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A0DFB" w:rsidTr="00361450">
        <w:tc>
          <w:tcPr>
            <w:tcW w:w="4513" w:type="dxa"/>
            <w:tcBorders>
              <w:bottom w:val="single" w:sz="4" w:space="0" w:color="auto"/>
            </w:tcBorders>
            <w:tcMar>
              <w:bottom w:w="170" w:type="dxa"/>
            </w:tcMar>
          </w:tcPr>
          <w:p w:rsidR="00EC4E49" w:rsidRPr="00FA0DFB"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FA0DFB" w:rsidRDefault="00E04A14" w:rsidP="00916EE2">
            <w:pPr>
              <w:rPr>
                <w:lang w:val="es-ES"/>
              </w:rPr>
            </w:pPr>
            <w:r w:rsidRPr="00FA0DFB">
              <w:rPr>
                <w:noProof/>
                <w:lang w:eastAsia="en-US"/>
              </w:rPr>
              <w:drawing>
                <wp:inline distT="0" distB="0" distL="0" distR="0" wp14:anchorId="1C31B7A1" wp14:editId="3A5E68AA">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A0DFB" w:rsidRDefault="00E04A14" w:rsidP="00E04A14">
            <w:pPr>
              <w:jc w:val="right"/>
              <w:rPr>
                <w:lang w:val="es-ES"/>
              </w:rPr>
            </w:pPr>
            <w:r w:rsidRPr="00FA0DFB">
              <w:rPr>
                <w:b/>
                <w:sz w:val="40"/>
                <w:szCs w:val="40"/>
                <w:lang w:val="es-ES"/>
              </w:rPr>
              <w:t>S</w:t>
            </w:r>
          </w:p>
        </w:tc>
      </w:tr>
      <w:tr w:rsidR="008B2CC1" w:rsidRPr="00FA0DF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A0DFB" w:rsidRDefault="00C0334C" w:rsidP="00060672">
            <w:pPr>
              <w:jc w:val="right"/>
              <w:rPr>
                <w:rFonts w:ascii="Arial Black" w:hAnsi="Arial Black"/>
                <w:caps/>
                <w:sz w:val="15"/>
                <w:lang w:val="es-ES"/>
              </w:rPr>
            </w:pPr>
            <w:r w:rsidRPr="00FA0DFB">
              <w:rPr>
                <w:rFonts w:ascii="Arial Black" w:hAnsi="Arial Black"/>
                <w:caps/>
                <w:sz w:val="15"/>
                <w:lang w:val="es-ES"/>
              </w:rPr>
              <w:t>wo/cc/</w:t>
            </w:r>
            <w:r w:rsidR="00C86E12" w:rsidRPr="00FA0DFB">
              <w:rPr>
                <w:rFonts w:ascii="Arial Black" w:hAnsi="Arial Black"/>
                <w:caps/>
                <w:sz w:val="15"/>
                <w:lang w:val="es-ES"/>
              </w:rPr>
              <w:t>69</w:t>
            </w:r>
            <w:r w:rsidRPr="00FA0DFB">
              <w:rPr>
                <w:rFonts w:ascii="Arial Black" w:hAnsi="Arial Black"/>
                <w:caps/>
                <w:sz w:val="15"/>
                <w:lang w:val="es-ES"/>
              </w:rPr>
              <w:t>/</w:t>
            </w:r>
            <w:r w:rsidR="00C86E12" w:rsidRPr="00FA0DFB">
              <w:rPr>
                <w:rFonts w:ascii="Arial Black" w:hAnsi="Arial Black"/>
                <w:caps/>
                <w:sz w:val="15"/>
                <w:lang w:val="es-ES"/>
              </w:rPr>
              <w:t>2</w:t>
            </w:r>
            <w:r w:rsidR="008B2CC1" w:rsidRPr="00FA0DFB">
              <w:rPr>
                <w:rFonts w:ascii="Arial Black" w:hAnsi="Arial Black"/>
                <w:caps/>
                <w:sz w:val="15"/>
                <w:lang w:val="es-ES"/>
              </w:rPr>
              <w:t xml:space="preserve"> </w:t>
            </w:r>
            <w:bookmarkStart w:id="1" w:name="Code"/>
            <w:bookmarkEnd w:id="1"/>
          </w:p>
        </w:tc>
      </w:tr>
      <w:tr w:rsidR="008B2CC1" w:rsidRPr="00FA0DFB" w:rsidTr="00916EE2">
        <w:trPr>
          <w:trHeight w:hRule="exact" w:val="170"/>
        </w:trPr>
        <w:tc>
          <w:tcPr>
            <w:tcW w:w="9356" w:type="dxa"/>
            <w:gridSpan w:val="3"/>
            <w:noWrap/>
            <w:tcMar>
              <w:left w:w="0" w:type="dxa"/>
              <w:right w:w="0" w:type="dxa"/>
            </w:tcMar>
            <w:vAlign w:val="bottom"/>
          </w:tcPr>
          <w:p w:rsidR="008B2CC1" w:rsidRPr="00FA0DFB" w:rsidRDefault="008B2CC1" w:rsidP="00E04A14">
            <w:pPr>
              <w:jc w:val="right"/>
              <w:rPr>
                <w:rFonts w:ascii="Arial Black" w:hAnsi="Arial Black"/>
                <w:caps/>
                <w:sz w:val="15"/>
                <w:lang w:val="es-ES"/>
              </w:rPr>
            </w:pPr>
            <w:r w:rsidRPr="00FA0DFB">
              <w:rPr>
                <w:rFonts w:ascii="Arial Black" w:hAnsi="Arial Black"/>
                <w:caps/>
                <w:sz w:val="15"/>
                <w:lang w:val="es-ES"/>
              </w:rPr>
              <w:t>ORIGINAL:</w:t>
            </w:r>
            <w:r w:rsidR="00A42DAF" w:rsidRPr="00FA0DFB">
              <w:rPr>
                <w:rFonts w:ascii="Arial Black" w:hAnsi="Arial Black"/>
                <w:caps/>
                <w:sz w:val="15"/>
                <w:lang w:val="es-ES"/>
              </w:rPr>
              <w:t xml:space="preserve"> </w:t>
            </w:r>
            <w:r w:rsidRPr="00FA0DFB">
              <w:rPr>
                <w:rFonts w:ascii="Arial Black" w:hAnsi="Arial Black"/>
                <w:caps/>
                <w:sz w:val="15"/>
                <w:lang w:val="es-ES"/>
              </w:rPr>
              <w:t xml:space="preserve"> </w:t>
            </w:r>
            <w:bookmarkStart w:id="2" w:name="Original"/>
            <w:bookmarkEnd w:id="2"/>
            <w:r w:rsidR="00E04A14" w:rsidRPr="00FA0DFB">
              <w:rPr>
                <w:rFonts w:ascii="Arial Black" w:hAnsi="Arial Black"/>
                <w:caps/>
                <w:sz w:val="15"/>
                <w:lang w:val="es-ES"/>
              </w:rPr>
              <w:t>Inglés</w:t>
            </w:r>
          </w:p>
        </w:tc>
      </w:tr>
      <w:tr w:rsidR="008B2CC1" w:rsidRPr="00FA0DFB" w:rsidTr="00916EE2">
        <w:trPr>
          <w:trHeight w:hRule="exact" w:val="198"/>
        </w:trPr>
        <w:tc>
          <w:tcPr>
            <w:tcW w:w="9356" w:type="dxa"/>
            <w:gridSpan w:val="3"/>
            <w:tcMar>
              <w:left w:w="0" w:type="dxa"/>
              <w:right w:w="0" w:type="dxa"/>
            </w:tcMar>
            <w:vAlign w:val="bottom"/>
          </w:tcPr>
          <w:p w:rsidR="008B2CC1" w:rsidRPr="00FA0DFB" w:rsidRDefault="00E04A14" w:rsidP="00E04A14">
            <w:pPr>
              <w:jc w:val="right"/>
              <w:rPr>
                <w:rFonts w:ascii="Arial Black" w:hAnsi="Arial Black"/>
                <w:caps/>
                <w:sz w:val="15"/>
                <w:lang w:val="es-ES"/>
              </w:rPr>
            </w:pPr>
            <w:r w:rsidRPr="00FA0DFB">
              <w:rPr>
                <w:rFonts w:ascii="Arial Black" w:hAnsi="Arial Black"/>
                <w:caps/>
                <w:sz w:val="15"/>
                <w:lang w:val="es-ES"/>
              </w:rPr>
              <w:t>Fech</w:t>
            </w:r>
            <w:r w:rsidR="008B2CC1" w:rsidRPr="00FA0DFB">
              <w:rPr>
                <w:rFonts w:ascii="Arial Black" w:hAnsi="Arial Black"/>
                <w:caps/>
                <w:sz w:val="15"/>
                <w:lang w:val="es-ES"/>
              </w:rPr>
              <w:t>A:</w:t>
            </w:r>
            <w:r w:rsidR="00A42DAF" w:rsidRPr="00FA0DFB">
              <w:rPr>
                <w:rFonts w:ascii="Arial Black" w:hAnsi="Arial Black"/>
                <w:caps/>
                <w:sz w:val="15"/>
                <w:lang w:val="es-ES"/>
              </w:rPr>
              <w:t xml:space="preserve"> </w:t>
            </w:r>
            <w:r w:rsidR="008B2CC1" w:rsidRPr="00FA0DFB">
              <w:rPr>
                <w:rFonts w:ascii="Arial Black" w:hAnsi="Arial Black"/>
                <w:caps/>
                <w:sz w:val="15"/>
                <w:lang w:val="es-ES"/>
              </w:rPr>
              <w:t xml:space="preserve"> </w:t>
            </w:r>
            <w:bookmarkStart w:id="3" w:name="Date"/>
            <w:bookmarkEnd w:id="3"/>
            <w:r w:rsidRPr="00FA0DFB">
              <w:rPr>
                <w:rFonts w:ascii="Arial Black" w:hAnsi="Arial Black"/>
                <w:caps/>
                <w:sz w:val="15"/>
                <w:lang w:val="es-ES"/>
              </w:rPr>
              <w:t xml:space="preserve">10 de </w:t>
            </w:r>
            <w:r w:rsidR="00B50712" w:rsidRPr="00FA0DFB">
              <w:rPr>
                <w:rFonts w:ascii="Arial Black" w:hAnsi="Arial Black"/>
                <w:caps/>
                <w:sz w:val="15"/>
                <w:lang w:val="es-ES"/>
              </w:rPr>
              <w:t>D</w:t>
            </w:r>
            <w:r w:rsidRPr="00FA0DFB">
              <w:rPr>
                <w:rFonts w:ascii="Arial Black" w:hAnsi="Arial Black"/>
                <w:caps/>
                <w:sz w:val="15"/>
                <w:lang w:val="es-ES"/>
              </w:rPr>
              <w:t>i</w:t>
            </w:r>
            <w:r w:rsidR="00B50712" w:rsidRPr="00FA0DFB">
              <w:rPr>
                <w:rFonts w:ascii="Arial Black" w:hAnsi="Arial Black"/>
                <w:caps/>
                <w:sz w:val="15"/>
                <w:lang w:val="es-ES"/>
              </w:rPr>
              <w:t>c</w:t>
            </w:r>
            <w:r w:rsidRPr="00FA0DFB">
              <w:rPr>
                <w:rFonts w:ascii="Arial Black" w:hAnsi="Arial Black"/>
                <w:caps/>
                <w:sz w:val="15"/>
                <w:lang w:val="es-ES"/>
              </w:rPr>
              <w:t>i</w:t>
            </w:r>
            <w:r w:rsidR="00B50712" w:rsidRPr="00FA0DFB">
              <w:rPr>
                <w:rFonts w:ascii="Arial Black" w:hAnsi="Arial Black"/>
                <w:caps/>
                <w:sz w:val="15"/>
                <w:lang w:val="es-ES"/>
              </w:rPr>
              <w:t>emb</w:t>
            </w:r>
            <w:r w:rsidRPr="00FA0DFB">
              <w:rPr>
                <w:rFonts w:ascii="Arial Black" w:hAnsi="Arial Black"/>
                <w:caps/>
                <w:sz w:val="15"/>
                <w:lang w:val="es-ES"/>
              </w:rPr>
              <w:t>r</w:t>
            </w:r>
            <w:r w:rsidR="00B50712" w:rsidRPr="00FA0DFB">
              <w:rPr>
                <w:rFonts w:ascii="Arial Black" w:hAnsi="Arial Black"/>
                <w:caps/>
                <w:sz w:val="15"/>
                <w:lang w:val="es-ES"/>
              </w:rPr>
              <w:t>e</w:t>
            </w:r>
            <w:r w:rsidRPr="00FA0DFB">
              <w:rPr>
                <w:rFonts w:ascii="Arial Black" w:hAnsi="Arial Black"/>
                <w:caps/>
                <w:sz w:val="15"/>
                <w:lang w:val="es-ES"/>
              </w:rPr>
              <w:t xml:space="preserve"> de</w:t>
            </w:r>
            <w:r w:rsidR="00060672" w:rsidRPr="00FA0DFB">
              <w:rPr>
                <w:rFonts w:ascii="Arial Black" w:hAnsi="Arial Black"/>
                <w:caps/>
                <w:sz w:val="15"/>
                <w:lang w:val="es-ES"/>
              </w:rPr>
              <w:t xml:space="preserve"> </w:t>
            </w:r>
            <w:r w:rsidR="00B50712" w:rsidRPr="00FA0DFB">
              <w:rPr>
                <w:rFonts w:ascii="Arial Black" w:hAnsi="Arial Black"/>
                <w:caps/>
                <w:sz w:val="15"/>
                <w:lang w:val="es-ES"/>
              </w:rPr>
              <w:t>2013</w:t>
            </w:r>
          </w:p>
        </w:tc>
      </w:tr>
    </w:tbl>
    <w:p w:rsidR="008B2CC1" w:rsidRPr="00FA0DFB" w:rsidRDefault="008B2CC1" w:rsidP="008B2CC1">
      <w:pPr>
        <w:rPr>
          <w:lang w:val="es-ES"/>
        </w:rPr>
      </w:pPr>
    </w:p>
    <w:p w:rsidR="008B2CC1" w:rsidRPr="00FA0DFB" w:rsidRDefault="008B2CC1" w:rsidP="008B2CC1">
      <w:pPr>
        <w:rPr>
          <w:lang w:val="es-ES"/>
        </w:rPr>
      </w:pPr>
    </w:p>
    <w:p w:rsidR="008B2CC1" w:rsidRPr="00FA0DFB" w:rsidRDefault="008B2CC1" w:rsidP="008B2CC1">
      <w:pPr>
        <w:rPr>
          <w:lang w:val="es-ES"/>
        </w:rPr>
      </w:pPr>
    </w:p>
    <w:p w:rsidR="008B2CC1" w:rsidRPr="00FA0DFB" w:rsidRDefault="008B2CC1" w:rsidP="008B2CC1">
      <w:pPr>
        <w:rPr>
          <w:lang w:val="es-ES"/>
        </w:rPr>
      </w:pPr>
    </w:p>
    <w:p w:rsidR="008B2CC1" w:rsidRPr="00FA0DFB" w:rsidRDefault="008B2CC1" w:rsidP="008B2CC1">
      <w:pPr>
        <w:rPr>
          <w:lang w:val="es-ES"/>
        </w:rPr>
      </w:pPr>
    </w:p>
    <w:p w:rsidR="00C0334C" w:rsidRPr="00FA0DFB" w:rsidRDefault="00E04A14" w:rsidP="00C0334C">
      <w:pPr>
        <w:rPr>
          <w:b/>
          <w:sz w:val="28"/>
          <w:szCs w:val="28"/>
          <w:lang w:val="es-ES"/>
        </w:rPr>
      </w:pPr>
      <w:r w:rsidRPr="00FA0DFB">
        <w:rPr>
          <w:b/>
          <w:sz w:val="28"/>
          <w:szCs w:val="28"/>
          <w:lang w:val="es-ES"/>
        </w:rPr>
        <w:t>Comité de Coordinación de la OMPI</w:t>
      </w:r>
    </w:p>
    <w:p w:rsidR="003845C1" w:rsidRPr="00FA0DFB" w:rsidRDefault="003845C1" w:rsidP="003845C1">
      <w:pPr>
        <w:rPr>
          <w:lang w:val="es-ES"/>
        </w:rPr>
      </w:pPr>
    </w:p>
    <w:p w:rsidR="003845C1" w:rsidRPr="00FA0DFB" w:rsidRDefault="003845C1" w:rsidP="003845C1">
      <w:pPr>
        <w:rPr>
          <w:lang w:val="es-ES"/>
        </w:rPr>
      </w:pPr>
    </w:p>
    <w:p w:rsidR="00C0334C" w:rsidRPr="00FA0DFB" w:rsidRDefault="00C0334C" w:rsidP="00C0334C">
      <w:pPr>
        <w:rPr>
          <w:b/>
          <w:sz w:val="24"/>
          <w:szCs w:val="24"/>
          <w:lang w:val="es-ES"/>
        </w:rPr>
      </w:pPr>
      <w:r w:rsidRPr="00FA0DFB">
        <w:rPr>
          <w:b/>
          <w:sz w:val="24"/>
          <w:szCs w:val="24"/>
          <w:lang w:val="es-ES"/>
        </w:rPr>
        <w:t>S</w:t>
      </w:r>
      <w:r w:rsidR="00E04A14" w:rsidRPr="00FA0DFB">
        <w:rPr>
          <w:b/>
          <w:sz w:val="24"/>
          <w:szCs w:val="24"/>
          <w:lang w:val="es-ES"/>
        </w:rPr>
        <w:t>exagésimo noveno período de sesiones</w:t>
      </w:r>
      <w:r w:rsidRPr="00FA0DFB">
        <w:rPr>
          <w:b/>
          <w:sz w:val="24"/>
          <w:szCs w:val="24"/>
          <w:lang w:val="es-ES"/>
        </w:rPr>
        <w:t xml:space="preserve"> (</w:t>
      </w:r>
      <w:r w:rsidR="001A3DFB" w:rsidRPr="00FA0DFB">
        <w:rPr>
          <w:b/>
          <w:sz w:val="24"/>
          <w:szCs w:val="24"/>
          <w:lang w:val="es-ES"/>
        </w:rPr>
        <w:t>2</w:t>
      </w:r>
      <w:r w:rsidR="006374A5" w:rsidRPr="00FA0DFB">
        <w:rPr>
          <w:b/>
          <w:sz w:val="24"/>
          <w:szCs w:val="24"/>
          <w:lang w:val="es-ES"/>
        </w:rPr>
        <w:t>5</w:t>
      </w:r>
      <w:r w:rsidR="00E04A14" w:rsidRPr="00FA0DFB">
        <w:rPr>
          <w:b/>
          <w:sz w:val="24"/>
          <w:szCs w:val="24"/>
          <w:lang w:val="es-ES"/>
        </w:rPr>
        <w:t>º</w:t>
      </w:r>
      <w:r w:rsidRPr="00FA0DFB">
        <w:rPr>
          <w:b/>
          <w:sz w:val="24"/>
          <w:szCs w:val="24"/>
          <w:vertAlign w:val="superscript"/>
          <w:lang w:val="es-ES"/>
        </w:rPr>
        <w:t xml:space="preserve"> </w:t>
      </w:r>
      <w:r w:rsidR="00E04A14" w:rsidRPr="00FA0DFB">
        <w:rPr>
          <w:b/>
          <w:sz w:val="24"/>
          <w:szCs w:val="24"/>
          <w:lang w:val="es-ES"/>
        </w:rPr>
        <w:t>ex</w:t>
      </w:r>
      <w:r w:rsidR="001A3DFB" w:rsidRPr="00FA0DFB">
        <w:rPr>
          <w:b/>
          <w:sz w:val="24"/>
          <w:szCs w:val="24"/>
          <w:lang w:val="es-ES"/>
        </w:rPr>
        <w:t>trao</w:t>
      </w:r>
      <w:r w:rsidRPr="00FA0DFB">
        <w:rPr>
          <w:b/>
          <w:sz w:val="24"/>
          <w:szCs w:val="24"/>
          <w:lang w:val="es-ES"/>
        </w:rPr>
        <w:t>rdinar</w:t>
      </w:r>
      <w:r w:rsidR="00E04A14" w:rsidRPr="00FA0DFB">
        <w:rPr>
          <w:b/>
          <w:sz w:val="24"/>
          <w:szCs w:val="24"/>
          <w:lang w:val="es-ES"/>
        </w:rPr>
        <w:t>io</w:t>
      </w:r>
      <w:r w:rsidRPr="00FA0DFB">
        <w:rPr>
          <w:b/>
          <w:sz w:val="24"/>
          <w:szCs w:val="24"/>
          <w:lang w:val="es-ES"/>
        </w:rPr>
        <w:t>)</w:t>
      </w:r>
    </w:p>
    <w:p w:rsidR="008B2CC1" w:rsidRPr="00FA0DFB" w:rsidRDefault="00C0334C" w:rsidP="00C0334C">
      <w:pPr>
        <w:rPr>
          <w:b/>
          <w:sz w:val="24"/>
          <w:szCs w:val="24"/>
          <w:lang w:val="es-ES"/>
        </w:rPr>
      </w:pPr>
      <w:r w:rsidRPr="00FA0DFB">
        <w:rPr>
          <w:b/>
          <w:sz w:val="24"/>
          <w:szCs w:val="24"/>
          <w:lang w:val="es-ES"/>
        </w:rPr>
        <w:t>G</w:t>
      </w:r>
      <w:r w:rsidR="00E04A14" w:rsidRPr="00FA0DFB">
        <w:rPr>
          <w:b/>
          <w:sz w:val="24"/>
          <w:szCs w:val="24"/>
          <w:lang w:val="es-ES"/>
        </w:rPr>
        <w:t>i</w:t>
      </w:r>
      <w:r w:rsidRPr="00FA0DFB">
        <w:rPr>
          <w:b/>
          <w:sz w:val="24"/>
          <w:szCs w:val="24"/>
          <w:lang w:val="es-ES"/>
        </w:rPr>
        <w:t>ne</w:t>
      </w:r>
      <w:r w:rsidR="00E04A14" w:rsidRPr="00FA0DFB">
        <w:rPr>
          <w:b/>
          <w:sz w:val="24"/>
          <w:szCs w:val="24"/>
          <w:lang w:val="es-ES"/>
        </w:rPr>
        <w:t>br</w:t>
      </w:r>
      <w:r w:rsidRPr="00FA0DFB">
        <w:rPr>
          <w:b/>
          <w:sz w:val="24"/>
          <w:szCs w:val="24"/>
          <w:lang w:val="es-ES"/>
        </w:rPr>
        <w:t xml:space="preserve">a, </w:t>
      </w:r>
      <w:r w:rsidR="001A3DFB" w:rsidRPr="00FA0DFB">
        <w:rPr>
          <w:b/>
          <w:sz w:val="24"/>
          <w:szCs w:val="24"/>
          <w:lang w:val="es-ES"/>
        </w:rPr>
        <w:t xml:space="preserve">6 </w:t>
      </w:r>
      <w:r w:rsidR="00E04A14" w:rsidRPr="00FA0DFB">
        <w:rPr>
          <w:b/>
          <w:sz w:val="24"/>
          <w:szCs w:val="24"/>
          <w:lang w:val="es-ES"/>
        </w:rPr>
        <w:t>y</w:t>
      </w:r>
      <w:r w:rsidR="001A3DFB" w:rsidRPr="00FA0DFB">
        <w:rPr>
          <w:b/>
          <w:sz w:val="24"/>
          <w:szCs w:val="24"/>
          <w:lang w:val="es-ES"/>
        </w:rPr>
        <w:t xml:space="preserve"> 7</w:t>
      </w:r>
      <w:r w:rsidR="00E04A14" w:rsidRPr="00FA0DFB">
        <w:rPr>
          <w:b/>
          <w:sz w:val="24"/>
          <w:szCs w:val="24"/>
          <w:lang w:val="es-ES"/>
        </w:rPr>
        <w:t xml:space="preserve"> de marzo de</w:t>
      </w:r>
      <w:r w:rsidR="001A3DFB" w:rsidRPr="00FA0DFB">
        <w:rPr>
          <w:b/>
          <w:sz w:val="24"/>
          <w:szCs w:val="24"/>
          <w:lang w:val="es-ES"/>
        </w:rPr>
        <w:t xml:space="preserve"> 2014</w:t>
      </w:r>
    </w:p>
    <w:p w:rsidR="008B2CC1" w:rsidRPr="00FA0DFB" w:rsidRDefault="008B2CC1" w:rsidP="008B2CC1">
      <w:pPr>
        <w:rPr>
          <w:lang w:val="es-ES"/>
        </w:rPr>
      </w:pPr>
    </w:p>
    <w:p w:rsidR="008B2CC1" w:rsidRPr="00FA0DFB" w:rsidRDefault="008B2CC1" w:rsidP="008B2CC1">
      <w:pPr>
        <w:rPr>
          <w:lang w:val="es-ES"/>
        </w:rPr>
      </w:pPr>
    </w:p>
    <w:p w:rsidR="008B2CC1" w:rsidRPr="00FA0DFB" w:rsidRDefault="00FA0DFB" w:rsidP="008B2CC1">
      <w:pPr>
        <w:rPr>
          <w:caps/>
          <w:szCs w:val="22"/>
          <w:lang w:val="es-ES"/>
        </w:rPr>
      </w:pPr>
      <w:bookmarkStart w:id="4" w:name="TitleOfDoc"/>
      <w:bookmarkEnd w:id="4"/>
      <w:r>
        <w:rPr>
          <w:caps/>
          <w:szCs w:val="22"/>
          <w:lang w:val="es-ES"/>
        </w:rPr>
        <w:t>Nomi</w:t>
      </w:r>
      <w:r w:rsidRPr="00FA0DFB">
        <w:rPr>
          <w:caps/>
          <w:szCs w:val="22"/>
          <w:lang w:val="es-ES"/>
        </w:rPr>
        <w:t>NA</w:t>
      </w:r>
      <w:r w:rsidR="00A45251">
        <w:rPr>
          <w:caps/>
          <w:szCs w:val="22"/>
          <w:lang w:val="es-ES"/>
        </w:rPr>
        <w:t xml:space="preserve">CIONES RECIBIDAS PARA EL cargo </w:t>
      </w:r>
      <w:r w:rsidRPr="00FA0DFB">
        <w:rPr>
          <w:caps/>
          <w:szCs w:val="22"/>
          <w:lang w:val="es-ES"/>
        </w:rPr>
        <w:t xml:space="preserve">DE </w:t>
      </w:r>
      <w:r w:rsidR="00B50712" w:rsidRPr="00FA0DFB">
        <w:rPr>
          <w:caps/>
          <w:szCs w:val="22"/>
          <w:lang w:val="es-ES"/>
        </w:rPr>
        <w:t xml:space="preserve">DIRECTOR GENERAL </w:t>
      </w:r>
      <w:r w:rsidRPr="00FA0DFB">
        <w:rPr>
          <w:caps/>
          <w:szCs w:val="22"/>
          <w:lang w:val="es-ES"/>
        </w:rPr>
        <w:t>DE LA ompi</w:t>
      </w:r>
    </w:p>
    <w:p w:rsidR="008B2CC1" w:rsidRPr="00FA0DFB" w:rsidRDefault="008B2CC1" w:rsidP="008B2CC1">
      <w:pPr>
        <w:rPr>
          <w:szCs w:val="22"/>
          <w:lang w:val="es-ES"/>
        </w:rPr>
      </w:pPr>
    </w:p>
    <w:p w:rsidR="008B2CC1" w:rsidRPr="00FA0DFB" w:rsidRDefault="00B50712" w:rsidP="008B2CC1">
      <w:pPr>
        <w:rPr>
          <w:i/>
          <w:szCs w:val="22"/>
          <w:lang w:val="es-ES"/>
        </w:rPr>
      </w:pPr>
      <w:bookmarkStart w:id="5" w:name="Prepared"/>
      <w:bookmarkEnd w:id="5"/>
      <w:r w:rsidRPr="00FA0DFB">
        <w:rPr>
          <w:i/>
          <w:szCs w:val="22"/>
          <w:lang w:val="es-ES"/>
        </w:rPr>
        <w:t>Memorand</w:t>
      </w:r>
      <w:r w:rsidR="00FA0DFB" w:rsidRPr="00FA0DFB">
        <w:rPr>
          <w:i/>
          <w:szCs w:val="22"/>
          <w:lang w:val="es-ES"/>
        </w:rPr>
        <w:t>o del Presidente del Comité de Coordinación</w:t>
      </w:r>
    </w:p>
    <w:p w:rsidR="00AC205C" w:rsidRPr="00FA0DFB" w:rsidRDefault="00AC205C">
      <w:pPr>
        <w:rPr>
          <w:szCs w:val="22"/>
          <w:lang w:val="es-ES"/>
        </w:rPr>
      </w:pPr>
    </w:p>
    <w:p w:rsidR="000F5E56" w:rsidRPr="00FA0DFB" w:rsidRDefault="000F5E56">
      <w:pPr>
        <w:rPr>
          <w:szCs w:val="22"/>
          <w:lang w:val="es-ES"/>
        </w:rPr>
      </w:pPr>
    </w:p>
    <w:p w:rsidR="002928D3" w:rsidRPr="00FA0DFB" w:rsidRDefault="002928D3">
      <w:pPr>
        <w:rPr>
          <w:szCs w:val="22"/>
          <w:lang w:val="es-ES"/>
        </w:rPr>
      </w:pPr>
    </w:p>
    <w:p w:rsidR="002928D3" w:rsidRPr="00FA0DFB" w:rsidRDefault="002928D3" w:rsidP="0053057A">
      <w:pPr>
        <w:rPr>
          <w:szCs w:val="22"/>
          <w:lang w:val="es-ES"/>
        </w:rPr>
      </w:pPr>
    </w:p>
    <w:p w:rsidR="00B50712" w:rsidRPr="00FA0DFB" w:rsidRDefault="00B50712" w:rsidP="00B50712">
      <w:pPr>
        <w:rPr>
          <w:szCs w:val="22"/>
          <w:lang w:val="es-ES"/>
        </w:rPr>
      </w:pPr>
      <w:r w:rsidRPr="00FA0DFB">
        <w:rPr>
          <w:szCs w:val="22"/>
          <w:lang w:val="es-ES"/>
        </w:rPr>
        <w:fldChar w:fldCharType="begin"/>
      </w:r>
      <w:r w:rsidRPr="00FA0DFB">
        <w:rPr>
          <w:szCs w:val="22"/>
          <w:lang w:val="es-ES"/>
        </w:rPr>
        <w:instrText xml:space="preserve"> AUTONUM  </w:instrText>
      </w:r>
      <w:r w:rsidRPr="00FA0DFB">
        <w:rPr>
          <w:szCs w:val="22"/>
          <w:lang w:val="es-ES"/>
        </w:rPr>
        <w:fldChar w:fldCharType="end"/>
      </w:r>
      <w:r w:rsidR="00FA0DFB">
        <w:rPr>
          <w:szCs w:val="22"/>
          <w:lang w:val="es-ES"/>
        </w:rPr>
        <w:tab/>
        <w:t>El Presidente del Comité de Coordinación envió, con fecha 6 de septiembre de 2013, la nota circular de información N</w:t>
      </w:r>
      <w:proofErr w:type="gramStart"/>
      <w:r w:rsidR="00FA0DFB">
        <w:rPr>
          <w:szCs w:val="22"/>
          <w:lang w:val="es-ES"/>
        </w:rPr>
        <w:t>.º</w:t>
      </w:r>
      <w:proofErr w:type="gramEnd"/>
      <w:r w:rsidRPr="00FA0DFB">
        <w:rPr>
          <w:szCs w:val="22"/>
          <w:lang w:val="es-ES"/>
        </w:rPr>
        <w:t> </w:t>
      </w:r>
      <w:r w:rsidR="003C523F" w:rsidRPr="00FA0DFB">
        <w:rPr>
          <w:szCs w:val="22"/>
          <w:lang w:val="es-ES"/>
        </w:rPr>
        <w:t>347</w:t>
      </w:r>
      <w:r w:rsidR="001A3DFB" w:rsidRPr="00FA0DFB">
        <w:rPr>
          <w:szCs w:val="22"/>
          <w:lang w:val="es-ES"/>
        </w:rPr>
        <w:t>0</w:t>
      </w:r>
      <w:r w:rsidRPr="00FA0DFB">
        <w:rPr>
          <w:szCs w:val="22"/>
          <w:lang w:val="es-ES"/>
        </w:rPr>
        <w:t xml:space="preserve"> </w:t>
      </w:r>
      <w:r w:rsidR="00FA0DFB">
        <w:rPr>
          <w:szCs w:val="22"/>
          <w:lang w:val="es-ES"/>
        </w:rPr>
        <w:t xml:space="preserve">a todos los Estados miembros de la OMPI, invitándolos a proponer a uno de sus nacionales como candidato al </w:t>
      </w:r>
      <w:r w:rsidR="00A45251">
        <w:rPr>
          <w:szCs w:val="22"/>
          <w:lang w:val="es-ES"/>
        </w:rPr>
        <w:t>carg</w:t>
      </w:r>
      <w:r w:rsidR="00FA0DFB">
        <w:rPr>
          <w:szCs w:val="22"/>
          <w:lang w:val="es-ES"/>
        </w:rPr>
        <w:t>o de Director General de la OMPI</w:t>
      </w:r>
      <w:r w:rsidRPr="00FA0DFB">
        <w:rPr>
          <w:szCs w:val="22"/>
          <w:lang w:val="es-ES"/>
        </w:rPr>
        <w:t>.</w:t>
      </w:r>
    </w:p>
    <w:p w:rsidR="00B50712" w:rsidRPr="00FA0DFB" w:rsidRDefault="00B50712" w:rsidP="00B50712">
      <w:pPr>
        <w:rPr>
          <w:szCs w:val="22"/>
          <w:lang w:val="es-ES"/>
        </w:rPr>
      </w:pPr>
    </w:p>
    <w:p w:rsidR="00B50712" w:rsidRPr="00FA0DFB" w:rsidRDefault="00B50712" w:rsidP="00B50712">
      <w:pPr>
        <w:rPr>
          <w:szCs w:val="22"/>
          <w:lang w:val="es-ES"/>
        </w:rPr>
      </w:pPr>
      <w:r w:rsidRPr="00FA0DFB">
        <w:rPr>
          <w:szCs w:val="22"/>
          <w:lang w:val="es-ES"/>
        </w:rPr>
        <w:fldChar w:fldCharType="begin"/>
      </w:r>
      <w:r w:rsidRPr="00FA0DFB">
        <w:rPr>
          <w:szCs w:val="22"/>
          <w:lang w:val="es-ES"/>
        </w:rPr>
        <w:instrText xml:space="preserve"> AUTONUM  </w:instrText>
      </w:r>
      <w:r w:rsidRPr="00FA0DFB">
        <w:rPr>
          <w:szCs w:val="22"/>
          <w:lang w:val="es-ES"/>
        </w:rPr>
        <w:fldChar w:fldCharType="end"/>
      </w:r>
      <w:r w:rsidRPr="00FA0DFB">
        <w:rPr>
          <w:szCs w:val="22"/>
          <w:lang w:val="es-ES"/>
        </w:rPr>
        <w:tab/>
      </w:r>
      <w:r w:rsidR="00FA0DFB">
        <w:rPr>
          <w:szCs w:val="22"/>
          <w:lang w:val="es-ES"/>
        </w:rPr>
        <w:t>El Presidente del Comité de Coordinación recibió la</w:t>
      </w:r>
      <w:r w:rsidR="000D64F6">
        <w:rPr>
          <w:szCs w:val="22"/>
          <w:lang w:val="es-ES"/>
        </w:rPr>
        <w:t>s nominaciones</w:t>
      </w:r>
      <w:r w:rsidR="00FA0DFB">
        <w:rPr>
          <w:szCs w:val="22"/>
          <w:lang w:val="es-ES"/>
        </w:rPr>
        <w:t xml:space="preserve"> de las personas que figuran a continuación, por orden alfabético, las cuales fueron comunicadas a los Estados miembros de la OMPI tras su recepción</w:t>
      </w:r>
      <w:r w:rsidRPr="00FA0DFB">
        <w:rPr>
          <w:szCs w:val="22"/>
          <w:lang w:val="es-ES"/>
        </w:rPr>
        <w:t>:</w:t>
      </w:r>
    </w:p>
    <w:p w:rsidR="00B50712" w:rsidRPr="00FA0DFB" w:rsidRDefault="00B50712" w:rsidP="00B50712">
      <w:pPr>
        <w:ind w:left="2835"/>
        <w:rPr>
          <w:szCs w:val="22"/>
          <w:lang w:val="es-ES"/>
        </w:rPr>
      </w:pPr>
    </w:p>
    <w:p w:rsidR="00B50712" w:rsidRPr="00FA0DFB" w:rsidRDefault="00FA0DFB" w:rsidP="00B50712">
      <w:pPr>
        <w:pStyle w:val="BodyText"/>
        <w:ind w:left="2835"/>
        <w:rPr>
          <w:szCs w:val="22"/>
          <w:lang w:val="es-ES"/>
        </w:rPr>
      </w:pPr>
      <w:r>
        <w:rPr>
          <w:szCs w:val="22"/>
          <w:lang w:val="es-ES"/>
        </w:rPr>
        <w:t>S</w:t>
      </w:r>
      <w:r w:rsidR="00B50712" w:rsidRPr="00FA0DFB">
        <w:rPr>
          <w:szCs w:val="22"/>
          <w:lang w:val="es-ES"/>
        </w:rPr>
        <w:t>r. Francis Gurry (Australia)</w:t>
      </w:r>
    </w:p>
    <w:p w:rsidR="00B50712" w:rsidRPr="00FA0DFB" w:rsidRDefault="00FA0DFB" w:rsidP="00B50712">
      <w:pPr>
        <w:pStyle w:val="BodyText"/>
        <w:ind w:left="2835"/>
        <w:rPr>
          <w:szCs w:val="22"/>
          <w:lang w:val="es-ES"/>
        </w:rPr>
      </w:pPr>
      <w:r>
        <w:rPr>
          <w:szCs w:val="22"/>
          <w:lang w:val="es-ES"/>
        </w:rPr>
        <w:t>S</w:t>
      </w:r>
      <w:r w:rsidR="00B50712" w:rsidRPr="00FA0DFB">
        <w:rPr>
          <w:szCs w:val="22"/>
          <w:lang w:val="es-ES"/>
        </w:rPr>
        <w:t>r. </w:t>
      </w:r>
      <w:r w:rsidR="003C523F" w:rsidRPr="00FA0DFB">
        <w:rPr>
          <w:szCs w:val="22"/>
          <w:lang w:val="es-ES"/>
        </w:rPr>
        <w:t>Geoffrey Onyeama</w:t>
      </w:r>
      <w:r w:rsidR="00B50712" w:rsidRPr="00FA0DFB">
        <w:rPr>
          <w:szCs w:val="22"/>
          <w:lang w:val="es-ES"/>
        </w:rPr>
        <w:t xml:space="preserve"> (</w:t>
      </w:r>
      <w:r w:rsidR="003C523F" w:rsidRPr="00FA0DFB">
        <w:rPr>
          <w:szCs w:val="22"/>
          <w:lang w:val="es-ES"/>
        </w:rPr>
        <w:t>Nigeria</w:t>
      </w:r>
      <w:r w:rsidR="00B50712" w:rsidRPr="00FA0DFB">
        <w:rPr>
          <w:szCs w:val="22"/>
          <w:lang w:val="es-ES"/>
        </w:rPr>
        <w:t>)</w:t>
      </w:r>
    </w:p>
    <w:p w:rsidR="006374A5" w:rsidRPr="00FA0DFB" w:rsidRDefault="00FA0DFB" w:rsidP="006374A5">
      <w:pPr>
        <w:pStyle w:val="BodyText"/>
        <w:ind w:left="2835"/>
        <w:rPr>
          <w:szCs w:val="22"/>
          <w:lang w:val="es-ES"/>
        </w:rPr>
      </w:pPr>
      <w:r>
        <w:rPr>
          <w:szCs w:val="22"/>
          <w:lang w:val="es-ES"/>
        </w:rPr>
        <w:t>S</w:t>
      </w:r>
      <w:r w:rsidR="006374A5" w:rsidRPr="00FA0DFB">
        <w:rPr>
          <w:szCs w:val="22"/>
          <w:lang w:val="es-ES"/>
        </w:rPr>
        <w:t>r. J</w:t>
      </w:r>
      <w:r>
        <w:rPr>
          <w:szCs w:val="22"/>
          <w:lang w:val="es-ES"/>
        </w:rPr>
        <w:t>ü</w:t>
      </w:r>
      <w:r w:rsidR="006374A5" w:rsidRPr="00FA0DFB">
        <w:rPr>
          <w:szCs w:val="22"/>
          <w:lang w:val="es-ES"/>
        </w:rPr>
        <w:t>ri Se</w:t>
      </w:r>
      <w:r>
        <w:rPr>
          <w:szCs w:val="22"/>
          <w:lang w:val="es-ES"/>
        </w:rPr>
        <w:t>i</w:t>
      </w:r>
      <w:r w:rsidR="006374A5" w:rsidRPr="00FA0DFB">
        <w:rPr>
          <w:szCs w:val="22"/>
          <w:lang w:val="es-ES"/>
        </w:rPr>
        <w:t>lenthal (Estonia)</w:t>
      </w:r>
    </w:p>
    <w:p w:rsidR="00B50712" w:rsidRPr="00FA0DFB" w:rsidRDefault="00FA0DFB" w:rsidP="00B50712">
      <w:pPr>
        <w:pStyle w:val="BodyText"/>
        <w:ind w:left="2835"/>
        <w:rPr>
          <w:szCs w:val="22"/>
          <w:lang w:val="es-ES"/>
        </w:rPr>
      </w:pPr>
      <w:r>
        <w:rPr>
          <w:szCs w:val="22"/>
          <w:lang w:val="es-ES"/>
        </w:rPr>
        <w:t>S</w:t>
      </w:r>
      <w:r w:rsidR="00B50712" w:rsidRPr="00FA0DFB">
        <w:rPr>
          <w:szCs w:val="22"/>
          <w:lang w:val="es-ES"/>
        </w:rPr>
        <w:t xml:space="preserve">r. </w:t>
      </w:r>
      <w:r w:rsidR="003C523F" w:rsidRPr="00FA0DFB">
        <w:rPr>
          <w:szCs w:val="22"/>
          <w:lang w:val="es-ES"/>
        </w:rPr>
        <w:t>Alfredo Suescum Alfaro</w:t>
      </w:r>
      <w:r w:rsidR="00B50712" w:rsidRPr="00FA0DFB">
        <w:rPr>
          <w:szCs w:val="22"/>
          <w:lang w:val="es-ES"/>
        </w:rPr>
        <w:t xml:space="preserve"> (</w:t>
      </w:r>
      <w:r w:rsidR="003C523F" w:rsidRPr="00FA0DFB">
        <w:rPr>
          <w:szCs w:val="22"/>
          <w:lang w:val="es-ES"/>
        </w:rPr>
        <w:t>Panam</w:t>
      </w:r>
      <w:r>
        <w:rPr>
          <w:szCs w:val="22"/>
          <w:lang w:val="es-ES"/>
        </w:rPr>
        <w:t>á</w:t>
      </w:r>
      <w:r w:rsidR="00B50712" w:rsidRPr="00FA0DFB">
        <w:rPr>
          <w:szCs w:val="22"/>
          <w:lang w:val="es-ES"/>
        </w:rPr>
        <w:t>)</w:t>
      </w:r>
    </w:p>
    <w:p w:rsidR="00B50712" w:rsidRPr="00FA0DFB" w:rsidRDefault="00B50712" w:rsidP="00B50712">
      <w:pPr>
        <w:rPr>
          <w:szCs w:val="22"/>
          <w:lang w:val="es-ES"/>
        </w:rPr>
      </w:pPr>
    </w:p>
    <w:p w:rsidR="00B50712" w:rsidRPr="00FA0DFB" w:rsidRDefault="00B50712" w:rsidP="00B50712">
      <w:pPr>
        <w:rPr>
          <w:szCs w:val="22"/>
          <w:lang w:val="es-ES"/>
        </w:rPr>
      </w:pPr>
      <w:r w:rsidRPr="00FA0DFB">
        <w:rPr>
          <w:szCs w:val="22"/>
          <w:lang w:val="es-ES"/>
        </w:rPr>
        <w:fldChar w:fldCharType="begin"/>
      </w:r>
      <w:r w:rsidRPr="00FA0DFB">
        <w:rPr>
          <w:szCs w:val="22"/>
          <w:lang w:val="es-ES"/>
        </w:rPr>
        <w:instrText xml:space="preserve"> AUTONUM </w:instrText>
      </w:r>
      <w:r w:rsidRPr="00FA0DFB">
        <w:rPr>
          <w:szCs w:val="22"/>
          <w:lang w:val="es-ES"/>
        </w:rPr>
        <w:fldChar w:fldCharType="end"/>
      </w:r>
      <w:r w:rsidR="00FA0DFB">
        <w:rPr>
          <w:szCs w:val="22"/>
          <w:lang w:val="es-ES"/>
        </w:rPr>
        <w:tab/>
        <w:t>En el Anexo del presente documento figura el texto de las cartas de candidatura así como los currículos de cada candidato.</w:t>
      </w:r>
    </w:p>
    <w:p w:rsidR="00B50712" w:rsidRPr="00FA0DFB" w:rsidRDefault="00B50712" w:rsidP="00B50712">
      <w:pPr>
        <w:rPr>
          <w:szCs w:val="22"/>
          <w:lang w:val="es-ES"/>
        </w:rPr>
      </w:pPr>
    </w:p>
    <w:p w:rsidR="00B50712" w:rsidRPr="00FA0DFB" w:rsidRDefault="00B50712" w:rsidP="00B50712">
      <w:pPr>
        <w:rPr>
          <w:szCs w:val="22"/>
          <w:lang w:val="es-ES"/>
        </w:rPr>
      </w:pPr>
    </w:p>
    <w:p w:rsidR="00B50712" w:rsidRPr="00FA0DFB" w:rsidRDefault="00B50712" w:rsidP="00B50712">
      <w:pPr>
        <w:rPr>
          <w:szCs w:val="22"/>
          <w:lang w:val="es-ES"/>
        </w:rPr>
      </w:pPr>
    </w:p>
    <w:p w:rsidR="00E04A14" w:rsidRDefault="00B50712" w:rsidP="006374A5">
      <w:pPr>
        <w:pStyle w:val="EndofDocument"/>
        <w:rPr>
          <w:rFonts w:ascii="Arial" w:hAnsi="Arial" w:cs="Arial"/>
          <w:sz w:val="22"/>
          <w:szCs w:val="22"/>
          <w:lang w:val="es-ES"/>
        </w:rPr>
      </w:pPr>
      <w:r w:rsidRPr="00FA0DFB">
        <w:rPr>
          <w:rFonts w:ascii="Arial" w:hAnsi="Arial" w:cs="Arial"/>
          <w:sz w:val="22"/>
          <w:szCs w:val="22"/>
          <w:lang w:val="es-ES"/>
        </w:rPr>
        <w:t>[</w:t>
      </w:r>
      <w:r w:rsidR="00FA0DFB">
        <w:rPr>
          <w:rFonts w:ascii="Arial" w:hAnsi="Arial" w:cs="Arial"/>
          <w:sz w:val="22"/>
          <w:szCs w:val="22"/>
          <w:lang w:val="es-ES"/>
        </w:rPr>
        <w:t xml:space="preserve">Sigue el </w:t>
      </w:r>
      <w:r w:rsidRPr="00FA0DFB">
        <w:rPr>
          <w:rFonts w:ascii="Arial" w:hAnsi="Arial" w:cs="Arial"/>
          <w:sz w:val="22"/>
          <w:szCs w:val="22"/>
          <w:lang w:val="es-ES"/>
        </w:rPr>
        <w:t>Anexo]</w:t>
      </w:r>
    </w:p>
    <w:p w:rsidR="000D64F6" w:rsidRDefault="000D64F6" w:rsidP="000D64F6">
      <w:pPr>
        <w:rPr>
          <w:lang w:val="es-ES"/>
        </w:rPr>
      </w:pPr>
    </w:p>
    <w:p w:rsidR="000D64F6" w:rsidRPr="00FA0DFB" w:rsidRDefault="000D64F6" w:rsidP="000D64F6">
      <w:pPr>
        <w:rPr>
          <w:lang w:val="es-ES"/>
        </w:rPr>
        <w:sectPr w:rsidR="000D64F6" w:rsidRPr="00FA0DFB" w:rsidSect="00B50712">
          <w:headerReference w:type="default" r:id="rId9"/>
          <w:endnotePr>
            <w:numFmt w:val="decimal"/>
          </w:endnotePr>
          <w:pgSz w:w="11907" w:h="16840" w:code="9"/>
          <w:pgMar w:top="567" w:right="1134" w:bottom="1418" w:left="1418" w:header="510" w:footer="1021" w:gutter="0"/>
          <w:cols w:space="720"/>
          <w:titlePg/>
          <w:docGrid w:linePitch="299"/>
        </w:sectPr>
      </w:pPr>
    </w:p>
    <w:p w:rsidR="000D64F6" w:rsidRPr="00C03493" w:rsidRDefault="000D64F6" w:rsidP="000D64F6">
      <w:pPr>
        <w:rPr>
          <w:szCs w:val="22"/>
          <w:lang w:val="es-ES_tradnl"/>
        </w:rPr>
      </w:pPr>
      <w:r w:rsidRPr="00C03493">
        <w:rPr>
          <w:szCs w:val="22"/>
          <w:lang w:val="es-ES_tradnl"/>
        </w:rPr>
        <w:lastRenderedPageBreak/>
        <w:t>[Traducción por la Oficina Internacional de una carta con fecha 18 de septiembre de 2013]</w:t>
      </w:r>
    </w:p>
    <w:p w:rsidR="000D64F6" w:rsidRPr="00C03493" w:rsidRDefault="000D64F6" w:rsidP="000D64F6">
      <w:pPr>
        <w:rPr>
          <w:szCs w:val="22"/>
          <w:lang w:val="es-ES_tradnl"/>
        </w:rPr>
      </w:pPr>
    </w:p>
    <w:p w:rsidR="000D64F6" w:rsidRPr="00C03493" w:rsidRDefault="000D64F6" w:rsidP="000D64F6">
      <w:pPr>
        <w:rPr>
          <w:szCs w:val="22"/>
          <w:lang w:val="es-ES_tradnl"/>
        </w:rPr>
      </w:pPr>
    </w:p>
    <w:p w:rsidR="000D64F6" w:rsidRDefault="000D64F6" w:rsidP="000D64F6">
      <w:pPr>
        <w:tabs>
          <w:tab w:val="left" w:pos="1701"/>
        </w:tabs>
        <w:rPr>
          <w:szCs w:val="22"/>
          <w:lang w:val="es-ES_tradnl"/>
        </w:rPr>
      </w:pPr>
      <w:r w:rsidRPr="00C03493">
        <w:rPr>
          <w:szCs w:val="22"/>
          <w:lang w:val="es-ES_tradnl"/>
        </w:rPr>
        <w:t>Enviada por:</w:t>
      </w:r>
      <w:r w:rsidRPr="00C03493">
        <w:rPr>
          <w:szCs w:val="22"/>
          <w:lang w:val="es-ES_tradnl"/>
        </w:rPr>
        <w:tab/>
        <w:t xml:space="preserve">S.E. Sra. Julie </w:t>
      </w:r>
      <w:proofErr w:type="spellStart"/>
      <w:r w:rsidRPr="00C03493">
        <w:rPr>
          <w:szCs w:val="22"/>
          <w:lang w:val="es-ES_tradnl"/>
        </w:rPr>
        <w:t>Bishop</w:t>
      </w:r>
      <w:proofErr w:type="spellEnd"/>
    </w:p>
    <w:p w:rsidR="000D64F6" w:rsidRPr="00C03493" w:rsidRDefault="000D64F6" w:rsidP="000D64F6">
      <w:pPr>
        <w:tabs>
          <w:tab w:val="left" w:pos="1701"/>
        </w:tabs>
        <w:rPr>
          <w:szCs w:val="22"/>
          <w:lang w:val="es-ES_tradnl"/>
        </w:rPr>
      </w:pPr>
      <w:r w:rsidRPr="00C03493">
        <w:rPr>
          <w:szCs w:val="22"/>
          <w:lang w:val="es-ES_tradnl"/>
        </w:rPr>
        <w:tab/>
        <w:t>Ministra de Relaciones Exteriores de Australia</w:t>
      </w:r>
    </w:p>
    <w:p w:rsidR="000D64F6" w:rsidRPr="00C03493" w:rsidRDefault="000D64F6" w:rsidP="000D64F6">
      <w:pPr>
        <w:rPr>
          <w:szCs w:val="22"/>
          <w:lang w:val="es-ES_tradnl"/>
        </w:rPr>
      </w:pPr>
    </w:p>
    <w:p w:rsidR="000D64F6" w:rsidRDefault="000D64F6" w:rsidP="000D64F6">
      <w:pPr>
        <w:tabs>
          <w:tab w:val="left" w:pos="1701"/>
          <w:tab w:val="left" w:pos="1985"/>
        </w:tabs>
        <w:rPr>
          <w:szCs w:val="22"/>
          <w:lang w:val="es-ES_tradnl"/>
        </w:rPr>
      </w:pPr>
      <w:r w:rsidRPr="00C03493">
        <w:rPr>
          <w:szCs w:val="22"/>
          <w:lang w:val="es-ES_tradnl"/>
        </w:rPr>
        <w:t>Destinatario:</w:t>
      </w:r>
      <w:r w:rsidRPr="00C03493">
        <w:rPr>
          <w:szCs w:val="22"/>
          <w:lang w:val="es-ES_tradnl"/>
        </w:rPr>
        <w:tab/>
        <w:t xml:space="preserve">S.E. </w:t>
      </w:r>
      <w:proofErr w:type="spellStart"/>
      <w:r w:rsidRPr="00C03493">
        <w:rPr>
          <w:szCs w:val="22"/>
          <w:lang w:val="es-ES_tradnl"/>
        </w:rPr>
        <w:t>Kwok</w:t>
      </w:r>
      <w:proofErr w:type="spellEnd"/>
      <w:r w:rsidRPr="00C03493">
        <w:rPr>
          <w:szCs w:val="22"/>
          <w:lang w:val="es-ES_tradnl"/>
        </w:rPr>
        <w:t xml:space="preserve"> </w:t>
      </w:r>
      <w:proofErr w:type="spellStart"/>
      <w:r w:rsidRPr="00C03493">
        <w:rPr>
          <w:szCs w:val="22"/>
          <w:lang w:val="es-ES_tradnl"/>
        </w:rPr>
        <w:t>Fook</w:t>
      </w:r>
      <w:proofErr w:type="spellEnd"/>
      <w:r w:rsidRPr="00C03493">
        <w:rPr>
          <w:szCs w:val="22"/>
          <w:lang w:val="es-ES_tradnl"/>
        </w:rPr>
        <w:t xml:space="preserve"> </w:t>
      </w:r>
      <w:proofErr w:type="spellStart"/>
      <w:r w:rsidRPr="00C03493">
        <w:rPr>
          <w:szCs w:val="22"/>
          <w:lang w:val="es-ES_tradnl"/>
        </w:rPr>
        <w:t>Seng</w:t>
      </w:r>
      <w:proofErr w:type="spellEnd"/>
    </w:p>
    <w:p w:rsidR="000D64F6" w:rsidRPr="00C03493" w:rsidRDefault="000D64F6" w:rsidP="000D64F6">
      <w:pPr>
        <w:tabs>
          <w:tab w:val="left" w:pos="1701"/>
          <w:tab w:val="left" w:pos="1985"/>
        </w:tabs>
        <w:rPr>
          <w:szCs w:val="22"/>
          <w:lang w:val="es-ES_tradnl"/>
        </w:rPr>
      </w:pPr>
      <w:r w:rsidRPr="00C03493">
        <w:rPr>
          <w:szCs w:val="22"/>
          <w:lang w:val="es-ES_tradnl"/>
        </w:rPr>
        <w:tab/>
        <w:t>Presidente del Comité de Coordinación de la OMPI</w:t>
      </w:r>
    </w:p>
    <w:p w:rsidR="000D64F6" w:rsidRPr="00C03493" w:rsidRDefault="000D64F6" w:rsidP="000D64F6">
      <w:pPr>
        <w:rPr>
          <w:szCs w:val="22"/>
          <w:lang w:val="es-ES_tradnl"/>
        </w:rPr>
      </w:pPr>
    </w:p>
    <w:p w:rsidR="000D64F6" w:rsidRPr="00C03493" w:rsidRDefault="000D64F6" w:rsidP="000D64F6">
      <w:pPr>
        <w:rPr>
          <w:szCs w:val="22"/>
          <w:lang w:val="es-ES_tradnl"/>
        </w:rPr>
      </w:pPr>
    </w:p>
    <w:p w:rsidR="000D64F6" w:rsidRPr="00C03493" w:rsidRDefault="000D64F6" w:rsidP="000D64F6">
      <w:pPr>
        <w:rPr>
          <w:szCs w:val="22"/>
          <w:lang w:val="es-ES_tradnl"/>
        </w:rPr>
      </w:pPr>
      <w:r w:rsidRPr="00C03493">
        <w:rPr>
          <w:szCs w:val="22"/>
          <w:lang w:val="es-ES_tradnl"/>
        </w:rPr>
        <w:t xml:space="preserve">Le dirijo la presente para someter oficialmente la candidatura del Dr. Francis </w:t>
      </w:r>
      <w:proofErr w:type="spellStart"/>
      <w:r w:rsidRPr="00C03493">
        <w:rPr>
          <w:szCs w:val="22"/>
          <w:lang w:val="es-ES_tradnl"/>
        </w:rPr>
        <w:t>Gurry</w:t>
      </w:r>
      <w:proofErr w:type="spellEnd"/>
      <w:r w:rsidRPr="00C03493">
        <w:rPr>
          <w:szCs w:val="22"/>
          <w:lang w:val="es-ES_tradnl"/>
        </w:rPr>
        <w:t xml:space="preserve"> para su reelección al cargo de Director General de la Organización Mundial de la Propiedad Intelectual (OMPI).</w:t>
      </w:r>
    </w:p>
    <w:p w:rsidR="000D64F6" w:rsidRPr="00C03493" w:rsidRDefault="000D64F6" w:rsidP="000D64F6">
      <w:pPr>
        <w:rPr>
          <w:szCs w:val="22"/>
          <w:lang w:val="es-ES_tradnl"/>
        </w:rPr>
      </w:pPr>
    </w:p>
    <w:p w:rsidR="000D64F6" w:rsidRPr="00C03493" w:rsidRDefault="000D64F6" w:rsidP="000D64F6">
      <w:pPr>
        <w:rPr>
          <w:szCs w:val="22"/>
          <w:lang w:val="es-ES_tradnl"/>
        </w:rPr>
      </w:pPr>
      <w:r w:rsidRPr="00C03493">
        <w:rPr>
          <w:szCs w:val="22"/>
          <w:lang w:val="es-ES_tradnl"/>
        </w:rPr>
        <w:t>El Dr. </w:t>
      </w:r>
      <w:proofErr w:type="spellStart"/>
      <w:r w:rsidRPr="00C03493">
        <w:rPr>
          <w:szCs w:val="22"/>
          <w:lang w:val="es-ES_tradnl"/>
        </w:rPr>
        <w:t>Gurry</w:t>
      </w:r>
      <w:proofErr w:type="spellEnd"/>
      <w:r w:rsidRPr="00C03493">
        <w:rPr>
          <w:szCs w:val="22"/>
          <w:lang w:val="es-ES_tradnl"/>
        </w:rPr>
        <w:t xml:space="preserve"> es de nacionalidad australiana y su candidatura cuenta con el apoyo del Gobierno de Australia.  Desde que fuera elegido al cargo de Director General en 2008, el Dr. </w:t>
      </w:r>
      <w:proofErr w:type="spellStart"/>
      <w:r w:rsidRPr="00C03493">
        <w:rPr>
          <w:szCs w:val="22"/>
          <w:lang w:val="es-ES_tradnl"/>
        </w:rPr>
        <w:t>Gurry</w:t>
      </w:r>
      <w:proofErr w:type="spellEnd"/>
      <w:r w:rsidRPr="00C03493">
        <w:rPr>
          <w:szCs w:val="22"/>
          <w:lang w:val="es-ES_tradnl"/>
        </w:rPr>
        <w:t xml:space="preserve"> ha trabajado al servicio de la OMPI y de sus Estados miembros con excelencia, introduciendo las reformas de gestión que tanto necesitaba la Organización y revitalizando la agenda normativa de la OMPI y ha velado por que la Organización esté bien situada para encabezar los avances que a nivel internacional tengan lugar en el campo de la propiedad intelectual.  Habida cuenta de su capacidad probada y extraordinarias cualidades personales, considero que debe darse al Dr. </w:t>
      </w:r>
      <w:proofErr w:type="spellStart"/>
      <w:r w:rsidRPr="00C03493">
        <w:rPr>
          <w:szCs w:val="22"/>
          <w:lang w:val="es-ES_tradnl"/>
        </w:rPr>
        <w:t>Gurry</w:t>
      </w:r>
      <w:proofErr w:type="spellEnd"/>
      <w:r w:rsidRPr="00C03493">
        <w:rPr>
          <w:szCs w:val="22"/>
          <w:lang w:val="es-ES_tradnl"/>
        </w:rPr>
        <w:t xml:space="preserve"> la oportunidad de finalizar el programa de reformas que ha emprendido en la OMPI.</w:t>
      </w:r>
    </w:p>
    <w:p w:rsidR="000D64F6" w:rsidRPr="00C03493" w:rsidRDefault="000D64F6" w:rsidP="000D64F6">
      <w:pPr>
        <w:rPr>
          <w:szCs w:val="22"/>
          <w:lang w:val="es-ES_tradnl"/>
        </w:rPr>
      </w:pPr>
    </w:p>
    <w:p w:rsidR="000D64F6" w:rsidRPr="00C03493" w:rsidRDefault="000D64F6" w:rsidP="000D64F6">
      <w:pPr>
        <w:rPr>
          <w:szCs w:val="22"/>
          <w:lang w:val="es-ES_tradnl"/>
        </w:rPr>
      </w:pPr>
      <w:r w:rsidRPr="00C03493">
        <w:rPr>
          <w:szCs w:val="22"/>
          <w:lang w:val="es-ES_tradnl"/>
        </w:rPr>
        <w:t xml:space="preserve">Se adjunta el </w:t>
      </w:r>
      <w:proofErr w:type="spellStart"/>
      <w:r w:rsidRPr="000D64F6">
        <w:rPr>
          <w:i/>
          <w:szCs w:val="22"/>
          <w:lang w:val="es-ES_tradnl"/>
        </w:rPr>
        <w:t>curriculum</w:t>
      </w:r>
      <w:proofErr w:type="spellEnd"/>
      <w:r w:rsidRPr="000D64F6">
        <w:rPr>
          <w:i/>
          <w:szCs w:val="22"/>
          <w:lang w:val="es-ES_tradnl"/>
        </w:rPr>
        <w:t xml:space="preserve"> vitae</w:t>
      </w:r>
      <w:r w:rsidRPr="00C03493">
        <w:rPr>
          <w:szCs w:val="22"/>
          <w:lang w:val="es-ES_tradnl"/>
        </w:rPr>
        <w:t xml:space="preserve"> del Dr. </w:t>
      </w:r>
      <w:proofErr w:type="spellStart"/>
      <w:r w:rsidRPr="00C03493">
        <w:rPr>
          <w:szCs w:val="22"/>
          <w:lang w:val="es-ES_tradnl"/>
        </w:rPr>
        <w:t>Gurry</w:t>
      </w:r>
      <w:proofErr w:type="spellEnd"/>
      <w:r w:rsidRPr="00C03493">
        <w:rPr>
          <w:szCs w:val="22"/>
          <w:lang w:val="es-ES_tradnl"/>
        </w:rPr>
        <w:t>, tal como se solicita en la circular de la OMPI CN 3470</w:t>
      </w:r>
      <w:r w:rsidRPr="00C03493">
        <w:rPr>
          <w:szCs w:val="22"/>
          <w:lang w:val="es-ES_tradnl"/>
        </w:rPr>
        <w:noBreakHyphen/>
        <w:t xml:space="preserve">04 de 6 de septiembre de </w:t>
      </w:r>
      <w:r w:rsidRPr="00C03493">
        <w:rPr>
          <w:snapToGrid w:val="0"/>
          <w:szCs w:val="22"/>
          <w:lang w:val="es-ES_tradnl"/>
        </w:rPr>
        <w:t>2013</w:t>
      </w:r>
      <w:r w:rsidRPr="00C03493">
        <w:rPr>
          <w:szCs w:val="22"/>
          <w:lang w:val="es-ES_tradnl"/>
        </w:rPr>
        <w:t>.  En nombre del Gobierno australiano, recomiendo encarecidamente la candidatura del Dr. </w:t>
      </w:r>
      <w:proofErr w:type="spellStart"/>
      <w:r w:rsidRPr="00C03493">
        <w:rPr>
          <w:szCs w:val="22"/>
          <w:lang w:val="es-ES_tradnl"/>
        </w:rPr>
        <w:t>Gurry</w:t>
      </w:r>
      <w:proofErr w:type="spellEnd"/>
      <w:r w:rsidRPr="00C03493">
        <w:rPr>
          <w:szCs w:val="22"/>
          <w:lang w:val="es-ES_tradnl"/>
        </w:rPr>
        <w:t xml:space="preserve"> a todos los Estados miembros de la OMPI.</w:t>
      </w:r>
    </w:p>
    <w:p w:rsidR="000D64F6" w:rsidRPr="00C03493" w:rsidRDefault="000D64F6" w:rsidP="000D64F6">
      <w:pPr>
        <w:rPr>
          <w:szCs w:val="22"/>
          <w:lang w:val="es-ES_tradnl"/>
        </w:rPr>
      </w:pPr>
    </w:p>
    <w:p w:rsidR="000D64F6" w:rsidRPr="00C03493" w:rsidRDefault="000D64F6" w:rsidP="000D64F6">
      <w:pPr>
        <w:rPr>
          <w:szCs w:val="22"/>
          <w:lang w:val="es-ES_tradnl"/>
        </w:rPr>
      </w:pPr>
    </w:p>
    <w:p w:rsidR="000D64F6" w:rsidRPr="00C03493" w:rsidRDefault="000D64F6" w:rsidP="000D64F6">
      <w:pPr>
        <w:rPr>
          <w:szCs w:val="22"/>
          <w:lang w:val="es-ES_tradnl"/>
        </w:rPr>
      </w:pPr>
    </w:p>
    <w:p w:rsidR="000D64F6" w:rsidRPr="00C03493" w:rsidRDefault="000D64F6" w:rsidP="000D64F6">
      <w:pPr>
        <w:rPr>
          <w:szCs w:val="22"/>
          <w:lang w:val="es-ES_tradnl"/>
        </w:rPr>
      </w:pPr>
    </w:p>
    <w:p w:rsidR="000D64F6" w:rsidRPr="00C03493" w:rsidRDefault="000D64F6" w:rsidP="000D64F6">
      <w:pPr>
        <w:rPr>
          <w:szCs w:val="22"/>
          <w:lang w:val="es-ES_tradnl"/>
        </w:rPr>
      </w:pPr>
      <w:r w:rsidRPr="00C03493">
        <w:rPr>
          <w:szCs w:val="22"/>
          <w:lang w:val="es-ES_tradnl"/>
        </w:rPr>
        <w:t>(Firmada)</w:t>
      </w:r>
    </w:p>
    <w:p w:rsidR="000D64F6" w:rsidRPr="00C03493" w:rsidRDefault="000D64F6" w:rsidP="000D64F6">
      <w:pPr>
        <w:pStyle w:val="Footer"/>
        <w:rPr>
          <w:szCs w:val="22"/>
          <w:lang w:val="es-ES_tradnl"/>
        </w:rPr>
      </w:pPr>
    </w:p>
    <w:p w:rsidR="000D64F6" w:rsidRPr="00C03493" w:rsidRDefault="000D64F6" w:rsidP="000D64F6">
      <w:pPr>
        <w:rPr>
          <w:szCs w:val="22"/>
          <w:lang w:val="es-ES_tradnl"/>
        </w:rPr>
      </w:pPr>
    </w:p>
    <w:p w:rsidR="000D64F6" w:rsidRDefault="000D64F6">
      <w:pPr>
        <w:rPr>
          <w:rFonts w:eastAsia="Times New Roman"/>
          <w:szCs w:val="22"/>
          <w:lang w:val="es-ES_tradnl" w:eastAsia="en-US"/>
        </w:rPr>
      </w:pPr>
      <w:r>
        <w:rPr>
          <w:szCs w:val="22"/>
          <w:lang w:val="es-ES_tradnl"/>
        </w:rPr>
        <w:br w:type="page"/>
      </w:r>
    </w:p>
    <w:p w:rsidR="000D64F6" w:rsidRPr="00C03493" w:rsidRDefault="000D64F6" w:rsidP="000D64F6">
      <w:pPr>
        <w:pStyle w:val="Endofdocument0"/>
        <w:ind w:left="0"/>
        <w:jc w:val="left"/>
        <w:rPr>
          <w:rFonts w:ascii="Arial" w:hAnsi="Arial" w:cs="Arial"/>
          <w:sz w:val="22"/>
          <w:szCs w:val="22"/>
          <w:lang w:val="es-ES_tradnl"/>
        </w:rPr>
      </w:pPr>
    </w:p>
    <w:p w:rsidR="000D64F6" w:rsidRPr="00C03493" w:rsidRDefault="000D64F6" w:rsidP="000D64F6">
      <w:pPr>
        <w:rPr>
          <w:b/>
          <w:bCs/>
          <w:lang w:val="es-ES_tradnl"/>
        </w:rPr>
      </w:pPr>
      <w:r w:rsidRPr="00C03493">
        <w:rPr>
          <w:b/>
          <w:bCs/>
          <w:lang w:val="es-ES_tradnl"/>
        </w:rPr>
        <w:t xml:space="preserve">Currículum vítae del Dr. Francis </w:t>
      </w:r>
      <w:proofErr w:type="spellStart"/>
      <w:r w:rsidRPr="00C03493">
        <w:rPr>
          <w:b/>
          <w:bCs/>
          <w:lang w:val="es-ES_tradnl"/>
        </w:rPr>
        <w:t>Gurry</w:t>
      </w:r>
      <w:proofErr w:type="spellEnd"/>
    </w:p>
    <w:p w:rsidR="000D64F6" w:rsidRPr="00C03493" w:rsidRDefault="000D64F6" w:rsidP="000D64F6">
      <w:pPr>
        <w:pBdr>
          <w:bottom w:val="single" w:sz="4" w:space="1" w:color="auto"/>
        </w:pBdr>
        <w:rPr>
          <w:bCs/>
          <w:lang w:val="es-ES_tradnl"/>
        </w:rPr>
      </w:pPr>
    </w:p>
    <w:p w:rsidR="000D64F6" w:rsidRPr="00C03493" w:rsidRDefault="000D64F6" w:rsidP="000D64F6">
      <w:pPr>
        <w:rPr>
          <w:bCs/>
          <w:lang w:val="es-ES_tradnl"/>
        </w:rPr>
      </w:pPr>
    </w:p>
    <w:tbl>
      <w:tblPr>
        <w:tblW w:w="0" w:type="auto"/>
        <w:tblLook w:val="01E0" w:firstRow="1" w:lastRow="1" w:firstColumn="1" w:lastColumn="1" w:noHBand="0" w:noVBand="0"/>
      </w:tblPr>
      <w:tblGrid>
        <w:gridCol w:w="2518"/>
        <w:gridCol w:w="6769"/>
      </w:tblGrid>
      <w:tr w:rsidR="000D64F6" w:rsidRPr="00C03493" w:rsidTr="00BA538F">
        <w:tc>
          <w:tcPr>
            <w:tcW w:w="2518" w:type="dxa"/>
            <w:shd w:val="clear" w:color="auto" w:fill="auto"/>
          </w:tcPr>
          <w:p w:rsidR="000D64F6" w:rsidRPr="00C03493" w:rsidRDefault="000D64F6" w:rsidP="00BA538F">
            <w:pPr>
              <w:spacing w:before="60" w:after="60"/>
              <w:rPr>
                <w:b/>
                <w:bCs/>
                <w:lang w:val="es-ES_tradnl"/>
              </w:rPr>
            </w:pPr>
            <w:r w:rsidRPr="00C03493">
              <w:rPr>
                <w:b/>
                <w:bCs/>
                <w:lang w:val="es-ES_tradnl"/>
              </w:rPr>
              <w:t>Fecha de nacimiento:</w:t>
            </w:r>
          </w:p>
        </w:tc>
        <w:tc>
          <w:tcPr>
            <w:tcW w:w="6769" w:type="dxa"/>
            <w:shd w:val="clear" w:color="auto" w:fill="auto"/>
          </w:tcPr>
          <w:p w:rsidR="000D64F6" w:rsidRPr="00C03493" w:rsidRDefault="000D64F6" w:rsidP="00BA538F">
            <w:pPr>
              <w:spacing w:before="60" w:after="60"/>
              <w:rPr>
                <w:bCs/>
                <w:lang w:val="es-ES_tradnl"/>
              </w:rPr>
            </w:pPr>
            <w:r w:rsidRPr="00C03493">
              <w:rPr>
                <w:bCs/>
                <w:lang w:val="es-ES_tradnl"/>
              </w:rPr>
              <w:t>17 de mayo de 1951</w:t>
            </w:r>
          </w:p>
        </w:tc>
      </w:tr>
      <w:tr w:rsidR="000D64F6" w:rsidRPr="00C03493" w:rsidTr="00BA538F">
        <w:tc>
          <w:tcPr>
            <w:tcW w:w="2518" w:type="dxa"/>
            <w:shd w:val="clear" w:color="auto" w:fill="auto"/>
          </w:tcPr>
          <w:p w:rsidR="000D64F6" w:rsidRPr="00C03493" w:rsidRDefault="000D64F6" w:rsidP="00BA538F">
            <w:pPr>
              <w:spacing w:before="60" w:after="60"/>
              <w:rPr>
                <w:b/>
                <w:bCs/>
                <w:lang w:val="es-ES_tradnl"/>
              </w:rPr>
            </w:pPr>
            <w:r w:rsidRPr="00C03493">
              <w:rPr>
                <w:b/>
                <w:bCs/>
                <w:lang w:val="es-ES_tradnl"/>
              </w:rPr>
              <w:t>Nacionalidad:</w:t>
            </w:r>
          </w:p>
        </w:tc>
        <w:tc>
          <w:tcPr>
            <w:tcW w:w="6769" w:type="dxa"/>
            <w:shd w:val="clear" w:color="auto" w:fill="auto"/>
          </w:tcPr>
          <w:p w:rsidR="000D64F6" w:rsidRPr="00C03493" w:rsidRDefault="000D64F6" w:rsidP="00BA538F">
            <w:pPr>
              <w:spacing w:before="60" w:after="60"/>
              <w:rPr>
                <w:bCs/>
                <w:lang w:val="es-ES_tradnl"/>
              </w:rPr>
            </w:pPr>
            <w:r w:rsidRPr="00C03493">
              <w:rPr>
                <w:bCs/>
                <w:lang w:val="es-ES_tradnl"/>
              </w:rPr>
              <w:t>Australiano</w:t>
            </w:r>
          </w:p>
        </w:tc>
      </w:tr>
      <w:tr w:rsidR="000D64F6" w:rsidRPr="00C03493" w:rsidTr="00BA538F">
        <w:tc>
          <w:tcPr>
            <w:tcW w:w="2518" w:type="dxa"/>
            <w:shd w:val="clear" w:color="auto" w:fill="auto"/>
          </w:tcPr>
          <w:p w:rsidR="000D64F6" w:rsidRPr="00C03493" w:rsidRDefault="000D64F6" w:rsidP="00BA538F">
            <w:pPr>
              <w:spacing w:before="60" w:after="60"/>
              <w:rPr>
                <w:b/>
                <w:bCs/>
                <w:lang w:val="es-ES_tradnl"/>
              </w:rPr>
            </w:pPr>
            <w:r w:rsidRPr="00C03493">
              <w:rPr>
                <w:b/>
                <w:bCs/>
                <w:lang w:val="es-ES_tradnl"/>
              </w:rPr>
              <w:t>Estado civil:</w:t>
            </w:r>
          </w:p>
        </w:tc>
        <w:tc>
          <w:tcPr>
            <w:tcW w:w="6769" w:type="dxa"/>
            <w:shd w:val="clear" w:color="auto" w:fill="auto"/>
          </w:tcPr>
          <w:p w:rsidR="000D64F6" w:rsidRPr="00C03493" w:rsidRDefault="000D64F6" w:rsidP="00BA538F">
            <w:pPr>
              <w:spacing w:before="60" w:after="60"/>
              <w:rPr>
                <w:bCs/>
                <w:lang w:val="es-ES_tradnl"/>
              </w:rPr>
            </w:pPr>
            <w:r w:rsidRPr="00C03493">
              <w:rPr>
                <w:bCs/>
                <w:lang w:val="es-ES_tradnl"/>
              </w:rPr>
              <w:t>Casado, tres hijos</w:t>
            </w:r>
          </w:p>
        </w:tc>
      </w:tr>
    </w:tbl>
    <w:p w:rsidR="000D64F6" w:rsidRPr="00C03493" w:rsidRDefault="000D64F6" w:rsidP="000D64F6">
      <w:pPr>
        <w:rPr>
          <w:bCs/>
          <w:lang w:val="es-ES_tradnl"/>
        </w:rPr>
      </w:pPr>
    </w:p>
    <w:p w:rsidR="000D64F6" w:rsidRPr="00C03493" w:rsidRDefault="000D64F6" w:rsidP="000D64F6">
      <w:pPr>
        <w:rPr>
          <w:bCs/>
          <w:lang w:val="es-ES_tradnl"/>
        </w:rPr>
      </w:pPr>
    </w:p>
    <w:p w:rsidR="000D64F6" w:rsidRPr="00C03493" w:rsidRDefault="000D64F6" w:rsidP="000D64F6">
      <w:pPr>
        <w:rPr>
          <w:b/>
          <w:bCs/>
          <w:lang w:val="es-ES_tradnl"/>
        </w:rPr>
      </w:pPr>
      <w:r w:rsidRPr="00C03493">
        <w:rPr>
          <w:b/>
          <w:bCs/>
          <w:lang w:val="es-ES_tradnl"/>
        </w:rPr>
        <w:t>FORMACIÓN ACADÉMICA</w:t>
      </w:r>
    </w:p>
    <w:p w:rsidR="000D64F6" w:rsidRPr="00C03493" w:rsidRDefault="000D64F6" w:rsidP="000D64F6">
      <w:pPr>
        <w:rPr>
          <w:bCs/>
          <w:lang w:val="es-ES_tradnl"/>
        </w:rPr>
      </w:pPr>
    </w:p>
    <w:tbl>
      <w:tblPr>
        <w:tblW w:w="0" w:type="auto"/>
        <w:tblLook w:val="01E0" w:firstRow="1" w:lastRow="1" w:firstColumn="1" w:lastColumn="1" w:noHBand="0" w:noVBand="0"/>
      </w:tblPr>
      <w:tblGrid>
        <w:gridCol w:w="1384"/>
        <w:gridCol w:w="7903"/>
      </w:tblGrid>
      <w:tr w:rsidR="000D64F6" w:rsidRPr="00C03493" w:rsidTr="00BA538F">
        <w:tc>
          <w:tcPr>
            <w:tcW w:w="1384" w:type="dxa"/>
            <w:shd w:val="clear" w:color="auto" w:fill="auto"/>
          </w:tcPr>
          <w:p w:rsidR="000D64F6" w:rsidRPr="00C03493" w:rsidRDefault="000D64F6" w:rsidP="00BA538F">
            <w:pPr>
              <w:spacing w:after="60"/>
              <w:rPr>
                <w:b/>
                <w:bCs/>
                <w:lang w:val="es-ES_tradnl"/>
              </w:rPr>
            </w:pPr>
            <w:r w:rsidRPr="00C03493">
              <w:rPr>
                <w:b/>
                <w:bCs/>
                <w:lang w:val="es-ES_tradnl"/>
              </w:rPr>
              <w:t>1980</w:t>
            </w:r>
          </w:p>
        </w:tc>
        <w:tc>
          <w:tcPr>
            <w:tcW w:w="7903" w:type="dxa"/>
            <w:shd w:val="clear" w:color="auto" w:fill="auto"/>
          </w:tcPr>
          <w:p w:rsidR="000D64F6" w:rsidRPr="00C03493" w:rsidRDefault="000D64F6" w:rsidP="00BA538F">
            <w:pPr>
              <w:rPr>
                <w:b/>
                <w:bCs/>
                <w:lang w:val="es-ES_tradnl"/>
              </w:rPr>
            </w:pPr>
            <w:r w:rsidRPr="00C03493">
              <w:rPr>
                <w:b/>
                <w:bCs/>
                <w:lang w:val="es-ES_tradnl"/>
              </w:rPr>
              <w:t>Doctor en Filosofía (</w:t>
            </w:r>
            <w:proofErr w:type="spellStart"/>
            <w:r w:rsidRPr="00C03493">
              <w:rPr>
                <w:b/>
                <w:bCs/>
                <w:lang w:val="es-ES_tradnl"/>
              </w:rPr>
              <w:t>Ph.D</w:t>
            </w:r>
            <w:proofErr w:type="spellEnd"/>
            <w:r w:rsidRPr="00C03493">
              <w:rPr>
                <w:b/>
                <w:bCs/>
                <w:lang w:val="es-ES_tradnl"/>
              </w:rPr>
              <w:t>)</w:t>
            </w:r>
          </w:p>
          <w:p w:rsidR="000D64F6" w:rsidRPr="00C03493" w:rsidRDefault="000D64F6" w:rsidP="00BA538F">
            <w:pPr>
              <w:rPr>
                <w:lang w:val="es-ES_tradnl"/>
              </w:rPr>
            </w:pPr>
            <w:r w:rsidRPr="00C03493">
              <w:rPr>
                <w:lang w:val="es-ES_tradnl"/>
              </w:rPr>
              <w:t>Universidad de Cambridge, Reino Unido</w:t>
            </w:r>
          </w:p>
          <w:p w:rsidR="000D64F6" w:rsidRPr="00C03493" w:rsidRDefault="000D64F6" w:rsidP="00BA538F">
            <w:pPr>
              <w:rPr>
                <w:lang w:val="es-ES_tradnl"/>
              </w:rPr>
            </w:pPr>
          </w:p>
          <w:p w:rsidR="000D64F6" w:rsidRPr="00C03493" w:rsidRDefault="000D64F6" w:rsidP="00BA538F">
            <w:pPr>
              <w:spacing w:after="120"/>
              <w:rPr>
                <w:lang w:val="es-ES_tradnl"/>
              </w:rPr>
            </w:pPr>
            <w:proofErr w:type="spellStart"/>
            <w:r w:rsidRPr="00C03493">
              <w:rPr>
                <w:i/>
                <w:lang w:val="es-ES_tradnl"/>
              </w:rPr>
              <w:t>Yorke</w:t>
            </w:r>
            <w:proofErr w:type="spellEnd"/>
            <w:r w:rsidRPr="00C03493">
              <w:rPr>
                <w:i/>
                <w:lang w:val="es-ES_tradnl"/>
              </w:rPr>
              <w:t xml:space="preserve"> </w:t>
            </w:r>
            <w:proofErr w:type="spellStart"/>
            <w:r w:rsidRPr="00C03493">
              <w:rPr>
                <w:i/>
                <w:lang w:val="es-ES_tradnl"/>
              </w:rPr>
              <w:t>Prize</w:t>
            </w:r>
            <w:proofErr w:type="spellEnd"/>
            <w:r w:rsidRPr="00C03493">
              <w:rPr>
                <w:lang w:val="es-ES_tradnl"/>
              </w:rPr>
              <w:t>, Facultad de Derecho, Universidad de Cambridge</w:t>
            </w:r>
          </w:p>
        </w:tc>
      </w:tr>
      <w:tr w:rsidR="000D64F6" w:rsidRPr="00C03493" w:rsidTr="00BA538F">
        <w:tc>
          <w:tcPr>
            <w:tcW w:w="1384" w:type="dxa"/>
            <w:shd w:val="clear" w:color="auto" w:fill="auto"/>
          </w:tcPr>
          <w:p w:rsidR="000D64F6" w:rsidRPr="00C03493" w:rsidRDefault="000D64F6" w:rsidP="00BA538F">
            <w:pPr>
              <w:spacing w:before="120"/>
              <w:rPr>
                <w:b/>
                <w:bCs/>
                <w:lang w:val="es-ES_tradnl"/>
              </w:rPr>
            </w:pPr>
            <w:r w:rsidRPr="00C03493">
              <w:rPr>
                <w:b/>
                <w:bCs/>
                <w:lang w:val="es-ES_tradnl"/>
              </w:rPr>
              <w:t>1976</w:t>
            </w:r>
          </w:p>
        </w:tc>
        <w:tc>
          <w:tcPr>
            <w:tcW w:w="7903" w:type="dxa"/>
            <w:shd w:val="clear" w:color="auto" w:fill="auto"/>
          </w:tcPr>
          <w:p w:rsidR="000D64F6" w:rsidRPr="00C03493" w:rsidRDefault="000D64F6" w:rsidP="00BA538F">
            <w:pPr>
              <w:spacing w:before="120"/>
              <w:rPr>
                <w:b/>
                <w:bCs/>
                <w:lang w:val="es-ES_tradnl"/>
              </w:rPr>
            </w:pPr>
            <w:r w:rsidRPr="00C03493">
              <w:rPr>
                <w:b/>
                <w:bCs/>
                <w:lang w:val="es-ES_tradnl"/>
              </w:rPr>
              <w:t>Maestría en Derecho (LL.M)</w:t>
            </w:r>
          </w:p>
          <w:p w:rsidR="000D64F6" w:rsidRPr="00C03493" w:rsidRDefault="000D64F6" w:rsidP="00BA538F">
            <w:pPr>
              <w:spacing w:after="120"/>
              <w:rPr>
                <w:lang w:val="es-ES_tradnl"/>
              </w:rPr>
            </w:pPr>
            <w:r w:rsidRPr="00C03493">
              <w:rPr>
                <w:lang w:val="es-ES_tradnl"/>
              </w:rPr>
              <w:t>Universidad de Melbourne, Australia</w:t>
            </w:r>
          </w:p>
        </w:tc>
      </w:tr>
      <w:tr w:rsidR="000D64F6" w:rsidRPr="0097376D" w:rsidTr="00BA538F">
        <w:tc>
          <w:tcPr>
            <w:tcW w:w="1384" w:type="dxa"/>
            <w:shd w:val="clear" w:color="auto" w:fill="auto"/>
          </w:tcPr>
          <w:p w:rsidR="000D64F6" w:rsidRPr="00C03493" w:rsidRDefault="000D64F6" w:rsidP="00BA538F">
            <w:pPr>
              <w:spacing w:before="120"/>
              <w:rPr>
                <w:b/>
                <w:bCs/>
                <w:lang w:val="es-ES_tradnl"/>
              </w:rPr>
            </w:pPr>
            <w:r w:rsidRPr="00C03493">
              <w:rPr>
                <w:b/>
                <w:bCs/>
                <w:lang w:val="es-ES_tradnl"/>
              </w:rPr>
              <w:t>1975</w:t>
            </w:r>
          </w:p>
        </w:tc>
        <w:tc>
          <w:tcPr>
            <w:tcW w:w="7903" w:type="dxa"/>
            <w:shd w:val="clear" w:color="auto" w:fill="auto"/>
          </w:tcPr>
          <w:p w:rsidR="000D64F6" w:rsidRPr="00C03493" w:rsidRDefault="000D64F6" w:rsidP="00BA538F">
            <w:pPr>
              <w:spacing w:before="120"/>
              <w:rPr>
                <w:b/>
                <w:bCs/>
                <w:lang w:val="es-ES_tradnl"/>
              </w:rPr>
            </w:pPr>
            <w:r w:rsidRPr="00C03493">
              <w:rPr>
                <w:b/>
                <w:bCs/>
                <w:lang w:val="es-ES_tradnl"/>
              </w:rPr>
              <w:t>Ingreso en el Colegio de Abogados</w:t>
            </w:r>
          </w:p>
          <w:p w:rsidR="000D64F6" w:rsidRPr="00C03493" w:rsidRDefault="000D64F6" w:rsidP="00BA538F">
            <w:pPr>
              <w:spacing w:after="120"/>
              <w:rPr>
                <w:lang w:val="es-ES_tradnl"/>
              </w:rPr>
            </w:pPr>
            <w:r w:rsidRPr="00C03493">
              <w:rPr>
                <w:lang w:val="es-ES_tradnl"/>
              </w:rPr>
              <w:t>Tribunal Supremo de Victoria, Australia</w:t>
            </w:r>
          </w:p>
        </w:tc>
      </w:tr>
      <w:tr w:rsidR="000D64F6" w:rsidRPr="00C03493" w:rsidTr="00BA538F">
        <w:tc>
          <w:tcPr>
            <w:tcW w:w="1384" w:type="dxa"/>
            <w:shd w:val="clear" w:color="auto" w:fill="auto"/>
          </w:tcPr>
          <w:p w:rsidR="000D64F6" w:rsidRPr="00C03493" w:rsidRDefault="000D64F6" w:rsidP="00BA538F">
            <w:pPr>
              <w:spacing w:before="120"/>
              <w:rPr>
                <w:b/>
                <w:bCs/>
                <w:lang w:val="es-ES_tradnl"/>
              </w:rPr>
            </w:pPr>
            <w:r w:rsidRPr="00C03493">
              <w:rPr>
                <w:b/>
                <w:bCs/>
                <w:lang w:val="es-ES_tradnl"/>
              </w:rPr>
              <w:t>1974</w:t>
            </w:r>
          </w:p>
        </w:tc>
        <w:tc>
          <w:tcPr>
            <w:tcW w:w="7903" w:type="dxa"/>
            <w:shd w:val="clear" w:color="auto" w:fill="auto"/>
          </w:tcPr>
          <w:p w:rsidR="000D64F6" w:rsidRPr="00C03493" w:rsidRDefault="000D64F6" w:rsidP="00BA538F">
            <w:pPr>
              <w:spacing w:before="120"/>
              <w:rPr>
                <w:b/>
                <w:bCs/>
                <w:lang w:val="es-ES_tradnl"/>
              </w:rPr>
            </w:pPr>
            <w:r w:rsidRPr="00C03493">
              <w:rPr>
                <w:b/>
                <w:bCs/>
                <w:lang w:val="es-ES_tradnl"/>
              </w:rPr>
              <w:t>Licenciatura en Derecho (LL.B)</w:t>
            </w:r>
          </w:p>
          <w:p w:rsidR="000D64F6" w:rsidRPr="00C03493" w:rsidRDefault="000D64F6" w:rsidP="00BA538F">
            <w:pPr>
              <w:spacing w:after="120"/>
              <w:rPr>
                <w:lang w:val="es-ES_tradnl"/>
              </w:rPr>
            </w:pPr>
            <w:r w:rsidRPr="00C03493">
              <w:rPr>
                <w:lang w:val="es-ES_tradnl"/>
              </w:rPr>
              <w:t>Universidad de Melbourne, Australia</w:t>
            </w:r>
          </w:p>
        </w:tc>
      </w:tr>
    </w:tbl>
    <w:p w:rsidR="000D64F6" w:rsidRPr="00C03493" w:rsidRDefault="000D64F6" w:rsidP="000D64F6">
      <w:pPr>
        <w:rPr>
          <w:bCs/>
          <w:lang w:val="es-ES_tradnl"/>
        </w:rPr>
      </w:pPr>
    </w:p>
    <w:p w:rsidR="000D64F6" w:rsidRPr="00C03493" w:rsidRDefault="000D64F6" w:rsidP="000D64F6">
      <w:pPr>
        <w:rPr>
          <w:bCs/>
          <w:lang w:val="es-ES_tradnl"/>
        </w:rPr>
      </w:pPr>
    </w:p>
    <w:p w:rsidR="000D64F6" w:rsidRPr="00C03493" w:rsidRDefault="000D64F6" w:rsidP="000D64F6">
      <w:pPr>
        <w:rPr>
          <w:b/>
          <w:bCs/>
          <w:lang w:val="es-ES_tradnl"/>
        </w:rPr>
      </w:pPr>
      <w:r w:rsidRPr="00C03493">
        <w:rPr>
          <w:b/>
          <w:bCs/>
          <w:lang w:val="es-ES_tradnl"/>
        </w:rPr>
        <w:t>EXPERIENCIA PROFESIONAL</w:t>
      </w:r>
    </w:p>
    <w:p w:rsidR="000D64F6" w:rsidRPr="00C03493" w:rsidRDefault="000D64F6" w:rsidP="000D64F6">
      <w:pPr>
        <w:rPr>
          <w:bCs/>
          <w:lang w:val="es-ES_tradnl"/>
        </w:rPr>
      </w:pPr>
    </w:p>
    <w:tbl>
      <w:tblPr>
        <w:tblW w:w="0" w:type="auto"/>
        <w:tblLook w:val="01E0" w:firstRow="1" w:lastRow="1" w:firstColumn="1" w:lastColumn="1" w:noHBand="0" w:noVBand="0"/>
      </w:tblPr>
      <w:tblGrid>
        <w:gridCol w:w="1809"/>
        <w:gridCol w:w="7478"/>
      </w:tblGrid>
      <w:tr w:rsidR="000D64F6" w:rsidRPr="00C03493" w:rsidTr="00BA538F">
        <w:tc>
          <w:tcPr>
            <w:tcW w:w="1809" w:type="dxa"/>
            <w:shd w:val="clear" w:color="auto" w:fill="auto"/>
          </w:tcPr>
          <w:p w:rsidR="000D64F6" w:rsidRPr="00C03493" w:rsidRDefault="000D64F6" w:rsidP="00BA538F">
            <w:pPr>
              <w:spacing w:before="120"/>
              <w:rPr>
                <w:b/>
                <w:lang w:val="es-ES_tradnl"/>
              </w:rPr>
            </w:pPr>
            <w:r w:rsidRPr="00C03493">
              <w:rPr>
                <w:b/>
                <w:bCs/>
                <w:lang w:val="es-ES_tradnl"/>
              </w:rPr>
              <w:t>2008 – presente</w:t>
            </w:r>
          </w:p>
        </w:tc>
        <w:tc>
          <w:tcPr>
            <w:tcW w:w="7478" w:type="dxa"/>
            <w:shd w:val="clear" w:color="auto" w:fill="auto"/>
          </w:tcPr>
          <w:p w:rsidR="000D64F6" w:rsidRPr="00C03493" w:rsidRDefault="000D64F6" w:rsidP="00BA538F">
            <w:pPr>
              <w:spacing w:before="120" w:after="120"/>
              <w:rPr>
                <w:bCs/>
                <w:lang w:val="es-ES_tradnl"/>
              </w:rPr>
            </w:pPr>
            <w:r w:rsidRPr="00C03493">
              <w:rPr>
                <w:b/>
                <w:bCs/>
                <w:lang w:val="es-ES_tradnl"/>
              </w:rPr>
              <w:t>Director General</w:t>
            </w:r>
            <w:r w:rsidRPr="00C03493">
              <w:rPr>
                <w:bCs/>
                <w:lang w:val="es-ES_tradnl"/>
              </w:rPr>
              <w:br/>
              <w:t xml:space="preserve">Organización Mundial de la Propiedad Intelectual (OMPI), Ginebra, Suiza:  </w:t>
            </w:r>
          </w:p>
          <w:p w:rsidR="000D64F6" w:rsidRPr="00C03493" w:rsidRDefault="000D64F6" w:rsidP="00BA538F">
            <w:pPr>
              <w:spacing w:before="120" w:after="120"/>
              <w:rPr>
                <w:lang w:val="es-ES_tradnl"/>
              </w:rPr>
            </w:pPr>
            <w:r w:rsidRPr="00C03493">
              <w:rPr>
                <w:bCs/>
                <w:lang w:val="es-ES_tradnl"/>
              </w:rPr>
              <w:t>Secretario General</w:t>
            </w:r>
            <w:r w:rsidRPr="00C03493">
              <w:rPr>
                <w:bCs/>
                <w:lang w:val="es-ES_tradnl"/>
              </w:rPr>
              <w:br/>
            </w:r>
            <w:r w:rsidRPr="00C03493">
              <w:rPr>
                <w:bCs/>
                <w:snapToGrid w:val="0"/>
                <w:lang w:val="es-ES_tradnl"/>
              </w:rPr>
              <w:t>Unión Internacional para la Protección de las Obtenciones Vegetales (UPOV)</w:t>
            </w:r>
          </w:p>
        </w:tc>
      </w:tr>
      <w:tr w:rsidR="000D64F6" w:rsidRPr="0097376D" w:rsidTr="00BA538F">
        <w:tc>
          <w:tcPr>
            <w:tcW w:w="1809" w:type="dxa"/>
            <w:shd w:val="clear" w:color="auto" w:fill="auto"/>
          </w:tcPr>
          <w:p w:rsidR="000D64F6" w:rsidRPr="00C03493" w:rsidRDefault="000D64F6" w:rsidP="00BA538F">
            <w:pPr>
              <w:spacing w:before="120"/>
              <w:rPr>
                <w:b/>
                <w:bCs/>
                <w:lang w:val="es-ES_tradnl"/>
              </w:rPr>
            </w:pPr>
            <w:r w:rsidRPr="00C03493">
              <w:rPr>
                <w:b/>
                <w:bCs/>
                <w:snapToGrid w:val="0"/>
                <w:lang w:val="es-ES_tradnl"/>
              </w:rPr>
              <w:t>2003 – 2008</w:t>
            </w:r>
          </w:p>
        </w:tc>
        <w:tc>
          <w:tcPr>
            <w:tcW w:w="7478" w:type="dxa"/>
            <w:shd w:val="clear" w:color="auto" w:fill="auto"/>
          </w:tcPr>
          <w:p w:rsidR="000D64F6" w:rsidRPr="00C03493" w:rsidRDefault="000D64F6" w:rsidP="00BA538F">
            <w:pPr>
              <w:spacing w:before="120" w:after="120"/>
              <w:rPr>
                <w:bCs/>
                <w:lang w:val="es-ES_tradnl"/>
              </w:rPr>
            </w:pPr>
            <w:r w:rsidRPr="00C03493">
              <w:rPr>
                <w:b/>
                <w:bCs/>
                <w:lang w:val="es-ES_tradnl"/>
              </w:rPr>
              <w:t>Director General Adjunto</w:t>
            </w:r>
            <w:r w:rsidRPr="00C03493">
              <w:rPr>
                <w:bCs/>
                <w:lang w:val="es-ES_tradnl"/>
              </w:rPr>
              <w:br/>
              <w:t>Organización Mundial de la Propiedad Intelectual (OMPI)</w:t>
            </w:r>
          </w:p>
          <w:p w:rsidR="000D64F6" w:rsidRPr="00C03493" w:rsidRDefault="000D64F6" w:rsidP="00BA538F">
            <w:pPr>
              <w:spacing w:before="120" w:after="120"/>
              <w:rPr>
                <w:bCs/>
                <w:lang w:val="es-ES_tradnl"/>
              </w:rPr>
            </w:pPr>
            <w:r w:rsidRPr="00C03493">
              <w:rPr>
                <w:bCs/>
                <w:lang w:val="es-ES_tradnl"/>
              </w:rPr>
              <w:t>Responsable de:  el Tratado de Cooperación en materia de Patentes (PCT);  políticas y Derecho en materia de patentes así como la Clasificación Internacional de Patentes (CIP);  normas técnicas de la OMPI;  estadísticas de la OMPI;  el Centro de Arbitraje y Mediación de la OMPI;  conocimientos tradicionales, expresiones culturales tradicionales, recursos genéticos y ciencias de la vida.</w:t>
            </w:r>
          </w:p>
        </w:tc>
      </w:tr>
      <w:tr w:rsidR="000D64F6" w:rsidRPr="00EE51C1" w:rsidTr="00BA538F">
        <w:tc>
          <w:tcPr>
            <w:tcW w:w="1809" w:type="dxa"/>
            <w:shd w:val="clear" w:color="auto" w:fill="auto"/>
          </w:tcPr>
          <w:p w:rsidR="000D64F6" w:rsidRPr="00C03493" w:rsidRDefault="000D64F6" w:rsidP="00A45251">
            <w:pPr>
              <w:spacing w:before="120"/>
              <w:rPr>
                <w:b/>
                <w:bCs/>
                <w:snapToGrid w:val="0"/>
                <w:lang w:val="es-ES_tradnl"/>
              </w:rPr>
            </w:pPr>
            <w:r w:rsidRPr="00C03493">
              <w:rPr>
                <w:b/>
                <w:bCs/>
                <w:snapToGrid w:val="0"/>
                <w:lang w:val="es-ES_tradnl"/>
              </w:rPr>
              <w:t>1999</w:t>
            </w:r>
            <w:r w:rsidRPr="00C03493">
              <w:rPr>
                <w:b/>
                <w:bCs/>
                <w:snapToGrid w:val="0"/>
                <w:lang w:val="es-ES_tradnl"/>
              </w:rPr>
              <w:noBreakHyphen/>
              <w:t>2013</w:t>
            </w:r>
          </w:p>
        </w:tc>
        <w:tc>
          <w:tcPr>
            <w:tcW w:w="7478" w:type="dxa"/>
            <w:shd w:val="clear" w:color="auto" w:fill="auto"/>
          </w:tcPr>
          <w:p w:rsidR="000D64F6" w:rsidRPr="00C03493" w:rsidRDefault="000D64F6" w:rsidP="00A45251">
            <w:pPr>
              <w:spacing w:before="120" w:after="120"/>
              <w:rPr>
                <w:bCs/>
                <w:lang w:val="es-ES_tradnl"/>
              </w:rPr>
            </w:pPr>
            <w:r w:rsidRPr="00C03493">
              <w:rPr>
                <w:b/>
                <w:bCs/>
                <w:lang w:val="es-ES_tradnl"/>
              </w:rPr>
              <w:t>Subdirector General y Consejero Jurídico</w:t>
            </w:r>
            <w:r w:rsidRPr="00C03493">
              <w:rPr>
                <w:bCs/>
                <w:lang w:val="es-ES_tradnl"/>
              </w:rPr>
              <w:br/>
              <w:t>Organización Mundial de la Propiedad Intelectual (OMPI)</w:t>
            </w:r>
          </w:p>
          <w:p w:rsidR="000D64F6" w:rsidRPr="00C03493" w:rsidRDefault="000D64F6" w:rsidP="00A45251">
            <w:pPr>
              <w:spacing w:before="120" w:after="120"/>
              <w:rPr>
                <w:bCs/>
                <w:lang w:val="es-ES_tradnl"/>
              </w:rPr>
            </w:pPr>
            <w:r w:rsidRPr="00C03493">
              <w:rPr>
                <w:bCs/>
                <w:lang w:val="es-ES_tradnl"/>
              </w:rPr>
              <w:t>Oficina del Consejero Jurídico;  responsable asimismo de</w:t>
            </w:r>
            <w:proofErr w:type="gramStart"/>
            <w:r w:rsidRPr="00C03493">
              <w:rPr>
                <w:bCs/>
                <w:lang w:val="es-ES_tradnl"/>
              </w:rPr>
              <w:t>:  el</w:t>
            </w:r>
            <w:proofErr w:type="gramEnd"/>
            <w:r w:rsidRPr="00C03493">
              <w:rPr>
                <w:bCs/>
                <w:lang w:val="es-ES_tradnl"/>
              </w:rPr>
              <w:t xml:space="preserve"> Centro de Arbitraje y Mediación de la OMPI;  comercio electrónico;  y a partir de 2002:  el Tratado de Cooperación en materia de Patentes (PCT), políticas y Derecho en materia de patentes y la Clasificación Internacional de Patentes (CIP);  conocimientos tradicionales, expresiones culturales tradicionales, recursos genéticos y ciencias de la vida</w:t>
            </w:r>
            <w:r w:rsidR="00A45251">
              <w:rPr>
                <w:bCs/>
                <w:lang w:val="es-ES_tradnl"/>
              </w:rPr>
              <w:t>.</w:t>
            </w:r>
          </w:p>
        </w:tc>
      </w:tr>
      <w:tr w:rsidR="000D64F6" w:rsidRPr="0097376D" w:rsidTr="00BA538F">
        <w:tc>
          <w:tcPr>
            <w:tcW w:w="1809" w:type="dxa"/>
            <w:shd w:val="clear" w:color="auto" w:fill="auto"/>
          </w:tcPr>
          <w:p w:rsidR="000D64F6" w:rsidRPr="00C03493" w:rsidRDefault="000D64F6" w:rsidP="00BA538F">
            <w:pPr>
              <w:spacing w:before="120"/>
              <w:rPr>
                <w:b/>
                <w:bCs/>
                <w:snapToGrid w:val="0"/>
                <w:lang w:val="es-ES_tradnl"/>
              </w:rPr>
            </w:pPr>
            <w:r w:rsidRPr="00C03493">
              <w:rPr>
                <w:b/>
                <w:bCs/>
                <w:snapToGrid w:val="0"/>
                <w:lang w:val="es-ES_tradnl"/>
              </w:rPr>
              <w:lastRenderedPageBreak/>
              <w:t>1997</w:t>
            </w:r>
            <w:r w:rsidRPr="00C03493">
              <w:rPr>
                <w:b/>
                <w:bCs/>
                <w:snapToGrid w:val="0"/>
                <w:lang w:val="es-ES_tradnl"/>
              </w:rPr>
              <w:noBreakHyphen/>
              <w:t>1999</w:t>
            </w:r>
          </w:p>
        </w:tc>
        <w:tc>
          <w:tcPr>
            <w:tcW w:w="7478" w:type="dxa"/>
            <w:shd w:val="clear" w:color="auto" w:fill="auto"/>
          </w:tcPr>
          <w:p w:rsidR="000D64F6" w:rsidRPr="00C03493" w:rsidRDefault="000D64F6" w:rsidP="000D64F6">
            <w:pPr>
              <w:keepLines/>
              <w:spacing w:before="120" w:after="120"/>
              <w:rPr>
                <w:bCs/>
                <w:lang w:val="es-ES_tradnl"/>
              </w:rPr>
            </w:pPr>
            <w:r w:rsidRPr="00C03493">
              <w:rPr>
                <w:b/>
                <w:bCs/>
                <w:lang w:val="es-ES_tradnl"/>
              </w:rPr>
              <w:t>Consejero Jurídico</w:t>
            </w:r>
            <w:r>
              <w:rPr>
                <w:b/>
                <w:bCs/>
                <w:lang w:val="es-ES_tradnl"/>
              </w:rPr>
              <w:br/>
            </w:r>
            <w:r w:rsidRPr="00C03493">
              <w:rPr>
                <w:bCs/>
                <w:lang w:val="es-ES_tradnl"/>
              </w:rPr>
              <w:t>Organización Mundial de la Propiedad Intelectual (OMPI)</w:t>
            </w:r>
            <w:r w:rsidRPr="00C03493">
              <w:rPr>
                <w:bCs/>
                <w:lang w:val="es-ES_tradnl"/>
              </w:rPr>
              <w:br/>
              <w:t>Oficina del Consejero Jurídico;  responsable asimismo del Centro de Arbitraje y Mediación de la OMPI;  comercio electrónico</w:t>
            </w:r>
          </w:p>
        </w:tc>
      </w:tr>
      <w:tr w:rsidR="000D64F6" w:rsidRPr="0097376D" w:rsidTr="00BA538F">
        <w:tc>
          <w:tcPr>
            <w:tcW w:w="1809" w:type="dxa"/>
            <w:shd w:val="clear" w:color="auto" w:fill="auto"/>
          </w:tcPr>
          <w:p w:rsidR="000D64F6" w:rsidRPr="00C03493" w:rsidRDefault="000D64F6" w:rsidP="00BA538F">
            <w:pPr>
              <w:spacing w:before="120"/>
              <w:rPr>
                <w:b/>
                <w:bCs/>
                <w:snapToGrid w:val="0"/>
                <w:lang w:val="es-ES_tradnl"/>
              </w:rPr>
            </w:pPr>
            <w:r w:rsidRPr="00C03493">
              <w:rPr>
                <w:b/>
                <w:bCs/>
                <w:snapToGrid w:val="0"/>
                <w:lang w:val="es-ES_tradnl"/>
              </w:rPr>
              <w:t>1993</w:t>
            </w:r>
            <w:r w:rsidRPr="00C03493">
              <w:rPr>
                <w:b/>
                <w:bCs/>
                <w:snapToGrid w:val="0"/>
                <w:lang w:val="es-ES_tradnl"/>
              </w:rPr>
              <w:noBreakHyphen/>
              <w:t>1997</w:t>
            </w:r>
          </w:p>
        </w:tc>
        <w:tc>
          <w:tcPr>
            <w:tcW w:w="7478" w:type="dxa"/>
            <w:shd w:val="clear" w:color="auto" w:fill="auto"/>
          </w:tcPr>
          <w:p w:rsidR="000D64F6" w:rsidRPr="00C03493" w:rsidRDefault="000D64F6" w:rsidP="00BA538F">
            <w:pPr>
              <w:spacing w:before="120" w:after="120"/>
              <w:rPr>
                <w:bCs/>
                <w:lang w:val="es-ES_tradnl"/>
              </w:rPr>
            </w:pPr>
            <w:r w:rsidRPr="00C03493">
              <w:rPr>
                <w:b/>
                <w:bCs/>
                <w:lang w:val="es-ES_tradnl"/>
              </w:rPr>
              <w:t>Oficina del Director General Adjunto</w:t>
            </w:r>
            <w:r w:rsidRPr="00C03493">
              <w:rPr>
                <w:bCs/>
                <w:lang w:val="es-ES_tradnl"/>
              </w:rPr>
              <w:br/>
              <w:t>Organización Mundial de la Propiedad Intelectual (OMPI)</w:t>
            </w:r>
            <w:r w:rsidRPr="00C03493">
              <w:rPr>
                <w:bCs/>
                <w:lang w:val="es-ES_tradnl"/>
              </w:rPr>
              <w:br/>
              <w:t>Director del Centro de Arbitraje y Mediación de la OMPI;  Consejero Jurídico Interino (1996–1997)</w:t>
            </w:r>
          </w:p>
        </w:tc>
      </w:tr>
      <w:tr w:rsidR="000D64F6" w:rsidRPr="00C03493" w:rsidTr="00BA538F">
        <w:tc>
          <w:tcPr>
            <w:tcW w:w="1809" w:type="dxa"/>
            <w:shd w:val="clear" w:color="auto" w:fill="auto"/>
          </w:tcPr>
          <w:p w:rsidR="000D64F6" w:rsidRPr="00C03493" w:rsidRDefault="000D64F6" w:rsidP="00BA538F">
            <w:pPr>
              <w:spacing w:before="120"/>
              <w:rPr>
                <w:b/>
                <w:bCs/>
                <w:snapToGrid w:val="0"/>
                <w:lang w:val="es-ES_tradnl"/>
              </w:rPr>
            </w:pPr>
            <w:r w:rsidRPr="00C03493">
              <w:rPr>
                <w:b/>
                <w:bCs/>
                <w:snapToGrid w:val="0"/>
                <w:lang w:val="es-ES_tradnl"/>
              </w:rPr>
              <w:t>1990</w:t>
            </w:r>
            <w:r w:rsidRPr="00C03493">
              <w:rPr>
                <w:b/>
                <w:bCs/>
                <w:snapToGrid w:val="0"/>
                <w:lang w:val="es-ES_tradnl"/>
              </w:rPr>
              <w:noBreakHyphen/>
              <w:t>1993</w:t>
            </w:r>
          </w:p>
        </w:tc>
        <w:tc>
          <w:tcPr>
            <w:tcW w:w="7478" w:type="dxa"/>
            <w:shd w:val="clear" w:color="auto" w:fill="auto"/>
          </w:tcPr>
          <w:p w:rsidR="000D64F6" w:rsidRPr="00C03493" w:rsidRDefault="000D64F6" w:rsidP="00BA538F">
            <w:pPr>
              <w:spacing w:before="120" w:after="120"/>
              <w:rPr>
                <w:bCs/>
                <w:lang w:val="es-ES_tradnl"/>
              </w:rPr>
            </w:pPr>
            <w:r w:rsidRPr="00C03493">
              <w:rPr>
                <w:b/>
                <w:bCs/>
                <w:lang w:val="es-ES_tradnl"/>
              </w:rPr>
              <w:t>Oficina del Director General</w:t>
            </w:r>
            <w:r w:rsidRPr="00C03493">
              <w:rPr>
                <w:bCs/>
                <w:lang w:val="es-ES_tradnl"/>
              </w:rPr>
              <w:br/>
              <w:t>Organización Mundial de la Propiedad Intelectual (OMPI)</w:t>
            </w:r>
            <w:r w:rsidRPr="00C03493">
              <w:rPr>
                <w:bCs/>
                <w:lang w:val="es-ES_tradnl"/>
              </w:rPr>
              <w:br/>
              <w:t>Ayudante Especial del Director General (1991–1993) y Director Consejero</w:t>
            </w:r>
          </w:p>
        </w:tc>
      </w:tr>
      <w:tr w:rsidR="000D64F6" w:rsidRPr="0097376D" w:rsidTr="00BA538F">
        <w:tc>
          <w:tcPr>
            <w:tcW w:w="1809" w:type="dxa"/>
            <w:shd w:val="clear" w:color="auto" w:fill="auto"/>
          </w:tcPr>
          <w:p w:rsidR="000D64F6" w:rsidRPr="00C03493" w:rsidRDefault="000D64F6" w:rsidP="00BA538F">
            <w:pPr>
              <w:spacing w:before="120"/>
              <w:rPr>
                <w:b/>
                <w:bCs/>
                <w:snapToGrid w:val="0"/>
                <w:lang w:val="es-ES_tradnl"/>
              </w:rPr>
            </w:pPr>
            <w:r w:rsidRPr="00C03493">
              <w:rPr>
                <w:b/>
                <w:bCs/>
                <w:snapToGrid w:val="0"/>
                <w:lang w:val="es-ES_tradnl"/>
              </w:rPr>
              <w:t>1998</w:t>
            </w:r>
            <w:r w:rsidRPr="00C03493">
              <w:rPr>
                <w:b/>
                <w:bCs/>
                <w:snapToGrid w:val="0"/>
                <w:lang w:val="es-ES_tradnl"/>
              </w:rPr>
              <w:noBreakHyphen/>
              <w:t>1990</w:t>
            </w:r>
          </w:p>
        </w:tc>
        <w:tc>
          <w:tcPr>
            <w:tcW w:w="7478" w:type="dxa"/>
            <w:shd w:val="clear" w:color="auto" w:fill="auto"/>
          </w:tcPr>
          <w:p w:rsidR="000D64F6" w:rsidRPr="00C03493" w:rsidRDefault="000D64F6" w:rsidP="00BA538F">
            <w:pPr>
              <w:spacing w:before="120" w:after="120"/>
              <w:rPr>
                <w:bCs/>
                <w:lang w:val="es-ES_tradnl"/>
              </w:rPr>
            </w:pPr>
            <w:r w:rsidRPr="00C03493">
              <w:rPr>
                <w:b/>
                <w:bCs/>
                <w:lang w:val="es-ES_tradnl"/>
              </w:rPr>
              <w:t>Jefe de la Sección de Derecho de Propiedad Industrial</w:t>
            </w:r>
            <w:r w:rsidRPr="00C03493">
              <w:rPr>
                <w:bCs/>
                <w:lang w:val="es-ES_tradnl"/>
              </w:rPr>
              <w:br/>
              <w:t>Organización Mundial de la Propiedad Intelectual (OMPI)</w:t>
            </w:r>
            <w:r w:rsidRPr="00C03493">
              <w:rPr>
                <w:bCs/>
                <w:lang w:val="es-ES_tradnl"/>
              </w:rPr>
              <w:br/>
              <w:t>División de Propiedad Industrial</w:t>
            </w:r>
          </w:p>
        </w:tc>
      </w:tr>
      <w:tr w:rsidR="000D64F6" w:rsidRPr="0097376D" w:rsidTr="00BA538F">
        <w:tc>
          <w:tcPr>
            <w:tcW w:w="1809" w:type="dxa"/>
            <w:shd w:val="clear" w:color="auto" w:fill="auto"/>
          </w:tcPr>
          <w:p w:rsidR="000D64F6" w:rsidRPr="00C03493" w:rsidRDefault="000D64F6" w:rsidP="00BA538F">
            <w:pPr>
              <w:spacing w:before="120"/>
              <w:rPr>
                <w:b/>
                <w:bCs/>
                <w:snapToGrid w:val="0"/>
                <w:lang w:val="es-ES_tradnl"/>
              </w:rPr>
            </w:pPr>
            <w:r w:rsidRPr="00C03493">
              <w:rPr>
                <w:b/>
                <w:bCs/>
                <w:snapToGrid w:val="0"/>
                <w:lang w:val="es-ES_tradnl"/>
              </w:rPr>
              <w:t>1985</w:t>
            </w:r>
            <w:r w:rsidRPr="00C03493">
              <w:rPr>
                <w:b/>
                <w:bCs/>
                <w:snapToGrid w:val="0"/>
                <w:lang w:val="es-ES_tradnl"/>
              </w:rPr>
              <w:noBreakHyphen/>
              <w:t>1988</w:t>
            </w:r>
          </w:p>
        </w:tc>
        <w:tc>
          <w:tcPr>
            <w:tcW w:w="7478" w:type="dxa"/>
            <w:shd w:val="clear" w:color="auto" w:fill="auto"/>
          </w:tcPr>
          <w:p w:rsidR="000D64F6" w:rsidRPr="00C03493" w:rsidRDefault="000D64F6" w:rsidP="00BA538F">
            <w:pPr>
              <w:spacing w:before="120" w:after="120"/>
              <w:rPr>
                <w:bCs/>
                <w:lang w:val="es-ES_tradnl"/>
              </w:rPr>
            </w:pPr>
            <w:r w:rsidRPr="00C03493">
              <w:rPr>
                <w:b/>
                <w:bCs/>
                <w:lang w:val="es-ES_tradnl"/>
              </w:rPr>
              <w:t>Consultor y Administrador Principal de Programas</w:t>
            </w:r>
            <w:r w:rsidRPr="00C03493">
              <w:rPr>
                <w:bCs/>
                <w:lang w:val="es-ES_tradnl"/>
              </w:rPr>
              <w:br/>
              <w:t>Organización Mundial de la Propiedad Intelectual (OMPI)</w:t>
            </w:r>
            <w:r w:rsidRPr="00C03493">
              <w:rPr>
                <w:bCs/>
                <w:lang w:val="es-ES_tradnl"/>
              </w:rPr>
              <w:br/>
              <w:t>Oficina de Relaciones Exteriores y Cooperación para el Desarrollo con Asia y el Pacífico</w:t>
            </w:r>
          </w:p>
        </w:tc>
      </w:tr>
      <w:tr w:rsidR="000D64F6" w:rsidRPr="00C03493" w:rsidTr="00BA538F">
        <w:tc>
          <w:tcPr>
            <w:tcW w:w="1809" w:type="dxa"/>
            <w:shd w:val="clear" w:color="auto" w:fill="auto"/>
          </w:tcPr>
          <w:p w:rsidR="000D64F6" w:rsidRPr="00C03493" w:rsidRDefault="000D64F6" w:rsidP="00BA538F">
            <w:pPr>
              <w:spacing w:before="120"/>
              <w:rPr>
                <w:b/>
                <w:bCs/>
                <w:snapToGrid w:val="0"/>
                <w:lang w:val="es-ES_tradnl"/>
              </w:rPr>
            </w:pPr>
            <w:r w:rsidRPr="00C03493">
              <w:rPr>
                <w:b/>
                <w:bCs/>
                <w:snapToGrid w:val="0"/>
                <w:lang w:val="es-ES_tradnl"/>
              </w:rPr>
              <w:t>1984</w:t>
            </w:r>
          </w:p>
        </w:tc>
        <w:tc>
          <w:tcPr>
            <w:tcW w:w="7478" w:type="dxa"/>
            <w:shd w:val="clear" w:color="auto" w:fill="auto"/>
          </w:tcPr>
          <w:p w:rsidR="000D64F6" w:rsidRPr="00C03493" w:rsidRDefault="000D64F6" w:rsidP="00BA538F">
            <w:pPr>
              <w:spacing w:before="120" w:after="120"/>
              <w:rPr>
                <w:bCs/>
                <w:lang w:val="es-ES_tradnl"/>
              </w:rPr>
            </w:pPr>
            <w:r w:rsidRPr="00C03493">
              <w:rPr>
                <w:b/>
                <w:bCs/>
                <w:lang w:val="es-ES_tradnl"/>
              </w:rPr>
              <w:t>Abogado</w:t>
            </w:r>
            <w:r w:rsidRPr="00C03493">
              <w:rPr>
                <w:bCs/>
                <w:lang w:val="es-ES_tradnl"/>
              </w:rPr>
              <w:br/>
            </w:r>
            <w:proofErr w:type="spellStart"/>
            <w:r w:rsidRPr="00C03493">
              <w:rPr>
                <w:lang w:val="es-ES_tradnl"/>
              </w:rPr>
              <w:t>Freehills</w:t>
            </w:r>
            <w:proofErr w:type="spellEnd"/>
            <w:r w:rsidRPr="00C03493">
              <w:rPr>
                <w:lang w:val="es-ES_tradnl"/>
              </w:rPr>
              <w:t xml:space="preserve">, </w:t>
            </w:r>
            <w:proofErr w:type="spellStart"/>
            <w:r w:rsidRPr="00C03493">
              <w:rPr>
                <w:lang w:val="es-ES_tradnl"/>
              </w:rPr>
              <w:t>Sydney</w:t>
            </w:r>
            <w:proofErr w:type="spellEnd"/>
          </w:p>
        </w:tc>
      </w:tr>
      <w:tr w:rsidR="000D64F6" w:rsidRPr="0097376D" w:rsidTr="00BA538F">
        <w:tc>
          <w:tcPr>
            <w:tcW w:w="1809" w:type="dxa"/>
            <w:shd w:val="clear" w:color="auto" w:fill="auto"/>
          </w:tcPr>
          <w:p w:rsidR="000D64F6" w:rsidRPr="00C03493" w:rsidRDefault="000D64F6" w:rsidP="00BA538F">
            <w:pPr>
              <w:spacing w:before="120"/>
              <w:rPr>
                <w:b/>
                <w:bCs/>
                <w:snapToGrid w:val="0"/>
                <w:lang w:val="es-ES_tradnl"/>
              </w:rPr>
            </w:pPr>
            <w:r w:rsidRPr="00C03493">
              <w:rPr>
                <w:b/>
                <w:bCs/>
                <w:snapToGrid w:val="0"/>
                <w:lang w:val="es-ES_tradnl"/>
              </w:rPr>
              <w:t>1982</w:t>
            </w:r>
            <w:r w:rsidRPr="00C03493">
              <w:rPr>
                <w:b/>
                <w:bCs/>
                <w:snapToGrid w:val="0"/>
                <w:lang w:val="es-ES_tradnl"/>
              </w:rPr>
              <w:noBreakHyphen/>
              <w:t>1983</w:t>
            </w:r>
          </w:p>
        </w:tc>
        <w:tc>
          <w:tcPr>
            <w:tcW w:w="7478" w:type="dxa"/>
            <w:shd w:val="clear" w:color="auto" w:fill="auto"/>
          </w:tcPr>
          <w:p w:rsidR="000D64F6" w:rsidRPr="00C03493" w:rsidRDefault="000D64F6" w:rsidP="00BA538F">
            <w:pPr>
              <w:spacing w:before="120" w:after="120"/>
              <w:rPr>
                <w:bCs/>
                <w:lang w:val="es-ES_tradnl"/>
              </w:rPr>
            </w:pPr>
            <w:r w:rsidRPr="00C03493">
              <w:rPr>
                <w:b/>
                <w:bCs/>
                <w:lang w:val="es-ES_tradnl"/>
              </w:rPr>
              <w:t>Profesor de Derecho</w:t>
            </w:r>
            <w:r w:rsidRPr="00C03493">
              <w:rPr>
                <w:bCs/>
                <w:lang w:val="es-ES_tradnl"/>
              </w:rPr>
              <w:br/>
              <w:t>Universidad de Dijon (Francia)</w:t>
            </w:r>
          </w:p>
        </w:tc>
      </w:tr>
      <w:tr w:rsidR="000D64F6" w:rsidRPr="00C03493" w:rsidTr="00BA538F">
        <w:tc>
          <w:tcPr>
            <w:tcW w:w="1809" w:type="dxa"/>
            <w:shd w:val="clear" w:color="auto" w:fill="auto"/>
          </w:tcPr>
          <w:p w:rsidR="000D64F6" w:rsidRPr="00C03493" w:rsidRDefault="000D64F6" w:rsidP="00BA538F">
            <w:pPr>
              <w:spacing w:before="120"/>
              <w:rPr>
                <w:b/>
                <w:bCs/>
                <w:snapToGrid w:val="0"/>
                <w:lang w:val="es-ES_tradnl"/>
              </w:rPr>
            </w:pPr>
            <w:r w:rsidRPr="00C03493">
              <w:rPr>
                <w:b/>
                <w:bCs/>
                <w:snapToGrid w:val="0"/>
                <w:lang w:val="es-ES_tradnl"/>
              </w:rPr>
              <w:t>1976</w:t>
            </w:r>
            <w:r w:rsidRPr="00C03493">
              <w:rPr>
                <w:b/>
                <w:bCs/>
                <w:snapToGrid w:val="0"/>
                <w:lang w:val="es-ES_tradnl"/>
              </w:rPr>
              <w:noBreakHyphen/>
              <w:t>1979</w:t>
            </w:r>
          </w:p>
        </w:tc>
        <w:tc>
          <w:tcPr>
            <w:tcW w:w="7478" w:type="dxa"/>
            <w:shd w:val="clear" w:color="auto" w:fill="auto"/>
          </w:tcPr>
          <w:p w:rsidR="000D64F6" w:rsidRPr="00C03493" w:rsidRDefault="000D64F6" w:rsidP="00BA538F">
            <w:pPr>
              <w:spacing w:before="120" w:after="120"/>
              <w:rPr>
                <w:bCs/>
                <w:lang w:val="es-ES_tradnl"/>
              </w:rPr>
            </w:pPr>
            <w:r w:rsidRPr="00C03493">
              <w:rPr>
                <w:b/>
                <w:bCs/>
                <w:lang w:val="es-ES_tradnl"/>
              </w:rPr>
              <w:t>Estudiante de investigación</w:t>
            </w:r>
            <w:r w:rsidRPr="00C03493">
              <w:rPr>
                <w:bCs/>
                <w:lang w:val="es-ES_tradnl"/>
              </w:rPr>
              <w:br/>
              <w:t xml:space="preserve">Facultad de </w:t>
            </w:r>
            <w:r w:rsidRPr="00C03493">
              <w:rPr>
                <w:lang w:val="es-ES_tradnl"/>
              </w:rPr>
              <w:t>Derecho, Universidad de Cambridge</w:t>
            </w:r>
            <w:r w:rsidRPr="00C03493">
              <w:rPr>
                <w:lang w:val="es-ES_tradnl"/>
              </w:rPr>
              <w:br/>
              <w:t xml:space="preserve">(Beca </w:t>
            </w:r>
            <w:proofErr w:type="spellStart"/>
            <w:r w:rsidRPr="00C03493">
              <w:rPr>
                <w:lang w:val="es-ES_tradnl"/>
              </w:rPr>
              <w:t>Tapp</w:t>
            </w:r>
            <w:proofErr w:type="spellEnd"/>
            <w:r w:rsidRPr="00C03493">
              <w:rPr>
                <w:lang w:val="es-ES_tradnl"/>
              </w:rPr>
              <w:t xml:space="preserve">, </w:t>
            </w:r>
            <w:proofErr w:type="spellStart"/>
            <w:r w:rsidRPr="00C03493">
              <w:rPr>
                <w:i/>
                <w:lang w:val="es-ES_tradnl"/>
              </w:rPr>
              <w:t>Gonville</w:t>
            </w:r>
            <w:proofErr w:type="spellEnd"/>
            <w:r w:rsidRPr="00C03493">
              <w:rPr>
                <w:i/>
                <w:lang w:val="es-ES_tradnl"/>
              </w:rPr>
              <w:t xml:space="preserve"> and </w:t>
            </w:r>
            <w:proofErr w:type="spellStart"/>
            <w:r w:rsidRPr="00C03493">
              <w:rPr>
                <w:i/>
                <w:lang w:val="es-ES_tradnl"/>
              </w:rPr>
              <w:t>Caius</w:t>
            </w:r>
            <w:proofErr w:type="spellEnd"/>
            <w:r w:rsidRPr="00C03493">
              <w:rPr>
                <w:i/>
                <w:lang w:val="es-ES_tradnl"/>
              </w:rPr>
              <w:t xml:space="preserve"> </w:t>
            </w:r>
            <w:proofErr w:type="spellStart"/>
            <w:r w:rsidRPr="00C03493">
              <w:rPr>
                <w:i/>
                <w:lang w:val="es-ES_tradnl"/>
              </w:rPr>
              <w:t>College</w:t>
            </w:r>
            <w:proofErr w:type="spellEnd"/>
            <w:r w:rsidRPr="00C03493">
              <w:rPr>
                <w:lang w:val="es-ES_tradnl"/>
              </w:rPr>
              <w:t>, 1978–79)</w:t>
            </w:r>
          </w:p>
        </w:tc>
      </w:tr>
      <w:tr w:rsidR="000D64F6" w:rsidRPr="00C03493" w:rsidTr="00BA538F">
        <w:tc>
          <w:tcPr>
            <w:tcW w:w="1809" w:type="dxa"/>
            <w:shd w:val="clear" w:color="auto" w:fill="auto"/>
          </w:tcPr>
          <w:p w:rsidR="000D64F6" w:rsidRPr="00C03493" w:rsidRDefault="000D64F6" w:rsidP="00BA538F">
            <w:pPr>
              <w:spacing w:before="120"/>
              <w:rPr>
                <w:b/>
                <w:bCs/>
                <w:lang w:val="es-ES_tradnl"/>
              </w:rPr>
            </w:pPr>
            <w:r w:rsidRPr="00C03493">
              <w:rPr>
                <w:b/>
                <w:bCs/>
                <w:lang w:val="es-ES_tradnl"/>
              </w:rPr>
              <w:t>1974</w:t>
            </w:r>
            <w:r w:rsidRPr="00C03493">
              <w:rPr>
                <w:b/>
                <w:bCs/>
                <w:lang w:val="es-ES_tradnl"/>
              </w:rPr>
              <w:noBreakHyphen/>
              <w:t>1976</w:t>
            </w:r>
          </w:p>
        </w:tc>
        <w:tc>
          <w:tcPr>
            <w:tcW w:w="7478" w:type="dxa"/>
            <w:shd w:val="clear" w:color="auto" w:fill="auto"/>
          </w:tcPr>
          <w:p w:rsidR="000D64F6" w:rsidRPr="00C03493" w:rsidRDefault="000D64F6" w:rsidP="00BA538F">
            <w:pPr>
              <w:spacing w:after="120"/>
              <w:rPr>
                <w:bCs/>
                <w:lang w:val="es-ES_tradnl"/>
              </w:rPr>
            </w:pPr>
            <w:r w:rsidRPr="00C03493">
              <w:rPr>
                <w:b/>
                <w:bCs/>
                <w:lang w:val="es-ES_tradnl"/>
              </w:rPr>
              <w:t>Pasante de abogado, posteriormente Abogado</w:t>
            </w:r>
            <w:r w:rsidRPr="00C03493">
              <w:rPr>
                <w:bCs/>
                <w:lang w:val="es-ES_tradnl"/>
              </w:rPr>
              <w:br/>
            </w:r>
            <w:r w:rsidRPr="00C03493">
              <w:rPr>
                <w:lang w:val="es-ES_tradnl"/>
              </w:rPr>
              <w:t>Arthur Robinson &amp; Co, Melbourne</w:t>
            </w:r>
          </w:p>
        </w:tc>
      </w:tr>
      <w:tr w:rsidR="000D64F6" w:rsidRPr="00C03493" w:rsidTr="00BA538F">
        <w:tc>
          <w:tcPr>
            <w:tcW w:w="1809" w:type="dxa"/>
            <w:shd w:val="clear" w:color="auto" w:fill="auto"/>
          </w:tcPr>
          <w:p w:rsidR="000D64F6" w:rsidRPr="00C03493" w:rsidRDefault="000D64F6" w:rsidP="00BA538F">
            <w:pPr>
              <w:spacing w:before="160"/>
              <w:rPr>
                <w:b/>
                <w:bCs/>
                <w:lang w:val="es-ES_tradnl"/>
              </w:rPr>
            </w:pPr>
          </w:p>
        </w:tc>
        <w:tc>
          <w:tcPr>
            <w:tcW w:w="7478" w:type="dxa"/>
            <w:shd w:val="clear" w:color="auto" w:fill="auto"/>
          </w:tcPr>
          <w:p w:rsidR="000D64F6" w:rsidRPr="00C03493" w:rsidRDefault="000D64F6" w:rsidP="00BA538F">
            <w:pPr>
              <w:spacing w:after="120"/>
              <w:rPr>
                <w:lang w:val="es-ES_tradnl"/>
              </w:rPr>
            </w:pPr>
          </w:p>
        </w:tc>
      </w:tr>
    </w:tbl>
    <w:p w:rsidR="000D64F6" w:rsidRPr="00C03493" w:rsidRDefault="000D64F6" w:rsidP="000D64F6">
      <w:pPr>
        <w:rPr>
          <w:b/>
          <w:lang w:val="es-ES_tradnl"/>
        </w:rPr>
      </w:pPr>
    </w:p>
    <w:p w:rsidR="000D64F6" w:rsidRPr="00C03493" w:rsidRDefault="000D64F6" w:rsidP="000D64F6">
      <w:pPr>
        <w:rPr>
          <w:b/>
          <w:lang w:val="es-ES_tradnl"/>
        </w:rPr>
      </w:pPr>
      <w:r w:rsidRPr="00C03493">
        <w:rPr>
          <w:b/>
          <w:lang w:val="es-ES_tradnl"/>
        </w:rPr>
        <w:t>OTROS NOMBRAMIENTOS</w:t>
      </w:r>
    </w:p>
    <w:p w:rsidR="000D64F6" w:rsidRPr="00C03493" w:rsidRDefault="000D64F6" w:rsidP="000D64F6">
      <w:pPr>
        <w:rPr>
          <w:lang w:val="es-ES_tradnl"/>
        </w:rPr>
      </w:pPr>
    </w:p>
    <w:tbl>
      <w:tblPr>
        <w:tblW w:w="0" w:type="auto"/>
        <w:tblLook w:val="01E0" w:firstRow="1" w:lastRow="1" w:firstColumn="1" w:lastColumn="1" w:noHBand="0" w:noVBand="0"/>
      </w:tblPr>
      <w:tblGrid>
        <w:gridCol w:w="1809"/>
        <w:gridCol w:w="7478"/>
      </w:tblGrid>
      <w:tr w:rsidR="000D64F6" w:rsidRPr="0097376D" w:rsidTr="00BA538F">
        <w:tc>
          <w:tcPr>
            <w:tcW w:w="1809" w:type="dxa"/>
            <w:shd w:val="clear" w:color="auto" w:fill="auto"/>
          </w:tcPr>
          <w:p w:rsidR="000D64F6" w:rsidRPr="00C03493" w:rsidRDefault="000D64F6" w:rsidP="00BA538F">
            <w:pPr>
              <w:spacing w:before="120"/>
              <w:rPr>
                <w:b/>
                <w:lang w:val="es-ES_tradnl"/>
              </w:rPr>
            </w:pPr>
            <w:r w:rsidRPr="00C03493">
              <w:rPr>
                <w:b/>
                <w:lang w:val="es-ES_tradnl"/>
              </w:rPr>
              <w:t>2012</w:t>
            </w:r>
            <w:r w:rsidRPr="00C03493">
              <w:rPr>
                <w:b/>
                <w:lang w:val="es-ES_tradnl"/>
              </w:rPr>
              <w:noBreakHyphen/>
              <w:t>presente</w:t>
            </w:r>
          </w:p>
        </w:tc>
        <w:tc>
          <w:tcPr>
            <w:tcW w:w="7478" w:type="dxa"/>
            <w:shd w:val="clear" w:color="auto" w:fill="auto"/>
          </w:tcPr>
          <w:p w:rsidR="000D64F6" w:rsidRPr="00C03493" w:rsidRDefault="000D64F6" w:rsidP="00BA538F">
            <w:pPr>
              <w:spacing w:before="120" w:after="120"/>
              <w:rPr>
                <w:b/>
                <w:lang w:val="es-ES_tradnl"/>
              </w:rPr>
            </w:pPr>
            <w:r w:rsidRPr="00C03493">
              <w:rPr>
                <w:b/>
                <w:lang w:val="es-ES_tradnl"/>
              </w:rPr>
              <w:t xml:space="preserve">Presidente, Comité de Alto Nivel sobre Gestión de la Junta de los Jefes Ejecutivos del </w:t>
            </w:r>
            <w:r w:rsidRPr="00C03493">
              <w:rPr>
                <w:b/>
                <w:snapToGrid w:val="0"/>
                <w:lang w:val="es-ES_tradnl"/>
              </w:rPr>
              <w:t>Sistema de las Naciones Unidas para la Coordinación</w:t>
            </w:r>
          </w:p>
        </w:tc>
      </w:tr>
      <w:tr w:rsidR="000D64F6" w:rsidRPr="0097376D" w:rsidTr="00BA538F">
        <w:tc>
          <w:tcPr>
            <w:tcW w:w="1809" w:type="dxa"/>
            <w:shd w:val="clear" w:color="auto" w:fill="auto"/>
          </w:tcPr>
          <w:p w:rsidR="000D64F6" w:rsidRPr="00C03493" w:rsidRDefault="000D64F6" w:rsidP="00BA538F">
            <w:pPr>
              <w:spacing w:before="120"/>
              <w:rPr>
                <w:b/>
                <w:lang w:val="es-ES_tradnl"/>
              </w:rPr>
            </w:pPr>
            <w:r w:rsidRPr="00C03493">
              <w:rPr>
                <w:b/>
                <w:snapToGrid w:val="0"/>
                <w:lang w:val="es-ES_tradnl"/>
              </w:rPr>
              <w:t>2013</w:t>
            </w:r>
          </w:p>
        </w:tc>
        <w:tc>
          <w:tcPr>
            <w:tcW w:w="7478" w:type="dxa"/>
            <w:shd w:val="clear" w:color="auto" w:fill="auto"/>
          </w:tcPr>
          <w:p w:rsidR="000D64F6" w:rsidRPr="000D64F6" w:rsidRDefault="000D64F6" w:rsidP="00BA538F">
            <w:pPr>
              <w:spacing w:before="120" w:after="120"/>
              <w:rPr>
                <w:lang w:val="fr-FR"/>
              </w:rPr>
            </w:pPr>
            <w:proofErr w:type="spellStart"/>
            <w:r w:rsidRPr="000D64F6">
              <w:rPr>
                <w:b/>
                <w:lang w:val="fr-FR"/>
              </w:rPr>
              <w:t>Miembro</w:t>
            </w:r>
            <w:proofErr w:type="spellEnd"/>
            <w:r w:rsidRPr="000D64F6">
              <w:rPr>
                <w:b/>
                <w:lang w:val="fr-FR"/>
              </w:rPr>
              <w:t xml:space="preserve">, </w:t>
            </w:r>
            <w:r w:rsidRPr="000D64F6">
              <w:rPr>
                <w:b/>
                <w:i/>
                <w:iCs/>
                <w:lang w:val="fr-FR"/>
              </w:rPr>
              <w:t>Consultative Commission for International Geneva</w:t>
            </w:r>
            <w:r w:rsidRPr="000D64F6">
              <w:rPr>
                <w:b/>
                <w:lang w:val="fr-FR"/>
              </w:rPr>
              <w:t xml:space="preserve"> </w:t>
            </w:r>
            <w:r w:rsidRPr="000D64F6">
              <w:rPr>
                <w:lang w:val="fr-FR"/>
              </w:rPr>
              <w:t>(</w:t>
            </w:r>
            <w:r w:rsidRPr="000D64F6">
              <w:rPr>
                <w:i/>
                <w:lang w:val="fr-FR"/>
              </w:rPr>
              <w:t>Commission consultative des relations de la Genève internationale</w:t>
            </w:r>
            <w:r w:rsidRPr="000D64F6">
              <w:rPr>
                <w:lang w:val="fr-FR"/>
              </w:rPr>
              <w:t>)</w:t>
            </w:r>
          </w:p>
        </w:tc>
      </w:tr>
    </w:tbl>
    <w:p w:rsidR="000D64F6" w:rsidRPr="000D64F6" w:rsidRDefault="000D64F6" w:rsidP="000D64F6">
      <w:pPr>
        <w:rPr>
          <w:lang w:val="fr-FR"/>
        </w:rPr>
      </w:pPr>
    </w:p>
    <w:p w:rsidR="000D64F6" w:rsidRPr="000D64F6" w:rsidRDefault="000D64F6" w:rsidP="000D64F6">
      <w:pPr>
        <w:rPr>
          <w:lang w:val="fr-FR"/>
        </w:rPr>
      </w:pPr>
    </w:p>
    <w:p w:rsidR="000D64F6" w:rsidRPr="00C03493" w:rsidRDefault="000D64F6" w:rsidP="000D64F6">
      <w:pPr>
        <w:rPr>
          <w:b/>
          <w:lang w:val="es-ES_tradnl"/>
        </w:rPr>
      </w:pPr>
      <w:r w:rsidRPr="00C03493">
        <w:rPr>
          <w:b/>
          <w:lang w:val="es-ES_tradnl"/>
        </w:rPr>
        <w:t>CARGOS HONORARIOS</w:t>
      </w:r>
    </w:p>
    <w:p w:rsidR="000D64F6" w:rsidRPr="00C03493" w:rsidRDefault="000D64F6" w:rsidP="000D64F6">
      <w:pPr>
        <w:rPr>
          <w:lang w:val="es-ES_tradnl"/>
        </w:rPr>
      </w:pPr>
    </w:p>
    <w:tbl>
      <w:tblPr>
        <w:tblW w:w="0" w:type="auto"/>
        <w:tblLook w:val="01E0" w:firstRow="1" w:lastRow="1" w:firstColumn="1" w:lastColumn="1" w:noHBand="0" w:noVBand="0"/>
      </w:tblPr>
      <w:tblGrid>
        <w:gridCol w:w="1809"/>
        <w:gridCol w:w="7478"/>
      </w:tblGrid>
      <w:tr w:rsidR="000D64F6" w:rsidRPr="00C03493" w:rsidTr="00BA538F">
        <w:tc>
          <w:tcPr>
            <w:tcW w:w="1809" w:type="dxa"/>
            <w:shd w:val="clear" w:color="auto" w:fill="auto"/>
          </w:tcPr>
          <w:p w:rsidR="000D64F6" w:rsidRPr="00C03493" w:rsidRDefault="000D64F6" w:rsidP="00BA538F">
            <w:pPr>
              <w:spacing w:before="120"/>
              <w:rPr>
                <w:b/>
                <w:lang w:val="es-ES_tradnl"/>
              </w:rPr>
            </w:pPr>
            <w:r w:rsidRPr="00C03493">
              <w:rPr>
                <w:b/>
                <w:snapToGrid w:val="0"/>
                <w:lang w:val="es-ES_tradnl"/>
              </w:rPr>
              <w:t>2013</w:t>
            </w:r>
          </w:p>
        </w:tc>
        <w:tc>
          <w:tcPr>
            <w:tcW w:w="7478" w:type="dxa"/>
            <w:shd w:val="clear" w:color="auto" w:fill="auto"/>
          </w:tcPr>
          <w:p w:rsidR="000D64F6" w:rsidRPr="00C03493" w:rsidRDefault="000D64F6" w:rsidP="00BA538F">
            <w:pPr>
              <w:spacing w:before="120" w:after="120"/>
              <w:rPr>
                <w:lang w:val="es-ES_tradnl"/>
              </w:rPr>
            </w:pPr>
            <w:r w:rsidRPr="00C03493">
              <w:rPr>
                <w:b/>
                <w:lang w:val="es-ES_tradnl"/>
              </w:rPr>
              <w:t xml:space="preserve">Condecoración del </w:t>
            </w:r>
            <w:proofErr w:type="spellStart"/>
            <w:r w:rsidRPr="00C03493">
              <w:rPr>
                <w:b/>
                <w:lang w:val="es-ES_tradnl"/>
              </w:rPr>
              <w:t>Wissam</w:t>
            </w:r>
            <w:proofErr w:type="spellEnd"/>
            <w:r w:rsidRPr="00C03493">
              <w:rPr>
                <w:b/>
                <w:lang w:val="es-ES_tradnl"/>
              </w:rPr>
              <w:t xml:space="preserve"> </w:t>
            </w:r>
            <w:proofErr w:type="spellStart"/>
            <w:r w:rsidRPr="00C03493">
              <w:rPr>
                <w:b/>
                <w:lang w:val="es-ES_tradnl"/>
              </w:rPr>
              <w:t>Alawite</w:t>
            </w:r>
            <w:proofErr w:type="spellEnd"/>
            <w:r w:rsidRPr="00C03493">
              <w:rPr>
                <w:lang w:val="es-ES_tradnl"/>
              </w:rPr>
              <w:t xml:space="preserve"> con grado de Comandante</w:t>
            </w:r>
            <w:r w:rsidRPr="00C03493">
              <w:rPr>
                <w:lang w:val="es-ES_tradnl"/>
              </w:rPr>
              <w:br/>
              <w:t>Reino de Marruecos</w:t>
            </w:r>
          </w:p>
        </w:tc>
      </w:tr>
      <w:tr w:rsidR="000D64F6" w:rsidRPr="000D64F6" w:rsidTr="00BA538F">
        <w:tc>
          <w:tcPr>
            <w:tcW w:w="1809" w:type="dxa"/>
            <w:shd w:val="clear" w:color="auto" w:fill="auto"/>
          </w:tcPr>
          <w:p w:rsidR="000D64F6" w:rsidRPr="00C03493" w:rsidRDefault="000D64F6" w:rsidP="00A45251">
            <w:pPr>
              <w:keepNext/>
              <w:keepLines/>
              <w:spacing w:before="120"/>
              <w:rPr>
                <w:b/>
                <w:snapToGrid w:val="0"/>
                <w:lang w:val="es-ES_tradnl"/>
              </w:rPr>
            </w:pPr>
            <w:r w:rsidRPr="00C03493">
              <w:rPr>
                <w:b/>
                <w:snapToGrid w:val="0"/>
                <w:lang w:val="es-ES_tradnl"/>
              </w:rPr>
              <w:lastRenderedPageBreak/>
              <w:t>2012</w:t>
            </w:r>
          </w:p>
        </w:tc>
        <w:tc>
          <w:tcPr>
            <w:tcW w:w="7478" w:type="dxa"/>
            <w:shd w:val="clear" w:color="auto" w:fill="auto"/>
          </w:tcPr>
          <w:p w:rsidR="000D64F6" w:rsidRPr="000D64F6" w:rsidRDefault="000D64F6" w:rsidP="00A45251">
            <w:pPr>
              <w:keepNext/>
              <w:keepLines/>
              <w:spacing w:before="120" w:after="120"/>
            </w:pPr>
            <w:r w:rsidRPr="000D64F6">
              <w:rPr>
                <w:b/>
                <w:i/>
                <w:iCs/>
              </w:rPr>
              <w:t>Fellow</w:t>
            </w:r>
            <w:r w:rsidRPr="000D64F6">
              <w:t xml:space="preserve"> (</w:t>
            </w:r>
            <w:proofErr w:type="spellStart"/>
            <w:r w:rsidRPr="000D64F6">
              <w:t>miembro</w:t>
            </w:r>
            <w:proofErr w:type="spellEnd"/>
            <w:r w:rsidRPr="000D64F6">
              <w:t>)</w:t>
            </w:r>
            <w:r w:rsidRPr="000D64F6">
              <w:br/>
              <w:t>Australian Institute of International Affairs</w:t>
            </w:r>
          </w:p>
        </w:tc>
      </w:tr>
      <w:tr w:rsidR="000D64F6" w:rsidRPr="00C03493" w:rsidTr="00BA538F">
        <w:tc>
          <w:tcPr>
            <w:tcW w:w="1809" w:type="dxa"/>
            <w:shd w:val="clear" w:color="auto" w:fill="auto"/>
          </w:tcPr>
          <w:p w:rsidR="000D64F6" w:rsidRPr="00C03493" w:rsidRDefault="000D64F6" w:rsidP="00BA538F">
            <w:pPr>
              <w:spacing w:before="120"/>
              <w:rPr>
                <w:b/>
                <w:snapToGrid w:val="0"/>
                <w:lang w:val="es-ES_tradnl"/>
              </w:rPr>
            </w:pPr>
            <w:r w:rsidRPr="00C03493">
              <w:rPr>
                <w:b/>
                <w:snapToGrid w:val="0"/>
                <w:lang w:val="es-ES_tradnl"/>
              </w:rPr>
              <w:t>2012</w:t>
            </w:r>
          </w:p>
        </w:tc>
        <w:tc>
          <w:tcPr>
            <w:tcW w:w="7478" w:type="dxa"/>
            <w:shd w:val="clear" w:color="auto" w:fill="auto"/>
          </w:tcPr>
          <w:p w:rsidR="000D64F6" w:rsidRPr="00C03493" w:rsidRDefault="000D64F6" w:rsidP="000D64F6">
            <w:pPr>
              <w:keepNext/>
              <w:keepLines/>
              <w:spacing w:before="120" w:after="120"/>
              <w:rPr>
                <w:lang w:val="es-ES_tradnl"/>
              </w:rPr>
            </w:pPr>
            <w:r w:rsidRPr="00C03493">
              <w:rPr>
                <w:b/>
                <w:i/>
                <w:lang w:val="es-ES_tradnl"/>
              </w:rPr>
              <w:t>Doctor Honoris Causa</w:t>
            </w:r>
            <w:r w:rsidRPr="00C03493">
              <w:rPr>
                <w:b/>
                <w:i/>
                <w:lang w:val="es-ES_tradnl"/>
              </w:rPr>
              <w:br/>
            </w:r>
            <w:r w:rsidRPr="00C03493">
              <w:rPr>
                <w:szCs w:val="22"/>
                <w:lang w:val="es-ES_tradnl"/>
              </w:rPr>
              <w:t xml:space="preserve">Academia de Estudios Económicos de </w:t>
            </w:r>
            <w:proofErr w:type="spellStart"/>
            <w:r w:rsidRPr="00C03493">
              <w:rPr>
                <w:szCs w:val="22"/>
                <w:lang w:val="es-ES_tradnl"/>
              </w:rPr>
              <w:t>Moldova</w:t>
            </w:r>
            <w:proofErr w:type="spellEnd"/>
            <w:r w:rsidRPr="00C03493">
              <w:rPr>
                <w:szCs w:val="22"/>
                <w:lang w:val="es-ES_tradnl"/>
              </w:rPr>
              <w:t xml:space="preserve">, </w:t>
            </w:r>
            <w:r w:rsidRPr="00C03493">
              <w:rPr>
                <w:szCs w:val="24"/>
                <w:lang w:val="es-ES_tradnl"/>
              </w:rPr>
              <w:t xml:space="preserve">República de </w:t>
            </w:r>
            <w:proofErr w:type="spellStart"/>
            <w:r w:rsidRPr="00C03493">
              <w:rPr>
                <w:szCs w:val="24"/>
                <w:lang w:val="es-ES_tradnl"/>
              </w:rPr>
              <w:t>Moldova</w:t>
            </w:r>
            <w:proofErr w:type="spellEnd"/>
          </w:p>
        </w:tc>
      </w:tr>
      <w:tr w:rsidR="000D64F6" w:rsidRPr="0097376D" w:rsidTr="00BA538F">
        <w:tc>
          <w:tcPr>
            <w:tcW w:w="1809" w:type="dxa"/>
            <w:shd w:val="clear" w:color="auto" w:fill="auto"/>
          </w:tcPr>
          <w:p w:rsidR="000D64F6" w:rsidRPr="00C03493" w:rsidRDefault="000D64F6" w:rsidP="00BA538F">
            <w:pPr>
              <w:spacing w:before="120"/>
              <w:rPr>
                <w:b/>
                <w:snapToGrid w:val="0"/>
                <w:lang w:val="es-ES_tradnl"/>
              </w:rPr>
            </w:pPr>
            <w:r w:rsidRPr="00C03493">
              <w:rPr>
                <w:b/>
                <w:snapToGrid w:val="0"/>
                <w:lang w:val="es-ES_tradnl"/>
              </w:rPr>
              <w:t>2012</w:t>
            </w:r>
          </w:p>
        </w:tc>
        <w:tc>
          <w:tcPr>
            <w:tcW w:w="7478" w:type="dxa"/>
            <w:shd w:val="clear" w:color="auto" w:fill="auto"/>
          </w:tcPr>
          <w:p w:rsidR="000D64F6" w:rsidRPr="00C03493" w:rsidRDefault="000D64F6" w:rsidP="00BA538F">
            <w:pPr>
              <w:spacing w:before="120" w:after="120"/>
              <w:rPr>
                <w:lang w:val="es-ES_tradnl"/>
              </w:rPr>
            </w:pPr>
            <w:r w:rsidRPr="00C03493">
              <w:rPr>
                <w:b/>
                <w:lang w:val="es-ES_tradnl"/>
              </w:rPr>
              <w:t>Miembro Honorario del Consejo de las Artes</w:t>
            </w:r>
            <w:r w:rsidRPr="00C03493">
              <w:rPr>
                <w:lang w:val="es-ES_tradnl"/>
              </w:rPr>
              <w:br/>
              <w:t>Universidad de Alcalá, España</w:t>
            </w:r>
          </w:p>
        </w:tc>
      </w:tr>
      <w:tr w:rsidR="000D64F6" w:rsidRPr="00C03493" w:rsidTr="00BA538F">
        <w:tc>
          <w:tcPr>
            <w:tcW w:w="1809" w:type="dxa"/>
            <w:shd w:val="clear" w:color="auto" w:fill="auto"/>
          </w:tcPr>
          <w:p w:rsidR="000D64F6" w:rsidRPr="00C03493" w:rsidRDefault="000D64F6" w:rsidP="00BA538F">
            <w:pPr>
              <w:spacing w:before="120"/>
              <w:rPr>
                <w:b/>
                <w:snapToGrid w:val="0"/>
                <w:lang w:val="es-ES_tradnl"/>
              </w:rPr>
            </w:pPr>
            <w:r w:rsidRPr="00C03493">
              <w:rPr>
                <w:b/>
                <w:snapToGrid w:val="0"/>
                <w:lang w:val="es-ES_tradnl"/>
              </w:rPr>
              <w:t>2012</w:t>
            </w:r>
          </w:p>
        </w:tc>
        <w:tc>
          <w:tcPr>
            <w:tcW w:w="7478" w:type="dxa"/>
            <w:shd w:val="clear" w:color="auto" w:fill="auto"/>
          </w:tcPr>
          <w:p w:rsidR="000D64F6" w:rsidRPr="00C03493" w:rsidRDefault="000D64F6" w:rsidP="00BA538F">
            <w:pPr>
              <w:spacing w:before="120" w:after="120"/>
              <w:rPr>
                <w:lang w:val="es-ES_tradnl"/>
              </w:rPr>
            </w:pPr>
            <w:r w:rsidRPr="00C03493">
              <w:rPr>
                <w:b/>
                <w:i/>
                <w:lang w:val="es-ES_tradnl"/>
              </w:rPr>
              <w:t>Doctor Honoris Causa</w:t>
            </w:r>
            <w:r w:rsidRPr="00C03493">
              <w:rPr>
                <w:b/>
                <w:i/>
                <w:lang w:val="es-ES_tradnl"/>
              </w:rPr>
              <w:br/>
            </w:r>
            <w:r w:rsidRPr="00C03493">
              <w:rPr>
                <w:szCs w:val="22"/>
                <w:lang w:val="es-ES_tradnl"/>
              </w:rPr>
              <w:t>Universidad Nacional Eurasiática, Kazajstán</w:t>
            </w:r>
          </w:p>
        </w:tc>
      </w:tr>
      <w:tr w:rsidR="000D64F6" w:rsidRPr="0097376D" w:rsidTr="00BA538F">
        <w:tc>
          <w:tcPr>
            <w:tcW w:w="1809" w:type="dxa"/>
            <w:shd w:val="clear" w:color="auto" w:fill="auto"/>
          </w:tcPr>
          <w:p w:rsidR="000D64F6" w:rsidRPr="00C03493" w:rsidRDefault="000D64F6" w:rsidP="00BA538F">
            <w:pPr>
              <w:spacing w:before="120"/>
              <w:rPr>
                <w:b/>
                <w:snapToGrid w:val="0"/>
                <w:lang w:val="es-ES_tradnl"/>
              </w:rPr>
            </w:pPr>
            <w:r w:rsidRPr="00C03493">
              <w:rPr>
                <w:b/>
                <w:snapToGrid w:val="0"/>
                <w:lang w:val="es-ES_tradnl"/>
              </w:rPr>
              <w:t>2011</w:t>
            </w:r>
          </w:p>
        </w:tc>
        <w:tc>
          <w:tcPr>
            <w:tcW w:w="7478" w:type="dxa"/>
            <w:shd w:val="clear" w:color="auto" w:fill="auto"/>
          </w:tcPr>
          <w:p w:rsidR="000D64F6" w:rsidRPr="00C03493" w:rsidRDefault="000D64F6" w:rsidP="00BA538F">
            <w:pPr>
              <w:spacing w:before="120" w:after="120"/>
              <w:rPr>
                <w:lang w:val="es-ES_tradnl"/>
              </w:rPr>
            </w:pPr>
            <w:r w:rsidRPr="00C03493">
              <w:rPr>
                <w:b/>
                <w:i/>
                <w:lang w:val="es-ES_tradnl"/>
              </w:rPr>
              <w:t>Doctor Honoris Causa</w:t>
            </w:r>
            <w:r w:rsidRPr="00C03493">
              <w:rPr>
                <w:b/>
                <w:i/>
                <w:lang w:val="es-ES_tradnl"/>
              </w:rPr>
              <w:br/>
            </w:r>
            <w:r w:rsidRPr="00C03493">
              <w:rPr>
                <w:szCs w:val="22"/>
                <w:lang w:val="es-ES_tradnl"/>
              </w:rPr>
              <w:t xml:space="preserve">Universidad de Akron, </w:t>
            </w:r>
            <w:r w:rsidRPr="00C03493">
              <w:rPr>
                <w:szCs w:val="24"/>
                <w:lang w:val="es-ES_tradnl"/>
              </w:rPr>
              <w:t>Estados Unidos de América</w:t>
            </w:r>
          </w:p>
        </w:tc>
      </w:tr>
      <w:tr w:rsidR="000D64F6" w:rsidRPr="00C03493" w:rsidTr="00BA538F">
        <w:tc>
          <w:tcPr>
            <w:tcW w:w="1809" w:type="dxa"/>
            <w:shd w:val="clear" w:color="auto" w:fill="auto"/>
          </w:tcPr>
          <w:p w:rsidR="000D64F6" w:rsidRPr="00C03493" w:rsidRDefault="000D64F6" w:rsidP="00BA538F">
            <w:pPr>
              <w:spacing w:before="120"/>
              <w:rPr>
                <w:b/>
                <w:snapToGrid w:val="0"/>
                <w:lang w:val="es-ES_tradnl"/>
              </w:rPr>
            </w:pPr>
            <w:r w:rsidRPr="00C03493">
              <w:rPr>
                <w:b/>
                <w:snapToGrid w:val="0"/>
                <w:lang w:val="es-ES_tradnl"/>
              </w:rPr>
              <w:t>2010</w:t>
            </w:r>
          </w:p>
        </w:tc>
        <w:tc>
          <w:tcPr>
            <w:tcW w:w="7478" w:type="dxa"/>
            <w:shd w:val="clear" w:color="auto" w:fill="auto"/>
          </w:tcPr>
          <w:p w:rsidR="000D64F6" w:rsidRPr="00C03493" w:rsidRDefault="000D64F6" w:rsidP="00BA538F">
            <w:pPr>
              <w:spacing w:before="120" w:after="120"/>
              <w:rPr>
                <w:lang w:val="es-ES_tradnl"/>
              </w:rPr>
            </w:pPr>
            <w:r w:rsidRPr="00C03493">
              <w:rPr>
                <w:b/>
                <w:i/>
                <w:lang w:val="es-ES_tradnl"/>
              </w:rPr>
              <w:t>Doctor Honoris Causa</w:t>
            </w:r>
            <w:r w:rsidRPr="00C03493">
              <w:rPr>
                <w:b/>
                <w:i/>
                <w:lang w:val="es-ES_tradnl"/>
              </w:rPr>
              <w:br/>
            </w:r>
            <w:r w:rsidRPr="00C03493">
              <w:rPr>
                <w:szCs w:val="22"/>
                <w:lang w:val="es-ES_tradnl"/>
              </w:rPr>
              <w:t xml:space="preserve">Universidad de Haifa, </w:t>
            </w:r>
            <w:r w:rsidRPr="00C03493">
              <w:rPr>
                <w:szCs w:val="24"/>
                <w:lang w:val="es-ES_tradnl"/>
              </w:rPr>
              <w:t>Israel</w:t>
            </w:r>
          </w:p>
        </w:tc>
      </w:tr>
      <w:tr w:rsidR="000D64F6" w:rsidRPr="00C03493" w:rsidTr="00BA538F">
        <w:tc>
          <w:tcPr>
            <w:tcW w:w="1809" w:type="dxa"/>
            <w:shd w:val="clear" w:color="auto" w:fill="auto"/>
          </w:tcPr>
          <w:p w:rsidR="000D64F6" w:rsidRPr="00C03493" w:rsidRDefault="000D64F6" w:rsidP="00BA538F">
            <w:pPr>
              <w:spacing w:before="120"/>
              <w:rPr>
                <w:b/>
                <w:snapToGrid w:val="0"/>
                <w:lang w:val="es-ES_tradnl"/>
              </w:rPr>
            </w:pPr>
            <w:r w:rsidRPr="00C03493">
              <w:rPr>
                <w:b/>
                <w:snapToGrid w:val="0"/>
                <w:lang w:val="es-ES_tradnl"/>
              </w:rPr>
              <w:t>2010</w:t>
            </w:r>
          </w:p>
        </w:tc>
        <w:tc>
          <w:tcPr>
            <w:tcW w:w="7478" w:type="dxa"/>
            <w:shd w:val="clear" w:color="auto" w:fill="auto"/>
          </w:tcPr>
          <w:p w:rsidR="000D64F6" w:rsidRPr="00C03493" w:rsidRDefault="000D64F6" w:rsidP="00BA538F">
            <w:pPr>
              <w:spacing w:before="120" w:after="120"/>
              <w:rPr>
                <w:lang w:val="es-ES_tradnl"/>
              </w:rPr>
            </w:pPr>
            <w:r w:rsidRPr="00C03493">
              <w:rPr>
                <w:b/>
                <w:i/>
                <w:lang w:val="es-ES_tradnl"/>
              </w:rPr>
              <w:t>Doctor Honoris Causa</w:t>
            </w:r>
            <w:r w:rsidRPr="00C03493">
              <w:rPr>
                <w:b/>
                <w:i/>
                <w:lang w:val="es-ES_tradnl"/>
              </w:rPr>
              <w:br/>
            </w:r>
            <w:r w:rsidRPr="00C03493">
              <w:rPr>
                <w:szCs w:val="22"/>
                <w:lang w:val="es-ES_tradnl"/>
              </w:rPr>
              <w:t xml:space="preserve">Universidad </w:t>
            </w:r>
            <w:proofErr w:type="spellStart"/>
            <w:r w:rsidRPr="00C03493">
              <w:rPr>
                <w:szCs w:val="22"/>
                <w:lang w:val="es-ES_tradnl"/>
              </w:rPr>
              <w:t>Renmin</w:t>
            </w:r>
            <w:proofErr w:type="spellEnd"/>
            <w:r w:rsidRPr="00C03493">
              <w:rPr>
                <w:szCs w:val="22"/>
                <w:lang w:val="es-ES_tradnl"/>
              </w:rPr>
              <w:t xml:space="preserve">, </w:t>
            </w:r>
            <w:r w:rsidRPr="00C03493">
              <w:rPr>
                <w:szCs w:val="24"/>
                <w:lang w:val="es-ES_tradnl"/>
              </w:rPr>
              <w:t>China</w:t>
            </w:r>
          </w:p>
        </w:tc>
      </w:tr>
      <w:tr w:rsidR="000D64F6" w:rsidRPr="00C03493" w:rsidTr="00BA538F">
        <w:tc>
          <w:tcPr>
            <w:tcW w:w="1809" w:type="dxa"/>
            <w:shd w:val="clear" w:color="auto" w:fill="auto"/>
          </w:tcPr>
          <w:p w:rsidR="000D64F6" w:rsidRPr="00C03493" w:rsidRDefault="000D64F6" w:rsidP="00BA538F">
            <w:pPr>
              <w:spacing w:before="120"/>
              <w:rPr>
                <w:b/>
                <w:snapToGrid w:val="0"/>
                <w:lang w:val="es-ES_tradnl"/>
              </w:rPr>
            </w:pPr>
            <w:r w:rsidRPr="00C03493">
              <w:rPr>
                <w:b/>
                <w:snapToGrid w:val="0"/>
                <w:lang w:val="es-ES_tradnl"/>
              </w:rPr>
              <w:t>2009</w:t>
            </w:r>
          </w:p>
        </w:tc>
        <w:tc>
          <w:tcPr>
            <w:tcW w:w="7478" w:type="dxa"/>
            <w:shd w:val="clear" w:color="auto" w:fill="auto"/>
          </w:tcPr>
          <w:p w:rsidR="000D64F6" w:rsidRPr="00C03493" w:rsidRDefault="000D64F6" w:rsidP="00BA538F">
            <w:pPr>
              <w:spacing w:before="120" w:after="120"/>
              <w:rPr>
                <w:lang w:val="es-ES_tradnl"/>
              </w:rPr>
            </w:pPr>
            <w:r w:rsidRPr="00C03493">
              <w:rPr>
                <w:b/>
                <w:i/>
                <w:lang w:val="es-ES_tradnl"/>
              </w:rPr>
              <w:t>Doctor Honoris Causa</w:t>
            </w:r>
            <w:r w:rsidRPr="00C03493">
              <w:rPr>
                <w:b/>
                <w:i/>
                <w:lang w:val="es-ES_tradnl"/>
              </w:rPr>
              <w:br/>
            </w:r>
            <w:r w:rsidRPr="00C03493">
              <w:rPr>
                <w:szCs w:val="22"/>
                <w:lang w:val="es-ES_tradnl"/>
              </w:rPr>
              <w:t>Universidad Técnica Nacional de Ucrania</w:t>
            </w:r>
          </w:p>
        </w:tc>
      </w:tr>
      <w:tr w:rsidR="000D64F6" w:rsidRPr="00C03493" w:rsidTr="00BA538F">
        <w:tc>
          <w:tcPr>
            <w:tcW w:w="1809" w:type="dxa"/>
            <w:shd w:val="clear" w:color="auto" w:fill="auto"/>
          </w:tcPr>
          <w:p w:rsidR="000D64F6" w:rsidRPr="00C03493" w:rsidRDefault="000D64F6" w:rsidP="00BA538F">
            <w:pPr>
              <w:spacing w:before="120"/>
              <w:rPr>
                <w:b/>
                <w:snapToGrid w:val="0"/>
                <w:lang w:val="es-ES_tradnl"/>
              </w:rPr>
            </w:pPr>
            <w:r w:rsidRPr="00C03493">
              <w:rPr>
                <w:b/>
                <w:snapToGrid w:val="0"/>
                <w:lang w:val="es-ES_tradnl"/>
              </w:rPr>
              <w:t>2009</w:t>
            </w:r>
          </w:p>
        </w:tc>
        <w:tc>
          <w:tcPr>
            <w:tcW w:w="7478" w:type="dxa"/>
            <w:shd w:val="clear" w:color="auto" w:fill="auto"/>
          </w:tcPr>
          <w:p w:rsidR="000D64F6" w:rsidRPr="00C03493" w:rsidRDefault="000D64F6" w:rsidP="00BA538F">
            <w:pPr>
              <w:spacing w:before="120" w:after="120"/>
              <w:rPr>
                <w:lang w:val="es-ES_tradnl"/>
              </w:rPr>
            </w:pPr>
            <w:r w:rsidRPr="00C03493">
              <w:rPr>
                <w:b/>
                <w:lang w:val="es-ES_tradnl"/>
              </w:rPr>
              <w:t>Catedrático Honorario</w:t>
            </w:r>
            <w:r w:rsidRPr="00C03493">
              <w:rPr>
                <w:lang w:val="es-ES_tradnl"/>
              </w:rPr>
              <w:br/>
              <w:t>Universidad de Pekín, China</w:t>
            </w:r>
          </w:p>
        </w:tc>
      </w:tr>
      <w:tr w:rsidR="000D64F6" w:rsidRPr="0097376D" w:rsidTr="00BA538F">
        <w:tc>
          <w:tcPr>
            <w:tcW w:w="1809" w:type="dxa"/>
            <w:shd w:val="clear" w:color="auto" w:fill="auto"/>
          </w:tcPr>
          <w:p w:rsidR="000D64F6" w:rsidRPr="00C03493" w:rsidRDefault="000D64F6" w:rsidP="00BA538F">
            <w:pPr>
              <w:spacing w:before="120"/>
              <w:rPr>
                <w:b/>
                <w:snapToGrid w:val="0"/>
                <w:lang w:val="es-ES_tradnl"/>
              </w:rPr>
            </w:pPr>
            <w:r w:rsidRPr="00C03493">
              <w:rPr>
                <w:b/>
                <w:snapToGrid w:val="0"/>
                <w:lang w:val="es-ES_tradnl"/>
              </w:rPr>
              <w:t>2008</w:t>
            </w:r>
          </w:p>
        </w:tc>
        <w:tc>
          <w:tcPr>
            <w:tcW w:w="7478" w:type="dxa"/>
            <w:shd w:val="clear" w:color="auto" w:fill="auto"/>
          </w:tcPr>
          <w:p w:rsidR="000D64F6" w:rsidRPr="00C03493" w:rsidRDefault="000D64F6" w:rsidP="00BA538F">
            <w:pPr>
              <w:spacing w:before="120" w:after="120"/>
              <w:rPr>
                <w:lang w:val="es-ES_tradnl"/>
              </w:rPr>
            </w:pPr>
            <w:r w:rsidRPr="00C03493">
              <w:rPr>
                <w:b/>
                <w:lang w:val="es-ES_tradnl"/>
              </w:rPr>
              <w:t>Miembro</w:t>
            </w:r>
            <w:r w:rsidRPr="00C03493">
              <w:rPr>
                <w:lang w:val="es-ES_tradnl"/>
              </w:rPr>
              <w:br/>
            </w:r>
            <w:r w:rsidRPr="00C03493">
              <w:rPr>
                <w:szCs w:val="22"/>
                <w:lang w:val="es-ES_tradnl"/>
              </w:rPr>
              <w:t>Academia Europea de las Ciencias y las Artes</w:t>
            </w:r>
          </w:p>
        </w:tc>
      </w:tr>
      <w:tr w:rsidR="000D64F6" w:rsidRPr="00C03493" w:rsidTr="00BA538F">
        <w:tc>
          <w:tcPr>
            <w:tcW w:w="1809" w:type="dxa"/>
            <w:shd w:val="clear" w:color="auto" w:fill="auto"/>
          </w:tcPr>
          <w:p w:rsidR="000D64F6" w:rsidRPr="00C03493" w:rsidRDefault="000D64F6" w:rsidP="00BA538F">
            <w:pPr>
              <w:spacing w:before="120"/>
              <w:rPr>
                <w:b/>
                <w:lang w:val="es-ES_tradnl"/>
              </w:rPr>
            </w:pPr>
            <w:r w:rsidRPr="00C03493">
              <w:rPr>
                <w:b/>
                <w:lang w:val="es-ES_tradnl"/>
              </w:rPr>
              <w:t>2001</w:t>
            </w:r>
          </w:p>
        </w:tc>
        <w:tc>
          <w:tcPr>
            <w:tcW w:w="7478" w:type="dxa"/>
            <w:shd w:val="clear" w:color="auto" w:fill="auto"/>
          </w:tcPr>
          <w:p w:rsidR="000D64F6" w:rsidRPr="00C03493" w:rsidRDefault="000D64F6" w:rsidP="00BA538F">
            <w:pPr>
              <w:spacing w:before="120" w:after="120"/>
              <w:rPr>
                <w:lang w:val="es-ES_tradnl"/>
              </w:rPr>
            </w:pPr>
            <w:proofErr w:type="spellStart"/>
            <w:r w:rsidRPr="00C03493">
              <w:rPr>
                <w:b/>
                <w:bCs/>
                <w:i/>
                <w:lang w:val="es-ES_tradnl"/>
              </w:rPr>
              <w:t>Honorary</w:t>
            </w:r>
            <w:proofErr w:type="spellEnd"/>
            <w:r w:rsidRPr="00C03493">
              <w:rPr>
                <w:b/>
                <w:bCs/>
                <w:i/>
                <w:lang w:val="es-ES_tradnl"/>
              </w:rPr>
              <w:t xml:space="preserve"> </w:t>
            </w:r>
            <w:proofErr w:type="spellStart"/>
            <w:r w:rsidRPr="00C03493">
              <w:rPr>
                <w:b/>
                <w:bCs/>
                <w:i/>
                <w:lang w:val="es-ES_tradnl"/>
              </w:rPr>
              <w:t>Professorial</w:t>
            </w:r>
            <w:proofErr w:type="spellEnd"/>
            <w:r w:rsidRPr="00C03493">
              <w:rPr>
                <w:b/>
                <w:bCs/>
                <w:i/>
                <w:lang w:val="es-ES_tradnl"/>
              </w:rPr>
              <w:t xml:space="preserve"> </w:t>
            </w:r>
            <w:proofErr w:type="spellStart"/>
            <w:r w:rsidRPr="00C03493">
              <w:rPr>
                <w:b/>
                <w:bCs/>
                <w:i/>
                <w:lang w:val="es-ES_tradnl"/>
              </w:rPr>
              <w:t>Fellow</w:t>
            </w:r>
            <w:proofErr w:type="spellEnd"/>
            <w:r w:rsidRPr="00C03493">
              <w:rPr>
                <w:lang w:val="es-ES_tradnl"/>
              </w:rPr>
              <w:t>, Facultad de Derecho, Universidad de Melbourne, (Australia)</w:t>
            </w:r>
          </w:p>
        </w:tc>
      </w:tr>
    </w:tbl>
    <w:p w:rsidR="000D64F6" w:rsidRPr="00C03493" w:rsidRDefault="000D64F6" w:rsidP="000D64F6">
      <w:pPr>
        <w:rPr>
          <w:lang w:val="es-ES_tradnl"/>
        </w:rPr>
      </w:pPr>
    </w:p>
    <w:p w:rsidR="000D64F6" w:rsidRPr="00C03493" w:rsidRDefault="000D64F6" w:rsidP="000D64F6">
      <w:pPr>
        <w:rPr>
          <w:lang w:val="es-ES_tradnl"/>
        </w:rPr>
      </w:pPr>
    </w:p>
    <w:p w:rsidR="000D64F6" w:rsidRPr="00C03493" w:rsidRDefault="000D64F6" w:rsidP="000D64F6">
      <w:pPr>
        <w:rPr>
          <w:bCs/>
          <w:lang w:val="es-ES_tradnl"/>
        </w:rPr>
      </w:pPr>
      <w:r w:rsidRPr="00C03493">
        <w:rPr>
          <w:b/>
          <w:bCs/>
          <w:lang w:val="es-ES_tradnl"/>
        </w:rPr>
        <w:t>MIEMBRO DE ÓRGANOS CONSULTIVOS Y CONSEJOS DE REDACCIÓN</w:t>
      </w:r>
    </w:p>
    <w:p w:rsidR="000D64F6" w:rsidRDefault="000D64F6" w:rsidP="000D64F6">
      <w:pPr>
        <w:rPr>
          <w:bCs/>
          <w:lang w:val="es-ES_tradnl"/>
        </w:rPr>
      </w:pPr>
    </w:p>
    <w:p w:rsidR="000D64F6" w:rsidRPr="00C03493" w:rsidRDefault="000D64F6" w:rsidP="000D64F6">
      <w:pPr>
        <w:rPr>
          <w:lang w:val="es-ES_tradnl"/>
        </w:rPr>
      </w:pPr>
      <w:r w:rsidRPr="00C03493">
        <w:rPr>
          <w:lang w:val="es-ES_tradnl"/>
        </w:rPr>
        <w:t>Patrocinador, campaña de la Universidad de Melbourne</w:t>
      </w:r>
    </w:p>
    <w:p w:rsidR="000D64F6" w:rsidRPr="00C03493" w:rsidRDefault="000D64F6" w:rsidP="000D64F6">
      <w:pPr>
        <w:rPr>
          <w:lang w:val="es-ES_tradnl"/>
        </w:rPr>
      </w:pPr>
    </w:p>
    <w:p w:rsidR="000D64F6" w:rsidRPr="00C03493" w:rsidRDefault="000D64F6" w:rsidP="000D64F6">
      <w:pPr>
        <w:rPr>
          <w:lang w:val="es-ES_tradnl"/>
        </w:rPr>
      </w:pPr>
      <w:r w:rsidRPr="00C03493">
        <w:rPr>
          <w:lang w:val="es-ES_tradnl"/>
        </w:rPr>
        <w:t xml:space="preserve">Presidente Honorario, Junta de Gestión del </w:t>
      </w:r>
      <w:r w:rsidRPr="00C03493">
        <w:rPr>
          <w:i/>
          <w:lang w:val="es-ES_tradnl"/>
        </w:rPr>
        <w:t xml:space="preserve">Center </w:t>
      </w:r>
      <w:proofErr w:type="spellStart"/>
      <w:r w:rsidRPr="00C03493">
        <w:rPr>
          <w:i/>
          <w:lang w:val="es-ES_tradnl"/>
        </w:rPr>
        <w:t>for</w:t>
      </w:r>
      <w:proofErr w:type="spellEnd"/>
      <w:r w:rsidRPr="00C03493">
        <w:rPr>
          <w:i/>
          <w:lang w:val="es-ES_tradnl"/>
        </w:rPr>
        <w:t xml:space="preserve"> China </w:t>
      </w:r>
      <w:proofErr w:type="spellStart"/>
      <w:r w:rsidRPr="00C03493">
        <w:rPr>
          <w:i/>
          <w:lang w:val="es-ES_tradnl"/>
        </w:rPr>
        <w:t>Innovation</w:t>
      </w:r>
      <w:proofErr w:type="spellEnd"/>
      <w:r w:rsidRPr="00C03493">
        <w:rPr>
          <w:i/>
          <w:lang w:val="es-ES_tradnl"/>
        </w:rPr>
        <w:t xml:space="preserve"> </w:t>
      </w:r>
      <w:proofErr w:type="spellStart"/>
      <w:r w:rsidRPr="00C03493">
        <w:rPr>
          <w:i/>
          <w:lang w:val="es-ES_tradnl"/>
        </w:rPr>
        <w:t>Index</w:t>
      </w:r>
      <w:proofErr w:type="spellEnd"/>
      <w:r w:rsidRPr="00C03493">
        <w:rPr>
          <w:i/>
          <w:lang w:val="es-ES_tradnl"/>
        </w:rPr>
        <w:t xml:space="preserve"> </w:t>
      </w:r>
      <w:proofErr w:type="spellStart"/>
      <w:r w:rsidRPr="00C03493">
        <w:rPr>
          <w:i/>
          <w:lang w:val="es-ES_tradnl"/>
        </w:rPr>
        <w:t>Research</w:t>
      </w:r>
      <w:proofErr w:type="spellEnd"/>
      <w:r w:rsidRPr="00C03493">
        <w:rPr>
          <w:lang w:val="es-ES_tradnl"/>
        </w:rPr>
        <w:t>, Universidad de Beijing</w:t>
      </w:r>
    </w:p>
    <w:p w:rsidR="000D64F6" w:rsidRPr="00C03493" w:rsidRDefault="000D64F6" w:rsidP="000D64F6">
      <w:pPr>
        <w:rPr>
          <w:lang w:val="es-ES_tradnl"/>
        </w:rPr>
      </w:pPr>
    </w:p>
    <w:p w:rsidR="000D64F6" w:rsidRPr="00C03493" w:rsidRDefault="000D64F6" w:rsidP="000D64F6">
      <w:pPr>
        <w:rPr>
          <w:lang w:val="es-ES_tradnl"/>
        </w:rPr>
      </w:pPr>
      <w:r w:rsidRPr="00C03493">
        <w:rPr>
          <w:lang w:val="es-ES_tradnl"/>
        </w:rPr>
        <w:t xml:space="preserve">Consejo de Dirección del programa de maestría en solución internacional de diferencias, Universidad de Ginebra y </w:t>
      </w:r>
      <w:proofErr w:type="spellStart"/>
      <w:r w:rsidRPr="00C03493">
        <w:rPr>
          <w:i/>
          <w:lang w:val="es-ES_tradnl"/>
        </w:rPr>
        <w:t>Graduate</w:t>
      </w:r>
      <w:proofErr w:type="spellEnd"/>
      <w:r w:rsidRPr="00C03493">
        <w:rPr>
          <w:i/>
          <w:lang w:val="es-ES_tradnl"/>
        </w:rPr>
        <w:t xml:space="preserve"> </w:t>
      </w:r>
      <w:proofErr w:type="spellStart"/>
      <w:r w:rsidRPr="00C03493">
        <w:rPr>
          <w:i/>
          <w:lang w:val="es-ES_tradnl"/>
        </w:rPr>
        <w:t>Institute</w:t>
      </w:r>
      <w:proofErr w:type="spellEnd"/>
      <w:r w:rsidRPr="00C03493">
        <w:rPr>
          <w:i/>
          <w:lang w:val="es-ES_tradnl"/>
        </w:rPr>
        <w:t xml:space="preserve"> of International </w:t>
      </w:r>
      <w:proofErr w:type="spellStart"/>
      <w:r w:rsidRPr="00C03493">
        <w:rPr>
          <w:i/>
          <w:lang w:val="es-ES_tradnl"/>
        </w:rPr>
        <w:t>Develepment</w:t>
      </w:r>
      <w:proofErr w:type="spellEnd"/>
      <w:r w:rsidRPr="00C03493">
        <w:rPr>
          <w:i/>
          <w:lang w:val="es-ES_tradnl"/>
        </w:rPr>
        <w:t xml:space="preserve"> </w:t>
      </w:r>
      <w:proofErr w:type="spellStart"/>
      <w:r w:rsidRPr="00C03493">
        <w:rPr>
          <w:i/>
          <w:lang w:val="es-ES_tradnl"/>
        </w:rPr>
        <w:t>Studies</w:t>
      </w:r>
      <w:proofErr w:type="spellEnd"/>
    </w:p>
    <w:p w:rsidR="000D64F6" w:rsidRPr="00C03493" w:rsidRDefault="000D64F6" w:rsidP="000D64F6">
      <w:pPr>
        <w:rPr>
          <w:lang w:val="es-ES_tradnl"/>
        </w:rPr>
      </w:pPr>
    </w:p>
    <w:p w:rsidR="000D64F6" w:rsidRPr="000D64F6" w:rsidRDefault="000D64F6" w:rsidP="000D64F6">
      <w:proofErr w:type="spellStart"/>
      <w:r w:rsidRPr="000D64F6">
        <w:t>Consejo</w:t>
      </w:r>
      <w:proofErr w:type="spellEnd"/>
      <w:r w:rsidRPr="000D64F6">
        <w:t xml:space="preserve"> </w:t>
      </w:r>
      <w:proofErr w:type="spellStart"/>
      <w:r w:rsidRPr="000D64F6">
        <w:t>Consultivo</w:t>
      </w:r>
      <w:proofErr w:type="spellEnd"/>
      <w:r w:rsidRPr="000D64F6">
        <w:t xml:space="preserve">, </w:t>
      </w:r>
      <w:r w:rsidRPr="000D64F6">
        <w:rPr>
          <w:i/>
        </w:rPr>
        <w:t>Melbourne Journal of International Law</w:t>
      </w:r>
    </w:p>
    <w:p w:rsidR="000D64F6" w:rsidRPr="000D64F6" w:rsidRDefault="000D64F6" w:rsidP="000D64F6"/>
    <w:p w:rsidR="000D64F6" w:rsidRPr="00C03493" w:rsidRDefault="000D64F6" w:rsidP="000D64F6">
      <w:pPr>
        <w:rPr>
          <w:lang w:val="es-ES_tradnl"/>
        </w:rPr>
      </w:pPr>
      <w:r w:rsidRPr="00C03493">
        <w:rPr>
          <w:i/>
          <w:lang w:val="es-ES_tradnl"/>
        </w:rPr>
        <w:t xml:space="preserve">Centre </w:t>
      </w:r>
      <w:proofErr w:type="spellStart"/>
      <w:r w:rsidRPr="00C03493">
        <w:rPr>
          <w:i/>
          <w:lang w:val="es-ES_tradnl"/>
        </w:rPr>
        <w:t>for</w:t>
      </w:r>
      <w:proofErr w:type="spellEnd"/>
      <w:r w:rsidRPr="00C03493">
        <w:rPr>
          <w:i/>
          <w:lang w:val="es-ES_tradnl"/>
        </w:rPr>
        <w:t xml:space="preserve"> </w:t>
      </w:r>
      <w:proofErr w:type="spellStart"/>
      <w:r w:rsidRPr="00C03493">
        <w:rPr>
          <w:i/>
          <w:lang w:val="es-ES_tradnl"/>
        </w:rPr>
        <w:t>Intellectual</w:t>
      </w:r>
      <w:proofErr w:type="spellEnd"/>
      <w:r w:rsidRPr="00C03493">
        <w:rPr>
          <w:i/>
          <w:lang w:val="es-ES_tradnl"/>
        </w:rPr>
        <w:t xml:space="preserve"> </w:t>
      </w:r>
      <w:proofErr w:type="spellStart"/>
      <w:r w:rsidRPr="00C03493">
        <w:rPr>
          <w:i/>
          <w:lang w:val="es-ES_tradnl"/>
        </w:rPr>
        <w:t>Property</w:t>
      </w:r>
      <w:proofErr w:type="spellEnd"/>
      <w:r w:rsidRPr="00C03493">
        <w:rPr>
          <w:i/>
          <w:lang w:val="es-ES_tradnl"/>
        </w:rPr>
        <w:t xml:space="preserve"> and </w:t>
      </w:r>
      <w:proofErr w:type="spellStart"/>
      <w:r w:rsidRPr="00C03493">
        <w:rPr>
          <w:i/>
          <w:lang w:val="es-ES_tradnl"/>
        </w:rPr>
        <w:t>Information</w:t>
      </w:r>
      <w:proofErr w:type="spellEnd"/>
      <w:r w:rsidRPr="00C03493">
        <w:rPr>
          <w:i/>
          <w:lang w:val="es-ES_tradnl"/>
        </w:rPr>
        <w:t xml:space="preserve"> </w:t>
      </w:r>
      <w:proofErr w:type="spellStart"/>
      <w:r w:rsidRPr="00C03493">
        <w:rPr>
          <w:i/>
          <w:lang w:val="es-ES_tradnl"/>
        </w:rPr>
        <w:t>Law</w:t>
      </w:r>
      <w:proofErr w:type="spellEnd"/>
      <w:r w:rsidRPr="00C03493">
        <w:rPr>
          <w:lang w:val="es-ES_tradnl"/>
        </w:rPr>
        <w:t>, Facultad de Derecho, Universidad de Cambridge</w:t>
      </w:r>
    </w:p>
    <w:p w:rsidR="000D64F6" w:rsidRPr="00C03493" w:rsidRDefault="000D64F6" w:rsidP="000D64F6">
      <w:pPr>
        <w:rPr>
          <w:lang w:val="es-ES_tradnl"/>
        </w:rPr>
      </w:pPr>
    </w:p>
    <w:p w:rsidR="000D64F6" w:rsidRPr="00C03493" w:rsidRDefault="000D64F6" w:rsidP="000D64F6">
      <w:pPr>
        <w:rPr>
          <w:lang w:val="es-ES_tradnl"/>
        </w:rPr>
      </w:pPr>
      <w:proofErr w:type="spellStart"/>
      <w:r w:rsidRPr="00C03493">
        <w:rPr>
          <w:i/>
          <w:lang w:val="es-ES_tradnl"/>
        </w:rPr>
        <w:t>Intellectual</w:t>
      </w:r>
      <w:proofErr w:type="spellEnd"/>
      <w:r w:rsidRPr="00C03493">
        <w:rPr>
          <w:i/>
          <w:lang w:val="es-ES_tradnl"/>
        </w:rPr>
        <w:t xml:space="preserve"> </w:t>
      </w:r>
      <w:proofErr w:type="spellStart"/>
      <w:r w:rsidRPr="00C03493">
        <w:rPr>
          <w:i/>
          <w:lang w:val="es-ES_tradnl"/>
        </w:rPr>
        <w:t>Property</w:t>
      </w:r>
      <w:proofErr w:type="spellEnd"/>
      <w:r w:rsidRPr="00C03493">
        <w:rPr>
          <w:i/>
          <w:lang w:val="es-ES_tradnl"/>
        </w:rPr>
        <w:t xml:space="preserve"> </w:t>
      </w:r>
      <w:proofErr w:type="spellStart"/>
      <w:r w:rsidRPr="00C03493">
        <w:rPr>
          <w:i/>
          <w:lang w:val="es-ES_tradnl"/>
        </w:rPr>
        <w:t>Research</w:t>
      </w:r>
      <w:proofErr w:type="spellEnd"/>
      <w:r w:rsidRPr="00C03493">
        <w:rPr>
          <w:i/>
          <w:lang w:val="es-ES_tradnl"/>
        </w:rPr>
        <w:t xml:space="preserve"> </w:t>
      </w:r>
      <w:proofErr w:type="spellStart"/>
      <w:r w:rsidRPr="00C03493">
        <w:rPr>
          <w:i/>
          <w:lang w:val="es-ES_tradnl"/>
        </w:rPr>
        <w:t>Institute</w:t>
      </w:r>
      <w:proofErr w:type="spellEnd"/>
      <w:r w:rsidRPr="00C03493">
        <w:rPr>
          <w:lang w:val="es-ES_tradnl"/>
        </w:rPr>
        <w:t xml:space="preserve"> de Australia, Facultad de Derecho, Universidad de Melbourne, Australia</w:t>
      </w:r>
    </w:p>
    <w:p w:rsidR="000D64F6" w:rsidRPr="00C03493" w:rsidRDefault="000D64F6" w:rsidP="000D64F6">
      <w:pPr>
        <w:rPr>
          <w:lang w:val="es-ES_tradnl"/>
        </w:rPr>
      </w:pPr>
    </w:p>
    <w:p w:rsidR="000D64F6" w:rsidRPr="000D64F6" w:rsidRDefault="000D64F6" w:rsidP="000D64F6">
      <w:pPr>
        <w:rPr>
          <w:i/>
        </w:rPr>
      </w:pPr>
      <w:r w:rsidRPr="000D64F6">
        <w:rPr>
          <w:i/>
        </w:rPr>
        <w:t>Indian Journal of Intellectual Property</w:t>
      </w:r>
    </w:p>
    <w:p w:rsidR="000D64F6" w:rsidRPr="000D64F6" w:rsidRDefault="000D64F6" w:rsidP="000D64F6"/>
    <w:p w:rsidR="000D64F6" w:rsidRPr="000D64F6" w:rsidRDefault="000D64F6" w:rsidP="000D64F6">
      <w:r w:rsidRPr="000D64F6">
        <w:t>SCRIPT-</w:t>
      </w:r>
      <w:proofErr w:type="spellStart"/>
      <w:r w:rsidRPr="000D64F6">
        <w:t>ed</w:t>
      </w:r>
      <w:proofErr w:type="spellEnd"/>
      <w:r w:rsidRPr="000D64F6">
        <w:t xml:space="preserve"> - </w:t>
      </w:r>
      <w:r w:rsidRPr="000D64F6">
        <w:rPr>
          <w:i/>
        </w:rPr>
        <w:t>A Journal of Law, Technology &amp; Society</w:t>
      </w:r>
      <w:r w:rsidRPr="000D64F6">
        <w:t xml:space="preserve"> (Universidad de </w:t>
      </w:r>
      <w:proofErr w:type="spellStart"/>
      <w:r w:rsidRPr="000D64F6">
        <w:t>Edimburgo</w:t>
      </w:r>
      <w:proofErr w:type="spellEnd"/>
      <w:r w:rsidRPr="000D64F6">
        <w:t xml:space="preserve">, </w:t>
      </w:r>
      <w:proofErr w:type="spellStart"/>
      <w:r w:rsidRPr="000D64F6">
        <w:t>Reino</w:t>
      </w:r>
      <w:proofErr w:type="spellEnd"/>
      <w:r w:rsidRPr="000D64F6">
        <w:t xml:space="preserve"> </w:t>
      </w:r>
      <w:proofErr w:type="spellStart"/>
      <w:r w:rsidRPr="000D64F6">
        <w:t>Unido</w:t>
      </w:r>
      <w:proofErr w:type="spellEnd"/>
      <w:r w:rsidRPr="000D64F6">
        <w:t>)</w:t>
      </w:r>
    </w:p>
    <w:p w:rsidR="000D64F6" w:rsidRPr="00C03493" w:rsidRDefault="000D64F6" w:rsidP="000D64F6">
      <w:pPr>
        <w:rPr>
          <w:b/>
          <w:bCs/>
          <w:lang w:val="es-ES_tradnl"/>
        </w:rPr>
      </w:pPr>
      <w:r w:rsidRPr="00C03493">
        <w:rPr>
          <w:b/>
          <w:bCs/>
          <w:lang w:val="es-ES_tradnl"/>
        </w:rPr>
        <w:lastRenderedPageBreak/>
        <w:t>IDIOMAS</w:t>
      </w:r>
    </w:p>
    <w:p w:rsidR="000D64F6" w:rsidRPr="00C03493" w:rsidRDefault="000D64F6" w:rsidP="000D64F6">
      <w:pPr>
        <w:rPr>
          <w:lang w:val="es-ES_tradnl"/>
        </w:rPr>
      </w:pPr>
    </w:p>
    <w:p w:rsidR="000D64F6" w:rsidRPr="00C03493" w:rsidRDefault="000D64F6" w:rsidP="000D64F6">
      <w:pPr>
        <w:rPr>
          <w:lang w:val="es-ES_tradnl"/>
        </w:rPr>
      </w:pPr>
      <w:r w:rsidRPr="00C03493">
        <w:rPr>
          <w:lang w:val="es-ES_tradnl"/>
        </w:rPr>
        <w:t>Inglés (lengua materna), francés (con fluidez)</w:t>
      </w:r>
    </w:p>
    <w:p w:rsidR="000D64F6" w:rsidRPr="00C03493" w:rsidRDefault="000D64F6" w:rsidP="000D64F6">
      <w:pPr>
        <w:rPr>
          <w:lang w:val="es-ES_tradnl"/>
        </w:rPr>
      </w:pPr>
    </w:p>
    <w:p w:rsidR="000D64F6" w:rsidRPr="00C03493" w:rsidRDefault="000D64F6" w:rsidP="000D64F6">
      <w:pPr>
        <w:rPr>
          <w:lang w:val="es-ES_tradnl"/>
        </w:rPr>
      </w:pPr>
    </w:p>
    <w:p w:rsidR="000D64F6" w:rsidRPr="000D64F6" w:rsidRDefault="000D64F6" w:rsidP="000D64F6">
      <w:pPr>
        <w:rPr>
          <w:b/>
        </w:rPr>
      </w:pPr>
      <w:r w:rsidRPr="000D64F6">
        <w:rPr>
          <w:b/>
        </w:rPr>
        <w:t>PUBLICACIONES</w:t>
      </w:r>
    </w:p>
    <w:p w:rsidR="000D64F6" w:rsidRPr="000D64F6" w:rsidRDefault="000D64F6" w:rsidP="000D64F6"/>
    <w:p w:rsidR="000D64F6" w:rsidRPr="000D64F6" w:rsidRDefault="000D64F6" w:rsidP="000D64F6">
      <w:pPr>
        <w:rPr>
          <w:b/>
        </w:rPr>
      </w:pPr>
      <w:proofErr w:type="spellStart"/>
      <w:r w:rsidRPr="000D64F6">
        <w:rPr>
          <w:b/>
        </w:rPr>
        <w:t>Libros</w:t>
      </w:r>
      <w:proofErr w:type="spellEnd"/>
    </w:p>
    <w:p w:rsidR="000D64F6" w:rsidRPr="000D64F6" w:rsidRDefault="000D64F6" w:rsidP="000D64F6"/>
    <w:p w:rsidR="000D64F6" w:rsidRPr="000D64F6" w:rsidRDefault="000D64F6" w:rsidP="000D64F6">
      <w:proofErr w:type="gramStart"/>
      <w:r w:rsidRPr="000D64F6">
        <w:rPr>
          <w:i/>
          <w:iCs/>
        </w:rPr>
        <w:t xml:space="preserve">Breach of Confidence </w:t>
      </w:r>
      <w:r w:rsidRPr="000D64F6">
        <w:t xml:space="preserve">(1984), Oxford University Press, Clarendon, </w:t>
      </w:r>
      <w:proofErr w:type="spellStart"/>
      <w:r w:rsidRPr="000D64F6">
        <w:t>págs</w:t>
      </w:r>
      <w:proofErr w:type="spellEnd"/>
      <w:r w:rsidRPr="000D64F6">
        <w:t>.</w:t>
      </w:r>
      <w:proofErr w:type="gramEnd"/>
      <w:r w:rsidRPr="000D64F6">
        <w:t xml:space="preserve"> 1-487 (en la </w:t>
      </w:r>
      <w:proofErr w:type="spellStart"/>
      <w:r w:rsidRPr="000D64F6">
        <w:t>actualidad</w:t>
      </w:r>
      <w:proofErr w:type="spellEnd"/>
      <w:r w:rsidRPr="000D64F6">
        <w:t xml:space="preserve"> </w:t>
      </w:r>
      <w:proofErr w:type="spellStart"/>
      <w:r w:rsidRPr="000D64F6">
        <w:t>publicado</w:t>
      </w:r>
      <w:proofErr w:type="spellEnd"/>
      <w:r w:rsidRPr="000D64F6">
        <w:t xml:space="preserve"> </w:t>
      </w:r>
      <w:proofErr w:type="spellStart"/>
      <w:proofErr w:type="gramStart"/>
      <w:r w:rsidRPr="000D64F6">
        <w:t>como</w:t>
      </w:r>
      <w:proofErr w:type="spellEnd"/>
      <w:proofErr w:type="gramEnd"/>
      <w:r w:rsidRPr="000D64F6">
        <w:t xml:space="preserve"> </w:t>
      </w:r>
      <w:proofErr w:type="spellStart"/>
      <w:r w:rsidRPr="000D64F6">
        <w:rPr>
          <w:i/>
        </w:rPr>
        <w:t>Gurry</w:t>
      </w:r>
      <w:proofErr w:type="spellEnd"/>
      <w:r w:rsidRPr="000D64F6">
        <w:rPr>
          <w:i/>
        </w:rPr>
        <w:t xml:space="preserve"> on Breach of Confidence.  The protection of Confidential Information</w:t>
      </w:r>
      <w:r w:rsidRPr="000D64F6">
        <w:t xml:space="preserve">, </w:t>
      </w:r>
      <w:proofErr w:type="spellStart"/>
      <w:r w:rsidRPr="000D64F6">
        <w:t>segunda</w:t>
      </w:r>
      <w:proofErr w:type="spellEnd"/>
      <w:r w:rsidRPr="000D64F6">
        <w:t xml:space="preserve"> </w:t>
      </w:r>
      <w:proofErr w:type="spellStart"/>
      <w:r w:rsidRPr="000D64F6">
        <w:t>edición</w:t>
      </w:r>
      <w:proofErr w:type="spellEnd"/>
      <w:r w:rsidRPr="000D64F6">
        <w:t xml:space="preserve"> </w:t>
      </w:r>
      <w:proofErr w:type="spellStart"/>
      <w:r w:rsidRPr="000D64F6">
        <w:t>por</w:t>
      </w:r>
      <w:proofErr w:type="spellEnd"/>
      <w:r w:rsidRPr="000D64F6">
        <w:t xml:space="preserve"> Tanya </w:t>
      </w:r>
      <w:proofErr w:type="spellStart"/>
      <w:r w:rsidRPr="000D64F6">
        <w:t>Aplin</w:t>
      </w:r>
      <w:proofErr w:type="spellEnd"/>
      <w:r w:rsidRPr="000D64F6">
        <w:t xml:space="preserve">, Lionel </w:t>
      </w:r>
      <w:proofErr w:type="spellStart"/>
      <w:r w:rsidRPr="000D64F6">
        <w:t>Bently</w:t>
      </w:r>
      <w:proofErr w:type="spellEnd"/>
      <w:r w:rsidRPr="000D64F6">
        <w:t xml:space="preserve">, Phillip Johnson y Simon </w:t>
      </w:r>
      <w:proofErr w:type="spellStart"/>
      <w:r w:rsidRPr="000D64F6">
        <w:t>Malynicz</w:t>
      </w:r>
      <w:proofErr w:type="spellEnd"/>
      <w:r w:rsidRPr="000D64F6">
        <w:t>, Oxford University Press, Clarendon, 2012).</w:t>
      </w:r>
    </w:p>
    <w:p w:rsidR="000D64F6" w:rsidRPr="000D64F6" w:rsidRDefault="000D64F6" w:rsidP="000D64F6"/>
    <w:p w:rsidR="000D64F6" w:rsidRPr="000D64F6" w:rsidRDefault="000D64F6" w:rsidP="000D64F6">
      <w:proofErr w:type="gramStart"/>
      <w:r w:rsidRPr="000D64F6">
        <w:rPr>
          <w:i/>
          <w:iCs/>
        </w:rPr>
        <w:t xml:space="preserve">Intellectual Property in an Integrated World Economy </w:t>
      </w:r>
      <w:r w:rsidRPr="000D64F6">
        <w:t>(2007) (</w:t>
      </w:r>
      <w:proofErr w:type="spellStart"/>
      <w:r w:rsidRPr="000D64F6">
        <w:t>junto</w:t>
      </w:r>
      <w:proofErr w:type="spellEnd"/>
      <w:r w:rsidRPr="000D64F6">
        <w:t xml:space="preserve"> con Frederick Abbot y Thomas </w:t>
      </w:r>
      <w:proofErr w:type="spellStart"/>
      <w:r w:rsidRPr="000D64F6">
        <w:t>Cottier</w:t>
      </w:r>
      <w:proofErr w:type="spellEnd"/>
      <w:r w:rsidRPr="000D64F6">
        <w:t xml:space="preserve">), Aspen publishers, </w:t>
      </w:r>
      <w:proofErr w:type="spellStart"/>
      <w:r w:rsidRPr="000D64F6">
        <w:t>págs</w:t>
      </w:r>
      <w:proofErr w:type="spellEnd"/>
      <w:r w:rsidRPr="000D64F6">
        <w:t>.</w:t>
      </w:r>
      <w:proofErr w:type="gramEnd"/>
      <w:r w:rsidRPr="000D64F6">
        <w:t> </w:t>
      </w:r>
      <w:proofErr w:type="gramStart"/>
      <w:r w:rsidRPr="000D64F6">
        <w:t>ix-xxix</w:t>
      </w:r>
      <w:proofErr w:type="gramEnd"/>
      <w:r w:rsidRPr="000D64F6">
        <w:t>, 1-683</w:t>
      </w:r>
    </w:p>
    <w:p w:rsidR="000D64F6" w:rsidRPr="000D64F6" w:rsidRDefault="000D64F6" w:rsidP="000D64F6"/>
    <w:p w:rsidR="000D64F6" w:rsidRPr="000D64F6" w:rsidRDefault="000D64F6" w:rsidP="000D64F6">
      <w:r w:rsidRPr="000D64F6">
        <w:rPr>
          <w:i/>
          <w:iCs/>
        </w:rPr>
        <w:t xml:space="preserve">International Intellectual Property System: Commentary and Materials </w:t>
      </w:r>
      <w:r w:rsidRPr="000D64F6">
        <w:rPr>
          <w:rFonts w:eastAsia="HiddenHorzOCR"/>
        </w:rPr>
        <w:t xml:space="preserve">(l999) </w:t>
      </w:r>
      <w:r w:rsidRPr="000D64F6">
        <w:t>(</w:t>
      </w:r>
      <w:proofErr w:type="spellStart"/>
      <w:r w:rsidRPr="000D64F6">
        <w:t>junto</w:t>
      </w:r>
      <w:proofErr w:type="spellEnd"/>
      <w:r w:rsidRPr="000D64F6">
        <w:t xml:space="preserve"> con Frederick Abbott y Thomas </w:t>
      </w:r>
      <w:proofErr w:type="spellStart"/>
      <w:r w:rsidRPr="000D64F6">
        <w:t>Cottier</w:t>
      </w:r>
      <w:proofErr w:type="spellEnd"/>
      <w:r w:rsidRPr="000D64F6">
        <w:t xml:space="preserve">), Kluwer, </w:t>
      </w:r>
      <w:proofErr w:type="spellStart"/>
      <w:r w:rsidRPr="000D64F6">
        <w:t>págs</w:t>
      </w:r>
      <w:proofErr w:type="spellEnd"/>
      <w:r w:rsidRPr="000D64F6">
        <w:t>. </w:t>
      </w:r>
      <w:proofErr w:type="spellStart"/>
      <w:proofErr w:type="gramStart"/>
      <w:r w:rsidRPr="000D64F6">
        <w:t>i</w:t>
      </w:r>
      <w:proofErr w:type="spellEnd"/>
      <w:r w:rsidRPr="000D64F6">
        <w:t>-xx</w:t>
      </w:r>
      <w:proofErr w:type="gramEnd"/>
      <w:r w:rsidRPr="000D64F6">
        <w:t xml:space="preserve"> xi, 1-2026</w:t>
      </w:r>
    </w:p>
    <w:p w:rsidR="000D64F6" w:rsidRPr="000D64F6" w:rsidRDefault="000D64F6" w:rsidP="000D64F6"/>
    <w:p w:rsidR="000D64F6" w:rsidRPr="000D64F6" w:rsidRDefault="000D64F6" w:rsidP="000D64F6"/>
    <w:p w:rsidR="000D64F6" w:rsidRPr="000D64F6" w:rsidRDefault="000D64F6" w:rsidP="000D64F6">
      <w:pPr>
        <w:rPr>
          <w:b/>
        </w:rPr>
      </w:pPr>
      <w:proofErr w:type="spellStart"/>
      <w:r w:rsidRPr="000D64F6">
        <w:rPr>
          <w:b/>
        </w:rPr>
        <w:t>Capítulos</w:t>
      </w:r>
      <w:proofErr w:type="spellEnd"/>
      <w:r w:rsidRPr="000D64F6">
        <w:rPr>
          <w:b/>
        </w:rPr>
        <w:t xml:space="preserve"> de </w:t>
      </w:r>
      <w:proofErr w:type="spellStart"/>
      <w:r w:rsidRPr="000D64F6">
        <w:rPr>
          <w:b/>
        </w:rPr>
        <w:t>libros</w:t>
      </w:r>
      <w:proofErr w:type="spellEnd"/>
    </w:p>
    <w:p w:rsidR="000D64F6" w:rsidRPr="000D64F6" w:rsidRDefault="000D64F6" w:rsidP="000D64F6"/>
    <w:p w:rsidR="000D64F6" w:rsidRPr="000D64F6" w:rsidRDefault="000D64F6" w:rsidP="000D64F6">
      <w:proofErr w:type="spellStart"/>
      <w:r w:rsidRPr="000D64F6">
        <w:t>Prólogo</w:t>
      </w:r>
      <w:proofErr w:type="spellEnd"/>
      <w:r w:rsidRPr="000D64F6">
        <w:t xml:space="preserve">, David Lindsay, </w:t>
      </w:r>
      <w:r w:rsidRPr="000D64F6">
        <w:rPr>
          <w:i/>
          <w:iCs/>
        </w:rPr>
        <w:t xml:space="preserve">International Domain Name Law: ICANN and the UDRP </w:t>
      </w:r>
      <w:r w:rsidRPr="000D64F6">
        <w:t>(Hart, Oxford, 2007)</w:t>
      </w:r>
    </w:p>
    <w:p w:rsidR="000D64F6" w:rsidRPr="000D64F6" w:rsidRDefault="000D64F6" w:rsidP="000D64F6"/>
    <w:p w:rsidR="000D64F6" w:rsidRPr="000D64F6" w:rsidRDefault="000D64F6" w:rsidP="000D64F6">
      <w:proofErr w:type="spellStart"/>
      <w:r w:rsidRPr="000D64F6">
        <w:t>Prefacio</w:t>
      </w:r>
      <w:proofErr w:type="spellEnd"/>
      <w:r w:rsidRPr="000D64F6">
        <w:t xml:space="preserve">, Valérie-Anne Giscard d’Estaing, </w:t>
      </w:r>
      <w:r w:rsidRPr="000D64F6">
        <w:rPr>
          <w:i/>
          <w:iCs/>
        </w:rPr>
        <w:t xml:space="preserve">Inventions </w:t>
      </w:r>
      <w:r w:rsidRPr="000D64F6">
        <w:t>(</w:t>
      </w:r>
      <w:proofErr w:type="spellStart"/>
      <w:r w:rsidRPr="000D64F6">
        <w:t>Edición</w:t>
      </w:r>
      <w:proofErr w:type="spellEnd"/>
      <w:r w:rsidRPr="000D64F6">
        <w:t xml:space="preserve"> 2007) (Michel </w:t>
      </w:r>
      <w:proofErr w:type="spellStart"/>
      <w:r w:rsidRPr="000D64F6">
        <w:t>Lafon</w:t>
      </w:r>
      <w:proofErr w:type="spellEnd"/>
      <w:r w:rsidRPr="000D64F6">
        <w:t>)</w:t>
      </w:r>
    </w:p>
    <w:p w:rsidR="000D64F6" w:rsidRPr="000D64F6" w:rsidRDefault="000D64F6" w:rsidP="000D64F6"/>
    <w:p w:rsidR="000D64F6" w:rsidRPr="00AD3E83" w:rsidRDefault="000D64F6" w:rsidP="000D64F6">
      <w:pPr>
        <w:rPr>
          <w:i/>
          <w:iCs/>
          <w:noProof/>
        </w:rPr>
      </w:pPr>
      <w:r w:rsidRPr="00AD3E83">
        <w:rPr>
          <w:noProof/>
        </w:rPr>
        <w:t xml:space="preserve">Prólogo, </w:t>
      </w:r>
      <w:r w:rsidRPr="00AD3E83">
        <w:rPr>
          <w:i/>
          <w:iCs/>
          <w:noProof/>
        </w:rPr>
        <w:t>Intellectual Property Management in Health and Agricultural Innovation</w:t>
      </w:r>
    </w:p>
    <w:p w:rsidR="000D64F6" w:rsidRPr="000D64F6" w:rsidRDefault="000D64F6" w:rsidP="000D64F6">
      <w:pPr>
        <w:rPr>
          <w:noProof/>
        </w:rPr>
      </w:pPr>
      <w:r w:rsidRPr="000D64F6">
        <w:rPr>
          <w:noProof/>
        </w:rPr>
        <w:t>(eds. A. Krattinger et al.) (MIHR and PIPR) (2007)</w:t>
      </w:r>
    </w:p>
    <w:p w:rsidR="000D64F6" w:rsidRPr="000D64F6" w:rsidRDefault="000D64F6" w:rsidP="000D64F6">
      <w:pPr>
        <w:rPr>
          <w:noProof/>
        </w:rPr>
      </w:pPr>
    </w:p>
    <w:p w:rsidR="000D64F6" w:rsidRPr="000D64F6" w:rsidRDefault="000D64F6" w:rsidP="000D64F6">
      <w:pPr>
        <w:rPr>
          <w:i/>
          <w:iCs/>
          <w:noProof/>
        </w:rPr>
      </w:pPr>
      <w:r w:rsidRPr="000D64F6">
        <w:rPr>
          <w:noProof/>
        </w:rPr>
        <w:t xml:space="preserve">“The Uniform Domain Name Dispute Resolution Policy” (2002) XXVII </w:t>
      </w:r>
      <w:r w:rsidRPr="000D64F6">
        <w:rPr>
          <w:i/>
          <w:iCs/>
          <w:noProof/>
        </w:rPr>
        <w:t xml:space="preserve">Yearbook Commercial Arbitration </w:t>
      </w:r>
      <w:r w:rsidRPr="000D64F6">
        <w:rPr>
          <w:iCs/>
          <w:noProof/>
        </w:rPr>
        <w:t>299-304</w:t>
      </w:r>
    </w:p>
    <w:p w:rsidR="000D64F6" w:rsidRPr="000D64F6" w:rsidRDefault="000D64F6" w:rsidP="000D64F6">
      <w:pPr>
        <w:rPr>
          <w:iCs/>
          <w:noProof/>
        </w:rPr>
      </w:pPr>
    </w:p>
    <w:p w:rsidR="000D64F6" w:rsidRPr="000D64F6" w:rsidRDefault="000D64F6" w:rsidP="000D64F6">
      <w:pPr>
        <w:rPr>
          <w:i/>
          <w:iCs/>
          <w:noProof/>
        </w:rPr>
      </w:pPr>
      <w:r w:rsidRPr="000D64F6">
        <w:rPr>
          <w:noProof/>
        </w:rPr>
        <w:t xml:space="preserve">Prólogo, </w:t>
      </w:r>
      <w:r w:rsidRPr="000D64F6">
        <w:rPr>
          <w:i/>
          <w:iCs/>
          <w:noProof/>
        </w:rPr>
        <w:t>Martindale-Hubbell International Arbitration and Dispute Resolution</w:t>
      </w:r>
    </w:p>
    <w:p w:rsidR="000D64F6" w:rsidRPr="000D64F6" w:rsidRDefault="000D64F6" w:rsidP="000D64F6">
      <w:pPr>
        <w:rPr>
          <w:noProof/>
        </w:rPr>
      </w:pPr>
      <w:r w:rsidRPr="000D64F6">
        <w:rPr>
          <w:i/>
          <w:iCs/>
          <w:noProof/>
        </w:rPr>
        <w:t xml:space="preserve">Directory </w:t>
      </w:r>
      <w:r w:rsidRPr="000D64F6">
        <w:rPr>
          <w:noProof/>
        </w:rPr>
        <w:t>(1999) (Martindale-Hubbell, East Grinstead, Reino Unido)</w:t>
      </w:r>
    </w:p>
    <w:p w:rsidR="000D64F6" w:rsidRPr="000D64F6" w:rsidRDefault="000D64F6" w:rsidP="000D64F6">
      <w:pPr>
        <w:rPr>
          <w:noProof/>
        </w:rPr>
      </w:pPr>
    </w:p>
    <w:p w:rsidR="000D64F6" w:rsidRPr="000D64F6" w:rsidRDefault="000D64F6" w:rsidP="000D64F6">
      <w:pPr>
        <w:rPr>
          <w:i/>
          <w:iCs/>
          <w:noProof/>
        </w:rPr>
      </w:pPr>
      <w:r w:rsidRPr="000D64F6">
        <w:rPr>
          <w:noProof/>
        </w:rPr>
        <w:t xml:space="preserve">“WIPO Arbitration Center,” en American Intellectual Property Law Association, </w:t>
      </w:r>
      <w:r w:rsidRPr="000D64F6">
        <w:rPr>
          <w:i/>
          <w:iCs/>
          <w:noProof/>
        </w:rPr>
        <w:t>ADR</w:t>
      </w:r>
    </w:p>
    <w:p w:rsidR="000D64F6" w:rsidRPr="000D64F6" w:rsidRDefault="000D64F6" w:rsidP="000D64F6">
      <w:pPr>
        <w:rPr>
          <w:i/>
          <w:iCs/>
          <w:noProof/>
        </w:rPr>
      </w:pPr>
      <w:r w:rsidRPr="000D64F6">
        <w:rPr>
          <w:i/>
          <w:iCs/>
          <w:noProof/>
        </w:rPr>
        <w:t>Guide (</w:t>
      </w:r>
      <w:r w:rsidRPr="000D64F6">
        <w:rPr>
          <w:iCs/>
          <w:noProof/>
        </w:rPr>
        <w:t>1994</w:t>
      </w:r>
      <w:r w:rsidRPr="000D64F6">
        <w:rPr>
          <w:i/>
          <w:iCs/>
          <w:noProof/>
        </w:rPr>
        <w:t>)</w:t>
      </w:r>
    </w:p>
    <w:p w:rsidR="000D64F6" w:rsidRPr="000D64F6" w:rsidRDefault="000D64F6" w:rsidP="000D64F6">
      <w:pPr>
        <w:rPr>
          <w:iCs/>
          <w:noProof/>
        </w:rPr>
      </w:pPr>
    </w:p>
    <w:p w:rsidR="000D64F6" w:rsidRPr="000D64F6" w:rsidRDefault="000D64F6" w:rsidP="000D64F6">
      <w:pPr>
        <w:rPr>
          <w:noProof/>
        </w:rPr>
      </w:pPr>
      <w:r w:rsidRPr="000D64F6">
        <w:rPr>
          <w:noProof/>
        </w:rPr>
        <w:t>“Arbitrability of Intellectual Property Disputes,” en Swiss Arbitration Association,</w:t>
      </w:r>
    </w:p>
    <w:p w:rsidR="000D64F6" w:rsidRPr="000D64F6" w:rsidRDefault="000D64F6" w:rsidP="000D64F6">
      <w:pPr>
        <w:rPr>
          <w:noProof/>
        </w:rPr>
      </w:pPr>
      <w:r w:rsidRPr="000D64F6">
        <w:rPr>
          <w:i/>
          <w:iCs/>
          <w:noProof/>
        </w:rPr>
        <w:t xml:space="preserve">Objective Arbitrability, Antitrust Disputes, Intellectual Property Disputes </w:t>
      </w:r>
      <w:r w:rsidRPr="000D64F6">
        <w:rPr>
          <w:noProof/>
        </w:rPr>
        <w:t>(ASA</w:t>
      </w:r>
    </w:p>
    <w:p w:rsidR="000D64F6" w:rsidRPr="000D64F6" w:rsidRDefault="000D64F6" w:rsidP="000D64F6">
      <w:pPr>
        <w:rPr>
          <w:noProof/>
        </w:rPr>
      </w:pPr>
      <w:r w:rsidRPr="000D64F6">
        <w:rPr>
          <w:noProof/>
        </w:rPr>
        <w:t>Special Series N/6, 1994)</w:t>
      </w:r>
    </w:p>
    <w:p w:rsidR="000D64F6" w:rsidRPr="000D64F6" w:rsidRDefault="000D64F6" w:rsidP="000D64F6">
      <w:pPr>
        <w:rPr>
          <w:noProof/>
        </w:rPr>
      </w:pPr>
    </w:p>
    <w:p w:rsidR="000D64F6" w:rsidRPr="000D64F6" w:rsidRDefault="000D64F6" w:rsidP="000D64F6">
      <w:pPr>
        <w:rPr>
          <w:noProof/>
        </w:rPr>
      </w:pPr>
      <w:r w:rsidRPr="000D64F6">
        <w:rPr>
          <w:noProof/>
        </w:rPr>
        <w:t xml:space="preserve">“Institutional Aspects,” en Peter Robinson, Karl P. Sauvant y Vishwas P. Govitrikar, </w:t>
      </w:r>
      <w:r w:rsidRPr="000D64F6">
        <w:rPr>
          <w:i/>
          <w:iCs/>
          <w:noProof/>
        </w:rPr>
        <w:t>Electronic Highways for World Trade</w:t>
      </w:r>
      <w:r w:rsidRPr="000D64F6">
        <w:rPr>
          <w:iCs/>
          <w:noProof/>
        </w:rPr>
        <w:t xml:space="preserve"> –</w:t>
      </w:r>
      <w:r w:rsidRPr="000D64F6">
        <w:rPr>
          <w:noProof/>
        </w:rPr>
        <w:t xml:space="preserve"> </w:t>
      </w:r>
      <w:r w:rsidRPr="000D64F6">
        <w:rPr>
          <w:i/>
          <w:iCs/>
          <w:noProof/>
        </w:rPr>
        <w:t xml:space="preserve">Issues in Telecommunication and Data Services </w:t>
      </w:r>
      <w:r w:rsidRPr="000D64F6">
        <w:rPr>
          <w:noProof/>
        </w:rPr>
        <w:t>(Westview Press, 1989)</w:t>
      </w:r>
    </w:p>
    <w:p w:rsidR="000D64F6" w:rsidRPr="000D64F6" w:rsidRDefault="000D64F6" w:rsidP="000D64F6">
      <w:pPr>
        <w:rPr>
          <w:noProof/>
        </w:rPr>
      </w:pPr>
    </w:p>
    <w:p w:rsidR="000D64F6" w:rsidRPr="000D64F6" w:rsidRDefault="000D64F6" w:rsidP="000D64F6">
      <w:pPr>
        <w:rPr>
          <w:noProof/>
        </w:rPr>
      </w:pPr>
      <w:r w:rsidRPr="000D64F6">
        <w:rPr>
          <w:noProof/>
        </w:rPr>
        <w:t xml:space="preserve">“Liability Issues Affecting Non-Contracting Parties,” en OCDE </w:t>
      </w:r>
      <w:r w:rsidRPr="000D64F6">
        <w:rPr>
          <w:i/>
          <w:iCs/>
          <w:noProof/>
        </w:rPr>
        <w:t xml:space="preserve">Transborder Data Flows </w:t>
      </w:r>
      <w:r w:rsidRPr="000D64F6">
        <w:rPr>
          <w:noProof/>
        </w:rPr>
        <w:t>(North Holland, 1985)</w:t>
      </w:r>
    </w:p>
    <w:p w:rsidR="000D64F6" w:rsidRPr="000D64F6" w:rsidRDefault="000D64F6" w:rsidP="000D64F6">
      <w:pPr>
        <w:rPr>
          <w:noProof/>
        </w:rPr>
      </w:pPr>
    </w:p>
    <w:p w:rsidR="000D64F6" w:rsidRPr="000D64F6" w:rsidRDefault="000D64F6" w:rsidP="000D64F6">
      <w:pPr>
        <w:rPr>
          <w:noProof/>
        </w:rPr>
      </w:pPr>
      <w:r w:rsidRPr="000D64F6">
        <w:rPr>
          <w:noProof/>
        </w:rPr>
        <w:t xml:space="preserve">“Confidentiality,” en P.D. Finn (Ed.), </w:t>
      </w:r>
      <w:r w:rsidRPr="000D64F6">
        <w:rPr>
          <w:i/>
          <w:iCs/>
          <w:noProof/>
        </w:rPr>
        <w:t xml:space="preserve">Essays in Equity </w:t>
      </w:r>
      <w:r w:rsidRPr="000D64F6">
        <w:rPr>
          <w:noProof/>
        </w:rPr>
        <w:t>(Law Book Company, Sydney, 1985)</w:t>
      </w:r>
    </w:p>
    <w:p w:rsidR="000D64F6" w:rsidRPr="000D64F6" w:rsidRDefault="000D64F6" w:rsidP="000D64F6">
      <w:pPr>
        <w:rPr>
          <w:noProof/>
        </w:rPr>
      </w:pPr>
    </w:p>
    <w:p w:rsidR="000D64F6" w:rsidRPr="000D64F6" w:rsidRDefault="000D64F6" w:rsidP="000D64F6">
      <w:pPr>
        <w:rPr>
          <w:noProof/>
        </w:rPr>
      </w:pPr>
    </w:p>
    <w:p w:rsidR="000D64F6" w:rsidRPr="000D64F6" w:rsidRDefault="000D64F6" w:rsidP="0058497B">
      <w:pPr>
        <w:keepNext/>
        <w:keepLines/>
        <w:rPr>
          <w:b/>
          <w:noProof/>
        </w:rPr>
      </w:pPr>
      <w:r w:rsidRPr="000D64F6">
        <w:rPr>
          <w:b/>
          <w:noProof/>
        </w:rPr>
        <w:lastRenderedPageBreak/>
        <w:t>Artículos</w:t>
      </w:r>
    </w:p>
    <w:p w:rsidR="000D64F6" w:rsidRPr="000D64F6" w:rsidRDefault="000D64F6" w:rsidP="0058497B">
      <w:pPr>
        <w:keepNext/>
        <w:keepLines/>
        <w:rPr>
          <w:noProof/>
        </w:rPr>
      </w:pPr>
    </w:p>
    <w:p w:rsidR="000D64F6" w:rsidRPr="000D64F6" w:rsidRDefault="000D64F6" w:rsidP="000D64F6">
      <w:pPr>
        <w:rPr>
          <w:noProof/>
        </w:rPr>
      </w:pPr>
      <w:r w:rsidRPr="000D64F6">
        <w:rPr>
          <w:noProof/>
        </w:rPr>
        <w:t>“Copyright in the Digital Environment:  Restoring the Balance” (24</w:t>
      </w:r>
      <w:r w:rsidRPr="000D64F6">
        <w:rPr>
          <w:noProof/>
          <w:vertAlign w:val="superscript"/>
        </w:rPr>
        <w:t>th</w:t>
      </w:r>
      <w:r w:rsidRPr="000D64F6">
        <w:rPr>
          <w:noProof/>
        </w:rPr>
        <w:t xml:space="preserve"> Horace S. Manges Lecture, 6 de abril de 2011) (2011) 35 </w:t>
      </w:r>
      <w:r w:rsidRPr="000D64F6">
        <w:rPr>
          <w:i/>
          <w:noProof/>
        </w:rPr>
        <w:t>Columbia Journal of Law and the Arts</w:t>
      </w:r>
      <w:r w:rsidRPr="000D64F6">
        <w:rPr>
          <w:noProof/>
        </w:rPr>
        <w:t xml:space="preserve"> 1</w:t>
      </w:r>
      <w:r w:rsidRPr="000D64F6">
        <w:rPr>
          <w:noProof/>
        </w:rPr>
        <w:noBreakHyphen/>
        <w:t>15</w:t>
      </w:r>
    </w:p>
    <w:p w:rsidR="000D64F6" w:rsidRPr="000D64F6" w:rsidRDefault="000D64F6" w:rsidP="000D64F6">
      <w:pPr>
        <w:rPr>
          <w:noProof/>
        </w:rPr>
      </w:pPr>
    </w:p>
    <w:p w:rsidR="000D64F6" w:rsidRPr="000D64F6" w:rsidRDefault="000D64F6" w:rsidP="000D64F6">
      <w:pPr>
        <w:rPr>
          <w:i/>
          <w:iCs/>
          <w:noProof/>
        </w:rPr>
      </w:pPr>
      <w:r w:rsidRPr="000D64F6">
        <w:rPr>
          <w:noProof/>
        </w:rPr>
        <w:t xml:space="preserve">“The Cambrian Explosion” (2007) 38 </w:t>
      </w:r>
      <w:r w:rsidRPr="000D64F6">
        <w:rPr>
          <w:i/>
          <w:iCs/>
          <w:noProof/>
        </w:rPr>
        <w:t xml:space="preserve">International Review of Intellectual Property and Competition Law </w:t>
      </w:r>
      <w:r w:rsidRPr="000D64F6">
        <w:rPr>
          <w:iCs/>
          <w:noProof/>
        </w:rPr>
        <w:t>255</w:t>
      </w:r>
      <w:r w:rsidRPr="000D64F6">
        <w:rPr>
          <w:iCs/>
          <w:noProof/>
        </w:rPr>
        <w:noBreakHyphen/>
        <w:t>258</w:t>
      </w:r>
    </w:p>
    <w:p w:rsidR="000D64F6" w:rsidRPr="000D64F6" w:rsidRDefault="000D64F6" w:rsidP="000D64F6">
      <w:pPr>
        <w:rPr>
          <w:iCs/>
          <w:noProof/>
        </w:rPr>
      </w:pPr>
    </w:p>
    <w:p w:rsidR="000D64F6" w:rsidRPr="000D64F6" w:rsidRDefault="000D64F6" w:rsidP="000D64F6">
      <w:pPr>
        <w:rPr>
          <w:i/>
          <w:iCs/>
          <w:noProof/>
        </w:rPr>
      </w:pPr>
      <w:r w:rsidRPr="000D64F6">
        <w:rPr>
          <w:noProof/>
        </w:rPr>
        <w:t xml:space="preserve">“Globalization, Intellectual Property and Development,” </w:t>
      </w:r>
      <w:r w:rsidRPr="000D64F6">
        <w:rPr>
          <w:i/>
          <w:iCs/>
          <w:noProof/>
        </w:rPr>
        <w:t>Proceedings of the American</w:t>
      </w:r>
    </w:p>
    <w:p w:rsidR="000D64F6" w:rsidRPr="000D64F6" w:rsidRDefault="000D64F6" w:rsidP="000D64F6">
      <w:pPr>
        <w:rPr>
          <w:i/>
          <w:iCs/>
          <w:noProof/>
        </w:rPr>
      </w:pPr>
      <w:r w:rsidRPr="000D64F6">
        <w:rPr>
          <w:i/>
          <w:iCs/>
          <w:noProof/>
        </w:rPr>
        <w:t>Society of International Law 2005</w:t>
      </w:r>
    </w:p>
    <w:p w:rsidR="000D64F6" w:rsidRPr="000D64F6" w:rsidRDefault="000D64F6" w:rsidP="000D64F6">
      <w:pPr>
        <w:rPr>
          <w:iCs/>
          <w:noProof/>
        </w:rPr>
      </w:pPr>
    </w:p>
    <w:p w:rsidR="000D64F6" w:rsidRPr="000D64F6" w:rsidRDefault="000D64F6" w:rsidP="000D64F6">
      <w:pPr>
        <w:rPr>
          <w:i/>
          <w:iCs/>
          <w:noProof/>
        </w:rPr>
      </w:pPr>
      <w:r w:rsidRPr="000D64F6">
        <w:rPr>
          <w:noProof/>
        </w:rPr>
        <w:t xml:space="preserve">“The Growing Complexity of International Policy in Intellectual Property” (2005) 11 (1) </w:t>
      </w:r>
      <w:r w:rsidRPr="000D64F6">
        <w:rPr>
          <w:i/>
          <w:iCs/>
          <w:noProof/>
        </w:rPr>
        <w:t xml:space="preserve">Science and Engineering Ethics </w:t>
      </w:r>
      <w:r w:rsidRPr="000D64F6">
        <w:rPr>
          <w:iCs/>
          <w:noProof/>
        </w:rPr>
        <w:t>13-20</w:t>
      </w:r>
    </w:p>
    <w:p w:rsidR="000D64F6" w:rsidRPr="000D64F6" w:rsidRDefault="000D64F6" w:rsidP="000D64F6">
      <w:pPr>
        <w:rPr>
          <w:i/>
          <w:iCs/>
          <w:noProof/>
        </w:rPr>
      </w:pPr>
    </w:p>
    <w:p w:rsidR="000D64F6" w:rsidRPr="000D64F6" w:rsidRDefault="000D64F6" w:rsidP="000D64F6">
      <w:pPr>
        <w:rPr>
          <w:i/>
          <w:iCs/>
          <w:noProof/>
        </w:rPr>
      </w:pPr>
      <w:r w:rsidRPr="000D64F6">
        <w:rPr>
          <w:noProof/>
        </w:rPr>
        <w:t xml:space="preserve">“The Dispute Resolution Services of the World Intellectual Property Organization” </w:t>
      </w:r>
      <w:r w:rsidRPr="000D64F6">
        <w:rPr>
          <w:iCs/>
          <w:noProof/>
        </w:rPr>
        <w:t>(1999)</w:t>
      </w:r>
      <w:r w:rsidRPr="000D64F6">
        <w:rPr>
          <w:i/>
          <w:iCs/>
          <w:noProof/>
        </w:rPr>
        <w:t xml:space="preserve"> Journal of International Economic Law </w:t>
      </w:r>
      <w:r w:rsidRPr="000D64F6">
        <w:rPr>
          <w:iCs/>
          <w:noProof/>
        </w:rPr>
        <w:t>385-398</w:t>
      </w:r>
    </w:p>
    <w:p w:rsidR="000D64F6" w:rsidRPr="000D64F6" w:rsidRDefault="000D64F6" w:rsidP="000D64F6">
      <w:pPr>
        <w:rPr>
          <w:i/>
          <w:iCs/>
          <w:noProof/>
        </w:rPr>
      </w:pPr>
    </w:p>
    <w:p w:rsidR="000D64F6" w:rsidRPr="000D64F6" w:rsidRDefault="000D64F6" w:rsidP="000D64F6">
      <w:pPr>
        <w:rPr>
          <w:i/>
          <w:iCs/>
          <w:noProof/>
        </w:rPr>
      </w:pPr>
      <w:r w:rsidRPr="000D64F6">
        <w:rPr>
          <w:noProof/>
        </w:rPr>
        <w:t xml:space="preserve">“The Evolution of Technology and Markets and the Management of Intellectual Property Rights,” en Frederick Abbott y David Gerber (eds.), </w:t>
      </w:r>
      <w:r w:rsidRPr="000D64F6">
        <w:rPr>
          <w:i/>
          <w:iCs/>
          <w:noProof/>
        </w:rPr>
        <w:t xml:space="preserve">Public Policy and Global Technology Integration </w:t>
      </w:r>
      <w:r w:rsidRPr="000D64F6">
        <w:rPr>
          <w:noProof/>
        </w:rPr>
        <w:t>(Kluwer, 1997)</w:t>
      </w:r>
    </w:p>
    <w:p w:rsidR="000D64F6" w:rsidRPr="000D64F6" w:rsidRDefault="000D64F6" w:rsidP="000D64F6">
      <w:pPr>
        <w:rPr>
          <w:noProof/>
        </w:rPr>
      </w:pPr>
    </w:p>
    <w:p w:rsidR="000D64F6" w:rsidRPr="000D64F6" w:rsidRDefault="000D64F6" w:rsidP="000D64F6">
      <w:pPr>
        <w:rPr>
          <w:noProof/>
        </w:rPr>
      </w:pPr>
      <w:r w:rsidRPr="000D64F6">
        <w:rPr>
          <w:noProof/>
        </w:rPr>
        <w:t xml:space="preserve">“IP Licensing Disputes: When Courts are not the Answer” (1995) </w:t>
      </w:r>
      <w:r w:rsidRPr="000D64F6">
        <w:rPr>
          <w:i/>
          <w:iCs/>
          <w:noProof/>
        </w:rPr>
        <w:t xml:space="preserve">IP Worldwide </w:t>
      </w:r>
      <w:r w:rsidRPr="000D64F6">
        <w:rPr>
          <w:iCs/>
          <w:noProof/>
        </w:rPr>
        <w:t>13</w:t>
      </w:r>
      <w:r w:rsidRPr="000D64F6">
        <w:rPr>
          <w:iCs/>
          <w:noProof/>
        </w:rPr>
        <w:noBreakHyphen/>
      </w:r>
      <w:r w:rsidRPr="000D64F6">
        <w:rPr>
          <w:noProof/>
        </w:rPr>
        <w:t>14</w:t>
      </w:r>
    </w:p>
    <w:p w:rsidR="000D64F6" w:rsidRPr="000D64F6" w:rsidRDefault="000D64F6" w:rsidP="000D64F6">
      <w:pPr>
        <w:rPr>
          <w:noProof/>
        </w:rPr>
      </w:pPr>
    </w:p>
    <w:p w:rsidR="000D64F6" w:rsidRPr="000D64F6" w:rsidRDefault="000D64F6" w:rsidP="000D64F6">
      <w:pPr>
        <w:rPr>
          <w:noProof/>
          <w:lang w:val="fr-FR"/>
        </w:rPr>
      </w:pPr>
      <w:r w:rsidRPr="000D64F6">
        <w:rPr>
          <w:noProof/>
          <w:lang w:val="fr-FR"/>
        </w:rPr>
        <w:t xml:space="preserve">“Arbitrage et propriété intellectuelle,” en Institut de recherche en propriété intellectuelle, </w:t>
      </w:r>
      <w:r w:rsidRPr="000D64F6">
        <w:rPr>
          <w:i/>
          <w:iCs/>
          <w:noProof/>
          <w:lang w:val="fr-FR"/>
        </w:rPr>
        <w:t xml:space="preserve">Arbitrage et propriété intellectuelle </w:t>
      </w:r>
      <w:r w:rsidRPr="000D64F6">
        <w:rPr>
          <w:noProof/>
          <w:lang w:val="fr-FR"/>
        </w:rPr>
        <w:t>(Libraires Techniques, 1994)</w:t>
      </w:r>
    </w:p>
    <w:p w:rsidR="000D64F6" w:rsidRPr="000D64F6" w:rsidRDefault="000D64F6" w:rsidP="000D64F6">
      <w:pPr>
        <w:rPr>
          <w:noProof/>
          <w:lang w:val="fr-FR"/>
        </w:rPr>
      </w:pPr>
    </w:p>
    <w:p w:rsidR="000D64F6" w:rsidRPr="000D64F6" w:rsidRDefault="000D64F6" w:rsidP="000D64F6">
      <w:pPr>
        <w:rPr>
          <w:i/>
          <w:iCs/>
          <w:noProof/>
        </w:rPr>
      </w:pPr>
      <w:r w:rsidRPr="000D64F6">
        <w:rPr>
          <w:noProof/>
        </w:rPr>
        <w:t xml:space="preserve">Introducción al volumen anual 1994 (Volumen 5) de </w:t>
      </w:r>
      <w:r w:rsidRPr="000D64F6">
        <w:rPr>
          <w:i/>
          <w:iCs/>
          <w:noProof/>
        </w:rPr>
        <w:t xml:space="preserve">American Review of International Arbitration </w:t>
      </w:r>
      <w:r w:rsidRPr="000D64F6">
        <w:rPr>
          <w:iCs/>
          <w:noProof/>
        </w:rPr>
        <w:t>1-5</w:t>
      </w:r>
    </w:p>
    <w:p w:rsidR="000D64F6" w:rsidRPr="000D64F6" w:rsidRDefault="000D64F6" w:rsidP="000D64F6">
      <w:pPr>
        <w:rPr>
          <w:iCs/>
          <w:noProof/>
        </w:rPr>
      </w:pPr>
    </w:p>
    <w:p w:rsidR="000D64F6" w:rsidRPr="000D64F6" w:rsidRDefault="000D64F6" w:rsidP="000D64F6">
      <w:pPr>
        <w:rPr>
          <w:i/>
          <w:iCs/>
          <w:noProof/>
        </w:rPr>
      </w:pPr>
      <w:r w:rsidRPr="000D64F6">
        <w:rPr>
          <w:noProof/>
        </w:rPr>
        <w:t xml:space="preserve">“New Television Services - Opportunities for Diversification” (1982) 10 </w:t>
      </w:r>
      <w:r w:rsidRPr="000D64F6">
        <w:rPr>
          <w:i/>
          <w:iCs/>
          <w:noProof/>
        </w:rPr>
        <w:t>Australian</w:t>
      </w:r>
    </w:p>
    <w:p w:rsidR="000D64F6" w:rsidRPr="000D64F6" w:rsidRDefault="000D64F6" w:rsidP="000D64F6">
      <w:pPr>
        <w:rPr>
          <w:noProof/>
        </w:rPr>
      </w:pPr>
      <w:r w:rsidRPr="000D64F6">
        <w:rPr>
          <w:i/>
          <w:iCs/>
          <w:noProof/>
        </w:rPr>
        <w:t xml:space="preserve">Business Law Review </w:t>
      </w:r>
      <w:r w:rsidRPr="000D64F6">
        <w:rPr>
          <w:noProof/>
        </w:rPr>
        <w:t>157–173</w:t>
      </w:r>
    </w:p>
    <w:p w:rsidR="000D64F6" w:rsidRPr="000D64F6" w:rsidRDefault="000D64F6" w:rsidP="000D64F6">
      <w:pPr>
        <w:rPr>
          <w:noProof/>
        </w:rPr>
      </w:pPr>
    </w:p>
    <w:p w:rsidR="000D64F6" w:rsidRPr="000D64F6" w:rsidRDefault="000D64F6" w:rsidP="000D64F6">
      <w:pPr>
        <w:rPr>
          <w:i/>
          <w:iCs/>
          <w:noProof/>
        </w:rPr>
      </w:pPr>
      <w:r w:rsidRPr="000D64F6">
        <w:rPr>
          <w:noProof/>
        </w:rPr>
        <w:t xml:space="preserve">“The Implementation of Policy through Executive Action” (1977) 11 </w:t>
      </w:r>
      <w:r w:rsidRPr="000D64F6">
        <w:rPr>
          <w:i/>
          <w:iCs/>
          <w:noProof/>
        </w:rPr>
        <w:t xml:space="preserve">Melbourne University Law Review </w:t>
      </w:r>
      <w:r w:rsidRPr="000D64F6">
        <w:rPr>
          <w:iCs/>
          <w:noProof/>
        </w:rPr>
        <w:t>189-222</w:t>
      </w:r>
    </w:p>
    <w:p w:rsidR="000D64F6" w:rsidRPr="000D64F6" w:rsidRDefault="000D64F6" w:rsidP="000D64F6">
      <w:pPr>
        <w:rPr>
          <w:iCs/>
          <w:noProof/>
        </w:rPr>
      </w:pPr>
    </w:p>
    <w:p w:rsidR="000D64F6" w:rsidRPr="000D64F6" w:rsidRDefault="000D64F6" w:rsidP="000D64F6">
      <w:pPr>
        <w:rPr>
          <w:i/>
          <w:iCs/>
          <w:noProof/>
        </w:rPr>
      </w:pPr>
      <w:r w:rsidRPr="000D64F6">
        <w:rPr>
          <w:noProof/>
        </w:rPr>
        <w:t xml:space="preserve">“The Role of the Permanent Establishment in Double Taxation Agreements” (1976) 5 </w:t>
      </w:r>
      <w:r w:rsidRPr="000D64F6">
        <w:rPr>
          <w:i/>
          <w:iCs/>
          <w:noProof/>
        </w:rPr>
        <w:t xml:space="preserve">Australian Tax Review </w:t>
      </w:r>
      <w:r w:rsidRPr="000D64F6">
        <w:rPr>
          <w:iCs/>
          <w:noProof/>
        </w:rPr>
        <w:t>12-26</w:t>
      </w:r>
    </w:p>
    <w:p w:rsidR="000D64F6" w:rsidRPr="000D64F6" w:rsidRDefault="000D64F6" w:rsidP="000D64F6">
      <w:pPr>
        <w:rPr>
          <w:iCs/>
          <w:noProof/>
        </w:rPr>
      </w:pPr>
    </w:p>
    <w:p w:rsidR="000D64F6" w:rsidRPr="000D64F6" w:rsidRDefault="000D64F6" w:rsidP="000D64F6">
      <w:pPr>
        <w:rPr>
          <w:noProof/>
        </w:rPr>
      </w:pPr>
      <w:r w:rsidRPr="000D64F6">
        <w:rPr>
          <w:noProof/>
        </w:rPr>
        <w:t xml:space="preserve">“Aspects of the Law of Contract in Takeover Offers” (1976) 50 </w:t>
      </w:r>
      <w:r w:rsidRPr="000D64F6">
        <w:rPr>
          <w:i/>
          <w:iCs/>
          <w:noProof/>
        </w:rPr>
        <w:t xml:space="preserve">Australian Law Journal </w:t>
      </w:r>
      <w:r w:rsidRPr="000D64F6">
        <w:rPr>
          <w:noProof/>
        </w:rPr>
        <w:t>167</w:t>
      </w:r>
      <w:r w:rsidRPr="000D64F6">
        <w:rPr>
          <w:noProof/>
        </w:rPr>
        <w:noBreakHyphen/>
        <w:t>174</w:t>
      </w:r>
    </w:p>
    <w:p w:rsidR="000D64F6" w:rsidRPr="000D64F6" w:rsidRDefault="000D64F6" w:rsidP="000D64F6">
      <w:pPr>
        <w:rPr>
          <w:noProof/>
        </w:rPr>
      </w:pPr>
    </w:p>
    <w:p w:rsidR="000D64F6" w:rsidRPr="000D64F6" w:rsidRDefault="000D64F6" w:rsidP="000D64F6">
      <w:pPr>
        <w:rPr>
          <w:noProof/>
        </w:rPr>
      </w:pPr>
    </w:p>
    <w:p w:rsidR="000D64F6" w:rsidRPr="000D64F6" w:rsidRDefault="000D64F6" w:rsidP="000D64F6">
      <w:pPr>
        <w:rPr>
          <w:noProof/>
        </w:rPr>
      </w:pPr>
    </w:p>
    <w:p w:rsidR="000D64F6" w:rsidRDefault="000D64F6">
      <w:r>
        <w:br w:type="page"/>
      </w:r>
    </w:p>
    <w:p w:rsidR="00A45251" w:rsidRPr="00A45251" w:rsidRDefault="00A45251" w:rsidP="00A45251">
      <w:pPr>
        <w:rPr>
          <w:szCs w:val="22"/>
          <w:lang w:val="es-ES_tradnl"/>
        </w:rPr>
      </w:pPr>
      <w:r w:rsidRPr="00A45251">
        <w:rPr>
          <w:szCs w:val="22"/>
          <w:lang w:val="es-ES_tradnl"/>
        </w:rPr>
        <w:lastRenderedPageBreak/>
        <w:t>[Traducción por la Oficina Internacional de una carta con fecha 16 de septiembre de 2013]</w:t>
      </w:r>
    </w:p>
    <w:p w:rsidR="00A45251" w:rsidRPr="00A45251" w:rsidRDefault="00A45251" w:rsidP="00A45251">
      <w:pPr>
        <w:rPr>
          <w:szCs w:val="22"/>
          <w:lang w:val="es-ES_tradnl"/>
        </w:rPr>
      </w:pPr>
    </w:p>
    <w:p w:rsidR="00A45251" w:rsidRPr="00A45251" w:rsidRDefault="00A45251" w:rsidP="00A45251">
      <w:pPr>
        <w:rPr>
          <w:szCs w:val="22"/>
          <w:lang w:val="es-ES_tradnl"/>
        </w:rPr>
      </w:pPr>
    </w:p>
    <w:p w:rsidR="00A45251" w:rsidRPr="00A45251" w:rsidRDefault="00A45251" w:rsidP="00A45251">
      <w:pPr>
        <w:tabs>
          <w:tab w:val="left" w:pos="1701"/>
        </w:tabs>
        <w:rPr>
          <w:szCs w:val="22"/>
          <w:lang w:val="es-ES_tradnl"/>
        </w:rPr>
      </w:pPr>
      <w:r w:rsidRPr="00A45251">
        <w:rPr>
          <w:szCs w:val="22"/>
          <w:lang w:val="es-ES_tradnl"/>
        </w:rPr>
        <w:t>Enviada por:</w:t>
      </w:r>
      <w:r w:rsidRPr="00A45251">
        <w:rPr>
          <w:szCs w:val="22"/>
          <w:lang w:val="es-ES_tradnl"/>
        </w:rPr>
        <w:tab/>
        <w:t xml:space="preserve">Sra. Viola </w:t>
      </w:r>
      <w:proofErr w:type="spellStart"/>
      <w:r w:rsidRPr="00A45251">
        <w:rPr>
          <w:szCs w:val="22"/>
          <w:lang w:val="es-ES_tradnl"/>
        </w:rPr>
        <w:t>Adaku</w:t>
      </w:r>
      <w:proofErr w:type="spellEnd"/>
      <w:r w:rsidRPr="00A45251">
        <w:rPr>
          <w:szCs w:val="22"/>
          <w:lang w:val="es-ES_tradnl"/>
        </w:rPr>
        <w:t xml:space="preserve"> </w:t>
      </w:r>
      <w:proofErr w:type="spellStart"/>
      <w:r w:rsidRPr="00A45251">
        <w:rPr>
          <w:szCs w:val="22"/>
          <w:lang w:val="es-ES_tradnl"/>
        </w:rPr>
        <w:t>Onwuliri</w:t>
      </w:r>
      <w:proofErr w:type="spellEnd"/>
      <w:r w:rsidRPr="00A45251">
        <w:rPr>
          <w:szCs w:val="22"/>
          <w:lang w:val="es-ES_tradnl"/>
        </w:rPr>
        <w:t>, Ministra de Relaciones Exteriores de Nigeria</w:t>
      </w:r>
    </w:p>
    <w:p w:rsidR="00A45251" w:rsidRPr="00A45251" w:rsidRDefault="00A45251" w:rsidP="00A45251">
      <w:pPr>
        <w:rPr>
          <w:szCs w:val="22"/>
          <w:lang w:val="es-ES_tradnl"/>
        </w:rPr>
      </w:pPr>
    </w:p>
    <w:p w:rsidR="00A45251" w:rsidRPr="00A45251" w:rsidRDefault="00A45251" w:rsidP="00A45251">
      <w:pPr>
        <w:tabs>
          <w:tab w:val="left" w:pos="1701"/>
          <w:tab w:val="left" w:pos="1985"/>
        </w:tabs>
        <w:rPr>
          <w:szCs w:val="22"/>
          <w:lang w:val="es-ES_tradnl"/>
        </w:rPr>
      </w:pPr>
      <w:r w:rsidRPr="00A45251">
        <w:rPr>
          <w:szCs w:val="22"/>
          <w:lang w:val="es-ES_tradnl"/>
        </w:rPr>
        <w:t>Destinatario:</w:t>
      </w:r>
      <w:r w:rsidRPr="00A45251">
        <w:rPr>
          <w:szCs w:val="22"/>
          <w:lang w:val="es-ES_tradnl"/>
        </w:rPr>
        <w:tab/>
        <w:t>Presidente del Comité de Coordinación de la OMPI</w:t>
      </w:r>
    </w:p>
    <w:p w:rsidR="00A45251" w:rsidRPr="00A45251" w:rsidRDefault="00A45251" w:rsidP="00A45251">
      <w:pPr>
        <w:rPr>
          <w:szCs w:val="22"/>
          <w:lang w:val="es-ES_tradnl"/>
        </w:rPr>
      </w:pPr>
    </w:p>
    <w:p w:rsidR="00A45251" w:rsidRPr="00A45251" w:rsidRDefault="00A45251" w:rsidP="00A45251">
      <w:pPr>
        <w:tabs>
          <w:tab w:val="left" w:pos="1701"/>
          <w:tab w:val="left" w:pos="1985"/>
        </w:tabs>
        <w:ind w:left="1701" w:hanging="1701"/>
        <w:rPr>
          <w:szCs w:val="22"/>
          <w:lang w:val="es-ES_tradnl"/>
        </w:rPr>
      </w:pPr>
      <w:r w:rsidRPr="00A45251">
        <w:rPr>
          <w:szCs w:val="22"/>
          <w:lang w:val="es-ES_tradnl"/>
        </w:rPr>
        <w:t>[Objeto:]</w:t>
      </w:r>
      <w:r w:rsidRPr="00A45251">
        <w:rPr>
          <w:szCs w:val="22"/>
          <w:lang w:val="es-ES_tradnl"/>
        </w:rPr>
        <w:tab/>
        <w:t>Candidatura del Sr. Geoffrey Onyeama al cargo de Director General de la OMPI para el período 2014 - 2020</w:t>
      </w:r>
    </w:p>
    <w:p w:rsidR="00A45251" w:rsidRPr="00A45251" w:rsidRDefault="00A45251" w:rsidP="00A45251">
      <w:pPr>
        <w:rPr>
          <w:szCs w:val="22"/>
          <w:lang w:val="es-ES_tradnl"/>
        </w:rPr>
      </w:pP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 xml:space="preserve">Le escribo en respuesta a su nota circular CN. 3470 con fecha 6 de septiembre de 2013, en la que se anuncia la vacante del puesto de Director General de la OMPI para el período 2014-2020, y a este respecto quiero presentar oficialmente la designación del Sr. Geoffrey Onyeama por el Gobierno de la República Federal de Nigeria como candidato de Nigeria para el cargo.  El </w:t>
      </w:r>
      <w:proofErr w:type="spellStart"/>
      <w:r w:rsidRPr="00A45251">
        <w:rPr>
          <w:i/>
          <w:szCs w:val="22"/>
          <w:lang w:val="es-ES_tradnl"/>
        </w:rPr>
        <w:t>curriculum</w:t>
      </w:r>
      <w:proofErr w:type="spellEnd"/>
      <w:r w:rsidRPr="00A45251">
        <w:rPr>
          <w:i/>
          <w:szCs w:val="22"/>
          <w:lang w:val="es-ES_tradnl"/>
        </w:rPr>
        <w:t xml:space="preserve"> vitae</w:t>
      </w:r>
      <w:r w:rsidRPr="00A45251">
        <w:rPr>
          <w:szCs w:val="22"/>
          <w:lang w:val="es-ES_tradnl"/>
        </w:rPr>
        <w:t xml:space="preserve"> del Sr. Onyeama figura en anexo para facilitar su examen.</w:t>
      </w: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El Sr. Onyeama ha servido a la OMPI con gran distinción durante más de 28 años, habiendo ingresado a la Organización en 1985 y ascendido hasta alcanzar el cargo de Director General Adjunto (Sector de Desarrollo).  Su formación jurídica, su experiencia profesional, su relacionamiento y gestión leal en los diversos cargos de responsabilidad que ha desempeñado en estos 28 años en la OMPI lo capacitan para el puesto de Director General.  Habida cuenta del excelente cumplimiento de sus funciones, su dedicación y las habilidades probadas a lo largo de los años, es una evidencia que el Sr. Onyeama contribuirá notablemente al crecimiento de la OMPI, a la mejora de los servicios que esta presta a los Estados miembros, y a que la misma destaque sobre sus homólogas por su competitividad.  Por lo tanto, el Gobierno Federal de Nigeria se complace en presentar la candidatura del Sr. Onyeama para el cargo de Director General de la OMPI.</w:t>
      </w: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Entretanto, el Representante Permanente de Nigeria en Ginebra proseguirá su labor y cooperará con su Comité durante el proceso de selección.</w:t>
      </w: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Aprovecho la oportunidad para expresarle, Excelencia, el testimonio de mi más distinguida consideración.</w:t>
      </w:r>
    </w:p>
    <w:p w:rsidR="00A45251" w:rsidRPr="00A45251" w:rsidRDefault="00A45251" w:rsidP="00A45251">
      <w:pPr>
        <w:rPr>
          <w:szCs w:val="22"/>
          <w:lang w:val="es-ES_tradnl"/>
        </w:rPr>
      </w:pPr>
    </w:p>
    <w:p w:rsidR="00A45251" w:rsidRPr="00A45251" w:rsidRDefault="00A45251" w:rsidP="00A45251">
      <w:pPr>
        <w:rPr>
          <w:szCs w:val="22"/>
          <w:lang w:val="es-ES_tradnl"/>
        </w:rPr>
      </w:pPr>
    </w:p>
    <w:p w:rsidR="00A45251" w:rsidRPr="00A45251" w:rsidRDefault="00A45251" w:rsidP="00A45251">
      <w:pPr>
        <w:rPr>
          <w:szCs w:val="22"/>
          <w:lang w:val="es-ES_tradnl"/>
        </w:rPr>
      </w:pP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(Firmada)</w:t>
      </w:r>
    </w:p>
    <w:p w:rsidR="00A45251" w:rsidRPr="00A45251" w:rsidRDefault="00A45251" w:rsidP="00A45251">
      <w:pPr>
        <w:pStyle w:val="Footer"/>
        <w:rPr>
          <w:szCs w:val="22"/>
          <w:lang w:val="es-ES_tradnl"/>
        </w:rPr>
      </w:pPr>
    </w:p>
    <w:p w:rsidR="00A45251" w:rsidRPr="00A45251" w:rsidRDefault="00A45251" w:rsidP="00A45251">
      <w:pPr>
        <w:rPr>
          <w:szCs w:val="22"/>
          <w:lang w:val="es-ES_tradnl"/>
        </w:rPr>
      </w:pPr>
    </w:p>
    <w:p w:rsidR="00A45251" w:rsidRPr="00A45251" w:rsidRDefault="00A45251" w:rsidP="00A45251">
      <w:pPr>
        <w:rPr>
          <w:szCs w:val="22"/>
          <w:lang w:val="es-ES_tradnl"/>
        </w:rPr>
      </w:pPr>
    </w:p>
    <w:p w:rsidR="00A45251" w:rsidRDefault="00A45251">
      <w:pPr>
        <w:rPr>
          <w:rFonts w:eastAsia="Times New Roman"/>
          <w:szCs w:val="22"/>
          <w:lang w:val="es-ES" w:eastAsia="en-US"/>
        </w:rPr>
      </w:pPr>
      <w:r>
        <w:rPr>
          <w:rFonts w:eastAsia="Times New Roman"/>
          <w:szCs w:val="22"/>
          <w:lang w:val="es-ES" w:eastAsia="en-US"/>
        </w:rPr>
        <w:br w:type="page"/>
      </w:r>
    </w:p>
    <w:p w:rsidR="00A45251" w:rsidRPr="00A45251" w:rsidRDefault="00A45251" w:rsidP="00A45251">
      <w:pPr>
        <w:jc w:val="center"/>
        <w:rPr>
          <w:szCs w:val="22"/>
          <w:lang w:val="es-ES_tradnl"/>
        </w:rPr>
      </w:pPr>
      <w:r w:rsidRPr="00A45251">
        <w:rPr>
          <w:szCs w:val="22"/>
          <w:lang w:val="es-ES_tradnl"/>
        </w:rPr>
        <w:lastRenderedPageBreak/>
        <w:t>CURRICULUM VITAE DEL SR. GEOFFREY ONYEAMA</w:t>
      </w:r>
    </w:p>
    <w:p w:rsidR="00A45251" w:rsidRPr="00A45251" w:rsidRDefault="00A45251" w:rsidP="00A45251">
      <w:pPr>
        <w:rPr>
          <w:szCs w:val="22"/>
          <w:lang w:val="es-ES_tradnl"/>
        </w:rPr>
      </w:pPr>
    </w:p>
    <w:p w:rsidR="00A45251" w:rsidRPr="00A45251" w:rsidRDefault="00A45251" w:rsidP="00A45251">
      <w:pPr>
        <w:rPr>
          <w:szCs w:val="22"/>
          <w:lang w:val="es-ES_tradnl"/>
        </w:rPr>
      </w:pPr>
      <w:r>
        <w:rPr>
          <w:noProof/>
          <w:lang w:eastAsia="en-US"/>
        </w:rPr>
        <w:drawing>
          <wp:anchor distT="0" distB="0" distL="114300" distR="114300" simplePos="0" relativeHeight="251659264" behindDoc="0" locked="0" layoutInCell="1" allowOverlap="1" wp14:anchorId="67F3D3C3" wp14:editId="100FC60C">
            <wp:simplePos x="0" y="0"/>
            <wp:positionH relativeFrom="column">
              <wp:posOffset>4224020</wp:posOffset>
            </wp:positionH>
            <wp:positionV relativeFrom="paragraph">
              <wp:posOffset>59690</wp:posOffset>
            </wp:positionV>
            <wp:extent cx="1876425" cy="1876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2000"/>
                              </a14:imgEffect>
                              <a14:imgEffect>
                                <a14:brightnessContrast bright="5000" contrast="5000"/>
                              </a14:imgEffect>
                            </a14:imgLayer>
                          </a14:imgProps>
                        </a:ex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pic:spPr>
                </pic:pic>
              </a:graphicData>
            </a:graphic>
            <wp14:sizeRelH relativeFrom="page">
              <wp14:pctWidth>0</wp14:pctWidth>
            </wp14:sizeRelH>
            <wp14:sizeRelV relativeFrom="page">
              <wp14:pctHeight>0</wp14:pctHeight>
            </wp14:sizeRelV>
          </wp:anchor>
        </w:drawing>
      </w:r>
    </w:p>
    <w:p w:rsidR="00A45251" w:rsidRPr="00A45251" w:rsidRDefault="00A45251" w:rsidP="00A45251">
      <w:pPr>
        <w:rPr>
          <w:szCs w:val="22"/>
          <w:lang w:val="es-ES_tradnl"/>
        </w:rPr>
      </w:pPr>
      <w:r w:rsidRPr="00A45251">
        <w:rPr>
          <w:szCs w:val="22"/>
          <w:lang w:val="es-ES_tradnl"/>
        </w:rPr>
        <w:t>Fecha de nacimiento:</w:t>
      </w:r>
    </w:p>
    <w:p w:rsidR="00A45251" w:rsidRPr="00A45251" w:rsidRDefault="00A45251" w:rsidP="00A45251">
      <w:pPr>
        <w:rPr>
          <w:szCs w:val="22"/>
          <w:lang w:val="es-ES_tradnl"/>
        </w:rPr>
      </w:pPr>
      <w:r w:rsidRPr="00A45251">
        <w:rPr>
          <w:szCs w:val="22"/>
          <w:lang w:val="es-ES_tradnl"/>
        </w:rPr>
        <w:t>2 de febrero de 1956</w:t>
      </w: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Nacionalidad:</w:t>
      </w:r>
      <w:r w:rsidRPr="00A45251">
        <w:rPr>
          <w:noProof/>
          <w:lang w:val="es-ES_tradnl"/>
        </w:rPr>
        <w:t xml:space="preserve"> </w:t>
      </w:r>
    </w:p>
    <w:p w:rsidR="00A45251" w:rsidRPr="00A45251" w:rsidRDefault="00A45251" w:rsidP="00A45251">
      <w:pPr>
        <w:rPr>
          <w:szCs w:val="22"/>
          <w:lang w:val="es-ES_tradnl"/>
        </w:rPr>
      </w:pPr>
      <w:r w:rsidRPr="00A45251">
        <w:rPr>
          <w:szCs w:val="22"/>
          <w:lang w:val="es-ES_tradnl"/>
        </w:rPr>
        <w:t>Nigeriano</w:t>
      </w: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Estado civil:</w:t>
      </w:r>
    </w:p>
    <w:p w:rsidR="00A45251" w:rsidRPr="00A45251" w:rsidRDefault="00A45251" w:rsidP="00A45251">
      <w:pPr>
        <w:rPr>
          <w:szCs w:val="22"/>
          <w:lang w:val="es-ES_tradnl"/>
        </w:rPr>
      </w:pPr>
      <w:r w:rsidRPr="00A45251">
        <w:rPr>
          <w:szCs w:val="22"/>
          <w:lang w:val="es-ES_tradnl"/>
        </w:rPr>
        <w:t>Casado con tres hijos</w:t>
      </w:r>
    </w:p>
    <w:p w:rsidR="00A45251" w:rsidRPr="00A45251" w:rsidRDefault="00A45251" w:rsidP="00A45251">
      <w:pPr>
        <w:rPr>
          <w:szCs w:val="22"/>
          <w:lang w:val="es-ES_tradnl"/>
        </w:rPr>
      </w:pPr>
    </w:p>
    <w:p w:rsidR="00A45251" w:rsidRPr="00A45251" w:rsidRDefault="00A45251" w:rsidP="00A45251">
      <w:pPr>
        <w:rPr>
          <w:szCs w:val="22"/>
          <w:lang w:val="es-ES_tradnl"/>
        </w:rPr>
      </w:pPr>
    </w:p>
    <w:p w:rsidR="00A45251" w:rsidRPr="00A45251" w:rsidRDefault="00A45251" w:rsidP="00A45251">
      <w:pPr>
        <w:rPr>
          <w:i/>
          <w:szCs w:val="22"/>
          <w:lang w:val="es-ES_tradnl"/>
        </w:rPr>
      </w:pPr>
      <w:r w:rsidRPr="00A45251">
        <w:rPr>
          <w:i/>
          <w:szCs w:val="22"/>
          <w:lang w:val="es-ES_tradnl"/>
        </w:rPr>
        <w:t>Formación académica:</w:t>
      </w: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 xml:space="preserve">Licenciatura en Ciencias Políticas, Universidad de Columbia (Columbia </w:t>
      </w:r>
      <w:proofErr w:type="spellStart"/>
      <w:r w:rsidRPr="00A45251">
        <w:rPr>
          <w:szCs w:val="22"/>
          <w:lang w:val="es-ES_tradnl"/>
        </w:rPr>
        <w:t>College</w:t>
      </w:r>
      <w:proofErr w:type="spellEnd"/>
      <w:r w:rsidRPr="00A45251">
        <w:rPr>
          <w:szCs w:val="22"/>
          <w:lang w:val="es-ES_tradnl"/>
        </w:rPr>
        <w:t>), Nueva York, EE.UU., (1977)</w:t>
      </w: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 xml:space="preserve">Licenciatura en Derecho, Universidad de Cambridge (St. </w:t>
      </w:r>
      <w:proofErr w:type="spellStart"/>
      <w:r w:rsidRPr="00A45251">
        <w:rPr>
          <w:szCs w:val="22"/>
          <w:lang w:val="es-ES_tradnl"/>
        </w:rPr>
        <w:t>John’s</w:t>
      </w:r>
      <w:proofErr w:type="spellEnd"/>
      <w:r w:rsidRPr="00A45251">
        <w:rPr>
          <w:szCs w:val="22"/>
          <w:lang w:val="es-ES_tradnl"/>
        </w:rPr>
        <w:t xml:space="preserve"> </w:t>
      </w:r>
      <w:proofErr w:type="spellStart"/>
      <w:r w:rsidRPr="00A45251">
        <w:rPr>
          <w:szCs w:val="22"/>
          <w:lang w:val="es-ES_tradnl"/>
        </w:rPr>
        <w:t>College</w:t>
      </w:r>
      <w:proofErr w:type="spellEnd"/>
      <w:r w:rsidRPr="00A45251">
        <w:rPr>
          <w:szCs w:val="22"/>
          <w:lang w:val="es-ES_tradnl"/>
        </w:rPr>
        <w:t>), Cambridge, Reino Unido (1980)</w:t>
      </w: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Posgrado en Derecho, Universidad de Londres (Facultad de Ciencias Económicas y Políticas de Londres), Londres, Reino Unido (1982)</w:t>
      </w: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 xml:space="preserve">Máster en Derecho, Universidad de Cambridge (St. </w:t>
      </w:r>
      <w:proofErr w:type="spellStart"/>
      <w:r w:rsidRPr="00A45251">
        <w:rPr>
          <w:szCs w:val="22"/>
          <w:lang w:val="es-ES_tradnl"/>
        </w:rPr>
        <w:t>John’s</w:t>
      </w:r>
      <w:proofErr w:type="spellEnd"/>
      <w:r w:rsidRPr="00A45251">
        <w:rPr>
          <w:szCs w:val="22"/>
          <w:lang w:val="es-ES_tradnl"/>
        </w:rPr>
        <w:t xml:space="preserve"> </w:t>
      </w:r>
      <w:proofErr w:type="spellStart"/>
      <w:r w:rsidRPr="00A45251">
        <w:rPr>
          <w:szCs w:val="22"/>
          <w:lang w:val="es-ES_tradnl"/>
        </w:rPr>
        <w:t>College</w:t>
      </w:r>
      <w:proofErr w:type="spellEnd"/>
      <w:r w:rsidRPr="00A45251">
        <w:rPr>
          <w:szCs w:val="22"/>
          <w:lang w:val="es-ES_tradnl"/>
        </w:rPr>
        <w:t>), Cambridge, Reino Unido (1984)</w:t>
      </w:r>
    </w:p>
    <w:p w:rsidR="00A45251" w:rsidRPr="00A45251" w:rsidRDefault="00A45251" w:rsidP="00A45251">
      <w:pPr>
        <w:rPr>
          <w:szCs w:val="22"/>
          <w:lang w:val="es-ES_tradnl"/>
        </w:rPr>
      </w:pPr>
    </w:p>
    <w:p w:rsidR="00A45251" w:rsidRPr="00A45251" w:rsidRDefault="00A45251" w:rsidP="00A45251">
      <w:pPr>
        <w:rPr>
          <w:szCs w:val="22"/>
          <w:lang w:val="es-ES_tradnl"/>
        </w:rPr>
      </w:pPr>
    </w:p>
    <w:p w:rsidR="00A45251" w:rsidRPr="006C6BB1" w:rsidRDefault="00A45251" w:rsidP="00A45251">
      <w:pPr>
        <w:rPr>
          <w:i/>
          <w:szCs w:val="22"/>
        </w:rPr>
      </w:pPr>
      <w:proofErr w:type="spellStart"/>
      <w:r w:rsidRPr="006C6BB1">
        <w:rPr>
          <w:i/>
          <w:szCs w:val="22"/>
        </w:rPr>
        <w:t>Honores</w:t>
      </w:r>
      <w:proofErr w:type="spellEnd"/>
      <w:r w:rsidRPr="006C6BB1">
        <w:rPr>
          <w:i/>
          <w:szCs w:val="22"/>
        </w:rPr>
        <w:t xml:space="preserve"> </w:t>
      </w:r>
      <w:proofErr w:type="spellStart"/>
      <w:r w:rsidRPr="006C6BB1">
        <w:rPr>
          <w:i/>
          <w:szCs w:val="22"/>
        </w:rPr>
        <w:t>académicos</w:t>
      </w:r>
      <w:proofErr w:type="spellEnd"/>
      <w:r w:rsidRPr="006C6BB1">
        <w:rPr>
          <w:i/>
          <w:szCs w:val="22"/>
        </w:rPr>
        <w:t>:</w:t>
      </w:r>
    </w:p>
    <w:p w:rsidR="00A45251" w:rsidRPr="006C6BB1" w:rsidRDefault="00A45251" w:rsidP="00A45251">
      <w:pPr>
        <w:rPr>
          <w:szCs w:val="22"/>
        </w:rPr>
      </w:pPr>
    </w:p>
    <w:p w:rsidR="00A45251" w:rsidRPr="006C6BB1" w:rsidRDefault="00A45251" w:rsidP="00A45251">
      <w:pPr>
        <w:pStyle w:val="ListParagraph"/>
        <w:numPr>
          <w:ilvl w:val="0"/>
          <w:numId w:val="7"/>
        </w:numPr>
        <w:rPr>
          <w:rFonts w:ascii="Arial" w:hAnsi="Arial" w:cs="Arial"/>
          <w:sz w:val="22"/>
          <w:szCs w:val="22"/>
        </w:rPr>
      </w:pPr>
      <w:r w:rsidRPr="006C6BB1">
        <w:rPr>
          <w:rFonts w:ascii="Arial" w:hAnsi="Arial" w:cs="Arial"/>
          <w:sz w:val="22"/>
          <w:szCs w:val="22"/>
        </w:rPr>
        <w:t xml:space="preserve">Lista de honor del Columbia </w:t>
      </w:r>
      <w:proofErr w:type="spellStart"/>
      <w:r w:rsidRPr="006C6BB1">
        <w:rPr>
          <w:rFonts w:ascii="Arial" w:hAnsi="Arial" w:cs="Arial"/>
          <w:sz w:val="22"/>
          <w:szCs w:val="22"/>
        </w:rPr>
        <w:t>College</w:t>
      </w:r>
      <w:proofErr w:type="spellEnd"/>
      <w:r w:rsidRPr="006C6BB1">
        <w:rPr>
          <w:rFonts w:ascii="Arial" w:hAnsi="Arial" w:cs="Arial"/>
          <w:sz w:val="22"/>
          <w:szCs w:val="22"/>
        </w:rPr>
        <w:t>, Universidad de Columbia, Nueva York, EE.UU.</w:t>
      </w:r>
    </w:p>
    <w:p w:rsidR="00A45251" w:rsidRPr="00A45251" w:rsidRDefault="00A45251" w:rsidP="00A45251">
      <w:pPr>
        <w:rPr>
          <w:szCs w:val="22"/>
          <w:lang w:val="es-ES_tradnl"/>
        </w:rPr>
      </w:pPr>
    </w:p>
    <w:p w:rsidR="00A45251" w:rsidRPr="00A45251" w:rsidRDefault="00A45251" w:rsidP="00A45251">
      <w:pPr>
        <w:rPr>
          <w:szCs w:val="22"/>
          <w:lang w:val="es-ES_tradnl"/>
        </w:rPr>
      </w:pPr>
    </w:p>
    <w:p w:rsidR="00A45251" w:rsidRPr="006C6BB1" w:rsidRDefault="00A45251" w:rsidP="00A45251">
      <w:pPr>
        <w:rPr>
          <w:i/>
          <w:szCs w:val="22"/>
        </w:rPr>
      </w:pPr>
      <w:proofErr w:type="spellStart"/>
      <w:r w:rsidRPr="006C6BB1">
        <w:rPr>
          <w:i/>
          <w:szCs w:val="22"/>
        </w:rPr>
        <w:t>Calificaciones</w:t>
      </w:r>
      <w:proofErr w:type="spellEnd"/>
      <w:r w:rsidRPr="006C6BB1">
        <w:rPr>
          <w:i/>
          <w:szCs w:val="22"/>
        </w:rPr>
        <w:t xml:space="preserve"> </w:t>
      </w:r>
      <w:proofErr w:type="spellStart"/>
      <w:r w:rsidRPr="006C6BB1">
        <w:rPr>
          <w:i/>
          <w:szCs w:val="22"/>
        </w:rPr>
        <w:t>profesionales</w:t>
      </w:r>
      <w:proofErr w:type="spellEnd"/>
      <w:r w:rsidRPr="006C6BB1">
        <w:rPr>
          <w:i/>
          <w:szCs w:val="22"/>
        </w:rPr>
        <w:t>:</w:t>
      </w:r>
    </w:p>
    <w:p w:rsidR="00A45251" w:rsidRPr="006C6BB1" w:rsidRDefault="00A45251" w:rsidP="00A45251">
      <w:pPr>
        <w:rPr>
          <w:szCs w:val="22"/>
        </w:rPr>
      </w:pPr>
    </w:p>
    <w:p w:rsidR="00A45251" w:rsidRPr="006C6BB1" w:rsidRDefault="00A45251" w:rsidP="00A45251">
      <w:pPr>
        <w:pStyle w:val="ListParagraph"/>
        <w:numPr>
          <w:ilvl w:val="0"/>
          <w:numId w:val="7"/>
        </w:numPr>
        <w:rPr>
          <w:rFonts w:ascii="Arial" w:hAnsi="Arial" w:cs="Arial"/>
          <w:sz w:val="22"/>
          <w:szCs w:val="22"/>
        </w:rPr>
      </w:pPr>
      <w:r w:rsidRPr="006C6BB1">
        <w:rPr>
          <w:rFonts w:ascii="Arial" w:hAnsi="Arial" w:cs="Arial"/>
          <w:sz w:val="22"/>
          <w:szCs w:val="22"/>
        </w:rPr>
        <w:t xml:space="preserve">Abogado, </w:t>
      </w:r>
      <w:proofErr w:type="spellStart"/>
      <w:r w:rsidRPr="006C6BB1">
        <w:rPr>
          <w:rFonts w:ascii="Arial" w:hAnsi="Arial" w:cs="Arial"/>
          <w:i/>
          <w:sz w:val="22"/>
          <w:szCs w:val="22"/>
        </w:rPr>
        <w:t>Gray’s</w:t>
      </w:r>
      <w:proofErr w:type="spellEnd"/>
      <w:r w:rsidRPr="006C6BB1">
        <w:rPr>
          <w:rFonts w:ascii="Arial" w:hAnsi="Arial" w:cs="Arial"/>
          <w:i/>
          <w:sz w:val="22"/>
          <w:szCs w:val="22"/>
        </w:rPr>
        <w:t xml:space="preserve"> </w:t>
      </w:r>
      <w:proofErr w:type="spellStart"/>
      <w:r w:rsidRPr="006C6BB1">
        <w:rPr>
          <w:rFonts w:ascii="Arial" w:hAnsi="Arial" w:cs="Arial"/>
          <w:i/>
          <w:sz w:val="22"/>
          <w:szCs w:val="22"/>
        </w:rPr>
        <w:t>Inn</w:t>
      </w:r>
      <w:proofErr w:type="spellEnd"/>
      <w:r w:rsidRPr="006C6BB1">
        <w:rPr>
          <w:rFonts w:ascii="Arial" w:hAnsi="Arial" w:cs="Arial"/>
          <w:sz w:val="22"/>
          <w:szCs w:val="22"/>
        </w:rPr>
        <w:t>, Londres, Reino Unido (1981)</w:t>
      </w:r>
    </w:p>
    <w:p w:rsidR="00A45251" w:rsidRPr="00A45251" w:rsidRDefault="00A45251" w:rsidP="00A45251">
      <w:pPr>
        <w:rPr>
          <w:szCs w:val="22"/>
          <w:lang w:val="es-ES_tradnl"/>
        </w:rPr>
      </w:pPr>
    </w:p>
    <w:p w:rsidR="00A45251" w:rsidRPr="006C6BB1" w:rsidRDefault="00A45251" w:rsidP="00A45251">
      <w:pPr>
        <w:pStyle w:val="ListParagraph"/>
        <w:numPr>
          <w:ilvl w:val="0"/>
          <w:numId w:val="7"/>
        </w:numPr>
        <w:rPr>
          <w:rFonts w:ascii="Arial" w:hAnsi="Arial" w:cs="Arial"/>
          <w:sz w:val="22"/>
          <w:szCs w:val="22"/>
        </w:rPr>
      </w:pPr>
      <w:r>
        <w:rPr>
          <w:rFonts w:ascii="Arial" w:hAnsi="Arial" w:cs="Arial"/>
          <w:sz w:val="22"/>
          <w:szCs w:val="22"/>
        </w:rPr>
        <w:t>A</w:t>
      </w:r>
      <w:r w:rsidRPr="006C6BB1">
        <w:rPr>
          <w:rFonts w:ascii="Arial" w:hAnsi="Arial" w:cs="Arial"/>
          <w:sz w:val="22"/>
          <w:szCs w:val="22"/>
        </w:rPr>
        <w:t xml:space="preserve">bogado del Tribunal Supremo de Nigeria, </w:t>
      </w:r>
      <w:proofErr w:type="spellStart"/>
      <w:r w:rsidRPr="002066AF">
        <w:rPr>
          <w:rFonts w:ascii="Arial" w:hAnsi="Arial" w:cs="Arial"/>
          <w:i/>
          <w:sz w:val="22"/>
          <w:szCs w:val="22"/>
        </w:rPr>
        <w:t>Nigerian</w:t>
      </w:r>
      <w:proofErr w:type="spellEnd"/>
      <w:r w:rsidRPr="002066AF">
        <w:rPr>
          <w:rFonts w:ascii="Arial" w:hAnsi="Arial" w:cs="Arial"/>
          <w:i/>
          <w:sz w:val="22"/>
          <w:szCs w:val="22"/>
        </w:rPr>
        <w:t xml:space="preserve"> </w:t>
      </w:r>
      <w:proofErr w:type="spellStart"/>
      <w:r w:rsidRPr="002066AF">
        <w:rPr>
          <w:rFonts w:ascii="Arial" w:hAnsi="Arial" w:cs="Arial"/>
          <w:i/>
          <w:sz w:val="22"/>
          <w:szCs w:val="22"/>
        </w:rPr>
        <w:t>Law</w:t>
      </w:r>
      <w:proofErr w:type="spellEnd"/>
      <w:r w:rsidRPr="002066AF">
        <w:rPr>
          <w:rFonts w:ascii="Arial" w:hAnsi="Arial" w:cs="Arial"/>
          <w:i/>
          <w:sz w:val="22"/>
          <w:szCs w:val="22"/>
        </w:rPr>
        <w:t xml:space="preserve"> </w:t>
      </w:r>
      <w:proofErr w:type="spellStart"/>
      <w:r w:rsidRPr="002066AF">
        <w:rPr>
          <w:rFonts w:ascii="Arial" w:hAnsi="Arial" w:cs="Arial"/>
          <w:i/>
          <w:sz w:val="22"/>
          <w:szCs w:val="22"/>
        </w:rPr>
        <w:t>School</w:t>
      </w:r>
      <w:proofErr w:type="spellEnd"/>
      <w:r w:rsidRPr="006C6BB1">
        <w:rPr>
          <w:rFonts w:ascii="Arial" w:hAnsi="Arial" w:cs="Arial"/>
          <w:sz w:val="22"/>
          <w:szCs w:val="22"/>
        </w:rPr>
        <w:t>, Lagos, Nigeria (1983)</w:t>
      </w:r>
    </w:p>
    <w:p w:rsidR="00A45251" w:rsidRPr="00A45251" w:rsidRDefault="00A45251" w:rsidP="00A45251">
      <w:pPr>
        <w:rPr>
          <w:szCs w:val="22"/>
          <w:lang w:val="es-ES_tradnl"/>
        </w:rPr>
      </w:pPr>
    </w:p>
    <w:p w:rsidR="00A45251" w:rsidRPr="00A45251" w:rsidRDefault="00A45251" w:rsidP="00A45251">
      <w:pPr>
        <w:rPr>
          <w:szCs w:val="22"/>
          <w:lang w:val="es-ES_tradnl"/>
        </w:rPr>
      </w:pPr>
    </w:p>
    <w:p w:rsidR="00A45251" w:rsidRPr="006C6BB1" w:rsidRDefault="00A45251" w:rsidP="00A45251">
      <w:pPr>
        <w:rPr>
          <w:i/>
          <w:szCs w:val="22"/>
        </w:rPr>
      </w:pPr>
      <w:proofErr w:type="spellStart"/>
      <w:r w:rsidRPr="006C6BB1">
        <w:rPr>
          <w:i/>
          <w:szCs w:val="22"/>
        </w:rPr>
        <w:t>Experiencia</w:t>
      </w:r>
      <w:proofErr w:type="spellEnd"/>
      <w:r w:rsidRPr="006C6BB1">
        <w:rPr>
          <w:i/>
          <w:szCs w:val="22"/>
        </w:rPr>
        <w:t xml:space="preserve"> </w:t>
      </w:r>
      <w:proofErr w:type="spellStart"/>
      <w:r w:rsidRPr="006C6BB1">
        <w:rPr>
          <w:i/>
          <w:szCs w:val="22"/>
        </w:rPr>
        <w:t>laboral</w:t>
      </w:r>
      <w:proofErr w:type="spellEnd"/>
      <w:r w:rsidRPr="006C6BB1">
        <w:rPr>
          <w:i/>
          <w:szCs w:val="22"/>
        </w:rPr>
        <w:t>:</w:t>
      </w:r>
    </w:p>
    <w:p w:rsidR="00A45251" w:rsidRPr="006C6BB1" w:rsidRDefault="00A45251" w:rsidP="00A45251">
      <w:pPr>
        <w:rPr>
          <w:szCs w:val="22"/>
        </w:rPr>
      </w:pPr>
    </w:p>
    <w:p w:rsidR="00A45251" w:rsidRPr="006C6BB1" w:rsidRDefault="00A45251" w:rsidP="00A45251">
      <w:pPr>
        <w:pStyle w:val="ListParagraph"/>
        <w:numPr>
          <w:ilvl w:val="0"/>
          <w:numId w:val="8"/>
        </w:numPr>
        <w:rPr>
          <w:rFonts w:ascii="Arial" w:hAnsi="Arial" w:cs="Arial"/>
          <w:sz w:val="22"/>
          <w:szCs w:val="22"/>
        </w:rPr>
      </w:pPr>
      <w:r>
        <w:rPr>
          <w:rFonts w:ascii="Arial" w:hAnsi="Arial" w:cs="Arial"/>
          <w:sz w:val="22"/>
          <w:szCs w:val="22"/>
        </w:rPr>
        <w:t>Oficial</w:t>
      </w:r>
      <w:r w:rsidRPr="006C6BB1">
        <w:rPr>
          <w:rFonts w:ascii="Arial" w:hAnsi="Arial" w:cs="Arial"/>
          <w:sz w:val="22"/>
          <w:szCs w:val="22"/>
        </w:rPr>
        <w:t xml:space="preserve"> de Investigación, Comisión de Reforma Jurídica de Nigeria, Lagos, Nigeria (1983/84)</w:t>
      </w:r>
    </w:p>
    <w:p w:rsidR="00A45251" w:rsidRPr="002066AF" w:rsidRDefault="00A45251" w:rsidP="00A45251">
      <w:pPr>
        <w:pStyle w:val="ListParagraph"/>
        <w:numPr>
          <w:ilvl w:val="0"/>
          <w:numId w:val="8"/>
        </w:numPr>
        <w:rPr>
          <w:rFonts w:ascii="Arial" w:hAnsi="Arial" w:cs="Arial"/>
          <w:sz w:val="22"/>
          <w:szCs w:val="22"/>
          <w:lang w:val="en-US"/>
        </w:rPr>
      </w:pPr>
      <w:proofErr w:type="spellStart"/>
      <w:r w:rsidRPr="002066AF">
        <w:rPr>
          <w:rFonts w:ascii="Arial" w:hAnsi="Arial" w:cs="Arial"/>
          <w:sz w:val="22"/>
          <w:szCs w:val="22"/>
          <w:lang w:val="en-US"/>
        </w:rPr>
        <w:t>Abogado</w:t>
      </w:r>
      <w:proofErr w:type="spellEnd"/>
      <w:r w:rsidRPr="002066AF">
        <w:rPr>
          <w:rFonts w:ascii="Arial" w:hAnsi="Arial" w:cs="Arial"/>
          <w:sz w:val="22"/>
          <w:szCs w:val="22"/>
          <w:lang w:val="en-US"/>
        </w:rPr>
        <w:t xml:space="preserve">, </w:t>
      </w:r>
      <w:proofErr w:type="spellStart"/>
      <w:r w:rsidRPr="002066AF">
        <w:rPr>
          <w:rFonts w:ascii="Arial" w:hAnsi="Arial" w:cs="Arial"/>
          <w:i/>
          <w:sz w:val="22"/>
          <w:szCs w:val="22"/>
          <w:lang w:val="en-US"/>
        </w:rPr>
        <w:t>Mogboh</w:t>
      </w:r>
      <w:proofErr w:type="spellEnd"/>
      <w:r w:rsidRPr="002066AF">
        <w:rPr>
          <w:rFonts w:ascii="Arial" w:hAnsi="Arial" w:cs="Arial"/>
          <w:i/>
          <w:sz w:val="22"/>
          <w:szCs w:val="22"/>
          <w:lang w:val="en-US"/>
        </w:rPr>
        <w:t xml:space="preserve"> and Associates</w:t>
      </w:r>
      <w:r w:rsidRPr="002066AF">
        <w:rPr>
          <w:rFonts w:ascii="Arial" w:hAnsi="Arial" w:cs="Arial"/>
          <w:sz w:val="22"/>
          <w:szCs w:val="22"/>
          <w:lang w:val="en-US"/>
        </w:rPr>
        <w:t>, Enugu, Nigeria (1984/85)</w:t>
      </w:r>
    </w:p>
    <w:p w:rsidR="00A45251" w:rsidRPr="002066AF" w:rsidRDefault="00A45251" w:rsidP="00A45251">
      <w:pPr>
        <w:rPr>
          <w:szCs w:val="22"/>
        </w:rPr>
      </w:pPr>
    </w:p>
    <w:p w:rsidR="00A45251" w:rsidRPr="00A45251" w:rsidRDefault="00A45251" w:rsidP="00A45251">
      <w:pPr>
        <w:tabs>
          <w:tab w:val="left" w:pos="1418"/>
        </w:tabs>
        <w:ind w:left="1843" w:hanging="1843"/>
        <w:rPr>
          <w:szCs w:val="22"/>
          <w:lang w:val="es-ES_tradnl"/>
        </w:rPr>
      </w:pPr>
      <w:r w:rsidRPr="00A45251">
        <w:rPr>
          <w:szCs w:val="22"/>
          <w:lang w:val="es-ES_tradnl"/>
        </w:rPr>
        <w:t>Desde 1985</w:t>
      </w:r>
      <w:r w:rsidRPr="00A45251">
        <w:rPr>
          <w:szCs w:val="22"/>
          <w:lang w:val="es-ES_tradnl"/>
        </w:rPr>
        <w:tab/>
        <w:t>–</w:t>
      </w:r>
      <w:r w:rsidRPr="00A45251">
        <w:rPr>
          <w:szCs w:val="22"/>
          <w:lang w:val="es-ES_tradnl"/>
        </w:rPr>
        <w:tab/>
        <w:t>Organización Mundial de la Propiedad Intelectual (OMPI)</w:t>
      </w:r>
    </w:p>
    <w:p w:rsidR="00A45251" w:rsidRPr="00A45251" w:rsidRDefault="00A45251" w:rsidP="00A45251">
      <w:pPr>
        <w:tabs>
          <w:tab w:val="left" w:pos="1418"/>
        </w:tabs>
        <w:ind w:left="1418" w:hanging="1418"/>
        <w:rPr>
          <w:szCs w:val="22"/>
          <w:lang w:val="es-ES_tradnl"/>
        </w:rPr>
      </w:pPr>
    </w:p>
    <w:p w:rsidR="00A45251" w:rsidRPr="00A45251" w:rsidRDefault="00A45251" w:rsidP="00A45251">
      <w:pPr>
        <w:tabs>
          <w:tab w:val="left" w:pos="1418"/>
        </w:tabs>
        <w:ind w:left="1843" w:hanging="1843"/>
        <w:rPr>
          <w:szCs w:val="22"/>
          <w:lang w:val="es-ES_tradnl"/>
        </w:rPr>
      </w:pPr>
      <w:r w:rsidRPr="00A45251">
        <w:rPr>
          <w:szCs w:val="22"/>
          <w:lang w:val="es-ES_tradnl"/>
        </w:rPr>
        <w:t>1985-1986</w:t>
      </w:r>
      <w:r w:rsidRPr="00A45251">
        <w:rPr>
          <w:szCs w:val="22"/>
          <w:lang w:val="es-ES_tradnl"/>
        </w:rPr>
        <w:tab/>
        <w:t>–</w:t>
      </w:r>
      <w:r w:rsidRPr="00A45251">
        <w:rPr>
          <w:szCs w:val="22"/>
          <w:lang w:val="es-ES_tradnl"/>
        </w:rPr>
        <w:tab/>
        <w:t>Administrador Auxiliar de Programas, Relaciones Exteriores y Cooperación para el Desarrollo, Oficina para África y Asia Occidental</w:t>
      </w:r>
    </w:p>
    <w:p w:rsidR="00A45251" w:rsidRPr="00A45251" w:rsidRDefault="00A45251" w:rsidP="00A45251">
      <w:pPr>
        <w:tabs>
          <w:tab w:val="left" w:pos="1418"/>
        </w:tabs>
        <w:ind w:left="1418" w:hanging="1418"/>
        <w:rPr>
          <w:szCs w:val="22"/>
          <w:lang w:val="es-ES_tradnl"/>
        </w:rPr>
      </w:pPr>
    </w:p>
    <w:p w:rsidR="00A45251" w:rsidRPr="00A45251" w:rsidRDefault="00A45251" w:rsidP="00A45251">
      <w:pPr>
        <w:rPr>
          <w:szCs w:val="22"/>
          <w:lang w:val="es-ES_tradnl"/>
        </w:rPr>
      </w:pPr>
      <w:r w:rsidRPr="00A45251">
        <w:rPr>
          <w:szCs w:val="22"/>
          <w:lang w:val="es-ES_tradnl"/>
        </w:rPr>
        <w:t>(La Oficina cambió de nombre y pasó a llamarse Oficina de Cooperación para el Desarrollo y de Relaciones Exteriores con África a finales de 1985)</w:t>
      </w:r>
    </w:p>
    <w:p w:rsidR="00A45251" w:rsidRPr="00A45251" w:rsidRDefault="00A45251" w:rsidP="00A45251">
      <w:pPr>
        <w:tabs>
          <w:tab w:val="left" w:pos="1418"/>
        </w:tabs>
        <w:ind w:left="1418" w:hanging="1418"/>
        <w:rPr>
          <w:szCs w:val="22"/>
          <w:lang w:val="es-ES_tradnl"/>
        </w:rPr>
      </w:pPr>
    </w:p>
    <w:p w:rsidR="00A45251" w:rsidRPr="00A45251" w:rsidRDefault="00A45251" w:rsidP="00A45251">
      <w:pPr>
        <w:tabs>
          <w:tab w:val="left" w:pos="1418"/>
        </w:tabs>
        <w:ind w:left="1843" w:hanging="1843"/>
        <w:rPr>
          <w:szCs w:val="22"/>
          <w:lang w:val="es-ES_tradnl"/>
        </w:rPr>
      </w:pPr>
      <w:r w:rsidRPr="00A45251">
        <w:rPr>
          <w:szCs w:val="22"/>
          <w:lang w:val="es-ES_tradnl"/>
        </w:rPr>
        <w:lastRenderedPageBreak/>
        <w:t>1986-1990</w:t>
      </w:r>
      <w:r w:rsidRPr="00A45251">
        <w:rPr>
          <w:szCs w:val="22"/>
          <w:lang w:val="es-ES_tradnl"/>
        </w:rPr>
        <w:tab/>
        <w:t>–</w:t>
      </w:r>
      <w:r w:rsidRPr="00A45251">
        <w:rPr>
          <w:szCs w:val="22"/>
          <w:lang w:val="es-ES_tradnl"/>
        </w:rPr>
        <w:tab/>
        <w:t>Administrador de Programas, Oficina de Relaciones Exteriores y Cooperación para el Desarrollo con África</w:t>
      </w:r>
    </w:p>
    <w:p w:rsidR="00A45251" w:rsidRPr="00A45251" w:rsidRDefault="00A45251" w:rsidP="00A45251">
      <w:pPr>
        <w:tabs>
          <w:tab w:val="left" w:pos="1418"/>
        </w:tabs>
        <w:ind w:left="1418" w:hanging="1418"/>
        <w:rPr>
          <w:szCs w:val="22"/>
          <w:lang w:val="es-ES_tradnl"/>
        </w:rPr>
      </w:pPr>
    </w:p>
    <w:p w:rsidR="00A45251" w:rsidRPr="00A45251" w:rsidRDefault="00A45251" w:rsidP="00A45251">
      <w:pPr>
        <w:tabs>
          <w:tab w:val="left" w:pos="1418"/>
        </w:tabs>
        <w:ind w:left="1843" w:hanging="1843"/>
        <w:rPr>
          <w:szCs w:val="22"/>
          <w:lang w:val="es-ES_tradnl"/>
        </w:rPr>
      </w:pPr>
      <w:r w:rsidRPr="00A45251">
        <w:rPr>
          <w:szCs w:val="22"/>
          <w:lang w:val="es-ES_tradnl"/>
        </w:rPr>
        <w:t>1990-1996</w:t>
      </w:r>
      <w:r w:rsidRPr="00A45251">
        <w:rPr>
          <w:szCs w:val="22"/>
          <w:lang w:val="es-ES_tradnl"/>
        </w:rPr>
        <w:tab/>
        <w:t>–</w:t>
      </w:r>
      <w:r w:rsidRPr="00A45251">
        <w:rPr>
          <w:szCs w:val="22"/>
          <w:lang w:val="es-ES_tradnl"/>
        </w:rPr>
        <w:tab/>
        <w:t>Administrador Principal de Programas, Oficina de Relaciones Exteriores y Cooperación para el Desarrollo con África</w:t>
      </w:r>
    </w:p>
    <w:p w:rsidR="00A45251" w:rsidRPr="00A45251" w:rsidRDefault="00A45251" w:rsidP="00A45251">
      <w:pPr>
        <w:tabs>
          <w:tab w:val="left" w:pos="1418"/>
        </w:tabs>
        <w:ind w:left="1843" w:hanging="1843"/>
        <w:rPr>
          <w:szCs w:val="22"/>
          <w:lang w:val="es-ES_tradnl"/>
        </w:rPr>
      </w:pPr>
    </w:p>
    <w:p w:rsidR="00A45251" w:rsidRPr="00A45251" w:rsidRDefault="00A45251" w:rsidP="00A45251">
      <w:pPr>
        <w:tabs>
          <w:tab w:val="left" w:pos="1418"/>
        </w:tabs>
        <w:ind w:left="1843" w:hanging="1843"/>
        <w:rPr>
          <w:szCs w:val="22"/>
          <w:lang w:val="es-ES_tradnl"/>
        </w:rPr>
      </w:pPr>
      <w:r w:rsidRPr="00A45251">
        <w:rPr>
          <w:szCs w:val="22"/>
          <w:lang w:val="es-ES_tradnl"/>
        </w:rPr>
        <w:t>1996-1998</w:t>
      </w:r>
      <w:r w:rsidRPr="00A45251">
        <w:rPr>
          <w:szCs w:val="22"/>
          <w:lang w:val="es-ES_tradnl"/>
        </w:rPr>
        <w:tab/>
        <w:t>–</w:t>
      </w:r>
      <w:r w:rsidRPr="00A45251">
        <w:rPr>
          <w:szCs w:val="22"/>
          <w:lang w:val="es-ES_tradnl"/>
        </w:rPr>
        <w:tab/>
        <w:t>Consejero Principal, Oficina de Relaciones Exteriores y Cooperación para el Desarrollo con África</w:t>
      </w:r>
    </w:p>
    <w:p w:rsidR="00A45251" w:rsidRPr="00A45251" w:rsidRDefault="00A45251" w:rsidP="00A45251">
      <w:pPr>
        <w:tabs>
          <w:tab w:val="left" w:pos="1418"/>
        </w:tabs>
        <w:ind w:left="1843" w:hanging="1843"/>
        <w:rPr>
          <w:szCs w:val="22"/>
          <w:lang w:val="es-ES_tradnl"/>
        </w:rPr>
      </w:pPr>
    </w:p>
    <w:p w:rsidR="00A45251" w:rsidRPr="00A45251" w:rsidRDefault="00A45251" w:rsidP="00A45251">
      <w:pPr>
        <w:rPr>
          <w:szCs w:val="22"/>
          <w:lang w:val="es-ES_tradnl"/>
        </w:rPr>
      </w:pPr>
      <w:r w:rsidRPr="00A45251">
        <w:rPr>
          <w:szCs w:val="22"/>
          <w:lang w:val="es-ES_tradnl"/>
        </w:rPr>
        <w:t>(La Oficina cambió de nombre y pasó a llamarse Oficina de Cooperación para el Desarrollo con África a finales de 1997)</w:t>
      </w:r>
    </w:p>
    <w:p w:rsidR="00A45251" w:rsidRPr="00A45251" w:rsidRDefault="00A45251" w:rsidP="00A45251">
      <w:pPr>
        <w:tabs>
          <w:tab w:val="left" w:pos="1418"/>
        </w:tabs>
        <w:ind w:left="1418" w:hanging="1418"/>
        <w:rPr>
          <w:szCs w:val="22"/>
          <w:lang w:val="es-ES_tradnl"/>
        </w:rPr>
      </w:pPr>
    </w:p>
    <w:p w:rsidR="00A45251" w:rsidRPr="00A45251" w:rsidRDefault="00A45251" w:rsidP="00A45251">
      <w:pPr>
        <w:tabs>
          <w:tab w:val="left" w:pos="1418"/>
        </w:tabs>
        <w:ind w:left="1843" w:hanging="1843"/>
        <w:rPr>
          <w:szCs w:val="22"/>
          <w:lang w:val="es-ES_tradnl"/>
        </w:rPr>
      </w:pPr>
      <w:r w:rsidRPr="00A45251">
        <w:rPr>
          <w:szCs w:val="22"/>
          <w:lang w:val="es-ES_tradnl"/>
        </w:rPr>
        <w:t>1998</w:t>
      </w:r>
      <w:r w:rsidRPr="00A45251">
        <w:rPr>
          <w:szCs w:val="22"/>
          <w:lang w:val="es-ES_tradnl"/>
        </w:rPr>
        <w:tab/>
        <w:t>–</w:t>
      </w:r>
      <w:r w:rsidRPr="00A45251">
        <w:rPr>
          <w:szCs w:val="22"/>
          <w:lang w:val="es-ES_tradnl"/>
        </w:rPr>
        <w:tab/>
        <w:t>Director Adjunto, Oficina de Cooperación para el Desarrollo con África</w:t>
      </w:r>
    </w:p>
    <w:p w:rsidR="00A45251" w:rsidRPr="00A45251" w:rsidRDefault="00A45251" w:rsidP="00A45251">
      <w:pPr>
        <w:tabs>
          <w:tab w:val="left" w:pos="1418"/>
        </w:tabs>
        <w:ind w:left="1418" w:hanging="1418"/>
        <w:rPr>
          <w:szCs w:val="22"/>
          <w:lang w:val="es-ES_tradnl"/>
        </w:rPr>
      </w:pPr>
    </w:p>
    <w:p w:rsidR="00A45251" w:rsidRPr="00A45251" w:rsidRDefault="00A45251" w:rsidP="00A45251">
      <w:pPr>
        <w:tabs>
          <w:tab w:val="left" w:pos="1418"/>
        </w:tabs>
        <w:ind w:left="1843" w:hanging="1843"/>
        <w:rPr>
          <w:szCs w:val="22"/>
          <w:lang w:val="es-ES_tradnl"/>
        </w:rPr>
      </w:pPr>
      <w:r w:rsidRPr="00A45251">
        <w:rPr>
          <w:szCs w:val="22"/>
          <w:lang w:val="es-ES_tradnl"/>
        </w:rPr>
        <w:t>1998-1999</w:t>
      </w:r>
      <w:r w:rsidRPr="00A45251">
        <w:rPr>
          <w:szCs w:val="22"/>
          <w:lang w:val="es-ES_tradnl"/>
        </w:rPr>
        <w:tab/>
        <w:t>–</w:t>
      </w:r>
      <w:r w:rsidRPr="00A45251">
        <w:rPr>
          <w:szCs w:val="22"/>
          <w:lang w:val="es-ES_tradnl"/>
        </w:rPr>
        <w:tab/>
        <w:t>Director en funciones, Oficina de Cooperación para el Desarrollo con África</w:t>
      </w:r>
    </w:p>
    <w:p w:rsidR="00A45251" w:rsidRPr="00A45251" w:rsidRDefault="00A45251" w:rsidP="00A45251">
      <w:pPr>
        <w:rPr>
          <w:szCs w:val="22"/>
          <w:lang w:val="es-ES_tradnl"/>
        </w:rPr>
      </w:pPr>
    </w:p>
    <w:p w:rsidR="00A45251" w:rsidRPr="00A45251" w:rsidRDefault="00A45251" w:rsidP="00A45251">
      <w:pPr>
        <w:rPr>
          <w:szCs w:val="22"/>
          <w:lang w:val="es-ES_tradnl"/>
        </w:rPr>
      </w:pPr>
      <w:r w:rsidRPr="00A45251">
        <w:rPr>
          <w:szCs w:val="22"/>
          <w:lang w:val="es-ES_tradnl"/>
        </w:rPr>
        <w:t>(La Oficina cambió de nombre y pasó a llamarse Oficina para el Desarrollo Económico de África a finales de 2003)</w:t>
      </w:r>
    </w:p>
    <w:p w:rsidR="00A45251" w:rsidRPr="00A45251" w:rsidRDefault="00A45251" w:rsidP="00A45251">
      <w:pPr>
        <w:tabs>
          <w:tab w:val="left" w:pos="1418"/>
        </w:tabs>
        <w:ind w:left="1418" w:hanging="1418"/>
        <w:rPr>
          <w:szCs w:val="22"/>
          <w:lang w:val="es-ES_tradnl"/>
        </w:rPr>
      </w:pPr>
    </w:p>
    <w:p w:rsidR="00A45251" w:rsidRPr="00A45251" w:rsidRDefault="00A45251" w:rsidP="00A45251">
      <w:pPr>
        <w:tabs>
          <w:tab w:val="left" w:pos="1418"/>
        </w:tabs>
        <w:ind w:left="1843" w:hanging="1843"/>
        <w:rPr>
          <w:szCs w:val="22"/>
          <w:lang w:val="es-ES_tradnl"/>
        </w:rPr>
      </w:pPr>
      <w:r w:rsidRPr="00A45251">
        <w:rPr>
          <w:szCs w:val="22"/>
          <w:lang w:val="es-ES_tradnl"/>
        </w:rPr>
        <w:t>1999-2006</w:t>
      </w:r>
      <w:r w:rsidRPr="00A45251">
        <w:rPr>
          <w:szCs w:val="22"/>
          <w:lang w:val="es-ES_tradnl"/>
        </w:rPr>
        <w:tab/>
        <w:t>–</w:t>
      </w:r>
      <w:r w:rsidRPr="00A45251">
        <w:rPr>
          <w:szCs w:val="22"/>
          <w:lang w:val="es-ES_tradnl"/>
        </w:rPr>
        <w:tab/>
        <w:t>Director, Oficina para el Desarrollo Económico de África</w:t>
      </w:r>
    </w:p>
    <w:p w:rsidR="00A45251" w:rsidRPr="00A45251" w:rsidRDefault="00A45251" w:rsidP="00A45251">
      <w:pPr>
        <w:tabs>
          <w:tab w:val="left" w:pos="1418"/>
        </w:tabs>
        <w:ind w:left="1418" w:hanging="1418"/>
        <w:rPr>
          <w:szCs w:val="22"/>
          <w:lang w:val="es-ES_tradnl"/>
        </w:rPr>
      </w:pPr>
    </w:p>
    <w:p w:rsidR="00A45251" w:rsidRPr="00A45251" w:rsidRDefault="00A45251" w:rsidP="00A45251">
      <w:pPr>
        <w:tabs>
          <w:tab w:val="left" w:pos="1418"/>
        </w:tabs>
        <w:ind w:left="1843" w:hanging="1843"/>
        <w:rPr>
          <w:szCs w:val="22"/>
          <w:lang w:val="es-ES_tradnl"/>
        </w:rPr>
      </w:pPr>
      <w:r w:rsidRPr="00A45251">
        <w:rPr>
          <w:szCs w:val="22"/>
          <w:lang w:val="es-ES_tradnl"/>
        </w:rPr>
        <w:t>2006-2009</w:t>
      </w:r>
      <w:r w:rsidRPr="00A45251">
        <w:rPr>
          <w:szCs w:val="22"/>
          <w:lang w:val="es-ES_tradnl"/>
        </w:rPr>
        <w:tab/>
        <w:t>–</w:t>
      </w:r>
      <w:r w:rsidRPr="00A45251">
        <w:rPr>
          <w:szCs w:val="22"/>
          <w:lang w:val="es-ES_tradnl"/>
        </w:rPr>
        <w:tab/>
        <w:t>Subdirector general, Sector de Coordinación de las Relaciones Exteriores, las Relaciones con las Empresas, las Comunicaciones y la Sensibilización del Público</w:t>
      </w:r>
    </w:p>
    <w:p w:rsidR="00A45251" w:rsidRPr="00A45251" w:rsidRDefault="00A45251" w:rsidP="00A45251">
      <w:pPr>
        <w:ind w:left="1843"/>
        <w:rPr>
          <w:szCs w:val="22"/>
          <w:lang w:val="es-ES_tradnl"/>
        </w:rPr>
      </w:pPr>
    </w:p>
    <w:p w:rsidR="00A45251" w:rsidRPr="00A45251" w:rsidRDefault="00A45251" w:rsidP="00A45251">
      <w:pPr>
        <w:ind w:left="1843"/>
        <w:rPr>
          <w:szCs w:val="22"/>
          <w:lang w:val="es-ES_tradnl"/>
        </w:rPr>
      </w:pPr>
      <w:r w:rsidRPr="00A45251">
        <w:rPr>
          <w:szCs w:val="22"/>
          <w:lang w:val="es-ES_tradnl"/>
        </w:rPr>
        <w:t>Responsable de:  coordinación de las relaciones con las organizaciones de las Naciones Unidas, otras organizaciones intergubernamentales, las empresas, las organizaciones no gubernamentales (ONG);  y responsable de la comunicación, la sensibilización del público, las relaciones con los medios de comunicación y la coordinación sobre temas de género.</w:t>
      </w:r>
    </w:p>
    <w:p w:rsidR="00A45251" w:rsidRPr="00A45251" w:rsidRDefault="00A45251" w:rsidP="00A45251">
      <w:pPr>
        <w:ind w:left="1843"/>
        <w:rPr>
          <w:szCs w:val="22"/>
          <w:lang w:val="es-ES_tradnl"/>
        </w:rPr>
      </w:pPr>
    </w:p>
    <w:p w:rsidR="00A45251" w:rsidRPr="003A6538" w:rsidRDefault="00A45251" w:rsidP="00A45251">
      <w:pPr>
        <w:pStyle w:val="ListParagraph"/>
        <w:numPr>
          <w:ilvl w:val="3"/>
          <w:numId w:val="10"/>
        </w:numPr>
        <w:ind w:left="2268" w:hanging="336"/>
        <w:rPr>
          <w:rFonts w:ascii="Arial" w:hAnsi="Arial" w:cs="Arial"/>
          <w:sz w:val="22"/>
          <w:szCs w:val="22"/>
        </w:rPr>
      </w:pPr>
      <w:r w:rsidRPr="003A6538">
        <w:rPr>
          <w:rFonts w:ascii="Arial" w:hAnsi="Arial" w:cs="Arial"/>
          <w:sz w:val="22"/>
          <w:szCs w:val="22"/>
        </w:rPr>
        <w:t>En el cumplimiento de sus funciones, lanzó en 2008, en colaboración con la</w:t>
      </w:r>
      <w:r>
        <w:rPr>
          <w:rFonts w:ascii="Arial" w:hAnsi="Arial" w:cs="Arial"/>
          <w:sz w:val="22"/>
          <w:szCs w:val="22"/>
        </w:rPr>
        <w:t xml:space="preserve"> Federación Internacional de Organizaciones de Derechos de Reproducción</w:t>
      </w:r>
      <w:r w:rsidRPr="003A6538">
        <w:rPr>
          <w:rFonts w:ascii="Arial" w:hAnsi="Arial" w:cs="Arial"/>
          <w:sz w:val="22"/>
          <w:szCs w:val="22"/>
        </w:rPr>
        <w:t xml:space="preserve"> </w:t>
      </w:r>
      <w:r>
        <w:rPr>
          <w:rFonts w:ascii="Arial" w:hAnsi="Arial" w:cs="Arial"/>
          <w:sz w:val="22"/>
          <w:szCs w:val="22"/>
        </w:rPr>
        <w:t>(</w:t>
      </w:r>
      <w:r w:rsidRPr="003A6538">
        <w:rPr>
          <w:rFonts w:ascii="Arial" w:hAnsi="Arial" w:cs="Arial"/>
          <w:sz w:val="22"/>
          <w:szCs w:val="22"/>
        </w:rPr>
        <w:t>IFFRO</w:t>
      </w:r>
      <w:r>
        <w:rPr>
          <w:rFonts w:ascii="Arial" w:hAnsi="Arial" w:cs="Arial"/>
          <w:sz w:val="22"/>
          <w:szCs w:val="22"/>
        </w:rPr>
        <w:t>)</w:t>
      </w:r>
      <w:r w:rsidRPr="003A6538">
        <w:rPr>
          <w:rFonts w:ascii="Arial" w:hAnsi="Arial" w:cs="Arial"/>
          <w:sz w:val="22"/>
          <w:szCs w:val="22"/>
        </w:rPr>
        <w:t>, el proceso en el seno de la OMPI que ha culminado con la adopción del Tratado de Marrakech para facilitar el acceso a las obras publicadas a las personas ciegas, con discapacidad visual o con otras dificultades para acceder al texto impreso.</w:t>
      </w:r>
    </w:p>
    <w:p w:rsidR="00A45251" w:rsidRPr="00A45251" w:rsidRDefault="00A45251" w:rsidP="00A45251">
      <w:pPr>
        <w:rPr>
          <w:szCs w:val="22"/>
          <w:lang w:val="es-ES_tradnl"/>
        </w:rPr>
      </w:pPr>
    </w:p>
    <w:p w:rsidR="00A45251" w:rsidRPr="00A45251" w:rsidRDefault="00A45251" w:rsidP="00A45251">
      <w:pPr>
        <w:tabs>
          <w:tab w:val="left" w:pos="1418"/>
          <w:tab w:val="left" w:pos="1843"/>
        </w:tabs>
        <w:rPr>
          <w:szCs w:val="22"/>
          <w:lang w:val="es-ES_tradnl"/>
        </w:rPr>
      </w:pPr>
      <w:r w:rsidRPr="00A45251">
        <w:rPr>
          <w:szCs w:val="22"/>
          <w:lang w:val="es-ES_tradnl"/>
        </w:rPr>
        <w:t xml:space="preserve">Desde el </w:t>
      </w:r>
      <w:r w:rsidRPr="00A45251">
        <w:rPr>
          <w:szCs w:val="22"/>
          <w:lang w:val="es-ES_tradnl"/>
        </w:rPr>
        <w:br/>
        <w:t>1/12/2009</w:t>
      </w:r>
      <w:r w:rsidRPr="00A45251">
        <w:rPr>
          <w:szCs w:val="22"/>
          <w:lang w:val="es-ES_tradnl"/>
        </w:rPr>
        <w:tab/>
        <w:t>–</w:t>
      </w:r>
      <w:r w:rsidRPr="00A45251">
        <w:rPr>
          <w:szCs w:val="22"/>
          <w:lang w:val="es-ES_tradnl"/>
        </w:rPr>
        <w:tab/>
        <w:t>Director General Adjunto, Sector de Desarrollo</w:t>
      </w:r>
    </w:p>
    <w:p w:rsidR="00A45251" w:rsidRPr="00A45251" w:rsidRDefault="00A45251" w:rsidP="00A45251">
      <w:pPr>
        <w:ind w:left="1843"/>
        <w:rPr>
          <w:szCs w:val="22"/>
          <w:lang w:val="es-ES_tradnl"/>
        </w:rPr>
      </w:pPr>
    </w:p>
    <w:p w:rsidR="00A45251" w:rsidRPr="00A45251" w:rsidRDefault="00A45251" w:rsidP="00A45251">
      <w:pPr>
        <w:ind w:left="1843"/>
        <w:rPr>
          <w:szCs w:val="22"/>
          <w:lang w:val="es-ES_tradnl"/>
        </w:rPr>
      </w:pPr>
      <w:r w:rsidRPr="00A45251">
        <w:rPr>
          <w:szCs w:val="22"/>
          <w:lang w:val="es-ES_tradnl"/>
        </w:rPr>
        <w:t>Responsable de:  las oficinas regionales en la sede para África, los Países Árabes, Asia y el Pacífico, América Latina y el Caribe;  la División de los Países Menos Adelantados (PMA);  la División de Coordinación de la Agenda para el Desarrollo (DCAD);  la Academia de la OMPI y la División de Proyectos Especiales.</w:t>
      </w:r>
    </w:p>
    <w:p w:rsidR="00A45251" w:rsidRPr="00A45251" w:rsidRDefault="00A45251" w:rsidP="00A45251">
      <w:pPr>
        <w:rPr>
          <w:szCs w:val="22"/>
          <w:lang w:val="es-ES_tradnl"/>
        </w:rPr>
      </w:pPr>
    </w:p>
    <w:p w:rsidR="00A45251" w:rsidRPr="00A45251" w:rsidRDefault="00A45251" w:rsidP="00A45251">
      <w:pPr>
        <w:rPr>
          <w:szCs w:val="22"/>
          <w:lang w:val="es-ES_tradnl"/>
        </w:rPr>
      </w:pPr>
    </w:p>
    <w:p w:rsidR="00A45251" w:rsidRDefault="00A45251" w:rsidP="00A45251">
      <w:pPr>
        <w:rPr>
          <w:i/>
          <w:szCs w:val="22"/>
        </w:rPr>
      </w:pPr>
      <w:proofErr w:type="spellStart"/>
      <w:r w:rsidRPr="003A6538">
        <w:rPr>
          <w:i/>
          <w:szCs w:val="22"/>
        </w:rPr>
        <w:t>Lenguas</w:t>
      </w:r>
      <w:proofErr w:type="spellEnd"/>
      <w:r w:rsidRPr="003A6538">
        <w:rPr>
          <w:i/>
          <w:szCs w:val="22"/>
        </w:rPr>
        <w:t>:</w:t>
      </w:r>
    </w:p>
    <w:p w:rsidR="00A45251" w:rsidRPr="003A6538" w:rsidRDefault="00A45251" w:rsidP="00A45251">
      <w:pPr>
        <w:rPr>
          <w:szCs w:val="22"/>
        </w:rPr>
      </w:pPr>
    </w:p>
    <w:p w:rsidR="00A45251" w:rsidRPr="006C6BB1" w:rsidRDefault="00A45251" w:rsidP="00A45251">
      <w:pPr>
        <w:pStyle w:val="ListParagraph"/>
        <w:numPr>
          <w:ilvl w:val="0"/>
          <w:numId w:val="9"/>
        </w:numPr>
        <w:rPr>
          <w:rFonts w:ascii="Arial" w:hAnsi="Arial" w:cs="Arial"/>
          <w:sz w:val="22"/>
          <w:szCs w:val="22"/>
        </w:rPr>
      </w:pPr>
      <w:r w:rsidRPr="006C6BB1">
        <w:rPr>
          <w:rFonts w:ascii="Arial" w:hAnsi="Arial" w:cs="Arial"/>
          <w:sz w:val="22"/>
          <w:szCs w:val="22"/>
        </w:rPr>
        <w:t>Inglés, francés, alemán e ibo</w:t>
      </w:r>
    </w:p>
    <w:p w:rsidR="00A45251" w:rsidRPr="006C6BB1" w:rsidRDefault="00A45251" w:rsidP="00A45251">
      <w:pPr>
        <w:rPr>
          <w:szCs w:val="22"/>
        </w:rPr>
      </w:pPr>
    </w:p>
    <w:p w:rsidR="00A45251" w:rsidRDefault="00A45251">
      <w:r>
        <w:br w:type="page"/>
      </w:r>
    </w:p>
    <w:p w:rsidR="00A45251" w:rsidRPr="00A45251" w:rsidRDefault="00A45251" w:rsidP="00A45251">
      <w:pPr>
        <w:tabs>
          <w:tab w:val="left" w:pos="7370"/>
        </w:tabs>
        <w:rPr>
          <w:color w:val="000000"/>
          <w:lang w:val="es-ES_tradnl"/>
        </w:rPr>
      </w:pPr>
      <w:r w:rsidRPr="00A45251">
        <w:rPr>
          <w:color w:val="000000"/>
          <w:lang w:val="es-ES_tradnl"/>
        </w:rPr>
        <w:lastRenderedPageBreak/>
        <w:t>[Traducción de la Oficina Internacional de una carta del Ministro de Relaciones Exteriores de la República de Estonia]</w:t>
      </w:r>
    </w:p>
    <w:p w:rsidR="00A45251" w:rsidRPr="00A45251" w:rsidRDefault="00A45251" w:rsidP="00A45251">
      <w:pPr>
        <w:tabs>
          <w:tab w:val="left" w:pos="7370"/>
        </w:tabs>
        <w:rPr>
          <w:color w:val="000000"/>
          <w:lang w:val="es-ES_tradnl"/>
        </w:rPr>
      </w:pPr>
    </w:p>
    <w:p w:rsidR="00A45251" w:rsidRPr="00A45251" w:rsidRDefault="00A45251" w:rsidP="00A45251">
      <w:pPr>
        <w:tabs>
          <w:tab w:val="left" w:pos="7370"/>
        </w:tabs>
        <w:rPr>
          <w:color w:val="000000"/>
          <w:lang w:val="es-ES_tradnl"/>
        </w:rPr>
      </w:pPr>
    </w:p>
    <w:p w:rsidR="00A45251" w:rsidRPr="00A45251" w:rsidRDefault="00A45251" w:rsidP="00A45251">
      <w:pPr>
        <w:tabs>
          <w:tab w:val="left" w:pos="7370"/>
        </w:tabs>
        <w:rPr>
          <w:color w:val="000000"/>
          <w:lang w:val="es-ES_tradnl"/>
        </w:rPr>
      </w:pPr>
    </w:p>
    <w:p w:rsidR="00A45251" w:rsidRPr="00A45251" w:rsidRDefault="00A45251" w:rsidP="00A45251">
      <w:pPr>
        <w:tabs>
          <w:tab w:val="left" w:pos="7370"/>
        </w:tabs>
        <w:rPr>
          <w:color w:val="000000"/>
          <w:lang w:val="es-ES_tradnl"/>
        </w:rPr>
      </w:pPr>
    </w:p>
    <w:p w:rsidR="00A45251" w:rsidRPr="00A45251" w:rsidRDefault="00A45251" w:rsidP="00A45251">
      <w:pPr>
        <w:rPr>
          <w:szCs w:val="22"/>
          <w:lang w:val="es-ES_tradnl"/>
        </w:rPr>
      </w:pPr>
      <w:r w:rsidRPr="00A45251">
        <w:rPr>
          <w:szCs w:val="22"/>
          <w:lang w:val="es-ES_tradnl"/>
        </w:rPr>
        <w:t>Ministro de Relaciones Exteriores de la República de Estonia</w:t>
      </w:r>
    </w:p>
    <w:p w:rsidR="00A45251" w:rsidRPr="00A45251" w:rsidRDefault="00A45251" w:rsidP="00A45251">
      <w:pPr>
        <w:rPr>
          <w:sz w:val="24"/>
          <w:szCs w:val="24"/>
          <w:lang w:val="es-ES_tradnl"/>
        </w:rPr>
      </w:pPr>
    </w:p>
    <w:p w:rsidR="00A45251" w:rsidRPr="00A45251" w:rsidRDefault="00A45251" w:rsidP="00A45251">
      <w:pPr>
        <w:rPr>
          <w:lang w:val="es-ES_tradnl"/>
        </w:rPr>
      </w:pPr>
    </w:p>
    <w:p w:rsidR="00A45251" w:rsidRPr="00A45251" w:rsidRDefault="00A45251" w:rsidP="00A45251">
      <w:pPr>
        <w:rPr>
          <w:lang w:val="es-ES_tradnl"/>
        </w:rPr>
      </w:pPr>
    </w:p>
    <w:p w:rsidR="00A45251" w:rsidRPr="00A45251" w:rsidRDefault="00A45251" w:rsidP="00A45251">
      <w:pPr>
        <w:rPr>
          <w:lang w:val="es-ES_tradnl"/>
        </w:rPr>
      </w:pPr>
    </w:p>
    <w:p w:rsidR="00A45251" w:rsidRPr="00A45251" w:rsidRDefault="00A45251" w:rsidP="00A45251">
      <w:pPr>
        <w:rPr>
          <w:lang w:val="es-ES_tradnl"/>
        </w:rPr>
      </w:pPr>
      <w:r w:rsidRPr="00A45251">
        <w:rPr>
          <w:lang w:val="es-ES_tradnl"/>
        </w:rPr>
        <w:t xml:space="preserve">Excmo. Sr. </w:t>
      </w:r>
      <w:proofErr w:type="spellStart"/>
      <w:r w:rsidRPr="00A45251">
        <w:rPr>
          <w:lang w:val="es-ES_tradnl"/>
        </w:rPr>
        <w:t>Fodé</w:t>
      </w:r>
      <w:proofErr w:type="spellEnd"/>
      <w:r w:rsidRPr="00A45251">
        <w:rPr>
          <w:lang w:val="es-ES_tradnl"/>
        </w:rPr>
        <w:t xml:space="preserve"> </w:t>
      </w:r>
      <w:proofErr w:type="spellStart"/>
      <w:r w:rsidRPr="00A45251">
        <w:rPr>
          <w:lang w:val="es-ES_tradnl"/>
        </w:rPr>
        <w:t>Seck</w:t>
      </w:r>
      <w:proofErr w:type="spellEnd"/>
    </w:p>
    <w:p w:rsidR="00A45251" w:rsidRPr="00A45251" w:rsidRDefault="00A45251" w:rsidP="00A45251">
      <w:pPr>
        <w:rPr>
          <w:lang w:val="es-ES_tradnl"/>
        </w:rPr>
      </w:pPr>
      <w:r w:rsidRPr="00A45251">
        <w:rPr>
          <w:lang w:val="es-ES_tradnl"/>
        </w:rPr>
        <w:t>Embajador, Representante Permanente del Senegal</w:t>
      </w:r>
    </w:p>
    <w:p w:rsidR="00A45251" w:rsidRPr="00A45251" w:rsidRDefault="00A45251" w:rsidP="00A45251">
      <w:pPr>
        <w:rPr>
          <w:lang w:val="es-ES_tradnl"/>
        </w:rPr>
      </w:pPr>
      <w:r w:rsidRPr="00A45251">
        <w:rPr>
          <w:lang w:val="es-ES_tradnl"/>
        </w:rPr>
        <w:t>Presidente del Comité de Coordinación</w:t>
      </w:r>
    </w:p>
    <w:p w:rsidR="00A45251" w:rsidRPr="00A45251" w:rsidRDefault="00A45251" w:rsidP="00A45251">
      <w:pPr>
        <w:rPr>
          <w:lang w:val="es-ES_tradnl"/>
        </w:rPr>
      </w:pPr>
      <w:r w:rsidRPr="00A45251">
        <w:rPr>
          <w:lang w:val="es-ES_tradnl"/>
        </w:rPr>
        <w:t>Organización Mundial de la Propiedad Intelectual</w:t>
      </w:r>
    </w:p>
    <w:p w:rsidR="00A45251" w:rsidRPr="00BB6C2A" w:rsidRDefault="00A45251" w:rsidP="00A45251">
      <w:pPr>
        <w:rPr>
          <w:lang w:val="fr-FR"/>
        </w:rPr>
      </w:pPr>
      <w:r w:rsidRPr="00BB6C2A">
        <w:rPr>
          <w:lang w:val="fr-FR"/>
        </w:rPr>
        <w:t xml:space="preserve">34, chemin des </w:t>
      </w:r>
      <w:proofErr w:type="spellStart"/>
      <w:r w:rsidRPr="00BB6C2A">
        <w:rPr>
          <w:lang w:val="fr-FR"/>
        </w:rPr>
        <w:t>Colombettes</w:t>
      </w:r>
      <w:proofErr w:type="spellEnd"/>
    </w:p>
    <w:p w:rsidR="00A45251" w:rsidRPr="00BB6C2A" w:rsidRDefault="00A45251" w:rsidP="00A45251">
      <w:pPr>
        <w:rPr>
          <w:lang w:val="fr-FR"/>
        </w:rPr>
      </w:pPr>
      <w:r w:rsidRPr="00BB6C2A">
        <w:rPr>
          <w:lang w:val="fr-FR"/>
        </w:rPr>
        <w:t xml:space="preserve">CH-1211 </w:t>
      </w:r>
      <w:proofErr w:type="spellStart"/>
      <w:r w:rsidRPr="00BB6C2A">
        <w:rPr>
          <w:lang w:val="fr-FR"/>
        </w:rPr>
        <w:t>Ginebra</w:t>
      </w:r>
      <w:proofErr w:type="spellEnd"/>
      <w:r w:rsidRPr="00BB6C2A">
        <w:rPr>
          <w:lang w:val="fr-FR"/>
        </w:rPr>
        <w:t xml:space="preserve"> 20, </w:t>
      </w:r>
      <w:proofErr w:type="spellStart"/>
      <w:r w:rsidRPr="00BB6C2A">
        <w:rPr>
          <w:lang w:val="fr-FR"/>
        </w:rPr>
        <w:t>Suiza</w:t>
      </w:r>
      <w:proofErr w:type="spellEnd"/>
    </w:p>
    <w:p w:rsidR="00A45251" w:rsidRPr="00BB6C2A" w:rsidRDefault="00A45251" w:rsidP="00A45251">
      <w:pPr>
        <w:rPr>
          <w:lang w:val="fr-FR"/>
        </w:rPr>
      </w:pPr>
    </w:p>
    <w:p w:rsidR="00A45251" w:rsidRPr="00BB6C2A" w:rsidRDefault="00A45251" w:rsidP="00A45251">
      <w:pPr>
        <w:rPr>
          <w:lang w:val="fr-FR"/>
        </w:rPr>
      </w:pPr>
    </w:p>
    <w:p w:rsidR="00A45251" w:rsidRPr="00BB6C2A" w:rsidRDefault="00A45251" w:rsidP="00A45251">
      <w:pPr>
        <w:rPr>
          <w:lang w:val="fr-FR"/>
        </w:rPr>
      </w:pPr>
    </w:p>
    <w:p w:rsidR="00A45251" w:rsidRPr="00A45251" w:rsidRDefault="00A45251" w:rsidP="00A45251">
      <w:pPr>
        <w:ind w:left="5245"/>
        <w:rPr>
          <w:lang w:val="es-ES_tradnl"/>
        </w:rPr>
      </w:pPr>
      <w:r w:rsidRPr="00A45251">
        <w:rPr>
          <w:lang w:val="es-ES_tradnl"/>
        </w:rPr>
        <w:t>5 de diciembre de 2013</w:t>
      </w:r>
    </w:p>
    <w:p w:rsidR="00A45251" w:rsidRPr="00A45251" w:rsidRDefault="00A45251" w:rsidP="00A45251">
      <w:pPr>
        <w:rPr>
          <w:lang w:val="es-ES_tradnl"/>
        </w:rPr>
      </w:pPr>
      <w:r w:rsidRPr="00A45251">
        <w:rPr>
          <w:lang w:val="es-ES_tradnl"/>
        </w:rPr>
        <w:t xml:space="preserve">Ref. :  </w:t>
      </w:r>
      <w:proofErr w:type="gramStart"/>
      <w:r w:rsidRPr="00A45251">
        <w:rPr>
          <w:lang w:val="es-ES_tradnl"/>
        </w:rPr>
        <w:t>l.1-3/8925</w:t>
      </w:r>
      <w:proofErr w:type="gramEnd"/>
    </w:p>
    <w:p w:rsidR="00A45251" w:rsidRPr="00A45251" w:rsidRDefault="00A45251" w:rsidP="00A45251">
      <w:pPr>
        <w:rPr>
          <w:lang w:val="es-ES_tradnl"/>
        </w:rPr>
      </w:pPr>
    </w:p>
    <w:p w:rsidR="00A45251" w:rsidRPr="00A45251" w:rsidRDefault="00A45251" w:rsidP="00A45251">
      <w:pPr>
        <w:rPr>
          <w:lang w:val="es-ES_tradnl"/>
        </w:rPr>
      </w:pPr>
    </w:p>
    <w:p w:rsidR="00A45251" w:rsidRPr="00A45251" w:rsidRDefault="00A45251" w:rsidP="00A45251">
      <w:pPr>
        <w:rPr>
          <w:lang w:val="es-ES_tradnl"/>
        </w:rPr>
      </w:pPr>
      <w:r w:rsidRPr="00A45251">
        <w:rPr>
          <w:lang w:val="es-ES_tradnl"/>
        </w:rPr>
        <w:t xml:space="preserve">Estimado Sr. </w:t>
      </w:r>
      <w:proofErr w:type="spellStart"/>
      <w:r w:rsidRPr="00A45251">
        <w:rPr>
          <w:lang w:val="es-ES_tradnl"/>
        </w:rPr>
        <w:t>Fodé</w:t>
      </w:r>
      <w:proofErr w:type="spellEnd"/>
      <w:r w:rsidRPr="00A45251">
        <w:rPr>
          <w:lang w:val="es-ES_tradnl"/>
        </w:rPr>
        <w:t xml:space="preserve"> </w:t>
      </w:r>
      <w:proofErr w:type="spellStart"/>
      <w:r w:rsidRPr="00A45251">
        <w:rPr>
          <w:lang w:val="es-ES_tradnl"/>
        </w:rPr>
        <w:t>Seck</w:t>
      </w:r>
      <w:proofErr w:type="spellEnd"/>
      <w:r w:rsidRPr="00A45251">
        <w:rPr>
          <w:lang w:val="es-ES_tradnl"/>
        </w:rPr>
        <w:t>:</w:t>
      </w:r>
    </w:p>
    <w:p w:rsidR="00A45251" w:rsidRPr="00A45251" w:rsidRDefault="00A45251" w:rsidP="00A45251">
      <w:pPr>
        <w:rPr>
          <w:lang w:val="es-ES_tradnl"/>
        </w:rPr>
      </w:pPr>
    </w:p>
    <w:p w:rsidR="00A45251" w:rsidRPr="00A45251" w:rsidRDefault="00A45251" w:rsidP="00A45251">
      <w:pPr>
        <w:rPr>
          <w:lang w:val="es-ES_tradnl"/>
        </w:rPr>
      </w:pPr>
      <w:r w:rsidRPr="00A45251">
        <w:rPr>
          <w:lang w:val="es-ES_tradnl"/>
        </w:rPr>
        <w:t xml:space="preserve">Aprovecho la oportunidad para informarle que he decidido, en nombre de mi Gobierno, designar a nuestro embajador ante la Oficina de las Naciones Unidas y demás organizaciones internacionales con sede en Ginebra, Sr. </w:t>
      </w:r>
      <w:proofErr w:type="spellStart"/>
      <w:r w:rsidRPr="00A45251">
        <w:rPr>
          <w:lang w:val="es-ES_tradnl"/>
        </w:rPr>
        <w:t>Jüri</w:t>
      </w:r>
      <w:proofErr w:type="spellEnd"/>
      <w:r w:rsidRPr="00A45251">
        <w:rPr>
          <w:lang w:val="es-ES_tradnl"/>
        </w:rPr>
        <w:t xml:space="preserve"> </w:t>
      </w:r>
      <w:proofErr w:type="spellStart"/>
      <w:r w:rsidRPr="00A45251">
        <w:rPr>
          <w:lang w:val="es-ES_tradnl"/>
        </w:rPr>
        <w:t>Seilenthal</w:t>
      </w:r>
      <w:proofErr w:type="spellEnd"/>
      <w:r w:rsidRPr="00A45251">
        <w:rPr>
          <w:lang w:val="es-ES_tradnl"/>
        </w:rPr>
        <w:t>, como candidato al cargo de Director General de la Organización Mundial de la Propiedad Intelectual.</w:t>
      </w:r>
    </w:p>
    <w:p w:rsidR="00A45251" w:rsidRPr="00A45251" w:rsidRDefault="00A45251" w:rsidP="00A45251">
      <w:pPr>
        <w:rPr>
          <w:lang w:val="es-ES_tradnl"/>
        </w:rPr>
      </w:pPr>
    </w:p>
    <w:p w:rsidR="00A45251" w:rsidRPr="00A45251" w:rsidRDefault="00A45251" w:rsidP="00A45251">
      <w:pPr>
        <w:rPr>
          <w:lang w:val="es-ES_tradnl"/>
        </w:rPr>
      </w:pPr>
      <w:r w:rsidRPr="00A45251">
        <w:rPr>
          <w:lang w:val="es-ES_tradnl"/>
        </w:rPr>
        <w:t xml:space="preserve">El Sr. </w:t>
      </w:r>
      <w:proofErr w:type="spellStart"/>
      <w:r w:rsidRPr="00A45251">
        <w:rPr>
          <w:lang w:val="es-ES_tradnl"/>
        </w:rPr>
        <w:t>Seilenthal</w:t>
      </w:r>
      <w:proofErr w:type="spellEnd"/>
      <w:r w:rsidRPr="00A45251">
        <w:rPr>
          <w:lang w:val="es-ES_tradnl"/>
        </w:rPr>
        <w:t xml:space="preserve"> ha servido a su país con distinción, incluyendo los últimos cuatro años en Ginebra en tanto que nuestro Representante Permanente.  En ese período ha asumido en numerosas ocasiones, en nombre de los Estados miembros, responsabilidades de supervisión y presidencia de órganos de varias organizaciones internacionales, incluida la OMPI, donde ocupó hace dos años la presidencia del Comité de Coordinación.</w:t>
      </w:r>
    </w:p>
    <w:p w:rsidR="00A45251" w:rsidRPr="00A45251" w:rsidRDefault="00A45251" w:rsidP="00A45251">
      <w:pPr>
        <w:rPr>
          <w:lang w:val="es-ES_tradnl"/>
        </w:rPr>
      </w:pPr>
    </w:p>
    <w:p w:rsidR="00A45251" w:rsidRPr="00A45251" w:rsidRDefault="00A45251" w:rsidP="00A45251">
      <w:pPr>
        <w:rPr>
          <w:lang w:val="es-ES_tradnl"/>
        </w:rPr>
      </w:pPr>
      <w:r w:rsidRPr="00A45251">
        <w:rPr>
          <w:lang w:val="es-ES_tradnl"/>
        </w:rPr>
        <w:t xml:space="preserve">Se adjunta el </w:t>
      </w:r>
      <w:proofErr w:type="spellStart"/>
      <w:r w:rsidRPr="00A45251">
        <w:rPr>
          <w:i/>
          <w:lang w:val="es-ES_tradnl"/>
        </w:rPr>
        <w:t>curriculum</w:t>
      </w:r>
      <w:proofErr w:type="spellEnd"/>
      <w:r w:rsidRPr="00A45251">
        <w:rPr>
          <w:i/>
          <w:lang w:val="es-ES_tradnl"/>
        </w:rPr>
        <w:t xml:space="preserve"> vitae</w:t>
      </w:r>
      <w:r w:rsidRPr="00A45251">
        <w:rPr>
          <w:lang w:val="es-ES_tradnl"/>
        </w:rPr>
        <w:t xml:space="preserve"> del Sr. </w:t>
      </w:r>
      <w:proofErr w:type="spellStart"/>
      <w:r w:rsidRPr="00A45251">
        <w:rPr>
          <w:lang w:val="es-ES_tradnl"/>
        </w:rPr>
        <w:t>Seilenthal</w:t>
      </w:r>
      <w:proofErr w:type="spellEnd"/>
      <w:r w:rsidRPr="00A45251">
        <w:rPr>
          <w:lang w:val="es-ES_tradnl"/>
        </w:rPr>
        <w:t xml:space="preserve"> para facilitar su consulta.</w:t>
      </w:r>
    </w:p>
    <w:p w:rsidR="00A45251" w:rsidRPr="00A45251" w:rsidRDefault="00A45251" w:rsidP="00A45251">
      <w:pPr>
        <w:rPr>
          <w:lang w:val="es-ES_tradnl"/>
        </w:rPr>
      </w:pPr>
    </w:p>
    <w:p w:rsidR="00A45251" w:rsidRPr="00A45251" w:rsidRDefault="00A45251" w:rsidP="00A45251">
      <w:pPr>
        <w:rPr>
          <w:lang w:val="es-ES_tradnl"/>
        </w:rPr>
      </w:pPr>
      <w:r w:rsidRPr="00A45251">
        <w:rPr>
          <w:lang w:val="es-ES_tradnl"/>
        </w:rPr>
        <w:t>Le ruego que acepte, Excelentísimo Señor, el testimonio de mi más alta consideración.</w:t>
      </w:r>
    </w:p>
    <w:p w:rsidR="00A45251" w:rsidRPr="00A45251" w:rsidRDefault="00A45251" w:rsidP="00A45251">
      <w:pPr>
        <w:rPr>
          <w:lang w:val="es-ES_tradnl"/>
        </w:rPr>
      </w:pPr>
    </w:p>
    <w:p w:rsidR="00A45251" w:rsidRPr="00A45251" w:rsidRDefault="00A45251" w:rsidP="00A45251">
      <w:pPr>
        <w:rPr>
          <w:lang w:val="es-ES_tradnl"/>
        </w:rPr>
      </w:pPr>
    </w:p>
    <w:p w:rsidR="00A45251" w:rsidRDefault="00A45251" w:rsidP="00A45251">
      <w:r>
        <w:t>(</w:t>
      </w:r>
      <w:proofErr w:type="spellStart"/>
      <w:r>
        <w:t>Firmado</w:t>
      </w:r>
      <w:proofErr w:type="spellEnd"/>
      <w:r>
        <w:t>)</w:t>
      </w:r>
    </w:p>
    <w:p w:rsidR="00A45251" w:rsidRDefault="00A45251" w:rsidP="00A45251">
      <w:proofErr w:type="spellStart"/>
      <w:r>
        <w:t>Urmas</w:t>
      </w:r>
      <w:proofErr w:type="spellEnd"/>
      <w:r>
        <w:t xml:space="preserve"> </w:t>
      </w:r>
      <w:proofErr w:type="spellStart"/>
      <w:r>
        <w:t>Paet</w:t>
      </w:r>
      <w:proofErr w:type="spellEnd"/>
    </w:p>
    <w:p w:rsidR="00A45251" w:rsidRDefault="00A45251" w:rsidP="00A45251"/>
    <w:p w:rsidR="00A45251" w:rsidRDefault="00A45251" w:rsidP="00A45251">
      <w:r>
        <w:br w:type="page"/>
      </w:r>
    </w:p>
    <w:p w:rsidR="00A45251" w:rsidRPr="00A45251" w:rsidRDefault="00A45251" w:rsidP="00A45251">
      <w:pPr>
        <w:rPr>
          <w:lang w:val="es-ES_tradnl"/>
        </w:rPr>
      </w:pPr>
      <w:proofErr w:type="spellStart"/>
      <w:r w:rsidRPr="00A45251">
        <w:rPr>
          <w:b/>
          <w:lang w:val="es-ES_tradnl"/>
        </w:rPr>
        <w:lastRenderedPageBreak/>
        <w:t>Jüri</w:t>
      </w:r>
      <w:proofErr w:type="spellEnd"/>
      <w:r w:rsidRPr="00A45251">
        <w:rPr>
          <w:b/>
          <w:lang w:val="es-ES_tradnl"/>
        </w:rPr>
        <w:t xml:space="preserve"> </w:t>
      </w:r>
      <w:proofErr w:type="spellStart"/>
      <w:r w:rsidRPr="00A45251">
        <w:rPr>
          <w:b/>
          <w:lang w:val="es-ES_tradnl"/>
        </w:rPr>
        <w:t>Seilenthal</w:t>
      </w:r>
      <w:proofErr w:type="spellEnd"/>
    </w:p>
    <w:p w:rsidR="00A45251" w:rsidRPr="00A45251" w:rsidRDefault="00A45251" w:rsidP="00A45251">
      <w:pPr>
        <w:rPr>
          <w:lang w:val="es-ES_tradnl"/>
        </w:rPr>
      </w:pPr>
      <w:r w:rsidRPr="00A45251">
        <w:rPr>
          <w:lang w:val="es-ES_tradnl"/>
        </w:rPr>
        <w:t>Breve biografía</w:t>
      </w:r>
    </w:p>
    <w:p w:rsidR="00A45251" w:rsidRPr="00A45251" w:rsidRDefault="00A45251" w:rsidP="00A45251">
      <w:pPr>
        <w:rPr>
          <w:lang w:val="es-ES_tradnl"/>
        </w:rPr>
      </w:pPr>
    </w:p>
    <w:p w:rsidR="00A45251" w:rsidRPr="00A45251" w:rsidRDefault="00A45251" w:rsidP="00A45251">
      <w:pPr>
        <w:rPr>
          <w:lang w:val="es-ES_tradnl"/>
        </w:rPr>
      </w:pPr>
      <w:r w:rsidRPr="00A45251">
        <w:rPr>
          <w:lang w:val="es-ES_tradnl"/>
        </w:rPr>
        <w:t xml:space="preserve">En agosto de 2009 el Sr. </w:t>
      </w:r>
      <w:proofErr w:type="spellStart"/>
      <w:r w:rsidRPr="00A45251">
        <w:rPr>
          <w:lang w:val="es-ES_tradnl"/>
        </w:rPr>
        <w:t>Jüri</w:t>
      </w:r>
      <w:proofErr w:type="spellEnd"/>
      <w:r w:rsidRPr="00A45251">
        <w:rPr>
          <w:lang w:val="es-ES_tradnl"/>
        </w:rPr>
        <w:t xml:space="preserve"> </w:t>
      </w:r>
      <w:proofErr w:type="spellStart"/>
      <w:r w:rsidRPr="00A45251">
        <w:rPr>
          <w:lang w:val="es-ES_tradnl"/>
        </w:rPr>
        <w:t>Seilenthal</w:t>
      </w:r>
      <w:proofErr w:type="spellEnd"/>
      <w:r w:rsidRPr="00A45251">
        <w:rPr>
          <w:lang w:val="es-ES_tradnl"/>
        </w:rPr>
        <w:t xml:space="preserve"> fue nombrado Representante Permanente y Embajador de la República de Estonia ante la Oficina de las Naciones Unidas y demás organizaciones internacionales con sede en Ginebra.  En ese cargo, ha sido elegido o designado para desempeñar varias funciones en diversos órganos de las NN.UU. y organizaciones internacionales.</w:t>
      </w:r>
    </w:p>
    <w:p w:rsidR="00A45251" w:rsidRPr="00A45251" w:rsidRDefault="00A45251" w:rsidP="00A45251">
      <w:pPr>
        <w:rPr>
          <w:lang w:val="es-ES_tradnl"/>
        </w:rPr>
      </w:pPr>
    </w:p>
    <w:p w:rsidR="00A45251" w:rsidRPr="00A45251" w:rsidRDefault="00A45251" w:rsidP="00A45251">
      <w:pPr>
        <w:rPr>
          <w:lang w:val="es-ES_tradnl"/>
        </w:rPr>
      </w:pPr>
      <w:r w:rsidRPr="00A45251">
        <w:rPr>
          <w:lang w:val="es-ES_tradnl"/>
        </w:rPr>
        <w:t xml:space="preserve">Entre septiembre de 2012 y marzo de 2013 el Sr. </w:t>
      </w:r>
      <w:proofErr w:type="spellStart"/>
      <w:r w:rsidRPr="00A45251">
        <w:rPr>
          <w:lang w:val="es-ES_tradnl"/>
        </w:rPr>
        <w:t>Jüri</w:t>
      </w:r>
      <w:proofErr w:type="spellEnd"/>
      <w:r w:rsidRPr="00A45251">
        <w:rPr>
          <w:lang w:val="es-ES_tradnl"/>
        </w:rPr>
        <w:t xml:space="preserve"> </w:t>
      </w:r>
      <w:proofErr w:type="spellStart"/>
      <w:r w:rsidRPr="00A45251">
        <w:rPr>
          <w:lang w:val="es-ES_tradnl"/>
        </w:rPr>
        <w:t>Seilenthal</w:t>
      </w:r>
      <w:proofErr w:type="spellEnd"/>
      <w:r w:rsidRPr="00A45251">
        <w:rPr>
          <w:lang w:val="es-ES_tradnl"/>
        </w:rPr>
        <w:t xml:space="preserve"> fue Presidente de la Junta de Comercio y Desarrollo, en la UNCTAD, de la que es actualmente su Vicepresidente.  Entre septiembre de 2011 y 2012 presidió el Consejo de la OMC sobre el Comercio de Mercancías.  El Sr. </w:t>
      </w:r>
      <w:proofErr w:type="spellStart"/>
      <w:r w:rsidRPr="00A45251">
        <w:rPr>
          <w:lang w:val="es-ES_tradnl"/>
        </w:rPr>
        <w:t>Seilenthal</w:t>
      </w:r>
      <w:proofErr w:type="spellEnd"/>
      <w:r w:rsidRPr="00A45251">
        <w:rPr>
          <w:lang w:val="es-ES_tradnl"/>
        </w:rPr>
        <w:t xml:space="preserve"> también se desempeñó como amigo de la Presidencia (facilitador) durante el 13° período de sesiones de la Conferencia de las Naciones Unidas sobre Comercio y Desarrollo (UNCTAD XIII), en 2012/2013, y fue Vicepresidente del Protocolo V del Convenio sobre ciertas armas convencionales en 2012.</w:t>
      </w:r>
    </w:p>
    <w:p w:rsidR="00A45251" w:rsidRPr="00A45251" w:rsidRDefault="00A45251" w:rsidP="00A45251">
      <w:pPr>
        <w:rPr>
          <w:lang w:val="es-ES_tradnl"/>
        </w:rPr>
      </w:pPr>
    </w:p>
    <w:p w:rsidR="00A45251" w:rsidRPr="00A45251" w:rsidRDefault="00A45251" w:rsidP="00A45251">
      <w:pPr>
        <w:rPr>
          <w:lang w:val="es-ES_tradnl"/>
        </w:rPr>
      </w:pPr>
      <w:r w:rsidRPr="00A45251">
        <w:rPr>
          <w:lang w:val="es-ES_tradnl"/>
        </w:rPr>
        <w:t xml:space="preserve">Desde 1995 el Sr. </w:t>
      </w:r>
      <w:proofErr w:type="spellStart"/>
      <w:r w:rsidRPr="00A45251">
        <w:rPr>
          <w:lang w:val="es-ES_tradnl"/>
        </w:rPr>
        <w:t>Jüri</w:t>
      </w:r>
      <w:proofErr w:type="spellEnd"/>
      <w:r w:rsidRPr="00A45251">
        <w:rPr>
          <w:lang w:val="es-ES_tradnl"/>
        </w:rPr>
        <w:t xml:space="preserve"> </w:t>
      </w:r>
      <w:proofErr w:type="spellStart"/>
      <w:r w:rsidRPr="00A45251">
        <w:rPr>
          <w:lang w:val="es-ES_tradnl"/>
        </w:rPr>
        <w:t>Seilenthal</w:t>
      </w:r>
      <w:proofErr w:type="spellEnd"/>
      <w:r w:rsidRPr="00A45251">
        <w:rPr>
          <w:lang w:val="es-ES_tradnl"/>
        </w:rPr>
        <w:t xml:space="preserve"> ha ocupado varios cargos en el Ministerio de Relaciones Exteriores de Estonia:</w:t>
      </w:r>
    </w:p>
    <w:p w:rsidR="00A45251" w:rsidRPr="00A45251" w:rsidRDefault="00A45251" w:rsidP="00A45251">
      <w:pPr>
        <w:rPr>
          <w:lang w:val="es-ES_tradnl"/>
        </w:rPr>
      </w:pPr>
    </w:p>
    <w:p w:rsidR="00A45251" w:rsidRPr="00A45251" w:rsidRDefault="00A45251" w:rsidP="00A45251">
      <w:pPr>
        <w:ind w:left="567"/>
        <w:rPr>
          <w:lang w:val="es-ES_tradnl"/>
        </w:rPr>
      </w:pPr>
      <w:r w:rsidRPr="00A45251">
        <w:rPr>
          <w:lang w:val="es-ES_tradnl"/>
        </w:rPr>
        <w:t>Desde junio de 2007 al presente – Embajador ante la Santa Sede (no residente);</w:t>
      </w:r>
    </w:p>
    <w:p w:rsidR="00A45251" w:rsidRPr="00A45251" w:rsidRDefault="00A45251" w:rsidP="00A45251">
      <w:pPr>
        <w:ind w:left="567"/>
        <w:rPr>
          <w:lang w:val="es-ES_tradnl"/>
        </w:rPr>
      </w:pPr>
      <w:r w:rsidRPr="00A45251">
        <w:rPr>
          <w:lang w:val="es-ES_tradnl"/>
        </w:rPr>
        <w:t>Entre 2006 y 2009 – Jefe de Gabinete del Ministro de Relaciones Exteriores;</w:t>
      </w:r>
    </w:p>
    <w:p w:rsidR="00A45251" w:rsidRPr="00A45251" w:rsidRDefault="00A45251" w:rsidP="00A45251">
      <w:pPr>
        <w:ind w:left="567"/>
        <w:rPr>
          <w:lang w:val="es-ES_tradnl"/>
        </w:rPr>
      </w:pPr>
      <w:r w:rsidRPr="00A45251">
        <w:rPr>
          <w:lang w:val="es-ES_tradnl"/>
        </w:rPr>
        <w:t>Entre 2002 y 2006 – Embajador en Italia y en Malta (no residente);</w:t>
      </w:r>
    </w:p>
    <w:p w:rsidR="00A45251" w:rsidRPr="00A45251" w:rsidRDefault="00A45251" w:rsidP="00A45251">
      <w:pPr>
        <w:ind w:left="567"/>
        <w:rPr>
          <w:lang w:val="es-ES_tradnl"/>
        </w:rPr>
      </w:pPr>
      <w:r w:rsidRPr="00A45251">
        <w:rPr>
          <w:lang w:val="es-ES_tradnl"/>
        </w:rPr>
        <w:t>Entre 1999 y 2005 – Embajador en Israel (no residente);</w:t>
      </w:r>
    </w:p>
    <w:p w:rsidR="00A45251" w:rsidRPr="00A45251" w:rsidRDefault="00A45251" w:rsidP="00A45251">
      <w:pPr>
        <w:ind w:left="567"/>
        <w:rPr>
          <w:lang w:val="es-ES_tradnl"/>
        </w:rPr>
      </w:pPr>
      <w:r w:rsidRPr="00A45251">
        <w:rPr>
          <w:lang w:val="es-ES_tradnl"/>
        </w:rPr>
        <w:t xml:space="preserve">De abril de 1999 a agosto de 2002 – Subsecretario Permanente Adjunto para asuntos administrativos.  Además, entre otoño de 1999 y 2010, el Sr. </w:t>
      </w:r>
      <w:proofErr w:type="spellStart"/>
      <w:r w:rsidRPr="00A45251">
        <w:rPr>
          <w:lang w:val="es-ES_tradnl"/>
        </w:rPr>
        <w:t>Seilenthal</w:t>
      </w:r>
      <w:proofErr w:type="spellEnd"/>
      <w:r w:rsidRPr="00A45251">
        <w:rPr>
          <w:lang w:val="es-ES_tradnl"/>
        </w:rPr>
        <w:t xml:space="preserve"> fue jefe de delegación en las negociaciones con la Federación de Rusia sobre la propiedad inmobiliaria diplomática;</w:t>
      </w:r>
    </w:p>
    <w:p w:rsidR="00A45251" w:rsidRPr="00A45251" w:rsidRDefault="00A45251" w:rsidP="00A45251">
      <w:pPr>
        <w:ind w:left="567"/>
        <w:rPr>
          <w:lang w:val="es-ES_tradnl"/>
        </w:rPr>
      </w:pPr>
      <w:r w:rsidRPr="00A45251">
        <w:rPr>
          <w:lang w:val="es-ES_tradnl"/>
        </w:rPr>
        <w:t>Entre abril de 1997 y 1999 – Primer encargado de negocios interino en la Embajada de Estonia en Irlanda;</w:t>
      </w:r>
    </w:p>
    <w:p w:rsidR="00A45251" w:rsidRPr="00A45251" w:rsidRDefault="00A45251" w:rsidP="00A45251">
      <w:pPr>
        <w:ind w:left="567"/>
        <w:rPr>
          <w:lang w:val="es-ES_tradnl"/>
        </w:rPr>
      </w:pPr>
      <w:r w:rsidRPr="00A45251">
        <w:rPr>
          <w:lang w:val="es-ES_tradnl"/>
        </w:rPr>
        <w:t>Entre febrero de 1996 y abril de 1997 – Director del Departamento de Recursos Humanos;</w:t>
      </w:r>
    </w:p>
    <w:p w:rsidR="00A45251" w:rsidRPr="00A45251" w:rsidRDefault="00A45251" w:rsidP="00A45251">
      <w:pPr>
        <w:ind w:left="567"/>
        <w:rPr>
          <w:lang w:val="es-ES_tradnl"/>
        </w:rPr>
      </w:pPr>
      <w:r w:rsidRPr="00A45251">
        <w:rPr>
          <w:lang w:val="es-ES_tradnl"/>
        </w:rPr>
        <w:t>Entre febrero de 1995 y 1996 – Consejero, Auxiliar del Secretario General.</w:t>
      </w:r>
    </w:p>
    <w:p w:rsidR="00A45251" w:rsidRPr="00A45251" w:rsidRDefault="00A45251" w:rsidP="00A45251">
      <w:pPr>
        <w:ind w:left="567"/>
        <w:rPr>
          <w:lang w:val="es-ES_tradnl"/>
        </w:rPr>
      </w:pPr>
    </w:p>
    <w:p w:rsidR="00A45251" w:rsidRPr="00A45251" w:rsidRDefault="00A45251" w:rsidP="00A45251">
      <w:pPr>
        <w:rPr>
          <w:lang w:val="es-ES_tradnl"/>
        </w:rPr>
      </w:pPr>
      <w:r w:rsidRPr="00A45251">
        <w:rPr>
          <w:lang w:val="es-ES_tradnl"/>
        </w:rPr>
        <w:t xml:space="preserve">Antes de comenzar su carrera en el sector público en 1995, el Sr. </w:t>
      </w:r>
      <w:proofErr w:type="spellStart"/>
      <w:r w:rsidRPr="00A45251">
        <w:rPr>
          <w:lang w:val="es-ES_tradnl"/>
        </w:rPr>
        <w:t>Seilenthal</w:t>
      </w:r>
      <w:proofErr w:type="spellEnd"/>
      <w:r w:rsidRPr="00A45251">
        <w:rPr>
          <w:lang w:val="es-ES_tradnl"/>
        </w:rPr>
        <w:t xml:space="preserve"> trabajó en un banco y en una empresa de investigación de la opinión pública.</w:t>
      </w:r>
    </w:p>
    <w:p w:rsidR="00A45251" w:rsidRPr="00A45251" w:rsidRDefault="00A45251" w:rsidP="00A45251">
      <w:pPr>
        <w:rPr>
          <w:lang w:val="es-ES_tradnl"/>
        </w:rPr>
      </w:pPr>
    </w:p>
    <w:p w:rsidR="00A45251" w:rsidRPr="00A45251" w:rsidRDefault="00A45251" w:rsidP="00A45251">
      <w:pPr>
        <w:rPr>
          <w:lang w:val="es-ES_tradnl"/>
        </w:rPr>
      </w:pPr>
      <w:r w:rsidRPr="00A45251">
        <w:rPr>
          <w:lang w:val="es-ES_tradnl"/>
        </w:rPr>
        <w:t xml:space="preserve">En 1993 el Sr. </w:t>
      </w:r>
      <w:proofErr w:type="spellStart"/>
      <w:r w:rsidRPr="00A45251">
        <w:rPr>
          <w:lang w:val="es-ES_tradnl"/>
        </w:rPr>
        <w:t>Seilenthal</w:t>
      </w:r>
      <w:proofErr w:type="spellEnd"/>
      <w:r w:rsidRPr="00A45251">
        <w:rPr>
          <w:lang w:val="es-ES_tradnl"/>
        </w:rPr>
        <w:t xml:space="preserve"> se graduó con la mención Magna Cum Laude de la Universidad de Tartu, en Estonia.  En el marco de sus estudios, pasó el año académico 1991/1992 en la Universidad de Lund, en Suecia, y fue Presidente de la Unión de Estudiantes de la Universidad de Tartu entre 1993 y 1994.  El Sr. </w:t>
      </w:r>
      <w:proofErr w:type="spellStart"/>
      <w:r w:rsidRPr="00A45251">
        <w:rPr>
          <w:lang w:val="es-ES_tradnl"/>
        </w:rPr>
        <w:t>Jüri</w:t>
      </w:r>
      <w:proofErr w:type="spellEnd"/>
      <w:r w:rsidRPr="00A45251">
        <w:rPr>
          <w:lang w:val="es-ES_tradnl"/>
        </w:rPr>
        <w:t xml:space="preserve"> </w:t>
      </w:r>
      <w:proofErr w:type="spellStart"/>
      <w:r w:rsidRPr="00A45251">
        <w:rPr>
          <w:lang w:val="es-ES_tradnl"/>
        </w:rPr>
        <w:t>Seilenthal</w:t>
      </w:r>
      <w:proofErr w:type="spellEnd"/>
      <w:r w:rsidRPr="00A45251">
        <w:rPr>
          <w:lang w:val="es-ES_tradnl"/>
        </w:rPr>
        <w:t xml:space="preserve"> domina el estonio, el inglés, el finlandés, el ruso y el italiano, y tiene conocimientos básicos de francés y alemán.</w:t>
      </w:r>
    </w:p>
    <w:p w:rsidR="00A45251" w:rsidRPr="00A45251" w:rsidRDefault="00A45251" w:rsidP="00A45251">
      <w:pPr>
        <w:rPr>
          <w:lang w:val="es-ES_tradnl"/>
        </w:rPr>
      </w:pPr>
    </w:p>
    <w:p w:rsidR="00A45251" w:rsidRPr="0058497B" w:rsidRDefault="00A45251" w:rsidP="00A45251">
      <w:pPr>
        <w:rPr>
          <w:lang w:val="fr-CH"/>
        </w:rPr>
      </w:pPr>
      <w:r w:rsidRPr="0058497B">
        <w:rPr>
          <w:lang w:val="fr-CH"/>
        </w:rPr>
        <w:t>Nov. de 2013</w:t>
      </w:r>
    </w:p>
    <w:p w:rsidR="00A45251" w:rsidRPr="0058497B" w:rsidRDefault="00A45251" w:rsidP="000D64F6">
      <w:pPr>
        <w:rPr>
          <w:lang w:val="fr-CH"/>
        </w:rPr>
      </w:pPr>
    </w:p>
    <w:p w:rsidR="00A45251" w:rsidRPr="0058497B" w:rsidRDefault="00A45251">
      <w:pPr>
        <w:rPr>
          <w:lang w:val="fr-CH"/>
        </w:rPr>
      </w:pPr>
      <w:r w:rsidRPr="0058497B">
        <w:rPr>
          <w:lang w:val="fr-CH"/>
        </w:rPr>
        <w:br w:type="page"/>
      </w:r>
    </w:p>
    <w:p w:rsidR="004E3342" w:rsidRPr="00F82EB9" w:rsidRDefault="004E3342" w:rsidP="004E3342">
      <w:pPr>
        <w:suppressAutoHyphens/>
        <w:autoSpaceDE w:val="0"/>
        <w:jc w:val="center"/>
        <w:rPr>
          <w:rFonts w:eastAsia="Calibri"/>
          <w:sz w:val="18"/>
          <w:szCs w:val="18"/>
          <w:lang w:val="es-ES"/>
        </w:rPr>
      </w:pPr>
      <w:r w:rsidRPr="00F82EB9">
        <w:rPr>
          <w:rFonts w:eastAsia="Calibri"/>
          <w:b/>
          <w:smallCaps/>
          <w:szCs w:val="24"/>
          <w:lang w:val="es-ES"/>
        </w:rPr>
        <w:lastRenderedPageBreak/>
        <w:t xml:space="preserve">Alfredo </w:t>
      </w:r>
      <w:proofErr w:type="spellStart"/>
      <w:r w:rsidRPr="00F82EB9">
        <w:rPr>
          <w:rFonts w:eastAsia="Calibri"/>
          <w:b/>
          <w:smallCaps/>
          <w:szCs w:val="24"/>
          <w:lang w:val="es-ES"/>
        </w:rPr>
        <w:t>Suescum</w:t>
      </w:r>
      <w:proofErr w:type="spellEnd"/>
      <w:r w:rsidRPr="00F82EB9">
        <w:rPr>
          <w:rFonts w:eastAsia="Calibri"/>
          <w:b/>
          <w:smallCaps/>
          <w:szCs w:val="24"/>
          <w:lang w:val="es-ES"/>
        </w:rPr>
        <w:t xml:space="preserve"> Alfaro</w:t>
      </w:r>
    </w:p>
    <w:p w:rsidR="004E3342" w:rsidRPr="00F82EB9" w:rsidRDefault="004E3342" w:rsidP="004E3342">
      <w:pPr>
        <w:suppressAutoHyphens/>
        <w:autoSpaceDE w:val="0"/>
        <w:jc w:val="center"/>
        <w:rPr>
          <w:rFonts w:eastAsia="Calibri"/>
          <w:sz w:val="18"/>
          <w:szCs w:val="18"/>
          <w:lang w:val="es-ES"/>
        </w:rPr>
      </w:pPr>
      <w:r w:rsidRPr="00F82EB9">
        <w:rPr>
          <w:rFonts w:eastAsia="Calibri"/>
          <w:sz w:val="18"/>
          <w:szCs w:val="18"/>
          <w:lang w:val="es-ES"/>
        </w:rPr>
        <w:t>Embajador, Representante Permanente de la República de Panamá</w:t>
      </w:r>
    </w:p>
    <w:p w:rsidR="004E3342" w:rsidRPr="00F82EB9" w:rsidRDefault="004E3342" w:rsidP="004E3342">
      <w:pPr>
        <w:suppressAutoHyphens/>
        <w:autoSpaceDE w:val="0"/>
        <w:jc w:val="center"/>
        <w:rPr>
          <w:rFonts w:eastAsia="Calibri"/>
          <w:sz w:val="18"/>
          <w:szCs w:val="18"/>
          <w:lang w:val="es-ES"/>
        </w:rPr>
      </w:pPr>
      <w:proofErr w:type="gramStart"/>
      <w:r w:rsidRPr="00F82EB9">
        <w:rPr>
          <w:rFonts w:eastAsia="Calibri"/>
          <w:sz w:val="18"/>
          <w:szCs w:val="18"/>
          <w:lang w:val="es-ES"/>
        </w:rPr>
        <w:t>ante</w:t>
      </w:r>
      <w:proofErr w:type="gramEnd"/>
      <w:r w:rsidRPr="00F82EB9">
        <w:rPr>
          <w:rFonts w:eastAsia="Calibri"/>
          <w:sz w:val="18"/>
          <w:szCs w:val="18"/>
          <w:lang w:val="es-ES"/>
        </w:rPr>
        <w:t xml:space="preserve"> la Organización Mundial del Comercio </w:t>
      </w:r>
    </w:p>
    <w:p w:rsidR="004E3342" w:rsidRPr="00F82EB9" w:rsidRDefault="004E3342" w:rsidP="004E3342">
      <w:pPr>
        <w:suppressAutoHyphens/>
        <w:autoSpaceDE w:val="0"/>
        <w:jc w:val="center"/>
        <w:rPr>
          <w:rFonts w:eastAsia="Calibri"/>
          <w:szCs w:val="22"/>
          <w:lang w:val="es-ES"/>
        </w:rPr>
      </w:pPr>
      <w:proofErr w:type="gramStart"/>
      <w:r w:rsidRPr="00F82EB9">
        <w:rPr>
          <w:rFonts w:eastAsia="Calibri"/>
          <w:sz w:val="18"/>
          <w:szCs w:val="18"/>
          <w:lang w:val="es-ES"/>
        </w:rPr>
        <w:t>y</w:t>
      </w:r>
      <w:proofErr w:type="gramEnd"/>
      <w:r w:rsidRPr="00F82EB9">
        <w:rPr>
          <w:rFonts w:eastAsia="Calibri"/>
          <w:sz w:val="18"/>
          <w:szCs w:val="18"/>
          <w:lang w:val="es-ES"/>
        </w:rPr>
        <w:t xml:space="preserve"> otras organizaciones internacionales en Ginebra relacionadas al comercio</w:t>
      </w:r>
    </w:p>
    <w:p w:rsidR="004E3342" w:rsidRPr="00F82EB9" w:rsidRDefault="004E3342" w:rsidP="004E3342">
      <w:pPr>
        <w:suppressAutoHyphens/>
        <w:autoSpaceDE w:val="0"/>
        <w:rPr>
          <w:rFonts w:ascii="Calibri" w:eastAsia="Calibri" w:hAnsi="Calibri" w:cs="Calibri"/>
          <w:szCs w:val="22"/>
          <w:lang w:val="es-ES"/>
        </w:rPr>
      </w:pPr>
    </w:p>
    <w:p w:rsidR="004E3342" w:rsidRPr="00F82EB9" w:rsidRDefault="004E3342" w:rsidP="004E3342">
      <w:pPr>
        <w:suppressAutoHyphens/>
        <w:autoSpaceDE w:val="0"/>
        <w:rPr>
          <w:rFonts w:ascii="Calibri" w:eastAsia="Calibri" w:hAnsi="Calibri" w:cs="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Es abo</w:t>
      </w:r>
      <w:r>
        <w:rPr>
          <w:rFonts w:eastAsia="Calibri"/>
          <w:szCs w:val="22"/>
          <w:lang w:val="es-ES"/>
        </w:rPr>
        <w:t>gado por formación, diplomático</w:t>
      </w:r>
      <w:r w:rsidRPr="00F82EB9">
        <w:rPr>
          <w:rFonts w:eastAsia="Calibri"/>
          <w:szCs w:val="22"/>
          <w:lang w:val="es-ES"/>
        </w:rPr>
        <w:t xml:space="preserve"> y consultor en derecho de comercio internacional y la diplomacia comercial, con </w:t>
      </w:r>
      <w:r>
        <w:rPr>
          <w:rFonts w:eastAsia="Calibri"/>
          <w:szCs w:val="22"/>
          <w:lang w:val="es-ES"/>
        </w:rPr>
        <w:t>27</w:t>
      </w:r>
      <w:r w:rsidRPr="00F82EB9">
        <w:rPr>
          <w:rFonts w:eastAsia="Calibri"/>
          <w:szCs w:val="22"/>
          <w:lang w:val="es-ES"/>
        </w:rPr>
        <w:t xml:space="preserve"> años de experiencia profesional.  Ocupa su cargo actual desde julio del 2009, cargo que ocupó también entre 1997 y 2002.  Su cartera abarca la Organización Mundial del Comercio (OMC), la Organización Mundial de la Propiedad Intelectual (OMPI), la Conferencia de Naciones Unidas sobre el Comercio y el Desarrollo (CNUCED/UNCTAD) y el Centro de Comercio Internacional (CCI)</w:t>
      </w:r>
      <w:r>
        <w:rPr>
          <w:rFonts w:eastAsia="Calibri"/>
          <w:szCs w:val="22"/>
          <w:lang w:val="es-ES"/>
        </w:rPr>
        <w:t>, la Organización International de Normalización (ISO), y la Unión Internacional para la Protección de las Obtenciones Vegetales (UPOV)</w:t>
      </w:r>
      <w:r w:rsidRPr="00F82EB9">
        <w:rPr>
          <w:rFonts w:eastAsia="Calibri"/>
          <w:szCs w:val="22"/>
          <w:lang w:val="es-ES"/>
        </w:rPr>
        <w:t xml:space="preserve">. </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 xml:space="preserve">Es actual Presidente (2013-2014) del Consejo de los ADPIC de la OMC y Presidente </w:t>
      </w:r>
      <w:r w:rsidRPr="00F82EB9">
        <w:rPr>
          <w:rFonts w:eastAsia="Calibri"/>
          <w:szCs w:val="22"/>
          <w:u w:val="single"/>
          <w:lang w:val="es-ES"/>
        </w:rPr>
        <w:t xml:space="preserve">ad </w:t>
      </w:r>
      <w:proofErr w:type="spellStart"/>
      <w:r w:rsidRPr="00F82EB9">
        <w:rPr>
          <w:rFonts w:eastAsia="Calibri"/>
          <w:szCs w:val="22"/>
          <w:u w:val="single"/>
          <w:lang w:val="es-ES"/>
        </w:rPr>
        <w:t>ínteri</w:t>
      </w:r>
      <w:r>
        <w:rPr>
          <w:rFonts w:eastAsia="Calibri"/>
          <w:szCs w:val="22"/>
          <w:u w:val="single"/>
          <w:lang w:val="es-ES"/>
        </w:rPr>
        <w:t>m</w:t>
      </w:r>
      <w:proofErr w:type="spellEnd"/>
      <w:r w:rsidRPr="00F82EB9">
        <w:rPr>
          <w:rFonts w:eastAsia="Calibri"/>
          <w:szCs w:val="22"/>
          <w:lang w:val="es-ES"/>
        </w:rPr>
        <w:t xml:space="preserve"> del Consejo de los ADPIC en sesión especial.  Fue (2011-2013) Vice-Presidente de la Asamblea General de la OMPI y actualmente es miembro del Comité Consultivo de la UNCTAD.  También presidió el Comité de Acuerdos Comerciales Regionales de la OMC (2010-2011) y la Comisión de Comercio y Desarrollo de la UNCTAD (2012-2013). </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Entre</w:t>
      </w:r>
      <w:r>
        <w:rPr>
          <w:rFonts w:eastAsia="Calibri"/>
          <w:szCs w:val="22"/>
          <w:lang w:val="es-ES"/>
        </w:rPr>
        <w:t xml:space="preserve"> 2006 y 2009, durante la membres</w:t>
      </w:r>
      <w:r w:rsidRPr="00F82EB9">
        <w:rPr>
          <w:rFonts w:eastAsia="Calibri"/>
          <w:szCs w:val="22"/>
          <w:lang w:val="es-ES"/>
        </w:rPr>
        <w:t>ía de Panamá en el Consejo de Seguridad de Naciones Unidas en Nueva York, fue Embajador, Representante Alterno de Panamá ante las Naciones Unidas.  En este cargo dirigió y coordinó los trabajos del equipo de profesionales designados al equipo del Consejo de Seguridad de la Misión.</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 xml:space="preserve">Sus proyectos como profesional independiente han abarcado los temas de adhesión a la OMC, inventarios de marcos normativos de propiedad intelectual, negociaciones de acuerdos y reglas comerciales, la solución de controversias, capacitación y la participación del sector privado en el desarrollo de la política comercial.  Fungió por siete años como Asesor Legal en la Embajada de Panamá en Washington, D.C.  Ha escrito y expuesto sobre temas de reglamentación del comercio, la negociación comercial internacional y el papel de actores de la sociedad civil en el proceso de creación de la política comercial.   </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Embajador Suescum también ha ejercido la abogacía en los Estados Unidos de América, en las áreas de so</w:t>
      </w:r>
      <w:r>
        <w:rPr>
          <w:rFonts w:eastAsia="Calibri"/>
          <w:szCs w:val="22"/>
          <w:lang w:val="es-ES"/>
        </w:rPr>
        <w:t>ciedades, asociaciones benéficas</w:t>
      </w:r>
      <w:r w:rsidRPr="00F82EB9">
        <w:rPr>
          <w:rFonts w:eastAsia="Calibri"/>
          <w:szCs w:val="22"/>
          <w:lang w:val="es-ES"/>
        </w:rPr>
        <w:t xml:space="preserve"> y sin fines de lucro, derecho l</w:t>
      </w:r>
      <w:r>
        <w:rPr>
          <w:rFonts w:eastAsia="Calibri"/>
          <w:szCs w:val="22"/>
          <w:lang w:val="es-ES"/>
        </w:rPr>
        <w:t>aboral, gobiernos locales</w:t>
      </w:r>
      <w:r w:rsidRPr="00F82EB9">
        <w:rPr>
          <w:rFonts w:eastAsia="Calibri"/>
          <w:szCs w:val="22"/>
          <w:lang w:val="es-ES"/>
        </w:rPr>
        <w:t xml:space="preserve">, los derechos y libertades civiles, FOIA (libertad </w:t>
      </w:r>
      <w:r>
        <w:rPr>
          <w:rFonts w:eastAsia="Calibri"/>
          <w:szCs w:val="22"/>
          <w:lang w:val="es-ES"/>
        </w:rPr>
        <w:t xml:space="preserve">de información), bienes raíces </w:t>
      </w:r>
      <w:r w:rsidRPr="00F82EB9">
        <w:rPr>
          <w:rFonts w:eastAsia="Calibri"/>
          <w:szCs w:val="22"/>
          <w:lang w:val="es-ES"/>
        </w:rPr>
        <w:t xml:space="preserve">y medios de comunicación.  </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 xml:space="preserve">Nació en 1962.  Está casado </w:t>
      </w:r>
      <w:r>
        <w:rPr>
          <w:rFonts w:eastAsia="Calibri"/>
          <w:szCs w:val="22"/>
          <w:lang w:val="es-ES"/>
        </w:rPr>
        <w:t xml:space="preserve">y tiene </w:t>
      </w:r>
      <w:r w:rsidRPr="00F82EB9">
        <w:rPr>
          <w:rFonts w:eastAsia="Calibri"/>
          <w:szCs w:val="22"/>
          <w:lang w:val="es-ES"/>
        </w:rPr>
        <w:t xml:space="preserve">una  hija adolescente.  </w:t>
      </w: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rPr>
          <w:rFonts w:eastAsia="Calibri"/>
          <w:szCs w:val="22"/>
          <w:lang w:val="es-ES"/>
        </w:rPr>
      </w:pPr>
    </w:p>
    <w:p w:rsidR="004E3342" w:rsidRPr="004E3342" w:rsidRDefault="004E3342" w:rsidP="004E3342">
      <w:pPr>
        <w:suppressAutoHyphens/>
        <w:autoSpaceDE w:val="0"/>
        <w:rPr>
          <w:rFonts w:eastAsia="Calibri"/>
          <w:szCs w:val="22"/>
          <w:lang w:val="es-ES_tradnl"/>
        </w:rPr>
      </w:pPr>
      <w:r w:rsidRPr="004E3342">
        <w:rPr>
          <w:rFonts w:eastAsia="Calibri"/>
          <w:szCs w:val="22"/>
          <w:u w:val="single"/>
          <w:lang w:val="es-ES_tradnl"/>
        </w:rPr>
        <w:t>EXPERIENCIA PROFESIONAL</w:t>
      </w:r>
      <w:r w:rsidRPr="004E3342">
        <w:rPr>
          <w:rFonts w:eastAsia="Calibri"/>
          <w:szCs w:val="22"/>
          <w:lang w:val="es-ES_tradnl"/>
        </w:rPr>
        <w:t>:</w:t>
      </w:r>
    </w:p>
    <w:p w:rsidR="004E3342" w:rsidRPr="004E3342" w:rsidRDefault="004E3342" w:rsidP="004E3342">
      <w:pPr>
        <w:suppressAutoHyphens/>
        <w:autoSpaceDE w:val="0"/>
        <w:rPr>
          <w:rFonts w:eastAsia="Calibri"/>
          <w:szCs w:val="22"/>
          <w:lang w:val="es-ES_tradnl"/>
        </w:rPr>
      </w:pPr>
    </w:p>
    <w:p w:rsidR="004E3342" w:rsidRPr="004E3342" w:rsidRDefault="004E3342" w:rsidP="004E3342">
      <w:pPr>
        <w:suppressAutoHyphens/>
        <w:autoSpaceDE w:val="0"/>
        <w:rPr>
          <w:rFonts w:eastAsia="Calibri"/>
          <w:szCs w:val="22"/>
          <w:lang w:val="es-ES_tradnl"/>
        </w:rPr>
      </w:pPr>
    </w:p>
    <w:p w:rsidR="004E3342" w:rsidRPr="00F82EB9" w:rsidRDefault="004E3342" w:rsidP="004E3342">
      <w:pPr>
        <w:suppressAutoHyphens/>
        <w:autoSpaceDE w:val="0"/>
        <w:rPr>
          <w:rFonts w:eastAsia="Calibri"/>
          <w:szCs w:val="22"/>
          <w:lang w:val="es-ES"/>
        </w:rPr>
      </w:pPr>
      <w:r w:rsidRPr="00F82EB9">
        <w:rPr>
          <w:rFonts w:eastAsia="Calibri"/>
          <w:szCs w:val="22"/>
          <w:lang w:val="es-ES"/>
        </w:rPr>
        <w:t xml:space="preserve">12.06 – 2.09 </w:t>
      </w:r>
      <w:r>
        <w:rPr>
          <w:rFonts w:eastAsia="Calibri"/>
          <w:szCs w:val="22"/>
          <w:lang w:val="es-ES"/>
        </w:rPr>
        <w:t xml:space="preserve"> </w:t>
      </w:r>
      <w:r w:rsidRPr="00F82EB9">
        <w:rPr>
          <w:rFonts w:eastAsia="Calibri"/>
          <w:b/>
          <w:szCs w:val="22"/>
          <w:lang w:val="es-ES"/>
        </w:rPr>
        <w:t>EMBAJADOR, REPRESENTANTE ALTERNO</w:t>
      </w:r>
      <w:r w:rsidRPr="00F82EB9">
        <w:rPr>
          <w:rFonts w:eastAsia="Calibri"/>
          <w:szCs w:val="22"/>
          <w:lang w:val="es-ES"/>
        </w:rPr>
        <w:t xml:space="preserve"> de Panamá ante las Naciones Unidas, Nueva York, NY</w:t>
      </w: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Supervisó y coordinó los trabajos de Panamá en el Consejo de Seguridad de las Naciones Unidas, durante el bienio del 2007 al 2009. Asesoró en la formulación y ejecución de políticas nacionales relativas a todos los aspectos del mandato del Consejo para el mantenimiento de la paz y seguridad internacionales. Coordinó l</w:t>
      </w:r>
      <w:r>
        <w:rPr>
          <w:rFonts w:eastAsia="Calibri"/>
          <w:szCs w:val="22"/>
          <w:lang w:val="es-ES"/>
        </w:rPr>
        <w:t xml:space="preserve">os trabajos de un equipo de </w:t>
      </w:r>
      <w:r w:rsidRPr="00F82EB9">
        <w:rPr>
          <w:rFonts w:eastAsia="Calibri"/>
          <w:szCs w:val="22"/>
          <w:lang w:val="es-ES"/>
        </w:rPr>
        <w:t>profesionales expertos en los aspectos coyunturales de la seguridad internacional y los derechos civiles y humanos, el desarrollo y el derecho humanitario.</w:t>
      </w:r>
    </w:p>
    <w:p w:rsidR="004E3342" w:rsidRPr="00F82EB9" w:rsidRDefault="004E3342" w:rsidP="004E3342">
      <w:pPr>
        <w:suppressAutoHyphens/>
        <w:autoSpaceDE w:val="0"/>
        <w:rPr>
          <w:rFonts w:eastAsia="Calibri"/>
          <w:szCs w:val="22"/>
          <w:lang w:val="es-ES"/>
        </w:rPr>
      </w:pPr>
    </w:p>
    <w:p w:rsidR="004E3342" w:rsidRPr="00CB3FCA" w:rsidRDefault="004E3342" w:rsidP="004E3342">
      <w:pPr>
        <w:suppressAutoHyphens/>
        <w:autoSpaceDE w:val="0"/>
        <w:rPr>
          <w:rFonts w:eastAsia="Calibri"/>
          <w:szCs w:val="22"/>
          <w:lang w:val="es-ES"/>
        </w:rPr>
      </w:pPr>
    </w:p>
    <w:p w:rsidR="004E3342" w:rsidRPr="00843365" w:rsidRDefault="004E3342" w:rsidP="004E3342">
      <w:pPr>
        <w:suppressAutoHyphens/>
        <w:autoSpaceDE w:val="0"/>
        <w:rPr>
          <w:rFonts w:eastAsia="Calibri"/>
          <w:szCs w:val="22"/>
        </w:rPr>
      </w:pPr>
      <w:r w:rsidRPr="00CB3FCA">
        <w:rPr>
          <w:rFonts w:eastAsia="Calibri"/>
          <w:szCs w:val="22"/>
        </w:rPr>
        <w:lastRenderedPageBreak/>
        <w:t>1.02—</w:t>
      </w:r>
      <w:proofErr w:type="gramStart"/>
      <w:r w:rsidRPr="00CB3FCA">
        <w:rPr>
          <w:rFonts w:eastAsia="Calibri"/>
          <w:szCs w:val="22"/>
        </w:rPr>
        <w:t>1.06</w:t>
      </w:r>
      <w:r>
        <w:rPr>
          <w:rFonts w:eastAsia="Calibri"/>
          <w:b/>
          <w:szCs w:val="22"/>
        </w:rPr>
        <w:t xml:space="preserve">  </w:t>
      </w:r>
      <w:r w:rsidRPr="00843365">
        <w:rPr>
          <w:rFonts w:eastAsia="Calibri"/>
          <w:b/>
          <w:szCs w:val="22"/>
        </w:rPr>
        <w:t>DIRECTOR</w:t>
      </w:r>
      <w:proofErr w:type="gramEnd"/>
      <w:r w:rsidRPr="00843365">
        <w:rPr>
          <w:rFonts w:eastAsia="Calibri"/>
          <w:szCs w:val="22"/>
        </w:rPr>
        <w:t xml:space="preserve">, </w:t>
      </w:r>
      <w:proofErr w:type="spellStart"/>
      <w:r w:rsidRPr="00843365">
        <w:rPr>
          <w:rFonts w:eastAsia="Calibri"/>
          <w:szCs w:val="22"/>
        </w:rPr>
        <w:t>Corvus</w:t>
      </w:r>
      <w:proofErr w:type="spellEnd"/>
      <w:r w:rsidRPr="00843365">
        <w:rPr>
          <w:rFonts w:eastAsia="Calibri"/>
          <w:szCs w:val="22"/>
        </w:rPr>
        <w:t xml:space="preserve"> Center for Trade and Economic Policy, Inc., Silver Spring, MD.</w:t>
      </w:r>
    </w:p>
    <w:p w:rsidR="004E3342" w:rsidRPr="00843365" w:rsidRDefault="004E3342" w:rsidP="004E3342">
      <w:pPr>
        <w:suppressAutoHyphens/>
        <w:autoSpaceDE w:val="0"/>
        <w:rPr>
          <w:rFonts w:eastAsia="Calibri"/>
          <w:szCs w:val="22"/>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Dirigió labores de consultoría en derecho de comercio internacional y la diplomacia comercial. Los proyectos más importantes han abarcado los temas de adhesión a la OMC, reglamentación de la propiedad intelectual, negociaciones de acuerdos y reglas comerciales, la solución de controversias, capacitación y la participación del sector privado en el desarrollo de la política comercial. Sus clientes han incluido var</w:t>
      </w:r>
      <w:r>
        <w:rPr>
          <w:rFonts w:eastAsia="Calibri"/>
          <w:szCs w:val="22"/>
          <w:lang w:val="es-ES"/>
        </w:rPr>
        <w:t>ios gobiernos de América latina.</w:t>
      </w:r>
      <w:r w:rsidRPr="00F82EB9">
        <w:rPr>
          <w:rFonts w:eastAsia="Calibri"/>
          <w:szCs w:val="22"/>
          <w:lang w:val="es-ES"/>
        </w:rPr>
        <w:t xml:space="preserve">  Entre sus clientes ha contado con varias otras firmas consultoras, organizaciones internacionales y asociaciones de exportadores.</w:t>
      </w: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rPr>
          <w:rFonts w:eastAsia="Calibri"/>
          <w:szCs w:val="22"/>
          <w:lang w:val="es-ES"/>
        </w:rPr>
      </w:pPr>
      <w:r w:rsidRPr="00F82EB9">
        <w:rPr>
          <w:rFonts w:eastAsia="Calibri"/>
          <w:szCs w:val="22"/>
          <w:lang w:val="es-ES"/>
        </w:rPr>
        <w:t xml:space="preserve">7.97–1.02 </w:t>
      </w:r>
      <w:r w:rsidRPr="00F82EB9">
        <w:rPr>
          <w:rFonts w:eastAsia="Calibri"/>
          <w:b/>
          <w:szCs w:val="22"/>
          <w:lang w:val="es-ES"/>
        </w:rPr>
        <w:t>EMBAJADOR, REPRESENTANTE PERMANENTE</w:t>
      </w:r>
      <w:r w:rsidRPr="00F82EB9">
        <w:rPr>
          <w:rFonts w:eastAsia="Calibri"/>
          <w:szCs w:val="22"/>
          <w:lang w:val="es-ES"/>
        </w:rPr>
        <w:t xml:space="preserve"> de la República de Panamá ante la Organización Mundial del Comercio (OMC) y otras Organizaciones Internacionales en Ginebra relacionadas al Comercio, Ginebra, Suiza. </w:t>
      </w: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Pr>
          <w:rFonts w:eastAsia="Calibri"/>
          <w:szCs w:val="22"/>
          <w:lang w:val="es-ES"/>
        </w:rPr>
        <w:t xml:space="preserve">La </w:t>
      </w:r>
      <w:r w:rsidRPr="00F82EB9">
        <w:rPr>
          <w:rFonts w:eastAsia="Calibri"/>
          <w:szCs w:val="22"/>
          <w:lang w:val="es-ES"/>
        </w:rPr>
        <w:t xml:space="preserve">cartera abarca </w:t>
      </w:r>
      <w:r>
        <w:rPr>
          <w:rFonts w:eastAsia="Calibri"/>
          <w:szCs w:val="22"/>
          <w:lang w:val="es-ES"/>
        </w:rPr>
        <w:t>además</w:t>
      </w:r>
      <w:r w:rsidRPr="00F82EB9">
        <w:rPr>
          <w:rFonts w:eastAsia="Calibri"/>
          <w:szCs w:val="22"/>
          <w:lang w:val="es-ES"/>
        </w:rPr>
        <w:t>, la Organización Mundial de la Propiedad Intelectual (OMPI), la Conferencia de Naciones Unidas sobre el Comercio y el Desarrollo (CNUCED/UNCTAD) y el Centro de Comercio Internacional (CCI)</w:t>
      </w:r>
      <w:r>
        <w:rPr>
          <w:rFonts w:eastAsia="Calibri"/>
          <w:szCs w:val="22"/>
          <w:lang w:val="es-ES"/>
        </w:rPr>
        <w:t>, la Organización International de Normalización (ISO), y la Unión Internacional para la Protección de las Obtenciones Vegetales (UPOV)</w:t>
      </w:r>
      <w:r w:rsidRPr="00F82EB9">
        <w:rPr>
          <w:rFonts w:eastAsia="Calibri"/>
          <w:szCs w:val="22"/>
          <w:lang w:val="es-ES"/>
        </w:rPr>
        <w:t xml:space="preserve">. </w:t>
      </w:r>
    </w:p>
    <w:p w:rsidR="004E3342"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 xml:space="preserve">Coordinó las gestiones de la República de Panamá ante la OMPI.  Entre los temas comerciales específicos que trató regularmente en la OMC se encuentran el acuerdo de los ADPIC, la solución de controversias, el comercio en servicios, comercio en servicios marítimos, comercio en servicios financieros, transparencia en las operaciones de las organizaciones internacionales, periodos de transición para subvenciones, comercio electrónico, compras y contrataciones estatales, el acuerdo de tecnología de informática, adhesiones y las negociaciones comerciales permanentes de la OMC.  </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En adición a sus responsabilidades como Jefe de Misión, asumió un papel principal en el seguimiento y desarrollo de todo proyecto en temas comerciales de interés para el Gobierno de Panamá, entre ellos, la solución de controversias, negociaciones comerciales, formulación de políticas y posturas comerciales y estrategias para su aplicación.</w:t>
      </w: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rPr>
          <w:rFonts w:eastAsia="Calibri"/>
          <w:szCs w:val="22"/>
          <w:lang w:val="es-ES"/>
        </w:rPr>
      </w:pPr>
      <w:r w:rsidRPr="00F82EB9">
        <w:rPr>
          <w:rFonts w:eastAsia="Calibri"/>
          <w:szCs w:val="22"/>
          <w:lang w:val="es-ES"/>
        </w:rPr>
        <w:t xml:space="preserve">2.90 – 7.97 </w:t>
      </w:r>
      <w:r w:rsidRPr="00F82EB9">
        <w:rPr>
          <w:rFonts w:eastAsia="Calibri"/>
          <w:b/>
          <w:szCs w:val="22"/>
          <w:lang w:val="es-ES"/>
        </w:rPr>
        <w:t xml:space="preserve">CONSEJERO </w:t>
      </w:r>
      <w:proofErr w:type="gramStart"/>
      <w:r w:rsidRPr="00F82EB9">
        <w:rPr>
          <w:rFonts w:eastAsia="Calibri"/>
          <w:b/>
          <w:szCs w:val="22"/>
          <w:lang w:val="es-ES"/>
        </w:rPr>
        <w:t>LEGAL</w:t>
      </w:r>
      <w:r w:rsidRPr="00F82EB9">
        <w:rPr>
          <w:rFonts w:eastAsia="Calibri"/>
          <w:szCs w:val="22"/>
          <w:lang w:val="es-ES"/>
        </w:rPr>
        <w:t xml:space="preserve"> ,</w:t>
      </w:r>
      <w:proofErr w:type="gramEnd"/>
      <w:r w:rsidRPr="00F82EB9">
        <w:rPr>
          <w:rFonts w:eastAsia="Calibri"/>
          <w:szCs w:val="22"/>
          <w:lang w:val="es-ES"/>
        </w:rPr>
        <w:t xml:space="preserve"> Embajada de Panamá, Washington, DC.  Entre septiembre y noviembre de 1994, Encargado de Negocios,  </w:t>
      </w:r>
      <w:r w:rsidRPr="00F82EB9">
        <w:rPr>
          <w:rFonts w:eastAsia="Calibri"/>
          <w:szCs w:val="22"/>
          <w:u w:val="single"/>
          <w:lang w:val="es-ES"/>
        </w:rPr>
        <w:t xml:space="preserve">ad </w:t>
      </w:r>
      <w:proofErr w:type="spellStart"/>
      <w:r>
        <w:rPr>
          <w:rFonts w:eastAsia="Calibri"/>
          <w:szCs w:val="22"/>
          <w:u w:val="single"/>
          <w:lang w:val="es-ES"/>
        </w:rPr>
        <w:t>í</w:t>
      </w:r>
      <w:r w:rsidRPr="00F82EB9">
        <w:rPr>
          <w:rFonts w:eastAsia="Calibri"/>
          <w:szCs w:val="22"/>
          <w:u w:val="single"/>
          <w:lang w:val="es-ES"/>
        </w:rPr>
        <w:t>nterim</w:t>
      </w:r>
      <w:proofErr w:type="spellEnd"/>
      <w:r w:rsidRPr="00F82EB9">
        <w:rPr>
          <w:rFonts w:eastAsia="Calibri"/>
          <w:szCs w:val="22"/>
          <w:lang w:val="es-ES"/>
        </w:rPr>
        <w:t xml:space="preserve"> y Cónsul General, </w:t>
      </w:r>
      <w:r w:rsidRPr="00F82EB9">
        <w:rPr>
          <w:rFonts w:eastAsia="Calibri"/>
          <w:szCs w:val="22"/>
          <w:u w:val="single"/>
          <w:lang w:val="es-ES"/>
        </w:rPr>
        <w:t xml:space="preserve">ad </w:t>
      </w:r>
      <w:proofErr w:type="spellStart"/>
      <w:r>
        <w:rPr>
          <w:rFonts w:eastAsia="Calibri"/>
          <w:szCs w:val="22"/>
          <w:u w:val="single"/>
          <w:lang w:val="es-ES"/>
        </w:rPr>
        <w:t>í</w:t>
      </w:r>
      <w:r w:rsidRPr="00F82EB9">
        <w:rPr>
          <w:rFonts w:eastAsia="Calibri"/>
          <w:szCs w:val="22"/>
          <w:u w:val="single"/>
          <w:lang w:val="es-ES"/>
        </w:rPr>
        <w:t>nterim</w:t>
      </w:r>
      <w:proofErr w:type="spellEnd"/>
      <w:r w:rsidRPr="00F82EB9">
        <w:rPr>
          <w:rFonts w:eastAsia="Calibri"/>
          <w:szCs w:val="22"/>
          <w:lang w:val="es-ES"/>
        </w:rPr>
        <w:t>.</w:t>
      </w: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Sus funciones principales como jefe del departamento legal de la Embajada ante la Casa Blanca incluían la negociación de acuerdos bilaterales, el seguimiento de temas plurilaterales y la coordinación con diversas entidades panameñas de iniciativas políticas y diplomáticas. Coordinaba y asesoraba con relación a iniciativas y estrategias en temas y casos del Gobierno de Panamá presentados ante los tribunales en Estados Unidos, el Departamento de Estado, el Congreso, el Representante de Comercio, la Comisión de Asuntos Marítimos, etc.</w:t>
      </w: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 xml:space="preserve">Entre los proyectos específicos a su cargo, cabe resaltar  el Acuerdo Marco bajo el programa de Iniciativa para las Américas. También participó como negociador en acuerdos sobre comercio en textiles con Estados Unidos, los Tratados de Asistencia Legal Mutua (TALM) y negociaciones inconclusas con Estados Unidos sobre el intercambio de información fiscal. Fue responsable además por la Embajada de las fases iniciales del Proceso de Miami y la formulación de los documentos iniciales relacionados a la organización y fines de las negociaciones del ALCA. </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rPr>
          <w:rFonts w:eastAsia="Calibri"/>
          <w:szCs w:val="22"/>
          <w:lang w:val="es-ES"/>
        </w:rPr>
      </w:pPr>
      <w:r>
        <w:rPr>
          <w:rFonts w:eastAsia="Calibri"/>
          <w:szCs w:val="22"/>
          <w:lang w:val="es-ES"/>
        </w:rPr>
        <w:br w:type="page"/>
      </w:r>
    </w:p>
    <w:p w:rsidR="004E3342" w:rsidRPr="00F82EB9" w:rsidRDefault="004E3342" w:rsidP="004E3342">
      <w:pPr>
        <w:suppressAutoHyphens/>
        <w:autoSpaceDE w:val="0"/>
        <w:rPr>
          <w:rFonts w:eastAsia="Calibri"/>
          <w:szCs w:val="22"/>
          <w:lang w:val="es-ES"/>
        </w:rPr>
      </w:pPr>
      <w:r w:rsidRPr="00F82EB9">
        <w:rPr>
          <w:rFonts w:eastAsia="Calibri"/>
          <w:szCs w:val="22"/>
          <w:lang w:val="es-ES"/>
        </w:rPr>
        <w:lastRenderedPageBreak/>
        <w:t xml:space="preserve">8.87 − 2.90 </w:t>
      </w:r>
      <w:r w:rsidRPr="00F82EB9">
        <w:rPr>
          <w:rFonts w:eastAsia="Calibri"/>
          <w:b/>
          <w:szCs w:val="22"/>
          <w:lang w:val="es-ES"/>
        </w:rPr>
        <w:t>ASESOR LEGAL NACIONAL</w:t>
      </w:r>
      <w:r w:rsidRPr="00F82EB9">
        <w:rPr>
          <w:rFonts w:eastAsia="Calibri"/>
          <w:szCs w:val="22"/>
          <w:lang w:val="es-ES"/>
        </w:rPr>
        <w:t xml:space="preserve">, Association of </w:t>
      </w:r>
      <w:proofErr w:type="spellStart"/>
      <w:r w:rsidRPr="00F82EB9">
        <w:rPr>
          <w:rFonts w:eastAsia="Calibri"/>
          <w:szCs w:val="22"/>
          <w:lang w:val="es-ES"/>
        </w:rPr>
        <w:t>Community</w:t>
      </w:r>
      <w:proofErr w:type="spellEnd"/>
      <w:r w:rsidRPr="00F82EB9">
        <w:rPr>
          <w:rFonts w:eastAsia="Calibri"/>
          <w:szCs w:val="22"/>
          <w:lang w:val="es-ES"/>
        </w:rPr>
        <w:t xml:space="preserve"> </w:t>
      </w:r>
      <w:proofErr w:type="spellStart"/>
      <w:r w:rsidRPr="00F82EB9">
        <w:rPr>
          <w:rFonts w:eastAsia="Calibri"/>
          <w:szCs w:val="22"/>
          <w:lang w:val="es-ES"/>
        </w:rPr>
        <w:t>Organizations</w:t>
      </w:r>
      <w:proofErr w:type="spellEnd"/>
      <w:r w:rsidRPr="00F82EB9">
        <w:rPr>
          <w:rFonts w:eastAsia="Calibri"/>
          <w:szCs w:val="22"/>
          <w:lang w:val="es-ES"/>
        </w:rPr>
        <w:t xml:space="preserve"> </w:t>
      </w:r>
      <w:proofErr w:type="spellStart"/>
      <w:r w:rsidRPr="00F82EB9">
        <w:rPr>
          <w:rFonts w:eastAsia="Calibri"/>
          <w:szCs w:val="22"/>
          <w:lang w:val="es-ES"/>
        </w:rPr>
        <w:t>for</w:t>
      </w:r>
      <w:proofErr w:type="spellEnd"/>
      <w:r w:rsidRPr="00F82EB9">
        <w:rPr>
          <w:rFonts w:eastAsia="Calibri"/>
          <w:szCs w:val="22"/>
          <w:lang w:val="es-ES"/>
        </w:rPr>
        <w:t xml:space="preserve"> </w:t>
      </w:r>
      <w:proofErr w:type="spellStart"/>
      <w:r w:rsidRPr="00F82EB9">
        <w:rPr>
          <w:rFonts w:eastAsia="Calibri"/>
          <w:szCs w:val="22"/>
          <w:lang w:val="es-ES"/>
        </w:rPr>
        <w:t>Reform</w:t>
      </w:r>
      <w:proofErr w:type="spellEnd"/>
      <w:r w:rsidRPr="00F82EB9">
        <w:rPr>
          <w:rFonts w:eastAsia="Calibri"/>
          <w:szCs w:val="22"/>
          <w:lang w:val="es-ES"/>
        </w:rPr>
        <w:t xml:space="preserve"> </w:t>
      </w:r>
      <w:proofErr w:type="spellStart"/>
      <w:r w:rsidRPr="00F82EB9">
        <w:rPr>
          <w:rFonts w:eastAsia="Calibri"/>
          <w:szCs w:val="22"/>
          <w:lang w:val="es-ES"/>
        </w:rPr>
        <w:t>Now</w:t>
      </w:r>
      <w:proofErr w:type="spellEnd"/>
      <w:r w:rsidRPr="00F82EB9">
        <w:rPr>
          <w:rFonts w:eastAsia="Calibri"/>
          <w:szCs w:val="22"/>
          <w:lang w:val="es-ES"/>
        </w:rPr>
        <w:t xml:space="preserve"> (ACORN); y del Sindicato de Trabajadores Local 100 </w:t>
      </w:r>
      <w:r>
        <w:rPr>
          <w:rFonts w:eastAsia="Calibri"/>
          <w:szCs w:val="22"/>
          <w:lang w:val="es-ES"/>
        </w:rPr>
        <w:t>SEIU, Nueva Orleans, L</w:t>
      </w:r>
      <w:r w:rsidRPr="00F82EB9">
        <w:rPr>
          <w:rFonts w:eastAsia="Calibri"/>
          <w:szCs w:val="22"/>
          <w:lang w:val="es-ES"/>
        </w:rPr>
        <w:t>uisiana.</w:t>
      </w:r>
    </w:p>
    <w:p w:rsidR="004E3342" w:rsidRPr="00F82EB9" w:rsidRDefault="004E3342" w:rsidP="004E3342">
      <w:pPr>
        <w:suppressAutoHyphens/>
        <w:autoSpaceDE w:val="0"/>
        <w:rPr>
          <w:rFonts w:eastAsia="Calibri"/>
          <w:szCs w:val="22"/>
          <w:lang w:val="es-ES"/>
        </w:rPr>
      </w:pPr>
    </w:p>
    <w:p w:rsidR="004E3342" w:rsidRDefault="004E3342" w:rsidP="004E3342">
      <w:pPr>
        <w:suppressAutoHyphens/>
        <w:autoSpaceDE w:val="0"/>
        <w:ind w:firstLine="708"/>
        <w:rPr>
          <w:rFonts w:eastAsia="Calibri"/>
          <w:szCs w:val="22"/>
          <w:lang w:val="es-ES"/>
        </w:rPr>
      </w:pPr>
      <w:r w:rsidRPr="00F82EB9">
        <w:rPr>
          <w:rFonts w:eastAsia="Calibri"/>
          <w:szCs w:val="22"/>
          <w:lang w:val="es-ES"/>
        </w:rPr>
        <w:t>Proporcionó asesoría y servicios legales para 43 oficinas en 27 estados, así como a organizaciones comunitarias y sindicatos afiliados. Ejercía en los campos de derecho de sociedades, asociaciones benéficas</w:t>
      </w:r>
      <w:r>
        <w:rPr>
          <w:rFonts w:eastAsia="Calibri"/>
          <w:szCs w:val="22"/>
          <w:lang w:val="es-ES"/>
        </w:rPr>
        <w:t xml:space="preserve"> </w:t>
      </w:r>
      <w:r w:rsidRPr="00F82EB9">
        <w:rPr>
          <w:rFonts w:eastAsia="Calibri"/>
          <w:szCs w:val="22"/>
          <w:lang w:val="es-ES"/>
        </w:rPr>
        <w:t>y sin fines de lucro, derecho sindical y laboral, el derecho administrativo, derechos y libertades ciudadanas, bienes raíces y medios de comunicación.</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rPr>
          <w:rFonts w:eastAsia="Calibri"/>
          <w:szCs w:val="22"/>
          <w:lang w:val="es-ES"/>
        </w:rPr>
      </w:pPr>
      <w:r w:rsidRPr="00F82EB9">
        <w:rPr>
          <w:rFonts w:eastAsia="Calibri"/>
          <w:szCs w:val="22"/>
          <w:u w:val="single"/>
          <w:lang w:val="es-ES"/>
        </w:rPr>
        <w:t>ASOCIACIONES PROFESIONALES Y DIRECTORIOS</w:t>
      </w:r>
      <w:r w:rsidRPr="00F82EB9">
        <w:rPr>
          <w:rFonts w:eastAsia="Calibri"/>
          <w:szCs w:val="22"/>
          <w:lang w:val="es-ES"/>
        </w:rPr>
        <w:t>:</w:t>
      </w: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ind w:firstLine="708"/>
        <w:rPr>
          <w:rFonts w:eastAsia="Calibri"/>
          <w:szCs w:val="22"/>
          <w:lang w:val="pt-BR"/>
        </w:rPr>
      </w:pPr>
      <w:r w:rsidRPr="00F82EB9">
        <w:rPr>
          <w:rFonts w:eastAsia="Calibri"/>
          <w:szCs w:val="22"/>
          <w:lang w:val="pt-BR"/>
        </w:rPr>
        <w:t>Colegio de Abogados de Luisiana, EU</w:t>
      </w:r>
    </w:p>
    <w:p w:rsidR="004E3342" w:rsidRPr="00F82EB9" w:rsidRDefault="004E3342" w:rsidP="004E3342">
      <w:pPr>
        <w:suppressAutoHyphens/>
        <w:autoSpaceDE w:val="0"/>
        <w:ind w:firstLine="708"/>
        <w:rPr>
          <w:rFonts w:eastAsia="Calibri"/>
          <w:szCs w:val="22"/>
          <w:lang w:val="pt-BR"/>
        </w:rPr>
      </w:pPr>
    </w:p>
    <w:p w:rsidR="004E3342" w:rsidRPr="00F82EB9" w:rsidRDefault="004E3342" w:rsidP="004E3342">
      <w:pPr>
        <w:suppressAutoHyphens/>
        <w:autoSpaceDE w:val="0"/>
        <w:ind w:firstLine="708"/>
        <w:rPr>
          <w:rFonts w:eastAsia="Calibri"/>
          <w:szCs w:val="22"/>
          <w:lang w:val="pt-BR"/>
        </w:rPr>
      </w:pPr>
      <w:r w:rsidRPr="00F82EB9">
        <w:rPr>
          <w:rFonts w:eastAsia="Calibri"/>
          <w:szCs w:val="22"/>
          <w:lang w:val="pt-BR"/>
        </w:rPr>
        <w:t>Colegio de Abogados de Maryland, EU</w:t>
      </w:r>
    </w:p>
    <w:p w:rsidR="004E3342" w:rsidRPr="00F82EB9" w:rsidRDefault="004E3342" w:rsidP="004E3342">
      <w:pPr>
        <w:suppressAutoHyphens/>
        <w:autoSpaceDE w:val="0"/>
        <w:ind w:firstLine="708"/>
        <w:rPr>
          <w:rFonts w:eastAsia="Calibri"/>
          <w:szCs w:val="22"/>
          <w:lang w:val="pt-BR"/>
        </w:rPr>
      </w:pPr>
    </w:p>
    <w:p w:rsidR="004E3342" w:rsidRPr="00F82EB9" w:rsidRDefault="004E3342" w:rsidP="004E3342">
      <w:pPr>
        <w:suppressAutoHyphens/>
        <w:autoSpaceDE w:val="0"/>
        <w:ind w:firstLine="708"/>
        <w:rPr>
          <w:rFonts w:eastAsia="Calibri"/>
          <w:szCs w:val="22"/>
        </w:rPr>
      </w:pPr>
      <w:proofErr w:type="spellStart"/>
      <w:r w:rsidRPr="00F82EB9">
        <w:rPr>
          <w:rFonts w:eastAsia="Calibri"/>
          <w:szCs w:val="22"/>
        </w:rPr>
        <w:t>Director y</w:t>
      </w:r>
      <w:proofErr w:type="spellEnd"/>
      <w:r w:rsidRPr="00F82EB9">
        <w:rPr>
          <w:rFonts w:eastAsia="Calibri"/>
          <w:szCs w:val="22"/>
        </w:rPr>
        <w:t xml:space="preserve"> </w:t>
      </w:r>
      <w:proofErr w:type="spellStart"/>
      <w:r w:rsidRPr="00F82EB9">
        <w:rPr>
          <w:rFonts w:eastAsia="Calibri"/>
          <w:szCs w:val="22"/>
        </w:rPr>
        <w:t>Presidente</w:t>
      </w:r>
      <w:proofErr w:type="spellEnd"/>
      <w:r w:rsidRPr="00F82EB9">
        <w:rPr>
          <w:rFonts w:eastAsia="Calibri"/>
          <w:szCs w:val="22"/>
        </w:rPr>
        <w:t xml:space="preserve"> </w:t>
      </w:r>
      <w:proofErr w:type="gramStart"/>
      <w:r w:rsidRPr="00F82EB9">
        <w:rPr>
          <w:rFonts w:eastAsia="Calibri"/>
          <w:szCs w:val="22"/>
        </w:rPr>
        <w:t>del</w:t>
      </w:r>
      <w:proofErr w:type="gramEnd"/>
      <w:r w:rsidRPr="00F82EB9">
        <w:rPr>
          <w:rFonts w:eastAsia="Calibri"/>
          <w:szCs w:val="22"/>
        </w:rPr>
        <w:t xml:space="preserve"> </w:t>
      </w:r>
      <w:proofErr w:type="spellStart"/>
      <w:r w:rsidRPr="00F82EB9">
        <w:rPr>
          <w:rFonts w:eastAsia="Calibri"/>
          <w:szCs w:val="22"/>
        </w:rPr>
        <w:t>Corvus</w:t>
      </w:r>
      <w:proofErr w:type="spellEnd"/>
      <w:r w:rsidRPr="00F82EB9">
        <w:rPr>
          <w:rFonts w:eastAsia="Calibri"/>
          <w:szCs w:val="22"/>
        </w:rPr>
        <w:t xml:space="preserve"> Center for Trade and Economic Policy, Inc., Silver Spring,</w:t>
      </w:r>
    </w:p>
    <w:p w:rsidR="004E3342" w:rsidRPr="00F82EB9" w:rsidRDefault="004E3342" w:rsidP="004E3342">
      <w:pPr>
        <w:suppressAutoHyphens/>
        <w:autoSpaceDE w:val="0"/>
        <w:rPr>
          <w:rFonts w:eastAsia="Calibri"/>
          <w:szCs w:val="22"/>
          <w:lang w:val="es-ES"/>
        </w:rPr>
      </w:pPr>
      <w:r w:rsidRPr="00F82EB9">
        <w:rPr>
          <w:rFonts w:eastAsia="Calibri"/>
          <w:szCs w:val="22"/>
          <w:lang w:val="es-ES"/>
        </w:rPr>
        <w:t>MD</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 xml:space="preserve">Antiguo Presidente del </w:t>
      </w:r>
      <w:proofErr w:type="spellStart"/>
      <w:r w:rsidRPr="00F82EB9">
        <w:rPr>
          <w:rFonts w:eastAsia="Calibri"/>
          <w:szCs w:val="22"/>
          <w:lang w:val="es-ES"/>
        </w:rPr>
        <w:t>National</w:t>
      </w:r>
      <w:proofErr w:type="spellEnd"/>
      <w:r w:rsidRPr="00F82EB9">
        <w:rPr>
          <w:rFonts w:eastAsia="Calibri"/>
          <w:szCs w:val="22"/>
          <w:lang w:val="es-ES"/>
        </w:rPr>
        <w:t xml:space="preserve"> Capital </w:t>
      </w:r>
      <w:proofErr w:type="spellStart"/>
      <w:r w:rsidRPr="00F82EB9">
        <w:rPr>
          <w:rFonts w:eastAsia="Calibri"/>
          <w:szCs w:val="22"/>
          <w:lang w:val="es-ES"/>
        </w:rPr>
        <w:t>Chapter</w:t>
      </w:r>
      <w:proofErr w:type="spellEnd"/>
      <w:r w:rsidRPr="00F82EB9">
        <w:rPr>
          <w:rFonts w:eastAsia="Calibri"/>
          <w:szCs w:val="22"/>
          <w:lang w:val="es-ES"/>
        </w:rPr>
        <w:t xml:space="preserve"> of </w:t>
      </w:r>
      <w:proofErr w:type="spellStart"/>
      <w:r w:rsidRPr="00F82EB9">
        <w:rPr>
          <w:rFonts w:eastAsia="Calibri"/>
          <w:szCs w:val="22"/>
          <w:lang w:val="es-ES"/>
        </w:rPr>
        <w:t>Trout</w:t>
      </w:r>
      <w:proofErr w:type="spellEnd"/>
      <w:r w:rsidRPr="00F82EB9">
        <w:rPr>
          <w:rFonts w:eastAsia="Calibri"/>
          <w:szCs w:val="22"/>
          <w:lang w:val="es-ES"/>
        </w:rPr>
        <w:t xml:space="preserve"> </w:t>
      </w:r>
      <w:proofErr w:type="spellStart"/>
      <w:r w:rsidRPr="00F82EB9">
        <w:rPr>
          <w:rFonts w:eastAsia="Calibri"/>
          <w:szCs w:val="22"/>
          <w:lang w:val="es-ES"/>
        </w:rPr>
        <w:t>Unlimited</w:t>
      </w:r>
      <w:proofErr w:type="spellEnd"/>
      <w:r w:rsidRPr="00F82EB9">
        <w:rPr>
          <w:rFonts w:eastAsia="Calibri"/>
          <w:szCs w:val="22"/>
          <w:lang w:val="es-ES"/>
        </w:rPr>
        <w:t>, Washington, DC;  antiguo Co-presidente del Comité para asuntos ambientales y la conservación</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 xml:space="preserve">Antiguo Miembro del Directorio Ejecutivo del </w:t>
      </w:r>
      <w:proofErr w:type="spellStart"/>
      <w:r w:rsidRPr="00F82EB9">
        <w:rPr>
          <w:rFonts w:eastAsia="Calibri"/>
          <w:szCs w:val="22"/>
          <w:lang w:val="es-ES"/>
        </w:rPr>
        <w:t>Mid-Atlantic</w:t>
      </w:r>
      <w:proofErr w:type="spellEnd"/>
      <w:r w:rsidRPr="00F82EB9">
        <w:rPr>
          <w:rFonts w:eastAsia="Calibri"/>
          <w:szCs w:val="22"/>
          <w:lang w:val="es-ES"/>
        </w:rPr>
        <w:t xml:space="preserve"> Council, </w:t>
      </w:r>
      <w:proofErr w:type="spellStart"/>
      <w:r w:rsidRPr="00F82EB9">
        <w:rPr>
          <w:rFonts w:eastAsia="Calibri"/>
          <w:szCs w:val="22"/>
          <w:lang w:val="es-ES"/>
        </w:rPr>
        <w:t>Trout</w:t>
      </w:r>
      <w:proofErr w:type="spellEnd"/>
      <w:r w:rsidRPr="00F82EB9">
        <w:rPr>
          <w:rFonts w:eastAsia="Calibri"/>
          <w:szCs w:val="22"/>
          <w:lang w:val="es-ES"/>
        </w:rPr>
        <w:t xml:space="preserve"> </w:t>
      </w:r>
      <w:proofErr w:type="spellStart"/>
      <w:r w:rsidRPr="00F82EB9">
        <w:rPr>
          <w:rFonts w:eastAsia="Calibri"/>
          <w:szCs w:val="22"/>
          <w:lang w:val="es-ES"/>
        </w:rPr>
        <w:t>Unlimited</w:t>
      </w:r>
      <w:proofErr w:type="spellEnd"/>
      <w:r w:rsidRPr="00F82EB9">
        <w:rPr>
          <w:rFonts w:eastAsia="Calibri"/>
          <w:szCs w:val="22"/>
          <w:lang w:val="es-ES"/>
        </w:rPr>
        <w:t>, Washington, DC</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ind w:firstLine="708"/>
        <w:rPr>
          <w:rFonts w:eastAsia="Calibri"/>
          <w:szCs w:val="22"/>
          <w:lang w:val="es-ES"/>
        </w:rPr>
      </w:pPr>
      <w:r w:rsidRPr="00F82EB9">
        <w:rPr>
          <w:rFonts w:eastAsia="Calibri"/>
          <w:szCs w:val="22"/>
          <w:lang w:val="es-ES"/>
        </w:rPr>
        <w:t xml:space="preserve">Miembro fundador, antiguo Miembro del Directorio Conductor del Maryland </w:t>
      </w:r>
      <w:proofErr w:type="spellStart"/>
      <w:r w:rsidRPr="00F82EB9">
        <w:rPr>
          <w:rFonts w:eastAsia="Calibri"/>
          <w:szCs w:val="22"/>
          <w:lang w:val="es-ES"/>
        </w:rPr>
        <w:t>Brook</w:t>
      </w:r>
      <w:proofErr w:type="spellEnd"/>
      <w:r w:rsidRPr="00F82EB9">
        <w:rPr>
          <w:rFonts w:eastAsia="Calibri"/>
          <w:szCs w:val="22"/>
          <w:lang w:val="es-ES"/>
        </w:rPr>
        <w:t xml:space="preserve"> </w:t>
      </w:r>
      <w:proofErr w:type="spellStart"/>
      <w:r w:rsidRPr="00F82EB9">
        <w:rPr>
          <w:rFonts w:eastAsia="Calibri"/>
          <w:szCs w:val="22"/>
          <w:lang w:val="es-ES"/>
        </w:rPr>
        <w:t>Trout</w:t>
      </w:r>
      <w:proofErr w:type="spellEnd"/>
      <w:r w:rsidRPr="00F82EB9">
        <w:rPr>
          <w:rFonts w:eastAsia="Calibri"/>
          <w:szCs w:val="22"/>
          <w:lang w:val="es-ES"/>
        </w:rPr>
        <w:t xml:space="preserve"> Alliance</w:t>
      </w:r>
    </w:p>
    <w:p w:rsidR="004E3342" w:rsidRPr="00F82EB9" w:rsidRDefault="004E3342" w:rsidP="004E3342">
      <w:pPr>
        <w:suppressAutoHyphens/>
        <w:autoSpaceDE w:val="0"/>
        <w:ind w:firstLine="708"/>
        <w:rPr>
          <w:rFonts w:eastAsia="Calibri"/>
          <w:szCs w:val="22"/>
          <w:lang w:val="es-ES"/>
        </w:rPr>
      </w:pP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rPr>
          <w:rFonts w:eastAsia="Calibri"/>
          <w:szCs w:val="22"/>
          <w:lang w:val="es-ES"/>
        </w:rPr>
      </w:pPr>
      <w:r w:rsidRPr="00F82EB9">
        <w:rPr>
          <w:rFonts w:eastAsia="Calibri"/>
          <w:szCs w:val="22"/>
          <w:u w:val="single"/>
          <w:lang w:val="es-ES"/>
        </w:rPr>
        <w:t>EDUCACIÓN UNIVERSITARIA</w:t>
      </w:r>
      <w:r w:rsidRPr="00F82EB9">
        <w:rPr>
          <w:rFonts w:eastAsia="Calibri"/>
          <w:szCs w:val="22"/>
          <w:lang w:val="es-ES"/>
        </w:rPr>
        <w:t>:</w:t>
      </w: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ind w:left="708"/>
        <w:rPr>
          <w:rFonts w:eastAsia="Calibri"/>
          <w:szCs w:val="22"/>
          <w:lang w:val="es-ES"/>
        </w:rPr>
      </w:pPr>
      <w:r w:rsidRPr="00F82EB9">
        <w:rPr>
          <w:rFonts w:eastAsia="Calibri"/>
          <w:szCs w:val="22"/>
          <w:lang w:val="es-ES"/>
        </w:rPr>
        <w:t>TULANE LAW SCHOOL, Nueva Orleans, Luisiana</w:t>
      </w:r>
    </w:p>
    <w:p w:rsidR="004E3342" w:rsidRPr="00F82EB9" w:rsidRDefault="004E3342" w:rsidP="004E3342">
      <w:pPr>
        <w:suppressAutoHyphens/>
        <w:autoSpaceDE w:val="0"/>
        <w:ind w:left="708" w:firstLine="708"/>
        <w:rPr>
          <w:rFonts w:eastAsia="Calibri"/>
          <w:szCs w:val="22"/>
          <w:lang w:val="es-ES"/>
        </w:rPr>
      </w:pPr>
      <w:proofErr w:type="spellStart"/>
      <w:r w:rsidRPr="00F82EB9">
        <w:rPr>
          <w:rFonts w:eastAsia="Calibri"/>
          <w:szCs w:val="22"/>
          <w:lang w:val="es-ES"/>
        </w:rPr>
        <w:t>Juris</w:t>
      </w:r>
      <w:proofErr w:type="spellEnd"/>
      <w:r w:rsidRPr="00F82EB9">
        <w:rPr>
          <w:rFonts w:eastAsia="Calibri"/>
          <w:szCs w:val="22"/>
          <w:lang w:val="es-ES"/>
        </w:rPr>
        <w:t xml:space="preserve"> Doctor Derecho Civil y Anglo Sajón, mayo de 1987</w:t>
      </w:r>
    </w:p>
    <w:p w:rsidR="004E3342" w:rsidRPr="0058497B" w:rsidRDefault="004E3342" w:rsidP="004E3342">
      <w:pPr>
        <w:suppressAutoHyphens/>
        <w:autoSpaceDE w:val="0"/>
        <w:ind w:left="708" w:firstLine="708"/>
        <w:rPr>
          <w:rFonts w:eastAsia="Calibri"/>
          <w:szCs w:val="22"/>
          <w:lang w:val="es-ES"/>
        </w:rPr>
      </w:pPr>
      <w:r w:rsidRPr="0058497B">
        <w:rPr>
          <w:rFonts w:eastAsia="Calibri"/>
          <w:szCs w:val="22"/>
          <w:lang w:val="es-ES"/>
        </w:rPr>
        <w:t xml:space="preserve">Honores: American </w:t>
      </w:r>
      <w:proofErr w:type="spellStart"/>
      <w:r w:rsidRPr="0058497B">
        <w:rPr>
          <w:rFonts w:eastAsia="Calibri"/>
          <w:szCs w:val="22"/>
          <w:lang w:val="es-ES"/>
        </w:rPr>
        <w:t>Jurisprudence</w:t>
      </w:r>
      <w:proofErr w:type="spellEnd"/>
      <w:r w:rsidRPr="0058497B">
        <w:rPr>
          <w:rFonts w:eastAsia="Calibri"/>
          <w:szCs w:val="22"/>
          <w:lang w:val="es-ES"/>
        </w:rPr>
        <w:t xml:space="preserve"> </w:t>
      </w:r>
      <w:proofErr w:type="spellStart"/>
      <w:r w:rsidRPr="0058497B">
        <w:rPr>
          <w:rFonts w:eastAsia="Calibri"/>
          <w:szCs w:val="22"/>
          <w:lang w:val="es-ES"/>
        </w:rPr>
        <w:t>Prize</w:t>
      </w:r>
      <w:proofErr w:type="spellEnd"/>
      <w:r w:rsidRPr="0058497B">
        <w:rPr>
          <w:rFonts w:eastAsia="Calibri"/>
          <w:szCs w:val="22"/>
          <w:lang w:val="es-ES"/>
        </w:rPr>
        <w:t>, Agency;</w:t>
      </w:r>
    </w:p>
    <w:p w:rsidR="004E3342" w:rsidRPr="00F82EB9" w:rsidRDefault="004E3342" w:rsidP="004E3342">
      <w:pPr>
        <w:suppressAutoHyphens/>
        <w:autoSpaceDE w:val="0"/>
        <w:ind w:left="708" w:firstLine="708"/>
        <w:rPr>
          <w:rFonts w:eastAsia="Calibri"/>
          <w:szCs w:val="22"/>
          <w:lang w:val="es-ES"/>
        </w:rPr>
      </w:pPr>
      <w:r w:rsidRPr="00F82EB9">
        <w:rPr>
          <w:rFonts w:eastAsia="Calibri"/>
          <w:szCs w:val="22"/>
          <w:lang w:val="es-ES"/>
        </w:rPr>
        <w:t>Programa de Derecho Comparado, Escuela de Derecho de la Universidad de</w:t>
      </w:r>
    </w:p>
    <w:p w:rsidR="004E3342" w:rsidRPr="00F82EB9" w:rsidRDefault="004E3342" w:rsidP="004E3342">
      <w:pPr>
        <w:suppressAutoHyphens/>
        <w:autoSpaceDE w:val="0"/>
        <w:ind w:left="708" w:firstLine="708"/>
        <w:rPr>
          <w:rFonts w:eastAsia="Calibri"/>
          <w:szCs w:val="22"/>
          <w:lang w:val="es-ES"/>
        </w:rPr>
      </w:pPr>
      <w:r w:rsidRPr="00F82EB9">
        <w:rPr>
          <w:rFonts w:eastAsia="Calibri"/>
          <w:szCs w:val="22"/>
          <w:lang w:val="es-ES"/>
        </w:rPr>
        <w:t>Ratisbona, Alemania.</w:t>
      </w:r>
    </w:p>
    <w:p w:rsidR="004E3342" w:rsidRPr="00F82EB9" w:rsidRDefault="004E3342" w:rsidP="004E3342">
      <w:pPr>
        <w:suppressAutoHyphens/>
        <w:autoSpaceDE w:val="0"/>
        <w:ind w:left="708"/>
        <w:rPr>
          <w:rFonts w:eastAsia="Calibri"/>
          <w:szCs w:val="22"/>
          <w:lang w:val="es-ES"/>
        </w:rPr>
      </w:pPr>
    </w:p>
    <w:p w:rsidR="004E3342" w:rsidRPr="00F82EB9" w:rsidRDefault="004E3342" w:rsidP="004E3342">
      <w:pPr>
        <w:suppressAutoHyphens/>
        <w:autoSpaceDE w:val="0"/>
        <w:ind w:left="708"/>
        <w:rPr>
          <w:rFonts w:eastAsia="Calibri"/>
          <w:szCs w:val="22"/>
          <w:lang w:val="es-PA"/>
        </w:rPr>
      </w:pPr>
      <w:r w:rsidRPr="00F82EB9">
        <w:rPr>
          <w:rFonts w:eastAsia="Calibri"/>
          <w:szCs w:val="22"/>
          <w:lang w:val="es-ES"/>
        </w:rPr>
        <w:t>COLUMBIA UNIVERSITY, Nueva York, Nueva York</w:t>
      </w:r>
    </w:p>
    <w:p w:rsidR="004E3342" w:rsidRPr="00843365" w:rsidRDefault="004E3342" w:rsidP="004E3342">
      <w:pPr>
        <w:suppressAutoHyphens/>
        <w:autoSpaceDE w:val="0"/>
        <w:ind w:left="708" w:firstLine="708"/>
        <w:rPr>
          <w:rFonts w:eastAsia="Calibri"/>
          <w:szCs w:val="22"/>
          <w:lang w:val="es-ES"/>
        </w:rPr>
      </w:pPr>
      <w:r w:rsidRPr="00843365">
        <w:rPr>
          <w:rFonts w:eastAsia="Calibri"/>
          <w:szCs w:val="22"/>
          <w:lang w:val="es-ES"/>
        </w:rPr>
        <w:t xml:space="preserve">Master of </w:t>
      </w:r>
      <w:proofErr w:type="spellStart"/>
      <w:r w:rsidRPr="00843365">
        <w:rPr>
          <w:rFonts w:eastAsia="Calibri"/>
          <w:szCs w:val="22"/>
          <w:lang w:val="es-ES"/>
        </w:rPr>
        <w:t>Arts</w:t>
      </w:r>
      <w:proofErr w:type="spellEnd"/>
      <w:r w:rsidRPr="00843365">
        <w:rPr>
          <w:rFonts w:eastAsia="Calibri"/>
          <w:szCs w:val="22"/>
          <w:lang w:val="es-ES"/>
        </w:rPr>
        <w:t>; Literatura Comparada, mayo de 1984</w:t>
      </w:r>
    </w:p>
    <w:p w:rsidR="004E3342" w:rsidRPr="00843365" w:rsidRDefault="004E3342" w:rsidP="004E3342">
      <w:pPr>
        <w:suppressAutoHyphens/>
        <w:autoSpaceDE w:val="0"/>
        <w:ind w:left="708"/>
        <w:rPr>
          <w:rFonts w:eastAsia="Calibri"/>
          <w:szCs w:val="22"/>
          <w:lang w:val="es-ES"/>
        </w:rPr>
      </w:pPr>
    </w:p>
    <w:p w:rsidR="004E3342" w:rsidRPr="00F82EB9" w:rsidRDefault="004E3342" w:rsidP="004E3342">
      <w:pPr>
        <w:suppressAutoHyphens/>
        <w:autoSpaceDE w:val="0"/>
        <w:ind w:left="708"/>
        <w:rPr>
          <w:rFonts w:eastAsia="Calibri"/>
          <w:szCs w:val="22"/>
        </w:rPr>
      </w:pPr>
      <w:r w:rsidRPr="00F82EB9">
        <w:rPr>
          <w:rFonts w:eastAsia="Calibri"/>
          <w:szCs w:val="22"/>
        </w:rPr>
        <w:t>WESLEYAN UNIVERSITY, Middletown, Connecticut</w:t>
      </w:r>
    </w:p>
    <w:p w:rsidR="004E3342" w:rsidRPr="00F82EB9" w:rsidRDefault="004E3342" w:rsidP="004E3342">
      <w:pPr>
        <w:suppressAutoHyphens/>
        <w:autoSpaceDE w:val="0"/>
        <w:ind w:left="708" w:firstLine="708"/>
        <w:rPr>
          <w:rFonts w:eastAsia="Calibri"/>
          <w:szCs w:val="22"/>
        </w:rPr>
      </w:pPr>
      <w:r w:rsidRPr="00F82EB9">
        <w:rPr>
          <w:rFonts w:eastAsia="Calibri"/>
          <w:szCs w:val="22"/>
        </w:rPr>
        <w:t>Bachelor of Arts; cum laude, June 1983</w:t>
      </w:r>
    </w:p>
    <w:p w:rsidR="004E3342" w:rsidRPr="00F82EB9" w:rsidRDefault="004E3342" w:rsidP="004E3342">
      <w:pPr>
        <w:suppressAutoHyphens/>
        <w:autoSpaceDE w:val="0"/>
        <w:ind w:left="708" w:firstLine="708"/>
        <w:rPr>
          <w:rFonts w:eastAsia="Calibri"/>
          <w:szCs w:val="22"/>
          <w:lang w:val="es-ES"/>
        </w:rPr>
      </w:pPr>
      <w:r w:rsidRPr="00F82EB9">
        <w:rPr>
          <w:rFonts w:eastAsia="Calibri"/>
          <w:szCs w:val="22"/>
          <w:lang w:val="es-ES"/>
        </w:rPr>
        <w:t xml:space="preserve">Especialización: </w:t>
      </w:r>
      <w:proofErr w:type="spellStart"/>
      <w:r w:rsidRPr="00F82EB9">
        <w:rPr>
          <w:rFonts w:eastAsia="Calibri"/>
          <w:szCs w:val="22"/>
          <w:lang w:val="es-ES"/>
        </w:rPr>
        <w:t>College</w:t>
      </w:r>
      <w:proofErr w:type="spellEnd"/>
      <w:r w:rsidRPr="00F82EB9">
        <w:rPr>
          <w:rFonts w:eastAsia="Calibri"/>
          <w:szCs w:val="22"/>
          <w:lang w:val="es-ES"/>
        </w:rPr>
        <w:t xml:space="preserve"> of </w:t>
      </w:r>
      <w:proofErr w:type="spellStart"/>
      <w:r w:rsidRPr="00F82EB9">
        <w:rPr>
          <w:rFonts w:eastAsia="Calibri"/>
          <w:szCs w:val="22"/>
          <w:lang w:val="es-ES"/>
        </w:rPr>
        <w:t>Letters</w:t>
      </w:r>
      <w:proofErr w:type="spellEnd"/>
      <w:r w:rsidRPr="00F82EB9">
        <w:rPr>
          <w:rFonts w:eastAsia="Calibri"/>
          <w:szCs w:val="22"/>
          <w:lang w:val="es-ES"/>
        </w:rPr>
        <w:t xml:space="preserve"> (Literatura Comparada)</w:t>
      </w:r>
    </w:p>
    <w:p w:rsidR="004E3342" w:rsidRPr="00F82EB9" w:rsidRDefault="004E3342" w:rsidP="004E3342">
      <w:pPr>
        <w:suppressAutoHyphens/>
        <w:autoSpaceDE w:val="0"/>
        <w:ind w:left="708" w:firstLine="708"/>
        <w:rPr>
          <w:rFonts w:eastAsia="Calibri"/>
          <w:szCs w:val="22"/>
          <w:lang w:val="es-ES"/>
        </w:rPr>
      </w:pPr>
      <w:r w:rsidRPr="00F82EB9">
        <w:rPr>
          <w:rFonts w:eastAsia="Calibri"/>
          <w:szCs w:val="22"/>
          <w:lang w:val="es-ES"/>
        </w:rPr>
        <w:t>Especialización secundaria: Estudios Medievales, Estudios Germánicos.</w:t>
      </w:r>
    </w:p>
    <w:p w:rsidR="004E3342" w:rsidRPr="00F82EB9" w:rsidRDefault="004E3342" w:rsidP="004E3342">
      <w:pPr>
        <w:suppressAutoHyphens/>
        <w:spacing w:after="200" w:line="276" w:lineRule="auto"/>
        <w:rPr>
          <w:rFonts w:eastAsia="Calibri"/>
          <w:szCs w:val="22"/>
          <w:lang w:val="es-ES"/>
        </w:rPr>
      </w:pPr>
    </w:p>
    <w:p w:rsidR="004E3342" w:rsidRPr="00F82EB9" w:rsidRDefault="004E3342" w:rsidP="004E3342">
      <w:pPr>
        <w:suppressAutoHyphens/>
        <w:autoSpaceDE w:val="0"/>
        <w:rPr>
          <w:rFonts w:eastAsia="Calibri"/>
          <w:szCs w:val="22"/>
          <w:lang w:val="es-ES"/>
        </w:rPr>
      </w:pPr>
      <w:r w:rsidRPr="00F82EB9">
        <w:rPr>
          <w:rFonts w:eastAsia="Calibri"/>
          <w:szCs w:val="22"/>
          <w:u w:val="single"/>
          <w:lang w:val="es-ES"/>
        </w:rPr>
        <w:t>IDIOMAS</w:t>
      </w:r>
      <w:r w:rsidRPr="00F82EB9">
        <w:rPr>
          <w:rFonts w:eastAsia="Calibri"/>
          <w:szCs w:val="22"/>
          <w:lang w:val="es-ES"/>
        </w:rPr>
        <w:t xml:space="preserve">: </w:t>
      </w:r>
    </w:p>
    <w:p w:rsidR="004E3342" w:rsidRPr="00F82EB9" w:rsidRDefault="004E3342" w:rsidP="004E3342">
      <w:pPr>
        <w:suppressAutoHyphens/>
        <w:autoSpaceDE w:val="0"/>
        <w:rPr>
          <w:rFonts w:eastAsia="Calibri"/>
          <w:szCs w:val="22"/>
          <w:lang w:val="es-ES"/>
        </w:rPr>
      </w:pPr>
    </w:p>
    <w:p w:rsidR="004E3342" w:rsidRPr="00F82EB9" w:rsidRDefault="004E3342" w:rsidP="004E3342">
      <w:pPr>
        <w:suppressAutoHyphens/>
        <w:autoSpaceDE w:val="0"/>
        <w:rPr>
          <w:rFonts w:eastAsia="Calibri"/>
          <w:szCs w:val="22"/>
          <w:lang w:val="es-ES"/>
        </w:rPr>
      </w:pPr>
      <w:r w:rsidRPr="00F82EB9">
        <w:rPr>
          <w:rFonts w:eastAsia="Calibri"/>
          <w:szCs w:val="22"/>
          <w:lang w:val="es-ES"/>
        </w:rPr>
        <w:t>Completamente bilingüe en inglés y español. Conocimientos avanzados del alemán y el francés.</w:t>
      </w:r>
    </w:p>
    <w:p w:rsidR="004E3342" w:rsidRPr="00843365" w:rsidRDefault="004E3342" w:rsidP="004E3342">
      <w:pPr>
        <w:rPr>
          <w:lang w:val="es-ES"/>
        </w:rPr>
      </w:pPr>
    </w:p>
    <w:p w:rsidR="004E3342" w:rsidRDefault="004E3342" w:rsidP="000D64F6">
      <w:pPr>
        <w:rPr>
          <w:lang w:val="es-ES"/>
        </w:rPr>
      </w:pPr>
    </w:p>
    <w:p w:rsidR="0058497B" w:rsidRDefault="0058497B" w:rsidP="000D64F6">
      <w:pPr>
        <w:rPr>
          <w:lang w:val="es-ES"/>
        </w:rPr>
      </w:pPr>
    </w:p>
    <w:p w:rsidR="0058497B" w:rsidRPr="0058497B" w:rsidRDefault="0058497B" w:rsidP="0058497B">
      <w:pPr>
        <w:pStyle w:val="Endofdocument0"/>
        <w:rPr>
          <w:rFonts w:ascii="Arial" w:hAnsi="Arial" w:cs="Arial"/>
          <w:sz w:val="22"/>
          <w:szCs w:val="22"/>
        </w:rPr>
      </w:pPr>
      <w:r w:rsidRPr="0058497B">
        <w:rPr>
          <w:rFonts w:ascii="Arial" w:hAnsi="Arial" w:cs="Arial"/>
          <w:sz w:val="22"/>
          <w:szCs w:val="22"/>
        </w:rPr>
        <w:t>[Fin de</w:t>
      </w:r>
      <w:r w:rsidR="0097376D">
        <w:rPr>
          <w:rFonts w:ascii="Arial" w:hAnsi="Arial" w:cs="Arial"/>
          <w:sz w:val="22"/>
          <w:szCs w:val="22"/>
        </w:rPr>
        <w:t>l</w:t>
      </w:r>
      <w:r w:rsidRPr="0058497B">
        <w:rPr>
          <w:rFonts w:ascii="Arial" w:hAnsi="Arial" w:cs="Arial"/>
          <w:sz w:val="22"/>
          <w:szCs w:val="22"/>
        </w:rPr>
        <w:t xml:space="preserve"> Anexo y del documento]</w:t>
      </w:r>
    </w:p>
    <w:sectPr w:rsidR="0058497B" w:rsidRPr="0058497B" w:rsidSect="0058497B">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34E" w:rsidRDefault="00B3434E">
      <w:r>
        <w:separator/>
      </w:r>
    </w:p>
  </w:endnote>
  <w:endnote w:type="continuationSeparator" w:id="0">
    <w:p w:rsidR="00B3434E" w:rsidRDefault="00B3434E" w:rsidP="003B38C1">
      <w:r>
        <w:separator/>
      </w:r>
    </w:p>
    <w:p w:rsidR="00B3434E" w:rsidRPr="003B38C1" w:rsidRDefault="00B3434E" w:rsidP="003B38C1">
      <w:pPr>
        <w:spacing w:after="60"/>
        <w:rPr>
          <w:sz w:val="17"/>
        </w:rPr>
      </w:pPr>
      <w:r>
        <w:rPr>
          <w:sz w:val="17"/>
        </w:rPr>
        <w:t>[Endnote continued from previous page]</w:t>
      </w:r>
    </w:p>
  </w:endnote>
  <w:endnote w:type="continuationNotice" w:id="1">
    <w:p w:rsidR="00B3434E" w:rsidRPr="003B38C1" w:rsidRDefault="00B343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34E" w:rsidRDefault="00B3434E">
      <w:r>
        <w:separator/>
      </w:r>
    </w:p>
  </w:footnote>
  <w:footnote w:type="continuationSeparator" w:id="0">
    <w:p w:rsidR="00B3434E" w:rsidRDefault="00B3434E" w:rsidP="008B60B2">
      <w:r>
        <w:separator/>
      </w:r>
    </w:p>
    <w:p w:rsidR="00B3434E" w:rsidRPr="00ED77FB" w:rsidRDefault="00B3434E" w:rsidP="008B60B2">
      <w:pPr>
        <w:spacing w:after="60"/>
        <w:rPr>
          <w:sz w:val="17"/>
          <w:szCs w:val="17"/>
        </w:rPr>
      </w:pPr>
      <w:r w:rsidRPr="00ED77FB">
        <w:rPr>
          <w:sz w:val="17"/>
          <w:szCs w:val="17"/>
        </w:rPr>
        <w:t>[Footnote continued from previous page]</w:t>
      </w:r>
    </w:p>
  </w:footnote>
  <w:footnote w:type="continuationNotice" w:id="1">
    <w:p w:rsidR="00B3434E" w:rsidRPr="00ED77FB" w:rsidRDefault="00B3434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50712" w:rsidP="00477D6B">
    <w:pPr>
      <w:jc w:val="right"/>
    </w:pPr>
    <w:bookmarkStart w:id="6" w:name="Code2"/>
    <w:bookmarkEnd w:id="6"/>
    <w:r>
      <w:t>WO/CC/67/draft</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F3719">
      <w:rPr>
        <w:noProof/>
      </w:rPr>
      <w:t>1</w:t>
    </w:r>
    <w:r>
      <w:fldChar w:fldCharType="end"/>
    </w:r>
  </w:p>
  <w:p w:rsidR="00EC4E49" w:rsidRDefault="00EC4E49" w:rsidP="00477D6B">
    <w:pPr>
      <w:jc w:val="right"/>
    </w:pPr>
  </w:p>
  <w:p w:rsidR="00DD14DB" w:rsidRDefault="00DD14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7B" w:rsidRDefault="0058497B">
    <w:pPr>
      <w:pStyle w:val="Header"/>
      <w:jc w:val="right"/>
    </w:pPr>
    <w:r>
      <w:t>WO/CC/69/2</w:t>
    </w:r>
  </w:p>
  <w:p w:rsidR="0058497B" w:rsidRDefault="004F3719">
    <w:pPr>
      <w:pStyle w:val="Header"/>
      <w:jc w:val="right"/>
    </w:pPr>
    <w:sdt>
      <w:sdtPr>
        <w:id w:val="-1632474403"/>
        <w:docPartObj>
          <w:docPartGallery w:val="Page Numbers (Top of Page)"/>
          <w:docPartUnique/>
        </w:docPartObj>
      </w:sdtPr>
      <w:sdtEndPr>
        <w:rPr>
          <w:noProof/>
        </w:rPr>
      </w:sdtEndPr>
      <w:sdtContent>
        <w:proofErr w:type="spellStart"/>
        <w:r w:rsidR="0058497B">
          <w:t>Anexo</w:t>
        </w:r>
        <w:proofErr w:type="spellEnd"/>
        <w:r w:rsidR="0058497B">
          <w:t xml:space="preserve">, </w:t>
        </w:r>
        <w:r w:rsidR="0058497B">
          <w:rPr>
            <w:lang w:val="es-ES_tradnl"/>
          </w:rPr>
          <w:t xml:space="preserve">página </w:t>
        </w:r>
        <w:r w:rsidR="0058497B">
          <w:fldChar w:fldCharType="begin"/>
        </w:r>
        <w:r w:rsidR="0058497B">
          <w:instrText xml:space="preserve"> PAGE   \* MERGEFORMAT </w:instrText>
        </w:r>
        <w:r w:rsidR="0058497B">
          <w:fldChar w:fldCharType="separate"/>
        </w:r>
        <w:r>
          <w:rPr>
            <w:noProof/>
          </w:rPr>
          <w:t>2</w:t>
        </w:r>
        <w:r w:rsidR="0058497B">
          <w:rPr>
            <w:noProof/>
          </w:rPr>
          <w:fldChar w:fldCharType="end"/>
        </w:r>
      </w:sdtContent>
    </w:sdt>
  </w:p>
  <w:p w:rsidR="00A45251" w:rsidRPr="00A7718B" w:rsidRDefault="00A45251" w:rsidP="00A45251">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F6" w:rsidRDefault="00A45251" w:rsidP="00A45251">
    <w:pPr>
      <w:pStyle w:val="Header"/>
      <w:jc w:val="right"/>
      <w:rPr>
        <w:lang w:val="es-ES"/>
      </w:rPr>
    </w:pPr>
    <w:r>
      <w:rPr>
        <w:lang w:val="es-ES"/>
      </w:rPr>
      <w:t>WO/CC/69/2</w:t>
    </w:r>
  </w:p>
  <w:p w:rsidR="00A45251" w:rsidRDefault="00A45251" w:rsidP="00A45251">
    <w:pPr>
      <w:pStyle w:val="Header"/>
      <w:jc w:val="right"/>
      <w:rPr>
        <w:lang w:val="es-ES"/>
      </w:rPr>
    </w:pPr>
    <w:r>
      <w:rPr>
        <w:lang w:val="es-ES"/>
      </w:rPr>
      <w:t>ANEXO</w:t>
    </w:r>
  </w:p>
  <w:p w:rsidR="00A45251" w:rsidRPr="00A45251" w:rsidRDefault="00A45251" w:rsidP="00A45251">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9917C6"/>
    <w:multiLevelType w:val="hybridMultilevel"/>
    <w:tmpl w:val="953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A1B5842"/>
    <w:multiLevelType w:val="hybridMultilevel"/>
    <w:tmpl w:val="4B0C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861D2F"/>
    <w:multiLevelType w:val="hybridMultilevel"/>
    <w:tmpl w:val="23BAEB96"/>
    <w:lvl w:ilvl="0" w:tplc="9A961A2C">
      <w:start w:val="1"/>
      <w:numFmt w:val="bullet"/>
      <w:lvlText w:val=""/>
      <w:lvlJc w:val="left"/>
      <w:pPr>
        <w:ind w:left="256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9A961A2C">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CD7EA3"/>
    <w:multiLevelType w:val="hybridMultilevel"/>
    <w:tmpl w:val="169E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2"/>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12"/>
    <w:rsid w:val="00043CAA"/>
    <w:rsid w:val="000452EB"/>
    <w:rsid w:val="00060672"/>
    <w:rsid w:val="00075432"/>
    <w:rsid w:val="000968ED"/>
    <w:rsid w:val="000A693F"/>
    <w:rsid w:val="000D64F6"/>
    <w:rsid w:val="000F5E56"/>
    <w:rsid w:val="001362EE"/>
    <w:rsid w:val="00163BD9"/>
    <w:rsid w:val="001832A6"/>
    <w:rsid w:val="001A3DFB"/>
    <w:rsid w:val="00224ECE"/>
    <w:rsid w:val="002634C4"/>
    <w:rsid w:val="002928D3"/>
    <w:rsid w:val="002F1FE6"/>
    <w:rsid w:val="002F4E68"/>
    <w:rsid w:val="00312F7F"/>
    <w:rsid w:val="00361450"/>
    <w:rsid w:val="003673CF"/>
    <w:rsid w:val="003845C1"/>
    <w:rsid w:val="003A6F89"/>
    <w:rsid w:val="003B38C1"/>
    <w:rsid w:val="003C523F"/>
    <w:rsid w:val="00406894"/>
    <w:rsid w:val="00423E3E"/>
    <w:rsid w:val="00427AF4"/>
    <w:rsid w:val="004647DA"/>
    <w:rsid w:val="00474062"/>
    <w:rsid w:val="00477D6B"/>
    <w:rsid w:val="004E3342"/>
    <w:rsid w:val="004F3719"/>
    <w:rsid w:val="005019FF"/>
    <w:rsid w:val="0053057A"/>
    <w:rsid w:val="00560A29"/>
    <w:rsid w:val="0058497B"/>
    <w:rsid w:val="005C6649"/>
    <w:rsid w:val="00605827"/>
    <w:rsid w:val="006374A5"/>
    <w:rsid w:val="00646050"/>
    <w:rsid w:val="006713CA"/>
    <w:rsid w:val="00676C5C"/>
    <w:rsid w:val="006F783C"/>
    <w:rsid w:val="007D1613"/>
    <w:rsid w:val="008B2CC1"/>
    <w:rsid w:val="008B60B2"/>
    <w:rsid w:val="0090731E"/>
    <w:rsid w:val="00916EE2"/>
    <w:rsid w:val="00966A22"/>
    <w:rsid w:val="0096722F"/>
    <w:rsid w:val="0097376D"/>
    <w:rsid w:val="00980843"/>
    <w:rsid w:val="009E2791"/>
    <w:rsid w:val="009E3F6F"/>
    <w:rsid w:val="009F499F"/>
    <w:rsid w:val="00A42DAF"/>
    <w:rsid w:val="00A45251"/>
    <w:rsid w:val="00A45BD8"/>
    <w:rsid w:val="00A869B7"/>
    <w:rsid w:val="00AC205C"/>
    <w:rsid w:val="00AD44CD"/>
    <w:rsid w:val="00AF0A6B"/>
    <w:rsid w:val="00B05A69"/>
    <w:rsid w:val="00B3434E"/>
    <w:rsid w:val="00B50712"/>
    <w:rsid w:val="00B70BA7"/>
    <w:rsid w:val="00B9734B"/>
    <w:rsid w:val="00C0334C"/>
    <w:rsid w:val="00C11BFE"/>
    <w:rsid w:val="00C86E12"/>
    <w:rsid w:val="00CA26E0"/>
    <w:rsid w:val="00D45252"/>
    <w:rsid w:val="00D71B4D"/>
    <w:rsid w:val="00D93D55"/>
    <w:rsid w:val="00DD14DB"/>
    <w:rsid w:val="00E04A14"/>
    <w:rsid w:val="00E335FE"/>
    <w:rsid w:val="00EC4E49"/>
    <w:rsid w:val="00ED77FB"/>
    <w:rsid w:val="00EE45FA"/>
    <w:rsid w:val="00EE51C1"/>
    <w:rsid w:val="00F66152"/>
    <w:rsid w:val="00FA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B50712"/>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0">
    <w:name w:val="End of document"/>
    <w:basedOn w:val="Normal"/>
    <w:rsid w:val="000D64F6"/>
    <w:pPr>
      <w:ind w:left="4536"/>
      <w:jc w:val="center"/>
    </w:pPr>
    <w:rPr>
      <w:rFonts w:ascii="Times New Roman" w:eastAsia="Times New Roman" w:hAnsi="Times New Roman" w:cs="Times New Roman"/>
      <w:sz w:val="24"/>
      <w:lang w:val="es-ES" w:eastAsia="en-US"/>
    </w:rPr>
  </w:style>
  <w:style w:type="character" w:customStyle="1" w:styleId="FooterChar">
    <w:name w:val="Footer Char"/>
    <w:basedOn w:val="DefaultParagraphFont"/>
    <w:link w:val="Footer"/>
    <w:rsid w:val="000D64F6"/>
    <w:rPr>
      <w:rFonts w:ascii="Arial" w:eastAsia="SimSun" w:hAnsi="Arial" w:cs="Arial"/>
      <w:sz w:val="22"/>
      <w:lang w:eastAsia="zh-CN"/>
    </w:rPr>
  </w:style>
  <w:style w:type="character" w:customStyle="1" w:styleId="HeaderChar">
    <w:name w:val="Header Char"/>
    <w:basedOn w:val="DefaultParagraphFont"/>
    <w:link w:val="Header"/>
    <w:uiPriority w:val="99"/>
    <w:rsid w:val="000D64F6"/>
    <w:rPr>
      <w:rFonts w:ascii="Arial" w:eastAsia="SimSun" w:hAnsi="Arial" w:cs="Arial"/>
      <w:sz w:val="22"/>
      <w:lang w:eastAsia="zh-CN"/>
    </w:rPr>
  </w:style>
  <w:style w:type="paragraph" w:styleId="ListParagraph">
    <w:name w:val="List Paragraph"/>
    <w:basedOn w:val="Normal"/>
    <w:uiPriority w:val="34"/>
    <w:qFormat/>
    <w:rsid w:val="00A45251"/>
    <w:pPr>
      <w:ind w:left="720"/>
      <w:contextualSpacing/>
    </w:pPr>
    <w:rPr>
      <w:rFonts w:ascii="Times New Roman" w:eastAsia="Times New Roman" w:hAnsi="Times New Roman" w:cs="Times New Roman"/>
      <w:sz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B50712"/>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0">
    <w:name w:val="End of document"/>
    <w:basedOn w:val="Normal"/>
    <w:rsid w:val="000D64F6"/>
    <w:pPr>
      <w:ind w:left="4536"/>
      <w:jc w:val="center"/>
    </w:pPr>
    <w:rPr>
      <w:rFonts w:ascii="Times New Roman" w:eastAsia="Times New Roman" w:hAnsi="Times New Roman" w:cs="Times New Roman"/>
      <w:sz w:val="24"/>
      <w:lang w:val="es-ES" w:eastAsia="en-US"/>
    </w:rPr>
  </w:style>
  <w:style w:type="character" w:customStyle="1" w:styleId="FooterChar">
    <w:name w:val="Footer Char"/>
    <w:basedOn w:val="DefaultParagraphFont"/>
    <w:link w:val="Footer"/>
    <w:rsid w:val="000D64F6"/>
    <w:rPr>
      <w:rFonts w:ascii="Arial" w:eastAsia="SimSun" w:hAnsi="Arial" w:cs="Arial"/>
      <w:sz w:val="22"/>
      <w:lang w:eastAsia="zh-CN"/>
    </w:rPr>
  </w:style>
  <w:style w:type="character" w:customStyle="1" w:styleId="HeaderChar">
    <w:name w:val="Header Char"/>
    <w:basedOn w:val="DefaultParagraphFont"/>
    <w:link w:val="Header"/>
    <w:uiPriority w:val="99"/>
    <w:rsid w:val="000D64F6"/>
    <w:rPr>
      <w:rFonts w:ascii="Arial" w:eastAsia="SimSun" w:hAnsi="Arial" w:cs="Arial"/>
      <w:sz w:val="22"/>
      <w:lang w:eastAsia="zh-CN"/>
    </w:rPr>
  </w:style>
  <w:style w:type="paragraph" w:styleId="ListParagraph">
    <w:name w:val="List Paragraph"/>
    <w:basedOn w:val="Normal"/>
    <w:uiPriority w:val="34"/>
    <w:qFormat/>
    <w:rsid w:val="00A45251"/>
    <w:pPr>
      <w:ind w:left="720"/>
      <w:contextualSpacing/>
    </w:pPr>
    <w:rPr>
      <w:rFonts w:ascii="Times New Roman" w:eastAsia="Times New Roman" w:hAnsi="Times New Roman" w:cs="Times New Roman"/>
      <w:sz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67%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67 (E)</Template>
  <TotalTime>13</TotalTime>
  <Pages>15</Pages>
  <Words>4212</Words>
  <Characters>24974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WO/CC/67/</vt:lpstr>
    </vt:vector>
  </TitlesOfParts>
  <Company>WIPO</Company>
  <LinksUpToDate>false</LinksUpToDate>
  <CharactersWithSpaces>29128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WO/CC/67/</dc:title>
  <dc:creator>HAPPY-DUMAS Juliet</dc:creator>
  <cp:lastModifiedBy>HAPPY-DUMAS Juliet</cp:lastModifiedBy>
  <cp:revision>6</cp:revision>
  <cp:lastPrinted>2013-12-13T10:27:00Z</cp:lastPrinted>
  <dcterms:created xsi:type="dcterms:W3CDTF">2013-12-11T15:56:00Z</dcterms:created>
  <dcterms:modified xsi:type="dcterms:W3CDTF">2013-12-13T10:29:00Z</dcterms:modified>
</cp:coreProperties>
</file>