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A895B" w14:textId="4B3D0CCD" w:rsidR="00A6221E" w:rsidRPr="007A646E" w:rsidRDefault="00A6221E" w:rsidP="00A6221E">
      <w:pPr>
        <w:widowControl w:val="0"/>
        <w:jc w:val="right"/>
        <w:rPr>
          <w:b/>
          <w:sz w:val="2"/>
          <w:szCs w:val="40"/>
          <w:lang w:val="es-ES_tradnl"/>
        </w:rPr>
      </w:pPr>
      <w:bookmarkStart w:id="0" w:name="_GoBack"/>
      <w:bookmarkEnd w:id="0"/>
      <w:r w:rsidRPr="007A646E">
        <w:rPr>
          <w:b/>
          <w:sz w:val="40"/>
          <w:szCs w:val="40"/>
          <w:lang w:val="es-ES_tradnl"/>
        </w:rPr>
        <w:t>S</w:t>
      </w:r>
    </w:p>
    <w:p w14:paraId="3486A117" w14:textId="092CD2B5" w:rsidR="008B2CC1" w:rsidRPr="007A646E" w:rsidRDefault="00A6221E" w:rsidP="00A6221E">
      <w:pPr>
        <w:spacing w:line="360" w:lineRule="auto"/>
        <w:ind w:left="4592"/>
        <w:rPr>
          <w:b/>
          <w:bCs/>
          <w:lang w:val="es-ES_tradnl"/>
        </w:rPr>
      </w:pPr>
      <w:r w:rsidRPr="007A646E">
        <w:rPr>
          <w:noProof/>
          <w:lang w:eastAsia="en-US"/>
        </w:rPr>
        <w:drawing>
          <wp:inline distT="0" distB="0" distL="0" distR="0" wp14:anchorId="4410C021" wp14:editId="51A79CAF">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14:paraId="2BDECA05" w14:textId="77777777" w:rsidR="008B2CC1" w:rsidRPr="007A646E" w:rsidRDefault="00DE2AEE" w:rsidP="00235B80">
      <w:pPr>
        <w:pBdr>
          <w:top w:val="single" w:sz="4" w:space="16" w:color="auto"/>
        </w:pBdr>
        <w:jc w:val="right"/>
        <w:rPr>
          <w:rFonts w:ascii="Arial Black" w:hAnsi="Arial Black"/>
          <w:caps/>
          <w:sz w:val="15"/>
          <w:szCs w:val="15"/>
          <w:lang w:val="es-ES_tradnl"/>
        </w:rPr>
      </w:pPr>
      <w:r w:rsidRPr="007A646E">
        <w:rPr>
          <w:rFonts w:ascii="Arial Black" w:hAnsi="Arial Black"/>
          <w:caps/>
          <w:sz w:val="15"/>
          <w:szCs w:val="15"/>
          <w:lang w:val="es-ES_tradnl"/>
        </w:rPr>
        <w:t>P/A/5</w:t>
      </w:r>
      <w:r w:rsidR="00235B80" w:rsidRPr="007A646E">
        <w:rPr>
          <w:rFonts w:ascii="Arial Black" w:hAnsi="Arial Black"/>
          <w:caps/>
          <w:sz w:val="15"/>
          <w:szCs w:val="15"/>
          <w:lang w:val="es-ES_tradnl"/>
        </w:rPr>
        <w:t>6</w:t>
      </w:r>
      <w:r w:rsidRPr="007A646E">
        <w:rPr>
          <w:rFonts w:ascii="Arial Black" w:hAnsi="Arial Black"/>
          <w:caps/>
          <w:sz w:val="15"/>
          <w:szCs w:val="15"/>
          <w:lang w:val="es-ES_tradnl"/>
        </w:rPr>
        <w:t>/</w:t>
      </w:r>
      <w:bookmarkStart w:id="1" w:name="Code"/>
      <w:r w:rsidR="00CA761E" w:rsidRPr="007A646E">
        <w:rPr>
          <w:rFonts w:ascii="Arial Black" w:hAnsi="Arial Black"/>
          <w:caps/>
          <w:sz w:val="15"/>
          <w:szCs w:val="15"/>
          <w:lang w:val="es-ES_tradnl"/>
        </w:rPr>
        <w:t>1</w:t>
      </w:r>
    </w:p>
    <w:bookmarkEnd w:id="1"/>
    <w:p w14:paraId="1CF8F36A" w14:textId="17FB86FB" w:rsidR="00CE65D4" w:rsidRPr="007A646E" w:rsidRDefault="00CE65D4" w:rsidP="00CE65D4">
      <w:pPr>
        <w:jc w:val="right"/>
        <w:rPr>
          <w:rFonts w:ascii="Arial Black" w:hAnsi="Arial Black"/>
          <w:caps/>
          <w:sz w:val="15"/>
          <w:szCs w:val="15"/>
          <w:lang w:val="es-ES_tradnl"/>
        </w:rPr>
      </w:pPr>
      <w:r w:rsidRPr="007A646E">
        <w:rPr>
          <w:rFonts w:ascii="Arial Black" w:hAnsi="Arial Black"/>
          <w:caps/>
          <w:sz w:val="15"/>
          <w:szCs w:val="15"/>
          <w:lang w:val="es-ES_tradnl"/>
        </w:rPr>
        <w:t>ORIGINAL:</w:t>
      </w:r>
      <w:r w:rsidR="00CA761E" w:rsidRPr="007A646E">
        <w:rPr>
          <w:rFonts w:ascii="Arial Black" w:hAnsi="Arial Black"/>
          <w:caps/>
          <w:sz w:val="15"/>
          <w:szCs w:val="15"/>
          <w:lang w:val="es-ES_tradnl"/>
        </w:rPr>
        <w:t xml:space="preserve"> </w:t>
      </w:r>
      <w:bookmarkStart w:id="2" w:name="Original"/>
      <w:r w:rsidR="00284571" w:rsidRPr="007A646E">
        <w:rPr>
          <w:rFonts w:ascii="Arial Black" w:hAnsi="Arial Black"/>
          <w:caps/>
          <w:sz w:val="15"/>
          <w:szCs w:val="15"/>
          <w:lang w:val="es-ES_tradnl"/>
        </w:rPr>
        <w:t>INGLÉS</w:t>
      </w:r>
    </w:p>
    <w:bookmarkEnd w:id="2"/>
    <w:p w14:paraId="159EFBEF" w14:textId="514348DD" w:rsidR="008B2CC1" w:rsidRPr="007A646E" w:rsidRDefault="00581945" w:rsidP="00CE65D4">
      <w:pPr>
        <w:spacing w:after="1200"/>
        <w:jc w:val="right"/>
        <w:rPr>
          <w:rFonts w:ascii="Arial Black" w:hAnsi="Arial Black"/>
          <w:caps/>
          <w:sz w:val="15"/>
          <w:szCs w:val="15"/>
          <w:lang w:val="es-ES_tradnl"/>
        </w:rPr>
      </w:pPr>
      <w:r w:rsidRPr="007A646E">
        <w:rPr>
          <w:rFonts w:ascii="Arial Black" w:hAnsi="Arial Black"/>
          <w:caps/>
          <w:sz w:val="15"/>
          <w:szCs w:val="15"/>
          <w:lang w:val="es-ES_tradnl"/>
        </w:rPr>
        <w:t>FECHA</w:t>
      </w:r>
      <w:r w:rsidR="00CE65D4" w:rsidRPr="007A646E">
        <w:rPr>
          <w:rFonts w:ascii="Arial Black" w:hAnsi="Arial Black"/>
          <w:caps/>
          <w:sz w:val="15"/>
          <w:szCs w:val="15"/>
          <w:lang w:val="es-ES_tradnl"/>
        </w:rPr>
        <w:t>:</w:t>
      </w:r>
      <w:r w:rsidR="00CA761E" w:rsidRPr="007A646E">
        <w:rPr>
          <w:rFonts w:ascii="Arial Black" w:hAnsi="Arial Black"/>
          <w:caps/>
          <w:sz w:val="15"/>
          <w:szCs w:val="15"/>
          <w:lang w:val="es-ES_tradnl"/>
        </w:rPr>
        <w:t xml:space="preserve"> </w:t>
      </w:r>
      <w:r w:rsidR="00284571" w:rsidRPr="007A646E">
        <w:rPr>
          <w:rFonts w:ascii="Arial Black" w:hAnsi="Arial Black"/>
          <w:caps/>
          <w:sz w:val="15"/>
          <w:szCs w:val="15"/>
          <w:lang w:val="es-ES_tradnl"/>
        </w:rPr>
        <w:t>21 DE JULIO DE</w:t>
      </w:r>
      <w:r w:rsidR="00CA761E" w:rsidRPr="007A646E">
        <w:rPr>
          <w:rFonts w:ascii="Arial Black" w:hAnsi="Arial Black"/>
          <w:caps/>
          <w:sz w:val="15"/>
          <w:szCs w:val="15"/>
          <w:lang w:val="es-ES_tradnl"/>
        </w:rPr>
        <w:t xml:space="preserve"> 2020</w:t>
      </w:r>
      <w:bookmarkStart w:id="3" w:name="Date"/>
    </w:p>
    <w:bookmarkEnd w:id="3"/>
    <w:p w14:paraId="073D9786" w14:textId="752E0065" w:rsidR="00284571" w:rsidRPr="007A646E" w:rsidRDefault="00284571" w:rsidP="00CE65D4">
      <w:pPr>
        <w:spacing w:after="600"/>
        <w:rPr>
          <w:b/>
          <w:sz w:val="28"/>
          <w:szCs w:val="28"/>
          <w:lang w:val="es-ES_tradnl"/>
        </w:rPr>
      </w:pPr>
      <w:r w:rsidRPr="007A646E">
        <w:rPr>
          <w:b/>
          <w:sz w:val="28"/>
          <w:szCs w:val="28"/>
          <w:lang w:val="es-ES_tradnl"/>
        </w:rPr>
        <w:t>Unión Internacional para la Protección de la Propiedad Industrial (Unión de París)</w:t>
      </w:r>
    </w:p>
    <w:p w14:paraId="4C52EF94" w14:textId="3AF038F1" w:rsidR="00A85B8E" w:rsidRPr="007A646E" w:rsidRDefault="00284571" w:rsidP="00F32180">
      <w:pPr>
        <w:spacing w:after="600"/>
        <w:rPr>
          <w:b/>
          <w:sz w:val="28"/>
          <w:szCs w:val="28"/>
          <w:lang w:val="es-ES_tradnl"/>
        </w:rPr>
      </w:pPr>
      <w:r w:rsidRPr="007A646E">
        <w:rPr>
          <w:b/>
          <w:sz w:val="28"/>
          <w:szCs w:val="28"/>
          <w:lang w:val="es-ES_tradnl"/>
        </w:rPr>
        <w:t>Asamblea</w:t>
      </w:r>
    </w:p>
    <w:p w14:paraId="24BDD044" w14:textId="7BF5AB51" w:rsidR="008B2CC1" w:rsidRPr="007A646E" w:rsidRDefault="00284571" w:rsidP="00235B80">
      <w:pPr>
        <w:spacing w:after="720"/>
        <w:rPr>
          <w:lang w:val="es-ES_tradnl"/>
        </w:rPr>
      </w:pPr>
      <w:r w:rsidRPr="007A646E">
        <w:rPr>
          <w:b/>
          <w:sz w:val="24"/>
          <w:szCs w:val="24"/>
          <w:lang w:val="es-ES_tradnl"/>
        </w:rPr>
        <w:t>Quincuagésimo sexto período de sesiones</w:t>
      </w:r>
      <w:r w:rsidR="00235B80" w:rsidRPr="007A646E">
        <w:rPr>
          <w:b/>
          <w:sz w:val="24"/>
          <w:szCs w:val="24"/>
          <w:lang w:val="es-ES_tradnl"/>
        </w:rPr>
        <w:t xml:space="preserve"> (32</w:t>
      </w:r>
      <w:r w:rsidRPr="007A646E">
        <w:rPr>
          <w:b/>
          <w:sz w:val="24"/>
          <w:szCs w:val="24"/>
          <w:lang w:val="es-ES_tradnl"/>
        </w:rPr>
        <w:t>.º</w:t>
      </w:r>
      <w:r w:rsidR="00235B80" w:rsidRPr="007A646E">
        <w:rPr>
          <w:b/>
          <w:sz w:val="24"/>
          <w:szCs w:val="24"/>
          <w:lang w:val="es-ES_tradnl"/>
        </w:rPr>
        <w:t xml:space="preserve"> </w:t>
      </w:r>
      <w:r w:rsidRPr="007A646E">
        <w:rPr>
          <w:b/>
          <w:sz w:val="24"/>
          <w:szCs w:val="24"/>
          <w:lang w:val="es-ES_tradnl"/>
        </w:rPr>
        <w:t>extraordinario</w:t>
      </w:r>
      <w:r w:rsidR="00235B80" w:rsidRPr="007A646E">
        <w:rPr>
          <w:b/>
          <w:sz w:val="24"/>
          <w:szCs w:val="24"/>
          <w:lang w:val="es-ES_tradnl"/>
        </w:rPr>
        <w:t>)</w:t>
      </w:r>
      <w:r w:rsidR="00235B80" w:rsidRPr="007A646E">
        <w:rPr>
          <w:b/>
          <w:sz w:val="24"/>
          <w:szCs w:val="24"/>
          <w:lang w:val="es-ES_tradnl"/>
        </w:rPr>
        <w:br/>
        <w:t>G</w:t>
      </w:r>
      <w:r w:rsidRPr="007A646E">
        <w:rPr>
          <w:b/>
          <w:sz w:val="24"/>
          <w:szCs w:val="24"/>
          <w:lang w:val="es-ES_tradnl"/>
        </w:rPr>
        <w:t>inebra</w:t>
      </w:r>
      <w:r w:rsidR="00235B80" w:rsidRPr="007A646E">
        <w:rPr>
          <w:b/>
          <w:sz w:val="24"/>
          <w:szCs w:val="24"/>
          <w:lang w:val="es-ES_tradnl"/>
        </w:rPr>
        <w:t xml:space="preserve">, </w:t>
      </w:r>
      <w:r w:rsidRPr="007A646E">
        <w:rPr>
          <w:b/>
          <w:sz w:val="24"/>
          <w:szCs w:val="24"/>
          <w:lang w:val="es-ES_tradnl"/>
        </w:rPr>
        <w:t>21 a 29 de septiembre de 2020</w:t>
      </w:r>
    </w:p>
    <w:p w14:paraId="20EB8FD4" w14:textId="2DA7EE7B" w:rsidR="00CA761E" w:rsidRPr="007A646E" w:rsidRDefault="005D7428" w:rsidP="00FC725E">
      <w:pPr>
        <w:spacing w:after="360"/>
        <w:rPr>
          <w:caps/>
          <w:sz w:val="24"/>
          <w:lang w:val="es-ES_tradnl"/>
        </w:rPr>
      </w:pPr>
      <w:r w:rsidRPr="007A646E">
        <w:rPr>
          <w:caps/>
          <w:sz w:val="24"/>
          <w:lang w:val="es-ES_tradnl"/>
        </w:rPr>
        <w:t>PROPUESTA DE ORIENTACIONES DE LA ASAMBLEA DE LA UNIÓN DE PARÍS SOBRE LA APLICACIÓN DEL CONVENIO DE PARÍS EN LO CONCERNIENTE AL DERECHO DE PRIORIDAD EN SITUACIONES DE EMERGENCIA</w:t>
      </w:r>
    </w:p>
    <w:p w14:paraId="07F98AAA" w14:textId="147F90FC" w:rsidR="00CA761E" w:rsidRPr="007A646E" w:rsidRDefault="00F61309" w:rsidP="00FC725E">
      <w:pPr>
        <w:spacing w:after="960"/>
        <w:rPr>
          <w:i/>
          <w:lang w:val="es-ES_tradnl"/>
        </w:rPr>
      </w:pPr>
      <w:r w:rsidRPr="007A646E">
        <w:rPr>
          <w:i/>
          <w:lang w:val="es-ES_tradnl"/>
        </w:rPr>
        <w:t>Documento preparado por la Oficina Internacional</w:t>
      </w:r>
    </w:p>
    <w:p w14:paraId="0B495CA6" w14:textId="752976EA" w:rsidR="000A2AB4" w:rsidRPr="007A646E" w:rsidRDefault="00F61309" w:rsidP="00EA12E8">
      <w:pPr>
        <w:pStyle w:val="Heading1"/>
        <w:keepNext w:val="0"/>
        <w:spacing w:after="120"/>
        <w:rPr>
          <w:b w:val="0"/>
          <w:lang w:val="es-ES_tradnl" w:eastAsia="ja-JP"/>
        </w:rPr>
      </w:pPr>
      <w:r w:rsidRPr="007A646E">
        <w:rPr>
          <w:b w:val="0"/>
          <w:lang w:val="es-ES_tradnl" w:eastAsia="ja-JP"/>
        </w:rPr>
        <w:t>ANTECEDENTES</w:t>
      </w:r>
    </w:p>
    <w:p w14:paraId="4269349B" w14:textId="4CAAA167" w:rsidR="00F61309" w:rsidRPr="007A646E" w:rsidRDefault="00D45912" w:rsidP="00160436">
      <w:pPr>
        <w:pStyle w:val="ONUMFS"/>
        <w:rPr>
          <w:lang w:val="es-ES_tradnl"/>
        </w:rPr>
      </w:pPr>
      <w:r w:rsidRPr="007A646E">
        <w:rPr>
          <w:lang w:val="es-ES_tradnl"/>
        </w:rPr>
        <w:t xml:space="preserve">El derecho de prioridad, basado en el </w:t>
      </w:r>
      <w:r w:rsidR="00367EC7" w:rsidRPr="007A646E">
        <w:rPr>
          <w:lang w:val="es-ES_tradnl"/>
        </w:rPr>
        <w:t>artículo</w:t>
      </w:r>
      <w:r w:rsidRPr="007A646E">
        <w:rPr>
          <w:lang w:val="es-ES_tradnl"/>
        </w:rPr>
        <w:t xml:space="preserve"> 4 del Convenio de París para la Protección de la Propiedad Industrial (en lo sucesivo, “el Convenio de París”), es un mecanismo fundamental para </w:t>
      </w:r>
      <w:r w:rsidR="006B3CC1" w:rsidRPr="007A646E">
        <w:rPr>
          <w:lang w:val="es-ES_tradnl"/>
        </w:rPr>
        <w:t>el depósito</w:t>
      </w:r>
      <w:r w:rsidRPr="007A646E">
        <w:rPr>
          <w:lang w:val="es-ES_tradnl"/>
        </w:rPr>
        <w:t xml:space="preserve"> de solicitudes de propiedad industrial en el extranjero. Se trata de un principio general integrado en los sistemas nacionales y regionales de propiedad industrial, así como en los sistemas internacionales de presentación de solicitudes </w:t>
      </w:r>
      <w:r w:rsidR="00A61056" w:rsidRPr="007A646E">
        <w:rPr>
          <w:lang w:val="es-ES_tradnl"/>
        </w:rPr>
        <w:t>o de</w:t>
      </w:r>
      <w:r w:rsidRPr="007A646E">
        <w:rPr>
          <w:lang w:val="es-ES_tradnl"/>
        </w:rPr>
        <w:t xml:space="preserve"> registro de la Organización Mundial de la Propiedad Intelectual (OMPI), a saber, el Sistema del Tratado de Cooperación en materia de Patentes (PCT), el Sistema de Madrid para el registro internacional de marcas y el Sistema de La Haya para el registro internacional de dibujos y modelos industriales.</w:t>
      </w:r>
    </w:p>
    <w:p w14:paraId="01EE05CB" w14:textId="797DBB9D" w:rsidR="00D45912" w:rsidRPr="007A646E" w:rsidRDefault="00D45912" w:rsidP="00875939">
      <w:pPr>
        <w:pStyle w:val="ONUMFS"/>
        <w:rPr>
          <w:lang w:val="es-ES_tradnl"/>
        </w:rPr>
      </w:pPr>
      <w:r w:rsidRPr="007A646E">
        <w:rPr>
          <w:lang w:val="es-ES_tradnl"/>
        </w:rPr>
        <w:t>Se ha</w:t>
      </w:r>
      <w:r w:rsidR="006B3CC1" w:rsidRPr="007A646E">
        <w:rPr>
          <w:lang w:val="es-ES_tradnl"/>
        </w:rPr>
        <w:t>n</w:t>
      </w:r>
      <w:r w:rsidRPr="007A646E">
        <w:rPr>
          <w:lang w:val="es-ES_tradnl"/>
        </w:rPr>
        <w:t xml:space="preserve"> </w:t>
      </w:r>
      <w:r w:rsidR="000E5FAD" w:rsidRPr="007A646E">
        <w:rPr>
          <w:lang w:val="es-ES_tradnl"/>
        </w:rPr>
        <w:t>introducido</w:t>
      </w:r>
      <w:r w:rsidRPr="007A646E">
        <w:rPr>
          <w:lang w:val="es-ES_tradnl"/>
        </w:rPr>
        <w:t xml:space="preserve"> </w:t>
      </w:r>
      <w:r w:rsidR="000E5FAD" w:rsidRPr="007A646E">
        <w:rPr>
          <w:lang w:val="es-ES_tradnl"/>
        </w:rPr>
        <w:t xml:space="preserve">varias medidas en los Sistemas del PCT, de Madrid y de La Haya destinadas a </w:t>
      </w:r>
      <w:r w:rsidRPr="007A646E">
        <w:rPr>
          <w:lang w:val="es-ES_tradnl"/>
        </w:rPr>
        <w:t xml:space="preserve">mitigar los efectos </w:t>
      </w:r>
      <w:r w:rsidR="000E5FAD" w:rsidRPr="007A646E">
        <w:rPr>
          <w:lang w:val="es-ES_tradnl"/>
        </w:rPr>
        <w:t>causados por</w:t>
      </w:r>
      <w:r w:rsidRPr="007A646E">
        <w:rPr>
          <w:lang w:val="es-ES_tradnl"/>
        </w:rPr>
        <w:t xml:space="preserve"> </w:t>
      </w:r>
      <w:r w:rsidR="006B3CC1" w:rsidRPr="007A646E">
        <w:rPr>
          <w:lang w:val="es-ES_tradnl"/>
        </w:rPr>
        <w:t>distintos</w:t>
      </w:r>
      <w:r w:rsidRPr="007A646E">
        <w:rPr>
          <w:lang w:val="es-ES_tradnl"/>
        </w:rPr>
        <w:t xml:space="preserve"> tipos de emergencias </w:t>
      </w:r>
      <w:r w:rsidR="000E5FAD" w:rsidRPr="007A646E">
        <w:rPr>
          <w:lang w:val="es-ES_tradnl"/>
        </w:rPr>
        <w:t>en relación con la</w:t>
      </w:r>
      <w:r w:rsidR="00A61056" w:rsidRPr="007A646E">
        <w:rPr>
          <w:lang w:val="es-ES_tradnl"/>
        </w:rPr>
        <w:t>s</w:t>
      </w:r>
      <w:r w:rsidRPr="007A646E">
        <w:rPr>
          <w:lang w:val="es-ES_tradnl"/>
        </w:rPr>
        <w:t xml:space="preserve"> solicitudes internacionales </w:t>
      </w:r>
      <w:r w:rsidR="00A61056" w:rsidRPr="007A646E">
        <w:rPr>
          <w:lang w:val="es-ES_tradnl"/>
        </w:rPr>
        <w:t xml:space="preserve">presentadas </w:t>
      </w:r>
      <w:r w:rsidRPr="007A646E">
        <w:rPr>
          <w:lang w:val="es-ES_tradnl"/>
        </w:rPr>
        <w:t>en virtud de dichos sistemas.</w:t>
      </w:r>
      <w:r w:rsidR="009A281E" w:rsidRPr="007A646E">
        <w:rPr>
          <w:lang w:val="es-ES_tradnl"/>
        </w:rPr>
        <w:t xml:space="preserve"> Sin embargo, en lo </w:t>
      </w:r>
      <w:r w:rsidR="000E5FAD" w:rsidRPr="007A646E">
        <w:rPr>
          <w:lang w:val="es-ES_tradnl"/>
        </w:rPr>
        <w:t>que concierne</w:t>
      </w:r>
      <w:r w:rsidR="009A281E" w:rsidRPr="007A646E">
        <w:rPr>
          <w:lang w:val="es-ES_tradnl"/>
        </w:rPr>
        <w:t xml:space="preserve"> a la </w:t>
      </w:r>
      <w:r w:rsidR="00B81B36" w:rsidRPr="007A646E">
        <w:rPr>
          <w:lang w:val="es-ES_tradnl"/>
        </w:rPr>
        <w:t>implantación</w:t>
      </w:r>
      <w:r w:rsidR="009A281E" w:rsidRPr="007A646E">
        <w:rPr>
          <w:lang w:val="es-ES_tradnl"/>
        </w:rPr>
        <w:t xml:space="preserve"> de las disposiciones del Convenio de París en </w:t>
      </w:r>
      <w:r w:rsidR="00B81B36" w:rsidRPr="007A646E">
        <w:rPr>
          <w:lang w:val="es-ES_tradnl"/>
        </w:rPr>
        <w:t xml:space="preserve">las legislaciones </w:t>
      </w:r>
      <w:r w:rsidR="00B81B36" w:rsidRPr="007A646E">
        <w:rPr>
          <w:lang w:val="es-ES_tradnl"/>
        </w:rPr>
        <w:lastRenderedPageBreak/>
        <w:t>nacionales respecto de</w:t>
      </w:r>
      <w:r w:rsidR="009A281E" w:rsidRPr="007A646E">
        <w:rPr>
          <w:lang w:val="es-ES_tradnl"/>
        </w:rPr>
        <w:t xml:space="preserve"> solicitudes nacionales y </w:t>
      </w:r>
      <w:r w:rsidR="00B81B36" w:rsidRPr="007A646E">
        <w:rPr>
          <w:lang w:val="es-ES_tradnl"/>
        </w:rPr>
        <w:t>a su</w:t>
      </w:r>
      <w:r w:rsidR="009A281E" w:rsidRPr="007A646E">
        <w:rPr>
          <w:lang w:val="es-ES_tradnl"/>
        </w:rPr>
        <w:t xml:space="preserve"> aplicación en situaciones de emergencia, </w:t>
      </w:r>
      <w:r w:rsidR="006B3CC1" w:rsidRPr="007A646E">
        <w:rPr>
          <w:lang w:val="es-ES_tradnl"/>
        </w:rPr>
        <w:t>hay pocas</w:t>
      </w:r>
      <w:r w:rsidR="00B81B36" w:rsidRPr="007A646E">
        <w:rPr>
          <w:lang w:val="es-ES_tradnl"/>
        </w:rPr>
        <w:t xml:space="preserve"> orientaciones</w:t>
      </w:r>
      <w:r w:rsidR="009A281E" w:rsidRPr="007A646E">
        <w:rPr>
          <w:lang w:val="es-ES_tradnl"/>
        </w:rPr>
        <w:t xml:space="preserve">, </w:t>
      </w:r>
      <w:r w:rsidR="000E5FAD" w:rsidRPr="007A646E">
        <w:rPr>
          <w:lang w:val="es-ES_tradnl"/>
        </w:rPr>
        <w:t xml:space="preserve">especialmente </w:t>
      </w:r>
      <w:r w:rsidR="00E323AB" w:rsidRPr="007A646E">
        <w:rPr>
          <w:lang w:val="es-ES_tradnl"/>
        </w:rPr>
        <w:t xml:space="preserve">en </w:t>
      </w:r>
      <w:r w:rsidR="005A0D3A" w:rsidRPr="007A646E">
        <w:rPr>
          <w:lang w:val="es-ES_tradnl"/>
        </w:rPr>
        <w:t>lo referente</w:t>
      </w:r>
      <w:r w:rsidR="009A281E" w:rsidRPr="007A646E">
        <w:rPr>
          <w:lang w:val="es-ES_tradnl"/>
        </w:rPr>
        <w:t xml:space="preserve"> al derecho de prioridad.</w:t>
      </w:r>
    </w:p>
    <w:p w14:paraId="4A20C3CD" w14:textId="00441D5F" w:rsidR="00B81B36" w:rsidRPr="007A646E" w:rsidRDefault="00B81B36" w:rsidP="00875939">
      <w:pPr>
        <w:pStyle w:val="ONUMFS"/>
        <w:rPr>
          <w:lang w:val="es-ES_tradnl"/>
        </w:rPr>
      </w:pPr>
      <w:r w:rsidRPr="007A646E">
        <w:rPr>
          <w:lang w:val="es-ES_tradnl"/>
        </w:rPr>
        <w:t xml:space="preserve">En este sentido, </w:t>
      </w:r>
      <w:r w:rsidR="00FF6AF0" w:rsidRPr="007A646E">
        <w:rPr>
          <w:lang w:val="es-ES_tradnl"/>
        </w:rPr>
        <w:t>a raíz de</w:t>
      </w:r>
      <w:r w:rsidRPr="007A646E">
        <w:rPr>
          <w:lang w:val="es-ES_tradnl"/>
        </w:rPr>
        <w:t xml:space="preserve"> la perturbaci</w:t>
      </w:r>
      <w:r w:rsidR="00090C8B" w:rsidRPr="007A646E">
        <w:rPr>
          <w:lang w:val="es-ES_tradnl"/>
        </w:rPr>
        <w:t>ón</w:t>
      </w:r>
      <w:r w:rsidRPr="007A646E">
        <w:rPr>
          <w:lang w:val="es-ES_tradnl"/>
        </w:rPr>
        <w:t xml:space="preserve"> causada por la pandemia de COVID-19, los usuarios del sistema de propiedad industrial y las oficinas de propiedad intelectual (PI)</w:t>
      </w:r>
      <w:r w:rsidR="00FF6AF0" w:rsidRPr="007A646E">
        <w:rPr>
          <w:lang w:val="es-ES_tradnl"/>
        </w:rPr>
        <w:t xml:space="preserve"> han tenido que </w:t>
      </w:r>
      <w:r w:rsidR="00367EC7" w:rsidRPr="007A646E">
        <w:rPr>
          <w:lang w:val="es-ES_tradnl"/>
        </w:rPr>
        <w:t>hacer frente a varios problemas</w:t>
      </w:r>
      <w:r w:rsidR="00FF6AF0" w:rsidRPr="007A646E">
        <w:rPr>
          <w:lang w:val="es-ES_tradnl"/>
        </w:rPr>
        <w:t xml:space="preserve"> </w:t>
      </w:r>
      <w:r w:rsidR="006B3CC1" w:rsidRPr="007A646E">
        <w:rPr>
          <w:lang w:val="es-ES_tradnl"/>
        </w:rPr>
        <w:t>relacionados</w:t>
      </w:r>
      <w:r w:rsidR="00FF6AF0" w:rsidRPr="007A646E">
        <w:rPr>
          <w:lang w:val="es-ES_tradnl"/>
        </w:rPr>
        <w:t xml:space="preserve">, entre otras cosas, </w:t>
      </w:r>
      <w:r w:rsidR="006B3CC1" w:rsidRPr="007A646E">
        <w:rPr>
          <w:lang w:val="es-ES_tradnl"/>
        </w:rPr>
        <w:t>con</w:t>
      </w:r>
      <w:r w:rsidR="00FF6AF0" w:rsidRPr="007A646E">
        <w:rPr>
          <w:lang w:val="es-ES_tradnl"/>
        </w:rPr>
        <w:t xml:space="preserve"> los procedimientos relativos al derecho de prioridad en virtud del Convenio de París</w:t>
      </w:r>
      <w:r w:rsidR="0063394D" w:rsidRPr="007A646E">
        <w:rPr>
          <w:lang w:val="es-ES_tradnl"/>
        </w:rPr>
        <w:t xml:space="preserve">. A </w:t>
      </w:r>
      <w:r w:rsidR="009B1C66" w:rsidRPr="007A646E">
        <w:rPr>
          <w:lang w:val="es-ES_tradnl"/>
        </w:rPr>
        <w:t>continuación,</w:t>
      </w:r>
      <w:r w:rsidR="0063394D" w:rsidRPr="007A646E">
        <w:rPr>
          <w:lang w:val="es-ES_tradnl"/>
        </w:rPr>
        <w:t xml:space="preserve"> </w:t>
      </w:r>
      <w:r w:rsidR="006B3CC1" w:rsidRPr="007A646E">
        <w:rPr>
          <w:lang w:val="es-ES_tradnl"/>
        </w:rPr>
        <w:t>se presentan</w:t>
      </w:r>
      <w:r w:rsidR="0063394D" w:rsidRPr="007A646E">
        <w:rPr>
          <w:lang w:val="es-ES_tradnl"/>
        </w:rPr>
        <w:t xml:space="preserve"> a modo de ejemplo algunos de </w:t>
      </w:r>
      <w:r w:rsidR="00367EC7" w:rsidRPr="007A646E">
        <w:rPr>
          <w:lang w:val="es-ES_tradnl"/>
        </w:rPr>
        <w:t>ellos:</w:t>
      </w:r>
    </w:p>
    <w:p w14:paraId="5A7B55FB" w14:textId="71CEFAB9" w:rsidR="0063394D" w:rsidRPr="007A646E" w:rsidRDefault="0063394D" w:rsidP="00875939">
      <w:pPr>
        <w:pStyle w:val="ONUMFS"/>
        <w:numPr>
          <w:ilvl w:val="2"/>
          <w:numId w:val="6"/>
        </w:numPr>
        <w:rPr>
          <w:lang w:val="es-ES_tradnl"/>
        </w:rPr>
      </w:pPr>
      <w:r w:rsidRPr="007A646E">
        <w:rPr>
          <w:lang w:val="es-ES_tradnl"/>
        </w:rPr>
        <w:t xml:space="preserve">Los solicitantes que desean reivindicar el derecho de prioridad pueden tener dificultades para cumplir el plazo de prioridad previsto en el </w:t>
      </w:r>
      <w:r w:rsidR="00367EC7" w:rsidRPr="007A646E">
        <w:rPr>
          <w:lang w:val="es-ES_tradnl"/>
        </w:rPr>
        <w:t>artículo</w:t>
      </w:r>
      <w:r w:rsidRPr="007A646E">
        <w:rPr>
          <w:lang w:val="es-ES_tradnl"/>
        </w:rPr>
        <w:t xml:space="preserve"> 4C.1) del Convenio de París</w:t>
      </w:r>
      <w:r w:rsidR="005A0D3A" w:rsidRPr="007A646E">
        <w:rPr>
          <w:lang w:val="es-ES_tradnl"/>
        </w:rPr>
        <w:t>.</w:t>
      </w:r>
    </w:p>
    <w:p w14:paraId="7EA94414" w14:textId="32024908" w:rsidR="0063394D" w:rsidRPr="007A646E" w:rsidRDefault="0063394D" w:rsidP="00875939">
      <w:pPr>
        <w:pStyle w:val="ONUMFS"/>
        <w:numPr>
          <w:ilvl w:val="2"/>
          <w:numId w:val="6"/>
        </w:numPr>
        <w:rPr>
          <w:lang w:val="es-ES_tradnl"/>
        </w:rPr>
      </w:pPr>
      <w:r w:rsidRPr="007A646E">
        <w:rPr>
          <w:lang w:val="es-ES_tradnl"/>
        </w:rPr>
        <w:t>Los solicitantes que dese</w:t>
      </w:r>
      <w:r w:rsidR="005D08EF" w:rsidRPr="007A646E">
        <w:rPr>
          <w:lang w:val="es-ES_tradnl"/>
        </w:rPr>
        <w:t>e</w:t>
      </w:r>
      <w:r w:rsidRPr="007A646E">
        <w:rPr>
          <w:lang w:val="es-ES_tradnl"/>
        </w:rPr>
        <w:t>n reivindicar el derecho de prioridad pueden tener dificultades</w:t>
      </w:r>
      <w:r w:rsidR="00170760" w:rsidRPr="007A646E">
        <w:rPr>
          <w:lang w:val="es-ES_tradnl"/>
        </w:rPr>
        <w:t xml:space="preserve"> para</w:t>
      </w:r>
      <w:r w:rsidRPr="007A646E">
        <w:rPr>
          <w:lang w:val="es-ES_tradnl"/>
        </w:rPr>
        <w:t xml:space="preserve"> </w:t>
      </w:r>
      <w:r w:rsidR="009D5637" w:rsidRPr="007A646E">
        <w:rPr>
          <w:lang w:val="es-ES_tradnl"/>
        </w:rPr>
        <w:t xml:space="preserve">presentar una copia de la solicitud anterior conforme a lo dispuesto en el </w:t>
      </w:r>
      <w:r w:rsidR="00367EC7" w:rsidRPr="007A646E">
        <w:rPr>
          <w:lang w:val="es-ES_tradnl"/>
        </w:rPr>
        <w:t>artículo</w:t>
      </w:r>
      <w:r w:rsidR="009D5637" w:rsidRPr="007A646E">
        <w:rPr>
          <w:lang w:val="es-ES_tradnl"/>
        </w:rPr>
        <w:t xml:space="preserve"> 4D.3) del Convenio de París</w:t>
      </w:r>
      <w:r w:rsidR="005A0D3A" w:rsidRPr="007A646E">
        <w:rPr>
          <w:lang w:val="es-ES_tradnl"/>
        </w:rPr>
        <w:t>.</w:t>
      </w:r>
    </w:p>
    <w:p w14:paraId="771C262B" w14:textId="3BEC35D3" w:rsidR="0063394D" w:rsidRPr="007A646E" w:rsidRDefault="009D5637" w:rsidP="00875939">
      <w:pPr>
        <w:pStyle w:val="ONUMFS"/>
        <w:numPr>
          <w:ilvl w:val="2"/>
          <w:numId w:val="6"/>
        </w:numPr>
        <w:rPr>
          <w:lang w:val="es-ES_tradnl"/>
        </w:rPr>
      </w:pPr>
      <w:r w:rsidRPr="007A646E">
        <w:rPr>
          <w:lang w:val="es-ES_tradnl"/>
        </w:rPr>
        <w:t xml:space="preserve">Los solicitantes también pueden estar </w:t>
      </w:r>
      <w:r w:rsidR="005D08EF" w:rsidRPr="007A646E">
        <w:rPr>
          <w:lang w:val="es-ES_tradnl"/>
        </w:rPr>
        <w:t xml:space="preserve">sufriendo </w:t>
      </w:r>
      <w:r w:rsidR="005A0D3A" w:rsidRPr="007A646E">
        <w:rPr>
          <w:lang w:val="es-ES_tradnl"/>
        </w:rPr>
        <w:t>en el plano económico</w:t>
      </w:r>
      <w:r w:rsidRPr="007A646E">
        <w:rPr>
          <w:lang w:val="es-ES_tradnl"/>
        </w:rPr>
        <w:t xml:space="preserve"> por la pandemia, </w:t>
      </w:r>
      <w:r w:rsidR="005A0D3A" w:rsidRPr="007A646E">
        <w:rPr>
          <w:lang w:val="es-ES_tradnl"/>
        </w:rPr>
        <w:t>lo que</w:t>
      </w:r>
      <w:r w:rsidRPr="007A646E">
        <w:rPr>
          <w:lang w:val="es-ES_tradnl"/>
        </w:rPr>
        <w:t xml:space="preserve"> se traduce en dificultades para pagar las tasas relativas a retrasos o prórrogas de plazos</w:t>
      </w:r>
      <w:r w:rsidR="005A0D3A" w:rsidRPr="007A646E">
        <w:rPr>
          <w:lang w:val="es-ES_tradnl"/>
        </w:rPr>
        <w:t>.</w:t>
      </w:r>
    </w:p>
    <w:p w14:paraId="30368BD5" w14:textId="0EF2E558" w:rsidR="0063394D" w:rsidRPr="007A646E" w:rsidRDefault="009D5637" w:rsidP="00875939">
      <w:pPr>
        <w:pStyle w:val="ONUMFS"/>
        <w:numPr>
          <w:ilvl w:val="2"/>
          <w:numId w:val="6"/>
        </w:numPr>
        <w:rPr>
          <w:lang w:val="es-ES_tradnl"/>
        </w:rPr>
      </w:pPr>
      <w:r w:rsidRPr="007A646E">
        <w:rPr>
          <w:lang w:val="es-ES_tradnl"/>
        </w:rPr>
        <w:t xml:space="preserve">Los solicitantes pueden experimentar dificultades prácticas para recopilar y presentar </w:t>
      </w:r>
      <w:r w:rsidR="00170760" w:rsidRPr="007A646E">
        <w:rPr>
          <w:lang w:val="es-ES_tradnl"/>
        </w:rPr>
        <w:t xml:space="preserve">los </w:t>
      </w:r>
      <w:r w:rsidR="00CA1352" w:rsidRPr="007A646E">
        <w:rPr>
          <w:lang w:val="es-ES_tradnl"/>
        </w:rPr>
        <w:t>documentos justificativos</w:t>
      </w:r>
      <w:r w:rsidRPr="007A646E">
        <w:rPr>
          <w:lang w:val="es-ES_tradnl"/>
        </w:rPr>
        <w:t xml:space="preserve"> en los plazos previstos</w:t>
      </w:r>
      <w:r w:rsidR="005A0D3A" w:rsidRPr="007A646E">
        <w:rPr>
          <w:lang w:val="es-ES_tradnl"/>
        </w:rPr>
        <w:t>.</w:t>
      </w:r>
    </w:p>
    <w:p w14:paraId="72933703" w14:textId="2FF81CD1" w:rsidR="0063394D" w:rsidRPr="007A646E" w:rsidRDefault="00170760" w:rsidP="00875939">
      <w:pPr>
        <w:pStyle w:val="ONUMFS"/>
        <w:numPr>
          <w:ilvl w:val="2"/>
          <w:numId w:val="6"/>
        </w:numPr>
        <w:rPr>
          <w:lang w:val="es-ES_tradnl"/>
        </w:rPr>
      </w:pPr>
      <w:r w:rsidRPr="007A646E">
        <w:rPr>
          <w:lang w:val="es-ES_tradnl"/>
        </w:rPr>
        <w:t>Es posible que a l</w:t>
      </w:r>
      <w:r w:rsidR="00126C6F" w:rsidRPr="007A646E">
        <w:rPr>
          <w:lang w:val="es-ES_tradnl"/>
        </w:rPr>
        <w:t xml:space="preserve">os solicitantes </w:t>
      </w:r>
      <w:r w:rsidRPr="007A646E">
        <w:rPr>
          <w:lang w:val="es-ES_tradnl"/>
        </w:rPr>
        <w:t xml:space="preserve">les resulte complicado entender </w:t>
      </w:r>
      <w:r w:rsidR="00126C6F" w:rsidRPr="007A646E">
        <w:rPr>
          <w:lang w:val="es-ES_tradnl"/>
        </w:rPr>
        <w:t xml:space="preserve">las muy distintas soluciones adoptadas por las oficinas de PI </w:t>
      </w:r>
      <w:r w:rsidRPr="007A646E">
        <w:rPr>
          <w:lang w:val="es-ES_tradnl"/>
        </w:rPr>
        <w:t xml:space="preserve">para </w:t>
      </w:r>
      <w:r w:rsidR="005D08EF" w:rsidRPr="007A646E">
        <w:rPr>
          <w:lang w:val="es-ES_tradnl"/>
        </w:rPr>
        <w:t>afrontar</w:t>
      </w:r>
      <w:r w:rsidRPr="007A646E">
        <w:rPr>
          <w:lang w:val="es-ES_tradnl"/>
        </w:rPr>
        <w:t xml:space="preserve"> </w:t>
      </w:r>
      <w:r w:rsidR="00126C6F" w:rsidRPr="007A646E">
        <w:rPr>
          <w:lang w:val="es-ES_tradnl"/>
        </w:rPr>
        <w:t>las dificultades mencionadas anteriormente</w:t>
      </w:r>
      <w:r w:rsidRPr="007A646E">
        <w:rPr>
          <w:lang w:val="es-ES_tradnl"/>
        </w:rPr>
        <w:t>, ya que</w:t>
      </w:r>
      <w:r w:rsidR="00126C6F" w:rsidRPr="007A646E">
        <w:rPr>
          <w:lang w:val="es-ES_tradnl"/>
        </w:rPr>
        <w:t xml:space="preserve"> algunas oficinas nacionales o regionales de los Estados miembros de la OMPI han declarado medidas de subsanación </w:t>
      </w:r>
      <w:r w:rsidRPr="007A646E">
        <w:rPr>
          <w:lang w:val="es-ES_tradnl"/>
        </w:rPr>
        <w:t xml:space="preserve">especiales </w:t>
      </w:r>
      <w:r w:rsidR="00505E1B" w:rsidRPr="007A646E">
        <w:rPr>
          <w:lang w:val="es-ES_tradnl"/>
        </w:rPr>
        <w:t xml:space="preserve">respecto </w:t>
      </w:r>
      <w:r w:rsidR="005A0D3A" w:rsidRPr="007A646E">
        <w:rPr>
          <w:lang w:val="es-ES_tradnl"/>
        </w:rPr>
        <w:t>a</w:t>
      </w:r>
      <w:r w:rsidR="00126C6F" w:rsidRPr="007A646E">
        <w:rPr>
          <w:lang w:val="es-ES_tradnl"/>
        </w:rPr>
        <w:t xml:space="preserve"> la reivindicación del derecho de prioridad en virtud del Convenio de París</w:t>
      </w:r>
      <w:r w:rsidR="005A0D3A" w:rsidRPr="007A646E">
        <w:rPr>
          <w:lang w:val="es-ES_tradnl"/>
        </w:rPr>
        <w:t>.</w:t>
      </w:r>
    </w:p>
    <w:p w14:paraId="1A1BDD91" w14:textId="24AA1539" w:rsidR="0063394D" w:rsidRPr="007A646E" w:rsidRDefault="00505E1B" w:rsidP="00875939">
      <w:pPr>
        <w:pStyle w:val="ONUMFS"/>
        <w:numPr>
          <w:ilvl w:val="2"/>
          <w:numId w:val="6"/>
        </w:numPr>
        <w:rPr>
          <w:lang w:val="es-ES_tradnl"/>
        </w:rPr>
      </w:pPr>
      <w:r w:rsidRPr="007A646E">
        <w:rPr>
          <w:lang w:val="es-ES_tradnl"/>
        </w:rPr>
        <w:t>Es posible que la</w:t>
      </w:r>
      <w:r w:rsidR="00126C6F" w:rsidRPr="007A646E">
        <w:rPr>
          <w:lang w:val="es-ES_tradnl"/>
        </w:rPr>
        <w:t xml:space="preserve"> información sobre las medidas de subsanación </w:t>
      </w:r>
      <w:r w:rsidRPr="007A646E">
        <w:rPr>
          <w:lang w:val="es-ES_tradnl"/>
        </w:rPr>
        <w:t xml:space="preserve">facilitadas </w:t>
      </w:r>
      <w:r w:rsidR="00126C6F" w:rsidRPr="007A646E">
        <w:rPr>
          <w:lang w:val="es-ES_tradnl"/>
        </w:rPr>
        <w:t xml:space="preserve">por las oficinas de PI </w:t>
      </w:r>
      <w:r w:rsidRPr="007A646E">
        <w:rPr>
          <w:lang w:val="es-ES_tradnl"/>
        </w:rPr>
        <w:t>no resulte</w:t>
      </w:r>
      <w:r w:rsidR="00126C6F" w:rsidRPr="007A646E">
        <w:rPr>
          <w:lang w:val="es-ES_tradnl"/>
        </w:rPr>
        <w:t xml:space="preserve"> fácilmente accesible para los usuarios de los sistemas de propiedad industrial, especialmente </w:t>
      </w:r>
      <w:r w:rsidR="00BD4EE7" w:rsidRPr="007A646E">
        <w:rPr>
          <w:lang w:val="es-ES_tradnl"/>
        </w:rPr>
        <w:t>la relacionada con</w:t>
      </w:r>
      <w:r w:rsidR="00126C6F" w:rsidRPr="007A646E">
        <w:rPr>
          <w:lang w:val="es-ES_tradnl"/>
        </w:rPr>
        <w:t xml:space="preserve"> oficinas </w:t>
      </w:r>
      <w:r w:rsidR="00F223F7" w:rsidRPr="007A646E">
        <w:rPr>
          <w:lang w:val="es-ES_tradnl"/>
        </w:rPr>
        <w:t>de países extranjeros</w:t>
      </w:r>
      <w:r w:rsidR="00126C6F" w:rsidRPr="007A646E">
        <w:rPr>
          <w:lang w:val="es-ES_tradnl"/>
        </w:rPr>
        <w:t>,</w:t>
      </w:r>
      <w:r w:rsidR="00F223F7" w:rsidRPr="007A646E">
        <w:rPr>
          <w:lang w:val="es-ES_tradnl"/>
        </w:rPr>
        <w:t xml:space="preserve"> </w:t>
      </w:r>
      <w:r w:rsidR="005A0D3A" w:rsidRPr="007A646E">
        <w:rPr>
          <w:lang w:val="es-ES_tradnl"/>
        </w:rPr>
        <w:t>en caso de que</w:t>
      </w:r>
      <w:r w:rsidRPr="007A646E">
        <w:rPr>
          <w:lang w:val="es-ES_tradnl"/>
        </w:rPr>
        <w:t xml:space="preserve"> los solicitantes no estén</w:t>
      </w:r>
      <w:r w:rsidR="00807466" w:rsidRPr="007A646E">
        <w:rPr>
          <w:lang w:val="es-ES_tradnl"/>
        </w:rPr>
        <w:t xml:space="preserve"> familiarizados </w:t>
      </w:r>
      <w:r w:rsidR="00F223F7" w:rsidRPr="007A646E">
        <w:rPr>
          <w:lang w:val="es-ES_tradnl"/>
        </w:rPr>
        <w:t>con el boletín del país o el sitio web nacional en materia de PI.</w:t>
      </w:r>
      <w:r w:rsidR="00126C6F" w:rsidRPr="007A646E">
        <w:rPr>
          <w:lang w:val="es-ES_tradnl"/>
        </w:rPr>
        <w:t xml:space="preserve"> </w:t>
      </w:r>
    </w:p>
    <w:p w14:paraId="2627C57A" w14:textId="4FEB6811" w:rsidR="00F223F7" w:rsidRPr="007A646E" w:rsidRDefault="00F223F7" w:rsidP="00875939">
      <w:pPr>
        <w:pStyle w:val="ONUMFS"/>
        <w:rPr>
          <w:lang w:val="es-ES_tradnl"/>
        </w:rPr>
      </w:pPr>
      <w:r w:rsidRPr="007A646E">
        <w:rPr>
          <w:lang w:val="es-ES_tradnl"/>
        </w:rPr>
        <w:t xml:space="preserve">Además, </w:t>
      </w:r>
      <w:r w:rsidR="00505E1B" w:rsidRPr="007A646E">
        <w:rPr>
          <w:lang w:val="es-ES_tradnl"/>
        </w:rPr>
        <w:t>no parece haber</w:t>
      </w:r>
      <w:r w:rsidRPr="007A646E">
        <w:rPr>
          <w:lang w:val="es-ES_tradnl"/>
        </w:rPr>
        <w:t xml:space="preserve"> orientaciones </w:t>
      </w:r>
      <w:r w:rsidR="005A0D3A" w:rsidRPr="007A646E">
        <w:rPr>
          <w:lang w:val="es-ES_tradnl"/>
        </w:rPr>
        <w:t>en cuanto</w:t>
      </w:r>
      <w:r w:rsidR="00505E1B" w:rsidRPr="007A646E">
        <w:rPr>
          <w:lang w:val="es-ES_tradnl"/>
        </w:rPr>
        <w:t xml:space="preserve"> a</w:t>
      </w:r>
      <w:r w:rsidRPr="007A646E">
        <w:rPr>
          <w:lang w:val="es-ES_tradnl"/>
        </w:rPr>
        <w:t xml:space="preserve">l alcance de las disposiciones pertinentes del Convenio de París y su interpretación. El carácter internacional de la prioridad en el marco del Convenio de París </w:t>
      </w:r>
      <w:r w:rsidR="00807466" w:rsidRPr="007A646E">
        <w:rPr>
          <w:lang w:val="es-ES_tradnl"/>
        </w:rPr>
        <w:t>implica</w:t>
      </w:r>
      <w:r w:rsidRPr="007A646E">
        <w:rPr>
          <w:lang w:val="es-ES_tradnl"/>
        </w:rPr>
        <w:t xml:space="preserve"> que la incertidumbre </w:t>
      </w:r>
      <w:r w:rsidR="00505E1B" w:rsidRPr="007A646E">
        <w:rPr>
          <w:lang w:val="es-ES_tradnl"/>
        </w:rPr>
        <w:t>sobre la</w:t>
      </w:r>
      <w:r w:rsidRPr="007A646E">
        <w:rPr>
          <w:lang w:val="es-ES_tradnl"/>
        </w:rPr>
        <w:t xml:space="preserve"> reivindicación </w:t>
      </w:r>
      <w:r w:rsidR="005A0D3A" w:rsidRPr="007A646E">
        <w:rPr>
          <w:lang w:val="es-ES_tradnl"/>
        </w:rPr>
        <w:t xml:space="preserve">puntual </w:t>
      </w:r>
      <w:r w:rsidRPr="007A646E">
        <w:rPr>
          <w:lang w:val="es-ES_tradnl"/>
        </w:rPr>
        <w:t xml:space="preserve">del derecho de prioridad o la pérdida de este </w:t>
      </w:r>
      <w:r w:rsidR="00CA1352" w:rsidRPr="007A646E">
        <w:rPr>
          <w:lang w:val="es-ES_tradnl"/>
        </w:rPr>
        <w:t xml:space="preserve">pueden afectar a un gran número de usuarios del sistema de propiedad industrial y </w:t>
      </w:r>
      <w:r w:rsidR="00807466" w:rsidRPr="007A646E">
        <w:rPr>
          <w:lang w:val="es-ES_tradnl"/>
        </w:rPr>
        <w:t xml:space="preserve">a </w:t>
      </w:r>
      <w:r w:rsidR="00CA1352" w:rsidRPr="007A646E">
        <w:rPr>
          <w:lang w:val="es-ES_tradnl"/>
        </w:rPr>
        <w:t xml:space="preserve">terceros </w:t>
      </w:r>
      <w:r w:rsidR="00505E1B" w:rsidRPr="007A646E">
        <w:rPr>
          <w:lang w:val="es-ES_tradnl"/>
        </w:rPr>
        <w:t>en</w:t>
      </w:r>
      <w:r w:rsidR="00CA1352" w:rsidRPr="007A646E">
        <w:rPr>
          <w:lang w:val="es-ES_tradnl"/>
        </w:rPr>
        <w:t xml:space="preserve"> todo el mundo.</w:t>
      </w:r>
    </w:p>
    <w:p w14:paraId="353E2D87" w14:textId="2C00F303" w:rsidR="00CA1352" w:rsidRPr="007A646E" w:rsidRDefault="00CA1352" w:rsidP="00875939">
      <w:pPr>
        <w:pStyle w:val="ONUMFS"/>
        <w:rPr>
          <w:lang w:val="es-ES_tradnl"/>
        </w:rPr>
      </w:pPr>
      <w:r w:rsidRPr="007A646E">
        <w:rPr>
          <w:lang w:val="es-ES_tradnl"/>
        </w:rPr>
        <w:t>Desde que comenzó la pandemia de COVID-19, varios países de la Unión de París y usuarios del sistema de PI</w:t>
      </w:r>
      <w:r w:rsidR="00807466" w:rsidRPr="007A646E">
        <w:rPr>
          <w:lang w:val="es-ES_tradnl"/>
        </w:rPr>
        <w:t xml:space="preserve"> se han puesto en contacto con la Oficina Internacional de la OMPI para</w:t>
      </w:r>
      <w:r w:rsidRPr="007A646E">
        <w:rPr>
          <w:lang w:val="es-ES_tradnl"/>
        </w:rPr>
        <w:t xml:space="preserve"> solicita</w:t>
      </w:r>
      <w:r w:rsidR="00807466" w:rsidRPr="007A646E">
        <w:rPr>
          <w:lang w:val="es-ES_tradnl"/>
        </w:rPr>
        <w:t>r</w:t>
      </w:r>
      <w:r w:rsidRPr="007A646E">
        <w:rPr>
          <w:lang w:val="es-ES_tradnl"/>
        </w:rPr>
        <w:t xml:space="preserve"> información sobre la aplicación del </w:t>
      </w:r>
      <w:r w:rsidR="00367EC7" w:rsidRPr="007A646E">
        <w:rPr>
          <w:lang w:val="es-ES_tradnl"/>
        </w:rPr>
        <w:t>artículo</w:t>
      </w:r>
      <w:r w:rsidRPr="007A646E">
        <w:rPr>
          <w:lang w:val="es-ES_tradnl"/>
        </w:rPr>
        <w:t xml:space="preserve"> 4 del Convenio de París. Se recibieron alrededor de 75 consultas de Estados miembros y usuarios sobre cuestiones jurídicas y operativas relacionadas con la reivindicación de la prioridad y la presentación de documentos de prioridad. Por </w:t>
      </w:r>
      <w:r w:rsidR="00807466" w:rsidRPr="007A646E">
        <w:rPr>
          <w:lang w:val="es-ES_tradnl"/>
        </w:rPr>
        <w:t>ello</w:t>
      </w:r>
      <w:r w:rsidRPr="007A646E">
        <w:rPr>
          <w:lang w:val="es-ES_tradnl"/>
        </w:rPr>
        <w:t xml:space="preserve">, tal vez sea </w:t>
      </w:r>
      <w:r w:rsidR="00807466" w:rsidRPr="007A646E">
        <w:rPr>
          <w:lang w:val="es-ES_tradnl"/>
        </w:rPr>
        <w:t xml:space="preserve">un momento </w:t>
      </w:r>
      <w:r w:rsidRPr="007A646E">
        <w:rPr>
          <w:lang w:val="es-ES_tradnl"/>
        </w:rPr>
        <w:t xml:space="preserve">oportuno </w:t>
      </w:r>
      <w:r w:rsidR="00807466" w:rsidRPr="007A646E">
        <w:rPr>
          <w:lang w:val="es-ES_tradnl"/>
        </w:rPr>
        <w:t xml:space="preserve">para </w:t>
      </w:r>
      <w:r w:rsidRPr="007A646E">
        <w:rPr>
          <w:lang w:val="es-ES_tradnl"/>
        </w:rPr>
        <w:t xml:space="preserve">que la Asamblea de la Unión de París examine las cuestiones </w:t>
      </w:r>
      <w:r w:rsidR="00807466" w:rsidRPr="007A646E">
        <w:rPr>
          <w:lang w:val="es-ES_tradnl"/>
        </w:rPr>
        <w:t xml:space="preserve">relacionadas con </w:t>
      </w:r>
      <w:r w:rsidRPr="007A646E">
        <w:rPr>
          <w:lang w:val="es-ES_tradnl"/>
        </w:rPr>
        <w:t xml:space="preserve">el derecho de prioridad en </w:t>
      </w:r>
      <w:r w:rsidR="00807466" w:rsidRPr="007A646E">
        <w:rPr>
          <w:lang w:val="es-ES_tradnl"/>
        </w:rPr>
        <w:t xml:space="preserve">situaciones </w:t>
      </w:r>
      <w:r w:rsidR="005A0D3A" w:rsidRPr="007A646E">
        <w:rPr>
          <w:lang w:val="es-ES_tradnl"/>
        </w:rPr>
        <w:t xml:space="preserve">de </w:t>
      </w:r>
      <w:r w:rsidRPr="007A646E">
        <w:rPr>
          <w:lang w:val="es-ES_tradnl"/>
        </w:rPr>
        <w:t>emergencia y considere</w:t>
      </w:r>
      <w:r w:rsidR="00807466" w:rsidRPr="007A646E">
        <w:rPr>
          <w:lang w:val="es-ES_tradnl"/>
        </w:rPr>
        <w:t xml:space="preserve"> la posibilidad de</w:t>
      </w:r>
      <w:r w:rsidRPr="007A646E">
        <w:rPr>
          <w:lang w:val="es-ES_tradnl"/>
        </w:rPr>
        <w:t xml:space="preserve"> </w:t>
      </w:r>
      <w:r w:rsidR="00807466" w:rsidRPr="007A646E">
        <w:rPr>
          <w:lang w:val="es-ES_tradnl"/>
        </w:rPr>
        <w:t xml:space="preserve">orientar </w:t>
      </w:r>
      <w:r w:rsidRPr="007A646E">
        <w:rPr>
          <w:lang w:val="es-ES_tradnl"/>
        </w:rPr>
        <w:t xml:space="preserve">a las Partes Contratantes del Convenio de París sobre las opciones </w:t>
      </w:r>
      <w:r w:rsidR="00807466" w:rsidRPr="007A646E">
        <w:rPr>
          <w:lang w:val="es-ES_tradnl"/>
        </w:rPr>
        <w:t xml:space="preserve">que </w:t>
      </w:r>
      <w:r w:rsidR="002706FA" w:rsidRPr="007A646E">
        <w:rPr>
          <w:lang w:val="es-ES_tradnl"/>
        </w:rPr>
        <w:t>podrían</w:t>
      </w:r>
      <w:r w:rsidR="00807466" w:rsidRPr="007A646E">
        <w:rPr>
          <w:lang w:val="es-ES_tradnl"/>
        </w:rPr>
        <w:t xml:space="preserve"> aplicarse </w:t>
      </w:r>
      <w:r w:rsidRPr="007A646E">
        <w:rPr>
          <w:lang w:val="es-ES_tradnl"/>
        </w:rPr>
        <w:t>a nivel nacional.</w:t>
      </w:r>
    </w:p>
    <w:p w14:paraId="26040164" w14:textId="6CFAC279" w:rsidR="00CA1352" w:rsidRPr="007A646E" w:rsidRDefault="00A04899" w:rsidP="00875939">
      <w:pPr>
        <w:pStyle w:val="ONUMFS"/>
        <w:rPr>
          <w:lang w:val="es-ES_tradnl"/>
        </w:rPr>
      </w:pPr>
      <w:r w:rsidRPr="007A646E">
        <w:rPr>
          <w:lang w:val="es-ES_tradnl"/>
        </w:rPr>
        <w:t>En el</w:t>
      </w:r>
      <w:r w:rsidR="00BE4EF6" w:rsidRPr="007A646E">
        <w:rPr>
          <w:lang w:val="es-ES_tradnl"/>
        </w:rPr>
        <w:t xml:space="preserve"> presente documento </w:t>
      </w:r>
      <w:r w:rsidRPr="007A646E">
        <w:rPr>
          <w:lang w:val="es-ES_tradnl"/>
        </w:rPr>
        <w:t xml:space="preserve">primero se reseñan </w:t>
      </w:r>
      <w:r w:rsidR="00BE4EF6" w:rsidRPr="007A646E">
        <w:rPr>
          <w:lang w:val="es-ES_tradnl"/>
        </w:rPr>
        <w:t xml:space="preserve">las disposiciones pertinentes del Convenio de París. Después se estudian las posibles medidas de subsanación </w:t>
      </w:r>
      <w:r w:rsidRPr="007A646E">
        <w:rPr>
          <w:lang w:val="es-ES_tradnl"/>
        </w:rPr>
        <w:t xml:space="preserve">especiales </w:t>
      </w:r>
      <w:r w:rsidR="00BE4EF6" w:rsidRPr="007A646E">
        <w:rPr>
          <w:lang w:val="es-ES_tradnl"/>
        </w:rPr>
        <w:t xml:space="preserve">para reducir el riesgo </w:t>
      </w:r>
      <w:r w:rsidRPr="007A646E">
        <w:rPr>
          <w:lang w:val="es-ES_tradnl"/>
        </w:rPr>
        <w:t>de perder el</w:t>
      </w:r>
      <w:r w:rsidR="00BE4EF6" w:rsidRPr="007A646E">
        <w:rPr>
          <w:lang w:val="es-ES_tradnl"/>
        </w:rPr>
        <w:t xml:space="preserve"> derecho de prioridad en </w:t>
      </w:r>
      <w:r w:rsidRPr="007A646E">
        <w:rPr>
          <w:lang w:val="es-ES_tradnl"/>
        </w:rPr>
        <w:t xml:space="preserve">situaciones de </w:t>
      </w:r>
      <w:r w:rsidR="00BE4EF6" w:rsidRPr="007A646E">
        <w:rPr>
          <w:lang w:val="es-ES_tradnl"/>
        </w:rPr>
        <w:t>emergencia. A continuación</w:t>
      </w:r>
      <w:r w:rsidR="009C21EB" w:rsidRPr="007A646E">
        <w:rPr>
          <w:lang w:val="es-ES_tradnl"/>
        </w:rPr>
        <w:t>,</w:t>
      </w:r>
      <w:r w:rsidR="00BE4EF6" w:rsidRPr="007A646E">
        <w:rPr>
          <w:lang w:val="es-ES_tradnl"/>
        </w:rPr>
        <w:t xml:space="preserve"> se </w:t>
      </w:r>
      <w:r w:rsidR="00BE4EF6" w:rsidRPr="007A646E">
        <w:rPr>
          <w:lang w:val="es-ES_tradnl"/>
        </w:rPr>
        <w:lastRenderedPageBreak/>
        <w:t>examinan los elementos prácticos que cabe considerar a</w:t>
      </w:r>
      <w:r w:rsidRPr="007A646E">
        <w:rPr>
          <w:lang w:val="es-ES_tradnl"/>
        </w:rPr>
        <w:t>l</w:t>
      </w:r>
      <w:r w:rsidR="00BE4EF6" w:rsidRPr="007A646E">
        <w:rPr>
          <w:lang w:val="es-ES_tradnl"/>
        </w:rPr>
        <w:t xml:space="preserve"> concebir dichas medidas de subsanación. Por último, se presenta una propuesta de orientaciones de la Asamblea de la Unión de París para los usuarios de la Unión </w:t>
      </w:r>
      <w:r w:rsidRPr="007A646E">
        <w:rPr>
          <w:lang w:val="es-ES_tradnl"/>
        </w:rPr>
        <w:t>sobre</w:t>
      </w:r>
      <w:r w:rsidR="00BE4EF6" w:rsidRPr="007A646E">
        <w:rPr>
          <w:lang w:val="es-ES_tradnl"/>
        </w:rPr>
        <w:t xml:space="preserve"> este asunto, para su examen y adopción por la Asamblea. Las orientaciones no son vinculantes para los países de la Unión de París.</w:t>
      </w:r>
    </w:p>
    <w:p w14:paraId="36C819A7" w14:textId="21D49B2D" w:rsidR="00BE4EF6" w:rsidRPr="007A646E" w:rsidRDefault="00714CB7" w:rsidP="00875939">
      <w:pPr>
        <w:pStyle w:val="ONUMFS"/>
        <w:rPr>
          <w:lang w:val="es-ES_tradnl"/>
        </w:rPr>
      </w:pPr>
      <w:r w:rsidRPr="007A646E">
        <w:rPr>
          <w:lang w:val="es-ES_tradnl"/>
        </w:rPr>
        <w:t xml:space="preserve">Se debe señalar que, en el ejercicio de las tareas administrativas </w:t>
      </w:r>
      <w:r w:rsidR="006055AF" w:rsidRPr="007A646E">
        <w:rPr>
          <w:lang w:val="es-ES_tradnl"/>
        </w:rPr>
        <w:t xml:space="preserve">que le competen </w:t>
      </w:r>
      <w:r w:rsidR="00A04899" w:rsidRPr="007A646E">
        <w:rPr>
          <w:lang w:val="es-ES_tradnl"/>
        </w:rPr>
        <w:t>respecto de</w:t>
      </w:r>
      <w:r w:rsidR="006055AF" w:rsidRPr="007A646E">
        <w:rPr>
          <w:lang w:val="es-ES_tradnl"/>
        </w:rPr>
        <w:t xml:space="preserve"> la Unión, la Oficina Internacional no está en </w:t>
      </w:r>
      <w:r w:rsidR="00A04899" w:rsidRPr="007A646E">
        <w:rPr>
          <w:lang w:val="es-ES_tradnl"/>
        </w:rPr>
        <w:t>condiciones</w:t>
      </w:r>
      <w:r w:rsidR="006055AF" w:rsidRPr="007A646E">
        <w:rPr>
          <w:lang w:val="es-ES_tradnl"/>
        </w:rPr>
        <w:t xml:space="preserve"> de ofrecer una interpretación oficial de los tratados que administra, ya que esta corresponde </w:t>
      </w:r>
      <w:r w:rsidR="00A04899" w:rsidRPr="007A646E">
        <w:rPr>
          <w:lang w:val="es-ES_tradnl"/>
        </w:rPr>
        <w:t xml:space="preserve">exclusivamente </w:t>
      </w:r>
      <w:r w:rsidR="006055AF" w:rsidRPr="007A646E">
        <w:rPr>
          <w:lang w:val="es-ES_tradnl"/>
        </w:rPr>
        <w:t>a los</w:t>
      </w:r>
      <w:r w:rsidRPr="007A646E">
        <w:rPr>
          <w:lang w:val="es-ES_tradnl"/>
        </w:rPr>
        <w:t xml:space="preserve"> Estados parte en los </w:t>
      </w:r>
      <w:r w:rsidR="006055AF" w:rsidRPr="007A646E">
        <w:rPr>
          <w:lang w:val="es-ES_tradnl"/>
        </w:rPr>
        <w:t xml:space="preserve">correspondientes </w:t>
      </w:r>
      <w:r w:rsidRPr="007A646E">
        <w:rPr>
          <w:lang w:val="es-ES_tradnl"/>
        </w:rPr>
        <w:t>tratados.</w:t>
      </w:r>
    </w:p>
    <w:p w14:paraId="60E02230" w14:textId="647C285D" w:rsidR="002A6B99" w:rsidRPr="007A646E" w:rsidRDefault="002A6B99" w:rsidP="00EA12E8">
      <w:pPr>
        <w:pStyle w:val="Heading1"/>
        <w:keepNext w:val="0"/>
        <w:spacing w:after="120"/>
        <w:rPr>
          <w:b w:val="0"/>
          <w:lang w:val="es-ES_tradnl" w:eastAsia="ja-JP"/>
        </w:rPr>
      </w:pPr>
      <w:r w:rsidRPr="007A646E">
        <w:rPr>
          <w:b w:val="0"/>
          <w:lang w:val="es-ES_tradnl" w:eastAsia="ja-JP"/>
        </w:rPr>
        <w:t>LA PRIORIDAD EN VIRTUD DEL CONVENIO DE PARÍS</w:t>
      </w:r>
    </w:p>
    <w:p w14:paraId="23DE5E6F" w14:textId="08818C32" w:rsidR="002A6B99" w:rsidRPr="007A646E" w:rsidRDefault="00EA12E8" w:rsidP="00EA12E8">
      <w:pPr>
        <w:pStyle w:val="Heading2"/>
        <w:keepNext w:val="0"/>
        <w:spacing w:after="120"/>
        <w:rPr>
          <w:i/>
          <w:lang w:val="es-ES_tradnl"/>
        </w:rPr>
      </w:pPr>
      <w:r w:rsidRPr="007A646E">
        <w:rPr>
          <w:i/>
          <w:caps w:val="0"/>
          <w:lang w:val="es-ES_tradnl"/>
        </w:rPr>
        <w:t>Plazo de prioridad</w:t>
      </w:r>
    </w:p>
    <w:p w14:paraId="2818D5BB" w14:textId="70EF571E" w:rsidR="002A6B99" w:rsidRPr="007A646E" w:rsidRDefault="002A6B99" w:rsidP="00875939">
      <w:pPr>
        <w:pStyle w:val="ONUMFS"/>
        <w:rPr>
          <w:lang w:val="es-ES_tradnl"/>
        </w:rPr>
      </w:pPr>
      <w:r w:rsidRPr="007A646E">
        <w:rPr>
          <w:lang w:val="es-ES_tradnl"/>
        </w:rPr>
        <w:t xml:space="preserve">El </w:t>
      </w:r>
      <w:r w:rsidR="00367EC7" w:rsidRPr="007A646E">
        <w:rPr>
          <w:lang w:val="es-ES_tradnl"/>
        </w:rPr>
        <w:t>artículo</w:t>
      </w:r>
      <w:r w:rsidRPr="007A646E">
        <w:rPr>
          <w:lang w:val="es-ES_tradnl"/>
        </w:rPr>
        <w:t xml:space="preserve"> 4C.1) del Convenio de París establece que el plazo de prioridad será de doce meses para las patentes de invención y los modelos de utilidad, y de seis meses para los dibujos o modelos industriales y para las </w:t>
      </w:r>
      <w:r w:rsidR="005A7F43" w:rsidRPr="007A646E">
        <w:rPr>
          <w:lang w:val="es-ES_tradnl"/>
        </w:rPr>
        <w:t>m</w:t>
      </w:r>
      <w:r w:rsidRPr="007A646E">
        <w:rPr>
          <w:lang w:val="es-ES_tradnl"/>
        </w:rPr>
        <w:t>arcas de fábrica o de comercio</w:t>
      </w:r>
      <w:r w:rsidR="00EB6E18" w:rsidRPr="007A646E">
        <w:rPr>
          <w:lang w:val="es-ES_tradnl"/>
        </w:rPr>
        <w:t>.</w:t>
      </w:r>
    </w:p>
    <w:p w14:paraId="0400CC03" w14:textId="4361A411" w:rsidR="002A6B99" w:rsidRPr="007A646E" w:rsidRDefault="002A6B99" w:rsidP="00875939">
      <w:pPr>
        <w:pStyle w:val="ONUMFS"/>
        <w:rPr>
          <w:lang w:val="es-ES_tradnl"/>
        </w:rPr>
      </w:pPr>
      <w:r w:rsidRPr="007A646E">
        <w:rPr>
          <w:lang w:val="es-ES_tradnl"/>
        </w:rPr>
        <w:t xml:space="preserve">Los plazos de prioridad deben </w:t>
      </w:r>
      <w:r w:rsidR="001341B3" w:rsidRPr="007A646E">
        <w:rPr>
          <w:lang w:val="es-ES_tradnl"/>
        </w:rPr>
        <w:t>buscar un punto de equilibrio entre</w:t>
      </w:r>
      <w:r w:rsidR="00776754" w:rsidRPr="007A646E">
        <w:rPr>
          <w:lang w:val="es-ES_tradnl"/>
        </w:rPr>
        <w:t xml:space="preserve"> </w:t>
      </w:r>
      <w:r w:rsidRPr="007A646E">
        <w:rPr>
          <w:lang w:val="es-ES_tradnl"/>
        </w:rPr>
        <w:t>los intereses del solicitante y los de terceros. Por un lado, los solicitantes deben poder gozar del derecho de prioridad durante un plazo adecuado desde la fecha de depósito de la primera solicitud</w:t>
      </w:r>
      <w:r w:rsidR="00776754" w:rsidRPr="007A646E">
        <w:rPr>
          <w:lang w:val="es-ES_tradnl"/>
        </w:rPr>
        <w:t>;</w:t>
      </w:r>
      <w:r w:rsidRPr="007A646E">
        <w:rPr>
          <w:lang w:val="es-ES_tradnl"/>
        </w:rPr>
        <w:t xml:space="preserve"> por otro, no debe arrebatarse a </w:t>
      </w:r>
      <w:r w:rsidR="000821F5" w:rsidRPr="007A646E">
        <w:rPr>
          <w:lang w:val="es-ES_tradnl"/>
        </w:rPr>
        <w:t>otros</w:t>
      </w:r>
      <w:r w:rsidRPr="007A646E">
        <w:rPr>
          <w:lang w:val="es-ES_tradnl"/>
        </w:rPr>
        <w:t xml:space="preserve"> </w:t>
      </w:r>
      <w:r w:rsidR="005A7F43" w:rsidRPr="007A646E">
        <w:rPr>
          <w:lang w:val="es-ES_tradnl"/>
        </w:rPr>
        <w:t>el</w:t>
      </w:r>
      <w:r w:rsidRPr="007A646E">
        <w:rPr>
          <w:lang w:val="es-ES_tradnl"/>
        </w:rPr>
        <w:t xml:space="preserve"> derecho a la propiedad industrial </w:t>
      </w:r>
      <w:r w:rsidR="00776754" w:rsidRPr="007A646E">
        <w:rPr>
          <w:lang w:val="es-ES_tradnl"/>
        </w:rPr>
        <w:t>a causa</w:t>
      </w:r>
      <w:r w:rsidR="005A7F43" w:rsidRPr="007A646E">
        <w:rPr>
          <w:lang w:val="es-ES_tradnl"/>
        </w:rPr>
        <w:t xml:space="preserve"> de</w:t>
      </w:r>
      <w:r w:rsidRPr="007A646E">
        <w:rPr>
          <w:lang w:val="es-ES_tradnl"/>
        </w:rPr>
        <w:t xml:space="preserve"> unos plazos de prioridad demasiado extensos.</w:t>
      </w:r>
      <w:r w:rsidRPr="007A646E">
        <w:rPr>
          <w:rStyle w:val="FootnoteReference"/>
          <w:lang w:val="es-ES_tradnl"/>
        </w:rPr>
        <w:footnoteReference w:id="2"/>
      </w:r>
      <w:r w:rsidRPr="007A646E">
        <w:rPr>
          <w:lang w:val="es-ES_tradnl"/>
        </w:rPr>
        <w:t xml:space="preserve"> </w:t>
      </w:r>
      <w:r w:rsidR="000821F5" w:rsidRPr="007A646E">
        <w:rPr>
          <w:lang w:val="es-ES_tradnl"/>
        </w:rPr>
        <w:t>Las razones históricas</w:t>
      </w:r>
      <w:r w:rsidR="00AE6A9F" w:rsidRPr="007A646E">
        <w:rPr>
          <w:lang w:val="es-ES_tradnl"/>
        </w:rPr>
        <w:t xml:space="preserve"> que subyace</w:t>
      </w:r>
      <w:r w:rsidR="000821F5" w:rsidRPr="007A646E">
        <w:rPr>
          <w:lang w:val="es-ES_tradnl"/>
        </w:rPr>
        <w:t>n</w:t>
      </w:r>
      <w:r w:rsidR="00AE6A9F" w:rsidRPr="007A646E">
        <w:rPr>
          <w:lang w:val="es-ES_tradnl"/>
        </w:rPr>
        <w:t xml:space="preserve"> tras esta disposición sugiere</w:t>
      </w:r>
      <w:r w:rsidR="000821F5" w:rsidRPr="007A646E">
        <w:rPr>
          <w:lang w:val="es-ES_tradnl"/>
        </w:rPr>
        <w:t>n</w:t>
      </w:r>
      <w:r w:rsidR="00AE6A9F" w:rsidRPr="007A646E">
        <w:rPr>
          <w:lang w:val="es-ES_tradnl"/>
        </w:rPr>
        <w:t xml:space="preserve"> que, </w:t>
      </w:r>
      <w:r w:rsidR="00776754" w:rsidRPr="007A646E">
        <w:rPr>
          <w:lang w:val="es-ES_tradnl"/>
        </w:rPr>
        <w:t>aunque</w:t>
      </w:r>
      <w:r w:rsidR="00AE6A9F" w:rsidRPr="007A646E">
        <w:rPr>
          <w:lang w:val="es-ES_tradnl"/>
        </w:rPr>
        <w:t xml:space="preserve"> muchos países no estaban a favor de pr</w:t>
      </w:r>
      <w:r w:rsidR="00776754" w:rsidRPr="007A646E">
        <w:rPr>
          <w:lang w:val="es-ES_tradnl"/>
        </w:rPr>
        <w:t>o</w:t>
      </w:r>
      <w:r w:rsidR="00AE6A9F" w:rsidRPr="007A646E">
        <w:rPr>
          <w:lang w:val="es-ES_tradnl"/>
        </w:rPr>
        <w:t>rroga</w:t>
      </w:r>
      <w:r w:rsidR="00776754" w:rsidRPr="007A646E">
        <w:rPr>
          <w:lang w:val="es-ES_tradnl"/>
        </w:rPr>
        <w:t>r</w:t>
      </w:r>
      <w:r w:rsidR="00AE6A9F" w:rsidRPr="007A646E">
        <w:rPr>
          <w:lang w:val="es-ES_tradnl"/>
        </w:rPr>
        <w:t xml:space="preserve"> el plazo de prioridad en casos en que los solicitantes no </w:t>
      </w:r>
      <w:r w:rsidR="00776754" w:rsidRPr="007A646E">
        <w:rPr>
          <w:lang w:val="es-ES_tradnl"/>
        </w:rPr>
        <w:t xml:space="preserve">podían </w:t>
      </w:r>
      <w:r w:rsidR="00AE6A9F" w:rsidRPr="007A646E">
        <w:rPr>
          <w:lang w:val="es-ES_tradnl"/>
        </w:rPr>
        <w:t xml:space="preserve">cumplir dicho plazo </w:t>
      </w:r>
      <w:r w:rsidR="00776754" w:rsidRPr="007A646E">
        <w:rPr>
          <w:lang w:val="es-ES_tradnl"/>
        </w:rPr>
        <w:t>por</w:t>
      </w:r>
      <w:r w:rsidR="00AE6A9F" w:rsidRPr="007A646E">
        <w:rPr>
          <w:lang w:val="es-ES_tradnl"/>
        </w:rPr>
        <w:t xml:space="preserve"> razones ajenas a su control, la rehabilitación del derecho de prioridad en esas circunstancias se ajusta al Convenio de París.</w:t>
      </w:r>
      <w:r w:rsidR="00AE6A9F" w:rsidRPr="007A646E">
        <w:rPr>
          <w:rStyle w:val="FootnoteReference"/>
          <w:lang w:val="es-ES_tradnl"/>
        </w:rPr>
        <w:footnoteReference w:id="3"/>
      </w:r>
    </w:p>
    <w:p w14:paraId="2628A7F5" w14:textId="3E91E0B6" w:rsidR="00AE6A9F" w:rsidRPr="007A646E" w:rsidRDefault="00AE6A9F" w:rsidP="00875939">
      <w:pPr>
        <w:pStyle w:val="ONUMFS"/>
        <w:rPr>
          <w:lang w:val="es-ES_tradnl"/>
        </w:rPr>
      </w:pPr>
      <w:r w:rsidRPr="007A646E">
        <w:rPr>
          <w:lang w:val="es-ES_tradnl"/>
        </w:rPr>
        <w:t>En vista de lo anterior, se entiende que una interpretación estricta del plazo de prioridad de seis o doce meses es compatible con medidas de subsanación que bus</w:t>
      </w:r>
      <w:r w:rsidR="000821F5" w:rsidRPr="007A646E">
        <w:rPr>
          <w:lang w:val="es-ES_tradnl"/>
        </w:rPr>
        <w:t>quen</w:t>
      </w:r>
      <w:r w:rsidRPr="007A646E">
        <w:rPr>
          <w:lang w:val="es-ES_tradnl"/>
        </w:rPr>
        <w:t xml:space="preserve"> un equilibrio entre los intereses legítimos del solicitante y</w:t>
      </w:r>
      <w:r w:rsidR="001341B3" w:rsidRPr="007A646E">
        <w:rPr>
          <w:lang w:val="es-ES_tradnl"/>
        </w:rPr>
        <w:t xml:space="preserve"> los de</w:t>
      </w:r>
      <w:r w:rsidRPr="007A646E">
        <w:rPr>
          <w:lang w:val="es-ES_tradnl"/>
        </w:rPr>
        <w:t xml:space="preserve"> terceros, </w:t>
      </w:r>
      <w:r w:rsidR="00EB6E18" w:rsidRPr="007A646E">
        <w:rPr>
          <w:lang w:val="es-ES_tradnl"/>
        </w:rPr>
        <w:t>en particular</w:t>
      </w:r>
      <w:r w:rsidRPr="007A646E">
        <w:rPr>
          <w:lang w:val="es-ES_tradnl"/>
        </w:rPr>
        <w:t xml:space="preserve"> </w:t>
      </w:r>
      <w:r w:rsidR="00EB6E18" w:rsidRPr="007A646E">
        <w:rPr>
          <w:lang w:val="es-ES_tradnl"/>
        </w:rPr>
        <w:t>durante</w:t>
      </w:r>
      <w:r w:rsidRPr="007A646E">
        <w:rPr>
          <w:lang w:val="es-ES_tradnl"/>
        </w:rPr>
        <w:t xml:space="preserve"> emergencia</w:t>
      </w:r>
      <w:r w:rsidR="00EB6E18" w:rsidRPr="007A646E">
        <w:rPr>
          <w:lang w:val="es-ES_tradnl"/>
        </w:rPr>
        <w:t>s</w:t>
      </w:r>
      <w:r w:rsidRPr="007A646E">
        <w:rPr>
          <w:lang w:val="es-ES_tradnl"/>
        </w:rPr>
        <w:t>.</w:t>
      </w:r>
    </w:p>
    <w:p w14:paraId="08D6D2FF" w14:textId="42804100" w:rsidR="00AE6A9F" w:rsidRPr="007A646E" w:rsidRDefault="00AE6A9F" w:rsidP="00EA12E8">
      <w:pPr>
        <w:pStyle w:val="Heading2"/>
        <w:keepNext w:val="0"/>
        <w:spacing w:after="120"/>
        <w:rPr>
          <w:i/>
          <w:caps w:val="0"/>
          <w:lang w:val="es-ES_tradnl"/>
        </w:rPr>
      </w:pPr>
      <w:r w:rsidRPr="007A646E">
        <w:rPr>
          <w:i/>
          <w:caps w:val="0"/>
          <w:lang w:val="es-ES_tradnl"/>
        </w:rPr>
        <w:t xml:space="preserve">Plazo de prioridad en caso de no apertura de la </w:t>
      </w:r>
      <w:r w:rsidR="00E323AB" w:rsidRPr="007A646E">
        <w:rPr>
          <w:i/>
          <w:caps w:val="0"/>
          <w:lang w:val="es-ES_tradnl"/>
        </w:rPr>
        <w:t>oficina</w:t>
      </w:r>
    </w:p>
    <w:p w14:paraId="6908A4BA" w14:textId="034A40EB" w:rsidR="00AE6A9F" w:rsidRPr="007A646E" w:rsidRDefault="00AE6A9F" w:rsidP="00875939">
      <w:pPr>
        <w:pStyle w:val="ONUMFS"/>
        <w:rPr>
          <w:lang w:val="es-ES_tradnl"/>
        </w:rPr>
      </w:pPr>
      <w:r w:rsidRPr="007A646E">
        <w:rPr>
          <w:lang w:val="es-ES_tradnl"/>
        </w:rPr>
        <w:t xml:space="preserve">El </w:t>
      </w:r>
      <w:r w:rsidR="00367EC7" w:rsidRPr="007A646E">
        <w:rPr>
          <w:lang w:val="es-ES_tradnl"/>
        </w:rPr>
        <w:t>artículo</w:t>
      </w:r>
      <w:r w:rsidRPr="007A646E">
        <w:rPr>
          <w:lang w:val="es-ES_tradnl"/>
        </w:rPr>
        <w:t xml:space="preserve"> 4C.3) del Convenio de París establece que si el último día del plazo es un día legalmente feriado o un día en el que la </w:t>
      </w:r>
      <w:r w:rsidR="00E323AB" w:rsidRPr="007A646E">
        <w:rPr>
          <w:lang w:val="es-ES_tradnl"/>
        </w:rPr>
        <w:t>oficina</w:t>
      </w:r>
      <w:r w:rsidRPr="007A646E">
        <w:rPr>
          <w:lang w:val="es-ES_tradnl"/>
        </w:rPr>
        <w:t xml:space="preserve"> no se abre para recibir el depósito de las solicitudes en el país donde </w:t>
      </w:r>
      <w:r w:rsidR="00D346C9" w:rsidRPr="007A646E">
        <w:rPr>
          <w:lang w:val="es-ES_tradnl"/>
        </w:rPr>
        <w:t xml:space="preserve">se reclama </w:t>
      </w:r>
      <w:r w:rsidRPr="007A646E">
        <w:rPr>
          <w:lang w:val="es-ES_tradnl"/>
        </w:rPr>
        <w:t xml:space="preserve">la protección, el plazo será prorrogado hasta el primer día laborable que siga. El propósito de esta disposición es evitar la pérdida del derecho de prioridad debido al cierre de la </w:t>
      </w:r>
      <w:r w:rsidR="00E323AB" w:rsidRPr="007A646E">
        <w:rPr>
          <w:lang w:val="es-ES_tradnl"/>
        </w:rPr>
        <w:t>oficina</w:t>
      </w:r>
      <w:r w:rsidRPr="007A646E">
        <w:rPr>
          <w:lang w:val="es-ES_tradnl"/>
        </w:rPr>
        <w:t xml:space="preserve"> </w:t>
      </w:r>
      <w:r w:rsidR="00187FCC" w:rsidRPr="007A646E">
        <w:rPr>
          <w:lang w:val="es-ES_tradnl"/>
        </w:rPr>
        <w:t xml:space="preserve">en la que </w:t>
      </w:r>
      <w:r w:rsidR="00D346C9" w:rsidRPr="007A646E">
        <w:rPr>
          <w:lang w:val="es-ES_tradnl"/>
        </w:rPr>
        <w:t>v</w:t>
      </w:r>
      <w:r w:rsidR="00187FCC" w:rsidRPr="007A646E">
        <w:rPr>
          <w:lang w:val="es-ES_tradnl"/>
        </w:rPr>
        <w:t xml:space="preserve">aya </w:t>
      </w:r>
      <w:r w:rsidR="00D346C9" w:rsidRPr="007A646E">
        <w:rPr>
          <w:lang w:val="es-ES_tradnl"/>
        </w:rPr>
        <w:t>a</w:t>
      </w:r>
      <w:r w:rsidR="00187FCC" w:rsidRPr="007A646E">
        <w:rPr>
          <w:lang w:val="es-ES_tradnl"/>
        </w:rPr>
        <w:t xml:space="preserve"> depositarse la solicitud</w:t>
      </w:r>
      <w:r w:rsidR="007666A0" w:rsidRPr="007A646E">
        <w:rPr>
          <w:lang w:val="es-ES_tradnl"/>
        </w:rPr>
        <w:t xml:space="preserve"> posterior</w:t>
      </w:r>
      <w:r w:rsidR="00187FCC" w:rsidRPr="007A646E">
        <w:rPr>
          <w:lang w:val="es-ES_tradnl"/>
        </w:rPr>
        <w:t>.</w:t>
      </w:r>
    </w:p>
    <w:p w14:paraId="4BEE92C8" w14:textId="7E16CBB0" w:rsidR="00187FCC" w:rsidRPr="007A646E" w:rsidRDefault="000821F5" w:rsidP="00875939">
      <w:pPr>
        <w:pStyle w:val="ONUMFS"/>
        <w:rPr>
          <w:lang w:val="es-ES_tradnl"/>
        </w:rPr>
      </w:pPr>
      <w:r w:rsidRPr="007A646E">
        <w:rPr>
          <w:lang w:val="es-ES_tradnl"/>
        </w:rPr>
        <w:t>En l</w:t>
      </w:r>
      <w:r w:rsidR="00187FCC" w:rsidRPr="007A646E">
        <w:rPr>
          <w:lang w:val="es-ES_tradnl"/>
        </w:rPr>
        <w:t xml:space="preserve">a disposición no </w:t>
      </w:r>
      <w:r w:rsidRPr="007A646E">
        <w:rPr>
          <w:lang w:val="es-ES_tradnl"/>
        </w:rPr>
        <w:t xml:space="preserve">se </w:t>
      </w:r>
      <w:r w:rsidR="00187FCC" w:rsidRPr="007A646E">
        <w:rPr>
          <w:lang w:val="es-ES_tradnl"/>
        </w:rPr>
        <w:t xml:space="preserve">especifica ningún motivo </w:t>
      </w:r>
      <w:r w:rsidR="00A94D19" w:rsidRPr="007A646E">
        <w:rPr>
          <w:lang w:val="es-ES_tradnl"/>
        </w:rPr>
        <w:t>que impida a</w:t>
      </w:r>
      <w:r w:rsidR="00187FCC" w:rsidRPr="007A646E">
        <w:rPr>
          <w:lang w:val="es-ES_tradnl"/>
        </w:rPr>
        <w:t xml:space="preserve"> la </w:t>
      </w:r>
      <w:r w:rsidR="00E323AB" w:rsidRPr="007A646E">
        <w:rPr>
          <w:lang w:val="es-ES_tradnl"/>
        </w:rPr>
        <w:t>oficina</w:t>
      </w:r>
      <w:r w:rsidR="00187FCC" w:rsidRPr="007A646E">
        <w:rPr>
          <w:lang w:val="es-ES_tradnl"/>
        </w:rPr>
        <w:t xml:space="preserve"> </w:t>
      </w:r>
      <w:r w:rsidR="00A94D19" w:rsidRPr="007A646E">
        <w:rPr>
          <w:lang w:val="es-ES_tradnl"/>
        </w:rPr>
        <w:t xml:space="preserve">abrir </w:t>
      </w:r>
      <w:r w:rsidR="00187FCC" w:rsidRPr="007A646E">
        <w:rPr>
          <w:lang w:val="es-ES_tradnl"/>
        </w:rPr>
        <w:t xml:space="preserve">para el depósito de solicitudes. </w:t>
      </w:r>
      <w:r w:rsidR="00D346C9" w:rsidRPr="007A646E">
        <w:rPr>
          <w:lang w:val="es-ES_tradnl"/>
        </w:rPr>
        <w:t>Por tanto</w:t>
      </w:r>
      <w:r w:rsidR="00187FCC" w:rsidRPr="007A646E">
        <w:rPr>
          <w:lang w:val="es-ES_tradnl"/>
        </w:rPr>
        <w:t xml:space="preserve">, debe interpretarse que abarca cualquier razón que obligue a dicha </w:t>
      </w:r>
      <w:r w:rsidR="00E323AB" w:rsidRPr="007A646E">
        <w:rPr>
          <w:lang w:val="es-ES_tradnl"/>
        </w:rPr>
        <w:t>oficina</w:t>
      </w:r>
      <w:r w:rsidR="00187FCC" w:rsidRPr="007A646E">
        <w:rPr>
          <w:lang w:val="es-ES_tradnl"/>
        </w:rPr>
        <w:t xml:space="preserve"> a permanecer cerrada a los efectos del depósito, emergencias incluidas.</w:t>
      </w:r>
      <w:r w:rsidR="00187FCC" w:rsidRPr="007A646E">
        <w:rPr>
          <w:rStyle w:val="FootnoteReference"/>
          <w:lang w:val="es-ES_tradnl"/>
        </w:rPr>
        <w:footnoteReference w:id="4"/>
      </w:r>
    </w:p>
    <w:p w14:paraId="5C7DDFB5" w14:textId="7F8078BB" w:rsidR="00187FCC" w:rsidRPr="007A646E" w:rsidRDefault="00187FCC" w:rsidP="00875939">
      <w:pPr>
        <w:pStyle w:val="ONUMFS"/>
        <w:rPr>
          <w:lang w:val="es-ES_tradnl"/>
        </w:rPr>
      </w:pPr>
      <w:r w:rsidRPr="007A646E">
        <w:rPr>
          <w:lang w:val="es-ES_tradnl"/>
        </w:rPr>
        <w:t xml:space="preserve">Asimismo, en el Convenio no se </w:t>
      </w:r>
      <w:r w:rsidR="00A71290" w:rsidRPr="007A646E">
        <w:rPr>
          <w:lang w:val="es-ES_tradnl"/>
        </w:rPr>
        <w:t>contempla</w:t>
      </w:r>
      <w:r w:rsidRPr="007A646E">
        <w:rPr>
          <w:lang w:val="es-ES_tradnl"/>
        </w:rPr>
        <w:t xml:space="preserve">, ni se limita, la duración de dicho intervalo de tiempo en el que permanece cerrada la </w:t>
      </w:r>
      <w:r w:rsidR="00E323AB" w:rsidRPr="007A646E">
        <w:rPr>
          <w:lang w:val="es-ES_tradnl"/>
        </w:rPr>
        <w:t>oficina</w:t>
      </w:r>
      <w:r w:rsidRPr="007A646E">
        <w:rPr>
          <w:lang w:val="es-ES_tradnl"/>
        </w:rPr>
        <w:t xml:space="preserve">. De acuerdo con </w:t>
      </w:r>
      <w:r w:rsidR="00060517" w:rsidRPr="007A646E">
        <w:rPr>
          <w:lang w:val="es-ES_tradnl"/>
        </w:rPr>
        <w:t>el registro</w:t>
      </w:r>
      <w:r w:rsidR="00EB6E18" w:rsidRPr="007A646E">
        <w:rPr>
          <w:lang w:val="es-ES_tradnl"/>
        </w:rPr>
        <w:t xml:space="preserve"> histórico</w:t>
      </w:r>
      <w:r w:rsidR="00FA711E" w:rsidRPr="007A646E">
        <w:rPr>
          <w:rStyle w:val="FootnoteReference"/>
          <w:lang w:val="es-ES_tradnl"/>
        </w:rPr>
        <w:footnoteReference w:id="5"/>
      </w:r>
      <w:r w:rsidR="00FA711E" w:rsidRPr="007A646E">
        <w:rPr>
          <w:lang w:val="es-ES_tradnl"/>
        </w:rPr>
        <w:t>,</w:t>
      </w:r>
      <w:r w:rsidRPr="007A646E">
        <w:rPr>
          <w:lang w:val="es-ES_tradnl"/>
        </w:rPr>
        <w:t xml:space="preserve"> el </w:t>
      </w:r>
      <w:r w:rsidR="00367EC7" w:rsidRPr="007A646E">
        <w:rPr>
          <w:lang w:val="es-ES_tradnl"/>
        </w:rPr>
        <w:t>artículo</w:t>
      </w:r>
      <w:r w:rsidR="00581945" w:rsidRPr="007A646E">
        <w:rPr>
          <w:lang w:val="es-ES_tradnl"/>
        </w:rPr>
        <w:t> </w:t>
      </w:r>
      <w:r w:rsidRPr="007A646E">
        <w:rPr>
          <w:lang w:val="es-ES_tradnl"/>
        </w:rPr>
        <w:t>4C.3</w:t>
      </w:r>
      <w:r w:rsidR="007666A0" w:rsidRPr="007A646E">
        <w:rPr>
          <w:lang w:val="es-ES_tradnl"/>
        </w:rPr>
        <w:t>)</w:t>
      </w:r>
      <w:r w:rsidRPr="007A646E">
        <w:rPr>
          <w:lang w:val="es-ES_tradnl"/>
        </w:rPr>
        <w:t xml:space="preserve"> </w:t>
      </w:r>
      <w:r w:rsidR="00A71290" w:rsidRPr="007A646E">
        <w:rPr>
          <w:lang w:val="es-ES_tradnl"/>
        </w:rPr>
        <w:t>fue adoptado entendiéndose</w:t>
      </w:r>
      <w:r w:rsidR="007666A0" w:rsidRPr="007A646E">
        <w:rPr>
          <w:lang w:val="es-ES_tradnl"/>
        </w:rPr>
        <w:t xml:space="preserve"> que una situación durante la cual “la </w:t>
      </w:r>
      <w:r w:rsidR="00E323AB" w:rsidRPr="007A646E">
        <w:rPr>
          <w:lang w:val="es-ES_tradnl"/>
        </w:rPr>
        <w:t>oficina</w:t>
      </w:r>
      <w:r w:rsidR="007666A0" w:rsidRPr="007A646E">
        <w:rPr>
          <w:lang w:val="es-ES_tradnl"/>
        </w:rPr>
        <w:t xml:space="preserve"> no está </w:t>
      </w:r>
      <w:r w:rsidR="007666A0" w:rsidRPr="007A646E">
        <w:rPr>
          <w:lang w:val="es-ES_tradnl"/>
        </w:rPr>
        <w:lastRenderedPageBreak/>
        <w:t>abierta para el depósito de solicitudes” solo puede producirse tras la adopción de una decisión</w:t>
      </w:r>
      <w:r w:rsidR="00FA711E" w:rsidRPr="007A646E">
        <w:rPr>
          <w:lang w:val="es-ES_tradnl"/>
        </w:rPr>
        <w:t xml:space="preserve"> formal </w:t>
      </w:r>
      <w:r w:rsidR="007666A0" w:rsidRPr="007A646E">
        <w:rPr>
          <w:lang w:val="es-ES_tradnl"/>
        </w:rPr>
        <w:t xml:space="preserve">de la </w:t>
      </w:r>
      <w:r w:rsidR="00FA711E" w:rsidRPr="007A646E">
        <w:rPr>
          <w:lang w:val="es-ES_tradnl"/>
        </w:rPr>
        <w:t>Administración</w:t>
      </w:r>
      <w:r w:rsidR="007666A0" w:rsidRPr="007A646E">
        <w:rPr>
          <w:lang w:val="es-ES_tradnl"/>
        </w:rPr>
        <w:t xml:space="preserve"> oficial en cuestión.</w:t>
      </w:r>
    </w:p>
    <w:p w14:paraId="49CA65D1" w14:textId="6E757763" w:rsidR="007666A0" w:rsidRPr="007A646E" w:rsidRDefault="0020106D" w:rsidP="00875939">
      <w:pPr>
        <w:pStyle w:val="ONUMFS"/>
        <w:rPr>
          <w:lang w:val="es-ES_tradnl"/>
        </w:rPr>
      </w:pPr>
      <w:r w:rsidRPr="007A646E">
        <w:rPr>
          <w:lang w:val="es-ES_tradnl"/>
        </w:rPr>
        <w:t>La disposición</w:t>
      </w:r>
      <w:r w:rsidR="007666A0" w:rsidRPr="007A646E">
        <w:rPr>
          <w:lang w:val="es-ES_tradnl"/>
        </w:rPr>
        <w:t xml:space="preserve"> solo se pronuncia sobre el caso concreto en que la </w:t>
      </w:r>
      <w:r w:rsidR="00E323AB" w:rsidRPr="007A646E">
        <w:rPr>
          <w:lang w:val="es-ES_tradnl"/>
        </w:rPr>
        <w:t>oficina</w:t>
      </w:r>
      <w:r w:rsidR="007666A0" w:rsidRPr="007A646E">
        <w:rPr>
          <w:lang w:val="es-ES_tradnl"/>
        </w:rPr>
        <w:t xml:space="preserve"> no est</w:t>
      </w:r>
      <w:r w:rsidR="00EB6E18" w:rsidRPr="007A646E">
        <w:rPr>
          <w:lang w:val="es-ES_tradnl"/>
        </w:rPr>
        <w:t>á</w:t>
      </w:r>
      <w:r w:rsidR="007666A0" w:rsidRPr="007A646E">
        <w:rPr>
          <w:lang w:val="es-ES_tradnl"/>
        </w:rPr>
        <w:t xml:space="preserve"> abierta para el depósito de solicitudes posteriores. En otras palabras, si la </w:t>
      </w:r>
      <w:r w:rsidR="00E323AB" w:rsidRPr="007A646E">
        <w:rPr>
          <w:lang w:val="es-ES_tradnl"/>
        </w:rPr>
        <w:t>oficina</w:t>
      </w:r>
      <w:r w:rsidR="007666A0" w:rsidRPr="007A646E">
        <w:rPr>
          <w:lang w:val="es-ES_tradnl"/>
        </w:rPr>
        <w:t xml:space="preserve"> no </w:t>
      </w:r>
      <w:r w:rsidR="00A94D19" w:rsidRPr="007A646E">
        <w:rPr>
          <w:lang w:val="es-ES_tradnl"/>
        </w:rPr>
        <w:t>se abre</w:t>
      </w:r>
      <w:r w:rsidR="007666A0" w:rsidRPr="007A646E">
        <w:rPr>
          <w:lang w:val="es-ES_tradnl"/>
        </w:rPr>
        <w:t xml:space="preserve"> para </w:t>
      </w:r>
      <w:r w:rsidR="00A94D19" w:rsidRPr="007A646E">
        <w:rPr>
          <w:lang w:val="es-ES_tradnl"/>
        </w:rPr>
        <w:t>otras funciones</w:t>
      </w:r>
      <w:r w:rsidRPr="007A646E">
        <w:rPr>
          <w:lang w:val="es-ES_tradnl"/>
        </w:rPr>
        <w:t xml:space="preserve">, </w:t>
      </w:r>
      <w:r w:rsidR="007666A0" w:rsidRPr="007A646E">
        <w:rPr>
          <w:lang w:val="es-ES_tradnl"/>
        </w:rPr>
        <w:t xml:space="preserve">como la tramitación de solicitudes ya depositadas, pero sí para el depósito de solicitudes, no será aplicable el </w:t>
      </w:r>
      <w:r w:rsidR="00367EC7" w:rsidRPr="007A646E">
        <w:rPr>
          <w:lang w:val="es-ES_tradnl"/>
        </w:rPr>
        <w:t>artículo</w:t>
      </w:r>
      <w:r w:rsidR="007666A0" w:rsidRPr="007A646E">
        <w:rPr>
          <w:lang w:val="es-ES_tradnl"/>
        </w:rPr>
        <w:t xml:space="preserve"> 4C.3).</w:t>
      </w:r>
    </w:p>
    <w:p w14:paraId="117142A1" w14:textId="4F465BB8" w:rsidR="0020106D" w:rsidRPr="007A646E" w:rsidRDefault="0020106D" w:rsidP="00875939">
      <w:pPr>
        <w:pStyle w:val="ONUMFS"/>
        <w:rPr>
          <w:lang w:val="es-ES_tradnl"/>
        </w:rPr>
      </w:pPr>
      <w:r w:rsidRPr="007A646E">
        <w:rPr>
          <w:lang w:val="es-ES_tradnl"/>
        </w:rPr>
        <w:t xml:space="preserve">Actualmente, muchas </w:t>
      </w:r>
      <w:r w:rsidR="00E323AB" w:rsidRPr="007A646E">
        <w:rPr>
          <w:lang w:val="es-ES_tradnl"/>
        </w:rPr>
        <w:t>oficina</w:t>
      </w:r>
      <w:r w:rsidRPr="007A646E">
        <w:rPr>
          <w:lang w:val="es-ES_tradnl"/>
        </w:rPr>
        <w:t xml:space="preserve">s aceptan más de un medio de comunicación para el depósito de solicitudes y para el envío de los documentos exigidos, por ejemplo, en papel, por fax o a través de plataformas electrónicas. La cuestión que se plantea es si el </w:t>
      </w:r>
      <w:r w:rsidR="00367EC7" w:rsidRPr="007A646E">
        <w:rPr>
          <w:lang w:val="es-ES_tradnl"/>
        </w:rPr>
        <w:t>artículo</w:t>
      </w:r>
      <w:r w:rsidRPr="007A646E">
        <w:rPr>
          <w:lang w:val="es-ES_tradnl"/>
        </w:rPr>
        <w:t xml:space="preserve"> 4C.3) del Convenio es aplicable en casos en que la </w:t>
      </w:r>
      <w:r w:rsidR="00E323AB" w:rsidRPr="007A646E">
        <w:rPr>
          <w:lang w:val="es-ES_tradnl"/>
        </w:rPr>
        <w:t>oficina</w:t>
      </w:r>
      <w:r w:rsidRPr="007A646E">
        <w:rPr>
          <w:lang w:val="es-ES_tradnl"/>
        </w:rPr>
        <w:t xml:space="preserve"> sigue aceptando un medio de comunicación (por ejemplo, la presentación electrónica), pero no otro (por ejemplo, la presentación en papel) debido a una emergencia. Puede darse el caso de que una </w:t>
      </w:r>
      <w:r w:rsidR="00E323AB" w:rsidRPr="007A646E">
        <w:rPr>
          <w:lang w:val="es-ES_tradnl"/>
        </w:rPr>
        <w:t>oficina</w:t>
      </w:r>
      <w:r w:rsidRPr="007A646E">
        <w:rPr>
          <w:lang w:val="es-ES_tradnl"/>
        </w:rPr>
        <w:t xml:space="preserve"> est</w:t>
      </w:r>
      <w:r w:rsidR="00A94D19" w:rsidRPr="007A646E">
        <w:rPr>
          <w:lang w:val="es-ES_tradnl"/>
        </w:rPr>
        <w:t>é</w:t>
      </w:r>
      <w:r w:rsidRPr="007A646E">
        <w:rPr>
          <w:lang w:val="es-ES_tradnl"/>
        </w:rPr>
        <w:t xml:space="preserve"> abierta físicamente, pero el sistema de presentación electrónica no esté disponible. En otros casos,</w:t>
      </w:r>
      <w:r w:rsidR="00A94D19" w:rsidRPr="007A646E">
        <w:rPr>
          <w:lang w:val="es-ES_tradnl"/>
        </w:rPr>
        <w:t xml:space="preserve"> es posible que</w:t>
      </w:r>
      <w:r w:rsidRPr="007A646E">
        <w:rPr>
          <w:lang w:val="es-ES_tradnl"/>
        </w:rPr>
        <w:t xml:space="preserve"> la </w:t>
      </w:r>
      <w:r w:rsidR="00E323AB" w:rsidRPr="007A646E">
        <w:rPr>
          <w:lang w:val="es-ES_tradnl"/>
        </w:rPr>
        <w:t>oficina</w:t>
      </w:r>
      <w:r w:rsidRPr="007A646E">
        <w:rPr>
          <w:lang w:val="es-ES_tradnl"/>
        </w:rPr>
        <w:t xml:space="preserve"> </w:t>
      </w:r>
      <w:r w:rsidR="00A94D19" w:rsidRPr="007A646E">
        <w:rPr>
          <w:lang w:val="es-ES_tradnl"/>
        </w:rPr>
        <w:t xml:space="preserve">esté </w:t>
      </w:r>
      <w:r w:rsidRPr="007A646E">
        <w:rPr>
          <w:lang w:val="es-ES_tradnl"/>
        </w:rPr>
        <w:t>cerrada físicamente y el sistema de presentación electrónica s</w:t>
      </w:r>
      <w:r w:rsidR="00A94D19" w:rsidRPr="007A646E">
        <w:rPr>
          <w:lang w:val="es-ES_tradnl"/>
        </w:rPr>
        <w:t>iga</w:t>
      </w:r>
      <w:r w:rsidRPr="007A646E">
        <w:rPr>
          <w:lang w:val="es-ES_tradnl"/>
        </w:rPr>
        <w:t xml:space="preserve"> funcionando. </w:t>
      </w:r>
      <w:r w:rsidR="00FF4D26" w:rsidRPr="007A646E">
        <w:rPr>
          <w:lang w:val="es-ES_tradnl"/>
        </w:rPr>
        <w:t>Aunque la interpretación de</w:t>
      </w:r>
      <w:r w:rsidR="007F1B1E" w:rsidRPr="007A646E">
        <w:rPr>
          <w:lang w:val="es-ES_tradnl"/>
        </w:rPr>
        <w:t xml:space="preserve"> la expresión</w:t>
      </w:r>
      <w:r w:rsidR="00FF4D26" w:rsidRPr="007A646E">
        <w:rPr>
          <w:lang w:val="es-ES_tradnl"/>
        </w:rPr>
        <w:t xml:space="preserve"> “no se abre para recibir el depósito de las solicitudes” </w:t>
      </w:r>
      <w:r w:rsidR="00A94D19" w:rsidRPr="007A646E">
        <w:rPr>
          <w:lang w:val="es-ES_tradnl"/>
        </w:rPr>
        <w:t>corresponde a</w:t>
      </w:r>
      <w:r w:rsidR="00FF4D26" w:rsidRPr="007A646E">
        <w:rPr>
          <w:lang w:val="es-ES_tradnl"/>
        </w:rPr>
        <w:t xml:space="preserve"> las Partes Contratantes, si se da </w:t>
      </w:r>
      <w:r w:rsidR="00A94D19" w:rsidRPr="007A646E">
        <w:rPr>
          <w:lang w:val="es-ES_tradnl"/>
        </w:rPr>
        <w:t xml:space="preserve">a los participantes </w:t>
      </w:r>
      <w:r w:rsidR="00FF4D26" w:rsidRPr="007A646E">
        <w:rPr>
          <w:lang w:val="es-ES_tradnl"/>
        </w:rPr>
        <w:t xml:space="preserve">la opción de usar un medio de comunicación permitido por la </w:t>
      </w:r>
      <w:r w:rsidR="00E323AB" w:rsidRPr="007A646E">
        <w:rPr>
          <w:lang w:val="es-ES_tradnl"/>
        </w:rPr>
        <w:t>oficina</w:t>
      </w:r>
      <w:r w:rsidR="00FF4D26" w:rsidRPr="007A646E">
        <w:rPr>
          <w:lang w:val="es-ES_tradnl"/>
        </w:rPr>
        <w:t>, debe</w:t>
      </w:r>
      <w:r w:rsidR="00A94D19" w:rsidRPr="007A646E">
        <w:rPr>
          <w:lang w:val="es-ES_tradnl"/>
        </w:rPr>
        <w:t>rá</w:t>
      </w:r>
      <w:r w:rsidR="00FF4D26" w:rsidRPr="007A646E">
        <w:rPr>
          <w:lang w:val="es-ES_tradnl"/>
        </w:rPr>
        <w:t xml:space="preserve"> </w:t>
      </w:r>
      <w:r w:rsidR="00A94D19" w:rsidRPr="007A646E">
        <w:rPr>
          <w:lang w:val="es-ES_tradnl"/>
        </w:rPr>
        <w:t>tenerse en cuenta</w:t>
      </w:r>
      <w:r w:rsidR="00FF4D26" w:rsidRPr="007A646E">
        <w:rPr>
          <w:lang w:val="es-ES_tradnl"/>
        </w:rPr>
        <w:t xml:space="preserve"> el trato equitativo de todos los solicitantes que usen </w:t>
      </w:r>
      <w:r w:rsidR="00A94D19" w:rsidRPr="007A646E">
        <w:rPr>
          <w:lang w:val="es-ES_tradnl"/>
        </w:rPr>
        <w:t xml:space="preserve">otros </w:t>
      </w:r>
      <w:r w:rsidR="00FF4D26" w:rsidRPr="007A646E">
        <w:rPr>
          <w:lang w:val="es-ES_tradnl"/>
        </w:rPr>
        <w:t>medios para el depósito de solicitudes.</w:t>
      </w:r>
    </w:p>
    <w:p w14:paraId="1C93CA44" w14:textId="11E65FCD" w:rsidR="00FF4D26" w:rsidRPr="007A646E" w:rsidRDefault="00FF4D26" w:rsidP="00EA12E8">
      <w:pPr>
        <w:pStyle w:val="Heading2"/>
        <w:keepNext w:val="0"/>
        <w:spacing w:after="120"/>
        <w:rPr>
          <w:i/>
          <w:caps w:val="0"/>
          <w:lang w:val="es-ES_tradnl"/>
        </w:rPr>
      </w:pPr>
      <w:r w:rsidRPr="007A646E">
        <w:rPr>
          <w:i/>
          <w:caps w:val="0"/>
          <w:lang w:val="es-ES_tradnl"/>
        </w:rPr>
        <w:t>Presentación tardía de una copia de la solicitud anterior</w:t>
      </w:r>
    </w:p>
    <w:p w14:paraId="20275930" w14:textId="61E98905" w:rsidR="00FF4D26" w:rsidRPr="007A646E" w:rsidRDefault="00F9057B" w:rsidP="00875939">
      <w:pPr>
        <w:pStyle w:val="ONUMFS"/>
        <w:rPr>
          <w:lang w:val="es-ES_tradnl"/>
        </w:rPr>
      </w:pPr>
      <w:r w:rsidRPr="007A646E">
        <w:rPr>
          <w:lang w:val="es-ES_tradnl"/>
        </w:rPr>
        <w:t xml:space="preserve">Como requisito formal para reivindicar la prioridad, los países de la Unión de París pueden exigir una copia (o una copia certificada) de la solicitud depositada anteriormente y en la </w:t>
      </w:r>
      <w:r w:rsidR="00B71B04" w:rsidRPr="007A646E">
        <w:rPr>
          <w:lang w:val="es-ES_tradnl"/>
        </w:rPr>
        <w:t>que</w:t>
      </w:r>
      <w:r w:rsidRPr="007A646E">
        <w:rPr>
          <w:lang w:val="es-ES_tradnl"/>
        </w:rPr>
        <w:t xml:space="preserve"> se basa la reivindicación de prioridad. De acuerdo con el </w:t>
      </w:r>
      <w:r w:rsidR="00367EC7" w:rsidRPr="007A646E">
        <w:rPr>
          <w:lang w:val="es-ES_tradnl"/>
        </w:rPr>
        <w:t>artículo</w:t>
      </w:r>
      <w:r w:rsidRPr="007A646E">
        <w:rPr>
          <w:lang w:val="es-ES_tradnl"/>
        </w:rPr>
        <w:t xml:space="preserve"> 4D.3) del Convenio de París, la copia certificada puede ser depositada, </w:t>
      </w:r>
      <w:r w:rsidR="00B71B04" w:rsidRPr="007A646E">
        <w:rPr>
          <w:lang w:val="es-ES_tradnl"/>
        </w:rPr>
        <w:t>exenta de gastos</w:t>
      </w:r>
      <w:r w:rsidRPr="007A646E">
        <w:rPr>
          <w:lang w:val="es-ES_tradnl"/>
        </w:rPr>
        <w:t>, en cualquier momento dentro del plazo de tres meses contados a partir de la fecha del depósito de la solicitud</w:t>
      </w:r>
      <w:r w:rsidR="00581945" w:rsidRPr="007A646E">
        <w:rPr>
          <w:lang w:val="es-ES_tradnl"/>
        </w:rPr>
        <w:t xml:space="preserve"> posterior</w:t>
      </w:r>
      <w:r w:rsidRPr="007A646E">
        <w:rPr>
          <w:lang w:val="es-ES_tradnl"/>
        </w:rPr>
        <w:t xml:space="preserve">. De conformidad con </w:t>
      </w:r>
      <w:r w:rsidR="00B445A1" w:rsidRPr="007A646E">
        <w:rPr>
          <w:lang w:val="es-ES_tradnl"/>
        </w:rPr>
        <w:t>el registro histórico</w:t>
      </w:r>
      <w:r w:rsidRPr="007A646E">
        <w:rPr>
          <w:lang w:val="es-ES_tradnl"/>
        </w:rPr>
        <w:t xml:space="preserve"> </w:t>
      </w:r>
      <w:r w:rsidR="00851EE7" w:rsidRPr="007A646E">
        <w:rPr>
          <w:lang w:val="es-ES_tradnl"/>
        </w:rPr>
        <w:t>sobre</w:t>
      </w:r>
      <w:r w:rsidRPr="007A646E">
        <w:rPr>
          <w:lang w:val="es-ES_tradnl"/>
        </w:rPr>
        <w:t xml:space="preserve"> esta disposición, el Convenio permite presenta</w:t>
      </w:r>
      <w:r w:rsidR="00B445A1" w:rsidRPr="007A646E">
        <w:rPr>
          <w:lang w:val="es-ES_tradnl"/>
        </w:rPr>
        <w:t>r</w:t>
      </w:r>
      <w:r w:rsidRPr="007A646E">
        <w:rPr>
          <w:lang w:val="es-ES_tradnl"/>
        </w:rPr>
        <w:t xml:space="preserve"> una copia del documento de prioridad después del plazo mínimo de tres meses previsto en el </w:t>
      </w:r>
      <w:r w:rsidR="00367EC7" w:rsidRPr="007A646E">
        <w:rPr>
          <w:lang w:val="es-ES_tradnl"/>
        </w:rPr>
        <w:t>artículo</w:t>
      </w:r>
      <w:r w:rsidRPr="007A646E">
        <w:rPr>
          <w:lang w:val="es-ES_tradnl"/>
        </w:rPr>
        <w:t xml:space="preserve"> 4D.3), caso en el cual la </w:t>
      </w:r>
      <w:r w:rsidR="00E323AB" w:rsidRPr="007A646E">
        <w:rPr>
          <w:lang w:val="es-ES_tradnl"/>
        </w:rPr>
        <w:t>oficina</w:t>
      </w:r>
      <w:r w:rsidRPr="007A646E">
        <w:rPr>
          <w:lang w:val="es-ES_tradnl"/>
        </w:rPr>
        <w:t xml:space="preserve"> </w:t>
      </w:r>
      <w:r w:rsidR="00851EE7" w:rsidRPr="007A646E">
        <w:rPr>
          <w:lang w:val="es-ES_tradnl"/>
        </w:rPr>
        <w:t>puede</w:t>
      </w:r>
      <w:r w:rsidRPr="007A646E">
        <w:rPr>
          <w:lang w:val="es-ES_tradnl"/>
        </w:rPr>
        <w:t xml:space="preserve"> exigir el pago de una tasa.</w:t>
      </w:r>
      <w:r w:rsidR="007F1B1E" w:rsidRPr="007A646E">
        <w:rPr>
          <w:rStyle w:val="FootnoteReference"/>
          <w:lang w:val="es-ES_tradnl"/>
        </w:rPr>
        <w:footnoteReference w:id="6"/>
      </w:r>
    </w:p>
    <w:p w14:paraId="62D68534" w14:textId="545A57AA" w:rsidR="00390B7E" w:rsidRPr="007A646E" w:rsidRDefault="00390B7E" w:rsidP="00EA12E8">
      <w:pPr>
        <w:pStyle w:val="Heading1"/>
        <w:keepNext w:val="0"/>
        <w:spacing w:after="120"/>
        <w:rPr>
          <w:b w:val="0"/>
          <w:lang w:val="es-ES_tradnl" w:eastAsia="ja-JP"/>
        </w:rPr>
      </w:pPr>
      <w:r w:rsidRPr="007A646E">
        <w:rPr>
          <w:b w:val="0"/>
          <w:lang w:val="es-ES_tradnl" w:eastAsia="ja-JP"/>
        </w:rPr>
        <w:t>Medidas de SUBSANACIÓN</w:t>
      </w:r>
    </w:p>
    <w:p w14:paraId="4B6C58C9" w14:textId="3C138943" w:rsidR="00390B7E" w:rsidRPr="007A646E" w:rsidRDefault="00390B7E" w:rsidP="00EA12E8">
      <w:pPr>
        <w:pStyle w:val="Heading2"/>
        <w:keepNext w:val="0"/>
        <w:spacing w:after="120"/>
        <w:rPr>
          <w:i/>
          <w:caps w:val="0"/>
          <w:lang w:val="es-ES_tradnl"/>
        </w:rPr>
      </w:pPr>
      <w:r w:rsidRPr="007A646E">
        <w:rPr>
          <w:i/>
          <w:caps w:val="0"/>
          <w:lang w:val="es-ES_tradnl"/>
        </w:rPr>
        <w:t>Convenio de París y medidas de subsanación en situaciones de emergencia</w:t>
      </w:r>
    </w:p>
    <w:p w14:paraId="17D9BE66" w14:textId="7A9807CA" w:rsidR="00390B7E" w:rsidRPr="007A646E" w:rsidRDefault="00390B7E" w:rsidP="00875939">
      <w:pPr>
        <w:pStyle w:val="ONUMFS"/>
        <w:rPr>
          <w:lang w:val="es-ES_tradnl" w:eastAsia="ja-JP"/>
        </w:rPr>
      </w:pPr>
      <w:r w:rsidRPr="007A646E">
        <w:rPr>
          <w:lang w:val="es-ES_tradnl" w:eastAsia="ja-JP"/>
        </w:rPr>
        <w:t>Ninguna disposición</w:t>
      </w:r>
      <w:r w:rsidR="00B445A1" w:rsidRPr="007A646E">
        <w:rPr>
          <w:lang w:val="es-ES_tradnl" w:eastAsia="ja-JP"/>
        </w:rPr>
        <w:t xml:space="preserve"> específica</w:t>
      </w:r>
      <w:r w:rsidRPr="007A646E">
        <w:rPr>
          <w:lang w:val="es-ES_tradnl" w:eastAsia="ja-JP"/>
        </w:rPr>
        <w:t xml:space="preserve"> del Convenio </w:t>
      </w:r>
      <w:r w:rsidR="00B445A1" w:rsidRPr="007A646E">
        <w:rPr>
          <w:lang w:val="es-ES_tradnl" w:eastAsia="ja-JP"/>
        </w:rPr>
        <w:t xml:space="preserve">de París </w:t>
      </w:r>
      <w:r w:rsidRPr="007A646E">
        <w:rPr>
          <w:lang w:val="es-ES_tradnl" w:eastAsia="ja-JP"/>
        </w:rPr>
        <w:t xml:space="preserve">se pronuncia sobre medidas de subsanación </w:t>
      </w:r>
      <w:r w:rsidR="00B445A1" w:rsidRPr="007A646E">
        <w:rPr>
          <w:lang w:val="es-ES_tradnl" w:eastAsia="ja-JP"/>
        </w:rPr>
        <w:t>destinadas a</w:t>
      </w:r>
      <w:r w:rsidRPr="007A646E">
        <w:rPr>
          <w:lang w:val="es-ES_tradnl" w:eastAsia="ja-JP"/>
        </w:rPr>
        <w:t xml:space="preserve"> </w:t>
      </w:r>
      <w:r w:rsidR="00B445A1" w:rsidRPr="007A646E">
        <w:rPr>
          <w:lang w:val="es-ES_tradnl" w:eastAsia="ja-JP"/>
        </w:rPr>
        <w:t>mitigar</w:t>
      </w:r>
      <w:r w:rsidRPr="007A646E">
        <w:rPr>
          <w:lang w:val="es-ES_tradnl" w:eastAsia="ja-JP"/>
        </w:rPr>
        <w:t xml:space="preserve"> el riesgo de perder el derecho de prioridad a </w:t>
      </w:r>
      <w:r w:rsidR="00B445A1" w:rsidRPr="007A646E">
        <w:rPr>
          <w:lang w:val="es-ES_tradnl" w:eastAsia="ja-JP"/>
        </w:rPr>
        <w:t xml:space="preserve">causa de </w:t>
      </w:r>
      <w:r w:rsidRPr="007A646E">
        <w:rPr>
          <w:lang w:val="es-ES_tradnl" w:eastAsia="ja-JP"/>
        </w:rPr>
        <w:t>emergencia</w:t>
      </w:r>
      <w:r w:rsidR="00B445A1" w:rsidRPr="007A646E">
        <w:rPr>
          <w:lang w:val="es-ES_tradnl" w:eastAsia="ja-JP"/>
        </w:rPr>
        <w:t>s</w:t>
      </w:r>
      <w:r w:rsidRPr="007A646E">
        <w:rPr>
          <w:lang w:val="es-ES_tradnl" w:eastAsia="ja-JP"/>
        </w:rPr>
        <w:t>.</w:t>
      </w:r>
      <w:r w:rsidR="00B445A1" w:rsidRPr="007A646E">
        <w:rPr>
          <w:lang w:val="es-ES_tradnl" w:eastAsia="ja-JP"/>
        </w:rPr>
        <w:t xml:space="preserve"> Tampoco</w:t>
      </w:r>
      <w:r w:rsidRPr="007A646E">
        <w:rPr>
          <w:lang w:val="es-ES_tradnl" w:eastAsia="ja-JP"/>
        </w:rPr>
        <w:t xml:space="preserve"> parece haber n</w:t>
      </w:r>
      <w:r w:rsidR="007F1B1E" w:rsidRPr="007A646E">
        <w:rPr>
          <w:lang w:val="es-ES_tradnl" w:eastAsia="ja-JP"/>
        </w:rPr>
        <w:t>inguna disposición</w:t>
      </w:r>
      <w:r w:rsidRPr="007A646E">
        <w:rPr>
          <w:lang w:val="es-ES_tradnl" w:eastAsia="ja-JP"/>
        </w:rPr>
        <w:t xml:space="preserve"> en el Convenio que prohíba explícitamente a las Partes Contratantes facilitar medidas específicas y adaptadas </w:t>
      </w:r>
      <w:r w:rsidR="005C7062" w:rsidRPr="007A646E">
        <w:rPr>
          <w:lang w:val="es-ES_tradnl" w:eastAsia="ja-JP"/>
        </w:rPr>
        <w:t xml:space="preserve">para reducir el riesgo de </w:t>
      </w:r>
      <w:r w:rsidR="00B43B1B" w:rsidRPr="007A646E">
        <w:rPr>
          <w:lang w:val="es-ES_tradnl" w:eastAsia="ja-JP"/>
        </w:rPr>
        <w:t>pérdida del</w:t>
      </w:r>
      <w:r w:rsidR="005C7062" w:rsidRPr="007A646E">
        <w:rPr>
          <w:lang w:val="es-ES_tradnl" w:eastAsia="ja-JP"/>
        </w:rPr>
        <w:t xml:space="preserve"> derecho de prioridad en situaciones de emergencia, además de la prórroga del plazo de prioridad hasta el primer día laborable </w:t>
      </w:r>
      <w:r w:rsidR="00B445A1" w:rsidRPr="007A646E">
        <w:rPr>
          <w:lang w:val="es-ES_tradnl" w:eastAsia="ja-JP"/>
        </w:rPr>
        <w:t xml:space="preserve">prevista </w:t>
      </w:r>
      <w:r w:rsidR="005C7062" w:rsidRPr="007A646E">
        <w:rPr>
          <w:lang w:val="es-ES_tradnl" w:eastAsia="ja-JP"/>
        </w:rPr>
        <w:t xml:space="preserve">en el </w:t>
      </w:r>
      <w:r w:rsidR="00367EC7" w:rsidRPr="007A646E">
        <w:rPr>
          <w:lang w:val="es-ES_tradnl" w:eastAsia="ja-JP"/>
        </w:rPr>
        <w:t>artículo</w:t>
      </w:r>
      <w:r w:rsidR="005C7062" w:rsidRPr="007A646E">
        <w:rPr>
          <w:lang w:val="es-ES_tradnl" w:eastAsia="ja-JP"/>
        </w:rPr>
        <w:t xml:space="preserve"> 4C.3) del Convenio.</w:t>
      </w:r>
    </w:p>
    <w:p w14:paraId="2CC1B139" w14:textId="15629D30" w:rsidR="005C7062" w:rsidRPr="007A646E" w:rsidRDefault="00B43B1B" w:rsidP="00875939">
      <w:pPr>
        <w:pStyle w:val="ONUMFS"/>
        <w:rPr>
          <w:i/>
          <w:lang w:val="es-ES_tradnl" w:eastAsia="ja-JP"/>
        </w:rPr>
      </w:pPr>
      <w:r w:rsidRPr="007A646E">
        <w:rPr>
          <w:iCs/>
          <w:lang w:val="es-ES_tradnl" w:eastAsia="ja-JP"/>
        </w:rPr>
        <w:t>C</w:t>
      </w:r>
      <w:r w:rsidR="0051769A" w:rsidRPr="007A646E">
        <w:rPr>
          <w:iCs/>
          <w:lang w:val="es-ES_tradnl" w:eastAsia="ja-JP"/>
        </w:rPr>
        <w:t>onfirma</w:t>
      </w:r>
      <w:r w:rsidRPr="007A646E">
        <w:rPr>
          <w:iCs/>
          <w:lang w:val="es-ES_tradnl" w:eastAsia="ja-JP"/>
        </w:rPr>
        <w:t xml:space="preserve">n lo anterior </w:t>
      </w:r>
      <w:r w:rsidR="0051769A" w:rsidRPr="007A646E">
        <w:rPr>
          <w:iCs/>
          <w:lang w:val="es-ES_tradnl" w:eastAsia="ja-JP"/>
        </w:rPr>
        <w:t>dos arreglos especiales en virtud del Convenio de París, a saber, el Tratado sobre el Derecho de Patentes</w:t>
      </w:r>
      <w:r w:rsidR="00226A86" w:rsidRPr="007A646E">
        <w:rPr>
          <w:iCs/>
          <w:lang w:val="es-ES_tradnl" w:eastAsia="ja-JP"/>
        </w:rPr>
        <w:t xml:space="preserve"> (PLT)</w:t>
      </w:r>
      <w:r w:rsidR="00226A86" w:rsidRPr="007A646E">
        <w:rPr>
          <w:rStyle w:val="FootnoteReference"/>
          <w:rFonts w:eastAsia="MS Mincho"/>
          <w:lang w:val="es-ES_tradnl" w:eastAsia="ja-JP"/>
        </w:rPr>
        <w:footnoteReference w:id="7"/>
      </w:r>
      <w:r w:rsidR="00226A86" w:rsidRPr="007A646E">
        <w:rPr>
          <w:iCs/>
          <w:lang w:val="es-ES_tradnl" w:eastAsia="ja-JP"/>
        </w:rPr>
        <w:t xml:space="preserve"> y el</w:t>
      </w:r>
      <w:r w:rsidR="0051769A" w:rsidRPr="007A646E">
        <w:rPr>
          <w:iCs/>
          <w:lang w:val="es-ES_tradnl" w:eastAsia="ja-JP"/>
        </w:rPr>
        <w:t xml:space="preserve"> Tratado de Singapur sobre el Derecho de </w:t>
      </w:r>
      <w:r w:rsidR="0051769A" w:rsidRPr="007A646E">
        <w:rPr>
          <w:iCs/>
          <w:lang w:val="es-ES_tradnl" w:eastAsia="ja-JP"/>
        </w:rPr>
        <w:lastRenderedPageBreak/>
        <w:t>Marcas</w:t>
      </w:r>
      <w:r w:rsidR="00226A86" w:rsidRPr="007A646E">
        <w:rPr>
          <w:iCs/>
          <w:lang w:val="es-ES_tradnl" w:eastAsia="ja-JP"/>
        </w:rPr>
        <w:t xml:space="preserve"> (Tratado de Singapur)</w:t>
      </w:r>
      <w:r w:rsidR="00BF0623" w:rsidRPr="007A646E">
        <w:rPr>
          <w:iCs/>
          <w:lang w:val="es-ES_tradnl" w:eastAsia="ja-JP"/>
        </w:rPr>
        <w:t>,</w:t>
      </w:r>
      <w:r w:rsidR="00226A86" w:rsidRPr="007A646E">
        <w:rPr>
          <w:rStyle w:val="FootnoteReference"/>
          <w:rFonts w:eastAsia="MS Mincho"/>
          <w:lang w:val="es-ES_tradnl" w:eastAsia="ja-JP"/>
        </w:rPr>
        <w:footnoteReference w:id="8"/>
      </w:r>
      <w:r w:rsidR="00226A86" w:rsidRPr="007A646E">
        <w:rPr>
          <w:iCs/>
          <w:lang w:val="es-ES_tradnl" w:eastAsia="ja-JP"/>
        </w:rPr>
        <w:t xml:space="preserve"> aplicables a los requisitos de forma relativos a las solicitudes nacionales </w:t>
      </w:r>
      <w:r w:rsidR="004328B5" w:rsidRPr="007A646E">
        <w:rPr>
          <w:iCs/>
          <w:lang w:val="es-ES_tradnl" w:eastAsia="ja-JP"/>
        </w:rPr>
        <w:t>o</w:t>
      </w:r>
      <w:r w:rsidR="00226A86" w:rsidRPr="007A646E">
        <w:rPr>
          <w:iCs/>
          <w:lang w:val="es-ES_tradnl" w:eastAsia="ja-JP"/>
        </w:rPr>
        <w:t xml:space="preserve"> regionales de patentes y marcas, respectivamente, presentadas ante las </w:t>
      </w:r>
      <w:r w:rsidR="00E323AB" w:rsidRPr="007A646E">
        <w:rPr>
          <w:iCs/>
          <w:lang w:val="es-ES_tradnl" w:eastAsia="ja-JP"/>
        </w:rPr>
        <w:t>oficina</w:t>
      </w:r>
      <w:r w:rsidR="00226A86" w:rsidRPr="007A646E">
        <w:rPr>
          <w:iCs/>
          <w:lang w:val="es-ES_tradnl" w:eastAsia="ja-JP"/>
        </w:rPr>
        <w:t>s de las Partes Contratantes en cuestión.</w:t>
      </w:r>
    </w:p>
    <w:p w14:paraId="65AA2E07" w14:textId="4B165336" w:rsidR="00226A86" w:rsidRPr="007A646E" w:rsidRDefault="00226A86" w:rsidP="00EA12E8">
      <w:pPr>
        <w:pStyle w:val="Heading2"/>
        <w:keepNext w:val="0"/>
        <w:spacing w:after="120"/>
        <w:rPr>
          <w:i/>
          <w:caps w:val="0"/>
          <w:lang w:val="es-ES_tradnl"/>
        </w:rPr>
      </w:pPr>
      <w:r w:rsidRPr="007A646E">
        <w:rPr>
          <w:i/>
          <w:caps w:val="0"/>
          <w:lang w:val="es-ES_tradnl"/>
        </w:rPr>
        <w:t>Opciones para la aplicación nacional</w:t>
      </w:r>
    </w:p>
    <w:p w14:paraId="4E3631CB" w14:textId="1A23E463" w:rsidR="00226A86" w:rsidRPr="007A646E" w:rsidRDefault="00226A86" w:rsidP="00875939">
      <w:pPr>
        <w:pStyle w:val="ONUMFS"/>
        <w:rPr>
          <w:lang w:val="es-ES_tradnl" w:eastAsia="ja-JP"/>
        </w:rPr>
      </w:pPr>
      <w:r w:rsidRPr="007A646E">
        <w:rPr>
          <w:lang w:val="es-ES_tradnl" w:eastAsia="ja-JP"/>
        </w:rPr>
        <w:t xml:space="preserve">Aparte de la prórroga del plazo de prioridad hasta el primer día laborable, si el último día del plazo de prioridad es un día en el que la </w:t>
      </w:r>
      <w:r w:rsidR="00E323AB" w:rsidRPr="007A646E">
        <w:rPr>
          <w:lang w:val="es-ES_tradnl" w:eastAsia="ja-JP"/>
        </w:rPr>
        <w:t>oficina</w:t>
      </w:r>
      <w:r w:rsidRPr="007A646E">
        <w:rPr>
          <w:lang w:val="es-ES_tradnl" w:eastAsia="ja-JP"/>
        </w:rPr>
        <w:t xml:space="preserve"> de PI no se abre para recibir el depósito de solicitudes (</w:t>
      </w:r>
      <w:r w:rsidR="00367EC7" w:rsidRPr="007A646E">
        <w:rPr>
          <w:lang w:val="es-ES_tradnl" w:eastAsia="ja-JP"/>
        </w:rPr>
        <w:t>artículo</w:t>
      </w:r>
      <w:r w:rsidRPr="007A646E">
        <w:rPr>
          <w:lang w:val="es-ES_tradnl" w:eastAsia="ja-JP"/>
        </w:rPr>
        <w:t xml:space="preserve"> 4C.3) del Convenio de París), </w:t>
      </w:r>
      <w:r w:rsidR="00ED50A7" w:rsidRPr="007A646E">
        <w:rPr>
          <w:lang w:val="es-ES_tradnl" w:eastAsia="ja-JP"/>
        </w:rPr>
        <w:t xml:space="preserve">los países se basarán principalmente en </w:t>
      </w:r>
      <w:r w:rsidRPr="007A646E">
        <w:rPr>
          <w:lang w:val="es-ES_tradnl" w:eastAsia="ja-JP"/>
        </w:rPr>
        <w:t xml:space="preserve">la legislación nacional o regional </w:t>
      </w:r>
      <w:r w:rsidR="007F12AA" w:rsidRPr="007A646E">
        <w:rPr>
          <w:lang w:val="es-ES_tradnl" w:eastAsia="ja-JP"/>
        </w:rPr>
        <w:t xml:space="preserve">aplicable </w:t>
      </w:r>
      <w:r w:rsidR="00ED50A7" w:rsidRPr="007A646E">
        <w:rPr>
          <w:lang w:val="es-ES_tradnl" w:eastAsia="ja-JP"/>
        </w:rPr>
        <w:t xml:space="preserve">para </w:t>
      </w:r>
      <w:r w:rsidR="007F12AA" w:rsidRPr="007A646E">
        <w:rPr>
          <w:lang w:val="es-ES_tradnl" w:eastAsia="ja-JP"/>
        </w:rPr>
        <w:t>aplicar</w:t>
      </w:r>
      <w:r w:rsidRPr="007A646E">
        <w:rPr>
          <w:lang w:val="es-ES_tradnl" w:eastAsia="ja-JP"/>
        </w:rPr>
        <w:t xml:space="preserve"> medidas de subsanación encaminadas a afrontar las dificultades que sufren los solicitantes a la hora de cumplir los plazos</w:t>
      </w:r>
      <w:r w:rsidR="00ED50A7" w:rsidRPr="007A646E">
        <w:rPr>
          <w:lang w:val="es-ES_tradnl" w:eastAsia="ja-JP"/>
        </w:rPr>
        <w:t xml:space="preserve"> relativos a</w:t>
      </w:r>
      <w:r w:rsidRPr="007A646E">
        <w:rPr>
          <w:lang w:val="es-ES_tradnl" w:eastAsia="ja-JP"/>
        </w:rPr>
        <w:t xml:space="preserve"> la prioridad debido a situaciones de emergencia.</w:t>
      </w:r>
    </w:p>
    <w:p w14:paraId="64D8DACA" w14:textId="1D018260" w:rsidR="00ED50A7" w:rsidRPr="007A646E" w:rsidRDefault="00ED50A7" w:rsidP="00160436">
      <w:pPr>
        <w:pStyle w:val="ONUMFS"/>
        <w:spacing w:after="360"/>
        <w:rPr>
          <w:lang w:val="es-ES_tradnl" w:eastAsia="ja-JP"/>
        </w:rPr>
      </w:pPr>
      <w:r w:rsidRPr="007A646E">
        <w:rPr>
          <w:lang w:val="es-ES_tradnl" w:eastAsia="ja-JP"/>
        </w:rPr>
        <w:t xml:space="preserve">A </w:t>
      </w:r>
      <w:r w:rsidR="009B1C66" w:rsidRPr="007A646E">
        <w:rPr>
          <w:lang w:val="es-ES_tradnl" w:eastAsia="ja-JP"/>
        </w:rPr>
        <w:t>continuación,</w:t>
      </w:r>
      <w:r w:rsidRPr="007A646E">
        <w:rPr>
          <w:lang w:val="es-ES_tradnl" w:eastAsia="ja-JP"/>
        </w:rPr>
        <w:t xml:space="preserve"> se presentan </w:t>
      </w:r>
      <w:r w:rsidR="00A55493" w:rsidRPr="007A646E">
        <w:rPr>
          <w:lang w:val="es-ES_tradnl" w:eastAsia="ja-JP"/>
        </w:rPr>
        <w:t>brevemente</w:t>
      </w:r>
      <w:r w:rsidRPr="007A646E">
        <w:rPr>
          <w:lang w:val="es-ES_tradnl" w:eastAsia="ja-JP"/>
        </w:rPr>
        <w:t xml:space="preserve"> algunos ejemplos de mecanismos que podrían adoptarse en situaciones de emergencia para dar respuesta a las dificultades de los solicitantes y </w:t>
      </w:r>
      <w:r w:rsidR="00A55493" w:rsidRPr="007A646E">
        <w:rPr>
          <w:lang w:val="es-ES_tradnl" w:eastAsia="ja-JP"/>
        </w:rPr>
        <w:t xml:space="preserve">los de </w:t>
      </w:r>
      <w:r w:rsidRPr="007A646E">
        <w:rPr>
          <w:lang w:val="es-ES_tradnl" w:eastAsia="ja-JP"/>
        </w:rPr>
        <w:t xml:space="preserve">las </w:t>
      </w:r>
      <w:r w:rsidR="00E323AB" w:rsidRPr="007A646E">
        <w:rPr>
          <w:lang w:val="es-ES_tradnl" w:eastAsia="ja-JP"/>
        </w:rPr>
        <w:t>oficina</w:t>
      </w:r>
      <w:r w:rsidRPr="007A646E">
        <w:rPr>
          <w:lang w:val="es-ES_tradnl" w:eastAsia="ja-JP"/>
        </w:rPr>
        <w:t xml:space="preserve">s de PI </w:t>
      </w:r>
      <w:r w:rsidR="00A55493" w:rsidRPr="007A646E">
        <w:rPr>
          <w:lang w:val="es-ES_tradnl" w:eastAsia="ja-JP"/>
        </w:rPr>
        <w:t>para</w:t>
      </w:r>
      <w:r w:rsidRPr="007A646E">
        <w:rPr>
          <w:lang w:val="es-ES_tradnl" w:eastAsia="ja-JP"/>
        </w:rPr>
        <w:t xml:space="preserve"> prestar servicios</w:t>
      </w:r>
      <w:r w:rsidR="00A55493" w:rsidRPr="007A646E">
        <w:rPr>
          <w:lang w:val="es-ES_tradnl" w:eastAsia="ja-JP"/>
        </w:rPr>
        <w:t xml:space="preserve"> operacionales</w:t>
      </w:r>
      <w:r w:rsidRPr="007A646E">
        <w:rPr>
          <w:lang w:val="es-ES_tradnl" w:eastAsia="ja-JP"/>
        </w:rPr>
        <w:t>:</w:t>
      </w:r>
    </w:p>
    <w:p w14:paraId="40696A2F" w14:textId="740B6CDC" w:rsidR="00ED50A7" w:rsidRPr="007A646E" w:rsidRDefault="00ED50A7" w:rsidP="00160436">
      <w:pPr>
        <w:pStyle w:val="ONUMFS"/>
        <w:numPr>
          <w:ilvl w:val="2"/>
          <w:numId w:val="6"/>
        </w:numPr>
        <w:spacing w:after="120"/>
        <w:rPr>
          <w:lang w:val="es-ES_tradnl" w:eastAsia="ja-JP"/>
        </w:rPr>
      </w:pPr>
      <w:r w:rsidRPr="007A646E">
        <w:rPr>
          <w:lang w:val="es-ES_tradnl" w:eastAsia="ja-JP"/>
        </w:rPr>
        <w:t>Rehabilitación de derechos</w:t>
      </w:r>
    </w:p>
    <w:p w14:paraId="19597BD6" w14:textId="1191168A" w:rsidR="00ED50A7" w:rsidRPr="007A646E" w:rsidRDefault="00ED50A7" w:rsidP="00160436">
      <w:pPr>
        <w:pStyle w:val="ONUMFS"/>
        <w:numPr>
          <w:ilvl w:val="0"/>
          <w:numId w:val="0"/>
        </w:numPr>
        <w:spacing w:after="360"/>
        <w:ind w:left="1134"/>
        <w:rPr>
          <w:lang w:val="es-ES_tradnl" w:eastAsia="ja-JP"/>
        </w:rPr>
      </w:pPr>
      <w:r w:rsidRPr="007A646E">
        <w:rPr>
          <w:lang w:val="es-ES_tradnl" w:eastAsia="ja-JP"/>
        </w:rPr>
        <w:t xml:space="preserve">En caso de que </w:t>
      </w:r>
      <w:r w:rsidR="00A55493" w:rsidRPr="007A646E">
        <w:rPr>
          <w:lang w:val="es-ES_tradnl" w:eastAsia="ja-JP"/>
        </w:rPr>
        <w:t xml:space="preserve">no pueda cumplirse </w:t>
      </w:r>
      <w:r w:rsidRPr="007A646E">
        <w:rPr>
          <w:lang w:val="es-ES_tradnl" w:eastAsia="ja-JP"/>
        </w:rPr>
        <w:t>un plazo debido a una emergencia</w:t>
      </w:r>
      <w:r w:rsidR="00A55493" w:rsidRPr="007A646E">
        <w:rPr>
          <w:lang w:val="es-ES_tradnl" w:eastAsia="ja-JP"/>
        </w:rPr>
        <w:t>, y por ello se pierda el derecho,</w:t>
      </w:r>
      <w:r w:rsidRPr="007A646E">
        <w:rPr>
          <w:lang w:val="es-ES_tradnl" w:eastAsia="ja-JP"/>
        </w:rPr>
        <w:t xml:space="preserve"> la parte interesada puede presentar una petición a la </w:t>
      </w:r>
      <w:r w:rsidR="00E323AB" w:rsidRPr="007A646E">
        <w:rPr>
          <w:lang w:val="es-ES_tradnl" w:eastAsia="ja-JP"/>
        </w:rPr>
        <w:t>oficina</w:t>
      </w:r>
      <w:r w:rsidRPr="007A646E">
        <w:rPr>
          <w:lang w:val="es-ES_tradnl" w:eastAsia="ja-JP"/>
        </w:rPr>
        <w:t xml:space="preserve"> de PI en la que solicite la rehabilitación de</w:t>
      </w:r>
      <w:r w:rsidR="000B2C2C" w:rsidRPr="007A646E">
        <w:rPr>
          <w:lang w:val="es-ES_tradnl" w:eastAsia="ja-JP"/>
        </w:rPr>
        <w:t xml:space="preserve"> este</w:t>
      </w:r>
      <w:r w:rsidRPr="007A646E">
        <w:rPr>
          <w:lang w:val="es-ES_tradnl" w:eastAsia="ja-JP"/>
        </w:rPr>
        <w:t xml:space="preserve">. </w:t>
      </w:r>
      <w:r w:rsidR="00A55493" w:rsidRPr="007A646E">
        <w:rPr>
          <w:lang w:val="es-ES_tradnl" w:eastAsia="ja-JP"/>
        </w:rPr>
        <w:t>A fin de</w:t>
      </w:r>
      <w:r w:rsidR="000B2C2C" w:rsidRPr="007A646E">
        <w:rPr>
          <w:lang w:val="es-ES_tradnl" w:eastAsia="ja-JP"/>
        </w:rPr>
        <w:t xml:space="preserve"> evitar </w:t>
      </w:r>
      <w:r w:rsidR="00A55493" w:rsidRPr="007A646E">
        <w:rPr>
          <w:lang w:val="es-ES_tradnl" w:eastAsia="ja-JP"/>
        </w:rPr>
        <w:t>la presentación tardía y no justificada de las peticiones</w:t>
      </w:r>
      <w:r w:rsidR="000B2C2C" w:rsidRPr="007A646E">
        <w:rPr>
          <w:lang w:val="es-ES_tradnl" w:eastAsia="ja-JP"/>
        </w:rPr>
        <w:t xml:space="preserve">, se suele establecer una fecha límite para </w:t>
      </w:r>
      <w:r w:rsidR="00A55493" w:rsidRPr="007A646E">
        <w:rPr>
          <w:lang w:val="es-ES_tradnl" w:eastAsia="ja-JP"/>
        </w:rPr>
        <w:t>poder presentarlas</w:t>
      </w:r>
      <w:r w:rsidR="000B2C2C" w:rsidRPr="007A646E">
        <w:rPr>
          <w:lang w:val="es-ES_tradnl" w:eastAsia="ja-JP"/>
        </w:rPr>
        <w:t>.</w:t>
      </w:r>
    </w:p>
    <w:p w14:paraId="40565215" w14:textId="5D38148A" w:rsidR="000B2C2C" w:rsidRPr="007A646E" w:rsidRDefault="000B2C2C" w:rsidP="00160436">
      <w:pPr>
        <w:pStyle w:val="ONUMFS"/>
        <w:numPr>
          <w:ilvl w:val="2"/>
          <w:numId w:val="6"/>
        </w:numPr>
        <w:spacing w:after="120"/>
        <w:rPr>
          <w:lang w:val="es-ES_tradnl" w:eastAsia="ja-JP"/>
        </w:rPr>
      </w:pPr>
      <w:r w:rsidRPr="007A646E">
        <w:rPr>
          <w:lang w:val="es-ES_tradnl" w:eastAsia="ja-JP"/>
        </w:rPr>
        <w:t>Prórroga de los plazos</w:t>
      </w:r>
    </w:p>
    <w:p w14:paraId="786EB080" w14:textId="50BD0593" w:rsidR="000B2C2C" w:rsidRPr="007A646E" w:rsidRDefault="000B2C2C" w:rsidP="00160436">
      <w:pPr>
        <w:pStyle w:val="ONUMFS"/>
        <w:numPr>
          <w:ilvl w:val="0"/>
          <w:numId w:val="0"/>
        </w:numPr>
        <w:spacing w:after="360"/>
        <w:ind w:left="1134"/>
        <w:rPr>
          <w:lang w:val="es-ES_tradnl" w:eastAsia="ja-JP"/>
        </w:rPr>
      </w:pPr>
      <w:r w:rsidRPr="007A646E">
        <w:rPr>
          <w:lang w:val="es-ES_tradnl" w:eastAsia="ja-JP"/>
        </w:rPr>
        <w:t xml:space="preserve">Si un plazo se halla dentro del período de emergencia </w:t>
      </w:r>
      <w:r w:rsidR="00A55493" w:rsidRPr="007A646E">
        <w:rPr>
          <w:lang w:val="es-ES_tradnl" w:eastAsia="ja-JP"/>
        </w:rPr>
        <w:t>establecido</w:t>
      </w:r>
      <w:r w:rsidRPr="007A646E">
        <w:rPr>
          <w:lang w:val="es-ES_tradnl" w:eastAsia="ja-JP"/>
        </w:rPr>
        <w:t xml:space="preserve">, </w:t>
      </w:r>
      <w:r w:rsidR="00A55493" w:rsidRPr="007A646E">
        <w:rPr>
          <w:lang w:val="es-ES_tradnl" w:eastAsia="ja-JP"/>
        </w:rPr>
        <w:t xml:space="preserve">aquel </w:t>
      </w:r>
      <w:r w:rsidRPr="007A646E">
        <w:rPr>
          <w:lang w:val="es-ES_tradnl" w:eastAsia="ja-JP"/>
        </w:rPr>
        <w:t>queda prorrogado durante un intervalo específico, bien a instancia de la parte interesada, bien automáticamente.</w:t>
      </w:r>
    </w:p>
    <w:p w14:paraId="4F683122" w14:textId="51A74FF9" w:rsidR="000B2C2C" w:rsidRPr="007A646E" w:rsidRDefault="000B2C2C" w:rsidP="00160436">
      <w:pPr>
        <w:pStyle w:val="ONUMFS"/>
        <w:numPr>
          <w:ilvl w:val="2"/>
          <w:numId w:val="6"/>
        </w:numPr>
        <w:spacing w:after="120"/>
        <w:rPr>
          <w:lang w:val="es-ES_tradnl" w:eastAsia="ja-JP"/>
        </w:rPr>
      </w:pPr>
      <w:r w:rsidRPr="007A646E">
        <w:rPr>
          <w:lang w:val="es-ES_tradnl" w:eastAsia="ja-JP"/>
        </w:rPr>
        <w:t>Suspensión de los plazos</w:t>
      </w:r>
    </w:p>
    <w:p w14:paraId="081A6EEE" w14:textId="3A5203BF" w:rsidR="000B2C2C" w:rsidRPr="007A646E" w:rsidRDefault="000B2C2C" w:rsidP="00160436">
      <w:pPr>
        <w:pStyle w:val="ONUMFS"/>
        <w:numPr>
          <w:ilvl w:val="0"/>
          <w:numId w:val="0"/>
        </w:numPr>
        <w:spacing w:after="360"/>
        <w:ind w:left="1134"/>
        <w:rPr>
          <w:lang w:val="es-ES_tradnl" w:eastAsia="ja-JP"/>
        </w:rPr>
      </w:pPr>
      <w:r w:rsidRPr="007A646E">
        <w:rPr>
          <w:lang w:val="es-ES_tradnl" w:eastAsia="ja-JP"/>
        </w:rPr>
        <w:t xml:space="preserve">Una </w:t>
      </w:r>
      <w:r w:rsidR="00E323AB" w:rsidRPr="007A646E">
        <w:rPr>
          <w:lang w:val="es-ES_tradnl" w:eastAsia="ja-JP"/>
        </w:rPr>
        <w:t>oficina</w:t>
      </w:r>
      <w:r w:rsidRPr="007A646E">
        <w:rPr>
          <w:lang w:val="es-ES_tradnl" w:eastAsia="ja-JP"/>
        </w:rPr>
        <w:t xml:space="preserve"> de PI puede suspender los plazos durante cierto período de emergencia.</w:t>
      </w:r>
      <w:r w:rsidR="00930D27" w:rsidRPr="007A646E">
        <w:rPr>
          <w:lang w:val="es-ES_tradnl" w:eastAsia="ja-JP"/>
        </w:rPr>
        <w:t xml:space="preserve"> En general, si el plazo ya </w:t>
      </w:r>
      <w:r w:rsidR="00A55493" w:rsidRPr="007A646E">
        <w:rPr>
          <w:lang w:val="es-ES_tradnl" w:eastAsia="ja-JP"/>
        </w:rPr>
        <w:t>había empezado</w:t>
      </w:r>
      <w:r w:rsidR="00930D27" w:rsidRPr="007A646E">
        <w:rPr>
          <w:lang w:val="es-ES_tradnl" w:eastAsia="ja-JP"/>
        </w:rPr>
        <w:t xml:space="preserve"> a correr al inicio del período de suspensión, se reanudará, una vez terminado el período de suspensión, a partir del día en que se </w:t>
      </w:r>
      <w:r w:rsidR="002177C9" w:rsidRPr="007A646E">
        <w:rPr>
          <w:lang w:val="es-ES_tradnl" w:eastAsia="ja-JP"/>
        </w:rPr>
        <w:t>interrumpió</w:t>
      </w:r>
      <w:r w:rsidR="00930D27" w:rsidRPr="007A646E">
        <w:rPr>
          <w:lang w:val="es-ES_tradnl" w:eastAsia="ja-JP"/>
        </w:rPr>
        <w:t>. Si el plazo</w:t>
      </w:r>
      <w:r w:rsidR="00330BAA" w:rsidRPr="007A646E">
        <w:rPr>
          <w:lang w:val="es-ES_tradnl" w:eastAsia="ja-JP"/>
        </w:rPr>
        <w:t xml:space="preserve"> comienza </w:t>
      </w:r>
      <w:r w:rsidR="00A55493" w:rsidRPr="007A646E">
        <w:rPr>
          <w:lang w:val="es-ES_tradnl" w:eastAsia="ja-JP"/>
        </w:rPr>
        <w:t xml:space="preserve">iniciado </w:t>
      </w:r>
      <w:r w:rsidR="00330BAA" w:rsidRPr="007A646E">
        <w:rPr>
          <w:lang w:val="es-ES_tradnl" w:eastAsia="ja-JP"/>
        </w:rPr>
        <w:t xml:space="preserve">el período de suspensión, empezará a correr cuando </w:t>
      </w:r>
      <w:r w:rsidR="00A55493" w:rsidRPr="007A646E">
        <w:rPr>
          <w:lang w:val="es-ES_tradnl" w:eastAsia="ja-JP"/>
        </w:rPr>
        <w:t>acabe</w:t>
      </w:r>
      <w:r w:rsidR="00330BAA" w:rsidRPr="007A646E">
        <w:rPr>
          <w:lang w:val="es-ES_tradnl" w:eastAsia="ja-JP"/>
        </w:rPr>
        <w:t xml:space="preserve"> dicho período.</w:t>
      </w:r>
    </w:p>
    <w:p w14:paraId="08AC1E6E" w14:textId="4F7EABD5" w:rsidR="00330BAA" w:rsidRPr="007A646E" w:rsidRDefault="005A7F43" w:rsidP="00160436">
      <w:pPr>
        <w:pStyle w:val="ONUMFS"/>
        <w:numPr>
          <w:ilvl w:val="2"/>
          <w:numId w:val="6"/>
        </w:numPr>
        <w:spacing w:after="120"/>
        <w:rPr>
          <w:lang w:val="es-ES_tradnl" w:eastAsia="ja-JP"/>
        </w:rPr>
      </w:pPr>
      <w:r w:rsidRPr="007A646E">
        <w:rPr>
          <w:lang w:val="es-ES_tradnl" w:eastAsia="ja-JP"/>
        </w:rPr>
        <w:t>Considera</w:t>
      </w:r>
      <w:r w:rsidR="007D202F" w:rsidRPr="007A646E">
        <w:rPr>
          <w:lang w:val="es-ES_tradnl" w:eastAsia="ja-JP"/>
        </w:rPr>
        <w:t xml:space="preserve">ción de los plazos como </w:t>
      </w:r>
      <w:r w:rsidRPr="007A646E">
        <w:rPr>
          <w:lang w:val="es-ES_tradnl" w:eastAsia="ja-JP"/>
        </w:rPr>
        <w:t>cumplidos</w:t>
      </w:r>
    </w:p>
    <w:p w14:paraId="0AB9755B" w14:textId="75532474" w:rsidR="00330BAA" w:rsidRPr="007A646E" w:rsidRDefault="00330BAA" w:rsidP="00504C82">
      <w:pPr>
        <w:pStyle w:val="ONUMFS"/>
        <w:numPr>
          <w:ilvl w:val="0"/>
          <w:numId w:val="0"/>
        </w:numPr>
        <w:ind w:left="1134"/>
        <w:rPr>
          <w:lang w:val="es-ES_tradnl" w:eastAsia="ja-JP"/>
        </w:rPr>
      </w:pPr>
      <w:r w:rsidRPr="007A646E">
        <w:rPr>
          <w:lang w:val="es-ES_tradnl" w:eastAsia="ja-JP"/>
        </w:rPr>
        <w:t>Si un plazo</w:t>
      </w:r>
      <w:r w:rsidR="007D202F" w:rsidRPr="007A646E">
        <w:rPr>
          <w:lang w:val="es-ES_tradnl" w:eastAsia="ja-JP"/>
        </w:rPr>
        <w:t xml:space="preserve"> se halla dentro del</w:t>
      </w:r>
      <w:r w:rsidR="005A7F43" w:rsidRPr="007A646E">
        <w:rPr>
          <w:lang w:val="es-ES_tradnl" w:eastAsia="ja-JP"/>
        </w:rPr>
        <w:t xml:space="preserve"> período de emergencia establecido, el cumplimiento de un plazo específico posterior al período de emergencia se </w:t>
      </w:r>
      <w:r w:rsidR="00466217" w:rsidRPr="007A646E">
        <w:rPr>
          <w:lang w:val="es-ES_tradnl" w:eastAsia="ja-JP"/>
        </w:rPr>
        <w:t>reputará como</w:t>
      </w:r>
      <w:r w:rsidR="007D202F" w:rsidRPr="007A646E">
        <w:rPr>
          <w:lang w:val="es-ES_tradnl" w:eastAsia="ja-JP"/>
        </w:rPr>
        <w:t xml:space="preserve"> </w:t>
      </w:r>
      <w:r w:rsidR="005A7F43" w:rsidRPr="007A646E">
        <w:rPr>
          <w:lang w:val="es-ES_tradnl" w:eastAsia="ja-JP"/>
        </w:rPr>
        <w:t>el cumplimiento</w:t>
      </w:r>
      <w:r w:rsidR="00466217" w:rsidRPr="007A646E">
        <w:rPr>
          <w:lang w:val="es-ES_tradnl" w:eastAsia="ja-JP"/>
        </w:rPr>
        <w:t>, por el solicitante,</w:t>
      </w:r>
      <w:r w:rsidR="005A7F43" w:rsidRPr="007A646E">
        <w:rPr>
          <w:lang w:val="es-ES_tradnl" w:eastAsia="ja-JP"/>
        </w:rPr>
        <w:t xml:space="preserve"> del plazo original, bien a instancia de la parte interesada, bien automáticamente.</w:t>
      </w:r>
    </w:p>
    <w:p w14:paraId="6B72A41F" w14:textId="2E3E0F79" w:rsidR="005A7F43" w:rsidRPr="007A646E" w:rsidRDefault="005A7F43" w:rsidP="00875939">
      <w:pPr>
        <w:pStyle w:val="ONUMFS"/>
        <w:rPr>
          <w:lang w:val="es-ES_tradnl" w:eastAsia="ja-JP"/>
        </w:rPr>
      </w:pPr>
      <w:r w:rsidRPr="007A646E">
        <w:rPr>
          <w:lang w:val="es-ES_tradnl" w:eastAsia="ja-JP"/>
        </w:rPr>
        <w:lastRenderedPageBreak/>
        <w:t xml:space="preserve">Debe aclararse que el </w:t>
      </w:r>
      <w:r w:rsidR="00DE1DFE" w:rsidRPr="007A646E">
        <w:rPr>
          <w:lang w:val="es-ES_tradnl" w:eastAsia="ja-JP"/>
        </w:rPr>
        <w:t xml:space="preserve">inciso </w:t>
      </w:r>
      <w:r w:rsidRPr="007A646E">
        <w:rPr>
          <w:lang w:val="es-ES_tradnl" w:eastAsia="ja-JP"/>
        </w:rPr>
        <w:t xml:space="preserve">ii) del párrafo anterior no </w:t>
      </w:r>
      <w:r w:rsidR="00466217" w:rsidRPr="007A646E">
        <w:rPr>
          <w:lang w:val="es-ES_tradnl" w:eastAsia="ja-JP"/>
        </w:rPr>
        <w:t>abarca</w:t>
      </w:r>
      <w:r w:rsidRPr="007A646E">
        <w:rPr>
          <w:lang w:val="es-ES_tradnl" w:eastAsia="ja-JP"/>
        </w:rPr>
        <w:t xml:space="preserve"> la prórroga del plazo de prioridad de doce o seis meses que </w:t>
      </w:r>
      <w:r w:rsidR="001747B5" w:rsidRPr="007A646E">
        <w:rPr>
          <w:lang w:val="es-ES_tradnl" w:eastAsia="ja-JP"/>
        </w:rPr>
        <w:t xml:space="preserve">va </w:t>
      </w:r>
      <w:r w:rsidR="00966ED1" w:rsidRPr="007A646E">
        <w:rPr>
          <w:lang w:val="es-ES_tradnl" w:eastAsia="ja-JP"/>
        </w:rPr>
        <w:t>más allá de</w:t>
      </w:r>
      <w:r w:rsidR="001747B5" w:rsidRPr="007A646E">
        <w:rPr>
          <w:lang w:val="es-ES_tradnl" w:eastAsia="ja-JP"/>
        </w:rPr>
        <w:t xml:space="preserve"> lo dispuesto en el </w:t>
      </w:r>
      <w:r w:rsidR="00367EC7" w:rsidRPr="007A646E">
        <w:rPr>
          <w:lang w:val="es-ES_tradnl" w:eastAsia="ja-JP"/>
        </w:rPr>
        <w:t>artículo</w:t>
      </w:r>
      <w:r w:rsidR="001747B5" w:rsidRPr="007A646E">
        <w:rPr>
          <w:lang w:val="es-ES_tradnl" w:eastAsia="ja-JP"/>
        </w:rPr>
        <w:t xml:space="preserve"> 4C.3) del Convenio de París (véanse los párrafos 8 a 10 del presente documento)</w:t>
      </w:r>
    </w:p>
    <w:p w14:paraId="5FDFC0B5" w14:textId="07405794" w:rsidR="001747B5" w:rsidRPr="007A646E" w:rsidRDefault="004031BE" w:rsidP="00875939">
      <w:pPr>
        <w:pStyle w:val="ONUMFS"/>
        <w:rPr>
          <w:lang w:val="es-ES_tradnl" w:eastAsia="ja-JP"/>
        </w:rPr>
      </w:pPr>
      <w:r w:rsidRPr="007A646E">
        <w:rPr>
          <w:lang w:val="es-ES_tradnl" w:eastAsia="ja-JP"/>
        </w:rPr>
        <w:t>La naturaleza de las emergencias global</w:t>
      </w:r>
      <w:r w:rsidR="00966ED1" w:rsidRPr="007A646E">
        <w:rPr>
          <w:lang w:val="es-ES_tradnl" w:eastAsia="ja-JP"/>
        </w:rPr>
        <w:t>es</w:t>
      </w:r>
      <w:r w:rsidRPr="007A646E">
        <w:rPr>
          <w:lang w:val="es-ES_tradnl" w:eastAsia="ja-JP"/>
        </w:rPr>
        <w:t xml:space="preserve"> exige medidas sencillas y diligentes que mitiguen el riesgo de </w:t>
      </w:r>
      <w:r w:rsidR="00966ED1" w:rsidRPr="007A646E">
        <w:rPr>
          <w:lang w:val="es-ES_tradnl" w:eastAsia="ja-JP"/>
        </w:rPr>
        <w:t>pérdida de</w:t>
      </w:r>
      <w:r w:rsidRPr="007A646E">
        <w:rPr>
          <w:lang w:val="es-ES_tradnl" w:eastAsia="ja-JP"/>
        </w:rPr>
        <w:t xml:space="preserve"> derechos. </w:t>
      </w:r>
      <w:r w:rsidR="00966ED1" w:rsidRPr="007A646E">
        <w:rPr>
          <w:lang w:val="es-ES_tradnl" w:eastAsia="ja-JP"/>
        </w:rPr>
        <w:t>Esa</w:t>
      </w:r>
      <w:r w:rsidRPr="007A646E">
        <w:rPr>
          <w:lang w:val="es-ES_tradnl" w:eastAsia="ja-JP"/>
        </w:rPr>
        <w:t>s medidas no deben imponer cargas excesivas ni ser complicadas o costosas</w:t>
      </w:r>
      <w:r w:rsidR="00966ED1" w:rsidRPr="007A646E">
        <w:rPr>
          <w:lang w:val="es-ES_tradnl" w:eastAsia="ja-JP"/>
        </w:rPr>
        <w:t xml:space="preserve"> de modo innecesario</w:t>
      </w:r>
      <w:r w:rsidRPr="007A646E">
        <w:rPr>
          <w:lang w:val="es-ES_tradnl" w:eastAsia="ja-JP"/>
        </w:rPr>
        <w:t>. En situaciones de emergencia, puede considerarse la renuncia a tasas adicionales.</w:t>
      </w:r>
      <w:r w:rsidR="00966ED1" w:rsidRPr="007A646E">
        <w:rPr>
          <w:lang w:val="es-ES_tradnl" w:eastAsia="ja-JP"/>
        </w:rPr>
        <w:t xml:space="preserve"> Asimismo</w:t>
      </w:r>
      <w:r w:rsidRPr="007A646E">
        <w:rPr>
          <w:lang w:val="es-ES_tradnl" w:eastAsia="ja-JP"/>
        </w:rPr>
        <w:t xml:space="preserve">, los interesados </w:t>
      </w:r>
      <w:r w:rsidR="00966ED1" w:rsidRPr="007A646E">
        <w:rPr>
          <w:lang w:val="es-ES_tradnl" w:eastAsia="ja-JP"/>
        </w:rPr>
        <w:t>podrían tener</w:t>
      </w:r>
      <w:r w:rsidRPr="007A646E">
        <w:rPr>
          <w:lang w:val="es-ES_tradnl" w:eastAsia="ja-JP"/>
        </w:rPr>
        <w:t xml:space="preserve"> dificultades </w:t>
      </w:r>
      <w:r w:rsidR="00966ED1" w:rsidRPr="007A646E">
        <w:rPr>
          <w:lang w:val="es-ES_tradnl" w:eastAsia="ja-JP"/>
        </w:rPr>
        <w:t>para</w:t>
      </w:r>
      <w:r w:rsidRPr="007A646E">
        <w:rPr>
          <w:lang w:val="es-ES_tradnl" w:eastAsia="ja-JP"/>
        </w:rPr>
        <w:t xml:space="preserve"> recopilar las pruebas que demuestren que el retraso se debió a </w:t>
      </w:r>
      <w:r w:rsidR="00966ED1" w:rsidRPr="007A646E">
        <w:rPr>
          <w:lang w:val="es-ES_tradnl" w:eastAsia="ja-JP"/>
        </w:rPr>
        <w:t xml:space="preserve">la </w:t>
      </w:r>
      <w:r w:rsidRPr="007A646E">
        <w:rPr>
          <w:lang w:val="es-ES_tradnl" w:eastAsia="ja-JP"/>
        </w:rPr>
        <w:t xml:space="preserve">emergencia. Podría estudiarse la viabilidad de un mecanismo </w:t>
      </w:r>
      <w:r w:rsidR="0028564B" w:rsidRPr="007A646E">
        <w:rPr>
          <w:lang w:val="es-ES_tradnl" w:eastAsia="ja-JP"/>
        </w:rPr>
        <w:t>sencillo</w:t>
      </w:r>
      <w:r w:rsidRPr="007A646E">
        <w:rPr>
          <w:lang w:val="es-ES_tradnl" w:eastAsia="ja-JP"/>
        </w:rPr>
        <w:t xml:space="preserve"> </w:t>
      </w:r>
      <w:r w:rsidR="0028564B" w:rsidRPr="007A646E">
        <w:rPr>
          <w:lang w:val="es-ES_tradnl" w:eastAsia="ja-JP"/>
        </w:rPr>
        <w:t>que permita al interesado</w:t>
      </w:r>
      <w:r w:rsidR="003214BE" w:rsidRPr="007A646E">
        <w:rPr>
          <w:lang w:val="es-ES_tradnl" w:eastAsia="ja-JP"/>
        </w:rPr>
        <w:t xml:space="preserve"> </w:t>
      </w:r>
      <w:r w:rsidR="00966ED1" w:rsidRPr="007A646E">
        <w:rPr>
          <w:lang w:val="es-ES_tradnl" w:eastAsia="ja-JP"/>
        </w:rPr>
        <w:t>reivindicar</w:t>
      </w:r>
      <w:r w:rsidR="003214BE" w:rsidRPr="007A646E">
        <w:rPr>
          <w:lang w:val="es-ES_tradnl" w:eastAsia="ja-JP"/>
        </w:rPr>
        <w:t xml:space="preserve"> las</w:t>
      </w:r>
      <w:r w:rsidR="0028564B" w:rsidRPr="007A646E">
        <w:rPr>
          <w:lang w:val="es-ES_tradnl" w:eastAsia="ja-JP"/>
        </w:rPr>
        <w:t xml:space="preserve"> circunstancias que </w:t>
      </w:r>
      <w:r w:rsidR="00966ED1" w:rsidRPr="007A646E">
        <w:rPr>
          <w:lang w:val="es-ES_tradnl" w:eastAsia="ja-JP"/>
        </w:rPr>
        <w:t xml:space="preserve">motivan </w:t>
      </w:r>
      <w:r w:rsidR="0028564B" w:rsidRPr="007A646E">
        <w:rPr>
          <w:lang w:val="es-ES_tradnl" w:eastAsia="ja-JP"/>
        </w:rPr>
        <w:t xml:space="preserve">su petición, como, por ejemplo, una simple declaración </w:t>
      </w:r>
      <w:r w:rsidR="003214BE" w:rsidRPr="007A646E">
        <w:rPr>
          <w:lang w:val="es-ES_tradnl" w:eastAsia="ja-JP"/>
        </w:rPr>
        <w:t xml:space="preserve">expresada </w:t>
      </w:r>
      <w:r w:rsidR="00966ED1" w:rsidRPr="007A646E">
        <w:rPr>
          <w:lang w:val="es-ES_tradnl" w:eastAsia="ja-JP"/>
        </w:rPr>
        <w:t xml:space="preserve">por este </w:t>
      </w:r>
      <w:r w:rsidR="003214BE" w:rsidRPr="007A646E">
        <w:rPr>
          <w:lang w:val="es-ES_tradnl" w:eastAsia="ja-JP"/>
        </w:rPr>
        <w:t xml:space="preserve">al marcar la casilla correspondiente </w:t>
      </w:r>
      <w:r w:rsidR="00E72F80" w:rsidRPr="007A646E">
        <w:rPr>
          <w:lang w:val="es-ES_tradnl" w:eastAsia="ja-JP"/>
        </w:rPr>
        <w:t>en</w:t>
      </w:r>
      <w:r w:rsidR="003214BE" w:rsidRPr="007A646E">
        <w:rPr>
          <w:lang w:val="es-ES_tradnl" w:eastAsia="ja-JP"/>
        </w:rPr>
        <w:t xml:space="preserve"> un formulario preimpreso.</w:t>
      </w:r>
    </w:p>
    <w:p w14:paraId="6B22489E" w14:textId="484C0DD9" w:rsidR="003214BE" w:rsidRPr="007A646E" w:rsidRDefault="003214BE" w:rsidP="00160436">
      <w:pPr>
        <w:pStyle w:val="ONUMFS"/>
        <w:spacing w:after="360"/>
        <w:rPr>
          <w:lang w:val="es-ES_tradnl" w:eastAsia="ja-JP"/>
        </w:rPr>
      </w:pPr>
      <w:r w:rsidRPr="007A646E">
        <w:rPr>
          <w:lang w:val="es-ES_tradnl" w:eastAsia="ja-JP"/>
        </w:rPr>
        <w:t xml:space="preserve">En el contexto de su labor de cooperación técnica, la Oficina Internacional está dispuesta a brindar asesoramiento legislativo específico a </w:t>
      </w:r>
      <w:r w:rsidR="00966ED1" w:rsidRPr="007A646E">
        <w:rPr>
          <w:lang w:val="es-ES_tradnl" w:eastAsia="ja-JP"/>
        </w:rPr>
        <w:t>l</w:t>
      </w:r>
      <w:r w:rsidRPr="007A646E">
        <w:rPr>
          <w:lang w:val="es-ES_tradnl" w:eastAsia="ja-JP"/>
        </w:rPr>
        <w:t>os Estados miembros que lo soliciten, teniendo en cuenta los intereses legítimos de los solicitantes y los de terceros.</w:t>
      </w:r>
      <w:r w:rsidRPr="007A646E">
        <w:rPr>
          <w:rStyle w:val="FootnoteReference"/>
          <w:rFonts w:eastAsia="Yu Gothic"/>
          <w:szCs w:val="22"/>
          <w:lang w:val="es-ES_tradnl" w:eastAsia="ja-JP"/>
        </w:rPr>
        <w:footnoteReference w:id="9"/>
      </w:r>
    </w:p>
    <w:p w14:paraId="0F11B97C" w14:textId="3CB26BA5" w:rsidR="003214BE" w:rsidRPr="007A646E" w:rsidRDefault="003214BE" w:rsidP="00EA12E8">
      <w:pPr>
        <w:pStyle w:val="Heading1"/>
        <w:keepNext w:val="0"/>
        <w:spacing w:after="120"/>
        <w:rPr>
          <w:b w:val="0"/>
          <w:lang w:val="es-ES_tradnl" w:eastAsia="ja-JP"/>
        </w:rPr>
      </w:pPr>
      <w:r w:rsidRPr="007A646E">
        <w:rPr>
          <w:b w:val="0"/>
          <w:lang w:val="es-ES_tradnl" w:eastAsia="ja-JP"/>
        </w:rPr>
        <w:t>COORDINACIÓN INTERNACIONAL</w:t>
      </w:r>
    </w:p>
    <w:p w14:paraId="3EE0F50C" w14:textId="25EB382F" w:rsidR="003214BE" w:rsidRPr="007A646E" w:rsidRDefault="003214BE" w:rsidP="00EA12E8">
      <w:pPr>
        <w:pStyle w:val="Heading2"/>
        <w:keepNext w:val="0"/>
        <w:spacing w:after="120"/>
        <w:rPr>
          <w:i/>
          <w:caps w:val="0"/>
          <w:lang w:val="es-ES_tradnl"/>
        </w:rPr>
      </w:pPr>
      <w:r w:rsidRPr="007A646E">
        <w:rPr>
          <w:i/>
          <w:caps w:val="0"/>
          <w:lang w:val="es-ES_tradnl"/>
        </w:rPr>
        <w:t xml:space="preserve">Ausencia de un enfoque </w:t>
      </w:r>
      <w:r w:rsidR="00A0062C" w:rsidRPr="007A646E">
        <w:rPr>
          <w:i/>
          <w:caps w:val="0"/>
          <w:lang w:val="es-ES_tradnl"/>
        </w:rPr>
        <w:t>concertado</w:t>
      </w:r>
    </w:p>
    <w:p w14:paraId="7C7FF755" w14:textId="386C17B4" w:rsidR="003214BE" w:rsidRPr="007A646E" w:rsidRDefault="007C569E" w:rsidP="00875939">
      <w:pPr>
        <w:pStyle w:val="ONUMFS"/>
        <w:rPr>
          <w:lang w:val="es-ES_tradnl" w:eastAsia="ja-JP"/>
        </w:rPr>
      </w:pPr>
      <w:r w:rsidRPr="007A646E">
        <w:rPr>
          <w:lang w:val="es-ES_tradnl" w:eastAsia="ja-JP"/>
        </w:rPr>
        <w:t xml:space="preserve">En las circunstancias actuales, las medidas nacionales varían en función de las dificultades existentes respecto </w:t>
      </w:r>
      <w:r w:rsidR="008F0977" w:rsidRPr="007A646E">
        <w:rPr>
          <w:lang w:val="es-ES_tradnl" w:eastAsia="ja-JP"/>
        </w:rPr>
        <w:t>a</w:t>
      </w:r>
      <w:r w:rsidRPr="007A646E">
        <w:rPr>
          <w:lang w:val="es-ES_tradnl" w:eastAsia="ja-JP"/>
        </w:rPr>
        <w:t>l cumplimiento de los plazos relativos a la prioridad previstos en el Convenio de París. El carácter global del Convenio de París —que cuenta con 177 Partes Contratantes— justifica la adopción de un acuerdo</w:t>
      </w:r>
      <w:r w:rsidR="00A0062C" w:rsidRPr="007A646E">
        <w:rPr>
          <w:lang w:val="es-ES_tradnl" w:eastAsia="ja-JP"/>
        </w:rPr>
        <w:t xml:space="preserve"> concertado</w:t>
      </w:r>
      <w:r w:rsidRPr="007A646E">
        <w:rPr>
          <w:lang w:val="es-ES_tradnl" w:eastAsia="ja-JP"/>
        </w:rPr>
        <w:t xml:space="preserve"> a nivel internacional para responder eficazmente a estas cuestiones, especialmente en situaciones de emergencia con efectos a escala mundial, tales como la COVID-19.</w:t>
      </w:r>
    </w:p>
    <w:p w14:paraId="5A531313" w14:textId="5AC9CFD7" w:rsidR="007C569E" w:rsidRPr="007A646E" w:rsidRDefault="007C569E" w:rsidP="00875939">
      <w:pPr>
        <w:pStyle w:val="ONUMFS"/>
        <w:rPr>
          <w:lang w:val="es-ES_tradnl"/>
        </w:rPr>
      </w:pPr>
      <w:r w:rsidRPr="007A646E">
        <w:rPr>
          <w:lang w:val="es-ES_tradnl"/>
        </w:rPr>
        <w:t xml:space="preserve">En el contexto de la reivindicación de la prioridad, la interrupción del servicio —bien en la </w:t>
      </w:r>
      <w:r w:rsidR="00E323AB" w:rsidRPr="007A646E">
        <w:rPr>
          <w:lang w:val="es-ES_tradnl"/>
        </w:rPr>
        <w:t>oficina</w:t>
      </w:r>
      <w:r w:rsidRPr="007A646E">
        <w:rPr>
          <w:lang w:val="es-ES_tradnl"/>
        </w:rPr>
        <w:t xml:space="preserve"> ante la que se presentó la solicitud anterior, bien en la </w:t>
      </w:r>
      <w:r w:rsidR="00E323AB" w:rsidRPr="007A646E">
        <w:rPr>
          <w:lang w:val="es-ES_tradnl"/>
        </w:rPr>
        <w:t>oficina</w:t>
      </w:r>
      <w:r w:rsidRPr="007A646E">
        <w:rPr>
          <w:lang w:val="es-ES_tradnl"/>
        </w:rPr>
        <w:t xml:space="preserve"> ante la que se presentó la solicitud posterior— puede afectar al derecho de prioridad del solicitante. Además, la situación de emergencia en el país en el que el solicitante reside también puede repercutir en la presentación puntual</w:t>
      </w:r>
      <w:r w:rsidR="00A0062C" w:rsidRPr="007A646E">
        <w:rPr>
          <w:lang w:val="es-ES_tradnl"/>
        </w:rPr>
        <w:t xml:space="preserve"> de una copia de la solicitud anterior en la </w:t>
      </w:r>
      <w:r w:rsidR="00E323AB" w:rsidRPr="007A646E">
        <w:rPr>
          <w:lang w:val="es-ES_tradnl"/>
        </w:rPr>
        <w:t>oficina</w:t>
      </w:r>
      <w:r w:rsidR="00A0062C" w:rsidRPr="007A646E">
        <w:rPr>
          <w:lang w:val="es-ES_tradnl"/>
        </w:rPr>
        <w:t xml:space="preserve"> ante la que se presenta la solicitud posterior. Por este motivo, la adopción de un enfoque concertado por los países de la Unión de París en relación con las medidas de subsanación aplicables en situaciones de emergencia beneficiaría a todas las partes en cuestión. Sería útil que los Estados miembros recopilaran y compartieran información y experiencias sobre la aplicación por cada uno de </w:t>
      </w:r>
      <w:r w:rsidR="008F0977" w:rsidRPr="007A646E">
        <w:rPr>
          <w:lang w:val="es-ES_tradnl"/>
        </w:rPr>
        <w:t>ellos</w:t>
      </w:r>
      <w:r w:rsidR="00A0062C" w:rsidRPr="007A646E">
        <w:rPr>
          <w:lang w:val="es-ES_tradnl"/>
        </w:rPr>
        <w:t xml:space="preserve"> del </w:t>
      </w:r>
      <w:r w:rsidR="00367EC7" w:rsidRPr="007A646E">
        <w:rPr>
          <w:lang w:val="es-ES_tradnl"/>
        </w:rPr>
        <w:t>artículo</w:t>
      </w:r>
      <w:r w:rsidR="00A0062C" w:rsidRPr="007A646E">
        <w:rPr>
          <w:lang w:val="es-ES_tradnl"/>
        </w:rPr>
        <w:t xml:space="preserve"> 4C.3) del Convenio de París. Es posible que la Asamblea, reconociendo las diferencias entre las </w:t>
      </w:r>
      <w:r w:rsidR="00E323AB" w:rsidRPr="007A646E">
        <w:rPr>
          <w:lang w:val="es-ES_tradnl"/>
        </w:rPr>
        <w:t>oficina</w:t>
      </w:r>
      <w:r w:rsidR="00A0062C" w:rsidRPr="007A646E">
        <w:rPr>
          <w:lang w:val="es-ES_tradnl"/>
        </w:rPr>
        <w:t xml:space="preserve">s en </w:t>
      </w:r>
      <w:r w:rsidR="008F0977" w:rsidRPr="007A646E">
        <w:rPr>
          <w:lang w:val="es-ES_tradnl"/>
        </w:rPr>
        <w:t>cuanto</w:t>
      </w:r>
      <w:r w:rsidR="00A0062C" w:rsidRPr="007A646E">
        <w:rPr>
          <w:lang w:val="es-ES_tradnl"/>
        </w:rPr>
        <w:t xml:space="preserve"> a la aplicación nacional de las disposiciones pertinentes, desee seguir trabajando para minimizarlas </w:t>
      </w:r>
      <w:r w:rsidR="00E72F80" w:rsidRPr="007A646E">
        <w:rPr>
          <w:lang w:val="es-ES_tradnl"/>
        </w:rPr>
        <w:t>y</w:t>
      </w:r>
      <w:r w:rsidR="008F0977" w:rsidRPr="007A646E">
        <w:rPr>
          <w:lang w:val="es-ES_tradnl"/>
        </w:rPr>
        <w:t xml:space="preserve"> mantener</w:t>
      </w:r>
      <w:r w:rsidR="00A0062C" w:rsidRPr="007A646E">
        <w:rPr>
          <w:lang w:val="es-ES_tradnl"/>
        </w:rPr>
        <w:t xml:space="preserve"> el equilibrio entre los intereses de los solicitantes y los de terceros.</w:t>
      </w:r>
    </w:p>
    <w:p w14:paraId="6EA57128" w14:textId="00E89C96" w:rsidR="00A0062C" w:rsidRPr="007A646E" w:rsidRDefault="00A0062C" w:rsidP="00EA12E8">
      <w:pPr>
        <w:pStyle w:val="Heading2"/>
        <w:keepNext w:val="0"/>
        <w:spacing w:after="120"/>
        <w:rPr>
          <w:i/>
          <w:caps w:val="0"/>
          <w:lang w:val="es-ES_tradnl"/>
        </w:rPr>
      </w:pPr>
      <w:r w:rsidRPr="007A646E">
        <w:rPr>
          <w:i/>
          <w:caps w:val="0"/>
          <w:lang w:val="es-ES_tradnl"/>
        </w:rPr>
        <w:t>Uso de tecnologías digitales</w:t>
      </w:r>
    </w:p>
    <w:p w14:paraId="0589EFDE" w14:textId="61BBD0D4" w:rsidR="00A0062C" w:rsidRPr="007A646E" w:rsidRDefault="0061797D" w:rsidP="00875939">
      <w:pPr>
        <w:pStyle w:val="ONUMFS"/>
        <w:rPr>
          <w:lang w:val="es-ES_tradnl"/>
        </w:rPr>
      </w:pPr>
      <w:r w:rsidRPr="007A646E">
        <w:rPr>
          <w:lang w:val="es-ES_tradnl"/>
        </w:rPr>
        <w:t xml:space="preserve">A fin de aportar mayor certidumbre respecto del uso </w:t>
      </w:r>
      <w:r w:rsidR="008F0977" w:rsidRPr="007A646E">
        <w:rPr>
          <w:lang w:val="es-ES_tradnl"/>
        </w:rPr>
        <w:t>creciente</w:t>
      </w:r>
      <w:r w:rsidRPr="007A646E">
        <w:rPr>
          <w:lang w:val="es-ES_tradnl"/>
        </w:rPr>
        <w:t xml:space="preserve"> de medios electrónicos para el suministro, el almacenamiento y la difusión de documentos de prioridad, en 2004, las Asambleas de la Unión de París y de la Unión del PCT concertaron </w:t>
      </w:r>
      <w:r w:rsidR="008F0977" w:rsidRPr="007A646E">
        <w:rPr>
          <w:lang w:val="es-ES_tradnl"/>
        </w:rPr>
        <w:t>un</w:t>
      </w:r>
      <w:r w:rsidRPr="007A646E">
        <w:rPr>
          <w:lang w:val="es-ES_tradnl"/>
        </w:rPr>
        <w:t xml:space="preserve"> acuerdo explícito respecto a los principios relativos a la aplicación, entre otras cosas, del </w:t>
      </w:r>
      <w:r w:rsidR="00367EC7" w:rsidRPr="007A646E">
        <w:rPr>
          <w:lang w:val="es-ES_tradnl"/>
        </w:rPr>
        <w:t>artículo</w:t>
      </w:r>
      <w:r w:rsidRPr="007A646E">
        <w:rPr>
          <w:lang w:val="es-ES_tradnl"/>
        </w:rPr>
        <w:t xml:space="preserve"> 4D.3) del Convenio de París.</w:t>
      </w:r>
      <w:r w:rsidRPr="007A646E">
        <w:rPr>
          <w:rStyle w:val="FootnoteReference"/>
          <w:lang w:val="es-ES_tradnl"/>
        </w:rPr>
        <w:footnoteReference w:id="10"/>
      </w:r>
      <w:r w:rsidRPr="007A646E">
        <w:rPr>
          <w:lang w:val="es-ES_tradnl"/>
        </w:rPr>
        <w:t xml:space="preserve"> </w:t>
      </w:r>
      <w:r w:rsidR="00E70618" w:rsidRPr="007A646E">
        <w:rPr>
          <w:lang w:val="es-ES_tradnl"/>
        </w:rPr>
        <w:t xml:space="preserve">El acuerdo </w:t>
      </w:r>
      <w:r w:rsidR="006F16F4" w:rsidRPr="007A646E">
        <w:rPr>
          <w:lang w:val="es-ES_tradnl"/>
        </w:rPr>
        <w:t>establece</w:t>
      </w:r>
      <w:r w:rsidR="00E70618" w:rsidRPr="007A646E">
        <w:rPr>
          <w:lang w:val="es-ES_tradnl"/>
        </w:rPr>
        <w:t xml:space="preserve"> que incumbirá a la Administración competente que suministre el documento de prioridad determinar lo que se entiende por certificación de </w:t>
      </w:r>
      <w:r w:rsidR="00E70618" w:rsidRPr="007A646E">
        <w:rPr>
          <w:lang w:val="es-ES_tradnl"/>
        </w:rPr>
        <w:lastRenderedPageBreak/>
        <w:t xml:space="preserve">documentos de prioridad, así como el método de certificación de </w:t>
      </w:r>
      <w:r w:rsidR="006F16F4" w:rsidRPr="007A646E">
        <w:rPr>
          <w:lang w:val="es-ES_tradnl"/>
        </w:rPr>
        <w:t>estos</w:t>
      </w:r>
      <w:r w:rsidR="00E70618" w:rsidRPr="007A646E">
        <w:rPr>
          <w:lang w:val="es-ES_tradnl"/>
        </w:rPr>
        <w:t xml:space="preserve">. Entre los ejemplos de métodos de certificación considerados aceptables están la certificación con codificación de caracteres en forma electrónica y la imagen electrónica de una certificación en papel. En situaciones de emergencia, la </w:t>
      </w:r>
      <w:r w:rsidR="00E323AB" w:rsidRPr="007A646E">
        <w:rPr>
          <w:lang w:val="es-ES_tradnl"/>
        </w:rPr>
        <w:t>oficina</w:t>
      </w:r>
      <w:r w:rsidR="00E70618" w:rsidRPr="007A646E">
        <w:rPr>
          <w:lang w:val="es-ES_tradnl"/>
        </w:rPr>
        <w:t xml:space="preserve"> de la solicitud anterior podría expedir un certificado</w:t>
      </w:r>
      <w:r w:rsidR="006F16F4" w:rsidRPr="007A646E">
        <w:rPr>
          <w:lang w:val="es-ES_tradnl"/>
        </w:rPr>
        <w:t xml:space="preserve"> en</w:t>
      </w:r>
      <w:r w:rsidR="00E70618" w:rsidRPr="007A646E">
        <w:rPr>
          <w:lang w:val="es-ES_tradnl"/>
        </w:rPr>
        <w:t xml:space="preserve"> un formato (por ejemplo, la imagen electrónica de una certificación), pero no en otro (por ejemplo, un certificado en papel). Habida cuenta del acuerdo explícito concertado en 2004, al menos a los </w:t>
      </w:r>
      <w:r w:rsidR="006F16F4" w:rsidRPr="007A646E">
        <w:rPr>
          <w:lang w:val="es-ES_tradnl"/>
        </w:rPr>
        <w:t>fines</w:t>
      </w:r>
      <w:r w:rsidR="00E70618" w:rsidRPr="007A646E">
        <w:rPr>
          <w:lang w:val="es-ES_tradnl"/>
        </w:rPr>
        <w:t xml:space="preserve"> del cumplimiento del plazo para la presentación de una copia certificada de la solicitud anterior, las </w:t>
      </w:r>
      <w:r w:rsidR="00E323AB" w:rsidRPr="007A646E">
        <w:rPr>
          <w:lang w:val="es-ES_tradnl"/>
        </w:rPr>
        <w:t>oficina</w:t>
      </w:r>
      <w:r w:rsidR="00E70618" w:rsidRPr="007A646E">
        <w:rPr>
          <w:lang w:val="es-ES_tradnl"/>
        </w:rPr>
        <w:t>s de PI debe</w:t>
      </w:r>
      <w:r w:rsidR="00172CB5" w:rsidRPr="007A646E">
        <w:rPr>
          <w:lang w:val="es-ES_tradnl"/>
        </w:rPr>
        <w:t>ría</w:t>
      </w:r>
      <w:r w:rsidR="00E70618" w:rsidRPr="007A646E">
        <w:rPr>
          <w:lang w:val="es-ES_tradnl"/>
        </w:rPr>
        <w:t>n aceptar la certificación expedida por las Administraciones de los países que se encuentren en situaciones de emergencia.</w:t>
      </w:r>
    </w:p>
    <w:p w14:paraId="3D57E4FE" w14:textId="30246ED4" w:rsidR="00E70618" w:rsidRPr="007A646E" w:rsidRDefault="00E70618" w:rsidP="00875939">
      <w:pPr>
        <w:pStyle w:val="ONUMFS"/>
        <w:rPr>
          <w:lang w:val="es-ES_tradnl"/>
        </w:rPr>
      </w:pPr>
      <w:r w:rsidRPr="007A646E">
        <w:rPr>
          <w:lang w:val="es-ES_tradnl"/>
        </w:rPr>
        <w:t>Además, la Oficina Internacional anima a los Estados miembros a participar en el Servicio de Acceso Digital de la OMPI (DAS), que facilita considerablemente la presentación de copias certificadas de solicitudes anteriores en situaciones de emergencia.</w:t>
      </w:r>
      <w:r w:rsidRPr="007A646E">
        <w:rPr>
          <w:rStyle w:val="FootnoteReference"/>
          <w:lang w:val="es-ES_tradnl"/>
        </w:rPr>
        <w:footnoteReference w:id="11"/>
      </w:r>
    </w:p>
    <w:p w14:paraId="5909FC62" w14:textId="04F68025" w:rsidR="00E70618" w:rsidRPr="007A646E" w:rsidRDefault="00E70618" w:rsidP="00EA12E8">
      <w:pPr>
        <w:pStyle w:val="Heading2"/>
        <w:keepNext w:val="0"/>
        <w:spacing w:after="120"/>
        <w:rPr>
          <w:i/>
          <w:caps w:val="0"/>
          <w:lang w:val="es-ES_tradnl"/>
        </w:rPr>
      </w:pPr>
      <w:r w:rsidRPr="007A646E">
        <w:rPr>
          <w:i/>
          <w:caps w:val="0"/>
          <w:lang w:val="es-ES_tradnl"/>
        </w:rPr>
        <w:t xml:space="preserve">Mecanismo de transparencia </w:t>
      </w:r>
      <w:r w:rsidR="006F16F4" w:rsidRPr="007A646E">
        <w:rPr>
          <w:i/>
          <w:caps w:val="0"/>
          <w:lang w:val="es-ES_tradnl"/>
        </w:rPr>
        <w:t>sobre</w:t>
      </w:r>
      <w:r w:rsidRPr="007A646E">
        <w:rPr>
          <w:i/>
          <w:caps w:val="0"/>
          <w:lang w:val="es-ES_tradnl"/>
        </w:rPr>
        <w:t xml:space="preserve"> medidas de subsanación nacionales </w:t>
      </w:r>
      <w:r w:rsidR="006F16F4" w:rsidRPr="007A646E">
        <w:rPr>
          <w:i/>
          <w:caps w:val="0"/>
          <w:lang w:val="es-ES_tradnl"/>
        </w:rPr>
        <w:t>o</w:t>
      </w:r>
      <w:r w:rsidRPr="007A646E">
        <w:rPr>
          <w:i/>
          <w:caps w:val="0"/>
          <w:lang w:val="es-ES_tradnl"/>
        </w:rPr>
        <w:t xml:space="preserve"> regionales</w:t>
      </w:r>
    </w:p>
    <w:p w14:paraId="0344CC7E" w14:textId="125E7A2B" w:rsidR="00EF6E0C" w:rsidRPr="007A646E" w:rsidRDefault="00EF6E0C" w:rsidP="00875939">
      <w:pPr>
        <w:pStyle w:val="ONUMFS"/>
        <w:rPr>
          <w:lang w:val="es-ES_tradnl" w:eastAsia="ja-JP"/>
        </w:rPr>
      </w:pPr>
      <w:r w:rsidRPr="007A646E">
        <w:rPr>
          <w:lang w:val="es-ES_tradnl" w:eastAsia="ja-JP"/>
        </w:rPr>
        <w:t xml:space="preserve">Con </w:t>
      </w:r>
      <w:r w:rsidR="006F16F4" w:rsidRPr="007A646E">
        <w:rPr>
          <w:lang w:val="es-ES_tradnl" w:eastAsia="ja-JP"/>
        </w:rPr>
        <w:t xml:space="preserve">el </w:t>
      </w:r>
      <w:r w:rsidR="00172CB5" w:rsidRPr="007A646E">
        <w:rPr>
          <w:lang w:val="es-ES_tradnl" w:eastAsia="ja-JP"/>
        </w:rPr>
        <w:t>fin</w:t>
      </w:r>
      <w:r w:rsidRPr="007A646E">
        <w:rPr>
          <w:lang w:val="es-ES_tradnl" w:eastAsia="ja-JP"/>
        </w:rPr>
        <w:t xml:space="preserve"> de maximizar la seguridad jurídica, el carácter </w:t>
      </w:r>
      <w:r w:rsidR="006F16F4" w:rsidRPr="007A646E">
        <w:rPr>
          <w:lang w:val="es-ES_tradnl" w:eastAsia="ja-JP"/>
        </w:rPr>
        <w:t>específico</w:t>
      </w:r>
      <w:r w:rsidRPr="007A646E">
        <w:rPr>
          <w:lang w:val="es-ES_tradnl" w:eastAsia="ja-JP"/>
        </w:rPr>
        <w:t xml:space="preserve"> de las medidas de subsanación en situaciones de emergencia también exigiría la difusión </w:t>
      </w:r>
      <w:r w:rsidR="00140C4D" w:rsidRPr="007A646E">
        <w:rPr>
          <w:lang w:val="es-ES_tradnl" w:eastAsia="ja-JP"/>
        </w:rPr>
        <w:t>puntual</w:t>
      </w:r>
      <w:r w:rsidR="006F16F4" w:rsidRPr="007A646E">
        <w:rPr>
          <w:lang w:val="es-ES_tradnl" w:eastAsia="ja-JP"/>
        </w:rPr>
        <w:t xml:space="preserve"> </w:t>
      </w:r>
      <w:r w:rsidRPr="007A646E">
        <w:rPr>
          <w:lang w:val="es-ES_tradnl" w:eastAsia="ja-JP"/>
        </w:rPr>
        <w:t xml:space="preserve">de información completa sobre dichas medidas para que tanto los solicitantes como terceros estén en disposición de tomar decisiones adecuadas. En particular, dado que es posible que las </w:t>
      </w:r>
      <w:r w:rsidR="00E323AB" w:rsidRPr="007A646E">
        <w:rPr>
          <w:lang w:val="es-ES_tradnl" w:eastAsia="ja-JP"/>
        </w:rPr>
        <w:t>oficina</w:t>
      </w:r>
      <w:r w:rsidRPr="007A646E">
        <w:rPr>
          <w:lang w:val="es-ES_tradnl" w:eastAsia="ja-JP"/>
        </w:rPr>
        <w:t xml:space="preserve">s de PI </w:t>
      </w:r>
      <w:r w:rsidR="006F16F4" w:rsidRPr="007A646E">
        <w:rPr>
          <w:lang w:val="es-ES_tradnl" w:eastAsia="ja-JP"/>
        </w:rPr>
        <w:t>faciliten</w:t>
      </w:r>
      <w:r w:rsidRPr="007A646E">
        <w:rPr>
          <w:lang w:val="es-ES_tradnl" w:eastAsia="ja-JP"/>
        </w:rPr>
        <w:t xml:space="preserve"> medios de comunicación </w:t>
      </w:r>
      <w:r w:rsidR="006F16F4" w:rsidRPr="007A646E">
        <w:rPr>
          <w:lang w:val="es-ES_tradnl" w:eastAsia="ja-JP"/>
        </w:rPr>
        <w:t xml:space="preserve">distintos </w:t>
      </w:r>
      <w:r w:rsidRPr="007A646E">
        <w:rPr>
          <w:lang w:val="es-ES_tradnl" w:eastAsia="ja-JP"/>
        </w:rPr>
        <w:t xml:space="preserve">para la presentación de solicitudes y documentos, sería útil aclarar a los usuarios la aplicabilidad de las medidas de subsanación relativas a cada </w:t>
      </w:r>
      <w:r w:rsidR="006F16F4" w:rsidRPr="007A646E">
        <w:rPr>
          <w:lang w:val="es-ES_tradnl" w:eastAsia="ja-JP"/>
        </w:rPr>
        <w:t>uno de esos medios</w:t>
      </w:r>
      <w:r w:rsidRPr="007A646E">
        <w:rPr>
          <w:lang w:val="es-ES_tradnl" w:eastAsia="ja-JP"/>
        </w:rPr>
        <w:t xml:space="preserve">. Del mismo modo, las </w:t>
      </w:r>
      <w:r w:rsidR="00E323AB" w:rsidRPr="007A646E">
        <w:rPr>
          <w:lang w:val="es-ES_tradnl" w:eastAsia="ja-JP"/>
        </w:rPr>
        <w:t>oficina</w:t>
      </w:r>
      <w:r w:rsidRPr="007A646E">
        <w:rPr>
          <w:lang w:val="es-ES_tradnl" w:eastAsia="ja-JP"/>
        </w:rPr>
        <w:t xml:space="preserve">s </w:t>
      </w:r>
      <w:r w:rsidR="006F16F4" w:rsidRPr="007A646E">
        <w:rPr>
          <w:lang w:val="es-ES_tradnl" w:eastAsia="ja-JP"/>
        </w:rPr>
        <w:t xml:space="preserve">también </w:t>
      </w:r>
      <w:r w:rsidRPr="007A646E">
        <w:rPr>
          <w:lang w:val="es-ES_tradnl" w:eastAsia="ja-JP"/>
        </w:rPr>
        <w:t>pueden difundir información sobre los medios de comunicación que permanecen operativos, de haberlos.</w:t>
      </w:r>
    </w:p>
    <w:p w14:paraId="38EAB734" w14:textId="1A7AFCCC" w:rsidR="00EF6E0C" w:rsidRPr="007A646E" w:rsidRDefault="00EF6E0C" w:rsidP="00875939">
      <w:pPr>
        <w:pStyle w:val="ONUMFS"/>
        <w:rPr>
          <w:lang w:val="es-ES_tradnl" w:eastAsia="ja-JP"/>
        </w:rPr>
      </w:pPr>
      <w:r w:rsidRPr="007A646E">
        <w:rPr>
          <w:lang w:val="es-ES_tradnl" w:eastAsia="ja-JP"/>
        </w:rPr>
        <w:t>Además, dada la dimensión y el efecto internacional de las medidas de subsanación relativas al derecho de prioridad, podría establecerse un</w:t>
      </w:r>
      <w:r w:rsidR="006F16F4" w:rsidRPr="007A646E">
        <w:rPr>
          <w:lang w:val="es-ES_tradnl" w:eastAsia="ja-JP"/>
        </w:rPr>
        <w:t xml:space="preserve">a función </w:t>
      </w:r>
      <w:r w:rsidRPr="007A646E">
        <w:rPr>
          <w:lang w:val="es-ES_tradnl" w:eastAsia="ja-JP"/>
        </w:rPr>
        <w:t xml:space="preserve">de coordinación internacional. </w:t>
      </w:r>
      <w:r w:rsidR="006F16F4" w:rsidRPr="007A646E">
        <w:rPr>
          <w:lang w:val="es-ES_tradnl" w:eastAsia="ja-JP"/>
        </w:rPr>
        <w:t xml:space="preserve">Cuando </w:t>
      </w:r>
      <w:r w:rsidRPr="007A646E">
        <w:rPr>
          <w:lang w:val="es-ES_tradnl" w:eastAsia="ja-JP"/>
        </w:rPr>
        <w:t xml:space="preserve">surgiera una situación de crisis, los Estados miembros enviarían oportunamente </w:t>
      </w:r>
      <w:r w:rsidR="00857C4F" w:rsidRPr="007A646E">
        <w:rPr>
          <w:lang w:val="es-ES_tradnl" w:eastAsia="ja-JP"/>
        </w:rPr>
        <w:t xml:space="preserve">al centro </w:t>
      </w:r>
      <w:r w:rsidR="006F16F4" w:rsidRPr="007A646E">
        <w:rPr>
          <w:lang w:val="es-ES_tradnl" w:eastAsia="ja-JP"/>
        </w:rPr>
        <w:t>encargado de dicha</w:t>
      </w:r>
      <w:r w:rsidR="00857C4F" w:rsidRPr="007A646E">
        <w:rPr>
          <w:lang w:val="es-ES_tradnl" w:eastAsia="ja-JP"/>
        </w:rPr>
        <w:t xml:space="preserve"> coordinación internacional </w:t>
      </w:r>
      <w:r w:rsidRPr="007A646E">
        <w:rPr>
          <w:lang w:val="es-ES_tradnl" w:eastAsia="ja-JP"/>
        </w:rPr>
        <w:t xml:space="preserve">la información sobre las </w:t>
      </w:r>
      <w:r w:rsidR="00D01988" w:rsidRPr="007A646E">
        <w:rPr>
          <w:lang w:val="es-ES_tradnl" w:eastAsia="ja-JP"/>
        </w:rPr>
        <w:t xml:space="preserve">correspondientes </w:t>
      </w:r>
      <w:r w:rsidRPr="007A646E">
        <w:rPr>
          <w:lang w:val="es-ES_tradnl" w:eastAsia="ja-JP"/>
        </w:rPr>
        <w:t>medidas nacionales adoptadas</w:t>
      </w:r>
      <w:r w:rsidR="00857C4F" w:rsidRPr="007A646E">
        <w:rPr>
          <w:lang w:val="es-ES_tradnl" w:eastAsia="ja-JP"/>
        </w:rPr>
        <w:t>,</w:t>
      </w:r>
      <w:r w:rsidRPr="007A646E">
        <w:rPr>
          <w:lang w:val="es-ES_tradnl" w:eastAsia="ja-JP"/>
        </w:rPr>
        <w:t xml:space="preserve"> </w:t>
      </w:r>
      <w:r w:rsidR="00857C4F" w:rsidRPr="007A646E">
        <w:rPr>
          <w:lang w:val="es-ES_tradnl" w:eastAsia="ja-JP"/>
        </w:rPr>
        <w:t>y este a su vez</w:t>
      </w:r>
      <w:r w:rsidRPr="007A646E">
        <w:rPr>
          <w:lang w:val="es-ES_tradnl" w:eastAsia="ja-JP"/>
        </w:rPr>
        <w:t xml:space="preserve"> </w:t>
      </w:r>
      <w:r w:rsidR="00172CB5" w:rsidRPr="007A646E">
        <w:rPr>
          <w:lang w:val="es-ES_tradnl" w:eastAsia="ja-JP"/>
        </w:rPr>
        <w:t xml:space="preserve">la </w:t>
      </w:r>
      <w:r w:rsidRPr="007A646E">
        <w:rPr>
          <w:lang w:val="es-ES_tradnl" w:eastAsia="ja-JP"/>
        </w:rPr>
        <w:t xml:space="preserve">publicaría y difundiría </w:t>
      </w:r>
      <w:r w:rsidR="00D01988" w:rsidRPr="007A646E">
        <w:rPr>
          <w:lang w:val="es-ES_tradnl" w:eastAsia="ja-JP"/>
        </w:rPr>
        <w:t>entre</w:t>
      </w:r>
      <w:r w:rsidRPr="007A646E">
        <w:rPr>
          <w:lang w:val="es-ES_tradnl" w:eastAsia="ja-JP"/>
        </w:rPr>
        <w:t xml:space="preserve"> todos los Estados miembros. La Oficina Internacional está bien predispuesta para desempeñar esa función</w:t>
      </w:r>
      <w:r w:rsidR="00857C4F" w:rsidRPr="007A646E">
        <w:rPr>
          <w:lang w:val="es-ES_tradnl" w:eastAsia="ja-JP"/>
        </w:rPr>
        <w:t xml:space="preserve"> de coordinación</w:t>
      </w:r>
      <w:r w:rsidRPr="007A646E">
        <w:rPr>
          <w:lang w:val="es-ES_tradnl" w:eastAsia="ja-JP"/>
        </w:rPr>
        <w:t>, así como otras actividades conexas.</w:t>
      </w:r>
      <w:r w:rsidR="00857C4F" w:rsidRPr="007A646E">
        <w:rPr>
          <w:rStyle w:val="FootnoteReference"/>
          <w:rFonts w:eastAsia="MS Mincho"/>
          <w:lang w:val="es-ES_tradnl" w:eastAsia="ja-JP"/>
        </w:rPr>
        <w:footnoteReference w:id="12"/>
      </w:r>
    </w:p>
    <w:p w14:paraId="30085868" w14:textId="1E8D7BD1" w:rsidR="00857C4F" w:rsidRPr="007A646E" w:rsidRDefault="00857C4F" w:rsidP="00EA12E8">
      <w:pPr>
        <w:pStyle w:val="Heading2"/>
        <w:keepNext w:val="0"/>
        <w:spacing w:after="120"/>
        <w:rPr>
          <w:i/>
          <w:caps w:val="0"/>
          <w:lang w:val="es-ES_tradnl"/>
        </w:rPr>
      </w:pPr>
      <w:r w:rsidRPr="007A646E">
        <w:rPr>
          <w:i/>
          <w:caps w:val="0"/>
          <w:lang w:val="es-ES_tradnl"/>
        </w:rPr>
        <w:t>Plazos para el pago de tasas</w:t>
      </w:r>
    </w:p>
    <w:p w14:paraId="7F80E42F" w14:textId="2EE318F9" w:rsidR="00857C4F" w:rsidRPr="007A646E" w:rsidRDefault="00857C4F" w:rsidP="00875939">
      <w:pPr>
        <w:pStyle w:val="ONUMFS"/>
        <w:rPr>
          <w:lang w:val="es-ES_tradnl"/>
        </w:rPr>
      </w:pPr>
      <w:r w:rsidRPr="007A646E">
        <w:rPr>
          <w:lang w:val="es-ES_tradnl"/>
        </w:rPr>
        <w:t xml:space="preserve">En muchas ocasiones, no abonar las tasas </w:t>
      </w:r>
      <w:r w:rsidR="00162BC2" w:rsidRPr="007A646E">
        <w:rPr>
          <w:lang w:val="es-ES_tradnl"/>
        </w:rPr>
        <w:t>dentro de</w:t>
      </w:r>
      <w:r w:rsidRPr="007A646E">
        <w:rPr>
          <w:lang w:val="es-ES_tradnl"/>
        </w:rPr>
        <w:t xml:space="preserve"> los plazos implica la pérdida del derecho, aunque muchos interesados (solicitantes, propietarios u otras partes </w:t>
      </w:r>
      <w:r w:rsidR="00162BC2" w:rsidRPr="007A646E">
        <w:rPr>
          <w:lang w:val="es-ES_tradnl"/>
        </w:rPr>
        <w:t>que participan</w:t>
      </w:r>
      <w:r w:rsidRPr="007A646E">
        <w:rPr>
          <w:lang w:val="es-ES_tradnl"/>
        </w:rPr>
        <w:t xml:space="preserve"> en los procedimientos de la oficina) pueden experimentar dificultades </w:t>
      </w:r>
      <w:r w:rsidR="00162BC2" w:rsidRPr="007A646E">
        <w:rPr>
          <w:lang w:val="es-ES_tradnl"/>
        </w:rPr>
        <w:t>para pagar puntualmente</w:t>
      </w:r>
      <w:r w:rsidRPr="007A646E">
        <w:rPr>
          <w:lang w:val="es-ES_tradnl"/>
        </w:rPr>
        <w:t xml:space="preserve"> di</w:t>
      </w:r>
      <w:r w:rsidR="00162BC2" w:rsidRPr="007A646E">
        <w:rPr>
          <w:lang w:val="es-ES_tradnl"/>
        </w:rPr>
        <w:t>stintas</w:t>
      </w:r>
      <w:r w:rsidRPr="007A646E">
        <w:rPr>
          <w:lang w:val="es-ES_tradnl"/>
        </w:rPr>
        <w:t xml:space="preserve"> tasas </w:t>
      </w:r>
      <w:r w:rsidR="00162BC2" w:rsidRPr="007A646E">
        <w:rPr>
          <w:lang w:val="es-ES_tradnl"/>
        </w:rPr>
        <w:t>durante</w:t>
      </w:r>
      <w:r w:rsidRPr="007A646E">
        <w:rPr>
          <w:lang w:val="es-ES_tradnl"/>
        </w:rPr>
        <w:t xml:space="preserve"> emergencia</w:t>
      </w:r>
      <w:r w:rsidR="00162BC2" w:rsidRPr="007A646E">
        <w:rPr>
          <w:lang w:val="es-ES_tradnl"/>
        </w:rPr>
        <w:t>s</w:t>
      </w:r>
      <w:r w:rsidRPr="007A646E">
        <w:rPr>
          <w:lang w:val="es-ES_tradnl"/>
        </w:rPr>
        <w:t xml:space="preserve">. Si bien esta es una cuestión que va allende el alcance del presente documento, </w:t>
      </w:r>
      <w:r w:rsidR="00162BC2" w:rsidRPr="007A646E">
        <w:rPr>
          <w:lang w:val="es-ES_tradnl"/>
        </w:rPr>
        <w:t>debe señalarse</w:t>
      </w:r>
      <w:r w:rsidRPr="007A646E">
        <w:rPr>
          <w:lang w:val="es-ES_tradnl"/>
        </w:rPr>
        <w:t xml:space="preserve"> que </w:t>
      </w:r>
      <w:r w:rsidR="00162BC2" w:rsidRPr="007A646E">
        <w:rPr>
          <w:lang w:val="es-ES_tradnl"/>
        </w:rPr>
        <w:t xml:space="preserve">en </w:t>
      </w:r>
      <w:r w:rsidRPr="007A646E">
        <w:rPr>
          <w:lang w:val="es-ES_tradnl"/>
        </w:rPr>
        <w:t xml:space="preserve">el </w:t>
      </w:r>
      <w:r w:rsidR="00367EC7" w:rsidRPr="007A646E">
        <w:rPr>
          <w:lang w:val="es-ES_tradnl"/>
        </w:rPr>
        <w:t>artículo</w:t>
      </w:r>
      <w:r w:rsidRPr="007A646E">
        <w:rPr>
          <w:lang w:val="es-ES_tradnl"/>
        </w:rPr>
        <w:t xml:space="preserve"> 5</w:t>
      </w:r>
      <w:r w:rsidRPr="007A646E">
        <w:rPr>
          <w:i/>
          <w:iCs/>
          <w:lang w:val="es-ES_tradnl"/>
        </w:rPr>
        <w:t>bis</w:t>
      </w:r>
      <w:r w:rsidRPr="007A646E">
        <w:rPr>
          <w:lang w:val="es-ES_tradnl"/>
        </w:rPr>
        <w:t xml:space="preserve">.2) del Convenio de París </w:t>
      </w:r>
      <w:r w:rsidR="00162BC2" w:rsidRPr="007A646E">
        <w:rPr>
          <w:lang w:val="es-ES_tradnl"/>
        </w:rPr>
        <w:t xml:space="preserve">se confirma </w:t>
      </w:r>
      <w:r w:rsidRPr="007A646E">
        <w:rPr>
          <w:lang w:val="es-ES_tradnl"/>
        </w:rPr>
        <w:t>la facultad de los países de la Unión de prever la rehabilitación de las patentes caducadas como consecuencia de no haberse pagado las tasas. Cabe resaltar</w:t>
      </w:r>
      <w:r w:rsidR="00162BC2" w:rsidRPr="007A646E">
        <w:rPr>
          <w:lang w:val="es-ES_tradnl"/>
        </w:rPr>
        <w:t xml:space="preserve"> asimismo</w:t>
      </w:r>
      <w:r w:rsidRPr="007A646E">
        <w:rPr>
          <w:lang w:val="es-ES_tradnl"/>
        </w:rPr>
        <w:t xml:space="preserve"> la importancia de esta disposición en situaciones de emergencia.</w:t>
      </w:r>
    </w:p>
    <w:p w14:paraId="2E256BEC" w14:textId="1228567D" w:rsidR="00C50EE6" w:rsidRPr="007A646E" w:rsidRDefault="005D7428" w:rsidP="00EA12E8">
      <w:pPr>
        <w:pStyle w:val="Heading1"/>
        <w:spacing w:after="120"/>
        <w:rPr>
          <w:b w:val="0"/>
          <w:lang w:val="es-ES_tradnl" w:eastAsia="ja-JP"/>
        </w:rPr>
      </w:pPr>
      <w:r w:rsidRPr="007A646E">
        <w:rPr>
          <w:b w:val="0"/>
          <w:lang w:val="es-ES_tradnl" w:eastAsia="ja-JP"/>
        </w:rPr>
        <w:lastRenderedPageBreak/>
        <w:t>propuesta de orientaciones de la asamblea de la unión de parís sobre la aplicación del convenio de parís en lo concerniente al derecho de prioridad en situaciones de emergencia</w:t>
      </w:r>
    </w:p>
    <w:p w14:paraId="3C386189" w14:textId="7E935660" w:rsidR="007A646E" w:rsidRPr="007A646E" w:rsidRDefault="007A646E" w:rsidP="007A646E">
      <w:pPr>
        <w:pStyle w:val="ONUMFS"/>
        <w:rPr>
          <w:lang w:val="es-ES_tradnl" w:eastAsia="ja-JP"/>
        </w:rPr>
      </w:pPr>
      <w:r w:rsidRPr="007A646E">
        <w:rPr>
          <w:lang w:val="es-ES_tradnl"/>
        </w:rPr>
        <w:t>Dada la importancia del tema objeto de examen, las orientaciones de la Asamblea de la Unión de París para los países de la Unión, en las cuales se ilustran las prácticas que pueden considerar los países para aplicar las disposiciones del Convenio de París en relación con el derecho de prioridad en situaciones de emergencia, podrían conducir a la adopción de un enfoque coordinado que permita responder a los desafíos globales causados por la COVID-19.</w:t>
      </w:r>
    </w:p>
    <w:p w14:paraId="4D322C33" w14:textId="045E4F02" w:rsidR="005D3A1A" w:rsidRPr="007A646E" w:rsidRDefault="005D3A1A" w:rsidP="00875939">
      <w:pPr>
        <w:pStyle w:val="ONUMFS"/>
        <w:rPr>
          <w:lang w:val="es-ES_tradnl"/>
        </w:rPr>
      </w:pPr>
      <w:r w:rsidRPr="007A646E">
        <w:rPr>
          <w:lang w:val="es-ES_tradnl"/>
        </w:rPr>
        <w:t>En cuanto a la naturaleza y al alcance de las orientaciones, cabe reiterar lo siguiente</w:t>
      </w:r>
      <w:r w:rsidR="00172CB5" w:rsidRPr="007A646E">
        <w:rPr>
          <w:lang w:val="es-ES_tradnl"/>
        </w:rPr>
        <w:t>.</w:t>
      </w:r>
    </w:p>
    <w:p w14:paraId="3BEB3588" w14:textId="4E75585F" w:rsidR="005D3A1A" w:rsidRPr="007A646E" w:rsidRDefault="00172CB5" w:rsidP="00504C82">
      <w:pPr>
        <w:pStyle w:val="ONUMFS"/>
        <w:numPr>
          <w:ilvl w:val="3"/>
          <w:numId w:val="6"/>
        </w:numPr>
        <w:tabs>
          <w:tab w:val="clear" w:pos="2268"/>
        </w:tabs>
        <w:ind w:left="567"/>
        <w:rPr>
          <w:lang w:val="es-ES_tradnl"/>
        </w:rPr>
      </w:pPr>
      <w:r w:rsidRPr="007A646E">
        <w:rPr>
          <w:lang w:val="es-ES_tradnl"/>
        </w:rPr>
        <w:t>E</w:t>
      </w:r>
      <w:r w:rsidR="005D3A1A" w:rsidRPr="007A646E">
        <w:rPr>
          <w:lang w:val="es-ES_tradnl"/>
        </w:rPr>
        <w:t xml:space="preserve">n las orientaciones de la Asamblea de la Unión de París </w:t>
      </w:r>
      <w:r w:rsidR="0012123A" w:rsidRPr="007A646E">
        <w:rPr>
          <w:lang w:val="es-ES_tradnl"/>
        </w:rPr>
        <w:t>simplemente</w:t>
      </w:r>
      <w:r w:rsidR="005D3A1A" w:rsidRPr="007A646E">
        <w:rPr>
          <w:lang w:val="es-ES_tradnl"/>
        </w:rPr>
        <w:t xml:space="preserve"> se exponen las prácticas que</w:t>
      </w:r>
      <w:r w:rsidR="001A1028" w:rsidRPr="007A646E">
        <w:rPr>
          <w:lang w:val="es-ES_tradnl"/>
        </w:rPr>
        <w:t xml:space="preserve"> esta invita a </w:t>
      </w:r>
      <w:r w:rsidR="005D3A1A" w:rsidRPr="007A646E">
        <w:rPr>
          <w:lang w:val="es-ES_tradnl"/>
        </w:rPr>
        <w:t xml:space="preserve">los Estados miembros </w:t>
      </w:r>
      <w:r w:rsidR="001A1028" w:rsidRPr="007A646E">
        <w:rPr>
          <w:lang w:val="es-ES_tradnl"/>
        </w:rPr>
        <w:t xml:space="preserve">a </w:t>
      </w:r>
      <w:r w:rsidR="005D3A1A" w:rsidRPr="007A646E">
        <w:rPr>
          <w:lang w:val="es-ES_tradnl"/>
        </w:rPr>
        <w:t>considerar. En ellas no se</w:t>
      </w:r>
      <w:r w:rsidR="001A1028" w:rsidRPr="007A646E">
        <w:rPr>
          <w:lang w:val="es-ES_tradnl"/>
        </w:rPr>
        <w:t xml:space="preserve"> establecen</w:t>
      </w:r>
      <w:r w:rsidR="005D3A1A" w:rsidRPr="007A646E">
        <w:rPr>
          <w:lang w:val="es-ES_tradnl"/>
        </w:rPr>
        <w:t xml:space="preserve"> disposiciones vinculantes para los Estados miembros ni se </w:t>
      </w:r>
      <w:r w:rsidR="0012123A" w:rsidRPr="007A646E">
        <w:rPr>
          <w:lang w:val="es-ES_tradnl"/>
        </w:rPr>
        <w:t xml:space="preserve">les </w:t>
      </w:r>
      <w:r w:rsidR="005D3A1A" w:rsidRPr="007A646E">
        <w:rPr>
          <w:lang w:val="es-ES_tradnl"/>
        </w:rPr>
        <w:t>impone ninguna obligación respecto de su aplicación. Sin embargo,</w:t>
      </w:r>
      <w:r w:rsidR="001A1028" w:rsidRPr="007A646E">
        <w:rPr>
          <w:lang w:val="es-ES_tradnl"/>
        </w:rPr>
        <w:t xml:space="preserve"> puede ser útil aclarar ciertas cuestiones</w:t>
      </w:r>
      <w:r w:rsidR="005D3A1A" w:rsidRPr="007A646E">
        <w:rPr>
          <w:lang w:val="es-ES_tradnl"/>
        </w:rPr>
        <w:t>, no solo para las oficinas de propiedad industrial, sino también para solicitantes y terceros</w:t>
      </w:r>
      <w:r w:rsidRPr="007A646E">
        <w:rPr>
          <w:lang w:val="es-ES_tradnl"/>
        </w:rPr>
        <w:t>.</w:t>
      </w:r>
    </w:p>
    <w:p w14:paraId="35F0C89F" w14:textId="1B0E1DE8" w:rsidR="005D3A1A" w:rsidRPr="007A646E" w:rsidRDefault="00172CB5" w:rsidP="00504C82">
      <w:pPr>
        <w:pStyle w:val="ONUMFS"/>
        <w:numPr>
          <w:ilvl w:val="3"/>
          <w:numId w:val="6"/>
        </w:numPr>
        <w:tabs>
          <w:tab w:val="clear" w:pos="2268"/>
        </w:tabs>
        <w:ind w:left="567"/>
        <w:rPr>
          <w:lang w:val="es-ES_tradnl"/>
        </w:rPr>
      </w:pPr>
      <w:r w:rsidRPr="007A646E">
        <w:rPr>
          <w:lang w:val="es-ES_tradnl"/>
        </w:rPr>
        <w:t>L</w:t>
      </w:r>
      <w:r w:rsidR="005D3A1A" w:rsidRPr="007A646E">
        <w:rPr>
          <w:lang w:val="es-ES_tradnl"/>
        </w:rPr>
        <w:t>as orientaciones no modifican el derecho de los países de la Unión de París a interpretar</w:t>
      </w:r>
      <w:r w:rsidR="001A1028" w:rsidRPr="007A646E">
        <w:rPr>
          <w:lang w:val="es-ES_tradnl"/>
        </w:rPr>
        <w:t xml:space="preserve"> o aplicar</w:t>
      </w:r>
      <w:r w:rsidR="005D3A1A" w:rsidRPr="007A646E">
        <w:rPr>
          <w:lang w:val="es-ES_tradnl"/>
        </w:rPr>
        <w:t xml:space="preserve"> el Convenio de París </w:t>
      </w:r>
      <w:r w:rsidR="001A1028" w:rsidRPr="007A646E">
        <w:rPr>
          <w:lang w:val="es-ES_tradnl"/>
        </w:rPr>
        <w:t xml:space="preserve">con arreglo a </w:t>
      </w:r>
      <w:r w:rsidR="00B21FE5" w:rsidRPr="007A646E">
        <w:rPr>
          <w:lang w:val="es-ES_tradnl"/>
        </w:rPr>
        <w:t>su legislación nacional</w:t>
      </w:r>
      <w:r w:rsidRPr="007A646E">
        <w:rPr>
          <w:lang w:val="es-ES_tradnl"/>
        </w:rPr>
        <w:t>.</w:t>
      </w:r>
    </w:p>
    <w:p w14:paraId="24E27D99" w14:textId="06703F8C" w:rsidR="00B21FE5" w:rsidRPr="007A646E" w:rsidRDefault="00172CB5" w:rsidP="00504C82">
      <w:pPr>
        <w:pStyle w:val="ONUMFS"/>
        <w:numPr>
          <w:ilvl w:val="3"/>
          <w:numId w:val="6"/>
        </w:numPr>
        <w:tabs>
          <w:tab w:val="clear" w:pos="2268"/>
        </w:tabs>
        <w:ind w:left="567"/>
        <w:rPr>
          <w:lang w:val="es-ES_tradnl"/>
        </w:rPr>
      </w:pPr>
      <w:r w:rsidRPr="007A646E">
        <w:rPr>
          <w:lang w:val="es-ES_tradnl"/>
        </w:rPr>
        <w:t>L</w:t>
      </w:r>
      <w:r w:rsidR="00B21FE5" w:rsidRPr="007A646E">
        <w:rPr>
          <w:lang w:val="es-ES_tradnl"/>
        </w:rPr>
        <w:t xml:space="preserve">as orientaciones comprenden medidas de subsanación en circunstancias específicas, </w:t>
      </w:r>
      <w:r w:rsidR="001A1028" w:rsidRPr="007A646E">
        <w:rPr>
          <w:lang w:val="es-ES_tradnl"/>
        </w:rPr>
        <w:t>a saber</w:t>
      </w:r>
      <w:r w:rsidR="00B21FE5" w:rsidRPr="007A646E">
        <w:rPr>
          <w:lang w:val="es-ES_tradnl"/>
        </w:rPr>
        <w:t xml:space="preserve">, situaciones de emergencia, para las solicitudes nacionales, </w:t>
      </w:r>
      <w:r w:rsidR="00140C4D" w:rsidRPr="007A646E">
        <w:rPr>
          <w:lang w:val="es-ES_tradnl"/>
        </w:rPr>
        <w:t>las cuales</w:t>
      </w:r>
      <w:r w:rsidR="00B21FE5" w:rsidRPr="007A646E">
        <w:rPr>
          <w:lang w:val="es-ES_tradnl"/>
        </w:rPr>
        <w:t xml:space="preserve"> son de competencia nacional de cada Estado miembro</w:t>
      </w:r>
      <w:r w:rsidRPr="007A646E">
        <w:rPr>
          <w:lang w:val="es-ES_tradnl"/>
        </w:rPr>
        <w:t>.</w:t>
      </w:r>
    </w:p>
    <w:p w14:paraId="7F046FA2" w14:textId="2351AF91" w:rsidR="00B21FE5" w:rsidRPr="007A646E" w:rsidRDefault="00172CB5" w:rsidP="00504C82">
      <w:pPr>
        <w:pStyle w:val="ONUMFS"/>
        <w:numPr>
          <w:ilvl w:val="3"/>
          <w:numId w:val="6"/>
        </w:numPr>
        <w:tabs>
          <w:tab w:val="clear" w:pos="2268"/>
        </w:tabs>
        <w:ind w:left="567"/>
        <w:rPr>
          <w:lang w:val="es-ES_tradnl"/>
        </w:rPr>
      </w:pPr>
      <w:r w:rsidRPr="007A646E">
        <w:rPr>
          <w:lang w:val="es-ES_tradnl"/>
        </w:rPr>
        <w:t>C</w:t>
      </w:r>
      <w:r w:rsidR="00B21FE5" w:rsidRPr="007A646E">
        <w:rPr>
          <w:lang w:val="es-ES_tradnl"/>
        </w:rPr>
        <w:t xml:space="preserve">on sujeción a lo dispuesto en el </w:t>
      </w:r>
      <w:r w:rsidR="00367EC7" w:rsidRPr="007A646E">
        <w:rPr>
          <w:lang w:val="es-ES_tradnl"/>
        </w:rPr>
        <w:t>artículo</w:t>
      </w:r>
      <w:r w:rsidR="00B21FE5" w:rsidRPr="007A646E">
        <w:rPr>
          <w:lang w:val="es-ES_tradnl"/>
        </w:rPr>
        <w:t xml:space="preserve"> 4C.3) del Convenio de París, el plazo de prioridad no debe prorrogarse </w:t>
      </w:r>
      <w:r w:rsidR="00140C4D" w:rsidRPr="007A646E">
        <w:rPr>
          <w:lang w:val="es-ES_tradnl"/>
        </w:rPr>
        <w:t>más allá de</w:t>
      </w:r>
      <w:r w:rsidR="00B21FE5" w:rsidRPr="007A646E">
        <w:rPr>
          <w:lang w:val="es-ES_tradnl"/>
        </w:rPr>
        <w:t xml:space="preserve"> lo previsto en el </w:t>
      </w:r>
      <w:r w:rsidR="00367EC7" w:rsidRPr="007A646E">
        <w:rPr>
          <w:lang w:val="es-ES_tradnl"/>
        </w:rPr>
        <w:t>artículo</w:t>
      </w:r>
      <w:r w:rsidR="00B21FE5" w:rsidRPr="007A646E">
        <w:rPr>
          <w:lang w:val="es-ES_tradnl"/>
        </w:rPr>
        <w:t xml:space="preserve"> 4C.1) del Convenio, mientras que la pérdida del derecho de prioridad </w:t>
      </w:r>
      <w:r w:rsidR="001A1028" w:rsidRPr="007A646E">
        <w:rPr>
          <w:lang w:val="es-ES_tradnl"/>
        </w:rPr>
        <w:t>durante una</w:t>
      </w:r>
      <w:r w:rsidR="00B21FE5" w:rsidRPr="007A646E">
        <w:rPr>
          <w:lang w:val="es-ES_tradnl"/>
        </w:rPr>
        <w:t xml:space="preserve"> situaci</w:t>
      </w:r>
      <w:r w:rsidR="001A1028" w:rsidRPr="007A646E">
        <w:rPr>
          <w:lang w:val="es-ES_tradnl"/>
        </w:rPr>
        <w:t xml:space="preserve">ón </w:t>
      </w:r>
      <w:r w:rsidR="00B21FE5" w:rsidRPr="007A646E">
        <w:rPr>
          <w:lang w:val="es-ES_tradnl"/>
        </w:rPr>
        <w:t>de emergencia o a raíz de esta puede evitarse por medio de medidas de subsanación apropiadas</w:t>
      </w:r>
      <w:r w:rsidRPr="007A646E">
        <w:rPr>
          <w:lang w:val="es-ES_tradnl"/>
        </w:rPr>
        <w:t>.</w:t>
      </w:r>
    </w:p>
    <w:p w14:paraId="28645993" w14:textId="086516AF" w:rsidR="00B21FE5" w:rsidRPr="007A646E" w:rsidRDefault="00172CB5" w:rsidP="00504C82">
      <w:pPr>
        <w:pStyle w:val="ONUMFS"/>
        <w:numPr>
          <w:ilvl w:val="3"/>
          <w:numId w:val="6"/>
        </w:numPr>
        <w:tabs>
          <w:tab w:val="clear" w:pos="2268"/>
        </w:tabs>
        <w:ind w:left="567"/>
        <w:rPr>
          <w:lang w:val="es-ES_tradnl"/>
        </w:rPr>
      </w:pPr>
      <w:r w:rsidRPr="007A646E">
        <w:rPr>
          <w:lang w:val="es-ES_tradnl"/>
        </w:rPr>
        <w:t>E</w:t>
      </w:r>
      <w:r w:rsidR="00E27C89" w:rsidRPr="007A646E">
        <w:rPr>
          <w:lang w:val="es-ES_tradnl"/>
        </w:rPr>
        <w:t xml:space="preserve">l término “emergencia” no </w:t>
      </w:r>
      <w:r w:rsidR="001A1028" w:rsidRPr="007A646E">
        <w:rPr>
          <w:lang w:val="es-ES_tradnl"/>
        </w:rPr>
        <w:t>se define</w:t>
      </w:r>
      <w:r w:rsidR="00E27C89" w:rsidRPr="007A646E">
        <w:rPr>
          <w:lang w:val="es-ES_tradnl"/>
        </w:rPr>
        <w:t xml:space="preserve">: los Estados miembros pueden afrontar cada situación específica de </w:t>
      </w:r>
      <w:r w:rsidR="001A1028" w:rsidRPr="007A646E">
        <w:rPr>
          <w:lang w:val="es-ES_tradnl"/>
        </w:rPr>
        <w:t xml:space="preserve">la </w:t>
      </w:r>
      <w:r w:rsidR="00E27C89" w:rsidRPr="007A646E">
        <w:rPr>
          <w:lang w:val="es-ES_tradnl"/>
        </w:rPr>
        <w:t xml:space="preserve">manera </w:t>
      </w:r>
      <w:r w:rsidR="001A1028" w:rsidRPr="007A646E">
        <w:rPr>
          <w:lang w:val="es-ES_tradnl"/>
        </w:rPr>
        <w:t xml:space="preserve">que juzguen </w:t>
      </w:r>
      <w:r w:rsidR="00E27C89" w:rsidRPr="007A646E">
        <w:rPr>
          <w:lang w:val="es-ES_tradnl"/>
        </w:rPr>
        <w:t xml:space="preserve">más apropiada sin una definición común, ya que los </w:t>
      </w:r>
      <w:r w:rsidR="00AA7A48" w:rsidRPr="007A646E">
        <w:rPr>
          <w:lang w:val="es-ES_tradnl"/>
        </w:rPr>
        <w:t>posibles</w:t>
      </w:r>
      <w:r w:rsidR="00E27C89" w:rsidRPr="007A646E">
        <w:rPr>
          <w:lang w:val="es-ES_tradnl"/>
        </w:rPr>
        <w:t xml:space="preserve"> factores </w:t>
      </w:r>
      <w:r w:rsidR="00AA7A48" w:rsidRPr="007A646E">
        <w:rPr>
          <w:lang w:val="es-ES_tradnl"/>
        </w:rPr>
        <w:t>en juego</w:t>
      </w:r>
      <w:r w:rsidR="00E27C89" w:rsidRPr="007A646E">
        <w:rPr>
          <w:lang w:val="es-ES_tradnl"/>
        </w:rPr>
        <w:t xml:space="preserve"> pueden ser </w:t>
      </w:r>
      <w:r w:rsidR="00140C4D" w:rsidRPr="007A646E">
        <w:rPr>
          <w:lang w:val="es-ES_tradnl"/>
        </w:rPr>
        <w:t>distintos</w:t>
      </w:r>
      <w:r w:rsidR="00E27C89" w:rsidRPr="007A646E">
        <w:rPr>
          <w:lang w:val="es-ES_tradnl"/>
        </w:rPr>
        <w:t>.</w:t>
      </w:r>
    </w:p>
    <w:p w14:paraId="760090A6" w14:textId="1E58AE20" w:rsidR="00E27C89" w:rsidRPr="007A646E" w:rsidRDefault="00AA7A48" w:rsidP="00875939">
      <w:pPr>
        <w:pStyle w:val="ONUMFS"/>
        <w:rPr>
          <w:lang w:val="es-ES_tradnl"/>
        </w:rPr>
      </w:pPr>
      <w:r w:rsidRPr="007A646E">
        <w:rPr>
          <w:lang w:val="es-ES_tradnl"/>
        </w:rPr>
        <w:t>En vista</w:t>
      </w:r>
      <w:r w:rsidR="00E27C89" w:rsidRPr="007A646E">
        <w:rPr>
          <w:lang w:val="es-ES_tradnl"/>
        </w:rPr>
        <w:t xml:space="preserve"> de lo anterior, se propone que los países de la Unión de París examinen la siguiente propuesta de </w:t>
      </w:r>
      <w:r w:rsidR="00E323AB" w:rsidRPr="007A646E">
        <w:rPr>
          <w:lang w:val="es-ES_tradnl"/>
        </w:rPr>
        <w:t>“O</w:t>
      </w:r>
      <w:r w:rsidR="00E27C89" w:rsidRPr="007A646E">
        <w:rPr>
          <w:lang w:val="es-ES_tradnl"/>
        </w:rPr>
        <w:t xml:space="preserve">rientaciones sobre la aplicación del Convenio de París </w:t>
      </w:r>
      <w:r w:rsidR="00F736E6" w:rsidRPr="007A646E">
        <w:rPr>
          <w:lang w:val="es-ES_tradnl"/>
        </w:rPr>
        <w:t>en lo concerniente al</w:t>
      </w:r>
      <w:r w:rsidR="00E27C89" w:rsidRPr="007A646E">
        <w:rPr>
          <w:lang w:val="es-ES_tradnl"/>
        </w:rPr>
        <w:t xml:space="preserve"> derecho de prioridad en situaciones de emergencia</w:t>
      </w:r>
      <w:r w:rsidR="00E323AB" w:rsidRPr="007A646E">
        <w:rPr>
          <w:lang w:val="es-ES_tradnl"/>
        </w:rPr>
        <w:t>”</w:t>
      </w:r>
      <w:r w:rsidR="00E27C89" w:rsidRPr="007A646E">
        <w:rPr>
          <w:lang w:val="es-ES_tradnl"/>
        </w:rPr>
        <w:t>, aplicable a las solicitudes nacionales:</w:t>
      </w:r>
    </w:p>
    <w:p w14:paraId="70A5A9BB" w14:textId="5012D68F" w:rsidR="00E27C89" w:rsidRPr="007A646E" w:rsidRDefault="00E27C89" w:rsidP="00875939">
      <w:pPr>
        <w:pStyle w:val="ONUMFS"/>
        <w:numPr>
          <w:ilvl w:val="1"/>
          <w:numId w:val="6"/>
        </w:numPr>
        <w:rPr>
          <w:lang w:val="es-ES_tradnl" w:eastAsia="ja-JP"/>
        </w:rPr>
      </w:pPr>
      <w:r w:rsidRPr="007A646E">
        <w:rPr>
          <w:lang w:val="es-ES_tradnl" w:eastAsia="ja-JP"/>
        </w:rPr>
        <w:t xml:space="preserve">Al aplicar el </w:t>
      </w:r>
      <w:r w:rsidR="00367EC7" w:rsidRPr="007A646E">
        <w:rPr>
          <w:lang w:val="es-ES_tradnl" w:eastAsia="ja-JP"/>
        </w:rPr>
        <w:t>artículo</w:t>
      </w:r>
      <w:r w:rsidRPr="007A646E">
        <w:rPr>
          <w:lang w:val="es-ES_tradnl" w:eastAsia="ja-JP"/>
        </w:rPr>
        <w:t xml:space="preserve"> 4C.3) del Convenio de París en situaciones de emergencia, </w:t>
      </w:r>
      <w:r w:rsidR="00CB2488" w:rsidRPr="007A646E">
        <w:rPr>
          <w:lang w:val="es-ES_tradnl" w:eastAsia="ja-JP"/>
        </w:rPr>
        <w:t xml:space="preserve">debe interpretarse que </w:t>
      </w:r>
      <w:r w:rsidRPr="007A646E">
        <w:rPr>
          <w:lang w:val="es-ES_tradnl" w:eastAsia="ja-JP"/>
        </w:rPr>
        <w:t xml:space="preserve">la expresión “día en el que la oficina no se abre para recibir el depósito de las solicitudes en el país donde la protección se reclama” que figura en dicho </w:t>
      </w:r>
      <w:r w:rsidR="00367EC7" w:rsidRPr="007A646E">
        <w:rPr>
          <w:lang w:val="es-ES_tradnl" w:eastAsia="ja-JP"/>
        </w:rPr>
        <w:t>artículo</w:t>
      </w:r>
      <w:r w:rsidRPr="007A646E">
        <w:rPr>
          <w:lang w:val="es-ES_tradnl" w:eastAsia="ja-JP"/>
        </w:rPr>
        <w:t xml:space="preserve"> </w:t>
      </w:r>
      <w:r w:rsidR="00CB2488" w:rsidRPr="007A646E">
        <w:rPr>
          <w:lang w:val="es-ES_tradnl" w:eastAsia="ja-JP"/>
        </w:rPr>
        <w:t xml:space="preserve">comprende </w:t>
      </w:r>
      <w:r w:rsidR="00AA7A48" w:rsidRPr="007A646E">
        <w:rPr>
          <w:lang w:val="es-ES_tradnl" w:eastAsia="ja-JP"/>
        </w:rPr>
        <w:t xml:space="preserve">cualquier </w:t>
      </w:r>
      <w:r w:rsidR="00DE1DFE" w:rsidRPr="007A646E">
        <w:rPr>
          <w:lang w:val="es-ES_tradnl" w:eastAsia="ja-JP"/>
        </w:rPr>
        <w:t>duración</w:t>
      </w:r>
      <w:r w:rsidR="00CB2488" w:rsidRPr="007A646E">
        <w:rPr>
          <w:lang w:val="es-ES_tradnl" w:eastAsia="ja-JP"/>
        </w:rPr>
        <w:t xml:space="preserve"> del período </w:t>
      </w:r>
      <w:r w:rsidR="00DE1DFE" w:rsidRPr="007A646E">
        <w:rPr>
          <w:lang w:val="es-ES_tradnl" w:eastAsia="ja-JP"/>
        </w:rPr>
        <w:t xml:space="preserve">en el que </w:t>
      </w:r>
      <w:r w:rsidR="00CB2488" w:rsidRPr="007A646E">
        <w:rPr>
          <w:lang w:val="es-ES_tradnl" w:eastAsia="ja-JP"/>
        </w:rPr>
        <w:t xml:space="preserve">la </w:t>
      </w:r>
      <w:r w:rsidR="00E323AB" w:rsidRPr="007A646E">
        <w:rPr>
          <w:lang w:val="es-ES_tradnl" w:eastAsia="ja-JP"/>
        </w:rPr>
        <w:t>oficina</w:t>
      </w:r>
      <w:r w:rsidR="00CB2488" w:rsidRPr="007A646E">
        <w:rPr>
          <w:lang w:val="es-ES_tradnl" w:eastAsia="ja-JP"/>
        </w:rPr>
        <w:t xml:space="preserve"> no</w:t>
      </w:r>
      <w:r w:rsidR="00AA7A48" w:rsidRPr="007A646E">
        <w:rPr>
          <w:lang w:val="es-ES_tradnl" w:eastAsia="ja-JP"/>
        </w:rPr>
        <w:t xml:space="preserve"> está abierta</w:t>
      </w:r>
      <w:r w:rsidR="00CB2488" w:rsidRPr="007A646E">
        <w:rPr>
          <w:lang w:val="es-ES_tradnl" w:eastAsia="ja-JP"/>
        </w:rPr>
        <w:t xml:space="preserve">, según lo determine la Administración competente en cuestión en dicho país, </w:t>
      </w:r>
      <w:r w:rsidR="00AA7A48" w:rsidRPr="007A646E">
        <w:rPr>
          <w:lang w:val="es-ES_tradnl" w:eastAsia="ja-JP"/>
        </w:rPr>
        <w:t>teniendo en cuenta</w:t>
      </w:r>
      <w:r w:rsidR="00CB2488" w:rsidRPr="007A646E">
        <w:rPr>
          <w:lang w:val="es-ES_tradnl" w:eastAsia="ja-JP"/>
        </w:rPr>
        <w:t xml:space="preserve"> los intereses legítimos del solicitante y los de terceros.</w:t>
      </w:r>
    </w:p>
    <w:p w14:paraId="2AFB9FC2" w14:textId="00524CA4" w:rsidR="00CB2488" w:rsidRPr="007A646E" w:rsidRDefault="00CB2488" w:rsidP="00875939">
      <w:pPr>
        <w:pStyle w:val="ONUMFS"/>
        <w:numPr>
          <w:ilvl w:val="1"/>
          <w:numId w:val="6"/>
        </w:numPr>
        <w:rPr>
          <w:lang w:val="es-ES_tradnl" w:eastAsia="ja-JP"/>
        </w:rPr>
      </w:pPr>
      <w:r w:rsidRPr="007A646E">
        <w:rPr>
          <w:lang w:val="es-ES_tradnl" w:eastAsia="ja-JP"/>
        </w:rPr>
        <w:t xml:space="preserve">En relación con la expresión “día en el que la oficina no se abre para recibir el depósito de las solicitudes en el país donde la protección se reclama” que figura en el </w:t>
      </w:r>
      <w:r w:rsidR="00367EC7" w:rsidRPr="007A646E">
        <w:rPr>
          <w:lang w:val="es-ES_tradnl" w:eastAsia="ja-JP"/>
        </w:rPr>
        <w:t>artículo</w:t>
      </w:r>
      <w:r w:rsidRPr="007A646E">
        <w:rPr>
          <w:lang w:val="es-ES_tradnl" w:eastAsia="ja-JP"/>
        </w:rPr>
        <w:t xml:space="preserve"> 4C.3), cada </w:t>
      </w:r>
      <w:r w:rsidR="00E323AB" w:rsidRPr="007A646E">
        <w:rPr>
          <w:lang w:val="es-ES_tradnl" w:eastAsia="ja-JP"/>
        </w:rPr>
        <w:t>oficina</w:t>
      </w:r>
      <w:r w:rsidRPr="007A646E">
        <w:rPr>
          <w:lang w:val="es-ES_tradnl" w:eastAsia="ja-JP"/>
        </w:rPr>
        <w:t xml:space="preserve"> debe aclarar </w:t>
      </w:r>
      <w:r w:rsidR="00AA7A48" w:rsidRPr="007A646E">
        <w:rPr>
          <w:lang w:val="es-ES_tradnl" w:eastAsia="ja-JP"/>
        </w:rPr>
        <w:t>cómo se aplica</w:t>
      </w:r>
      <w:r w:rsidRPr="007A646E">
        <w:rPr>
          <w:lang w:val="es-ES_tradnl" w:eastAsia="ja-JP"/>
        </w:rPr>
        <w:t xml:space="preserve"> dicha disposición </w:t>
      </w:r>
      <w:r w:rsidR="00AA7A48" w:rsidRPr="007A646E">
        <w:rPr>
          <w:lang w:val="es-ES_tradnl" w:eastAsia="ja-JP"/>
        </w:rPr>
        <w:t xml:space="preserve">si </w:t>
      </w:r>
      <w:r w:rsidRPr="007A646E">
        <w:rPr>
          <w:lang w:val="es-ES_tradnl" w:eastAsia="ja-JP"/>
        </w:rPr>
        <w:t>acept</w:t>
      </w:r>
      <w:r w:rsidR="00AA7A48" w:rsidRPr="007A646E">
        <w:rPr>
          <w:lang w:val="es-ES_tradnl" w:eastAsia="ja-JP"/>
        </w:rPr>
        <w:t>a</w:t>
      </w:r>
      <w:r w:rsidRPr="007A646E">
        <w:rPr>
          <w:lang w:val="es-ES_tradnl" w:eastAsia="ja-JP"/>
        </w:rPr>
        <w:t xml:space="preserve"> más de un medio de presentación.</w:t>
      </w:r>
    </w:p>
    <w:p w14:paraId="241D532A" w14:textId="4BF8B53A" w:rsidR="00CB2488" w:rsidRPr="007A646E" w:rsidRDefault="00CB2488" w:rsidP="00875939">
      <w:pPr>
        <w:pStyle w:val="ONUMFS"/>
        <w:numPr>
          <w:ilvl w:val="1"/>
          <w:numId w:val="6"/>
        </w:numPr>
        <w:rPr>
          <w:lang w:val="es-ES_tradnl" w:eastAsia="ja-JP"/>
        </w:rPr>
      </w:pPr>
      <w:r w:rsidRPr="007A646E">
        <w:rPr>
          <w:lang w:val="es-ES_tradnl" w:eastAsia="ja-JP"/>
        </w:rPr>
        <w:t xml:space="preserve">Los países de la Unión de París deben contemplar la posibilidad de facilitar medidas de subsanación con arreglo a su legislación nacional a fin de </w:t>
      </w:r>
      <w:r w:rsidR="007461A5" w:rsidRPr="007A646E">
        <w:rPr>
          <w:lang w:val="es-ES_tradnl" w:eastAsia="ja-JP"/>
        </w:rPr>
        <w:t>reducir</w:t>
      </w:r>
      <w:r w:rsidRPr="007A646E">
        <w:rPr>
          <w:lang w:val="es-ES_tradnl" w:eastAsia="ja-JP"/>
        </w:rPr>
        <w:t xml:space="preserve"> las dificultades que experimentan las partes en cuestión </w:t>
      </w:r>
      <w:r w:rsidR="007461A5" w:rsidRPr="007A646E">
        <w:rPr>
          <w:lang w:val="es-ES_tradnl" w:eastAsia="ja-JP"/>
        </w:rPr>
        <w:t>en</w:t>
      </w:r>
      <w:r w:rsidRPr="007A646E">
        <w:rPr>
          <w:lang w:val="es-ES_tradnl" w:eastAsia="ja-JP"/>
        </w:rPr>
        <w:t xml:space="preserve"> situaciones de emergencia </w:t>
      </w:r>
      <w:r w:rsidR="007461A5" w:rsidRPr="007A646E">
        <w:rPr>
          <w:lang w:val="es-ES_tradnl" w:eastAsia="ja-JP"/>
        </w:rPr>
        <w:t xml:space="preserve">y </w:t>
      </w:r>
      <w:r w:rsidRPr="007A646E">
        <w:rPr>
          <w:lang w:val="es-ES_tradnl" w:eastAsia="ja-JP"/>
        </w:rPr>
        <w:t>en los siguientes contextos:</w:t>
      </w:r>
    </w:p>
    <w:p w14:paraId="184A5689" w14:textId="0AF13ACB" w:rsidR="00CB2488" w:rsidRPr="007A646E" w:rsidRDefault="00CB2488" w:rsidP="00504C82">
      <w:pPr>
        <w:pStyle w:val="ONUMFS"/>
        <w:numPr>
          <w:ilvl w:val="2"/>
          <w:numId w:val="6"/>
        </w:numPr>
        <w:rPr>
          <w:lang w:val="es-ES_tradnl" w:eastAsia="ja-JP"/>
        </w:rPr>
      </w:pPr>
      <w:r w:rsidRPr="007A646E">
        <w:rPr>
          <w:lang w:val="es-ES_tradnl" w:eastAsia="ja-JP"/>
        </w:rPr>
        <w:lastRenderedPageBreak/>
        <w:t>al presentar solicitudes posteriores en las que se reivindi</w:t>
      </w:r>
      <w:r w:rsidR="00922999" w:rsidRPr="007A646E">
        <w:rPr>
          <w:lang w:val="es-ES_tradnl" w:eastAsia="ja-JP"/>
        </w:rPr>
        <w:t>ca</w:t>
      </w:r>
      <w:r w:rsidRPr="007A646E">
        <w:rPr>
          <w:lang w:val="es-ES_tradnl" w:eastAsia="ja-JP"/>
        </w:rPr>
        <w:t xml:space="preserve"> la prioridad de una solicitud anterior dentro del plazo de prioridad; y</w:t>
      </w:r>
    </w:p>
    <w:p w14:paraId="198C7016" w14:textId="4A2B46F0" w:rsidR="00CB2488" w:rsidRPr="007A646E" w:rsidRDefault="00CB2488" w:rsidP="00504C82">
      <w:pPr>
        <w:pStyle w:val="ONUMFS"/>
        <w:numPr>
          <w:ilvl w:val="2"/>
          <w:numId w:val="6"/>
        </w:numPr>
        <w:rPr>
          <w:lang w:val="es-ES_tradnl" w:eastAsia="ja-JP"/>
        </w:rPr>
      </w:pPr>
      <w:r w:rsidRPr="007A646E">
        <w:rPr>
          <w:lang w:val="es-ES_tradnl" w:eastAsia="ja-JP"/>
        </w:rPr>
        <w:t>al presentar, dentro del plazo aplicable, una copia (o</w:t>
      </w:r>
      <w:r w:rsidR="007461A5" w:rsidRPr="007A646E">
        <w:rPr>
          <w:lang w:val="es-ES_tradnl" w:eastAsia="ja-JP"/>
        </w:rPr>
        <w:t xml:space="preserve"> una</w:t>
      </w:r>
      <w:r w:rsidRPr="007A646E">
        <w:rPr>
          <w:lang w:val="es-ES_tradnl" w:eastAsia="ja-JP"/>
        </w:rPr>
        <w:t xml:space="preserve"> copia certificada) de la solicitud anterior en la que se basa la reivindicación de la prioridad.</w:t>
      </w:r>
    </w:p>
    <w:p w14:paraId="103C89B9" w14:textId="4870C528" w:rsidR="00CB2488" w:rsidRPr="007A646E" w:rsidRDefault="006F42C2" w:rsidP="00875939">
      <w:pPr>
        <w:pStyle w:val="ONUMFS"/>
        <w:numPr>
          <w:ilvl w:val="0"/>
          <w:numId w:val="0"/>
        </w:numPr>
        <w:ind w:left="567"/>
        <w:rPr>
          <w:lang w:val="es-ES_tradnl" w:eastAsia="ja-JP"/>
        </w:rPr>
      </w:pPr>
      <w:r w:rsidRPr="007A646E">
        <w:rPr>
          <w:lang w:val="es-ES_tradnl" w:eastAsia="ja-JP"/>
        </w:rPr>
        <w:t xml:space="preserve">Entre los ejemplos de mecanismos </w:t>
      </w:r>
      <w:r w:rsidR="00A060D3" w:rsidRPr="007A646E">
        <w:rPr>
          <w:lang w:val="es-ES_tradnl" w:eastAsia="ja-JP"/>
        </w:rPr>
        <w:t>para facilitar tales</w:t>
      </w:r>
      <w:r w:rsidRPr="007A646E">
        <w:rPr>
          <w:lang w:val="es-ES_tradnl" w:eastAsia="ja-JP"/>
        </w:rPr>
        <w:t xml:space="preserve"> medidas de subsanación </w:t>
      </w:r>
      <w:r w:rsidR="00A060D3" w:rsidRPr="007A646E">
        <w:rPr>
          <w:lang w:val="es-ES_tradnl" w:eastAsia="ja-JP"/>
        </w:rPr>
        <w:t>están</w:t>
      </w:r>
      <w:r w:rsidRPr="007A646E">
        <w:rPr>
          <w:lang w:val="es-ES_tradnl" w:eastAsia="ja-JP"/>
        </w:rPr>
        <w:t>:</w:t>
      </w:r>
    </w:p>
    <w:p w14:paraId="62BC3A74" w14:textId="24001D96" w:rsidR="006F42C2" w:rsidRPr="007A646E" w:rsidRDefault="00A060D3" w:rsidP="00875939">
      <w:pPr>
        <w:pStyle w:val="ONUMFS"/>
        <w:numPr>
          <w:ilvl w:val="3"/>
          <w:numId w:val="6"/>
        </w:numPr>
        <w:tabs>
          <w:tab w:val="clear" w:pos="2268"/>
        </w:tabs>
        <w:ind w:left="2268" w:hanging="567"/>
        <w:rPr>
          <w:lang w:val="es-ES_tradnl"/>
        </w:rPr>
      </w:pPr>
      <w:r w:rsidRPr="007A646E">
        <w:rPr>
          <w:lang w:val="es-ES_tradnl"/>
        </w:rPr>
        <w:t>la prórroga</w:t>
      </w:r>
      <w:r w:rsidR="006F42C2" w:rsidRPr="007A646E">
        <w:rPr>
          <w:lang w:val="es-ES_tradnl"/>
        </w:rPr>
        <w:t xml:space="preserve"> </w:t>
      </w:r>
      <w:r w:rsidRPr="007A646E">
        <w:rPr>
          <w:lang w:val="es-ES_tradnl"/>
        </w:rPr>
        <w:t>d</w:t>
      </w:r>
      <w:r w:rsidR="006F42C2" w:rsidRPr="007A646E">
        <w:rPr>
          <w:lang w:val="es-ES_tradnl"/>
        </w:rPr>
        <w:t xml:space="preserve">el plazo a que se hace referencia en el </w:t>
      </w:r>
      <w:r w:rsidR="00DE1DFE" w:rsidRPr="007A646E">
        <w:rPr>
          <w:lang w:val="es-ES_tradnl"/>
        </w:rPr>
        <w:t>inciso</w:t>
      </w:r>
      <w:r w:rsidR="006F42C2" w:rsidRPr="007A646E">
        <w:rPr>
          <w:lang w:val="es-ES_tradnl"/>
        </w:rPr>
        <w:t xml:space="preserve"> ii);</w:t>
      </w:r>
    </w:p>
    <w:p w14:paraId="7583C306" w14:textId="6759E8B4" w:rsidR="006F42C2" w:rsidRPr="007A646E" w:rsidRDefault="00A060D3" w:rsidP="00875939">
      <w:pPr>
        <w:pStyle w:val="ONUMFS"/>
        <w:numPr>
          <w:ilvl w:val="3"/>
          <w:numId w:val="6"/>
        </w:numPr>
        <w:tabs>
          <w:tab w:val="clear" w:pos="2268"/>
        </w:tabs>
        <w:ind w:left="2268" w:hanging="567"/>
        <w:rPr>
          <w:lang w:val="es-ES_tradnl"/>
        </w:rPr>
      </w:pPr>
      <w:r w:rsidRPr="007A646E">
        <w:rPr>
          <w:lang w:val="es-ES_tradnl"/>
        </w:rPr>
        <w:t>la suspensión d</w:t>
      </w:r>
      <w:r w:rsidR="006F42C2" w:rsidRPr="007A646E">
        <w:rPr>
          <w:lang w:val="es-ES_tradnl"/>
        </w:rPr>
        <w:t xml:space="preserve">el plazo a que se hace referencia en el </w:t>
      </w:r>
      <w:r w:rsidR="00DE1DFE" w:rsidRPr="007A646E">
        <w:rPr>
          <w:lang w:val="es-ES_tradnl"/>
        </w:rPr>
        <w:t>inciso</w:t>
      </w:r>
      <w:r w:rsidR="006F42C2" w:rsidRPr="007A646E">
        <w:rPr>
          <w:lang w:val="es-ES_tradnl"/>
        </w:rPr>
        <w:t xml:space="preserve"> ii) o del plazo de prioridad durante un período de emergencia;</w:t>
      </w:r>
    </w:p>
    <w:p w14:paraId="013E345B" w14:textId="5A12BA64" w:rsidR="006F42C2" w:rsidRPr="007A646E" w:rsidRDefault="00A060D3" w:rsidP="00875939">
      <w:pPr>
        <w:pStyle w:val="ONUMFS"/>
        <w:numPr>
          <w:ilvl w:val="3"/>
          <w:numId w:val="6"/>
        </w:numPr>
        <w:tabs>
          <w:tab w:val="clear" w:pos="2268"/>
        </w:tabs>
        <w:ind w:left="2268" w:hanging="567"/>
        <w:rPr>
          <w:lang w:val="es-ES_tradnl"/>
        </w:rPr>
      </w:pPr>
      <w:r w:rsidRPr="007A646E">
        <w:rPr>
          <w:lang w:val="es-ES_tradnl"/>
        </w:rPr>
        <w:t>la consideración d</w:t>
      </w:r>
      <w:r w:rsidR="006F42C2" w:rsidRPr="007A646E">
        <w:rPr>
          <w:lang w:val="es-ES_tradnl"/>
        </w:rPr>
        <w:t xml:space="preserve">el cumplimiento de un plazo específico después de la situación de emergencia como el cumplimiento, por parte del solicitante, del plazo original mencionado en el </w:t>
      </w:r>
      <w:r w:rsidR="00DE1DFE" w:rsidRPr="007A646E">
        <w:rPr>
          <w:lang w:val="es-ES_tradnl"/>
        </w:rPr>
        <w:t>inciso</w:t>
      </w:r>
      <w:r w:rsidR="006F42C2" w:rsidRPr="007A646E">
        <w:rPr>
          <w:lang w:val="es-ES_tradnl"/>
        </w:rPr>
        <w:t xml:space="preserve"> ii) o del plazo de prioridad;</w:t>
      </w:r>
    </w:p>
    <w:p w14:paraId="5DB70FD7" w14:textId="54A0B43E" w:rsidR="006F42C2" w:rsidRPr="007A646E" w:rsidRDefault="00A060D3" w:rsidP="00875939">
      <w:pPr>
        <w:pStyle w:val="ONUMFS"/>
        <w:numPr>
          <w:ilvl w:val="3"/>
          <w:numId w:val="6"/>
        </w:numPr>
        <w:tabs>
          <w:tab w:val="clear" w:pos="2268"/>
        </w:tabs>
        <w:ind w:left="2268" w:hanging="567"/>
        <w:rPr>
          <w:lang w:val="es-ES_tradnl"/>
        </w:rPr>
      </w:pPr>
      <w:r w:rsidRPr="007A646E">
        <w:rPr>
          <w:lang w:val="es-ES_tradnl"/>
        </w:rPr>
        <w:t>la rehabilitación</w:t>
      </w:r>
      <w:r w:rsidR="006F42C2" w:rsidRPr="007A646E">
        <w:rPr>
          <w:lang w:val="es-ES_tradnl"/>
        </w:rPr>
        <w:t xml:space="preserve"> </w:t>
      </w:r>
      <w:r w:rsidRPr="007A646E">
        <w:rPr>
          <w:lang w:val="es-ES_tradnl"/>
        </w:rPr>
        <w:t>d</w:t>
      </w:r>
      <w:r w:rsidR="006F42C2" w:rsidRPr="007A646E">
        <w:rPr>
          <w:lang w:val="es-ES_tradnl"/>
        </w:rPr>
        <w:t xml:space="preserve">el derecho de prioridad perdido durante la emergencia </w:t>
      </w:r>
      <w:r w:rsidR="00922999" w:rsidRPr="007A646E">
        <w:rPr>
          <w:lang w:val="es-ES_tradnl"/>
        </w:rPr>
        <w:t>y</w:t>
      </w:r>
      <w:r w:rsidR="006F42C2" w:rsidRPr="007A646E">
        <w:rPr>
          <w:lang w:val="es-ES_tradnl"/>
        </w:rPr>
        <w:t xml:space="preserve"> a raíz de esta</w:t>
      </w:r>
      <w:r w:rsidRPr="007A646E">
        <w:rPr>
          <w:lang w:val="es-ES_tradnl"/>
        </w:rPr>
        <w:t>.</w:t>
      </w:r>
    </w:p>
    <w:p w14:paraId="7FC095EE" w14:textId="094398C2" w:rsidR="006F42C2" w:rsidRPr="007A646E" w:rsidRDefault="00A060D3" w:rsidP="00875939">
      <w:pPr>
        <w:pStyle w:val="ONUMFS"/>
        <w:numPr>
          <w:ilvl w:val="0"/>
          <w:numId w:val="0"/>
        </w:numPr>
        <w:ind w:left="567"/>
        <w:rPr>
          <w:lang w:val="es-ES_tradnl" w:eastAsia="ja-JP"/>
        </w:rPr>
      </w:pPr>
      <w:r w:rsidRPr="007A646E">
        <w:rPr>
          <w:lang w:val="es-ES_tradnl" w:eastAsia="ja-JP"/>
        </w:rPr>
        <w:t>Cabe considerar esos mecanismos</w:t>
      </w:r>
      <w:r w:rsidR="006F42C2" w:rsidRPr="007A646E">
        <w:rPr>
          <w:lang w:val="es-ES_tradnl" w:eastAsia="ja-JP"/>
        </w:rPr>
        <w:t xml:space="preserve"> siempre que el plazo de prioridad previsto en el </w:t>
      </w:r>
      <w:r w:rsidR="00367EC7" w:rsidRPr="007A646E">
        <w:rPr>
          <w:lang w:val="es-ES_tradnl" w:eastAsia="ja-JP"/>
        </w:rPr>
        <w:t>artículo</w:t>
      </w:r>
      <w:r w:rsidR="006F42C2" w:rsidRPr="007A646E">
        <w:rPr>
          <w:lang w:val="es-ES_tradnl" w:eastAsia="ja-JP"/>
        </w:rPr>
        <w:t xml:space="preserve"> 4C.1) del Convenio de París no deba prorrogarse </w:t>
      </w:r>
      <w:r w:rsidR="00F42836" w:rsidRPr="007A646E">
        <w:rPr>
          <w:lang w:val="es-ES_tradnl" w:eastAsia="ja-JP"/>
        </w:rPr>
        <w:t>mediante</w:t>
      </w:r>
      <w:r w:rsidR="006F42C2" w:rsidRPr="007A646E">
        <w:rPr>
          <w:lang w:val="es-ES_tradnl" w:eastAsia="ja-JP"/>
        </w:rPr>
        <w:t xml:space="preserve"> la interpretación del Convenio, </w:t>
      </w:r>
      <w:r w:rsidR="00DB0049" w:rsidRPr="007A646E">
        <w:rPr>
          <w:lang w:val="es-ES_tradnl" w:eastAsia="ja-JP"/>
        </w:rPr>
        <w:t>a menos</w:t>
      </w:r>
      <w:r w:rsidR="006F42C2" w:rsidRPr="007A646E">
        <w:rPr>
          <w:lang w:val="es-ES_tradnl" w:eastAsia="ja-JP"/>
        </w:rPr>
        <w:t xml:space="preserve"> que en el </w:t>
      </w:r>
      <w:r w:rsidR="00367EC7" w:rsidRPr="007A646E">
        <w:rPr>
          <w:lang w:val="es-ES_tradnl" w:eastAsia="ja-JP"/>
        </w:rPr>
        <w:t>artículo</w:t>
      </w:r>
      <w:r w:rsidR="006F42C2" w:rsidRPr="007A646E">
        <w:rPr>
          <w:lang w:val="es-ES_tradnl" w:eastAsia="ja-JP"/>
        </w:rPr>
        <w:t xml:space="preserve"> 4C.3) se </w:t>
      </w:r>
      <w:r w:rsidR="00DB0049" w:rsidRPr="007A646E">
        <w:rPr>
          <w:lang w:val="es-ES_tradnl" w:eastAsia="ja-JP"/>
        </w:rPr>
        <w:t>disponga</w:t>
      </w:r>
      <w:r w:rsidR="006F42C2" w:rsidRPr="007A646E">
        <w:rPr>
          <w:lang w:val="es-ES_tradnl" w:eastAsia="ja-JP"/>
        </w:rPr>
        <w:t xml:space="preserve"> otra cosa.</w:t>
      </w:r>
    </w:p>
    <w:p w14:paraId="18FA7A0A" w14:textId="4A65D3B5" w:rsidR="006F42C2" w:rsidRPr="007A646E" w:rsidRDefault="000037BF" w:rsidP="00160436">
      <w:pPr>
        <w:pStyle w:val="ONUMFS"/>
        <w:numPr>
          <w:ilvl w:val="1"/>
          <w:numId w:val="6"/>
        </w:numPr>
        <w:rPr>
          <w:lang w:val="es-ES_tradnl" w:eastAsia="ja-JP"/>
        </w:rPr>
      </w:pPr>
      <w:r w:rsidRPr="007A646E">
        <w:rPr>
          <w:lang w:val="es-ES_tradnl" w:eastAsia="ja-JP"/>
        </w:rPr>
        <w:t>En lo que respecta a la medida de subsanaci</w:t>
      </w:r>
      <w:r w:rsidR="00AC7CAA" w:rsidRPr="007A646E">
        <w:rPr>
          <w:lang w:val="es-ES_tradnl" w:eastAsia="ja-JP"/>
        </w:rPr>
        <w:t xml:space="preserve">ón relativa al párrafo c)ii), deben tenerse debidamente en cuenta las situaciones de emergencia en el país en el que se presentó la solicitud anterior, el país </w:t>
      </w:r>
      <w:r w:rsidR="00A060D3" w:rsidRPr="007A646E">
        <w:rPr>
          <w:lang w:val="es-ES_tradnl" w:eastAsia="ja-JP"/>
        </w:rPr>
        <w:t>de residencia del solicitante</w:t>
      </w:r>
      <w:r w:rsidR="00AC7CAA" w:rsidRPr="007A646E">
        <w:rPr>
          <w:lang w:val="es-ES_tradnl" w:eastAsia="ja-JP"/>
        </w:rPr>
        <w:t xml:space="preserve"> y el país de la </w:t>
      </w:r>
      <w:r w:rsidR="00E323AB" w:rsidRPr="007A646E">
        <w:rPr>
          <w:lang w:val="es-ES_tradnl" w:eastAsia="ja-JP"/>
        </w:rPr>
        <w:t>oficina</w:t>
      </w:r>
      <w:r w:rsidR="00AC7CAA" w:rsidRPr="007A646E">
        <w:rPr>
          <w:lang w:val="es-ES_tradnl" w:eastAsia="ja-JP"/>
        </w:rPr>
        <w:t xml:space="preserve"> ante la cual se presenta una copia de la solicitud anterior.</w:t>
      </w:r>
    </w:p>
    <w:p w14:paraId="5D73ED1F" w14:textId="3C04FBB1" w:rsidR="00AC7CAA" w:rsidRPr="007A646E" w:rsidRDefault="00CA761E" w:rsidP="00875939">
      <w:pPr>
        <w:pStyle w:val="ONUMFS"/>
        <w:numPr>
          <w:ilvl w:val="1"/>
          <w:numId w:val="6"/>
        </w:numPr>
        <w:rPr>
          <w:lang w:val="es-ES_tradnl" w:eastAsia="ja-JP"/>
        </w:rPr>
      </w:pPr>
      <w:r w:rsidRPr="007A646E">
        <w:rPr>
          <w:lang w:val="es-ES_tradnl" w:eastAsia="ja-JP"/>
        </w:rPr>
        <w:tab/>
      </w:r>
      <w:r w:rsidR="00AC7CAA" w:rsidRPr="007A646E">
        <w:rPr>
          <w:lang w:val="es-ES_tradnl" w:eastAsia="ja-JP"/>
        </w:rPr>
        <w:t xml:space="preserve">Las medidas de subsanación a que se hace referencia en el párrafo c) deben tener en cuenta los intereses legítimos del solicitante y los de terceros, y no deben ser innecesariamente complicadas o costosas. </w:t>
      </w:r>
      <w:r w:rsidR="00E10031" w:rsidRPr="007A646E">
        <w:rPr>
          <w:lang w:val="es-ES_tradnl" w:eastAsia="ja-JP"/>
        </w:rPr>
        <w:t xml:space="preserve">Excepcionalmente, podría </w:t>
      </w:r>
      <w:r w:rsidR="00A060D3" w:rsidRPr="007A646E">
        <w:rPr>
          <w:lang w:val="es-ES_tradnl" w:eastAsia="ja-JP"/>
        </w:rPr>
        <w:t>aplicarse una renuncia</w:t>
      </w:r>
      <w:r w:rsidR="00E10031" w:rsidRPr="007A646E">
        <w:rPr>
          <w:lang w:val="es-ES_tradnl" w:eastAsia="ja-JP"/>
        </w:rPr>
        <w:t xml:space="preserve"> a l</w:t>
      </w:r>
      <w:r w:rsidR="00AC7CAA" w:rsidRPr="007A646E">
        <w:rPr>
          <w:lang w:val="es-ES_tradnl" w:eastAsia="ja-JP"/>
        </w:rPr>
        <w:t>as tasas</w:t>
      </w:r>
      <w:r w:rsidR="00E10031" w:rsidRPr="007A646E">
        <w:rPr>
          <w:lang w:val="es-ES_tradnl" w:eastAsia="ja-JP"/>
        </w:rPr>
        <w:t xml:space="preserve"> que puedan ser objeto de dichas medidas en el contexto de emergencias, de </w:t>
      </w:r>
      <w:r w:rsidR="00A060D3" w:rsidRPr="007A646E">
        <w:rPr>
          <w:lang w:val="es-ES_tradnl" w:eastAsia="ja-JP"/>
        </w:rPr>
        <w:t>conformidad</w:t>
      </w:r>
      <w:r w:rsidR="00E10031" w:rsidRPr="007A646E">
        <w:rPr>
          <w:lang w:val="es-ES_tradnl" w:eastAsia="ja-JP"/>
        </w:rPr>
        <w:t xml:space="preserve"> con la legislación aplicable de cada Estado miembro.</w:t>
      </w:r>
    </w:p>
    <w:p w14:paraId="5D214A33" w14:textId="112CD541" w:rsidR="00E10031" w:rsidRPr="007A646E" w:rsidRDefault="00E10031" w:rsidP="00875939">
      <w:pPr>
        <w:pStyle w:val="ONUMFS"/>
        <w:numPr>
          <w:ilvl w:val="1"/>
          <w:numId w:val="6"/>
        </w:numPr>
        <w:rPr>
          <w:lang w:val="es-ES_tradnl"/>
        </w:rPr>
      </w:pPr>
      <w:r w:rsidRPr="007A646E">
        <w:rPr>
          <w:lang w:val="es-ES_tradnl"/>
        </w:rPr>
        <w:t>Dado el acuerdo expl</w:t>
      </w:r>
      <w:r w:rsidR="00A060D3" w:rsidRPr="007A646E">
        <w:rPr>
          <w:lang w:val="es-ES_tradnl"/>
        </w:rPr>
        <w:t>í</w:t>
      </w:r>
      <w:r w:rsidRPr="007A646E">
        <w:rPr>
          <w:lang w:val="es-ES_tradnl"/>
        </w:rPr>
        <w:t xml:space="preserve">cito </w:t>
      </w:r>
      <w:r w:rsidR="00A060D3" w:rsidRPr="007A646E">
        <w:rPr>
          <w:lang w:val="es-ES_tradnl"/>
        </w:rPr>
        <w:t>sobre</w:t>
      </w:r>
      <w:r w:rsidRPr="007A646E">
        <w:rPr>
          <w:lang w:val="es-ES_tradnl"/>
        </w:rPr>
        <w:t xml:space="preserve"> la provisión de documentos de prioridad conforme al Convenio de París y el PCT, concertado por las Asambleas de la Unión de París y de la Unión del PCT</w:t>
      </w:r>
      <w:r w:rsidR="00A060D3" w:rsidRPr="007A646E">
        <w:rPr>
          <w:lang w:val="es-ES_tradnl"/>
        </w:rPr>
        <w:t xml:space="preserve"> respectivamente en 2004, a los fines</w:t>
      </w:r>
      <w:r w:rsidRPr="007A646E">
        <w:rPr>
          <w:lang w:val="es-ES_tradnl"/>
        </w:rPr>
        <w:t xml:space="preserve"> de</w:t>
      </w:r>
      <w:r w:rsidR="00A060D3" w:rsidRPr="007A646E">
        <w:rPr>
          <w:lang w:val="es-ES_tradnl"/>
        </w:rPr>
        <w:t>l cumplimiento d</w:t>
      </w:r>
      <w:r w:rsidRPr="007A646E">
        <w:rPr>
          <w:lang w:val="es-ES_tradnl"/>
        </w:rPr>
        <w:t xml:space="preserve">el plazo para </w:t>
      </w:r>
      <w:r w:rsidR="00A060D3" w:rsidRPr="007A646E">
        <w:rPr>
          <w:lang w:val="es-ES_tradnl"/>
        </w:rPr>
        <w:t>presentar</w:t>
      </w:r>
      <w:r w:rsidRPr="007A646E">
        <w:rPr>
          <w:lang w:val="es-ES_tradnl"/>
        </w:rPr>
        <w:t xml:space="preserve"> copias certificadas de la solicitud anterior, las </w:t>
      </w:r>
      <w:r w:rsidR="00E323AB" w:rsidRPr="007A646E">
        <w:rPr>
          <w:lang w:val="es-ES_tradnl"/>
        </w:rPr>
        <w:t>oficina</w:t>
      </w:r>
      <w:r w:rsidRPr="007A646E">
        <w:rPr>
          <w:lang w:val="es-ES_tradnl"/>
        </w:rPr>
        <w:t>s de PI deben hacer todo lo posible para aceptar</w:t>
      </w:r>
      <w:r w:rsidR="006558B2" w:rsidRPr="007A646E">
        <w:rPr>
          <w:lang w:val="es-ES_tradnl"/>
        </w:rPr>
        <w:t xml:space="preserve"> la certificación</w:t>
      </w:r>
      <w:r w:rsidRPr="007A646E">
        <w:rPr>
          <w:lang w:val="es-ES_tradnl"/>
        </w:rPr>
        <w:t xml:space="preserve"> expedida por </w:t>
      </w:r>
      <w:r w:rsidR="006558B2" w:rsidRPr="007A646E">
        <w:rPr>
          <w:lang w:val="es-ES_tradnl"/>
        </w:rPr>
        <w:t xml:space="preserve">las </w:t>
      </w:r>
      <w:r w:rsidR="004C05BD" w:rsidRPr="007A646E">
        <w:rPr>
          <w:lang w:val="es-ES_tradnl"/>
        </w:rPr>
        <w:t>A</w:t>
      </w:r>
      <w:r w:rsidRPr="007A646E">
        <w:rPr>
          <w:lang w:val="es-ES_tradnl"/>
        </w:rPr>
        <w:t>dministraciones que recibieron la solicitud anterior y que se encuentran en países en situación de emergencia.</w:t>
      </w:r>
    </w:p>
    <w:p w14:paraId="7D57FC7E" w14:textId="1E70A85A" w:rsidR="00E10031" w:rsidRPr="007A646E" w:rsidRDefault="00FC762B" w:rsidP="00875939">
      <w:pPr>
        <w:pStyle w:val="ONUMFS"/>
        <w:numPr>
          <w:ilvl w:val="1"/>
          <w:numId w:val="6"/>
        </w:numPr>
        <w:rPr>
          <w:lang w:val="es-ES_tradnl" w:eastAsia="ja-JP"/>
        </w:rPr>
      </w:pPr>
      <w:r w:rsidRPr="007A646E">
        <w:rPr>
          <w:lang w:val="es-ES_tradnl" w:eastAsia="ja-JP"/>
        </w:rPr>
        <w:t>A</w:t>
      </w:r>
      <w:r w:rsidR="00F736E6" w:rsidRPr="007A646E">
        <w:rPr>
          <w:lang w:val="es-ES_tradnl" w:eastAsia="ja-JP"/>
        </w:rPr>
        <w:t xml:space="preserve"> fin de </w:t>
      </w:r>
      <w:r w:rsidR="006558B2" w:rsidRPr="007A646E">
        <w:rPr>
          <w:lang w:val="es-ES_tradnl" w:eastAsia="ja-JP"/>
        </w:rPr>
        <w:t>una mayor</w:t>
      </w:r>
      <w:r w:rsidR="00F736E6" w:rsidRPr="007A646E">
        <w:rPr>
          <w:lang w:val="es-ES_tradnl" w:eastAsia="ja-JP"/>
        </w:rPr>
        <w:t xml:space="preserve"> transparencia, y tomando en consideración los intereses legítimos de los solicitantes y los de terceros, debe</w:t>
      </w:r>
      <w:r w:rsidRPr="007A646E">
        <w:rPr>
          <w:lang w:val="es-ES_tradnl" w:eastAsia="ja-JP"/>
        </w:rPr>
        <w:t>rá</w:t>
      </w:r>
      <w:r w:rsidR="00F736E6" w:rsidRPr="007A646E">
        <w:rPr>
          <w:lang w:val="es-ES_tradnl" w:eastAsia="ja-JP"/>
        </w:rPr>
        <w:t xml:space="preserve"> </w:t>
      </w:r>
      <w:r w:rsidRPr="007A646E">
        <w:rPr>
          <w:lang w:val="es-ES_tradnl" w:eastAsia="ja-JP"/>
        </w:rPr>
        <w:t xml:space="preserve">informarse puntualmente </w:t>
      </w:r>
      <w:r w:rsidR="00F736E6" w:rsidRPr="007A646E">
        <w:rPr>
          <w:lang w:val="es-ES_tradnl" w:eastAsia="ja-JP"/>
        </w:rPr>
        <w:t xml:space="preserve">al público acerca de las medidas de subsanación aplicadas por las </w:t>
      </w:r>
      <w:r w:rsidR="00E323AB" w:rsidRPr="007A646E">
        <w:rPr>
          <w:lang w:val="es-ES_tradnl" w:eastAsia="ja-JP"/>
        </w:rPr>
        <w:t>oficina</w:t>
      </w:r>
      <w:r w:rsidR="00F736E6" w:rsidRPr="007A646E">
        <w:rPr>
          <w:lang w:val="es-ES_tradnl" w:eastAsia="ja-JP"/>
        </w:rPr>
        <w:t xml:space="preserve">s. Se insta a los Estados miembros de la Unión a que envíen dicha información a la Oficina Internacional, que </w:t>
      </w:r>
      <w:r w:rsidRPr="007A646E">
        <w:rPr>
          <w:lang w:val="es-ES_tradnl" w:eastAsia="ja-JP"/>
        </w:rPr>
        <w:t>a su vez la</w:t>
      </w:r>
      <w:r w:rsidR="00F736E6" w:rsidRPr="007A646E">
        <w:rPr>
          <w:lang w:val="es-ES_tradnl" w:eastAsia="ja-JP"/>
        </w:rPr>
        <w:t xml:space="preserve"> publicará en el sitio web de la OMPI.</w:t>
      </w:r>
    </w:p>
    <w:p w14:paraId="609F8D55" w14:textId="7A746312" w:rsidR="00F736E6" w:rsidRPr="007A646E" w:rsidRDefault="00F736E6" w:rsidP="00205A83">
      <w:pPr>
        <w:pStyle w:val="ONUMFS"/>
        <w:keepNext/>
        <w:keepLines/>
        <w:tabs>
          <w:tab w:val="clear" w:pos="567"/>
        </w:tabs>
        <w:ind w:left="5528"/>
        <w:rPr>
          <w:i/>
          <w:lang w:val="es-ES_tradnl"/>
        </w:rPr>
      </w:pPr>
      <w:r w:rsidRPr="007A646E">
        <w:rPr>
          <w:i/>
          <w:lang w:val="es-ES_tradnl"/>
        </w:rPr>
        <w:lastRenderedPageBreak/>
        <w:t xml:space="preserve">Se invita a la Asamblea de la Unión de París a </w:t>
      </w:r>
      <w:r w:rsidR="00FC762B" w:rsidRPr="007A646E">
        <w:rPr>
          <w:i/>
          <w:lang w:val="es-ES_tradnl"/>
        </w:rPr>
        <w:t>alentar</w:t>
      </w:r>
      <w:r w:rsidRPr="007A646E">
        <w:rPr>
          <w:i/>
          <w:lang w:val="es-ES_tradnl"/>
        </w:rPr>
        <w:t xml:space="preserve"> la aplicación de las Orientaciones sobre la aplicación del Convenio de París en lo concerniente al derecho de prioridad en situaciones de emergencia, contenidas en el párrafo 33 del presente documento, y a </w:t>
      </w:r>
      <w:r w:rsidR="00FC762B" w:rsidRPr="007A646E">
        <w:rPr>
          <w:i/>
          <w:lang w:val="es-ES_tradnl"/>
        </w:rPr>
        <w:t>adoptar</w:t>
      </w:r>
      <w:r w:rsidRPr="007A646E">
        <w:rPr>
          <w:i/>
          <w:lang w:val="es-ES_tradnl"/>
        </w:rPr>
        <w:t xml:space="preserve"> dichas Orientaciones.</w:t>
      </w:r>
    </w:p>
    <w:p w14:paraId="614A5818" w14:textId="197B2F5D" w:rsidR="008D5D0F" w:rsidRPr="007A646E" w:rsidRDefault="00F736E6" w:rsidP="008D5D0F">
      <w:pPr>
        <w:pStyle w:val="Endofdocument-Annex"/>
        <w:spacing w:before="660"/>
        <w:rPr>
          <w:lang w:val="es-ES_tradnl"/>
        </w:rPr>
      </w:pPr>
      <w:r w:rsidRPr="007A646E">
        <w:rPr>
          <w:lang w:val="es-ES_tradnl"/>
        </w:rPr>
        <w:t>[Fin del documento]</w:t>
      </w:r>
    </w:p>
    <w:sectPr w:rsidR="008D5D0F" w:rsidRPr="007A646E" w:rsidSect="00205A83">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557C" w14:textId="77777777" w:rsidR="00603F2C" w:rsidRDefault="00603F2C">
      <w:r>
        <w:separator/>
      </w:r>
    </w:p>
  </w:endnote>
  <w:endnote w:type="continuationSeparator" w:id="0">
    <w:p w14:paraId="378C6F29" w14:textId="77777777" w:rsidR="00603F2C" w:rsidRDefault="00603F2C" w:rsidP="003B38C1">
      <w:r>
        <w:separator/>
      </w:r>
    </w:p>
    <w:p w14:paraId="21914140" w14:textId="77777777" w:rsidR="00603F2C" w:rsidRPr="003B38C1" w:rsidRDefault="00603F2C" w:rsidP="003B38C1">
      <w:pPr>
        <w:spacing w:after="60"/>
        <w:rPr>
          <w:sz w:val="17"/>
        </w:rPr>
      </w:pPr>
      <w:r>
        <w:rPr>
          <w:sz w:val="17"/>
        </w:rPr>
        <w:t>[Endnote continued from previous page]</w:t>
      </w:r>
    </w:p>
  </w:endnote>
  <w:endnote w:type="continuationNotice" w:id="1">
    <w:p w14:paraId="5D068589" w14:textId="77777777" w:rsidR="00603F2C" w:rsidRPr="003B38C1" w:rsidRDefault="00603F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03F70" w14:textId="77777777" w:rsidR="00603F2C" w:rsidRDefault="00603F2C">
      <w:r>
        <w:separator/>
      </w:r>
    </w:p>
  </w:footnote>
  <w:footnote w:type="continuationSeparator" w:id="0">
    <w:p w14:paraId="17C0E35A" w14:textId="77777777" w:rsidR="00603F2C" w:rsidRDefault="00603F2C" w:rsidP="008B60B2">
      <w:r>
        <w:separator/>
      </w:r>
    </w:p>
    <w:p w14:paraId="5DDEB0AF" w14:textId="77777777" w:rsidR="00603F2C" w:rsidRPr="00ED77FB" w:rsidRDefault="00603F2C" w:rsidP="008B60B2">
      <w:pPr>
        <w:spacing w:after="60"/>
        <w:rPr>
          <w:sz w:val="17"/>
          <w:szCs w:val="17"/>
        </w:rPr>
      </w:pPr>
      <w:r w:rsidRPr="00ED77FB">
        <w:rPr>
          <w:sz w:val="17"/>
          <w:szCs w:val="17"/>
        </w:rPr>
        <w:t>[Footnote continued from previous page]</w:t>
      </w:r>
    </w:p>
  </w:footnote>
  <w:footnote w:type="continuationNotice" w:id="1">
    <w:p w14:paraId="35D3D289" w14:textId="77777777" w:rsidR="00603F2C" w:rsidRPr="00ED77FB" w:rsidRDefault="00603F2C" w:rsidP="008B60B2">
      <w:pPr>
        <w:spacing w:before="60"/>
        <w:jc w:val="right"/>
        <w:rPr>
          <w:sz w:val="17"/>
          <w:szCs w:val="17"/>
        </w:rPr>
      </w:pPr>
      <w:r w:rsidRPr="00ED77FB">
        <w:rPr>
          <w:sz w:val="17"/>
          <w:szCs w:val="17"/>
        </w:rPr>
        <w:t>[Footnote continued on next page]</w:t>
      </w:r>
    </w:p>
  </w:footnote>
  <w:footnote w:id="2">
    <w:p w14:paraId="2C8520B9" w14:textId="36D4DED2" w:rsidR="002A6B99" w:rsidRPr="00776754" w:rsidRDefault="002A6B99" w:rsidP="002A6B99">
      <w:pPr>
        <w:pStyle w:val="FootnoteText"/>
        <w:ind w:left="540" w:hanging="540"/>
        <w:rPr>
          <w:lang w:val="es-ES"/>
        </w:rPr>
      </w:pPr>
      <w:r>
        <w:rPr>
          <w:rStyle w:val="FootnoteReference"/>
        </w:rPr>
        <w:footnoteRef/>
      </w:r>
      <w:r w:rsidRPr="00776754">
        <w:rPr>
          <w:lang w:val="es-ES"/>
        </w:rPr>
        <w:t xml:space="preserve"> </w:t>
      </w:r>
      <w:r w:rsidRPr="00776754">
        <w:rPr>
          <w:lang w:val="es-ES"/>
        </w:rPr>
        <w:tab/>
        <w:t>G.H.C. Bodenhausen,</w:t>
      </w:r>
      <w:r w:rsidR="00776754" w:rsidRPr="00776754">
        <w:rPr>
          <w:lang w:val="es-ES"/>
        </w:rPr>
        <w:t xml:space="preserve"> </w:t>
      </w:r>
      <w:r w:rsidR="00776754" w:rsidRPr="00776754">
        <w:rPr>
          <w:i/>
          <w:iCs/>
          <w:lang w:val="es-ES"/>
        </w:rPr>
        <w:t>Guía para la aplicación del Convenio de París para la Protección de la</w:t>
      </w:r>
      <w:r w:rsidR="00776754">
        <w:rPr>
          <w:i/>
          <w:iCs/>
          <w:lang w:val="es-ES"/>
        </w:rPr>
        <w:t xml:space="preserve"> Propiedad Industrial</w:t>
      </w:r>
      <w:r w:rsidRPr="00776754">
        <w:rPr>
          <w:lang w:val="es-ES"/>
        </w:rPr>
        <w:t>, 1968, p</w:t>
      </w:r>
      <w:r w:rsidR="00D346C9">
        <w:rPr>
          <w:lang w:val="es-ES"/>
        </w:rPr>
        <w:t>ág</w:t>
      </w:r>
      <w:r w:rsidRPr="00776754">
        <w:rPr>
          <w:lang w:val="es-ES"/>
        </w:rPr>
        <w:t>.</w:t>
      </w:r>
      <w:r w:rsidR="00776754">
        <w:rPr>
          <w:lang w:val="es-ES"/>
        </w:rPr>
        <w:t xml:space="preserve"> </w:t>
      </w:r>
      <w:r w:rsidRPr="00776754">
        <w:rPr>
          <w:lang w:val="es-ES"/>
        </w:rPr>
        <w:t>44.</w:t>
      </w:r>
    </w:p>
  </w:footnote>
  <w:footnote w:id="3">
    <w:p w14:paraId="6D3CB829" w14:textId="20F9F02B" w:rsidR="00AE6A9F" w:rsidRPr="005D7428" w:rsidRDefault="00AE6A9F" w:rsidP="00AE6A9F">
      <w:pPr>
        <w:pStyle w:val="FootnoteText"/>
        <w:ind w:left="540" w:hanging="540"/>
        <w:rPr>
          <w:lang w:val="es-ES"/>
        </w:rPr>
      </w:pPr>
      <w:r>
        <w:rPr>
          <w:rStyle w:val="FootnoteReference"/>
        </w:rPr>
        <w:footnoteRef/>
      </w:r>
      <w:r w:rsidRPr="004200FF">
        <w:rPr>
          <w:lang w:val="es-ES"/>
        </w:rPr>
        <w:t xml:space="preserve"> </w:t>
      </w:r>
      <w:r w:rsidRPr="004200FF">
        <w:rPr>
          <w:lang w:val="es-ES"/>
        </w:rPr>
        <w:tab/>
      </w:r>
      <w:r w:rsidR="004200FF" w:rsidRPr="004200FF">
        <w:rPr>
          <w:lang w:val="es-ES"/>
        </w:rPr>
        <w:t>A fin de establecer e</w:t>
      </w:r>
      <w:r w:rsidR="004200FF">
        <w:rPr>
          <w:lang w:val="es-ES"/>
        </w:rPr>
        <w:t xml:space="preserve">xplícitamente que el </w:t>
      </w:r>
      <w:r w:rsidR="00367EC7">
        <w:rPr>
          <w:lang w:val="es-ES"/>
        </w:rPr>
        <w:t>artículo</w:t>
      </w:r>
      <w:r w:rsidR="004200FF">
        <w:rPr>
          <w:lang w:val="es-ES"/>
        </w:rPr>
        <w:t xml:space="preserve"> 13.2) del Tratado sobre el Derecho de Patentes (PLT), en lo concerniente a la restauración del derecho de prioridad, se ajusta a lo dispuesto en el Convenio de París, se añadió al </w:t>
      </w:r>
      <w:r w:rsidR="00367EC7">
        <w:rPr>
          <w:lang w:val="es-ES"/>
        </w:rPr>
        <w:t>artículo</w:t>
      </w:r>
      <w:r w:rsidR="004200FF">
        <w:rPr>
          <w:lang w:val="es-ES"/>
        </w:rPr>
        <w:t xml:space="preserve"> 13.2) del PLT la expresión “[t]eniendo presente el </w:t>
      </w:r>
      <w:r w:rsidR="00367EC7">
        <w:rPr>
          <w:lang w:val="es-ES"/>
        </w:rPr>
        <w:t>artículo</w:t>
      </w:r>
      <w:r w:rsidR="004200FF">
        <w:rPr>
          <w:lang w:val="es-ES"/>
        </w:rPr>
        <w:t xml:space="preserve"> 15” durante la Conferencia Diplomática para la Adopción del Tratado sobre el Derecho de Patentes (Notas explicativas relativas al Tratado sobre el Derecho de Patentes y su Reglamento, párrafo 13.05).</w:t>
      </w:r>
    </w:p>
  </w:footnote>
  <w:footnote w:id="4">
    <w:p w14:paraId="389737DD" w14:textId="43830B29" w:rsidR="00187FCC" w:rsidRPr="00661AFB" w:rsidRDefault="00187FCC" w:rsidP="00187FCC">
      <w:pPr>
        <w:pStyle w:val="FootnoteText"/>
        <w:ind w:left="540" w:hanging="540"/>
        <w:rPr>
          <w:lang w:val="es-ES"/>
        </w:rPr>
      </w:pPr>
      <w:r w:rsidRPr="00581945">
        <w:rPr>
          <w:rStyle w:val="FootnoteReference"/>
        </w:rPr>
        <w:footnoteRef/>
      </w:r>
      <w:r w:rsidRPr="00581945">
        <w:rPr>
          <w:lang w:val="es-ES"/>
        </w:rPr>
        <w:t xml:space="preserve"> </w:t>
      </w:r>
      <w:r w:rsidRPr="00581945">
        <w:rPr>
          <w:lang w:val="es-ES"/>
        </w:rPr>
        <w:tab/>
      </w:r>
      <w:r w:rsidR="00FA711E" w:rsidRPr="00581945">
        <w:rPr>
          <w:lang w:val="es-ES"/>
        </w:rPr>
        <w:t xml:space="preserve">La delegación de los Países Bajos, al explicar su propuesta, </w:t>
      </w:r>
      <w:r w:rsidR="00661AFB" w:rsidRPr="00581945">
        <w:rPr>
          <w:lang w:val="es-ES"/>
        </w:rPr>
        <w:t xml:space="preserve">indicó que el </w:t>
      </w:r>
      <w:r w:rsidR="00367EC7">
        <w:rPr>
          <w:lang w:val="es-ES"/>
        </w:rPr>
        <w:t>artículo</w:t>
      </w:r>
      <w:r w:rsidR="00661AFB" w:rsidRPr="00581945">
        <w:rPr>
          <w:lang w:val="es-ES"/>
        </w:rPr>
        <w:t xml:space="preserve"> 4C.3) se aplica a todos los casos en los que la oficina de patentes está cerrada para el depósito de solicitudes</w:t>
      </w:r>
      <w:r w:rsidRPr="00581945">
        <w:rPr>
          <w:lang w:val="es-ES"/>
        </w:rPr>
        <w:t xml:space="preserve"> (</w:t>
      </w:r>
      <w:r w:rsidR="00661AFB" w:rsidRPr="00581945">
        <w:rPr>
          <w:i/>
          <w:lang w:val="es-ES"/>
        </w:rPr>
        <w:t>Actes de la Conférence réunie à Londres du 1</w:t>
      </w:r>
      <w:r w:rsidR="00661AFB" w:rsidRPr="00581945">
        <w:rPr>
          <w:i/>
          <w:vertAlign w:val="superscript"/>
          <w:lang w:val="es-ES"/>
        </w:rPr>
        <w:t>er</w:t>
      </w:r>
      <w:r w:rsidR="00661AFB" w:rsidRPr="00581945">
        <w:rPr>
          <w:i/>
          <w:lang w:val="es-ES"/>
        </w:rPr>
        <w:t xml:space="preserve"> mai au 2 juin 1934</w:t>
      </w:r>
      <w:r w:rsidRPr="00581945">
        <w:rPr>
          <w:lang w:val="es-ES"/>
        </w:rPr>
        <w:t>, p.</w:t>
      </w:r>
      <w:r w:rsidR="00661AFB" w:rsidRPr="00581945">
        <w:rPr>
          <w:lang w:val="es-ES"/>
        </w:rPr>
        <w:t xml:space="preserve"> </w:t>
      </w:r>
      <w:r w:rsidRPr="00581945">
        <w:rPr>
          <w:lang w:val="es-ES"/>
        </w:rPr>
        <w:t>3</w:t>
      </w:r>
      <w:r w:rsidR="00FA711E" w:rsidRPr="00581945">
        <w:rPr>
          <w:lang w:val="es-ES"/>
        </w:rPr>
        <w:t>6</w:t>
      </w:r>
      <w:r w:rsidRPr="00581945">
        <w:rPr>
          <w:lang w:val="es-ES"/>
        </w:rPr>
        <w:t>4).</w:t>
      </w:r>
    </w:p>
  </w:footnote>
  <w:footnote w:id="5">
    <w:p w14:paraId="74644524" w14:textId="0C682D4D" w:rsidR="00FA711E" w:rsidRPr="00FA711E" w:rsidRDefault="00FA711E" w:rsidP="00FA711E">
      <w:pPr>
        <w:pStyle w:val="FootnoteText"/>
        <w:ind w:left="540" w:hanging="540"/>
        <w:rPr>
          <w:lang w:val="fr-CH"/>
        </w:rPr>
      </w:pPr>
      <w:r>
        <w:rPr>
          <w:rStyle w:val="FootnoteReference"/>
        </w:rPr>
        <w:footnoteRef/>
      </w:r>
      <w:r w:rsidRPr="00FA711E">
        <w:rPr>
          <w:lang w:val="fr-CH"/>
        </w:rPr>
        <w:t xml:space="preserve"> </w:t>
      </w:r>
      <w:r w:rsidRPr="00FA711E">
        <w:rPr>
          <w:lang w:val="fr-CH"/>
        </w:rPr>
        <w:tab/>
      </w:r>
      <w:r w:rsidRPr="00FA711E">
        <w:rPr>
          <w:i/>
          <w:lang w:val="fr-CH"/>
        </w:rPr>
        <w:t>Actes de la Conférence réunie à Londres</w:t>
      </w:r>
      <w:r>
        <w:rPr>
          <w:i/>
          <w:lang w:val="fr-CH"/>
        </w:rPr>
        <w:t xml:space="preserve"> du 1</w:t>
      </w:r>
      <w:r w:rsidRPr="00FA711E">
        <w:rPr>
          <w:i/>
          <w:vertAlign w:val="superscript"/>
          <w:lang w:val="fr-CH"/>
        </w:rPr>
        <w:t>er</w:t>
      </w:r>
      <w:r>
        <w:rPr>
          <w:i/>
          <w:lang w:val="fr-CH"/>
        </w:rPr>
        <w:t xml:space="preserve"> mai au 2 juin 1934</w:t>
      </w:r>
      <w:r w:rsidRPr="00FA711E">
        <w:rPr>
          <w:lang w:val="fr-CH"/>
        </w:rPr>
        <w:t>, pág.</w:t>
      </w:r>
      <w:r>
        <w:rPr>
          <w:lang w:val="fr-CH"/>
        </w:rPr>
        <w:t xml:space="preserve"> </w:t>
      </w:r>
      <w:r w:rsidRPr="00FA711E">
        <w:rPr>
          <w:lang w:val="fr-CH"/>
        </w:rPr>
        <w:t xml:space="preserve">453. </w:t>
      </w:r>
    </w:p>
  </w:footnote>
  <w:footnote w:id="6">
    <w:p w14:paraId="52BF6889" w14:textId="35F4676E" w:rsidR="007F1B1E" w:rsidRPr="007E1B29" w:rsidRDefault="007F1B1E" w:rsidP="007F1B1E">
      <w:pPr>
        <w:pStyle w:val="FootnoteText"/>
        <w:ind w:left="540" w:hanging="540"/>
        <w:rPr>
          <w:lang w:val="es-ES"/>
        </w:rPr>
      </w:pPr>
      <w:r>
        <w:rPr>
          <w:rStyle w:val="FootnoteReference"/>
        </w:rPr>
        <w:footnoteRef/>
      </w:r>
      <w:r w:rsidRPr="007E1B29">
        <w:rPr>
          <w:lang w:val="es-ES"/>
        </w:rPr>
        <w:t xml:space="preserve"> </w:t>
      </w:r>
      <w:r w:rsidRPr="007E1B29">
        <w:rPr>
          <w:lang w:val="es-ES"/>
        </w:rPr>
        <w:tab/>
        <w:t>El plazo de tr</w:t>
      </w:r>
      <w:r>
        <w:rPr>
          <w:lang w:val="es-ES"/>
        </w:rPr>
        <w:t>e</w:t>
      </w:r>
      <w:r w:rsidRPr="007E1B29">
        <w:rPr>
          <w:lang w:val="es-ES"/>
        </w:rPr>
        <w:t xml:space="preserve">s meses previsto en el </w:t>
      </w:r>
      <w:r w:rsidR="00367EC7">
        <w:rPr>
          <w:lang w:val="es-ES"/>
        </w:rPr>
        <w:t>artículo</w:t>
      </w:r>
      <w:r w:rsidRPr="007E1B29">
        <w:rPr>
          <w:lang w:val="es-ES"/>
        </w:rPr>
        <w:t xml:space="preserve"> </w:t>
      </w:r>
      <w:r w:rsidRPr="00EC4B27">
        <w:rPr>
          <w:lang w:val="es-ES"/>
        </w:rPr>
        <w:t>4</w:t>
      </w:r>
      <w:r w:rsidR="00B445A1" w:rsidRPr="00EC4B27">
        <w:rPr>
          <w:lang w:val="es-ES"/>
        </w:rPr>
        <w:t>D</w:t>
      </w:r>
      <w:r w:rsidRPr="00EC4B27">
        <w:rPr>
          <w:lang w:val="es-ES"/>
        </w:rPr>
        <w:t>.3)</w:t>
      </w:r>
      <w:r w:rsidRPr="007E1B29">
        <w:rPr>
          <w:lang w:val="es-ES"/>
        </w:rPr>
        <w:t xml:space="preserve"> se considera un plazo mínimo (</w:t>
      </w:r>
      <w:r w:rsidRPr="007E1B29">
        <w:rPr>
          <w:i/>
          <w:lang w:val="es-ES"/>
        </w:rPr>
        <w:t>Actes de la Conférence réunie à La Haye du 8 octobre au 6 novembre 1925</w:t>
      </w:r>
      <w:r w:rsidRPr="007E1B29">
        <w:rPr>
          <w:lang w:val="es-ES"/>
        </w:rPr>
        <w:t xml:space="preserve">, págs. </w:t>
      </w:r>
      <w:r w:rsidRPr="0064095D">
        <w:rPr>
          <w:lang w:val="fr-CH"/>
        </w:rPr>
        <w:t>429</w:t>
      </w:r>
      <w:r>
        <w:rPr>
          <w:lang w:val="fr-CH"/>
        </w:rPr>
        <w:t xml:space="preserve"> y</w:t>
      </w:r>
      <w:r w:rsidRPr="0064095D">
        <w:rPr>
          <w:lang w:val="fr-CH"/>
        </w:rPr>
        <w:t xml:space="preserve"> 538</w:t>
      </w:r>
      <w:r>
        <w:rPr>
          <w:lang w:val="fr-CH"/>
        </w:rPr>
        <w:t>, y</w:t>
      </w:r>
      <w:r w:rsidRPr="0064095D">
        <w:rPr>
          <w:lang w:val="fr-CH"/>
        </w:rPr>
        <w:t xml:space="preserve"> </w:t>
      </w:r>
      <w:r w:rsidRPr="00FA711E">
        <w:rPr>
          <w:i/>
          <w:lang w:val="fr-CH"/>
        </w:rPr>
        <w:t>Actes de la Conférence réunie à Londres</w:t>
      </w:r>
      <w:r>
        <w:rPr>
          <w:i/>
          <w:lang w:val="fr-CH"/>
        </w:rPr>
        <w:t xml:space="preserve"> du 1</w:t>
      </w:r>
      <w:r w:rsidRPr="00FA711E">
        <w:rPr>
          <w:i/>
          <w:vertAlign w:val="superscript"/>
          <w:lang w:val="fr-CH"/>
        </w:rPr>
        <w:t>er</w:t>
      </w:r>
      <w:r>
        <w:rPr>
          <w:i/>
          <w:lang w:val="fr-CH"/>
        </w:rPr>
        <w:t xml:space="preserve"> mai au 2 juin 1934</w:t>
      </w:r>
      <w:r w:rsidRPr="0064095D">
        <w:rPr>
          <w:lang w:val="fr-CH"/>
        </w:rPr>
        <w:t>, p</w:t>
      </w:r>
      <w:r>
        <w:rPr>
          <w:lang w:val="fr-CH"/>
        </w:rPr>
        <w:t>ág</w:t>
      </w:r>
      <w:r w:rsidRPr="0064095D">
        <w:rPr>
          <w:lang w:val="fr-CH"/>
        </w:rPr>
        <w:t>.</w:t>
      </w:r>
      <w:r>
        <w:rPr>
          <w:lang w:val="fr-CH"/>
        </w:rPr>
        <w:t xml:space="preserve"> </w:t>
      </w:r>
      <w:r w:rsidRPr="0064095D">
        <w:rPr>
          <w:lang w:val="fr-CH"/>
        </w:rPr>
        <w:t xml:space="preserve">513). </w:t>
      </w:r>
      <w:r w:rsidRPr="007E1B29">
        <w:rPr>
          <w:lang w:val="es-ES"/>
        </w:rPr>
        <w:t xml:space="preserve">La </w:t>
      </w:r>
      <w:r w:rsidR="00913AAD">
        <w:rPr>
          <w:lang w:val="es-ES"/>
        </w:rPr>
        <w:t>o</w:t>
      </w:r>
      <w:r w:rsidRPr="007E1B29">
        <w:rPr>
          <w:lang w:val="es-ES"/>
        </w:rPr>
        <w:t>ficina puede exigir el pago de una tasa si la copia de la solicitud anterior se present</w:t>
      </w:r>
      <w:r w:rsidR="00EC4B27">
        <w:rPr>
          <w:lang w:val="es-ES"/>
        </w:rPr>
        <w:t>a</w:t>
      </w:r>
      <w:r w:rsidRPr="007E1B29">
        <w:rPr>
          <w:lang w:val="es-ES"/>
        </w:rPr>
        <w:t xml:space="preserve"> después del plazo mínimo (</w:t>
      </w:r>
      <w:r w:rsidRPr="0080550D">
        <w:rPr>
          <w:i/>
          <w:lang w:val="es-ES"/>
        </w:rPr>
        <w:t>Actes de la Conférence réunie à Londres du 1</w:t>
      </w:r>
      <w:r w:rsidRPr="0080550D">
        <w:rPr>
          <w:i/>
          <w:vertAlign w:val="superscript"/>
          <w:lang w:val="es-ES"/>
        </w:rPr>
        <w:t>er</w:t>
      </w:r>
      <w:r w:rsidRPr="0080550D">
        <w:rPr>
          <w:i/>
          <w:lang w:val="es-ES"/>
        </w:rPr>
        <w:t xml:space="preserve"> mai au 2 juin 1934</w:t>
      </w:r>
      <w:r w:rsidRPr="007E1B29">
        <w:rPr>
          <w:lang w:val="es-ES"/>
        </w:rPr>
        <w:t>, p</w:t>
      </w:r>
      <w:r>
        <w:rPr>
          <w:lang w:val="es-ES"/>
        </w:rPr>
        <w:t>ág</w:t>
      </w:r>
      <w:r w:rsidRPr="007E1B29">
        <w:rPr>
          <w:lang w:val="es-ES"/>
        </w:rPr>
        <w:t>.</w:t>
      </w:r>
      <w:r>
        <w:rPr>
          <w:lang w:val="es-ES"/>
        </w:rPr>
        <w:t xml:space="preserve"> </w:t>
      </w:r>
      <w:r w:rsidRPr="007E1B29">
        <w:rPr>
          <w:lang w:val="es-ES"/>
        </w:rPr>
        <w:t>513).</w:t>
      </w:r>
    </w:p>
  </w:footnote>
  <w:footnote w:id="7">
    <w:p w14:paraId="475254A0" w14:textId="0C47327C" w:rsidR="00226A86" w:rsidRPr="005D7428" w:rsidRDefault="00226A86" w:rsidP="00C972D0">
      <w:pPr>
        <w:pStyle w:val="FootnoteText"/>
        <w:ind w:left="540" w:hanging="540"/>
        <w:rPr>
          <w:lang w:val="es-ES"/>
        </w:rPr>
      </w:pPr>
      <w:r>
        <w:rPr>
          <w:rStyle w:val="FootnoteReference"/>
        </w:rPr>
        <w:footnoteRef/>
      </w:r>
      <w:r w:rsidRPr="004328B5">
        <w:rPr>
          <w:lang w:val="es-ES"/>
        </w:rPr>
        <w:t xml:space="preserve"> </w:t>
      </w:r>
      <w:r w:rsidRPr="004328B5">
        <w:rPr>
          <w:lang w:val="es-ES"/>
        </w:rPr>
        <w:tab/>
      </w:r>
      <w:r w:rsidR="004328B5" w:rsidRPr="004328B5">
        <w:rPr>
          <w:lang w:val="es-ES"/>
        </w:rPr>
        <w:t xml:space="preserve">Los </w:t>
      </w:r>
      <w:r w:rsidR="00367EC7">
        <w:rPr>
          <w:lang w:val="es-ES"/>
        </w:rPr>
        <w:t>artículo</w:t>
      </w:r>
      <w:r w:rsidR="004328B5" w:rsidRPr="004328B5">
        <w:rPr>
          <w:lang w:val="es-ES"/>
        </w:rPr>
        <w:t>s 13.2) y 13.3) del P</w:t>
      </w:r>
      <w:r w:rsidR="004328B5">
        <w:rPr>
          <w:lang w:val="es-ES"/>
        </w:rPr>
        <w:t>LT exige</w:t>
      </w:r>
      <w:r w:rsidR="00B43B1B">
        <w:rPr>
          <w:lang w:val="es-ES"/>
        </w:rPr>
        <w:t>n</w:t>
      </w:r>
      <w:r w:rsidR="004328B5">
        <w:rPr>
          <w:lang w:val="es-ES"/>
        </w:rPr>
        <w:t xml:space="preserve"> a las Partes Contratantes prever la restauración del derecho de prioridad en dos circunstancias: i)</w:t>
      </w:r>
      <w:r w:rsidR="006E2F59">
        <w:rPr>
          <w:lang w:val="es-ES"/>
        </w:rPr>
        <w:t xml:space="preserve"> si la presentación oportuna de la solicitud posterior no fue posible a pesar de la diligencia debida exigida por las circunstancias o, a elección de la Parte Contratante</w:t>
      </w:r>
      <w:r w:rsidR="00B43B1B">
        <w:rPr>
          <w:lang w:val="es-ES"/>
        </w:rPr>
        <w:t xml:space="preserve"> del PLT</w:t>
      </w:r>
      <w:r w:rsidR="006E2F59">
        <w:rPr>
          <w:lang w:val="es-ES"/>
        </w:rPr>
        <w:t xml:space="preserve">, no fue intencional; y ii) si la </w:t>
      </w:r>
      <w:r w:rsidR="00913AAD">
        <w:rPr>
          <w:lang w:val="es-ES"/>
        </w:rPr>
        <w:t>o</w:t>
      </w:r>
      <w:r w:rsidR="006E2F59">
        <w:rPr>
          <w:lang w:val="es-ES"/>
        </w:rPr>
        <w:t xml:space="preserve">ficina en la que se presentó la solicitud anterior no presenta una copia de la solicitud a tiempo y, en consecuencia, la prioridad se pierde a pesar de la petición oportuna presentada por el solicitante de dicha copia a la </w:t>
      </w:r>
      <w:r w:rsidR="00913AAD">
        <w:rPr>
          <w:lang w:val="es-ES"/>
        </w:rPr>
        <w:t>o</w:t>
      </w:r>
      <w:r w:rsidR="006E2F59">
        <w:rPr>
          <w:lang w:val="es-ES"/>
        </w:rPr>
        <w:t xml:space="preserve">ficina. En ambos casos, la Parte Contratante </w:t>
      </w:r>
      <w:r w:rsidR="00C972D0">
        <w:rPr>
          <w:lang w:val="es-ES"/>
        </w:rPr>
        <w:t>podrá</w:t>
      </w:r>
      <w:r w:rsidR="006E2F59">
        <w:rPr>
          <w:lang w:val="es-ES"/>
        </w:rPr>
        <w:t xml:space="preserve"> exigir al solicitante que presente </w:t>
      </w:r>
      <w:r w:rsidR="00C972D0">
        <w:rPr>
          <w:lang w:val="es-ES"/>
        </w:rPr>
        <w:t>una declaración u otras pruebas que fundamenten sus motivos o el pago de una tasa de restauración</w:t>
      </w:r>
      <w:r w:rsidR="006E2F59">
        <w:rPr>
          <w:lang w:val="es-ES"/>
        </w:rPr>
        <w:t>.</w:t>
      </w:r>
      <w:r w:rsidR="00C972D0">
        <w:rPr>
          <w:lang w:val="es-ES"/>
        </w:rPr>
        <w:t xml:space="preserve"> </w:t>
      </w:r>
      <w:r w:rsidR="00C972D0" w:rsidRPr="00C972D0">
        <w:rPr>
          <w:lang w:val="es-ES"/>
        </w:rPr>
        <w:t>Al aplicar el PLT a nivel nacional, la Parte C</w:t>
      </w:r>
      <w:r w:rsidR="00C972D0">
        <w:rPr>
          <w:lang w:val="es-ES"/>
        </w:rPr>
        <w:t xml:space="preserve">ontratante </w:t>
      </w:r>
      <w:r w:rsidR="00BF0623">
        <w:rPr>
          <w:lang w:val="es-ES"/>
        </w:rPr>
        <w:t>tendrá libertad para disponer</w:t>
      </w:r>
      <w:r w:rsidR="00C972D0">
        <w:rPr>
          <w:lang w:val="es-ES"/>
        </w:rPr>
        <w:t xml:space="preserve"> requisitos que, desde el punto de vista de los solicitantes, s</w:t>
      </w:r>
      <w:r w:rsidR="00B43B1B">
        <w:rPr>
          <w:lang w:val="es-ES"/>
        </w:rPr>
        <w:t>ea</w:t>
      </w:r>
      <w:r w:rsidR="00C972D0">
        <w:rPr>
          <w:lang w:val="es-ES"/>
        </w:rPr>
        <w:t xml:space="preserve">n más favorables que los </w:t>
      </w:r>
      <w:r w:rsidR="00BF0623">
        <w:rPr>
          <w:lang w:val="es-ES"/>
        </w:rPr>
        <w:t xml:space="preserve">mencionados </w:t>
      </w:r>
      <w:r w:rsidR="00C972D0">
        <w:rPr>
          <w:lang w:val="es-ES"/>
        </w:rPr>
        <w:t>en el PLT (</w:t>
      </w:r>
      <w:r w:rsidR="00367EC7">
        <w:rPr>
          <w:lang w:val="es-ES"/>
        </w:rPr>
        <w:t>artículo</w:t>
      </w:r>
      <w:r w:rsidR="00C972D0">
        <w:rPr>
          <w:lang w:val="es-ES"/>
        </w:rPr>
        <w:t xml:space="preserve"> 2.1)). </w:t>
      </w:r>
      <w:r w:rsidR="00C972D0" w:rsidRPr="00C972D0">
        <w:rPr>
          <w:lang w:val="es-ES"/>
        </w:rPr>
        <w:t xml:space="preserve">En consecuencia, parece que el PLT no impide </w:t>
      </w:r>
      <w:r w:rsidR="00C972D0">
        <w:rPr>
          <w:lang w:val="es-ES"/>
        </w:rPr>
        <w:t xml:space="preserve">a la Parte Contratante, por ejemplo, restaurar el derecho de prioridad en situaciones de emergencia con una serie de requisitos más favorables que los dispuestos en el PLT, </w:t>
      </w:r>
      <w:r w:rsidR="00B43B1B">
        <w:rPr>
          <w:lang w:val="es-ES"/>
        </w:rPr>
        <w:t xml:space="preserve">sobre la base de </w:t>
      </w:r>
      <w:r w:rsidR="00C972D0">
        <w:rPr>
          <w:lang w:val="es-ES"/>
        </w:rPr>
        <w:t>la legislación nacional aplicable (por ejemplo, no establecer el requisito de pago de una tasa).</w:t>
      </w:r>
    </w:p>
  </w:footnote>
  <w:footnote w:id="8">
    <w:p w14:paraId="5DF8EA20" w14:textId="1C041018" w:rsidR="00226A86" w:rsidRPr="00C972D0" w:rsidRDefault="00226A86" w:rsidP="00226A86">
      <w:pPr>
        <w:pStyle w:val="FootnoteText"/>
        <w:ind w:left="540" w:hanging="540"/>
        <w:rPr>
          <w:lang w:val="es-ES"/>
        </w:rPr>
      </w:pPr>
      <w:r>
        <w:rPr>
          <w:rStyle w:val="FootnoteReference"/>
        </w:rPr>
        <w:footnoteRef/>
      </w:r>
      <w:r w:rsidRPr="00C972D0">
        <w:rPr>
          <w:lang w:val="es-ES"/>
        </w:rPr>
        <w:t xml:space="preserve"> </w:t>
      </w:r>
      <w:r w:rsidRPr="00C972D0">
        <w:rPr>
          <w:lang w:val="es-ES"/>
        </w:rPr>
        <w:tab/>
      </w:r>
      <w:r w:rsidR="00C972D0" w:rsidRPr="00C972D0">
        <w:rPr>
          <w:lang w:val="es-ES"/>
        </w:rPr>
        <w:t xml:space="preserve">Véase el </w:t>
      </w:r>
      <w:r w:rsidR="00367EC7">
        <w:rPr>
          <w:lang w:val="es-ES"/>
        </w:rPr>
        <w:t>artículo</w:t>
      </w:r>
      <w:r w:rsidR="00C972D0" w:rsidRPr="00C972D0">
        <w:rPr>
          <w:lang w:val="es-ES"/>
        </w:rPr>
        <w:t xml:space="preserve"> 14 del Tratado</w:t>
      </w:r>
      <w:r w:rsidR="00C972D0">
        <w:rPr>
          <w:lang w:val="es-ES"/>
        </w:rPr>
        <w:t xml:space="preserve"> de Singapur</w:t>
      </w:r>
      <w:r w:rsidRPr="00C972D0">
        <w:rPr>
          <w:lang w:val="es-ES"/>
        </w:rPr>
        <w:t>.</w:t>
      </w:r>
    </w:p>
  </w:footnote>
  <w:footnote w:id="9">
    <w:p w14:paraId="00DB4319" w14:textId="7ED6796A" w:rsidR="003214BE" w:rsidRPr="00E836F3" w:rsidRDefault="003214BE" w:rsidP="003214BE">
      <w:pPr>
        <w:pStyle w:val="lead"/>
        <w:spacing w:after="0"/>
        <w:ind w:left="540" w:hanging="540"/>
        <w:rPr>
          <w:rFonts w:ascii="Arial" w:hAnsi="Arial" w:cs="Arial"/>
          <w:sz w:val="18"/>
          <w:szCs w:val="18"/>
          <w:lang w:val="es-ES"/>
        </w:rPr>
      </w:pPr>
      <w:r w:rsidRPr="00E836F3">
        <w:rPr>
          <w:rStyle w:val="FootnoteReference"/>
          <w:rFonts w:ascii="Arial" w:hAnsi="Arial" w:cs="Arial"/>
          <w:sz w:val="18"/>
          <w:szCs w:val="18"/>
        </w:rPr>
        <w:footnoteRef/>
      </w:r>
      <w:r w:rsidRPr="00E836F3">
        <w:rPr>
          <w:rFonts w:ascii="Arial" w:hAnsi="Arial" w:cs="Arial"/>
          <w:sz w:val="18"/>
          <w:szCs w:val="18"/>
          <w:lang w:val="es-ES"/>
        </w:rPr>
        <w:tab/>
      </w:r>
      <w:r w:rsidR="00E836F3" w:rsidRPr="00E836F3">
        <w:rPr>
          <w:rFonts w:ascii="Arial" w:hAnsi="Arial" w:cs="Arial"/>
          <w:sz w:val="18"/>
          <w:szCs w:val="18"/>
          <w:lang w:val="es-ES"/>
        </w:rPr>
        <w:t xml:space="preserve">La OMPI brinda asistencia legislativa y </w:t>
      </w:r>
      <w:r w:rsidR="00966ED1">
        <w:rPr>
          <w:rFonts w:ascii="Arial" w:hAnsi="Arial" w:cs="Arial"/>
          <w:sz w:val="18"/>
          <w:szCs w:val="18"/>
          <w:lang w:val="es-ES"/>
        </w:rPr>
        <w:t>de</w:t>
      </w:r>
      <w:r w:rsidR="00E836F3" w:rsidRPr="00E836F3">
        <w:rPr>
          <w:rFonts w:ascii="Arial" w:hAnsi="Arial" w:cs="Arial"/>
          <w:sz w:val="18"/>
          <w:szCs w:val="18"/>
          <w:lang w:val="es-ES"/>
        </w:rPr>
        <w:t xml:space="preserve"> política a </w:t>
      </w:r>
      <w:r w:rsidR="00966ED1">
        <w:rPr>
          <w:rFonts w:ascii="Arial" w:hAnsi="Arial" w:cs="Arial"/>
          <w:sz w:val="18"/>
          <w:szCs w:val="18"/>
          <w:lang w:val="es-ES"/>
        </w:rPr>
        <w:t xml:space="preserve">petición </w:t>
      </w:r>
      <w:r w:rsidR="00E836F3" w:rsidRPr="00E836F3">
        <w:rPr>
          <w:rFonts w:ascii="Arial" w:hAnsi="Arial" w:cs="Arial"/>
          <w:sz w:val="18"/>
          <w:szCs w:val="18"/>
          <w:lang w:val="es-ES"/>
        </w:rPr>
        <w:t xml:space="preserve">de los Estados miembros y en </w:t>
      </w:r>
      <w:r w:rsidR="00966ED1">
        <w:rPr>
          <w:rFonts w:ascii="Arial" w:hAnsi="Arial" w:cs="Arial"/>
          <w:sz w:val="18"/>
          <w:szCs w:val="18"/>
          <w:lang w:val="es-ES"/>
        </w:rPr>
        <w:t>distintos</w:t>
      </w:r>
      <w:r w:rsidR="00E836F3" w:rsidRPr="00E836F3">
        <w:rPr>
          <w:rFonts w:ascii="Arial" w:hAnsi="Arial" w:cs="Arial"/>
          <w:sz w:val="18"/>
          <w:szCs w:val="18"/>
          <w:lang w:val="es-ES"/>
        </w:rPr>
        <w:t xml:space="preserve"> formatos. </w:t>
      </w:r>
      <w:r w:rsidR="00966ED1">
        <w:rPr>
          <w:rFonts w:ascii="Arial" w:hAnsi="Arial" w:cs="Arial"/>
          <w:sz w:val="18"/>
          <w:szCs w:val="18"/>
          <w:lang w:val="es-ES"/>
        </w:rPr>
        <w:t>La</w:t>
      </w:r>
      <w:r w:rsidR="00E836F3" w:rsidRPr="00E836F3">
        <w:rPr>
          <w:rFonts w:ascii="Arial" w:hAnsi="Arial" w:cs="Arial"/>
          <w:sz w:val="18"/>
          <w:szCs w:val="18"/>
          <w:lang w:val="es-ES"/>
        </w:rPr>
        <w:t xml:space="preserve"> asistencia </w:t>
      </w:r>
      <w:r w:rsidR="00966ED1">
        <w:rPr>
          <w:rFonts w:ascii="Arial" w:hAnsi="Arial" w:cs="Arial"/>
          <w:sz w:val="18"/>
          <w:szCs w:val="18"/>
          <w:lang w:val="es-ES"/>
        </w:rPr>
        <w:t xml:space="preserve">suele basarse </w:t>
      </w:r>
      <w:r w:rsidR="00E836F3" w:rsidRPr="00E836F3">
        <w:rPr>
          <w:rFonts w:ascii="Arial" w:hAnsi="Arial" w:cs="Arial"/>
          <w:sz w:val="18"/>
          <w:szCs w:val="18"/>
          <w:lang w:val="es-ES"/>
        </w:rPr>
        <w:t xml:space="preserve">en el conocimiento de expertos o en las mejores prácticas y puede ayudar a los encargados de la formulación de políticas a </w:t>
      </w:r>
      <w:r w:rsidR="00966ED1">
        <w:rPr>
          <w:rFonts w:ascii="Arial" w:hAnsi="Arial" w:cs="Arial"/>
          <w:sz w:val="18"/>
          <w:szCs w:val="18"/>
          <w:lang w:val="es-ES"/>
        </w:rPr>
        <w:t xml:space="preserve">aprovechar al </w:t>
      </w:r>
      <w:r w:rsidR="00E836F3" w:rsidRPr="00E836F3">
        <w:rPr>
          <w:rFonts w:ascii="Arial" w:hAnsi="Arial" w:cs="Arial"/>
          <w:sz w:val="18"/>
          <w:szCs w:val="18"/>
          <w:lang w:val="es-ES"/>
        </w:rPr>
        <w:t>máximo la PI en su contexto nacional específico.</w:t>
      </w:r>
    </w:p>
  </w:footnote>
  <w:footnote w:id="10">
    <w:p w14:paraId="5EA6B537" w14:textId="46F26B9A" w:rsidR="0061797D" w:rsidRPr="00E836F3" w:rsidRDefault="0061797D" w:rsidP="0061797D">
      <w:pPr>
        <w:pStyle w:val="FootnoteText"/>
        <w:ind w:left="540" w:hanging="540"/>
        <w:rPr>
          <w:lang w:val="es-ES"/>
        </w:rPr>
      </w:pPr>
      <w:r>
        <w:rPr>
          <w:rStyle w:val="FootnoteReference"/>
        </w:rPr>
        <w:footnoteRef/>
      </w:r>
      <w:r w:rsidRPr="00E836F3">
        <w:rPr>
          <w:lang w:val="es-ES"/>
        </w:rPr>
        <w:t xml:space="preserve"> </w:t>
      </w:r>
      <w:r w:rsidRPr="00E836F3">
        <w:rPr>
          <w:lang w:val="es-ES"/>
        </w:rPr>
        <w:tab/>
        <w:t>Document</w:t>
      </w:r>
      <w:r w:rsidR="00E836F3" w:rsidRPr="00E836F3">
        <w:rPr>
          <w:lang w:val="es-ES"/>
        </w:rPr>
        <w:t>o</w:t>
      </w:r>
      <w:r w:rsidRPr="00E836F3">
        <w:rPr>
          <w:lang w:val="es-ES"/>
        </w:rPr>
        <w:t xml:space="preserve">s A/40/6 </w:t>
      </w:r>
      <w:r w:rsidR="00E836F3" w:rsidRPr="00E836F3">
        <w:rPr>
          <w:lang w:val="es-ES"/>
        </w:rPr>
        <w:t>y</w:t>
      </w:r>
      <w:r w:rsidRPr="00E836F3">
        <w:rPr>
          <w:lang w:val="es-ES"/>
        </w:rPr>
        <w:t xml:space="preserve"> A/40/7 (p</w:t>
      </w:r>
      <w:r w:rsidR="00E836F3" w:rsidRPr="00E836F3">
        <w:rPr>
          <w:lang w:val="es-ES"/>
        </w:rPr>
        <w:t xml:space="preserve">árrafos </w:t>
      </w:r>
      <w:r w:rsidRPr="00E836F3">
        <w:rPr>
          <w:lang w:val="es-ES"/>
        </w:rPr>
        <w:t xml:space="preserve">161 </w:t>
      </w:r>
      <w:r w:rsidR="00E836F3" w:rsidRPr="00E836F3">
        <w:rPr>
          <w:lang w:val="es-ES"/>
        </w:rPr>
        <w:t>a</w:t>
      </w:r>
      <w:r w:rsidRPr="00E836F3">
        <w:rPr>
          <w:lang w:val="es-ES"/>
        </w:rPr>
        <w:t xml:space="preserve"> 173).</w:t>
      </w:r>
    </w:p>
  </w:footnote>
  <w:footnote w:id="11">
    <w:p w14:paraId="6C1F5528" w14:textId="59668826" w:rsidR="00E70618" w:rsidRPr="005D7428" w:rsidRDefault="00E70618" w:rsidP="00E70618">
      <w:pPr>
        <w:pStyle w:val="FootnoteText"/>
        <w:ind w:left="540" w:hanging="540"/>
        <w:rPr>
          <w:lang w:val="es-ES"/>
        </w:rPr>
      </w:pPr>
      <w:r>
        <w:rPr>
          <w:rStyle w:val="FootnoteReference"/>
        </w:rPr>
        <w:footnoteRef/>
      </w:r>
      <w:r w:rsidRPr="00E836F3">
        <w:rPr>
          <w:lang w:val="es-ES"/>
        </w:rPr>
        <w:t xml:space="preserve"> </w:t>
      </w:r>
      <w:r w:rsidRPr="00E836F3">
        <w:rPr>
          <w:lang w:val="es-ES"/>
        </w:rPr>
        <w:tab/>
      </w:r>
      <w:r w:rsidR="00E836F3" w:rsidRPr="00E836F3">
        <w:rPr>
          <w:lang w:val="es-ES"/>
        </w:rPr>
        <w:t>El servicio DAS es u</w:t>
      </w:r>
      <w:r w:rsidR="00E836F3">
        <w:rPr>
          <w:lang w:val="es-ES"/>
        </w:rPr>
        <w:t xml:space="preserve">na plataforma electrónica que permite el intercambio seguro de documentos de prioridad entre las </w:t>
      </w:r>
      <w:r w:rsidR="00172CB5">
        <w:rPr>
          <w:lang w:val="es-ES"/>
        </w:rPr>
        <w:t>o</w:t>
      </w:r>
      <w:r w:rsidR="00E836F3">
        <w:rPr>
          <w:lang w:val="es-ES"/>
        </w:rPr>
        <w:t xml:space="preserve">ficinas de PI participantes. </w:t>
      </w:r>
      <w:r w:rsidR="00E836F3" w:rsidRPr="00E836F3">
        <w:rPr>
          <w:lang w:val="es-ES"/>
        </w:rPr>
        <w:t xml:space="preserve">Ofrece una alternativa digital sencilla y segura </w:t>
      </w:r>
      <w:r w:rsidR="00E93713">
        <w:rPr>
          <w:lang w:val="es-ES"/>
        </w:rPr>
        <w:t>a</w:t>
      </w:r>
      <w:r w:rsidR="00E836F3" w:rsidRPr="00E836F3">
        <w:rPr>
          <w:lang w:val="es-ES"/>
        </w:rPr>
        <w:t xml:space="preserve"> l</w:t>
      </w:r>
      <w:r w:rsidR="00E836F3">
        <w:rPr>
          <w:lang w:val="es-ES"/>
        </w:rPr>
        <w:t xml:space="preserve">a presentación de </w:t>
      </w:r>
      <w:r w:rsidR="00E93713">
        <w:rPr>
          <w:lang w:val="es-ES"/>
        </w:rPr>
        <w:t>copias</w:t>
      </w:r>
      <w:r w:rsidR="00E836F3">
        <w:rPr>
          <w:lang w:val="es-ES"/>
        </w:rPr>
        <w:t xml:space="preserve"> en papel de los documentos de prioridad ante varias oficinas de PI.</w:t>
      </w:r>
      <w:r w:rsidR="00E93713">
        <w:rPr>
          <w:lang w:val="es-ES"/>
        </w:rPr>
        <w:t xml:space="preserve"> Los solicitantes que reivindiquen la prioridad podrán solicitar a las oficinas participantes de segunda presentación que obtengan la copia del documento de prioridad directamente por conducto del servicio. </w:t>
      </w:r>
      <w:r w:rsidR="00E93713" w:rsidRPr="005D7428">
        <w:rPr>
          <w:lang w:val="es-ES"/>
        </w:rPr>
        <w:t xml:space="preserve">Véase </w:t>
      </w:r>
      <w:hyperlink r:id="rId1" w:history="1">
        <w:r w:rsidR="006F16F4">
          <w:rPr>
            <w:rStyle w:val="Hyperlink"/>
            <w:color w:val="auto"/>
            <w:lang w:val="es-ES"/>
          </w:rPr>
          <w:t>https://www.wipo.int/das/es/</w:t>
        </w:r>
      </w:hyperlink>
      <w:r w:rsidR="006F16F4">
        <w:rPr>
          <w:lang w:val="es-ES"/>
        </w:rPr>
        <w:t>.</w:t>
      </w:r>
    </w:p>
  </w:footnote>
  <w:footnote w:id="12">
    <w:p w14:paraId="1334F8BE" w14:textId="4D81FA03" w:rsidR="00857C4F" w:rsidRPr="005D7428" w:rsidRDefault="00857C4F" w:rsidP="00E93713">
      <w:pPr>
        <w:pStyle w:val="FootnoteText"/>
        <w:ind w:left="540" w:hanging="540"/>
        <w:rPr>
          <w:lang w:val="es-ES"/>
        </w:rPr>
      </w:pPr>
      <w:r>
        <w:rPr>
          <w:rStyle w:val="FootnoteReference"/>
        </w:rPr>
        <w:footnoteRef/>
      </w:r>
      <w:r w:rsidRPr="00E93713">
        <w:rPr>
          <w:lang w:val="es-ES"/>
        </w:rPr>
        <w:t xml:space="preserve"> </w:t>
      </w:r>
      <w:r w:rsidRPr="00E93713">
        <w:rPr>
          <w:lang w:val="es-ES"/>
        </w:rPr>
        <w:tab/>
      </w:r>
      <w:r w:rsidR="00E93713" w:rsidRPr="00E93713">
        <w:rPr>
          <w:lang w:val="es-ES"/>
        </w:rPr>
        <w:t>La Oficina Internacional ya h</w:t>
      </w:r>
      <w:r w:rsidR="00E93713">
        <w:rPr>
          <w:lang w:val="es-ES"/>
        </w:rPr>
        <w:t xml:space="preserve">a empezado a desempeñar esa función con el fin de ayudar a todos los </w:t>
      </w:r>
      <w:r w:rsidR="00E93713" w:rsidRPr="001A1028">
        <w:rPr>
          <w:lang w:val="es-ES"/>
        </w:rPr>
        <w:t xml:space="preserve">Estados </w:t>
      </w:r>
      <w:r w:rsidR="001A1028">
        <w:rPr>
          <w:lang w:val="es-ES"/>
        </w:rPr>
        <w:t>c</w:t>
      </w:r>
      <w:r w:rsidR="00E93713" w:rsidRPr="001A1028">
        <w:rPr>
          <w:lang w:val="es-ES"/>
        </w:rPr>
        <w:t>ontratantes</w:t>
      </w:r>
      <w:r w:rsidR="00E93713">
        <w:rPr>
          <w:lang w:val="es-ES"/>
        </w:rPr>
        <w:t xml:space="preserve"> de la OMPI,</w:t>
      </w:r>
      <w:r w:rsidR="00D01988">
        <w:rPr>
          <w:lang w:val="es-ES"/>
        </w:rPr>
        <w:t xml:space="preserve"> los</w:t>
      </w:r>
      <w:r w:rsidR="00E93713">
        <w:rPr>
          <w:lang w:val="es-ES"/>
        </w:rPr>
        <w:t xml:space="preserve"> usuarios de los sistemas de registro y terceros, mediante el Rastreador de políticas de PI relativas a la COVID-19, inaugurado recientemente (</w:t>
      </w:r>
      <w:hyperlink r:id="rId2" w:history="1">
        <w:r w:rsidR="00E93713" w:rsidRPr="00E93713">
          <w:rPr>
            <w:rStyle w:val="Hyperlink"/>
            <w:color w:val="auto"/>
            <w:lang w:val="es-ES"/>
          </w:rPr>
          <w:t>https://www.wipo.int/covid19-policy-tracker/#/covid19-policy-tracker/ipo-operations</w:t>
        </w:r>
      </w:hyperlink>
      <w:r w:rsidR="00E93713">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5B21A" w14:textId="77777777" w:rsidR="00EC4E49" w:rsidRPr="00104D86" w:rsidRDefault="00CA761E" w:rsidP="00477D6B">
    <w:pPr>
      <w:jc w:val="right"/>
      <w:rPr>
        <w:caps/>
      </w:rPr>
    </w:pPr>
    <w:bookmarkStart w:id="4" w:name="Code2"/>
    <w:r>
      <w:rPr>
        <w:caps/>
      </w:rPr>
      <w:t>P/A/56/1</w:t>
    </w:r>
  </w:p>
  <w:bookmarkEnd w:id="4"/>
  <w:p w14:paraId="390E60E5" w14:textId="739D5351" w:rsidR="00EC4E49" w:rsidRPr="00070F73" w:rsidRDefault="00EC4E49" w:rsidP="00AB2006">
    <w:pPr>
      <w:spacing w:after="440"/>
      <w:jc w:val="right"/>
      <w:rPr>
        <w:lang w:val="es-ES"/>
      </w:rPr>
    </w:pPr>
    <w:r w:rsidRPr="00070F73">
      <w:rPr>
        <w:lang w:val="es-ES"/>
      </w:rPr>
      <w:t>p</w:t>
    </w:r>
    <w:r w:rsidR="00070F73" w:rsidRPr="00070F73">
      <w:rPr>
        <w:lang w:val="es-ES"/>
      </w:rPr>
      <w:t>ágina</w:t>
    </w:r>
    <w:r w:rsidRPr="00070F73">
      <w:rPr>
        <w:lang w:val="es-ES"/>
      </w:rPr>
      <w:t xml:space="preserve"> </w:t>
    </w:r>
    <w:r w:rsidRPr="00070F73">
      <w:rPr>
        <w:lang w:val="es-ES"/>
      </w:rPr>
      <w:fldChar w:fldCharType="begin"/>
    </w:r>
    <w:r w:rsidRPr="00070F73">
      <w:rPr>
        <w:lang w:val="es-ES"/>
      </w:rPr>
      <w:instrText xml:space="preserve"> PAGE  \* MERGEFORMAT </w:instrText>
    </w:r>
    <w:r w:rsidRPr="00070F73">
      <w:rPr>
        <w:lang w:val="es-ES"/>
      </w:rPr>
      <w:fldChar w:fldCharType="separate"/>
    </w:r>
    <w:r w:rsidR="008139BF">
      <w:rPr>
        <w:noProof/>
        <w:lang w:val="es-ES"/>
      </w:rPr>
      <w:t>10</w:t>
    </w:r>
    <w:r w:rsidRPr="00070F73">
      <w:rPr>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279E2716"/>
    <w:lvl w:ilvl="0">
      <w:start w:val="1"/>
      <w:numFmt w:val="decimal"/>
      <w:lvlRestart w:val="0"/>
      <w:pStyle w:val="ONUME"/>
      <w:lvlText w:val="%1."/>
      <w:lvlJc w:val="left"/>
      <w:pPr>
        <w:tabs>
          <w:tab w:val="num" w:pos="567"/>
        </w:tabs>
        <w:ind w:left="0" w:firstLine="0"/>
      </w:pPr>
      <w:rPr>
        <w:rFonts w:hint="default"/>
        <w:i w:val="0"/>
        <w:iCs/>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FA0EA6"/>
    <w:multiLevelType w:val="hybridMultilevel"/>
    <w:tmpl w:val="4E1E491C"/>
    <w:lvl w:ilvl="0" w:tplc="BBDA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E4718"/>
    <w:multiLevelType w:val="hybridMultilevel"/>
    <w:tmpl w:val="2CC6FBBC"/>
    <w:lvl w:ilvl="0" w:tplc="5CCEAA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10187"/>
    <w:multiLevelType w:val="hybridMultilevel"/>
    <w:tmpl w:val="8246601C"/>
    <w:lvl w:ilvl="0" w:tplc="4524E3CA">
      <w:numFmt w:val="bullet"/>
      <w:lvlText w:val="-"/>
      <w:lvlJc w:val="left"/>
      <w:pPr>
        <w:ind w:left="1710" w:hanging="630"/>
      </w:pPr>
      <w:rPr>
        <w:rFonts w:ascii="Arial" w:eastAsia="MS Mincho"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ED08E86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ascii="Symbol" w:hAnsi="Symbol"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434772"/>
    <w:multiLevelType w:val="hybridMultilevel"/>
    <w:tmpl w:val="45F09F3A"/>
    <w:lvl w:ilvl="0" w:tplc="03B22FB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5137C61"/>
    <w:multiLevelType w:val="hybridMultilevel"/>
    <w:tmpl w:val="691A6E56"/>
    <w:lvl w:ilvl="0" w:tplc="5BD45E9E">
      <w:numFmt w:val="bullet"/>
      <w:lvlText w:val="-"/>
      <w:lvlJc w:val="left"/>
      <w:pPr>
        <w:ind w:left="1130" w:hanging="590"/>
      </w:pPr>
      <w:rPr>
        <w:rFonts w:ascii="Arial" w:eastAsia="SimSu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5A85FAA"/>
    <w:multiLevelType w:val="hybridMultilevel"/>
    <w:tmpl w:val="17A0B430"/>
    <w:lvl w:ilvl="0" w:tplc="3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A27CE"/>
    <w:multiLevelType w:val="hybridMultilevel"/>
    <w:tmpl w:val="8BEEC4F8"/>
    <w:lvl w:ilvl="0" w:tplc="BBDA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233BE2"/>
    <w:multiLevelType w:val="hybridMultilevel"/>
    <w:tmpl w:val="389C1162"/>
    <w:lvl w:ilvl="0" w:tplc="BBDA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2854EE"/>
    <w:multiLevelType w:val="hybridMultilevel"/>
    <w:tmpl w:val="DDD02D82"/>
    <w:lvl w:ilvl="0" w:tplc="BBDA454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E072F07"/>
    <w:multiLevelType w:val="hybridMultilevel"/>
    <w:tmpl w:val="C944AB08"/>
    <w:lvl w:ilvl="0" w:tplc="6E0E67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3"/>
  </w:num>
  <w:num w:numId="5">
    <w:abstractNumId w:val="1"/>
  </w:num>
  <w:num w:numId="6">
    <w:abstractNumId w:val="6"/>
  </w:num>
  <w:num w:numId="7">
    <w:abstractNumId w:val="7"/>
  </w:num>
  <w:num w:numId="8">
    <w:abstractNumId w:val="2"/>
  </w:num>
  <w:num w:numId="9">
    <w:abstractNumId w:val="8"/>
  </w:num>
  <w:num w:numId="10">
    <w:abstractNumId w:val="14"/>
  </w:num>
  <w:num w:numId="11">
    <w:abstractNumId w:val="4"/>
  </w:num>
  <w:num w:numId="12">
    <w:abstractNumId w:val="12"/>
  </w:num>
  <w:num w:numId="13">
    <w:abstractNumId w:val="9"/>
  </w:num>
  <w:num w:numId="14">
    <w:abstractNumId w:val="3"/>
  </w:num>
  <w:num w:numId="15">
    <w:abstractNumId w:val="10"/>
  </w:num>
  <w:num w:numId="16">
    <w:abstractNumId w:val="15"/>
  </w:num>
  <w:num w:numId="17">
    <w:abstractNumId w:val="1"/>
    <w:lvlOverride w:ilvl="0">
      <w:lvl w:ilvl="0">
        <w:start w:val="1"/>
        <w:numFmt w:val="decimal"/>
        <w:lvlRestart w:val="0"/>
        <w:pStyle w:val="ONUME"/>
        <w:lvlText w:val="%1."/>
        <w:lvlJc w:val="left"/>
        <w:pPr>
          <w:tabs>
            <w:tab w:val="num" w:pos="567"/>
          </w:tabs>
          <w:ind w:left="0" w:firstLine="0"/>
        </w:pPr>
        <w:rPr>
          <w:rFonts w:hint="default"/>
        </w:rPr>
      </w:lvl>
    </w:lvlOverride>
    <w:lvlOverride w:ilvl="1">
      <w:lvl w:ilvl="1">
        <w:start w:val="1"/>
        <w:numFmt w:val="lowerRoman"/>
        <w:lvlText w:val="(%2)"/>
        <w:lvlJc w:val="left"/>
        <w:pPr>
          <w:tabs>
            <w:tab w:val="num" w:pos="1134"/>
          </w:tabs>
          <w:ind w:left="567" w:firstLine="0"/>
        </w:pPr>
        <w:rPr>
          <w:rFonts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18">
    <w:abstractNumId w:val="6"/>
  </w:num>
  <w:num w:numId="19">
    <w:abstractNumId w:val="6"/>
  </w:num>
  <w:num w:numId="20">
    <w:abstractNumId w:val="6"/>
  </w:num>
  <w:num w:numId="21">
    <w:abstractNumId w:val="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1E"/>
    <w:rsid w:val="000027F3"/>
    <w:rsid w:val="000037BF"/>
    <w:rsid w:val="00011AEC"/>
    <w:rsid w:val="0001647B"/>
    <w:rsid w:val="00043CAA"/>
    <w:rsid w:val="000440B9"/>
    <w:rsid w:val="00045B2C"/>
    <w:rsid w:val="00060517"/>
    <w:rsid w:val="00070F73"/>
    <w:rsid w:val="00075432"/>
    <w:rsid w:val="000821F5"/>
    <w:rsid w:val="00090C8B"/>
    <w:rsid w:val="000968ED"/>
    <w:rsid w:val="000A2AB4"/>
    <w:rsid w:val="000B2C2C"/>
    <w:rsid w:val="000D0D17"/>
    <w:rsid w:val="000D69D0"/>
    <w:rsid w:val="000E5FAD"/>
    <w:rsid w:val="000F5E56"/>
    <w:rsid w:val="001024FE"/>
    <w:rsid w:val="00104D86"/>
    <w:rsid w:val="00112BAA"/>
    <w:rsid w:val="0012123A"/>
    <w:rsid w:val="00126C6F"/>
    <w:rsid w:val="001341B3"/>
    <w:rsid w:val="001362EE"/>
    <w:rsid w:val="00140C4D"/>
    <w:rsid w:val="00142868"/>
    <w:rsid w:val="00160436"/>
    <w:rsid w:val="00162BC2"/>
    <w:rsid w:val="00170760"/>
    <w:rsid w:val="00172CB5"/>
    <w:rsid w:val="001747B5"/>
    <w:rsid w:val="001832A6"/>
    <w:rsid w:val="00187FCC"/>
    <w:rsid w:val="001A0572"/>
    <w:rsid w:val="001A1028"/>
    <w:rsid w:val="001C6808"/>
    <w:rsid w:val="001F2E3F"/>
    <w:rsid w:val="0020106D"/>
    <w:rsid w:val="00205A83"/>
    <w:rsid w:val="002121FA"/>
    <w:rsid w:val="002177C9"/>
    <w:rsid w:val="00226A86"/>
    <w:rsid w:val="00235B80"/>
    <w:rsid w:val="002634C4"/>
    <w:rsid w:val="00265662"/>
    <w:rsid w:val="002706FA"/>
    <w:rsid w:val="00284571"/>
    <w:rsid w:val="0028564B"/>
    <w:rsid w:val="002928D3"/>
    <w:rsid w:val="002A6B99"/>
    <w:rsid w:val="002D48E9"/>
    <w:rsid w:val="002D6A03"/>
    <w:rsid w:val="002F1FE6"/>
    <w:rsid w:val="002F4E68"/>
    <w:rsid w:val="00312F7F"/>
    <w:rsid w:val="003214BE"/>
    <w:rsid w:val="003228B7"/>
    <w:rsid w:val="00330941"/>
    <w:rsid w:val="00330BAA"/>
    <w:rsid w:val="003508A3"/>
    <w:rsid w:val="003673CF"/>
    <w:rsid w:val="00367EC7"/>
    <w:rsid w:val="00372EB8"/>
    <w:rsid w:val="003845C1"/>
    <w:rsid w:val="00390B7E"/>
    <w:rsid w:val="003A6F89"/>
    <w:rsid w:val="003B38C1"/>
    <w:rsid w:val="004031BE"/>
    <w:rsid w:val="0040760F"/>
    <w:rsid w:val="004200FF"/>
    <w:rsid w:val="00423E3E"/>
    <w:rsid w:val="00427AF4"/>
    <w:rsid w:val="00430E4A"/>
    <w:rsid w:val="004328B5"/>
    <w:rsid w:val="004400E2"/>
    <w:rsid w:val="00461632"/>
    <w:rsid w:val="004647DA"/>
    <w:rsid w:val="00466217"/>
    <w:rsid w:val="00474062"/>
    <w:rsid w:val="00477D6B"/>
    <w:rsid w:val="004C05BD"/>
    <w:rsid w:val="004D39C4"/>
    <w:rsid w:val="004D71D3"/>
    <w:rsid w:val="004F21B9"/>
    <w:rsid w:val="00504C82"/>
    <w:rsid w:val="00505E1B"/>
    <w:rsid w:val="0051769A"/>
    <w:rsid w:val="00523C51"/>
    <w:rsid w:val="0053057A"/>
    <w:rsid w:val="00560A29"/>
    <w:rsid w:val="00574E30"/>
    <w:rsid w:val="00581945"/>
    <w:rsid w:val="00594D27"/>
    <w:rsid w:val="005A0D3A"/>
    <w:rsid w:val="005A7F43"/>
    <w:rsid w:val="005C7062"/>
    <w:rsid w:val="005D08EF"/>
    <w:rsid w:val="005D3A1A"/>
    <w:rsid w:val="005D7428"/>
    <w:rsid w:val="00601760"/>
    <w:rsid w:val="00603F2C"/>
    <w:rsid w:val="006055AF"/>
    <w:rsid w:val="00605827"/>
    <w:rsid w:val="0061797D"/>
    <w:rsid w:val="0063394D"/>
    <w:rsid w:val="0064095D"/>
    <w:rsid w:val="00641130"/>
    <w:rsid w:val="00646050"/>
    <w:rsid w:val="00653193"/>
    <w:rsid w:val="006558B2"/>
    <w:rsid w:val="00661AFB"/>
    <w:rsid w:val="006713CA"/>
    <w:rsid w:val="00676C5C"/>
    <w:rsid w:val="00695558"/>
    <w:rsid w:val="006B13C3"/>
    <w:rsid w:val="006B3CC1"/>
    <w:rsid w:val="006C7FDB"/>
    <w:rsid w:val="006D5E0F"/>
    <w:rsid w:val="006E2F59"/>
    <w:rsid w:val="006F16F4"/>
    <w:rsid w:val="006F42C2"/>
    <w:rsid w:val="006F60A1"/>
    <w:rsid w:val="007058FB"/>
    <w:rsid w:val="007101D9"/>
    <w:rsid w:val="00714CB7"/>
    <w:rsid w:val="007461A5"/>
    <w:rsid w:val="00754261"/>
    <w:rsid w:val="007666A0"/>
    <w:rsid w:val="00776754"/>
    <w:rsid w:val="0078771A"/>
    <w:rsid w:val="007A646E"/>
    <w:rsid w:val="007B6A58"/>
    <w:rsid w:val="007C569E"/>
    <w:rsid w:val="007D1613"/>
    <w:rsid w:val="007D202F"/>
    <w:rsid w:val="007E1B29"/>
    <w:rsid w:val="007F12AA"/>
    <w:rsid w:val="007F1B1E"/>
    <w:rsid w:val="007F369D"/>
    <w:rsid w:val="00800F6A"/>
    <w:rsid w:val="0080550D"/>
    <w:rsid w:val="00807466"/>
    <w:rsid w:val="008139BF"/>
    <w:rsid w:val="00816356"/>
    <w:rsid w:val="00817FCA"/>
    <w:rsid w:val="00851EE7"/>
    <w:rsid w:val="00855424"/>
    <w:rsid w:val="00857C4F"/>
    <w:rsid w:val="008737A7"/>
    <w:rsid w:val="00873EE5"/>
    <w:rsid w:val="00875939"/>
    <w:rsid w:val="008939D4"/>
    <w:rsid w:val="008B2CC1"/>
    <w:rsid w:val="008B4B5E"/>
    <w:rsid w:val="008B5A36"/>
    <w:rsid w:val="008B60B2"/>
    <w:rsid w:val="008D5D0F"/>
    <w:rsid w:val="008E40DA"/>
    <w:rsid w:val="008E40F9"/>
    <w:rsid w:val="008F0977"/>
    <w:rsid w:val="0090731E"/>
    <w:rsid w:val="00913AAD"/>
    <w:rsid w:val="00916EE2"/>
    <w:rsid w:val="00922999"/>
    <w:rsid w:val="00930D27"/>
    <w:rsid w:val="00966A22"/>
    <w:rsid w:val="00966ED1"/>
    <w:rsid w:val="0096722F"/>
    <w:rsid w:val="009769AD"/>
    <w:rsid w:val="00980843"/>
    <w:rsid w:val="009A281E"/>
    <w:rsid w:val="009B1C66"/>
    <w:rsid w:val="009C21EB"/>
    <w:rsid w:val="009D5637"/>
    <w:rsid w:val="009E2791"/>
    <w:rsid w:val="009E3F6F"/>
    <w:rsid w:val="009F0A8C"/>
    <w:rsid w:val="009F3BF9"/>
    <w:rsid w:val="009F499F"/>
    <w:rsid w:val="00A0062C"/>
    <w:rsid w:val="00A04899"/>
    <w:rsid w:val="00A060D3"/>
    <w:rsid w:val="00A072C0"/>
    <w:rsid w:val="00A42DAF"/>
    <w:rsid w:val="00A45BD8"/>
    <w:rsid w:val="00A55493"/>
    <w:rsid w:val="00A61056"/>
    <w:rsid w:val="00A6221E"/>
    <w:rsid w:val="00A71290"/>
    <w:rsid w:val="00A778BF"/>
    <w:rsid w:val="00A85B8E"/>
    <w:rsid w:val="00A94D19"/>
    <w:rsid w:val="00AA36AC"/>
    <w:rsid w:val="00AA7A48"/>
    <w:rsid w:val="00AB2006"/>
    <w:rsid w:val="00AC205C"/>
    <w:rsid w:val="00AC7CAA"/>
    <w:rsid w:val="00AE0F0E"/>
    <w:rsid w:val="00AE6A9F"/>
    <w:rsid w:val="00AF5C73"/>
    <w:rsid w:val="00B05A69"/>
    <w:rsid w:val="00B15EFD"/>
    <w:rsid w:val="00B21FE5"/>
    <w:rsid w:val="00B40598"/>
    <w:rsid w:val="00B43B1B"/>
    <w:rsid w:val="00B445A1"/>
    <w:rsid w:val="00B44EEF"/>
    <w:rsid w:val="00B50A10"/>
    <w:rsid w:val="00B50B99"/>
    <w:rsid w:val="00B62CD9"/>
    <w:rsid w:val="00B71B04"/>
    <w:rsid w:val="00B81B36"/>
    <w:rsid w:val="00B9734B"/>
    <w:rsid w:val="00BD4EE7"/>
    <w:rsid w:val="00BD4FD4"/>
    <w:rsid w:val="00BE4EF6"/>
    <w:rsid w:val="00BF0623"/>
    <w:rsid w:val="00C11BFE"/>
    <w:rsid w:val="00C50EE6"/>
    <w:rsid w:val="00C54133"/>
    <w:rsid w:val="00C774FC"/>
    <w:rsid w:val="00C8381B"/>
    <w:rsid w:val="00C94629"/>
    <w:rsid w:val="00C972D0"/>
    <w:rsid w:val="00CA1352"/>
    <w:rsid w:val="00CA761E"/>
    <w:rsid w:val="00CB2488"/>
    <w:rsid w:val="00CE65D4"/>
    <w:rsid w:val="00D01396"/>
    <w:rsid w:val="00D01988"/>
    <w:rsid w:val="00D346C9"/>
    <w:rsid w:val="00D43D73"/>
    <w:rsid w:val="00D45252"/>
    <w:rsid w:val="00D45912"/>
    <w:rsid w:val="00D61A22"/>
    <w:rsid w:val="00D71B4D"/>
    <w:rsid w:val="00D9225C"/>
    <w:rsid w:val="00D93D55"/>
    <w:rsid w:val="00DA25F9"/>
    <w:rsid w:val="00DB0049"/>
    <w:rsid w:val="00DB0104"/>
    <w:rsid w:val="00DC0CB7"/>
    <w:rsid w:val="00DE1DFE"/>
    <w:rsid w:val="00DE2AEE"/>
    <w:rsid w:val="00DF182D"/>
    <w:rsid w:val="00E10031"/>
    <w:rsid w:val="00E161A2"/>
    <w:rsid w:val="00E27C89"/>
    <w:rsid w:val="00E323AB"/>
    <w:rsid w:val="00E335FE"/>
    <w:rsid w:val="00E42DA5"/>
    <w:rsid w:val="00E5021F"/>
    <w:rsid w:val="00E55840"/>
    <w:rsid w:val="00E671A6"/>
    <w:rsid w:val="00E70618"/>
    <w:rsid w:val="00E72F80"/>
    <w:rsid w:val="00E74A75"/>
    <w:rsid w:val="00E836F3"/>
    <w:rsid w:val="00E93648"/>
    <w:rsid w:val="00E93713"/>
    <w:rsid w:val="00E97F9D"/>
    <w:rsid w:val="00EA12E8"/>
    <w:rsid w:val="00EB6E18"/>
    <w:rsid w:val="00EC4B27"/>
    <w:rsid w:val="00EC4E49"/>
    <w:rsid w:val="00EC57DA"/>
    <w:rsid w:val="00ED50A7"/>
    <w:rsid w:val="00ED77FB"/>
    <w:rsid w:val="00EF6E0C"/>
    <w:rsid w:val="00EF6EE2"/>
    <w:rsid w:val="00F021A6"/>
    <w:rsid w:val="00F11D94"/>
    <w:rsid w:val="00F223F7"/>
    <w:rsid w:val="00F24B85"/>
    <w:rsid w:val="00F32180"/>
    <w:rsid w:val="00F349B6"/>
    <w:rsid w:val="00F42836"/>
    <w:rsid w:val="00F61309"/>
    <w:rsid w:val="00F66152"/>
    <w:rsid w:val="00F736E6"/>
    <w:rsid w:val="00F9057B"/>
    <w:rsid w:val="00F926A6"/>
    <w:rsid w:val="00FA711E"/>
    <w:rsid w:val="00FC4F9D"/>
    <w:rsid w:val="00FC725E"/>
    <w:rsid w:val="00FC762B"/>
    <w:rsid w:val="00FF4D26"/>
    <w:rsid w:val="00FF6AF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6FC9E3A"/>
  <w15:docId w15:val="{5486C68F-8789-4306-8045-89408BBE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A761E"/>
    <w:rPr>
      <w:vertAlign w:val="superscript"/>
    </w:rPr>
  </w:style>
  <w:style w:type="character" w:customStyle="1" w:styleId="FootnoteTextChar">
    <w:name w:val="Footnote Text Char"/>
    <w:link w:val="FootnoteText"/>
    <w:semiHidden/>
    <w:rsid w:val="00CA761E"/>
    <w:rPr>
      <w:rFonts w:ascii="Arial" w:eastAsia="SimSun" w:hAnsi="Arial" w:cs="Arial"/>
      <w:sz w:val="18"/>
      <w:lang w:val="en-US" w:eastAsia="zh-CN"/>
    </w:rPr>
  </w:style>
  <w:style w:type="paragraph" w:styleId="ListParagraph">
    <w:name w:val="List Paragraph"/>
    <w:basedOn w:val="Normal"/>
    <w:uiPriority w:val="34"/>
    <w:qFormat/>
    <w:rsid w:val="00CA761E"/>
    <w:pPr>
      <w:ind w:left="720"/>
    </w:pPr>
  </w:style>
  <w:style w:type="paragraph" w:customStyle="1" w:styleId="lead">
    <w:name w:val="lead"/>
    <w:basedOn w:val="Normal"/>
    <w:rsid w:val="00CA761E"/>
    <w:pPr>
      <w:spacing w:before="100" w:beforeAutospacing="1" w:after="480"/>
    </w:pPr>
    <w:rPr>
      <w:rFonts w:ascii="Times New Roman" w:eastAsia="Times New Roman" w:hAnsi="Times New Roman" w:cs="Times New Roman"/>
      <w:sz w:val="35"/>
      <w:szCs w:val="35"/>
      <w:lang w:eastAsia="en-US"/>
    </w:rPr>
  </w:style>
  <w:style w:type="paragraph" w:customStyle="1" w:styleId="Assemblies2">
    <w:name w:val="Assemblies 2"/>
    <w:basedOn w:val="Heading2"/>
    <w:link w:val="Assemblies2Char"/>
    <w:qFormat/>
    <w:rsid w:val="00E55840"/>
    <w:pPr>
      <w:spacing w:before="0" w:after="220"/>
    </w:pPr>
    <w:rPr>
      <w:i/>
      <w:caps w:val="0"/>
    </w:rPr>
  </w:style>
  <w:style w:type="paragraph" w:customStyle="1" w:styleId="Assemblies1">
    <w:name w:val="Assemblies 1"/>
    <w:basedOn w:val="Heading1"/>
    <w:link w:val="Assemblies1Char"/>
    <w:qFormat/>
    <w:rsid w:val="00E55840"/>
    <w:pPr>
      <w:spacing w:before="0" w:after="220"/>
    </w:pPr>
    <w:rPr>
      <w:b w:val="0"/>
    </w:rPr>
  </w:style>
  <w:style w:type="character" w:customStyle="1" w:styleId="Heading2Char">
    <w:name w:val="Heading 2 Char"/>
    <w:basedOn w:val="DefaultParagraphFont"/>
    <w:link w:val="Heading2"/>
    <w:rsid w:val="00E55840"/>
    <w:rPr>
      <w:rFonts w:ascii="Arial" w:eastAsia="SimSun" w:hAnsi="Arial" w:cs="Arial"/>
      <w:bCs/>
      <w:iCs/>
      <w:caps/>
      <w:sz w:val="22"/>
      <w:szCs w:val="28"/>
      <w:lang w:val="en-US" w:eastAsia="zh-CN"/>
    </w:rPr>
  </w:style>
  <w:style w:type="character" w:customStyle="1" w:styleId="Assemblies2Char">
    <w:name w:val="Assemblies 2 Char"/>
    <w:basedOn w:val="Heading2Char"/>
    <w:link w:val="Assemblies2"/>
    <w:rsid w:val="00E55840"/>
    <w:rPr>
      <w:rFonts w:ascii="Arial" w:eastAsia="SimSun" w:hAnsi="Arial" w:cs="Arial"/>
      <w:bCs/>
      <w:i/>
      <w:iCs/>
      <w:caps w:val="0"/>
      <w:sz w:val="22"/>
      <w:szCs w:val="28"/>
      <w:lang w:val="en-US" w:eastAsia="zh-CN"/>
    </w:rPr>
  </w:style>
  <w:style w:type="character" w:styleId="Hyperlink">
    <w:name w:val="Hyperlink"/>
    <w:basedOn w:val="DefaultParagraphFont"/>
    <w:unhideWhenUsed/>
    <w:rsid w:val="00653193"/>
    <w:rPr>
      <w:color w:val="0000FF" w:themeColor="hyperlink"/>
      <w:u w:val="single"/>
    </w:rPr>
  </w:style>
  <w:style w:type="character" w:customStyle="1" w:styleId="Heading1Char">
    <w:name w:val="Heading 1 Char"/>
    <w:basedOn w:val="DefaultParagraphFont"/>
    <w:link w:val="Heading1"/>
    <w:rsid w:val="00E55840"/>
    <w:rPr>
      <w:rFonts w:ascii="Arial" w:eastAsia="SimSun" w:hAnsi="Arial" w:cs="Arial"/>
      <w:b/>
      <w:bCs/>
      <w:caps/>
      <w:kern w:val="32"/>
      <w:sz w:val="22"/>
      <w:szCs w:val="32"/>
      <w:lang w:val="en-US" w:eastAsia="zh-CN"/>
    </w:rPr>
  </w:style>
  <w:style w:type="character" w:customStyle="1" w:styleId="Assemblies1Char">
    <w:name w:val="Assemblies 1 Char"/>
    <w:basedOn w:val="Heading1Char"/>
    <w:link w:val="Assemblies1"/>
    <w:rsid w:val="00E55840"/>
    <w:rPr>
      <w:rFonts w:ascii="Arial" w:eastAsia="SimSun" w:hAnsi="Arial" w:cs="Arial"/>
      <w:b w:val="0"/>
      <w:bCs/>
      <w:caps/>
      <w:kern w:val="32"/>
      <w:sz w:val="22"/>
      <w:szCs w:val="32"/>
      <w:lang w:val="en-US" w:eastAsia="zh-CN"/>
    </w:rPr>
  </w:style>
  <w:style w:type="paragraph" w:styleId="BalloonText">
    <w:name w:val="Balloon Text"/>
    <w:basedOn w:val="Normal"/>
    <w:link w:val="BalloonTextChar"/>
    <w:semiHidden/>
    <w:unhideWhenUsed/>
    <w:rsid w:val="00284571"/>
    <w:rPr>
      <w:rFonts w:ascii="Segoe UI" w:hAnsi="Segoe UI" w:cs="Segoe UI"/>
      <w:sz w:val="18"/>
      <w:szCs w:val="18"/>
    </w:rPr>
  </w:style>
  <w:style w:type="character" w:customStyle="1" w:styleId="BalloonTextChar">
    <w:name w:val="Balloon Text Char"/>
    <w:basedOn w:val="DefaultParagraphFont"/>
    <w:link w:val="BalloonText"/>
    <w:semiHidden/>
    <w:rsid w:val="00284571"/>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6F16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21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covid19-policy-tracker/%23/covid19-policy-tracker/ipo-operations" TargetMode="External"/><Relationship Id="rId1" Type="http://schemas.openxmlformats.org/officeDocument/2006/relationships/hyperlink" Target="https://www.wipo.int/das/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5F8AD-98D7-4BF7-B169-533AB208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4334</Words>
  <Characters>22823</Characters>
  <Application>Microsoft Office Word</Application>
  <DocSecurity>0</DocSecurity>
  <Lines>352</Lines>
  <Paragraphs>92</Paragraphs>
  <ScaleCrop>false</ScaleCrop>
  <HeadingPairs>
    <vt:vector size="2" baseType="variant">
      <vt:variant>
        <vt:lpstr>Title</vt:lpstr>
      </vt:variant>
      <vt:variant>
        <vt:i4>1</vt:i4>
      </vt:variant>
    </vt:vector>
  </HeadingPairs>
  <TitlesOfParts>
    <vt:vector size="1" baseType="lpstr">
      <vt:lpstr>P/A/56/1 - Propuesta de orientaciones de la Asamblea de la Unión de París sobre la aplicación del Convenio de París en lo concerniente al derecho de prioridad en situaciones de emergencia</vt:lpstr>
    </vt:vector>
  </TitlesOfParts>
  <Company>WIPO</Company>
  <LinksUpToDate>false</LinksUpToDate>
  <CharactersWithSpaces>27066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P/A/56/1 - Propuesta de orientaciones de la Asamblea de la Unión de París sobre la aplicación del Convenio de París en lo concerniente al derecho de prioridad en situaciones de emergencia</dc:title>
  <dc:creator>tomoko.miyamoto@wipo.int;aida.dolotbaeva@wipo.int</dc:creator>
  <cp:keywords>PUBLIC</cp:keywords>
  <cp:lastModifiedBy>HÄFLIGER Patience</cp:lastModifiedBy>
  <cp:revision>4</cp:revision>
  <cp:lastPrinted>2020-07-20T08:16:00Z</cp:lastPrinted>
  <dcterms:created xsi:type="dcterms:W3CDTF">2020-07-20T08:16:00Z</dcterms:created>
  <dcterms:modified xsi:type="dcterms:W3CDTF">2020-07-20T11:31:00Z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038b69c2-12d9-477e-b080-6e0c89aae4c2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