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4E6E89" w:rsidRDefault="00DC0BA7" w:rsidP="006E4F5F">
      <w:pPr>
        <w:widowControl w:val="0"/>
        <w:jc w:val="right"/>
        <w:rPr>
          <w:b/>
          <w:sz w:val="2"/>
          <w:szCs w:val="40"/>
          <w:lang w:val="es-419"/>
        </w:rPr>
      </w:pPr>
      <w:r w:rsidRPr="004E6E89">
        <w:rPr>
          <w:b/>
          <w:sz w:val="40"/>
          <w:szCs w:val="40"/>
          <w:lang w:val="es-419"/>
        </w:rPr>
        <w:t>S</w:t>
      </w:r>
    </w:p>
    <w:p w:rsidR="006E4F5F" w:rsidRPr="004E6E89" w:rsidRDefault="00DC0BA7" w:rsidP="006E4F5F">
      <w:pPr>
        <w:spacing w:line="360" w:lineRule="auto"/>
        <w:ind w:left="4592"/>
        <w:rPr>
          <w:rFonts w:ascii="Arial Black" w:hAnsi="Arial Black"/>
          <w:caps/>
          <w:sz w:val="15"/>
          <w:lang w:val="es-419"/>
        </w:rPr>
      </w:pPr>
      <w:r w:rsidRPr="004E6E89">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4E6E89" w:rsidRDefault="008D5D96" w:rsidP="00AA2DD4">
      <w:pPr>
        <w:pBdr>
          <w:top w:val="single" w:sz="4" w:space="10" w:color="auto"/>
        </w:pBdr>
        <w:spacing w:before="120"/>
        <w:jc w:val="right"/>
        <w:rPr>
          <w:rFonts w:ascii="Arial Black" w:hAnsi="Arial Black"/>
          <w:b/>
          <w:caps/>
          <w:sz w:val="15"/>
          <w:lang w:val="es-419"/>
        </w:rPr>
      </w:pPr>
      <w:r w:rsidRPr="004E6E89">
        <w:rPr>
          <w:rFonts w:ascii="Arial Black" w:hAnsi="Arial Black"/>
          <w:b/>
          <w:caps/>
          <w:sz w:val="15"/>
          <w:lang w:val="es-419"/>
        </w:rPr>
        <w:t>MVT/A/</w:t>
      </w:r>
      <w:r w:rsidR="006545D2" w:rsidRPr="004E6E89">
        <w:rPr>
          <w:rFonts w:ascii="Arial Black" w:hAnsi="Arial Black"/>
          <w:b/>
          <w:caps/>
          <w:sz w:val="15"/>
          <w:lang w:val="es-419"/>
        </w:rPr>
        <w:t>6</w:t>
      </w:r>
      <w:r w:rsidR="006E4F5F" w:rsidRPr="004E6E89">
        <w:rPr>
          <w:rFonts w:ascii="Arial Black" w:hAnsi="Arial Black"/>
          <w:b/>
          <w:caps/>
          <w:sz w:val="15"/>
          <w:lang w:val="es-419"/>
        </w:rPr>
        <w:t>/</w:t>
      </w:r>
      <w:bookmarkStart w:id="0" w:name="Code"/>
      <w:bookmarkEnd w:id="0"/>
      <w:r w:rsidR="003312A8" w:rsidRPr="004E6E89">
        <w:rPr>
          <w:rFonts w:ascii="Arial Black" w:hAnsi="Arial Black"/>
          <w:b/>
          <w:caps/>
          <w:sz w:val="15"/>
          <w:lang w:val="es-419"/>
        </w:rPr>
        <w:t>1</w:t>
      </w:r>
      <w:r w:rsidR="00984A8C" w:rsidRPr="004E6E89">
        <w:rPr>
          <w:rFonts w:ascii="Arial Black" w:hAnsi="Arial Black"/>
          <w:b/>
          <w:caps/>
          <w:sz w:val="15"/>
          <w:lang w:val="es-419"/>
        </w:rPr>
        <w:t xml:space="preserve"> rev.</w:t>
      </w:r>
    </w:p>
    <w:p w:rsidR="006E4F5F" w:rsidRPr="004E6E89" w:rsidRDefault="006E4F5F" w:rsidP="006E4F5F">
      <w:pPr>
        <w:jc w:val="right"/>
        <w:rPr>
          <w:rFonts w:ascii="Arial Black" w:hAnsi="Arial Black"/>
          <w:b/>
          <w:caps/>
          <w:sz w:val="15"/>
          <w:lang w:val="es-419"/>
        </w:rPr>
      </w:pPr>
      <w:r w:rsidRPr="004E6E89">
        <w:rPr>
          <w:rFonts w:ascii="Arial Black" w:hAnsi="Arial Black"/>
          <w:b/>
          <w:caps/>
          <w:sz w:val="15"/>
          <w:lang w:val="es-419"/>
        </w:rPr>
        <w:t>ORIGINAL:</w:t>
      </w:r>
      <w:r w:rsidR="002121F8" w:rsidRPr="004E6E89">
        <w:rPr>
          <w:rFonts w:ascii="Arial Black" w:hAnsi="Arial Black"/>
          <w:b/>
          <w:caps/>
          <w:sz w:val="15"/>
          <w:lang w:val="es-419"/>
        </w:rPr>
        <w:t xml:space="preserve"> </w:t>
      </w:r>
      <w:bookmarkStart w:id="1" w:name="Original"/>
      <w:bookmarkEnd w:id="1"/>
      <w:r w:rsidR="003312A8" w:rsidRPr="004E6E89">
        <w:rPr>
          <w:rFonts w:ascii="Arial Black" w:hAnsi="Arial Black"/>
          <w:b/>
          <w:caps/>
          <w:sz w:val="15"/>
          <w:lang w:val="es-419"/>
        </w:rPr>
        <w:t>INGLÉS</w:t>
      </w:r>
    </w:p>
    <w:p w:rsidR="006E4F5F" w:rsidRPr="004E6E89" w:rsidRDefault="00DC0BA7" w:rsidP="006E4F5F">
      <w:pPr>
        <w:spacing w:line="1680" w:lineRule="auto"/>
        <w:jc w:val="right"/>
        <w:rPr>
          <w:rFonts w:ascii="Arial Black" w:hAnsi="Arial Black"/>
          <w:b/>
          <w:caps/>
          <w:sz w:val="15"/>
          <w:lang w:val="es-419"/>
        </w:rPr>
      </w:pPr>
      <w:r w:rsidRPr="004E6E89">
        <w:rPr>
          <w:rFonts w:ascii="Arial Black" w:hAnsi="Arial Black"/>
          <w:b/>
          <w:caps/>
          <w:sz w:val="15"/>
          <w:lang w:val="es-419"/>
        </w:rPr>
        <w:t>Fecha</w:t>
      </w:r>
      <w:r w:rsidR="006E4F5F" w:rsidRPr="004E6E89">
        <w:rPr>
          <w:rFonts w:ascii="Arial Black" w:hAnsi="Arial Black"/>
          <w:b/>
          <w:caps/>
          <w:sz w:val="15"/>
          <w:lang w:val="es-419"/>
        </w:rPr>
        <w:t>:</w:t>
      </w:r>
      <w:r w:rsidR="002121F8" w:rsidRPr="004E6E89">
        <w:rPr>
          <w:rFonts w:ascii="Arial Black" w:hAnsi="Arial Black"/>
          <w:b/>
          <w:caps/>
          <w:sz w:val="15"/>
          <w:lang w:val="es-419"/>
        </w:rPr>
        <w:t xml:space="preserve"> </w:t>
      </w:r>
      <w:bookmarkStart w:id="2" w:name="Date"/>
      <w:bookmarkEnd w:id="2"/>
      <w:r w:rsidR="00AD3EDF">
        <w:rPr>
          <w:rFonts w:ascii="Arial Black" w:hAnsi="Arial Black"/>
          <w:b/>
          <w:caps/>
          <w:sz w:val="15"/>
          <w:lang w:val="es-419"/>
        </w:rPr>
        <w:t xml:space="preserve">27 de septiembre </w:t>
      </w:r>
      <w:r w:rsidR="003312A8" w:rsidRPr="004E6E89">
        <w:rPr>
          <w:rFonts w:ascii="Arial Black" w:hAnsi="Arial Black"/>
          <w:b/>
          <w:caps/>
          <w:sz w:val="15"/>
          <w:lang w:val="es-419"/>
        </w:rPr>
        <w:t>de 20</w:t>
      </w:r>
      <w:r w:rsidR="006545D2" w:rsidRPr="004E6E89">
        <w:rPr>
          <w:rFonts w:ascii="Arial Black" w:hAnsi="Arial Black"/>
          <w:b/>
          <w:caps/>
          <w:sz w:val="15"/>
          <w:lang w:val="es-419"/>
        </w:rPr>
        <w:t>2</w:t>
      </w:r>
      <w:r w:rsidR="003312A8" w:rsidRPr="004E6E89">
        <w:rPr>
          <w:rFonts w:ascii="Arial Black" w:hAnsi="Arial Black"/>
          <w:b/>
          <w:caps/>
          <w:sz w:val="15"/>
          <w:lang w:val="es-419"/>
        </w:rPr>
        <w:t>1</w:t>
      </w:r>
    </w:p>
    <w:p w:rsidR="008D5D96" w:rsidRPr="004E6E89" w:rsidRDefault="008D5D96" w:rsidP="008D5D96">
      <w:pPr>
        <w:pStyle w:val="Heading1"/>
        <w:rPr>
          <w:lang w:val="es-419"/>
        </w:rPr>
      </w:pPr>
      <w:r w:rsidRPr="004E6E89">
        <w:rPr>
          <w:lang w:val="es-419"/>
        </w:rPr>
        <w:t>Tratado de Marrakech para facilitar el acceso a las obras publicadas a</w:t>
      </w:r>
      <w:r w:rsidRPr="004E6E89">
        <w:rPr>
          <w:lang w:val="es-419"/>
        </w:rPr>
        <w:br/>
        <w:t>las personas ciegas, con discapacidad visual o con otras dificultades</w:t>
      </w:r>
      <w:r w:rsidRPr="004E6E89">
        <w:rPr>
          <w:lang w:val="es-419"/>
        </w:rPr>
        <w:br/>
        <w:t>para acceder al texto impreso</w:t>
      </w:r>
    </w:p>
    <w:p w:rsidR="008B2CC1" w:rsidRPr="004E6E89" w:rsidRDefault="008D5D96" w:rsidP="008D5D96">
      <w:pPr>
        <w:pStyle w:val="Heading1"/>
        <w:rPr>
          <w:lang w:val="es-419"/>
        </w:rPr>
      </w:pPr>
      <w:r w:rsidRPr="004E6E89">
        <w:rPr>
          <w:lang w:val="es-419"/>
        </w:rPr>
        <w:t>Asamblea</w:t>
      </w:r>
    </w:p>
    <w:p w:rsidR="008B2CC1" w:rsidRPr="004E6E89" w:rsidRDefault="006545D2" w:rsidP="001F0FE5">
      <w:pPr>
        <w:spacing w:after="720"/>
        <w:rPr>
          <w:b/>
          <w:sz w:val="24"/>
          <w:lang w:val="es-419"/>
        </w:rPr>
      </w:pPr>
      <w:r w:rsidRPr="004E6E89">
        <w:rPr>
          <w:b/>
          <w:sz w:val="24"/>
          <w:lang w:val="es-419"/>
        </w:rPr>
        <w:t>Sexto</w:t>
      </w:r>
      <w:r w:rsidR="008D5D96" w:rsidRPr="004E6E89">
        <w:rPr>
          <w:b/>
          <w:sz w:val="24"/>
          <w:lang w:val="es-419"/>
        </w:rPr>
        <w:t xml:space="preserve"> período de sesiones (</w:t>
      </w:r>
      <w:r w:rsidRPr="004E6E89">
        <w:rPr>
          <w:b/>
          <w:sz w:val="24"/>
          <w:lang w:val="es-419"/>
        </w:rPr>
        <w:t>6</w:t>
      </w:r>
      <w:r w:rsidR="008D5D96" w:rsidRPr="004E6E89">
        <w:rPr>
          <w:b/>
          <w:sz w:val="24"/>
          <w:lang w:val="es-419"/>
        </w:rPr>
        <w:t>.</w:t>
      </w:r>
      <w:r w:rsidR="00850956" w:rsidRPr="004E6E89">
        <w:rPr>
          <w:b/>
          <w:sz w:val="24"/>
          <w:lang w:val="es-419"/>
        </w:rPr>
        <w:t>º</w:t>
      </w:r>
      <w:r w:rsidR="008D5D96" w:rsidRPr="004E6E89">
        <w:rPr>
          <w:b/>
          <w:sz w:val="24"/>
          <w:lang w:val="es-419"/>
        </w:rPr>
        <w:t xml:space="preserve"> ordinario)</w:t>
      </w:r>
      <w:r w:rsidR="003D57B0" w:rsidRPr="004E6E89">
        <w:rPr>
          <w:b/>
          <w:sz w:val="24"/>
          <w:lang w:val="es-419"/>
        </w:rPr>
        <w:br/>
      </w:r>
      <w:r w:rsidR="008D5D96" w:rsidRPr="004E6E89">
        <w:rPr>
          <w:b/>
          <w:sz w:val="24"/>
          <w:lang w:val="es-419"/>
        </w:rPr>
        <w:t xml:space="preserve">Ginebra, </w:t>
      </w:r>
      <w:r w:rsidRPr="004E6E89">
        <w:rPr>
          <w:b/>
          <w:sz w:val="24"/>
          <w:lang w:val="es-419"/>
        </w:rPr>
        <w:t>4</w:t>
      </w:r>
      <w:r w:rsidR="008D5D96" w:rsidRPr="004E6E89">
        <w:rPr>
          <w:b/>
          <w:sz w:val="24"/>
          <w:lang w:val="es-419"/>
        </w:rPr>
        <w:t xml:space="preserve"> </w:t>
      </w:r>
      <w:r w:rsidR="00935050" w:rsidRPr="004E6E89">
        <w:rPr>
          <w:b/>
          <w:sz w:val="24"/>
          <w:lang w:val="es-419"/>
        </w:rPr>
        <w:t>a 8</w:t>
      </w:r>
      <w:r w:rsidRPr="004E6E89">
        <w:rPr>
          <w:b/>
          <w:sz w:val="24"/>
          <w:lang w:val="es-419"/>
        </w:rPr>
        <w:t xml:space="preserve"> de octubre de 2021</w:t>
      </w:r>
    </w:p>
    <w:p w:rsidR="008B2CC1" w:rsidRPr="004E6E89" w:rsidRDefault="003312A8" w:rsidP="00565072">
      <w:pPr>
        <w:spacing w:after="360"/>
        <w:rPr>
          <w:caps/>
          <w:sz w:val="24"/>
          <w:lang w:val="es-419"/>
        </w:rPr>
      </w:pPr>
      <w:bookmarkStart w:id="3" w:name="TitleOfDoc"/>
      <w:bookmarkEnd w:id="3"/>
      <w:r w:rsidRPr="004E6E89">
        <w:rPr>
          <w:caps/>
          <w:sz w:val="24"/>
          <w:lang w:val="es-419"/>
        </w:rPr>
        <w:t>SITUACIÓN DEL TRATADO DE MARRAKECH</w:t>
      </w:r>
    </w:p>
    <w:p w:rsidR="008B2CC1" w:rsidRPr="004E6E89" w:rsidRDefault="003312A8" w:rsidP="009C127D">
      <w:pPr>
        <w:spacing w:after="960"/>
        <w:rPr>
          <w:i/>
          <w:lang w:val="es-419"/>
        </w:rPr>
      </w:pPr>
      <w:bookmarkStart w:id="4" w:name="Prepared"/>
      <w:bookmarkEnd w:id="4"/>
      <w:r w:rsidRPr="004E6E89">
        <w:rPr>
          <w:i/>
          <w:lang w:val="es-419"/>
        </w:rPr>
        <w:t>Documento preparado por la Secretaría</w:t>
      </w:r>
    </w:p>
    <w:p w:rsidR="00B40E67" w:rsidRPr="004E6E89" w:rsidRDefault="00B40E67" w:rsidP="00BA0A54">
      <w:pPr>
        <w:spacing w:after="480"/>
        <w:rPr>
          <w:lang w:val="es-419"/>
        </w:rPr>
      </w:pPr>
      <w:r w:rsidRPr="004E6E89">
        <w:rPr>
          <w:lang w:val="es-419"/>
        </w:rPr>
        <w:t>En el presente documento se informa acerca de la firma, la ratificación y la adhesión al Tratado de Marrakech para facilitar el acceso a las obras publicadas a las personas ciegas, con discapacidad visual o con otras dificultades para acceder al texto impreso (“Tratado de Marrakech”). También se ofrece información actualizada sobre la promoción y aplicación del Tratado.</w:t>
      </w:r>
    </w:p>
    <w:p w:rsidR="00B40E67" w:rsidRPr="004E6E89" w:rsidRDefault="00B40E67" w:rsidP="00E84945">
      <w:pPr>
        <w:pStyle w:val="Heading2"/>
        <w:rPr>
          <w:lang w:val="es-419"/>
        </w:rPr>
      </w:pPr>
      <w:r w:rsidRPr="004E6E89">
        <w:rPr>
          <w:lang w:val="es-419"/>
        </w:rPr>
        <w:t>FIRMA DEL TRATADO DE MARRAKECH</w:t>
      </w:r>
    </w:p>
    <w:p w:rsidR="00B40E67" w:rsidRPr="004E6E89" w:rsidRDefault="00B40E67" w:rsidP="00DE3BEF">
      <w:pPr>
        <w:numPr>
          <w:ilvl w:val="0"/>
          <w:numId w:val="7"/>
        </w:numPr>
        <w:spacing w:after="240"/>
        <w:ind w:left="0" w:firstLine="0"/>
        <w:rPr>
          <w:szCs w:val="22"/>
          <w:lang w:val="es-419"/>
        </w:rPr>
      </w:pPr>
      <w:r w:rsidRPr="004E6E89">
        <w:rPr>
          <w:lang w:val="es-419"/>
        </w:rPr>
        <w:t>El 27 de junio de 2013, la Conferencia Diplomática sobre la conclusión de un Tratado para facilitar el acceso a las obras publicadas a las personas ciegas, con discapacidad visual o con otras dificultades para acceder al texto impreso, adoptó por consenso el Tratado de Marrakech, que quedó abierto a la firma el 28 de junio de 2013.</w:t>
      </w:r>
      <w:r w:rsidR="00C71983" w:rsidRPr="004E6E89">
        <w:rPr>
          <w:lang w:val="es-419"/>
        </w:rPr>
        <w:t xml:space="preserve"> De conformidad con el artículo </w:t>
      </w:r>
      <w:r w:rsidRPr="004E6E89">
        <w:rPr>
          <w:lang w:val="es-419"/>
        </w:rPr>
        <w:t>17 del Tratado de Marrakech, este siguió abierto a la firma en la sede de la OMPI durante un año tras su adopción, esto es, hasta el 27 de junio de 2014.</w:t>
      </w:r>
    </w:p>
    <w:p w:rsidR="00B40E67" w:rsidRPr="004E6E89" w:rsidRDefault="00B40E67" w:rsidP="00BA0A54">
      <w:pPr>
        <w:numPr>
          <w:ilvl w:val="0"/>
          <w:numId w:val="7"/>
        </w:numPr>
        <w:spacing w:after="480"/>
        <w:ind w:left="0" w:firstLine="0"/>
        <w:rPr>
          <w:szCs w:val="22"/>
          <w:lang w:val="es-419"/>
        </w:rPr>
      </w:pPr>
      <w:r w:rsidRPr="004E6E89">
        <w:rPr>
          <w:szCs w:val="22"/>
          <w:lang w:val="es-419"/>
        </w:rPr>
        <w:lastRenderedPageBreak/>
        <w:t>Al 27 de junio de 2014 habían firmado el Tratado de Beijing las 80 partes que reunían las condiciones requeridas y que constan en el Anexo I</w:t>
      </w:r>
      <w:r w:rsidRPr="004E6E89">
        <w:rPr>
          <w:color w:val="FF00FF"/>
          <w:szCs w:val="22"/>
          <w:lang w:val="es-419"/>
        </w:rPr>
        <w:t>.</w:t>
      </w:r>
    </w:p>
    <w:p w:rsidR="00B40E67" w:rsidRPr="004E6E89" w:rsidRDefault="00B40E67" w:rsidP="00E84945">
      <w:pPr>
        <w:pStyle w:val="Heading2"/>
        <w:rPr>
          <w:lang w:val="es-419"/>
        </w:rPr>
      </w:pPr>
      <w:r w:rsidRPr="004E6E89">
        <w:rPr>
          <w:lang w:val="es-419"/>
        </w:rPr>
        <w:t>ENTRADA EN VIGOR DEL TRATADO DE MARRAKECH</w:t>
      </w:r>
    </w:p>
    <w:p w:rsidR="00B40E67" w:rsidRPr="004E6E89" w:rsidRDefault="00B40E67" w:rsidP="00B40E67">
      <w:pPr>
        <w:keepNext/>
        <w:keepLines/>
        <w:numPr>
          <w:ilvl w:val="0"/>
          <w:numId w:val="7"/>
        </w:numPr>
        <w:spacing w:after="240"/>
        <w:ind w:left="0" w:firstLine="0"/>
        <w:rPr>
          <w:szCs w:val="22"/>
          <w:lang w:val="es-419"/>
        </w:rPr>
      </w:pPr>
      <w:r w:rsidRPr="004E6E89">
        <w:rPr>
          <w:lang w:val="es-419" w:eastAsia="en-US"/>
        </w:rPr>
        <w:t>En virtud de su artículo 18, el Tratado entrará en vigor tres meses después de que 20 partes que reúnan las condiciones estipuladas hayan depositado sus instrumentos de ratificación o de adhesión. La vigésima parte depositó su instrumento el 30 de junio de 2016.</w:t>
      </w:r>
    </w:p>
    <w:p w:rsidR="00B40E67" w:rsidRPr="004E6E89" w:rsidRDefault="00B40E67" w:rsidP="00BA0A54">
      <w:pPr>
        <w:numPr>
          <w:ilvl w:val="0"/>
          <w:numId w:val="7"/>
        </w:numPr>
        <w:spacing w:after="480"/>
        <w:ind w:left="0" w:firstLine="0"/>
        <w:rPr>
          <w:szCs w:val="22"/>
          <w:lang w:val="es-419"/>
        </w:rPr>
      </w:pPr>
      <w:r w:rsidRPr="004E6E89">
        <w:rPr>
          <w:szCs w:val="22"/>
          <w:lang w:val="es-419"/>
        </w:rPr>
        <w:t>El Tratado de Marrakech entró en vigor el 30 de septiembre de 2016.</w:t>
      </w:r>
    </w:p>
    <w:p w:rsidR="00B40E67" w:rsidRPr="004E6E89" w:rsidRDefault="00B40E67" w:rsidP="00E84945">
      <w:pPr>
        <w:pStyle w:val="Heading2"/>
        <w:rPr>
          <w:lang w:val="es-419"/>
        </w:rPr>
      </w:pPr>
      <w:r w:rsidRPr="004E6E89">
        <w:rPr>
          <w:lang w:val="es-419"/>
        </w:rPr>
        <w:t>RATIFICACIÓN Y ADHESIÓN AL TRATADO DE MARRAKECH</w:t>
      </w:r>
    </w:p>
    <w:p w:rsidR="00B40E67" w:rsidRPr="004E6E89" w:rsidRDefault="00B40E67" w:rsidP="00BA0A54">
      <w:pPr>
        <w:pStyle w:val="ListParagraph"/>
        <w:numPr>
          <w:ilvl w:val="0"/>
          <w:numId w:val="7"/>
        </w:numPr>
        <w:spacing w:after="480"/>
        <w:ind w:left="0" w:firstLine="0"/>
        <w:contextualSpacing w:val="0"/>
        <w:rPr>
          <w:lang w:val="es-419" w:eastAsia="en-US"/>
        </w:rPr>
      </w:pPr>
      <w:r w:rsidRPr="004E6E89">
        <w:rPr>
          <w:lang w:val="es-419" w:eastAsia="en-US"/>
        </w:rPr>
        <w:t>En la fecha</w:t>
      </w:r>
      <w:r w:rsidR="006545D2" w:rsidRPr="004E6E89">
        <w:rPr>
          <w:lang w:val="es-419" w:eastAsia="en-US"/>
        </w:rPr>
        <w:t xml:space="preserve"> indicada en el Anexo II, los </w:t>
      </w:r>
      <w:r w:rsidR="00984A8C" w:rsidRPr="004E6E89">
        <w:rPr>
          <w:lang w:val="es-419" w:eastAsia="en-US"/>
        </w:rPr>
        <w:t xml:space="preserve">80 </w:t>
      </w:r>
      <w:r w:rsidRPr="004E6E89">
        <w:rPr>
          <w:lang w:val="es-419" w:eastAsia="en-US"/>
        </w:rPr>
        <w:t>Estados miembros de la OMPI que se enumeran en el Anexo II y la Unión Europea habían ratificado el Tratado de Marrakech o se habían adherido a él.</w:t>
      </w:r>
      <w:r w:rsidR="006545D2" w:rsidRPr="004E6E89">
        <w:rPr>
          <w:lang w:val="es-419" w:eastAsia="en-US"/>
        </w:rPr>
        <w:t xml:space="preserve"> Las </w:t>
      </w:r>
      <w:r w:rsidR="00984A8C" w:rsidRPr="004E6E89">
        <w:rPr>
          <w:lang w:val="es-419" w:eastAsia="en-US"/>
        </w:rPr>
        <w:t xml:space="preserve">81 </w:t>
      </w:r>
      <w:r w:rsidR="006545D2" w:rsidRPr="004E6E89">
        <w:rPr>
          <w:lang w:val="es-419" w:eastAsia="en-US"/>
        </w:rPr>
        <w:t xml:space="preserve">Partes Contratantes en el Tratado abarcan </w:t>
      </w:r>
      <w:r w:rsidR="00984A8C" w:rsidRPr="004E6E89">
        <w:rPr>
          <w:lang w:val="es-419" w:eastAsia="en-US"/>
        </w:rPr>
        <w:t xml:space="preserve">107 </w:t>
      </w:r>
      <w:r w:rsidR="006545D2" w:rsidRPr="004E6E89">
        <w:rPr>
          <w:lang w:val="es-419" w:eastAsia="en-US"/>
        </w:rPr>
        <w:t>Estados miembros de la OMPI.</w:t>
      </w:r>
    </w:p>
    <w:p w:rsidR="00B40E67" w:rsidRPr="004E6E89" w:rsidRDefault="00B40E67" w:rsidP="00E84945">
      <w:pPr>
        <w:pStyle w:val="Heading2"/>
        <w:rPr>
          <w:lang w:val="es-419"/>
        </w:rPr>
      </w:pPr>
      <w:r w:rsidRPr="004E6E89">
        <w:rPr>
          <w:lang w:val="es-419"/>
        </w:rPr>
        <w:t>punto de acceso a la información sobre el tratado de marrakech</w:t>
      </w:r>
    </w:p>
    <w:p w:rsidR="00B40E67" w:rsidRPr="004E6E89" w:rsidRDefault="00B40E67" w:rsidP="00B40E67">
      <w:pPr>
        <w:keepNext/>
        <w:keepLines/>
        <w:numPr>
          <w:ilvl w:val="0"/>
          <w:numId w:val="7"/>
        </w:numPr>
        <w:spacing w:after="240"/>
        <w:ind w:left="0" w:firstLine="0"/>
        <w:rPr>
          <w:lang w:val="es-419" w:eastAsia="en-US"/>
        </w:rPr>
      </w:pPr>
      <w:r w:rsidRPr="004E6E89">
        <w:rPr>
          <w:lang w:val="es-419" w:eastAsia="en-US"/>
        </w:rPr>
        <w:t>El artículo 9.1 del Tratado de Marrakech establece que "las partes contratantes harán todo lo posible por facilitar el intercambio transfronterizo de ejemplares en formato accesible, alentando el intercambio voluntario de información para ayudar a las entidades autorizadas a identificarse". La Oficina Internacional de la OMPI establecerá a tal fin un punto de acceso a la información.</w:t>
      </w:r>
    </w:p>
    <w:p w:rsidR="00B40E67" w:rsidRPr="004E6E89" w:rsidRDefault="00B40E67" w:rsidP="00BA0A54">
      <w:pPr>
        <w:pStyle w:val="ListParagraph"/>
        <w:numPr>
          <w:ilvl w:val="0"/>
          <w:numId w:val="7"/>
        </w:numPr>
        <w:spacing w:after="480"/>
        <w:ind w:left="0" w:firstLine="0"/>
        <w:contextualSpacing w:val="0"/>
        <w:rPr>
          <w:lang w:val="es-419" w:eastAsia="en-US"/>
        </w:rPr>
      </w:pPr>
      <w:r w:rsidRPr="004E6E89">
        <w:rPr>
          <w:lang w:val="es-419" w:eastAsia="en-US"/>
        </w:rPr>
        <w:t>En abril de 2018, la Oficina Internacional de la OMPI creó y puso a disposición de los usuarios el punto de acceso a la información sobre el Tratado de Marrakech, que puede consultarse en el sitio web de la OMPI, en http://www.wipo.int/marrakesh_treaty/es/.</w:t>
      </w:r>
    </w:p>
    <w:p w:rsidR="00B40E67" w:rsidRPr="004E6E89" w:rsidRDefault="006545D2" w:rsidP="00E84945">
      <w:pPr>
        <w:pStyle w:val="Heading2"/>
        <w:rPr>
          <w:lang w:val="es-419"/>
        </w:rPr>
      </w:pPr>
      <w:r w:rsidRPr="004E6E89">
        <w:rPr>
          <w:lang w:val="es-419"/>
        </w:rPr>
        <w:t xml:space="preserve">PROMOCIÓN </w:t>
      </w:r>
      <w:r w:rsidR="00B40E67" w:rsidRPr="004E6E89">
        <w:rPr>
          <w:lang w:val="es-419"/>
        </w:rPr>
        <w:t>DEL TRATADO DE MARRAKECH</w:t>
      </w:r>
    </w:p>
    <w:p w:rsidR="00B40E67" w:rsidRPr="004E6E89" w:rsidRDefault="00B40E67" w:rsidP="00B40E67">
      <w:pPr>
        <w:keepNext/>
        <w:keepLines/>
        <w:numPr>
          <w:ilvl w:val="0"/>
          <w:numId w:val="7"/>
        </w:numPr>
        <w:spacing w:after="240"/>
        <w:ind w:left="0" w:firstLine="0"/>
        <w:rPr>
          <w:lang w:val="es-419" w:eastAsia="en-US"/>
        </w:rPr>
      </w:pPr>
      <w:r w:rsidRPr="004E6E89">
        <w:rPr>
          <w:lang w:val="es-419" w:eastAsia="en-US"/>
        </w:rPr>
        <w:t xml:space="preserve">Desde </w:t>
      </w:r>
      <w:r w:rsidR="006545D2" w:rsidRPr="004E6E89">
        <w:rPr>
          <w:lang w:val="es-419" w:eastAsia="en-US"/>
        </w:rPr>
        <w:t>julio de 2020</w:t>
      </w:r>
      <w:r w:rsidRPr="004E6E89">
        <w:rPr>
          <w:lang w:val="es-419" w:eastAsia="en-US"/>
        </w:rPr>
        <w:t xml:space="preserve">, la Secretaría ha organizado </w:t>
      </w:r>
      <w:r w:rsidR="006545D2" w:rsidRPr="004E6E89">
        <w:rPr>
          <w:lang w:val="es-419" w:eastAsia="en-US"/>
        </w:rPr>
        <w:t xml:space="preserve">o participado en </w:t>
      </w:r>
      <w:r w:rsidR="00984A8C" w:rsidRPr="004E6E89">
        <w:rPr>
          <w:lang w:val="es-419" w:eastAsia="en-US"/>
        </w:rPr>
        <w:t xml:space="preserve">22 </w:t>
      </w:r>
      <w:r w:rsidR="006545D2" w:rsidRPr="004E6E89">
        <w:rPr>
          <w:lang w:val="es-419" w:eastAsia="en-US"/>
        </w:rPr>
        <w:t>reuniones y seminarios web virtuales que guardan relación con la promoción del Tratado de Marrakech a nivel internacional, regional, subregional y nacional.</w:t>
      </w:r>
      <w:r w:rsidRPr="004E6E89">
        <w:rPr>
          <w:rFonts w:ascii="Arial Unicode MS" w:eastAsia="Times New Roman" w:hAnsi="Arial Unicode MS" w:cs="Arial Unicode MS"/>
          <w:szCs w:val="22"/>
          <w:lang w:val="es-419" w:eastAsia="fr-CH"/>
        </w:rPr>
        <w:t xml:space="preserve"> </w:t>
      </w:r>
      <w:r w:rsidRPr="004E6E89">
        <w:rPr>
          <w:lang w:val="es-419" w:eastAsia="en-US"/>
        </w:rPr>
        <w:t xml:space="preserve">En el punto de acceso a la información del Tratado de Marrakech pueden obtenerse más datos acerca de </w:t>
      </w:r>
      <w:r w:rsidR="006545D2" w:rsidRPr="004E6E89">
        <w:rPr>
          <w:lang w:val="es-419" w:eastAsia="en-US"/>
        </w:rPr>
        <w:t>estas actividades</w:t>
      </w:r>
      <w:r w:rsidRPr="004E6E89">
        <w:rPr>
          <w:lang w:val="es-419" w:eastAsia="en-US"/>
        </w:rPr>
        <w:t>.</w:t>
      </w:r>
    </w:p>
    <w:p w:rsidR="00B40E67" w:rsidRPr="004E6E89" w:rsidRDefault="00B40E67" w:rsidP="00E84945">
      <w:pPr>
        <w:pStyle w:val="ListParagraph"/>
        <w:numPr>
          <w:ilvl w:val="0"/>
          <w:numId w:val="7"/>
        </w:numPr>
        <w:spacing w:after="220"/>
        <w:ind w:left="0" w:firstLine="0"/>
        <w:contextualSpacing w:val="0"/>
        <w:rPr>
          <w:lang w:val="es-419" w:eastAsia="en-US"/>
        </w:rPr>
      </w:pPr>
      <w:r w:rsidRPr="004E6E89">
        <w:rPr>
          <w:lang w:val="es-419" w:eastAsia="en-US"/>
        </w:rPr>
        <w:t>La Secretaría ha efectuado además algunas actividades adicionales a escala nacional, como la prestación de asistencia legislativa.</w:t>
      </w:r>
    </w:p>
    <w:p w:rsidR="00B40E67" w:rsidRPr="004E6E89" w:rsidRDefault="00B40E67" w:rsidP="00BA0A54">
      <w:pPr>
        <w:numPr>
          <w:ilvl w:val="0"/>
          <w:numId w:val="12"/>
        </w:numPr>
        <w:spacing w:after="600"/>
        <w:ind w:left="5528" w:firstLine="0"/>
        <w:rPr>
          <w:lang w:val="es-419" w:eastAsia="en-US"/>
        </w:rPr>
      </w:pPr>
      <w:r w:rsidRPr="004E6E89">
        <w:rPr>
          <w:i/>
          <w:lang w:val="es-419"/>
        </w:rPr>
        <w:t xml:space="preserve">Se invita a la Secretaría del Tratado de Marrakech a tomar nota de la "Situación del Tratado </w:t>
      </w:r>
      <w:r w:rsidR="006545D2" w:rsidRPr="004E6E89">
        <w:rPr>
          <w:i/>
          <w:lang w:val="es-419"/>
        </w:rPr>
        <w:t>de Marrakech" (documento MVT/A/6</w:t>
      </w:r>
      <w:r w:rsidRPr="004E6E89">
        <w:rPr>
          <w:i/>
          <w:lang w:val="es-419"/>
        </w:rPr>
        <w:t>/1</w:t>
      </w:r>
      <w:r w:rsidR="00984A8C" w:rsidRPr="004E6E89">
        <w:rPr>
          <w:i/>
          <w:lang w:val="es-419"/>
        </w:rPr>
        <w:t> Rev.</w:t>
      </w:r>
      <w:r w:rsidRPr="004E6E89">
        <w:rPr>
          <w:i/>
          <w:lang w:val="es-419"/>
        </w:rPr>
        <w:t>).</w:t>
      </w:r>
    </w:p>
    <w:p w:rsidR="00B40E67" w:rsidRPr="004E6E89" w:rsidRDefault="00B40E67" w:rsidP="00BA0A54">
      <w:pPr>
        <w:ind w:left="5528"/>
        <w:rPr>
          <w:lang w:val="es-419"/>
        </w:rPr>
      </w:pPr>
      <w:r w:rsidRPr="004E6E89">
        <w:rPr>
          <w:lang w:val="es-419"/>
        </w:rPr>
        <w:t>[Siguen los Anexos]</w:t>
      </w:r>
    </w:p>
    <w:p w:rsidR="00BA0A54" w:rsidRPr="004E6E89" w:rsidRDefault="00BA0A54" w:rsidP="00BA0A54">
      <w:pPr>
        <w:ind w:left="5528"/>
        <w:rPr>
          <w:i/>
          <w:highlight w:val="cyan"/>
          <w:lang w:val="es-419"/>
        </w:rPr>
        <w:sectPr w:rsidR="00BA0A54" w:rsidRPr="004E6E89" w:rsidSect="00E65A4C">
          <w:headerReference w:type="default" r:id="rId9"/>
          <w:endnotePr>
            <w:numFmt w:val="decimal"/>
          </w:endnotePr>
          <w:pgSz w:w="11907" w:h="16840" w:code="9"/>
          <w:pgMar w:top="567" w:right="1134" w:bottom="1418" w:left="1418" w:header="510" w:footer="1021" w:gutter="0"/>
          <w:cols w:space="720"/>
          <w:titlePg/>
          <w:docGrid w:linePitch="299"/>
        </w:sectPr>
      </w:pPr>
    </w:p>
    <w:p w:rsidR="00B40E67" w:rsidRPr="004E6E89" w:rsidRDefault="00B40E67" w:rsidP="00B40E67">
      <w:pPr>
        <w:keepNext/>
        <w:spacing w:before="240" w:after="480"/>
        <w:outlineLvl w:val="1"/>
        <w:rPr>
          <w:bCs/>
          <w:iCs/>
          <w:caps/>
          <w:szCs w:val="28"/>
          <w:lang w:val="es-419"/>
        </w:rPr>
      </w:pPr>
      <w:r w:rsidRPr="004E6E89">
        <w:rPr>
          <w:bCs/>
          <w:iCs/>
          <w:caps/>
          <w:szCs w:val="28"/>
          <w:lang w:val="es-419"/>
        </w:rPr>
        <w:lastRenderedPageBreak/>
        <w:t>SIGNATARIOS DEL TRATADO DE MARRAKECH PARA FACILITAR EL ACCESO A LAS OBRAS PUBLICADAS A LAS PERSONAS CIEGAS, CON DISCAPACIDAD VISUAL O CON OTRAS DIFICULTADES PARA ACCEDER AL TEXTO IMPRESO (</w:t>
      </w:r>
      <w:r w:rsidRPr="004E6E89">
        <w:rPr>
          <w:bCs/>
          <w:iCs/>
          <w:szCs w:val="28"/>
          <w:lang w:val="es-419"/>
        </w:rPr>
        <w:t>al 27 de junio de 2014)</w:t>
      </w:r>
    </w:p>
    <w:p w:rsidR="00B40E67" w:rsidRPr="004E6E89" w:rsidRDefault="00B40E67" w:rsidP="009F37F3">
      <w:pPr>
        <w:spacing w:after="600"/>
        <w:rPr>
          <w:lang w:val="es-419"/>
        </w:rPr>
      </w:pPr>
      <w:r w:rsidRPr="004E6E89">
        <w:rPr>
          <w:lang w:val="es-419"/>
        </w:rPr>
        <w:t xml:space="preserve">Las siguientes partes que reúnen las condiciones requeridas han firmado el Tratado de Marrakech para facilitar el acceso a las obras publicadas a las personas ciegas, con discapacidad visual o con otras dificultades para acceder al texto impreso: Afganistán, Alemania, Argentina, Australia, Austria, Bélgica, Bosnia y Herzegovina, Brasil, Burkina Faso, Burundi, Camboya, Camerún, Chad, Chile, China, Chipre, </w:t>
      </w:r>
      <w:r w:rsidR="00E84945" w:rsidRPr="004E6E89">
        <w:rPr>
          <w:lang w:val="es-419"/>
        </w:rPr>
        <w:t>Colombia, Comoras, Congo, Costa </w:t>
      </w:r>
      <w:r w:rsidRPr="004E6E89">
        <w:rPr>
          <w:lang w:val="es-419"/>
        </w:rPr>
        <w:t xml:space="preserve">Rica, </w:t>
      </w:r>
      <w:proofErr w:type="spellStart"/>
      <w:r w:rsidRPr="004E6E89">
        <w:rPr>
          <w:lang w:val="es-419"/>
        </w:rPr>
        <w:t>Côte</w:t>
      </w:r>
      <w:proofErr w:type="spellEnd"/>
      <w:r w:rsidRPr="004E6E89">
        <w:rPr>
          <w:lang w:val="es-419"/>
        </w:rPr>
        <w:t xml:space="preserve"> </w:t>
      </w:r>
      <w:proofErr w:type="spellStart"/>
      <w:r w:rsidRPr="004E6E89">
        <w:rPr>
          <w:lang w:val="es-419"/>
        </w:rPr>
        <w:t>d’Ivoire</w:t>
      </w:r>
      <w:proofErr w:type="spellEnd"/>
      <w:r w:rsidRPr="004E6E89">
        <w:rPr>
          <w:lang w:val="es-419"/>
        </w:rPr>
        <w:t xml:space="preserve">, Dinamarca, </w:t>
      </w:r>
      <w:proofErr w:type="spellStart"/>
      <w:r w:rsidRPr="004E6E89">
        <w:rPr>
          <w:lang w:val="es-419"/>
        </w:rPr>
        <w:t>Djibouti</w:t>
      </w:r>
      <w:proofErr w:type="spellEnd"/>
      <w:r w:rsidRPr="004E6E89">
        <w:rPr>
          <w:lang w:val="es-419"/>
        </w:rPr>
        <w:t xml:space="preserve">, Ecuador, El Salvador, Eslovenia, Estados Unidos de América, Etiopía, Finlandia, Francia, Ghana, Grecia, Guatemala, Guinea, Haití, India, Indonesia, Irán (República Islámica del), Irlanda, Jordania, </w:t>
      </w:r>
      <w:proofErr w:type="spellStart"/>
      <w:r w:rsidRPr="004E6E89">
        <w:rPr>
          <w:lang w:val="es-419"/>
        </w:rPr>
        <w:t>Kenya</w:t>
      </w:r>
      <w:proofErr w:type="spellEnd"/>
      <w:r w:rsidRPr="004E6E89">
        <w:rPr>
          <w:lang w:val="es-419"/>
        </w:rPr>
        <w:t xml:space="preserve">, Líbano, Lituania, Luxemburgo, Malí, Marruecos, Mauricio, Mauritania, México, Mongolia, Mozambique, Namibia, Nepal, Nigeria, Noruega, Panamá, Paraguay, Perú, Polonia, Reino Unido, República Árabe Siria, República Centroafricana, República Checa, República de Corea, República de </w:t>
      </w:r>
      <w:proofErr w:type="spellStart"/>
      <w:r w:rsidRPr="004E6E89">
        <w:rPr>
          <w:lang w:val="es-419"/>
        </w:rPr>
        <w:t>Moldova</w:t>
      </w:r>
      <w:proofErr w:type="spellEnd"/>
      <w:r w:rsidRPr="004E6E89">
        <w:rPr>
          <w:lang w:val="es-419"/>
        </w:rPr>
        <w:t xml:space="preserve">, República Dominicana, República Popular Democrática de Corea, Santa Sede, Santo Tomé y Príncipe, Senegal, Sierra Leona, Sudán, Suiza, Togo, Túnez, Turquía, Uganda, Unión Europea, Uruguay, y </w:t>
      </w:r>
      <w:proofErr w:type="spellStart"/>
      <w:r w:rsidRPr="004E6E89">
        <w:rPr>
          <w:lang w:val="es-419"/>
        </w:rPr>
        <w:t>Zimbabwe</w:t>
      </w:r>
      <w:proofErr w:type="spellEnd"/>
      <w:r w:rsidRPr="004E6E89">
        <w:rPr>
          <w:lang w:val="es-419"/>
        </w:rPr>
        <w:t xml:space="preserve"> (80).</w:t>
      </w:r>
    </w:p>
    <w:p w:rsidR="00B40E67" w:rsidRPr="004E6E89" w:rsidRDefault="00B40E67" w:rsidP="00B40E67">
      <w:pPr>
        <w:spacing w:before="720" w:after="120" w:line="260" w:lineRule="atLeast"/>
        <w:ind w:left="5533"/>
        <w:contextualSpacing/>
        <w:rPr>
          <w:rFonts w:eastAsia="Times New Roman" w:cs="Times New Roman"/>
          <w:szCs w:val="22"/>
          <w:lang w:val="es-419" w:eastAsia="en-US"/>
        </w:rPr>
      </w:pPr>
      <w:bookmarkStart w:id="5" w:name="_GoBack"/>
      <w:bookmarkEnd w:id="5"/>
      <w:r w:rsidRPr="004E6E89">
        <w:rPr>
          <w:rFonts w:eastAsia="Times New Roman" w:cs="Times New Roman"/>
          <w:szCs w:val="22"/>
          <w:lang w:val="es-419" w:eastAsia="en-US"/>
        </w:rPr>
        <w:t>[Sigue el Anexo II]</w:t>
      </w:r>
    </w:p>
    <w:p w:rsidR="00B40E67" w:rsidRPr="004E6E89" w:rsidRDefault="00B40E67" w:rsidP="00B40E67">
      <w:pPr>
        <w:spacing w:before="720" w:after="120" w:line="260" w:lineRule="atLeast"/>
        <w:contextualSpacing/>
        <w:rPr>
          <w:rFonts w:eastAsia="Times New Roman" w:cs="Times New Roman"/>
          <w:szCs w:val="22"/>
          <w:lang w:val="es-419" w:eastAsia="en-US"/>
        </w:rPr>
        <w:sectPr w:rsidR="00B40E67" w:rsidRPr="004E6E89" w:rsidSect="00E65A4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B40E67" w:rsidRPr="004E6E89" w:rsidRDefault="00B40E67" w:rsidP="00B40E67">
      <w:pPr>
        <w:keepNext/>
        <w:spacing w:before="240" w:after="240"/>
        <w:outlineLvl w:val="1"/>
        <w:rPr>
          <w:bCs/>
          <w:iCs/>
          <w:caps/>
          <w:szCs w:val="28"/>
          <w:lang w:val="es-419"/>
        </w:rPr>
      </w:pPr>
      <w:r w:rsidRPr="004E6E89">
        <w:rPr>
          <w:bCs/>
          <w:iCs/>
          <w:caps/>
          <w:szCs w:val="28"/>
          <w:lang w:val="es-419"/>
        </w:rPr>
        <w:lastRenderedPageBreak/>
        <w:t>RATIFICACIONES o ADHESIONES AL TRATADO DE MARRAKECH PARA FACILITAR EL ACCESO A LAS OBRAS PUBLICADAS A LAS PERSONAS CIEGAS, CON DISCAPACIDAD VISUAL O CON OTRAS DIFICULTADES PARA ACCEDER AL TEXTO IMPRESO (</w:t>
      </w:r>
      <w:r w:rsidRPr="004E6E89">
        <w:rPr>
          <w:bCs/>
          <w:iCs/>
          <w:szCs w:val="28"/>
          <w:lang w:val="es-419"/>
        </w:rPr>
        <w:t xml:space="preserve">al </w:t>
      </w:r>
      <w:r w:rsidR="00984A8C" w:rsidRPr="004E6E89">
        <w:rPr>
          <w:bCs/>
          <w:iCs/>
          <w:szCs w:val="28"/>
          <w:lang w:val="es-419"/>
        </w:rPr>
        <w:t>22 de septiembre</w:t>
      </w:r>
      <w:r w:rsidR="006545D2" w:rsidRPr="004E6E89">
        <w:rPr>
          <w:bCs/>
          <w:iCs/>
          <w:szCs w:val="28"/>
          <w:lang w:val="es-419"/>
        </w:rPr>
        <w:t xml:space="preserve"> de 2021</w:t>
      </w:r>
      <w:r w:rsidRPr="004E6E89">
        <w:rPr>
          <w:bCs/>
          <w:iCs/>
          <w:caps/>
          <w:szCs w:val="28"/>
          <w:lang w:val="es-419"/>
        </w:rPr>
        <w:t>)</w:t>
      </w:r>
    </w:p>
    <w:p w:rsidR="00B40E67" w:rsidRPr="004E6E89" w:rsidRDefault="00B40E67" w:rsidP="00B40E67">
      <w:pPr>
        <w:rPr>
          <w:lang w:val="es-419"/>
        </w:rPr>
      </w:pPr>
      <w:r w:rsidRPr="004E6E89">
        <w:rPr>
          <w:lang w:val="es-419"/>
        </w:rPr>
        <w:t xml:space="preserve">Los siguientes Estados miembros y organización internacional han ratificado el Tratado de Marrakech para facilitar el acceso a las obras publicadas a las personas ciegas, con discapacidad visual o con otras dificultades para acceder al texto impreso: Afganistán, Arabia Saudita, Argentina, Australia, Azerbaiyán, Belice, </w:t>
      </w:r>
      <w:proofErr w:type="spellStart"/>
      <w:r w:rsidR="00935050" w:rsidRPr="004E6E89">
        <w:rPr>
          <w:lang w:val="es-419"/>
        </w:rPr>
        <w:t>Belarús</w:t>
      </w:r>
      <w:proofErr w:type="spellEnd"/>
      <w:r w:rsidR="00935050" w:rsidRPr="004E6E89">
        <w:rPr>
          <w:lang w:val="es-419"/>
        </w:rPr>
        <w:t xml:space="preserve">, </w:t>
      </w:r>
      <w:r w:rsidRPr="004E6E89">
        <w:rPr>
          <w:lang w:val="es-419"/>
        </w:rPr>
        <w:t xml:space="preserve">Bolivia (Estado Plurinacional de), </w:t>
      </w:r>
      <w:r w:rsidR="00935050" w:rsidRPr="004E6E89">
        <w:rPr>
          <w:lang w:val="es-419"/>
        </w:rPr>
        <w:t xml:space="preserve">Bosnia y Herzegovina, </w:t>
      </w:r>
      <w:proofErr w:type="spellStart"/>
      <w:r w:rsidRPr="004E6E89">
        <w:rPr>
          <w:lang w:val="es-419"/>
        </w:rPr>
        <w:t>Botswana</w:t>
      </w:r>
      <w:proofErr w:type="spellEnd"/>
      <w:r w:rsidRPr="004E6E89">
        <w:rPr>
          <w:lang w:val="es-419"/>
        </w:rPr>
        <w:t xml:space="preserve">, Brasil, Burkina Faso, Cabo Verde, Canadá, Chile, </w:t>
      </w:r>
      <w:proofErr w:type="spellStart"/>
      <w:r w:rsidR="00935050" w:rsidRPr="004E6E89">
        <w:rPr>
          <w:lang w:val="es-419"/>
        </w:rPr>
        <w:t>Comoros</w:t>
      </w:r>
      <w:proofErr w:type="spellEnd"/>
      <w:r w:rsidR="00935050" w:rsidRPr="004E6E89">
        <w:rPr>
          <w:lang w:val="es-419"/>
        </w:rPr>
        <w:t xml:space="preserve">, </w:t>
      </w:r>
      <w:r w:rsidRPr="004E6E89">
        <w:rPr>
          <w:lang w:val="es-419"/>
        </w:rPr>
        <w:t xml:space="preserve">Costa Rica, </w:t>
      </w:r>
      <w:proofErr w:type="spellStart"/>
      <w:r w:rsidR="00935050" w:rsidRPr="004E6E89">
        <w:rPr>
          <w:lang w:val="es-419"/>
        </w:rPr>
        <w:t>Côte</w:t>
      </w:r>
      <w:proofErr w:type="spellEnd"/>
      <w:r w:rsidR="00935050" w:rsidRPr="004E6E89">
        <w:rPr>
          <w:lang w:val="es-419"/>
        </w:rPr>
        <w:t xml:space="preserve"> </w:t>
      </w:r>
      <w:proofErr w:type="spellStart"/>
      <w:r w:rsidR="00935050" w:rsidRPr="004E6E89">
        <w:rPr>
          <w:lang w:val="es-419"/>
        </w:rPr>
        <w:t>d’Ivoire</w:t>
      </w:r>
      <w:proofErr w:type="spellEnd"/>
      <w:r w:rsidR="00935050" w:rsidRPr="004E6E89">
        <w:rPr>
          <w:lang w:val="es-419"/>
        </w:rPr>
        <w:t xml:space="preserve">, </w:t>
      </w:r>
      <w:r w:rsidRPr="004E6E89">
        <w:rPr>
          <w:lang w:val="es-419"/>
        </w:rPr>
        <w:t xml:space="preserve">Ecuador, El Salvador, Emiratos Árabes Unidos, Estados Unidos de América, </w:t>
      </w:r>
      <w:r w:rsidR="00935050" w:rsidRPr="004E6E89">
        <w:rPr>
          <w:lang w:val="es-419"/>
        </w:rPr>
        <w:t xml:space="preserve">Etiopía, </w:t>
      </w:r>
      <w:r w:rsidRPr="004E6E89">
        <w:rPr>
          <w:lang w:val="es-419"/>
        </w:rPr>
        <w:t>Federación de Rusia, Filipinas, Ghana, Guatemala, Honduras, India,</w:t>
      </w:r>
      <w:r w:rsidR="00935050" w:rsidRPr="004E6E89">
        <w:rPr>
          <w:lang w:val="es-419"/>
        </w:rPr>
        <w:t xml:space="preserve"> Indonesia,</w:t>
      </w:r>
      <w:r w:rsidRPr="004E6E89">
        <w:rPr>
          <w:lang w:val="es-419"/>
        </w:rPr>
        <w:t xml:space="preserve"> Islas Cook, Islas Marshall, Israel, Japón, Jordania, </w:t>
      </w:r>
      <w:proofErr w:type="spellStart"/>
      <w:r w:rsidRPr="004E6E89">
        <w:rPr>
          <w:lang w:val="es-419"/>
        </w:rPr>
        <w:t>Kenya</w:t>
      </w:r>
      <w:proofErr w:type="spellEnd"/>
      <w:r w:rsidRPr="004E6E89">
        <w:rPr>
          <w:lang w:val="es-419"/>
        </w:rPr>
        <w:t xml:space="preserve">, Kirguistán, </w:t>
      </w:r>
      <w:r w:rsidR="00935050" w:rsidRPr="004E6E89">
        <w:rPr>
          <w:lang w:val="es-419"/>
        </w:rPr>
        <w:t xml:space="preserve">Kiribati, </w:t>
      </w:r>
      <w:proofErr w:type="spellStart"/>
      <w:r w:rsidRPr="004E6E89">
        <w:rPr>
          <w:lang w:val="es-419"/>
        </w:rPr>
        <w:t>Lesotho</w:t>
      </w:r>
      <w:proofErr w:type="spellEnd"/>
      <w:r w:rsidRPr="004E6E89">
        <w:rPr>
          <w:lang w:val="es-419"/>
        </w:rPr>
        <w:t xml:space="preserve">, Liberia, </w:t>
      </w:r>
      <w:r w:rsidR="00984A8C" w:rsidRPr="004E6E89">
        <w:rPr>
          <w:iCs/>
          <w:lang w:val="es-419"/>
        </w:rPr>
        <w:t>Liechtenstein,</w:t>
      </w:r>
      <w:r w:rsidR="00984A8C" w:rsidRPr="004E6E89">
        <w:rPr>
          <w:lang w:val="es-419"/>
        </w:rPr>
        <w:t xml:space="preserve"> </w:t>
      </w:r>
      <w:r w:rsidRPr="004E6E89">
        <w:rPr>
          <w:lang w:val="es-419"/>
        </w:rPr>
        <w:t xml:space="preserve">Malawi, Malí, Marruecos, </w:t>
      </w:r>
      <w:r w:rsidR="00935050" w:rsidRPr="004E6E89">
        <w:rPr>
          <w:lang w:val="es-419"/>
        </w:rPr>
        <w:t xml:space="preserve">Mauricio, </w:t>
      </w:r>
      <w:r w:rsidRPr="004E6E89">
        <w:rPr>
          <w:lang w:val="es-419"/>
        </w:rPr>
        <w:t xml:space="preserve">México, Mongolia, </w:t>
      </w:r>
      <w:r w:rsidR="00935050" w:rsidRPr="004E6E89">
        <w:rPr>
          <w:lang w:val="es-419"/>
        </w:rPr>
        <w:t xml:space="preserve">Nueva Zelandia, Nicaragua, </w:t>
      </w:r>
      <w:r w:rsidRPr="004E6E89">
        <w:rPr>
          <w:lang w:val="es-419"/>
        </w:rPr>
        <w:t xml:space="preserve">Nigeria, </w:t>
      </w:r>
      <w:r w:rsidR="00984A8C" w:rsidRPr="004E6E89">
        <w:rPr>
          <w:lang w:val="es-419"/>
        </w:rPr>
        <w:t xml:space="preserve">Noruega, </w:t>
      </w:r>
      <w:r w:rsidRPr="004E6E89">
        <w:rPr>
          <w:lang w:val="es-419"/>
        </w:rPr>
        <w:t xml:space="preserve">Panamá, Paraguay, Perú, Qatar, </w:t>
      </w:r>
      <w:r w:rsidR="00935050" w:rsidRPr="004E6E89">
        <w:rPr>
          <w:lang w:val="es-419"/>
        </w:rPr>
        <w:t xml:space="preserve">Reino Unido, República Centroafricana, </w:t>
      </w:r>
      <w:r w:rsidRPr="004E6E89">
        <w:rPr>
          <w:lang w:val="es-419"/>
        </w:rPr>
        <w:t xml:space="preserve">República de Corea, República de </w:t>
      </w:r>
      <w:proofErr w:type="spellStart"/>
      <w:r w:rsidRPr="004E6E89">
        <w:rPr>
          <w:lang w:val="es-419"/>
        </w:rPr>
        <w:t>Moldova</w:t>
      </w:r>
      <w:proofErr w:type="spellEnd"/>
      <w:r w:rsidRPr="004E6E89">
        <w:rPr>
          <w:lang w:val="es-419"/>
        </w:rPr>
        <w:t xml:space="preserve">, República Dominicana, República Popular Democrática de Corea, </w:t>
      </w:r>
      <w:r w:rsidR="00935050" w:rsidRPr="004E6E89">
        <w:rPr>
          <w:lang w:val="es-419"/>
        </w:rPr>
        <w:t xml:space="preserve">República Unida de </w:t>
      </w:r>
      <w:proofErr w:type="spellStart"/>
      <w:r w:rsidR="00935050" w:rsidRPr="004E6E89">
        <w:rPr>
          <w:lang w:val="es-419"/>
        </w:rPr>
        <w:t>Tanzanía</w:t>
      </w:r>
      <w:proofErr w:type="spellEnd"/>
      <w:r w:rsidR="00935050" w:rsidRPr="004E6E89">
        <w:rPr>
          <w:lang w:val="es-419"/>
        </w:rPr>
        <w:t xml:space="preserve">, San Marino, Santa Lucía, Santo Tomé y Príncipe, </w:t>
      </w:r>
      <w:r w:rsidRPr="004E6E89">
        <w:rPr>
          <w:lang w:val="es-419"/>
        </w:rPr>
        <w:t xml:space="preserve">San Vicente y las Granadinas, </w:t>
      </w:r>
      <w:r w:rsidR="00935050" w:rsidRPr="004E6E89">
        <w:rPr>
          <w:lang w:val="es-419"/>
        </w:rPr>
        <w:t xml:space="preserve">Serbia, </w:t>
      </w:r>
      <w:r w:rsidRPr="004E6E89">
        <w:rPr>
          <w:lang w:val="es-419"/>
        </w:rPr>
        <w:t xml:space="preserve">Singapur, Sri Lanka, </w:t>
      </w:r>
      <w:r w:rsidR="00935050" w:rsidRPr="004E6E89">
        <w:rPr>
          <w:lang w:val="es-419"/>
        </w:rPr>
        <w:t xml:space="preserve">Suiza, </w:t>
      </w:r>
      <w:r w:rsidRPr="004E6E89">
        <w:rPr>
          <w:lang w:val="es-419"/>
        </w:rPr>
        <w:t xml:space="preserve">Tailandia, Tayikistán, </w:t>
      </w:r>
      <w:r w:rsidR="00935050" w:rsidRPr="004E6E89">
        <w:rPr>
          <w:lang w:val="es-419"/>
        </w:rPr>
        <w:t xml:space="preserve">Trinidad y </w:t>
      </w:r>
      <w:proofErr w:type="spellStart"/>
      <w:r w:rsidR="00935050" w:rsidRPr="004E6E89">
        <w:rPr>
          <w:lang w:val="es-419"/>
        </w:rPr>
        <w:t>Tabago</w:t>
      </w:r>
      <w:proofErr w:type="spellEnd"/>
      <w:r w:rsidR="00935050" w:rsidRPr="004E6E89">
        <w:rPr>
          <w:lang w:val="es-419"/>
        </w:rPr>
        <w:t xml:space="preserve">, </w:t>
      </w:r>
      <w:r w:rsidRPr="004E6E89">
        <w:rPr>
          <w:lang w:val="es-419"/>
        </w:rPr>
        <w:t xml:space="preserve">Túnez, </w:t>
      </w:r>
      <w:r w:rsidR="00935050" w:rsidRPr="004E6E89">
        <w:rPr>
          <w:lang w:val="es-419"/>
        </w:rPr>
        <w:t xml:space="preserve">Turkmenistán, </w:t>
      </w:r>
      <w:r w:rsidRPr="004E6E89">
        <w:rPr>
          <w:lang w:val="es-419"/>
        </w:rPr>
        <w:t>Uganda,</w:t>
      </w:r>
      <w:r w:rsidR="006545D2" w:rsidRPr="004E6E89">
        <w:rPr>
          <w:lang w:val="es-419"/>
        </w:rPr>
        <w:t xml:space="preserve"> Uruguay, </w:t>
      </w:r>
      <w:r w:rsidR="00935050" w:rsidRPr="004E6E89">
        <w:rPr>
          <w:lang w:val="es-419"/>
        </w:rPr>
        <w:t xml:space="preserve">Vanuatu, Venezuela (República Bolivariana de), </w:t>
      </w:r>
      <w:proofErr w:type="spellStart"/>
      <w:r w:rsidR="00935050" w:rsidRPr="004E6E89">
        <w:rPr>
          <w:lang w:val="es-419"/>
        </w:rPr>
        <w:t>Zimbabwe</w:t>
      </w:r>
      <w:proofErr w:type="spellEnd"/>
      <w:r w:rsidR="00935050" w:rsidRPr="004E6E89">
        <w:rPr>
          <w:lang w:val="es-419"/>
        </w:rPr>
        <w:t xml:space="preserve"> </w:t>
      </w:r>
      <w:r w:rsidR="006545D2" w:rsidRPr="004E6E89">
        <w:rPr>
          <w:lang w:val="es-419"/>
        </w:rPr>
        <w:t>y la Unión Europea (</w:t>
      </w:r>
      <w:r w:rsidR="006B1145" w:rsidRPr="004E6E89">
        <w:rPr>
          <w:lang w:val="es-419"/>
        </w:rPr>
        <w:t>81</w:t>
      </w:r>
      <w:r w:rsidRPr="004E6E89">
        <w:rPr>
          <w:lang w:val="es-419"/>
        </w:rPr>
        <w:t>).</w:t>
      </w:r>
    </w:p>
    <w:p w:rsidR="000765C4" w:rsidRPr="004E6E89" w:rsidRDefault="00B40E67" w:rsidP="00136BE7">
      <w:pPr>
        <w:pStyle w:val="Endofdocument"/>
        <w:spacing w:before="720"/>
        <w:ind w:left="5533"/>
        <w:rPr>
          <w:sz w:val="22"/>
          <w:szCs w:val="22"/>
          <w:lang w:val="es-419"/>
        </w:rPr>
      </w:pPr>
      <w:r w:rsidRPr="004E6E89">
        <w:rPr>
          <w:sz w:val="22"/>
          <w:szCs w:val="22"/>
          <w:lang w:val="es-419"/>
        </w:rPr>
        <w:t>[Fin del Anexo II y del documento]</w:t>
      </w:r>
    </w:p>
    <w:sectPr w:rsidR="000765C4" w:rsidRPr="004E6E89" w:rsidSect="003312A8">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72A" w:rsidRDefault="00C6172A">
      <w:r>
        <w:separator/>
      </w:r>
    </w:p>
  </w:endnote>
  <w:endnote w:type="continuationSeparator" w:id="0">
    <w:p w:rsidR="00C6172A" w:rsidRDefault="00C6172A" w:rsidP="003B38C1">
      <w:r>
        <w:separator/>
      </w:r>
    </w:p>
    <w:p w:rsidR="00C6172A" w:rsidRPr="003B38C1" w:rsidRDefault="00C6172A" w:rsidP="003B38C1">
      <w:pPr>
        <w:spacing w:after="60"/>
        <w:rPr>
          <w:sz w:val="17"/>
        </w:rPr>
      </w:pPr>
      <w:r>
        <w:rPr>
          <w:sz w:val="17"/>
        </w:rPr>
        <w:t>[Endnote continued from previous page]</w:t>
      </w:r>
    </w:p>
  </w:endnote>
  <w:endnote w:type="continuationNotice" w:id="1">
    <w:p w:rsidR="00C6172A" w:rsidRPr="003B38C1" w:rsidRDefault="00C617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72A" w:rsidRDefault="00C6172A">
      <w:r>
        <w:separator/>
      </w:r>
    </w:p>
  </w:footnote>
  <w:footnote w:type="continuationSeparator" w:id="0">
    <w:p w:rsidR="00C6172A" w:rsidRDefault="00C6172A" w:rsidP="008B60B2">
      <w:r>
        <w:separator/>
      </w:r>
    </w:p>
    <w:p w:rsidR="00C6172A" w:rsidRPr="00ED77FB" w:rsidRDefault="00C6172A" w:rsidP="008B60B2">
      <w:pPr>
        <w:spacing w:after="60"/>
        <w:rPr>
          <w:sz w:val="17"/>
          <w:szCs w:val="17"/>
        </w:rPr>
      </w:pPr>
      <w:r w:rsidRPr="00ED77FB">
        <w:rPr>
          <w:sz w:val="17"/>
          <w:szCs w:val="17"/>
        </w:rPr>
        <w:t>[Footnote continued from previous page]</w:t>
      </w:r>
    </w:p>
  </w:footnote>
  <w:footnote w:type="continuationNotice" w:id="1">
    <w:p w:rsidR="00C6172A" w:rsidRPr="00ED77FB" w:rsidRDefault="00C6172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67" w:rsidRPr="00BA0A54" w:rsidRDefault="00B40E67" w:rsidP="00565466">
    <w:pPr>
      <w:jc w:val="right"/>
      <w:rPr>
        <w:lang w:val="es-ES_tradnl"/>
      </w:rPr>
    </w:pPr>
    <w:r w:rsidRPr="00BA0A54">
      <w:rPr>
        <w:lang w:val="es-ES_tradnl"/>
      </w:rPr>
      <w:t>MVT/A/</w:t>
    </w:r>
    <w:r w:rsidR="006545D2" w:rsidRPr="00BA0A54">
      <w:rPr>
        <w:lang w:val="es-ES_tradnl"/>
      </w:rPr>
      <w:t>6</w:t>
    </w:r>
    <w:r w:rsidRPr="00BA0A54">
      <w:rPr>
        <w:lang w:val="es-ES_tradnl"/>
      </w:rPr>
      <w:t>/1</w:t>
    </w:r>
    <w:r w:rsidR="00984A8C">
      <w:rPr>
        <w:lang w:val="es-ES_tradnl"/>
      </w:rPr>
      <w:t xml:space="preserve"> Rev.</w:t>
    </w:r>
  </w:p>
  <w:p w:rsidR="00B40E67" w:rsidRPr="00BA0A54" w:rsidRDefault="009E603D" w:rsidP="002D2178">
    <w:pPr>
      <w:jc w:val="right"/>
      <w:rPr>
        <w:lang w:val="es-ES_tradnl"/>
      </w:rPr>
    </w:pPr>
    <w:r w:rsidRPr="00BA0A54">
      <w:rPr>
        <w:lang w:val="es-ES_tradnl"/>
      </w:rPr>
      <w:t xml:space="preserve">página </w:t>
    </w:r>
    <w:r w:rsidR="00B40E67" w:rsidRPr="00BA0A54">
      <w:rPr>
        <w:lang w:val="es-ES_tradnl"/>
      </w:rPr>
      <w:fldChar w:fldCharType="begin"/>
    </w:r>
    <w:r w:rsidR="00B40E67" w:rsidRPr="00BA0A54">
      <w:rPr>
        <w:lang w:val="es-ES_tradnl"/>
      </w:rPr>
      <w:instrText xml:space="preserve"> PAGE \* MERGEFORMAT </w:instrText>
    </w:r>
    <w:r w:rsidR="00B40E67" w:rsidRPr="00BA0A54">
      <w:rPr>
        <w:lang w:val="es-ES_tradnl"/>
      </w:rPr>
      <w:fldChar w:fldCharType="separate"/>
    </w:r>
    <w:r w:rsidR="00F86B1B">
      <w:rPr>
        <w:noProof/>
        <w:lang w:val="es-ES_tradnl"/>
      </w:rPr>
      <w:t>2</w:t>
    </w:r>
    <w:r w:rsidR="00B40E67" w:rsidRPr="00BA0A54">
      <w:rPr>
        <w:lang w:val="es-ES_tradnl"/>
      </w:rPr>
      <w:fldChar w:fldCharType="end"/>
    </w:r>
  </w:p>
  <w:p w:rsidR="00B40E67" w:rsidRPr="00BA0A54" w:rsidRDefault="00B40E67" w:rsidP="00477D6B">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67" w:rsidRPr="003E35D7" w:rsidRDefault="00B40E67" w:rsidP="00565466">
    <w:pPr>
      <w:jc w:val="right"/>
      <w:rPr>
        <w:lang w:val="it-IT"/>
      </w:rPr>
    </w:pPr>
    <w:r w:rsidRPr="00565466">
      <w:rPr>
        <w:color w:val="808080"/>
        <w:lang w:val="es-ES_tradnl"/>
      </w:rPr>
      <w:t>WO/GA/41/11 Rev.</w:t>
    </w:r>
  </w:p>
  <w:p w:rsidR="00B40E67" w:rsidRDefault="00B40E67" w:rsidP="00565466">
    <w:pPr>
      <w:jc w:val="right"/>
      <w:rPr>
        <w:lang w:val="it-IT"/>
      </w:rPr>
    </w:pPr>
    <w:r w:rsidRPr="00565466">
      <w:rPr>
        <w:color w:val="808080"/>
        <w:lang w:val="es-ES_tradnl"/>
      </w:rPr>
      <w:t>Anexo I, página</w:t>
    </w:r>
    <w:r>
      <w:rPr>
        <w:color w:val="808080"/>
        <w:lang w:val="es-ES_tradnl"/>
      </w:rPr>
      <w:t xml:space="preserve"> </w:t>
    </w:r>
    <w:r>
      <w:fldChar w:fldCharType="begin"/>
    </w:r>
    <w:r w:rsidRPr="003E35D7">
      <w:rPr>
        <w:lang w:val="it-IT"/>
      </w:rPr>
      <w:instrText xml:space="preserve"> PAGE</w:instrText>
    </w:r>
    <w:r>
      <w:rPr>
        <w:lang w:val="it-IT"/>
      </w:rPr>
      <w:instrText xml:space="preserve"> </w:instrText>
    </w:r>
    <w:r w:rsidRPr="003E35D7">
      <w:rPr>
        <w:lang w:val="it-IT"/>
      </w:rPr>
      <w:instrText xml:space="preserve">\* MERGEFORMAT </w:instrText>
    </w:r>
    <w:r>
      <w:fldChar w:fldCharType="separate"/>
    </w:r>
    <w:r>
      <w:rPr>
        <w:noProof/>
        <w:lang w:val="it-IT"/>
      </w:rPr>
      <w:t>2</w:t>
    </w:r>
    <w:r>
      <w:fldChar w:fldCharType="end"/>
    </w:r>
  </w:p>
  <w:p w:rsidR="00B40E67" w:rsidRPr="003E35D7" w:rsidRDefault="00B40E67" w:rsidP="00477D6B">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67" w:rsidRPr="00BA0A54" w:rsidRDefault="00B40E67" w:rsidP="00BA0A54">
    <w:pPr>
      <w:jc w:val="right"/>
      <w:rPr>
        <w:lang w:val="es-ES_tradnl"/>
      </w:rPr>
    </w:pPr>
    <w:r w:rsidRPr="00BA0A54">
      <w:rPr>
        <w:lang w:val="es-ES_tradnl"/>
      </w:rPr>
      <w:t>MVT/A/</w:t>
    </w:r>
    <w:r w:rsidR="006545D2" w:rsidRPr="00BA0A54">
      <w:rPr>
        <w:lang w:val="es-ES_tradnl"/>
      </w:rPr>
      <w:t>6</w:t>
    </w:r>
    <w:r w:rsidRPr="00BA0A54">
      <w:rPr>
        <w:lang w:val="es-ES_tradnl"/>
      </w:rPr>
      <w:t>/1</w:t>
    </w:r>
    <w:r w:rsidR="00984A8C">
      <w:rPr>
        <w:lang w:val="es-ES_tradnl"/>
      </w:rPr>
      <w:t> Rev.</w:t>
    </w:r>
  </w:p>
  <w:p w:rsidR="00B40E67" w:rsidRPr="00BA0A54" w:rsidRDefault="00B40E67" w:rsidP="00BA0A54">
    <w:pPr>
      <w:jc w:val="right"/>
      <w:rPr>
        <w:lang w:val="es-ES_tradnl"/>
      </w:rPr>
    </w:pPr>
    <w:r w:rsidRPr="00BA0A54">
      <w:rPr>
        <w:lang w:val="es-ES_tradnl"/>
      </w:rPr>
      <w:t>ANEXO I</w:t>
    </w:r>
  </w:p>
  <w:p w:rsidR="000122F4" w:rsidRPr="00BA0A54" w:rsidRDefault="000122F4" w:rsidP="00BA0A54">
    <w:pPr>
      <w:pStyle w:val="Header"/>
      <w:jc w:val="right"/>
      <w:rPr>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3312A8" w:rsidP="00477D6B">
    <w:pPr>
      <w:jc w:val="right"/>
    </w:pPr>
    <w:bookmarkStart w:id="6" w:name="Code2"/>
    <w:bookmarkEnd w:id="6"/>
    <w:r>
      <w:t>MVT/A/4/1</w:t>
    </w:r>
  </w:p>
  <w:p w:rsidR="00EC4E49" w:rsidRDefault="006E6EC0" w:rsidP="00477D6B">
    <w:pPr>
      <w:jc w:val="right"/>
    </w:pPr>
    <w:r w:rsidRPr="006B1145">
      <w:rPr>
        <w:lang w:val="es-ES_tradnl"/>
      </w:rPr>
      <w:t>página</w:t>
    </w:r>
    <w:r w:rsidR="00EC4E49">
      <w:t xml:space="preserve"> </w:t>
    </w:r>
    <w:r w:rsidR="00EC4E49">
      <w:fldChar w:fldCharType="begin"/>
    </w:r>
    <w:r w:rsidR="00EC4E49">
      <w:instrText xml:space="preserve"> PAGE  \* MERGEFORMAT </w:instrText>
    </w:r>
    <w:r w:rsidR="00EC4E49">
      <w:fldChar w:fldCharType="separate"/>
    </w:r>
    <w:r w:rsidR="003312A8">
      <w:rPr>
        <w:noProof/>
      </w:rPr>
      <w:t>1</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D7D" w:rsidRPr="00BA0A54" w:rsidRDefault="006545D2" w:rsidP="00BA0A54">
    <w:pPr>
      <w:jc w:val="right"/>
      <w:rPr>
        <w:lang w:val="es-ES_tradnl"/>
      </w:rPr>
    </w:pPr>
    <w:r w:rsidRPr="00BA0A54">
      <w:rPr>
        <w:lang w:val="es-ES_tradnl"/>
      </w:rPr>
      <w:t>MVT/A/6</w:t>
    </w:r>
    <w:r w:rsidR="001F7D7D" w:rsidRPr="00BA0A54">
      <w:rPr>
        <w:lang w:val="es-ES_tradnl"/>
      </w:rPr>
      <w:t>/1</w:t>
    </w:r>
    <w:r w:rsidR="00984A8C">
      <w:rPr>
        <w:lang w:val="es-ES_tradnl"/>
      </w:rPr>
      <w:t> Rev.</w:t>
    </w:r>
  </w:p>
  <w:p w:rsidR="001F7D7D" w:rsidRPr="00BA0A54" w:rsidRDefault="001F7D7D" w:rsidP="00BA0A54">
    <w:pPr>
      <w:jc w:val="right"/>
      <w:rPr>
        <w:lang w:val="es-ES_tradnl"/>
      </w:rPr>
    </w:pPr>
    <w:r w:rsidRPr="00BA0A54">
      <w:rPr>
        <w:lang w:val="es-ES_tradnl"/>
      </w:rPr>
      <w:t>ANEXO II</w:t>
    </w:r>
  </w:p>
  <w:p w:rsidR="001F7D7D" w:rsidRPr="00BA0A54" w:rsidRDefault="001F7D7D" w:rsidP="00BA0A54">
    <w:pPr>
      <w:pStyle w:val="Heade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8F4001"/>
    <w:multiLevelType w:val="hybridMultilevel"/>
    <w:tmpl w:val="8FA081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834C4"/>
    <w:multiLevelType w:val="hybridMultilevel"/>
    <w:tmpl w:val="DB2A6800"/>
    <w:lvl w:ilvl="0" w:tplc="59188640">
      <w:start w:val="10"/>
      <w:numFmt w:val="decimal"/>
      <w:lvlText w:val="%1."/>
      <w:lvlJc w:val="left"/>
      <w:pPr>
        <w:ind w:left="5889" w:hanging="360"/>
      </w:pPr>
      <w:rPr>
        <w:rFonts w:hint="default"/>
        <w:i/>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8" w15:restartNumberingAfterBreak="0">
    <w:nsid w:val="5DC06B92"/>
    <w:multiLevelType w:val="hybridMultilevel"/>
    <w:tmpl w:val="5C0E0C0E"/>
    <w:lvl w:ilvl="0" w:tplc="CD3045D6">
      <w:start w:val="1"/>
      <w:numFmt w:val="upperLetter"/>
      <w:pStyle w:val="Heading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92025E"/>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A8"/>
    <w:rsid w:val="000122F4"/>
    <w:rsid w:val="00043CAA"/>
    <w:rsid w:val="00075432"/>
    <w:rsid w:val="000765C4"/>
    <w:rsid w:val="00093EDE"/>
    <w:rsid w:val="000968ED"/>
    <w:rsid w:val="000C117A"/>
    <w:rsid w:val="000F5E56"/>
    <w:rsid w:val="00117E63"/>
    <w:rsid w:val="001362EE"/>
    <w:rsid w:val="00136BE7"/>
    <w:rsid w:val="00153F8A"/>
    <w:rsid w:val="00156693"/>
    <w:rsid w:val="001647D5"/>
    <w:rsid w:val="001832A6"/>
    <w:rsid w:val="001F0FE5"/>
    <w:rsid w:val="001F7D7D"/>
    <w:rsid w:val="00205915"/>
    <w:rsid w:val="0021217E"/>
    <w:rsid w:val="002121F8"/>
    <w:rsid w:val="00217165"/>
    <w:rsid w:val="00221E2E"/>
    <w:rsid w:val="002634C4"/>
    <w:rsid w:val="002928D3"/>
    <w:rsid w:val="002A1C08"/>
    <w:rsid w:val="002A633A"/>
    <w:rsid w:val="002F1FE6"/>
    <w:rsid w:val="002F4E68"/>
    <w:rsid w:val="00312F7F"/>
    <w:rsid w:val="003312A8"/>
    <w:rsid w:val="00350AE2"/>
    <w:rsid w:val="00361450"/>
    <w:rsid w:val="003673CF"/>
    <w:rsid w:val="003845C1"/>
    <w:rsid w:val="003A6F89"/>
    <w:rsid w:val="003B38C1"/>
    <w:rsid w:val="003D57B0"/>
    <w:rsid w:val="003E08A1"/>
    <w:rsid w:val="003F1F5E"/>
    <w:rsid w:val="004147AD"/>
    <w:rsid w:val="00423E3E"/>
    <w:rsid w:val="00427AF4"/>
    <w:rsid w:val="004647DA"/>
    <w:rsid w:val="00474062"/>
    <w:rsid w:val="00477D6B"/>
    <w:rsid w:val="00494CCB"/>
    <w:rsid w:val="004D2475"/>
    <w:rsid w:val="004E3C83"/>
    <w:rsid w:val="004E6E89"/>
    <w:rsid w:val="005019FF"/>
    <w:rsid w:val="0053057A"/>
    <w:rsid w:val="00560A29"/>
    <w:rsid w:val="00565072"/>
    <w:rsid w:val="005C6649"/>
    <w:rsid w:val="00605827"/>
    <w:rsid w:val="00646050"/>
    <w:rsid w:val="006545D2"/>
    <w:rsid w:val="006713CA"/>
    <w:rsid w:val="00676C5C"/>
    <w:rsid w:val="006B1145"/>
    <w:rsid w:val="006E4F5F"/>
    <w:rsid w:val="006E6EC0"/>
    <w:rsid w:val="007D1613"/>
    <w:rsid w:val="007D3B15"/>
    <w:rsid w:val="007E4C0E"/>
    <w:rsid w:val="00846AD2"/>
    <w:rsid w:val="00850956"/>
    <w:rsid w:val="00854406"/>
    <w:rsid w:val="00860537"/>
    <w:rsid w:val="00877718"/>
    <w:rsid w:val="008A134B"/>
    <w:rsid w:val="008B2CC1"/>
    <w:rsid w:val="008B60B2"/>
    <w:rsid w:val="008D5D96"/>
    <w:rsid w:val="0090731E"/>
    <w:rsid w:val="00916EE2"/>
    <w:rsid w:val="00935050"/>
    <w:rsid w:val="00953875"/>
    <w:rsid w:val="0095689B"/>
    <w:rsid w:val="00966A22"/>
    <w:rsid w:val="0096722F"/>
    <w:rsid w:val="00980843"/>
    <w:rsid w:val="00984A8C"/>
    <w:rsid w:val="009C127D"/>
    <w:rsid w:val="009E2791"/>
    <w:rsid w:val="009E3F6F"/>
    <w:rsid w:val="009E603D"/>
    <w:rsid w:val="009F37F3"/>
    <w:rsid w:val="009F499F"/>
    <w:rsid w:val="00A37342"/>
    <w:rsid w:val="00A42DAF"/>
    <w:rsid w:val="00A45BD8"/>
    <w:rsid w:val="00A869B7"/>
    <w:rsid w:val="00AA2DD4"/>
    <w:rsid w:val="00AC205C"/>
    <w:rsid w:val="00AD3EDF"/>
    <w:rsid w:val="00AF0A6B"/>
    <w:rsid w:val="00B05A69"/>
    <w:rsid w:val="00B40E67"/>
    <w:rsid w:val="00B56479"/>
    <w:rsid w:val="00B9734B"/>
    <w:rsid w:val="00BA0A54"/>
    <w:rsid w:val="00BA30E2"/>
    <w:rsid w:val="00BD0999"/>
    <w:rsid w:val="00C11BFE"/>
    <w:rsid w:val="00C3225B"/>
    <w:rsid w:val="00C5068F"/>
    <w:rsid w:val="00C6172A"/>
    <w:rsid w:val="00C71983"/>
    <w:rsid w:val="00C86D74"/>
    <w:rsid w:val="00CD04F1"/>
    <w:rsid w:val="00CD7F59"/>
    <w:rsid w:val="00CF05CB"/>
    <w:rsid w:val="00CF5825"/>
    <w:rsid w:val="00D44A0B"/>
    <w:rsid w:val="00D45252"/>
    <w:rsid w:val="00D66E37"/>
    <w:rsid w:val="00D71B4D"/>
    <w:rsid w:val="00D85DEC"/>
    <w:rsid w:val="00D927E9"/>
    <w:rsid w:val="00D93D55"/>
    <w:rsid w:val="00DA0EF3"/>
    <w:rsid w:val="00DA6675"/>
    <w:rsid w:val="00DC0BA7"/>
    <w:rsid w:val="00DD5C9F"/>
    <w:rsid w:val="00DE3BEF"/>
    <w:rsid w:val="00DF023A"/>
    <w:rsid w:val="00DF383E"/>
    <w:rsid w:val="00E15015"/>
    <w:rsid w:val="00E21010"/>
    <w:rsid w:val="00E335FE"/>
    <w:rsid w:val="00E84945"/>
    <w:rsid w:val="00E85557"/>
    <w:rsid w:val="00EA7D6E"/>
    <w:rsid w:val="00EC4E49"/>
    <w:rsid w:val="00ED77FB"/>
    <w:rsid w:val="00EE45FA"/>
    <w:rsid w:val="00F66152"/>
    <w:rsid w:val="00F86B1B"/>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2A97A15-4072-418E-93F2-64C000A5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E84945"/>
    <w:pPr>
      <w:keepNext/>
      <w:numPr>
        <w:numId w:val="10"/>
      </w:numPr>
      <w:spacing w:before="240" w:after="220"/>
      <w:ind w:left="540" w:hanging="540"/>
      <w:outlineLvl w:val="1"/>
    </w:pPr>
    <w:rPr>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paragraph" w:customStyle="1" w:styleId="Endofdocument">
    <w:name w:val="End of document"/>
    <w:basedOn w:val="Normal"/>
    <w:rsid w:val="003312A8"/>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qFormat/>
    <w:rsid w:val="003312A8"/>
    <w:pPr>
      <w:ind w:left="720"/>
      <w:contextualSpacing/>
    </w:pPr>
  </w:style>
  <w:style w:type="character" w:customStyle="1" w:styleId="HeaderChar">
    <w:name w:val="Header Char"/>
    <w:basedOn w:val="DefaultParagraphFont"/>
    <w:link w:val="Header"/>
    <w:semiHidden/>
    <w:rsid w:val="00B40E67"/>
    <w:rPr>
      <w:rFonts w:ascii="Arial" w:eastAsia="SimSun" w:hAnsi="Arial" w:cs="Arial"/>
      <w:sz w:val="22"/>
      <w:lang w:val="en-US" w:eastAsia="zh-CN"/>
    </w:rPr>
  </w:style>
  <w:style w:type="character" w:styleId="CommentReference">
    <w:name w:val="annotation reference"/>
    <w:basedOn w:val="DefaultParagraphFont"/>
    <w:semiHidden/>
    <w:unhideWhenUsed/>
    <w:rsid w:val="00BA0A54"/>
    <w:rPr>
      <w:sz w:val="16"/>
      <w:szCs w:val="16"/>
    </w:rPr>
  </w:style>
  <w:style w:type="paragraph" w:styleId="CommentSubject">
    <w:name w:val="annotation subject"/>
    <w:basedOn w:val="CommentText"/>
    <w:next w:val="CommentText"/>
    <w:link w:val="CommentSubjectChar"/>
    <w:semiHidden/>
    <w:unhideWhenUsed/>
    <w:rsid w:val="00BA0A54"/>
    <w:rPr>
      <w:b/>
      <w:bCs/>
      <w:sz w:val="20"/>
    </w:rPr>
  </w:style>
  <w:style w:type="character" w:customStyle="1" w:styleId="CommentTextChar">
    <w:name w:val="Comment Text Char"/>
    <w:basedOn w:val="DefaultParagraphFont"/>
    <w:link w:val="CommentText"/>
    <w:semiHidden/>
    <w:rsid w:val="00BA0A5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A0A54"/>
    <w:rPr>
      <w:rFonts w:ascii="Arial" w:eastAsia="SimSun" w:hAnsi="Arial" w:cs="Arial"/>
      <w:b/>
      <w:bCs/>
      <w:sz w:val="18"/>
      <w:lang w:val="en-US" w:eastAsia="zh-CN"/>
    </w:rPr>
  </w:style>
  <w:style w:type="paragraph" w:styleId="Revision">
    <w:name w:val="Revision"/>
    <w:hidden/>
    <w:uiPriority w:val="99"/>
    <w:semiHidden/>
    <w:rsid w:val="00BA0A54"/>
    <w:rPr>
      <w:rFonts w:ascii="Arial" w:eastAsia="SimSun" w:hAnsi="Arial" w:cs="Arial"/>
      <w:sz w:val="22"/>
      <w:lang w:val="en-US" w:eastAsia="zh-CN"/>
    </w:rPr>
  </w:style>
  <w:style w:type="character" w:styleId="Emphasis">
    <w:name w:val="Emphasis"/>
    <w:basedOn w:val="DefaultParagraphFont"/>
    <w:uiPriority w:val="20"/>
    <w:qFormat/>
    <w:rsid w:val="00984A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DA0B6-2AB6-464B-905C-FCE00634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1004</Words>
  <Characters>5582</Characters>
  <Application>Microsoft Office Word</Application>
  <DocSecurity>0</DocSecurity>
  <Lines>99</Lines>
  <Paragraphs>32</Paragraphs>
  <ScaleCrop>false</ScaleCrop>
  <HeadingPairs>
    <vt:vector size="2" baseType="variant">
      <vt:variant>
        <vt:lpstr>Title</vt:lpstr>
      </vt:variant>
      <vt:variant>
        <vt:i4>1</vt:i4>
      </vt:variant>
    </vt:vector>
  </HeadingPairs>
  <TitlesOfParts>
    <vt:vector size="1" baseType="lpstr">
      <vt:lpstr>MVT/A/4/1</vt:lpstr>
    </vt:vector>
  </TitlesOfParts>
  <Company>WIPO</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MVT/A/6/1 Rev.</dc:title>
  <dc:subject>Status of the Marrakesh Treaty</dc:subject>
  <dc:creator>WIPO</dc:creator>
  <cp:keywords>PUBLIC</cp:keywords>
  <cp:lastModifiedBy>HÄFLIGER Patience</cp:lastModifiedBy>
  <cp:revision>3</cp:revision>
  <cp:lastPrinted>2011-02-15T11:56:00Z</cp:lastPrinted>
  <dcterms:created xsi:type="dcterms:W3CDTF">2021-09-28T07:26:00Z</dcterms:created>
  <dcterms:modified xsi:type="dcterms:W3CDTF">2021-09-28T07:29:00Z</dcterms:modified>
  <cp:category>Marrakesh Assembly</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