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E20BD2" w:rsidRDefault="00DC0BA7" w:rsidP="006E4F5F">
      <w:pPr>
        <w:widowControl w:val="0"/>
        <w:jc w:val="right"/>
        <w:rPr>
          <w:b/>
          <w:sz w:val="2"/>
          <w:szCs w:val="40"/>
          <w:lang w:val="es-419"/>
        </w:rPr>
      </w:pPr>
      <w:bookmarkStart w:id="0" w:name="_GoBack"/>
      <w:bookmarkEnd w:id="0"/>
      <w:r w:rsidRPr="00E20BD2">
        <w:rPr>
          <w:b/>
          <w:sz w:val="40"/>
          <w:szCs w:val="40"/>
          <w:lang w:val="es-419"/>
        </w:rPr>
        <w:t>S</w:t>
      </w:r>
    </w:p>
    <w:p w:rsidR="006E4F5F" w:rsidRPr="00E20BD2" w:rsidRDefault="00DC0BA7" w:rsidP="006E4F5F">
      <w:pPr>
        <w:spacing w:line="360" w:lineRule="auto"/>
        <w:ind w:left="4592"/>
        <w:rPr>
          <w:rFonts w:ascii="Arial Black" w:hAnsi="Arial Black"/>
          <w:caps/>
          <w:sz w:val="15"/>
          <w:lang w:val="es-419"/>
        </w:rPr>
      </w:pPr>
      <w:r w:rsidRPr="00E20BD2">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E20BD2" w:rsidRDefault="00A1175A" w:rsidP="00AA2DD4">
      <w:pPr>
        <w:pBdr>
          <w:top w:val="single" w:sz="4" w:space="10" w:color="auto"/>
        </w:pBdr>
        <w:spacing w:before="120"/>
        <w:jc w:val="right"/>
        <w:rPr>
          <w:rFonts w:ascii="Arial Black" w:hAnsi="Arial Black"/>
          <w:b/>
          <w:caps/>
          <w:sz w:val="15"/>
          <w:lang w:val="es-419"/>
        </w:rPr>
      </w:pPr>
      <w:r w:rsidRPr="00E20BD2">
        <w:rPr>
          <w:rFonts w:ascii="Arial Black" w:hAnsi="Arial Black"/>
          <w:b/>
          <w:caps/>
          <w:sz w:val="15"/>
          <w:lang w:val="es-419"/>
        </w:rPr>
        <w:t>MM/A/53</w:t>
      </w:r>
      <w:r w:rsidR="006E4F5F" w:rsidRPr="00E20BD2">
        <w:rPr>
          <w:rFonts w:ascii="Arial Black" w:hAnsi="Arial Black"/>
          <w:b/>
          <w:caps/>
          <w:sz w:val="15"/>
          <w:lang w:val="es-419"/>
        </w:rPr>
        <w:t>/</w:t>
      </w:r>
      <w:bookmarkStart w:id="1" w:name="Code"/>
      <w:bookmarkEnd w:id="1"/>
      <w:r w:rsidR="001B7DE5" w:rsidRPr="00E20BD2">
        <w:rPr>
          <w:rFonts w:ascii="Arial Black" w:hAnsi="Arial Black"/>
          <w:b/>
          <w:caps/>
          <w:sz w:val="15"/>
          <w:lang w:val="es-419"/>
        </w:rPr>
        <w:t>2</w:t>
      </w:r>
      <w:r w:rsidR="002F7AD7">
        <w:rPr>
          <w:rFonts w:ascii="Arial Black" w:hAnsi="Arial Black"/>
          <w:b/>
          <w:caps/>
          <w:sz w:val="15"/>
          <w:lang w:val="es-419"/>
        </w:rPr>
        <w:t xml:space="preserve"> Corr.</w:t>
      </w:r>
    </w:p>
    <w:p w:rsidR="006E4F5F" w:rsidRPr="00E20BD2" w:rsidRDefault="006E4F5F" w:rsidP="006E4F5F">
      <w:pPr>
        <w:jc w:val="right"/>
        <w:rPr>
          <w:rFonts w:ascii="Arial Black" w:hAnsi="Arial Black"/>
          <w:b/>
          <w:caps/>
          <w:sz w:val="15"/>
          <w:lang w:val="es-419"/>
        </w:rPr>
      </w:pPr>
      <w:r w:rsidRPr="00E20BD2">
        <w:rPr>
          <w:rFonts w:ascii="Arial Black" w:hAnsi="Arial Black"/>
          <w:b/>
          <w:caps/>
          <w:sz w:val="15"/>
          <w:lang w:val="es-419"/>
        </w:rPr>
        <w:t>ORIGINAL:</w:t>
      </w:r>
      <w:r w:rsidR="002376DF" w:rsidRPr="00E20BD2">
        <w:rPr>
          <w:rFonts w:ascii="Arial Black" w:hAnsi="Arial Black"/>
          <w:b/>
          <w:caps/>
          <w:sz w:val="15"/>
          <w:lang w:val="es-419"/>
        </w:rPr>
        <w:t xml:space="preserve"> </w:t>
      </w:r>
      <w:bookmarkStart w:id="2" w:name="Original"/>
      <w:bookmarkEnd w:id="2"/>
      <w:r w:rsidR="001B7DE5" w:rsidRPr="00E20BD2">
        <w:rPr>
          <w:rFonts w:ascii="Arial Black" w:hAnsi="Arial Black"/>
          <w:b/>
          <w:caps/>
          <w:sz w:val="15"/>
          <w:lang w:val="es-419"/>
        </w:rPr>
        <w:t>INGLÉS</w:t>
      </w:r>
    </w:p>
    <w:p w:rsidR="006E4F5F" w:rsidRPr="00E20BD2" w:rsidRDefault="00DC0BA7" w:rsidP="006E4F5F">
      <w:pPr>
        <w:spacing w:line="1680" w:lineRule="auto"/>
        <w:jc w:val="right"/>
        <w:rPr>
          <w:rFonts w:ascii="Arial Black" w:hAnsi="Arial Black"/>
          <w:b/>
          <w:caps/>
          <w:sz w:val="15"/>
          <w:lang w:val="es-419"/>
        </w:rPr>
      </w:pPr>
      <w:r w:rsidRPr="00E20BD2">
        <w:rPr>
          <w:rFonts w:ascii="Arial Black" w:hAnsi="Arial Black"/>
          <w:b/>
          <w:caps/>
          <w:sz w:val="15"/>
          <w:lang w:val="es-419"/>
        </w:rPr>
        <w:t>Fecha</w:t>
      </w:r>
      <w:r w:rsidR="006E4F5F" w:rsidRPr="00E20BD2">
        <w:rPr>
          <w:rFonts w:ascii="Arial Black" w:hAnsi="Arial Black"/>
          <w:b/>
          <w:caps/>
          <w:sz w:val="15"/>
          <w:lang w:val="es-419"/>
        </w:rPr>
        <w:t>:</w:t>
      </w:r>
      <w:r w:rsidR="002376DF" w:rsidRPr="00E20BD2">
        <w:rPr>
          <w:rFonts w:ascii="Arial Black" w:hAnsi="Arial Black"/>
          <w:b/>
          <w:caps/>
          <w:sz w:val="15"/>
          <w:lang w:val="es-419"/>
        </w:rPr>
        <w:t xml:space="preserve"> </w:t>
      </w:r>
      <w:bookmarkStart w:id="3" w:name="Date"/>
      <w:bookmarkEnd w:id="3"/>
      <w:r w:rsidR="0011566B">
        <w:rPr>
          <w:rFonts w:ascii="Arial Black" w:hAnsi="Arial Black"/>
          <w:b/>
          <w:caps/>
          <w:sz w:val="15"/>
          <w:lang w:val="es-419"/>
        </w:rPr>
        <w:t>2</w:t>
      </w:r>
      <w:r w:rsidR="00B5604B">
        <w:rPr>
          <w:rFonts w:ascii="Arial Black" w:hAnsi="Arial Black"/>
          <w:b/>
          <w:caps/>
          <w:sz w:val="15"/>
          <w:lang w:val="es-419"/>
        </w:rPr>
        <w:t xml:space="preserve"> de octubre</w:t>
      </w:r>
      <w:r w:rsidR="00CB59A7" w:rsidRPr="00E20BD2">
        <w:rPr>
          <w:rFonts w:ascii="Arial Black" w:hAnsi="Arial Black"/>
          <w:b/>
          <w:caps/>
          <w:sz w:val="15"/>
          <w:lang w:val="es-419"/>
        </w:rPr>
        <w:t xml:space="preserve"> DE 2019</w:t>
      </w:r>
    </w:p>
    <w:p w:rsidR="00A1175A" w:rsidRPr="00E20BD2" w:rsidRDefault="00A1175A" w:rsidP="00A1175A">
      <w:pPr>
        <w:pStyle w:val="Heading1"/>
        <w:rPr>
          <w:lang w:val="es-419"/>
        </w:rPr>
      </w:pPr>
      <w:r w:rsidRPr="00E20BD2">
        <w:rPr>
          <w:lang w:val="es-419"/>
        </w:rPr>
        <w:t>Unión Particular para el Registro Internacional de Marcas</w:t>
      </w:r>
      <w:r w:rsidRPr="00E20BD2">
        <w:rPr>
          <w:lang w:val="es-419"/>
        </w:rPr>
        <w:br/>
        <w:t xml:space="preserve">(Unión de Madrid) </w:t>
      </w:r>
    </w:p>
    <w:p w:rsidR="008B2CC1" w:rsidRPr="00E20BD2" w:rsidRDefault="00A1175A" w:rsidP="00A1175A">
      <w:pPr>
        <w:pStyle w:val="Heading1"/>
        <w:rPr>
          <w:lang w:val="es-419"/>
        </w:rPr>
      </w:pPr>
      <w:r w:rsidRPr="00E20BD2">
        <w:rPr>
          <w:lang w:val="es-419"/>
        </w:rPr>
        <w:t>Asamblea</w:t>
      </w:r>
    </w:p>
    <w:p w:rsidR="008B2CC1" w:rsidRPr="00E20BD2" w:rsidRDefault="00A1175A" w:rsidP="001F0FE5">
      <w:pPr>
        <w:spacing w:after="720"/>
        <w:rPr>
          <w:b/>
          <w:sz w:val="24"/>
          <w:lang w:val="es-419"/>
        </w:rPr>
      </w:pPr>
      <w:r w:rsidRPr="00E20BD2">
        <w:rPr>
          <w:b/>
          <w:sz w:val="24"/>
          <w:lang w:val="es-419"/>
        </w:rPr>
        <w:t>Quincuagésimo tercer período de sesiones (23.º ordinario)</w:t>
      </w:r>
      <w:r w:rsidR="003D57B0" w:rsidRPr="00E20BD2">
        <w:rPr>
          <w:b/>
          <w:sz w:val="24"/>
          <w:lang w:val="es-419"/>
        </w:rPr>
        <w:br/>
      </w:r>
      <w:r w:rsidRPr="00E20BD2">
        <w:rPr>
          <w:b/>
          <w:sz w:val="24"/>
          <w:lang w:val="es-419"/>
        </w:rPr>
        <w:t>Ginebra, 30 de septiembre a 9 de octubre de 2019</w:t>
      </w:r>
    </w:p>
    <w:p w:rsidR="008B2CC1" w:rsidRPr="00E20BD2" w:rsidRDefault="00CB59F9" w:rsidP="00B5604B">
      <w:pPr>
        <w:spacing w:after="240"/>
        <w:rPr>
          <w:caps/>
          <w:sz w:val="24"/>
          <w:lang w:val="es-419"/>
        </w:rPr>
      </w:pPr>
      <w:bookmarkStart w:id="4" w:name="TitleOfDoc"/>
      <w:bookmarkEnd w:id="4"/>
      <w:r w:rsidRPr="00E20BD2">
        <w:rPr>
          <w:bCs/>
          <w:caps/>
          <w:sz w:val="24"/>
          <w:szCs w:val="24"/>
          <w:lang w:val="es-419"/>
        </w:rPr>
        <w:t xml:space="preserve">PROPuesta de distribución del </w:t>
      </w:r>
      <w:r w:rsidR="00BD71C5">
        <w:rPr>
          <w:bCs/>
          <w:caps/>
          <w:sz w:val="24"/>
          <w:szCs w:val="24"/>
          <w:lang w:val="es-419"/>
        </w:rPr>
        <w:t>excedente</w:t>
      </w:r>
      <w:r w:rsidRPr="00E20BD2">
        <w:rPr>
          <w:bCs/>
          <w:caps/>
          <w:sz w:val="24"/>
          <w:szCs w:val="24"/>
          <w:lang w:val="es-419"/>
        </w:rPr>
        <w:t xml:space="preserve"> de la unión de madrid en el bienio </w:t>
      </w:r>
      <w:r w:rsidRPr="00E20BD2">
        <w:rPr>
          <w:caps/>
          <w:sz w:val="24"/>
          <w:szCs w:val="24"/>
          <w:lang w:val="es-419"/>
        </w:rPr>
        <w:t>2020/21</w:t>
      </w:r>
    </w:p>
    <w:p w:rsidR="008B2CC1" w:rsidRPr="00E20BD2" w:rsidRDefault="002F7AD7" w:rsidP="00B5604B">
      <w:pPr>
        <w:spacing w:after="920"/>
        <w:rPr>
          <w:i/>
          <w:lang w:val="es-419"/>
        </w:rPr>
      </w:pPr>
      <w:bookmarkStart w:id="5" w:name="Prepared"/>
      <w:bookmarkEnd w:id="5"/>
      <w:r>
        <w:rPr>
          <w:i/>
          <w:lang w:val="es-419"/>
        </w:rPr>
        <w:t>Corrección</w:t>
      </w:r>
    </w:p>
    <w:p w:rsidR="00CB59F9" w:rsidRDefault="002F7AD7" w:rsidP="00CB59F9">
      <w:pPr>
        <w:rPr>
          <w:lang w:val="es-419"/>
        </w:rPr>
      </w:pPr>
      <w:r>
        <w:rPr>
          <w:lang w:val="es-419"/>
        </w:rPr>
        <w:t>En el párrafo 4 del Anexo del documento MM/A/53/2, sustitúyase la cita al párrafo 8 del documento MM/A/38/4 por la siguiente:</w:t>
      </w:r>
    </w:p>
    <w:p w:rsidR="002F7AD7" w:rsidRDefault="002F7AD7" w:rsidP="00CB59F9">
      <w:pPr>
        <w:rPr>
          <w:lang w:val="es-419"/>
        </w:rPr>
      </w:pPr>
    </w:p>
    <w:p w:rsidR="002F7AD7" w:rsidRPr="00E20BD2" w:rsidRDefault="0011566B" w:rsidP="00B5604B">
      <w:pPr>
        <w:pStyle w:val="ONUMFS"/>
        <w:numPr>
          <w:ilvl w:val="0"/>
          <w:numId w:val="0"/>
        </w:numPr>
        <w:spacing w:after="120"/>
        <w:rPr>
          <w:lang w:val="es-419"/>
        </w:rPr>
      </w:pPr>
      <w:r>
        <w:rPr>
          <w:szCs w:val="22"/>
          <w:lang w:val="es-419"/>
        </w:rPr>
        <w:t>“</w:t>
      </w:r>
      <w:r w:rsidR="002F7AD7">
        <w:rPr>
          <w:szCs w:val="22"/>
          <w:lang w:val="es-419"/>
        </w:rPr>
        <w:t>4.</w:t>
      </w:r>
      <w:r w:rsidR="002F7AD7">
        <w:rPr>
          <w:szCs w:val="22"/>
          <w:lang w:val="es-419"/>
        </w:rPr>
        <w:tab/>
      </w:r>
      <w:r w:rsidR="00B5604B">
        <w:rPr>
          <w:szCs w:val="22"/>
          <w:lang w:val="es-419"/>
        </w:rPr>
        <w:t>[…]</w:t>
      </w:r>
    </w:p>
    <w:p w:rsidR="002F7AD7" w:rsidRPr="00E20BD2" w:rsidRDefault="002F7AD7" w:rsidP="00B5604B">
      <w:pPr>
        <w:pStyle w:val="ONUMFS"/>
        <w:numPr>
          <w:ilvl w:val="0"/>
          <w:numId w:val="9"/>
        </w:numPr>
        <w:spacing w:after="0"/>
        <w:ind w:left="567"/>
        <w:rPr>
          <w:lang w:val="es-419"/>
        </w:rPr>
      </w:pPr>
      <w:r>
        <w:rPr>
          <w:color w:val="000000"/>
          <w:sz w:val="23"/>
          <w:szCs w:val="23"/>
          <w:lang w:val="es-419"/>
        </w:rPr>
        <w:t>[…]</w:t>
      </w:r>
    </w:p>
    <w:p w:rsidR="002F7AD7" w:rsidRPr="00E20BD2" w:rsidRDefault="002F7AD7" w:rsidP="00B5604B">
      <w:pPr>
        <w:pStyle w:val="ONUMFS"/>
        <w:numPr>
          <w:ilvl w:val="0"/>
          <w:numId w:val="9"/>
        </w:numPr>
        <w:spacing w:after="0"/>
        <w:ind w:left="567"/>
        <w:rPr>
          <w:lang w:val="es-419"/>
        </w:rPr>
      </w:pPr>
      <w:r>
        <w:rPr>
          <w:color w:val="000000"/>
          <w:sz w:val="23"/>
          <w:szCs w:val="23"/>
          <w:lang w:val="es-419"/>
        </w:rPr>
        <w:t>[…]</w:t>
      </w:r>
    </w:p>
    <w:p w:rsidR="002F7AD7" w:rsidRPr="00E20BD2" w:rsidRDefault="002F7AD7" w:rsidP="00B5604B">
      <w:pPr>
        <w:pStyle w:val="ONUMFS"/>
        <w:numPr>
          <w:ilvl w:val="0"/>
          <w:numId w:val="9"/>
        </w:numPr>
        <w:spacing w:after="0"/>
        <w:ind w:left="567"/>
        <w:rPr>
          <w:lang w:val="es-419"/>
        </w:rPr>
      </w:pPr>
      <w:r>
        <w:rPr>
          <w:lang w:val="es-419"/>
        </w:rPr>
        <w:t>[…]</w:t>
      </w:r>
    </w:p>
    <w:p w:rsidR="002F7AD7" w:rsidRPr="00E20BD2" w:rsidRDefault="002F7AD7" w:rsidP="00B5604B">
      <w:pPr>
        <w:pStyle w:val="ONUMFS"/>
        <w:spacing w:after="120"/>
        <w:ind w:left="567"/>
        <w:rPr>
          <w:lang w:val="es-419"/>
        </w:rPr>
      </w:pPr>
      <w:r>
        <w:rPr>
          <w:color w:val="000000"/>
          <w:sz w:val="23"/>
          <w:szCs w:val="23"/>
          <w:lang w:val="es-419"/>
        </w:rPr>
        <w:t>[…]</w:t>
      </w:r>
      <w:r w:rsidRPr="00E20BD2">
        <w:rPr>
          <w:szCs w:val="22"/>
          <w:lang w:val="es-419"/>
        </w:rPr>
        <w:t xml:space="preserve"> </w:t>
      </w:r>
    </w:p>
    <w:p w:rsidR="002F7AD7" w:rsidRPr="00E20BD2" w:rsidRDefault="002F7AD7" w:rsidP="00B5604B">
      <w:pPr>
        <w:pStyle w:val="ONUMFS"/>
        <w:spacing w:after="240"/>
        <w:ind w:left="567"/>
        <w:rPr>
          <w:lang w:val="es-419"/>
        </w:rPr>
      </w:pPr>
      <w:r w:rsidRPr="002F7AD7">
        <w:rPr>
          <w:color w:val="000000"/>
          <w:sz w:val="23"/>
          <w:szCs w:val="23"/>
          <w:lang w:val="es-ES"/>
        </w:rPr>
        <w:t>En el año 2000, la Asamblea de la Unión de Madrid convino en que el 100% de los excedentes acumulados durante el bienio 2000-2001 se distribuyera a los Estados miembros de conformidad con lo dispuesto en el artículo 8.4) del Arreglo de Madrid y el Protocolo de Madrid. Sin embargo, no se distribuyó ningún fondo, ya que el presupuesto de la Unión de Madrid registró un déficit en lugar de un excedente al final de ese bienio. El presupuesto de la Unión de Madrid tampoco generó excedente alguno en los bienios 2002/2003 y 2004/2005</w:t>
      </w:r>
      <w:r w:rsidRPr="00E20BD2">
        <w:rPr>
          <w:lang w:val="es-419"/>
        </w:rPr>
        <w:t>.</w:t>
      </w:r>
    </w:p>
    <w:p w:rsidR="00CB59F9" w:rsidRPr="00E20BD2" w:rsidRDefault="00CB59F9" w:rsidP="00B5604B">
      <w:pPr>
        <w:pStyle w:val="Endofdocument-Annex"/>
        <w:spacing w:before="0"/>
        <w:ind w:left="5528"/>
        <w:rPr>
          <w:lang w:val="es-419"/>
        </w:rPr>
      </w:pPr>
      <w:r w:rsidRPr="00E20BD2">
        <w:rPr>
          <w:lang w:val="es-419"/>
        </w:rPr>
        <w:t>[Fin de</w:t>
      </w:r>
      <w:r w:rsidR="0011566B">
        <w:rPr>
          <w:lang w:val="es-419"/>
        </w:rPr>
        <w:t>l documento</w:t>
      </w:r>
      <w:r w:rsidR="00F4588D">
        <w:rPr>
          <w:lang w:val="es-419"/>
        </w:rPr>
        <w:t>]</w:t>
      </w:r>
    </w:p>
    <w:sectPr w:rsidR="00CB59F9" w:rsidRPr="00E20BD2" w:rsidSect="00B5604B">
      <w:headerReference w:type="default" r:id="rId9"/>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DE5" w:rsidRDefault="001B7DE5">
      <w:r>
        <w:separator/>
      </w:r>
    </w:p>
  </w:endnote>
  <w:endnote w:type="continuationSeparator" w:id="0">
    <w:p w:rsidR="001B7DE5" w:rsidRDefault="001B7DE5" w:rsidP="003B38C1">
      <w:r>
        <w:separator/>
      </w:r>
    </w:p>
    <w:p w:rsidR="001B7DE5" w:rsidRPr="003B38C1" w:rsidRDefault="001B7DE5" w:rsidP="003B38C1">
      <w:pPr>
        <w:spacing w:after="60"/>
        <w:rPr>
          <w:sz w:val="17"/>
        </w:rPr>
      </w:pPr>
      <w:r>
        <w:rPr>
          <w:sz w:val="17"/>
        </w:rPr>
        <w:t>[Endnote continued from previous page]</w:t>
      </w:r>
    </w:p>
  </w:endnote>
  <w:endnote w:type="continuationNotice" w:id="1">
    <w:p w:rsidR="001B7DE5" w:rsidRPr="003B38C1" w:rsidRDefault="001B7D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DE5" w:rsidRDefault="001B7DE5">
      <w:r>
        <w:separator/>
      </w:r>
    </w:p>
  </w:footnote>
  <w:footnote w:type="continuationSeparator" w:id="0">
    <w:p w:rsidR="001B7DE5" w:rsidRDefault="001B7DE5" w:rsidP="008B60B2">
      <w:r>
        <w:separator/>
      </w:r>
    </w:p>
    <w:p w:rsidR="001B7DE5" w:rsidRPr="00ED77FB" w:rsidRDefault="001B7DE5" w:rsidP="008B60B2">
      <w:pPr>
        <w:spacing w:after="60"/>
        <w:rPr>
          <w:sz w:val="17"/>
          <w:szCs w:val="17"/>
        </w:rPr>
      </w:pPr>
      <w:r w:rsidRPr="00ED77FB">
        <w:rPr>
          <w:sz w:val="17"/>
          <w:szCs w:val="17"/>
        </w:rPr>
        <w:t>[Footnote continued from previous page]</w:t>
      </w:r>
    </w:p>
  </w:footnote>
  <w:footnote w:type="continuationNotice" w:id="1">
    <w:p w:rsidR="001B7DE5" w:rsidRPr="00ED77FB" w:rsidRDefault="001B7DE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1B7DE5" w:rsidP="00477D6B">
    <w:pPr>
      <w:jc w:val="right"/>
    </w:pPr>
    <w:bookmarkStart w:id="6" w:name="Code2"/>
    <w:bookmarkEnd w:id="6"/>
    <w:r>
      <w:t>MM/A/53/2</w:t>
    </w:r>
    <w:r w:rsidR="00B5604B">
      <w:t xml:space="preserve"> Corr.</w:t>
    </w:r>
  </w:p>
  <w:p w:rsidR="00EC4E49" w:rsidRDefault="006E6EC0" w:rsidP="00477D6B">
    <w:pPr>
      <w:jc w:val="right"/>
    </w:pPr>
    <w:r w:rsidRPr="00B5604B">
      <w:rPr>
        <w:lang w:val="es-419"/>
      </w:rPr>
      <w:t>página</w:t>
    </w:r>
    <w:r w:rsidR="00EC4E49">
      <w:t xml:space="preserve"> </w:t>
    </w:r>
    <w:r w:rsidR="00EC4E49">
      <w:fldChar w:fldCharType="begin"/>
    </w:r>
    <w:r w:rsidR="00EC4E49">
      <w:instrText xml:space="preserve"> PAGE  \* MERGEFORMAT </w:instrText>
    </w:r>
    <w:r w:rsidR="00EC4E49">
      <w:fldChar w:fldCharType="separate"/>
    </w:r>
    <w:r w:rsidR="00B5604B">
      <w:rPr>
        <w:noProof/>
      </w:rPr>
      <w:t>2</w:t>
    </w:r>
    <w:r w:rsidR="00EC4E49">
      <w:fldChar w:fldCharType="end"/>
    </w:r>
  </w:p>
  <w:p w:rsidR="008A134B" w:rsidRDefault="008A134B" w:rsidP="00477D6B">
    <w:pPr>
      <w:jc w:val="right"/>
    </w:pPr>
  </w:p>
  <w:p w:rsidR="007E0630" w:rsidRDefault="007E0630" w:rsidP="00CB59F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B5C85A9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E5"/>
    <w:rsid w:val="00043CAA"/>
    <w:rsid w:val="00075432"/>
    <w:rsid w:val="000765C4"/>
    <w:rsid w:val="000968ED"/>
    <w:rsid w:val="000C117A"/>
    <w:rsid w:val="000F5E56"/>
    <w:rsid w:val="0011566B"/>
    <w:rsid w:val="00115D2F"/>
    <w:rsid w:val="00117E63"/>
    <w:rsid w:val="001362EE"/>
    <w:rsid w:val="00156693"/>
    <w:rsid w:val="001647D5"/>
    <w:rsid w:val="001832A6"/>
    <w:rsid w:val="001B7DE5"/>
    <w:rsid w:val="001F0FE5"/>
    <w:rsid w:val="00205915"/>
    <w:rsid w:val="0021217E"/>
    <w:rsid w:val="00217165"/>
    <w:rsid w:val="002376DF"/>
    <w:rsid w:val="002634C4"/>
    <w:rsid w:val="002928D3"/>
    <w:rsid w:val="002A1C08"/>
    <w:rsid w:val="002A633A"/>
    <w:rsid w:val="002F1FE6"/>
    <w:rsid w:val="002F4E68"/>
    <w:rsid w:val="002F7AD7"/>
    <w:rsid w:val="00312F7F"/>
    <w:rsid w:val="00350AE2"/>
    <w:rsid w:val="00361450"/>
    <w:rsid w:val="003673CF"/>
    <w:rsid w:val="003845C1"/>
    <w:rsid w:val="003A6F89"/>
    <w:rsid w:val="003B38C1"/>
    <w:rsid w:val="003D57B0"/>
    <w:rsid w:val="003E08A1"/>
    <w:rsid w:val="00423E3E"/>
    <w:rsid w:val="00427AF4"/>
    <w:rsid w:val="004647DA"/>
    <w:rsid w:val="00474062"/>
    <w:rsid w:val="00477D6B"/>
    <w:rsid w:val="004D5768"/>
    <w:rsid w:val="005019FF"/>
    <w:rsid w:val="0053057A"/>
    <w:rsid w:val="00560A29"/>
    <w:rsid w:val="00565072"/>
    <w:rsid w:val="005C6649"/>
    <w:rsid w:val="005F6C22"/>
    <w:rsid w:val="00605827"/>
    <w:rsid w:val="00646050"/>
    <w:rsid w:val="0065395B"/>
    <w:rsid w:val="006713CA"/>
    <w:rsid w:val="00676C5C"/>
    <w:rsid w:val="00676FC9"/>
    <w:rsid w:val="006B1F98"/>
    <w:rsid w:val="006E4F5F"/>
    <w:rsid w:val="006E6EC0"/>
    <w:rsid w:val="007760B4"/>
    <w:rsid w:val="007D1613"/>
    <w:rsid w:val="007D3B15"/>
    <w:rsid w:val="007E0630"/>
    <w:rsid w:val="007E4C0E"/>
    <w:rsid w:val="00846AD2"/>
    <w:rsid w:val="00860537"/>
    <w:rsid w:val="00877718"/>
    <w:rsid w:val="008A134B"/>
    <w:rsid w:val="008B2CC1"/>
    <w:rsid w:val="008B60B2"/>
    <w:rsid w:val="0090731E"/>
    <w:rsid w:val="00916EE2"/>
    <w:rsid w:val="00966A22"/>
    <w:rsid w:val="0096722F"/>
    <w:rsid w:val="00980843"/>
    <w:rsid w:val="009C127D"/>
    <w:rsid w:val="009E2791"/>
    <w:rsid w:val="009E3F6F"/>
    <w:rsid w:val="009F499F"/>
    <w:rsid w:val="00A1175A"/>
    <w:rsid w:val="00A37342"/>
    <w:rsid w:val="00A42DAF"/>
    <w:rsid w:val="00A45BD8"/>
    <w:rsid w:val="00A869B7"/>
    <w:rsid w:val="00AA2DD4"/>
    <w:rsid w:val="00AC205C"/>
    <w:rsid w:val="00AF0A6B"/>
    <w:rsid w:val="00B05A69"/>
    <w:rsid w:val="00B5604B"/>
    <w:rsid w:val="00B56479"/>
    <w:rsid w:val="00B9734B"/>
    <w:rsid w:val="00BA30E2"/>
    <w:rsid w:val="00BD71C5"/>
    <w:rsid w:val="00C11BFE"/>
    <w:rsid w:val="00C5068F"/>
    <w:rsid w:val="00C651FC"/>
    <w:rsid w:val="00C86D74"/>
    <w:rsid w:val="00CB59A7"/>
    <w:rsid w:val="00CB59F9"/>
    <w:rsid w:val="00CD04F1"/>
    <w:rsid w:val="00CD7F59"/>
    <w:rsid w:val="00CF05CB"/>
    <w:rsid w:val="00D44A0B"/>
    <w:rsid w:val="00D45252"/>
    <w:rsid w:val="00D66E37"/>
    <w:rsid w:val="00D71B4D"/>
    <w:rsid w:val="00D93D55"/>
    <w:rsid w:val="00DA6675"/>
    <w:rsid w:val="00DC0BA7"/>
    <w:rsid w:val="00DF023A"/>
    <w:rsid w:val="00DF383E"/>
    <w:rsid w:val="00E15015"/>
    <w:rsid w:val="00E20BD2"/>
    <w:rsid w:val="00E335FE"/>
    <w:rsid w:val="00E85557"/>
    <w:rsid w:val="00EA7D6E"/>
    <w:rsid w:val="00EC4E49"/>
    <w:rsid w:val="00ED77FB"/>
    <w:rsid w:val="00EE45FA"/>
    <w:rsid w:val="00F4588D"/>
    <w:rsid w:val="00F57614"/>
    <w:rsid w:val="00F64414"/>
    <w:rsid w:val="00F66152"/>
    <w:rsid w:val="00F86AA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135A38E0-0B32-4BDF-AE27-9F3FC8B9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HeaderChar">
    <w:name w:val="Header Char"/>
    <w:basedOn w:val="DefaultParagraphFont"/>
    <w:link w:val="Header"/>
    <w:uiPriority w:val="99"/>
    <w:rsid w:val="00CB59F9"/>
    <w:rPr>
      <w:rFonts w:ascii="Arial" w:eastAsia="SimSun" w:hAnsi="Arial" w:cs="Arial"/>
      <w:sz w:val="22"/>
      <w:lang w:val="en-US" w:eastAsia="zh-CN"/>
    </w:rPr>
  </w:style>
  <w:style w:type="paragraph" w:styleId="ListParagraph">
    <w:name w:val="List Paragraph"/>
    <w:basedOn w:val="Normal"/>
    <w:uiPriority w:val="34"/>
    <w:qFormat/>
    <w:rsid w:val="00CB59F9"/>
    <w:pPr>
      <w:ind w:left="720"/>
      <w:contextualSpacing/>
    </w:pPr>
  </w:style>
  <w:style w:type="table" w:styleId="TableGrid">
    <w:name w:val="Table Grid"/>
    <w:basedOn w:val="TableNormal"/>
    <w:rsid w:val="00E20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MM%20A%205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5465F-DE8C-49D9-88F2-F6CED491B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53 (S)</Template>
  <TotalTime>1</TotalTime>
  <Pages>1</Pages>
  <Words>184</Words>
  <Characters>883</Characters>
  <Application>Microsoft Office Word</Application>
  <DocSecurity>0</DocSecurity>
  <Lines>29</Lines>
  <Paragraphs>17</Paragraphs>
  <ScaleCrop>false</ScaleCrop>
  <HeadingPairs>
    <vt:vector size="2" baseType="variant">
      <vt:variant>
        <vt:lpstr>Title</vt:lpstr>
      </vt:variant>
      <vt:variant>
        <vt:i4>1</vt:i4>
      </vt:variant>
    </vt:vector>
  </HeadingPairs>
  <TitlesOfParts>
    <vt:vector size="1" baseType="lpstr">
      <vt:lpstr>MM/A/53/2</vt:lpstr>
    </vt:vector>
  </TitlesOfParts>
  <Company>WIPO</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MM/A/53/2</dc:title>
  <dc:subject>Quincuagésima octava serie de reuniones</dc:subject>
  <dc:creator>CEVALLOS DUQUE Nilo</dc:creator>
  <cp:keywords>PUBLIC</cp:keywords>
  <dc:description/>
  <cp:lastModifiedBy>HÄFLIGER Patience</cp:lastModifiedBy>
  <cp:revision>5</cp:revision>
  <cp:lastPrinted>2011-02-15T11:56:00Z</cp:lastPrinted>
  <dcterms:created xsi:type="dcterms:W3CDTF">2019-10-02T14:07:00Z</dcterms:created>
  <dcterms:modified xsi:type="dcterms:W3CDTF">2019-10-02T15:40:00Z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770567be-e480-4b23-ba83-964bd53ef05c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