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40" w:rsidRPr="00DC4EEC" w:rsidRDefault="00DC0BA7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DC4EEC">
        <w:rPr>
          <w:b/>
          <w:sz w:val="40"/>
          <w:szCs w:val="40"/>
        </w:rPr>
        <w:t>S</w:t>
      </w:r>
    </w:p>
    <w:p w:rsidR="00677340" w:rsidRPr="00DC4EEC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DC4EEC">
        <w:rPr>
          <w:noProof/>
          <w:lang w:eastAsia="en-US"/>
        </w:rPr>
        <w:drawing>
          <wp:inline distT="0" distB="0" distL="0" distR="0" wp14:anchorId="4FD7ADBF" wp14:editId="203159B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340" w:rsidRPr="00DC4EEC" w:rsidRDefault="00480611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"/>
        </w:rPr>
      </w:pPr>
      <w:r w:rsidRPr="00DC4EEC">
        <w:rPr>
          <w:rFonts w:ascii="Arial Black" w:hAnsi="Arial Black"/>
          <w:b/>
          <w:caps/>
          <w:sz w:val="15"/>
          <w:lang w:val="es-ES"/>
        </w:rPr>
        <w:t>LI/A/35</w:t>
      </w:r>
      <w:r w:rsidR="006E4F5F" w:rsidRPr="00DC4EEC">
        <w:rPr>
          <w:rFonts w:ascii="Arial Black" w:hAnsi="Arial Black"/>
          <w:b/>
          <w:caps/>
          <w:sz w:val="15"/>
          <w:lang w:val="es-ES"/>
        </w:rPr>
        <w:t>/</w:t>
      </w:r>
      <w:bookmarkStart w:id="1" w:name="Code"/>
      <w:bookmarkEnd w:id="1"/>
      <w:r w:rsidR="00AB6DEC" w:rsidRPr="00DC4EEC">
        <w:rPr>
          <w:rFonts w:ascii="Arial Black" w:hAnsi="Arial Black"/>
          <w:b/>
          <w:caps/>
          <w:sz w:val="15"/>
          <w:lang w:val="es-ES"/>
        </w:rPr>
        <w:t>2</w:t>
      </w:r>
    </w:p>
    <w:p w:rsidR="00677340" w:rsidRPr="00DC4EEC" w:rsidRDefault="006E4F5F" w:rsidP="006E4F5F">
      <w:pPr>
        <w:jc w:val="right"/>
        <w:rPr>
          <w:rFonts w:ascii="Arial Black" w:hAnsi="Arial Black"/>
          <w:b/>
          <w:caps/>
          <w:sz w:val="15"/>
          <w:lang w:val="es-ES"/>
        </w:rPr>
      </w:pPr>
      <w:r w:rsidRPr="00DC4EEC">
        <w:rPr>
          <w:rFonts w:ascii="Arial Black" w:hAnsi="Arial Black"/>
          <w:b/>
          <w:caps/>
          <w:sz w:val="15"/>
          <w:lang w:val="es-ES"/>
        </w:rPr>
        <w:t xml:space="preserve">ORIGINAL: </w:t>
      </w:r>
      <w:bookmarkStart w:id="2" w:name="Original"/>
      <w:bookmarkEnd w:id="2"/>
      <w:r w:rsidR="00AB6DEC" w:rsidRPr="00DC4EEC">
        <w:rPr>
          <w:rFonts w:ascii="Arial Black" w:hAnsi="Arial Black"/>
          <w:b/>
          <w:caps/>
          <w:sz w:val="15"/>
          <w:lang w:val="es-ES"/>
        </w:rPr>
        <w:t>inglés</w:t>
      </w:r>
    </w:p>
    <w:p w:rsidR="00677340" w:rsidRPr="00DC4EEC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ES"/>
        </w:rPr>
      </w:pPr>
      <w:r w:rsidRPr="00DC4EEC">
        <w:rPr>
          <w:rFonts w:ascii="Arial Black" w:hAnsi="Arial Black"/>
          <w:b/>
          <w:caps/>
          <w:sz w:val="15"/>
          <w:lang w:val="es-ES"/>
        </w:rPr>
        <w:t>Fecha</w:t>
      </w:r>
      <w:r w:rsidR="006E4F5F" w:rsidRPr="00DC4EEC">
        <w:rPr>
          <w:rFonts w:ascii="Arial Black" w:hAnsi="Arial Black"/>
          <w:b/>
          <w:caps/>
          <w:sz w:val="15"/>
          <w:lang w:val="es-ES"/>
        </w:rPr>
        <w:t xml:space="preserve">: </w:t>
      </w:r>
      <w:bookmarkStart w:id="3" w:name="Date"/>
      <w:bookmarkEnd w:id="3"/>
      <w:r w:rsidR="00AB6DEC" w:rsidRPr="00DC4EEC">
        <w:rPr>
          <w:rFonts w:ascii="Arial Black" w:hAnsi="Arial Black"/>
          <w:b/>
          <w:caps/>
          <w:sz w:val="15"/>
          <w:lang w:val="es-ES"/>
        </w:rPr>
        <w:t>23 de julio de 2018</w:t>
      </w:r>
    </w:p>
    <w:p w:rsidR="00677340" w:rsidRPr="00DC4EEC" w:rsidRDefault="00480611" w:rsidP="00480611">
      <w:pPr>
        <w:pStyle w:val="Heading1"/>
        <w:rPr>
          <w:lang w:val="es-ES"/>
        </w:rPr>
      </w:pPr>
      <w:r w:rsidRPr="00DC4EEC">
        <w:rPr>
          <w:lang w:val="es-ES"/>
        </w:rPr>
        <w:t xml:space="preserve">Unión Particular para la Protección de las Denominaciones de Origen y su Registro Internacional (Unión de Lisboa) </w:t>
      </w:r>
    </w:p>
    <w:p w:rsidR="00677340" w:rsidRPr="00DC4EEC" w:rsidRDefault="00480611" w:rsidP="00480611">
      <w:pPr>
        <w:pStyle w:val="Heading1"/>
        <w:rPr>
          <w:lang w:val="es-ES"/>
        </w:rPr>
      </w:pPr>
      <w:r w:rsidRPr="00DC4EEC">
        <w:rPr>
          <w:lang w:val="es-ES"/>
        </w:rPr>
        <w:t>Asamblea</w:t>
      </w:r>
    </w:p>
    <w:p w:rsidR="00677340" w:rsidRPr="00DC4EEC" w:rsidRDefault="00480611" w:rsidP="00947D8F">
      <w:pPr>
        <w:spacing w:after="720"/>
        <w:rPr>
          <w:b/>
          <w:sz w:val="24"/>
          <w:lang w:val="es-ES"/>
        </w:rPr>
      </w:pPr>
      <w:r w:rsidRPr="00DC4EEC">
        <w:rPr>
          <w:b/>
          <w:sz w:val="24"/>
          <w:lang w:val="es-ES"/>
        </w:rPr>
        <w:t>Trigésimo quinto período de sesiones (13</w:t>
      </w:r>
      <w:proofErr w:type="gramStart"/>
      <w:r w:rsidR="005574DF" w:rsidRPr="00DC4EEC">
        <w:rPr>
          <w:b/>
          <w:sz w:val="24"/>
          <w:lang w:val="es-ES"/>
        </w:rPr>
        <w:t>.</w:t>
      </w:r>
      <w:r w:rsidRPr="00DC4EEC">
        <w:rPr>
          <w:b/>
          <w:sz w:val="24"/>
          <w:lang w:val="es-ES"/>
        </w:rPr>
        <w:t>º</w:t>
      </w:r>
      <w:proofErr w:type="gramEnd"/>
      <w:r w:rsidRPr="00DC4EEC">
        <w:rPr>
          <w:b/>
          <w:sz w:val="24"/>
          <w:lang w:val="es-ES"/>
        </w:rPr>
        <w:t xml:space="preserve"> extraordinario)</w:t>
      </w:r>
      <w:r w:rsidR="003D57B0" w:rsidRPr="00DC4EEC">
        <w:rPr>
          <w:b/>
          <w:sz w:val="24"/>
          <w:lang w:val="es-ES"/>
        </w:rPr>
        <w:br/>
      </w:r>
      <w:r w:rsidR="00DC0BA7" w:rsidRPr="00DC4EEC">
        <w:rPr>
          <w:b/>
          <w:sz w:val="24"/>
          <w:lang w:val="es-ES"/>
        </w:rPr>
        <w:t>Ginebra</w:t>
      </w:r>
      <w:r w:rsidR="00DF023A" w:rsidRPr="00DC4EEC">
        <w:rPr>
          <w:b/>
          <w:sz w:val="24"/>
          <w:lang w:val="es-ES"/>
        </w:rPr>
        <w:t xml:space="preserve">, </w:t>
      </w:r>
      <w:r w:rsidR="002A633A" w:rsidRPr="00DC4EEC">
        <w:rPr>
          <w:b/>
          <w:sz w:val="24"/>
          <w:lang w:val="es-ES"/>
        </w:rPr>
        <w:t>24 s</w:t>
      </w:r>
      <w:r w:rsidR="00217165" w:rsidRPr="00DC4EEC">
        <w:rPr>
          <w:b/>
          <w:sz w:val="24"/>
          <w:lang w:val="es-ES"/>
        </w:rPr>
        <w:t>ept</w:t>
      </w:r>
      <w:r w:rsidR="00DC0BA7" w:rsidRPr="00DC4EEC">
        <w:rPr>
          <w:b/>
          <w:sz w:val="24"/>
          <w:lang w:val="es-ES"/>
        </w:rPr>
        <w:t>iembre a</w:t>
      </w:r>
      <w:r w:rsidR="002A633A" w:rsidRPr="00DC4EEC">
        <w:rPr>
          <w:b/>
          <w:sz w:val="24"/>
          <w:lang w:val="es-ES"/>
        </w:rPr>
        <w:t xml:space="preserve"> 2 </w:t>
      </w:r>
      <w:r w:rsidR="00DC0BA7" w:rsidRPr="00DC4EEC">
        <w:rPr>
          <w:b/>
          <w:sz w:val="24"/>
          <w:lang w:val="es-ES"/>
        </w:rPr>
        <w:t xml:space="preserve">de </w:t>
      </w:r>
      <w:r w:rsidR="002A633A" w:rsidRPr="00DC4EEC">
        <w:rPr>
          <w:b/>
          <w:sz w:val="24"/>
          <w:lang w:val="es-ES"/>
        </w:rPr>
        <w:t>o</w:t>
      </w:r>
      <w:r w:rsidR="00DC0BA7" w:rsidRPr="00DC4EEC">
        <w:rPr>
          <w:b/>
          <w:sz w:val="24"/>
          <w:lang w:val="es-ES"/>
        </w:rPr>
        <w:t>ctu</w:t>
      </w:r>
      <w:r w:rsidR="00217165" w:rsidRPr="00DC4EEC">
        <w:rPr>
          <w:b/>
          <w:sz w:val="24"/>
          <w:lang w:val="es-ES"/>
        </w:rPr>
        <w:t>bre</w:t>
      </w:r>
      <w:r w:rsidR="00DC0BA7" w:rsidRPr="00DC4EEC">
        <w:rPr>
          <w:b/>
          <w:sz w:val="24"/>
          <w:lang w:val="es-ES"/>
        </w:rPr>
        <w:t xml:space="preserve"> de</w:t>
      </w:r>
      <w:r w:rsidR="00DF023A" w:rsidRPr="00DC4EEC">
        <w:rPr>
          <w:b/>
          <w:sz w:val="24"/>
          <w:lang w:val="es-ES"/>
        </w:rPr>
        <w:t xml:space="preserve"> 2018</w:t>
      </w:r>
    </w:p>
    <w:p w:rsidR="00677340" w:rsidRPr="00DC4EEC" w:rsidRDefault="00AB6DEC" w:rsidP="00947D8F">
      <w:pPr>
        <w:spacing w:after="360"/>
        <w:rPr>
          <w:caps/>
          <w:sz w:val="24"/>
          <w:lang w:val="es-ES"/>
        </w:rPr>
      </w:pPr>
      <w:bookmarkStart w:id="4" w:name="TitleOfDoc"/>
      <w:bookmarkEnd w:id="4"/>
      <w:r w:rsidRPr="00DC4EEC">
        <w:rPr>
          <w:caps/>
          <w:sz w:val="24"/>
          <w:lang w:val="es-ES"/>
        </w:rPr>
        <w:t xml:space="preserve">Modificaciones </w:t>
      </w:r>
      <w:r w:rsidR="00E22AFB">
        <w:rPr>
          <w:caps/>
          <w:sz w:val="24"/>
          <w:lang w:val="es-ES"/>
        </w:rPr>
        <w:t>propuestas d</w:t>
      </w:r>
      <w:r w:rsidRPr="00DC4EEC">
        <w:rPr>
          <w:caps/>
          <w:sz w:val="24"/>
          <w:lang w:val="es-ES"/>
        </w:rPr>
        <w:t xml:space="preserve">el Reglamento Común del Arreglo de Lisboa y </w:t>
      </w:r>
      <w:r w:rsidR="000D7AF1">
        <w:rPr>
          <w:caps/>
          <w:sz w:val="24"/>
          <w:lang w:val="es-ES"/>
        </w:rPr>
        <w:t>D</w:t>
      </w:r>
      <w:r w:rsidRPr="00DC4EEC">
        <w:rPr>
          <w:caps/>
          <w:sz w:val="24"/>
          <w:lang w:val="es-ES"/>
        </w:rPr>
        <w:t>el Acta de Ginebra del Arreglo de Lisboa</w:t>
      </w:r>
    </w:p>
    <w:p w:rsidR="00677340" w:rsidRPr="00DC4EEC" w:rsidRDefault="00AB6DEC" w:rsidP="009C127D">
      <w:pPr>
        <w:spacing w:after="960"/>
        <w:rPr>
          <w:i/>
          <w:lang w:val="es-ES"/>
        </w:rPr>
      </w:pPr>
      <w:bookmarkStart w:id="5" w:name="Prepared"/>
      <w:bookmarkEnd w:id="5"/>
      <w:r w:rsidRPr="00DC4EEC">
        <w:rPr>
          <w:i/>
          <w:lang w:val="es-ES"/>
        </w:rPr>
        <w:t>Documento preparado por la Oficina Internacional</w:t>
      </w:r>
    </w:p>
    <w:p w:rsidR="00677340" w:rsidRPr="00DC4EEC" w:rsidRDefault="00677340" w:rsidP="00677340">
      <w:pPr>
        <w:pStyle w:val="ONUME"/>
        <w:numPr>
          <w:ilvl w:val="0"/>
          <w:numId w:val="7"/>
        </w:numPr>
        <w:rPr>
          <w:lang w:val="es-ES"/>
        </w:rPr>
      </w:pPr>
      <w:r w:rsidRPr="00DC4EEC">
        <w:rPr>
          <w:lang w:val="es-ES"/>
        </w:rPr>
        <w:t xml:space="preserve">El presente </w:t>
      </w:r>
      <w:r w:rsidR="00DC4EEC" w:rsidRPr="00DC4EEC">
        <w:rPr>
          <w:lang w:val="es-ES"/>
        </w:rPr>
        <w:t>documento</w:t>
      </w:r>
      <w:r w:rsidR="00AB6DEC" w:rsidRPr="00DC4EEC">
        <w:rPr>
          <w:lang w:val="es-ES"/>
        </w:rPr>
        <w:t xml:space="preserve"> </w:t>
      </w:r>
      <w:r w:rsidRPr="00DC4EEC">
        <w:rPr>
          <w:lang w:val="es-ES"/>
        </w:rPr>
        <w:t xml:space="preserve">contiene una propuesta de modificación de la </w:t>
      </w:r>
      <w:r w:rsidR="00DC4EEC" w:rsidRPr="00DC4EEC">
        <w:rPr>
          <w:lang w:val="es-ES"/>
        </w:rPr>
        <w:t xml:space="preserve">tabla </w:t>
      </w:r>
      <w:r w:rsidRPr="00DC4EEC">
        <w:rPr>
          <w:lang w:val="es-ES"/>
        </w:rPr>
        <w:t xml:space="preserve">de tasas </w:t>
      </w:r>
      <w:r w:rsidR="00DC4EEC" w:rsidRPr="00DC4EEC">
        <w:rPr>
          <w:lang w:val="es-ES"/>
        </w:rPr>
        <w:t>que figura</w:t>
      </w:r>
      <w:r w:rsidRPr="00DC4EEC">
        <w:rPr>
          <w:lang w:val="es-ES"/>
        </w:rPr>
        <w:t xml:space="preserve"> en el</w:t>
      </w:r>
      <w:r w:rsidR="00AB6DEC" w:rsidRPr="00DC4EEC">
        <w:rPr>
          <w:lang w:val="es-ES"/>
        </w:rPr>
        <w:t xml:space="preserve"> </w:t>
      </w:r>
      <w:r w:rsidRPr="00DC4EEC">
        <w:rPr>
          <w:lang w:val="es-ES_tradnl"/>
        </w:rPr>
        <w:t>Reglamento Común del</w:t>
      </w:r>
      <w:r w:rsidR="00AB6DEC" w:rsidRPr="00DC4EEC">
        <w:rPr>
          <w:lang w:val="es-ES"/>
        </w:rPr>
        <w:t xml:space="preserve"> </w:t>
      </w:r>
      <w:r w:rsidRPr="00DC4EEC">
        <w:rPr>
          <w:lang w:val="es-ES_tradnl"/>
        </w:rPr>
        <w:t>Arreglo de Lisboa relativo a la Protección de las Denominaciones de Origen y su Registro Internacional</w:t>
      </w:r>
      <w:r w:rsidR="00AB6DEC" w:rsidRPr="00DC4EEC">
        <w:rPr>
          <w:lang w:val="es-ES"/>
        </w:rPr>
        <w:t xml:space="preserve"> </w:t>
      </w:r>
      <w:r w:rsidRPr="00DC4EEC">
        <w:rPr>
          <w:lang w:val="es-ES"/>
        </w:rPr>
        <w:t xml:space="preserve">y </w:t>
      </w:r>
      <w:r w:rsidR="00E22AFB">
        <w:rPr>
          <w:lang w:val="es-ES"/>
        </w:rPr>
        <w:t>d</w:t>
      </w:r>
      <w:r w:rsidRPr="00DC4EEC">
        <w:rPr>
          <w:lang w:val="es-ES"/>
        </w:rPr>
        <w:t>el</w:t>
      </w:r>
      <w:r w:rsidR="00AB6DEC" w:rsidRPr="00DC4EEC">
        <w:rPr>
          <w:lang w:val="es-ES"/>
        </w:rPr>
        <w:t xml:space="preserve"> </w:t>
      </w:r>
      <w:r w:rsidRPr="00DC4EEC">
        <w:rPr>
          <w:lang w:val="es-ES_tradnl"/>
        </w:rPr>
        <w:t>Acta de Ginebra del Arreglo de Lisboa</w:t>
      </w:r>
      <w:r w:rsidR="00AB6DEC" w:rsidRPr="00DC4EEC">
        <w:rPr>
          <w:lang w:val="es-ES"/>
        </w:rPr>
        <w:t xml:space="preserve"> </w:t>
      </w:r>
      <w:r w:rsidRPr="00DC4EEC">
        <w:rPr>
          <w:lang w:val="es-ES"/>
        </w:rPr>
        <w:t xml:space="preserve">relativo a las Denominaciones de Origen y las Indicaciones Geográficas </w:t>
      </w:r>
      <w:r w:rsidR="00AB6DEC" w:rsidRPr="00DC4EEC">
        <w:rPr>
          <w:lang w:val="es-ES"/>
        </w:rPr>
        <w:t>(</w:t>
      </w:r>
      <w:r w:rsidRPr="00DC4EEC">
        <w:rPr>
          <w:lang w:val="es-ES"/>
        </w:rPr>
        <w:t xml:space="preserve">denominado en lo sucesivo </w:t>
      </w:r>
      <w:r w:rsidR="00AB6DEC" w:rsidRPr="00DC4EEC">
        <w:rPr>
          <w:lang w:val="es-ES"/>
        </w:rPr>
        <w:t>“e</w:t>
      </w:r>
      <w:r w:rsidRPr="00DC4EEC">
        <w:rPr>
          <w:lang w:val="es-ES"/>
        </w:rPr>
        <w:t>l</w:t>
      </w:r>
      <w:r w:rsidR="00AB6DEC" w:rsidRPr="00DC4EEC">
        <w:rPr>
          <w:lang w:val="es-ES"/>
        </w:rPr>
        <w:t xml:space="preserve"> </w:t>
      </w:r>
      <w:r w:rsidRPr="00DC4EEC">
        <w:rPr>
          <w:lang w:val="es-ES_tradnl"/>
        </w:rPr>
        <w:t>Reglamento Común</w:t>
      </w:r>
      <w:r w:rsidR="00AB6DEC" w:rsidRPr="00DC4EEC">
        <w:rPr>
          <w:lang w:val="es-ES"/>
        </w:rPr>
        <w:t>”)</w:t>
      </w:r>
      <w:r w:rsidR="00AB6DEC" w:rsidRPr="00DC4EEC">
        <w:rPr>
          <w:rStyle w:val="FootnoteReference"/>
        </w:rPr>
        <w:footnoteReference w:id="2"/>
      </w:r>
      <w:r w:rsidR="000D7AF1">
        <w:rPr>
          <w:lang w:val="es-ES"/>
        </w:rPr>
        <w:t xml:space="preserve"> acordada</w:t>
      </w:r>
      <w:r w:rsidRPr="00DC4EEC">
        <w:rPr>
          <w:lang w:val="es-ES"/>
        </w:rPr>
        <w:t xml:space="preserve"> por el </w:t>
      </w:r>
      <w:r w:rsidRPr="00DC4EEC">
        <w:rPr>
          <w:lang w:val="es-ES_tradnl"/>
        </w:rPr>
        <w:t>Grupo de Trabajo sobre el Desarrollo del Sistema de Lisboa</w:t>
      </w:r>
      <w:r w:rsidR="00AB6DEC" w:rsidRPr="00DC4EEC">
        <w:rPr>
          <w:lang w:val="es-ES"/>
        </w:rPr>
        <w:t xml:space="preserve"> (</w:t>
      </w:r>
      <w:r w:rsidR="001A5015" w:rsidRPr="00DC4EEC">
        <w:rPr>
          <w:lang w:val="es-ES"/>
        </w:rPr>
        <w:t>denominado en lo sucesivo</w:t>
      </w:r>
      <w:r w:rsidR="00AB6DEC" w:rsidRPr="00DC4EEC">
        <w:rPr>
          <w:lang w:val="es-ES"/>
        </w:rPr>
        <w:t xml:space="preserve"> “</w:t>
      </w:r>
      <w:r w:rsidR="001A5015" w:rsidRPr="00DC4EEC">
        <w:rPr>
          <w:lang w:val="es-ES"/>
        </w:rPr>
        <w:t>el Grupo de Trabajo</w:t>
      </w:r>
      <w:r w:rsidR="00AB6DEC" w:rsidRPr="00DC4EEC">
        <w:rPr>
          <w:lang w:val="es-ES"/>
        </w:rPr>
        <w:t xml:space="preserve">”) </w:t>
      </w:r>
      <w:r w:rsidR="001A5015" w:rsidRPr="00DC4EEC">
        <w:rPr>
          <w:lang w:val="es-ES"/>
        </w:rPr>
        <w:t>con miras a presentarl</w:t>
      </w:r>
      <w:r w:rsidR="000D7AF1">
        <w:rPr>
          <w:lang w:val="es-ES"/>
        </w:rPr>
        <w:t>a</w:t>
      </w:r>
      <w:r w:rsidR="001A5015" w:rsidRPr="00DC4EEC">
        <w:rPr>
          <w:lang w:val="es-ES"/>
        </w:rPr>
        <w:t xml:space="preserve"> a la Asamblea de la</w:t>
      </w:r>
      <w:r w:rsidR="00AB6DEC" w:rsidRPr="00DC4EEC">
        <w:rPr>
          <w:lang w:val="es-ES"/>
        </w:rPr>
        <w:t xml:space="preserve"> </w:t>
      </w:r>
      <w:r w:rsidRPr="00DC4EEC">
        <w:rPr>
          <w:lang w:val="es-ES_tradnl"/>
        </w:rPr>
        <w:t>Unión de Lisboa</w:t>
      </w:r>
      <w:r w:rsidR="00AB6DEC" w:rsidRPr="00DC4EEC">
        <w:rPr>
          <w:lang w:val="es-ES"/>
        </w:rPr>
        <w:t xml:space="preserve"> </w:t>
      </w:r>
      <w:r w:rsidR="001A5015" w:rsidRPr="00DC4EEC">
        <w:rPr>
          <w:lang w:val="es-ES"/>
        </w:rPr>
        <w:t>para su examen en el corriente período de sesiones.</w:t>
      </w:r>
    </w:p>
    <w:p w:rsidR="00677340" w:rsidRPr="00DC4EEC" w:rsidRDefault="001A5015" w:rsidP="001A5015">
      <w:pPr>
        <w:pStyle w:val="ONUME"/>
        <w:numPr>
          <w:ilvl w:val="0"/>
          <w:numId w:val="7"/>
        </w:numPr>
        <w:rPr>
          <w:lang w:val="es-ES"/>
        </w:rPr>
      </w:pPr>
      <w:r w:rsidRPr="00DC4EEC">
        <w:rPr>
          <w:lang w:val="es-ES"/>
        </w:rPr>
        <w:t>Las modificaciones propuestas del</w:t>
      </w:r>
      <w:r w:rsidR="00AB6DEC" w:rsidRPr="00DC4EEC">
        <w:rPr>
          <w:lang w:val="es-ES"/>
        </w:rPr>
        <w:t xml:space="preserve"> </w:t>
      </w:r>
      <w:r w:rsidR="00677340" w:rsidRPr="00DC4EEC">
        <w:rPr>
          <w:lang w:val="es-ES_tradnl"/>
        </w:rPr>
        <w:t xml:space="preserve">Reglamento Común </w:t>
      </w:r>
      <w:r w:rsidR="00AB6DEC" w:rsidRPr="00DC4EEC">
        <w:rPr>
          <w:lang w:val="es-ES"/>
        </w:rPr>
        <w:t>introduce</w:t>
      </w:r>
      <w:r w:rsidRPr="00DC4EEC">
        <w:rPr>
          <w:lang w:val="es-ES"/>
        </w:rPr>
        <w:t>n un</w:t>
      </w:r>
      <w:r w:rsidR="00AB6DEC" w:rsidRPr="00DC4EEC">
        <w:rPr>
          <w:lang w:val="es-ES"/>
        </w:rPr>
        <w:t xml:space="preserve">a </w:t>
      </w:r>
      <w:r w:rsidR="00DC4EEC" w:rsidRPr="00DC4EEC">
        <w:rPr>
          <w:lang w:val="es-ES"/>
        </w:rPr>
        <w:t>reducción</w:t>
      </w:r>
      <w:r w:rsidR="00AB6DEC" w:rsidRPr="00DC4EEC">
        <w:rPr>
          <w:lang w:val="es-ES"/>
        </w:rPr>
        <w:t xml:space="preserve"> </w:t>
      </w:r>
      <w:r w:rsidR="00F3119A" w:rsidRPr="00DC4EEC">
        <w:rPr>
          <w:lang w:val="es-ES"/>
        </w:rPr>
        <w:t>del 50% en</w:t>
      </w:r>
      <w:r w:rsidRPr="00DC4EEC">
        <w:rPr>
          <w:lang w:val="es-ES"/>
        </w:rPr>
        <w:t xml:space="preserve"> la cuantía prescrita de las tasas que deben abonar los países menos adelantados (PMA</w:t>
      </w:r>
      <w:r w:rsidR="00F3119A" w:rsidRPr="00DC4EEC">
        <w:rPr>
          <w:lang w:val="es-ES"/>
        </w:rPr>
        <w:t>)</w:t>
      </w:r>
      <w:r w:rsidRPr="00DC4EEC">
        <w:rPr>
          <w:lang w:val="es-ES"/>
        </w:rPr>
        <w:t xml:space="preserve"> </w:t>
      </w:r>
      <w:r w:rsidR="00DC4EEC" w:rsidRPr="00DC4EEC">
        <w:rPr>
          <w:lang w:val="es-ES"/>
        </w:rPr>
        <w:t>respecto</w:t>
      </w:r>
      <w:r w:rsidR="00AB6DEC" w:rsidRPr="00DC4EEC">
        <w:rPr>
          <w:lang w:val="es-ES"/>
        </w:rPr>
        <w:t xml:space="preserve"> </w:t>
      </w:r>
      <w:r w:rsidR="00F3119A" w:rsidRPr="00DC4EEC">
        <w:rPr>
          <w:lang w:val="es-ES"/>
        </w:rPr>
        <w:t xml:space="preserve">de los </w:t>
      </w:r>
      <w:r w:rsidR="00677340" w:rsidRPr="00DC4EEC">
        <w:rPr>
          <w:lang w:val="es-ES_tradnl"/>
        </w:rPr>
        <w:t>registros internacionales</w:t>
      </w:r>
      <w:r w:rsidR="00AB6DEC" w:rsidRPr="00DC4EEC">
        <w:rPr>
          <w:lang w:val="es-ES"/>
        </w:rPr>
        <w:t xml:space="preserve"> </w:t>
      </w:r>
      <w:r w:rsidR="00F3119A" w:rsidRPr="00DC4EEC">
        <w:rPr>
          <w:lang w:val="es-ES"/>
        </w:rPr>
        <w:t>de</w:t>
      </w:r>
      <w:r w:rsidR="00AB6DEC" w:rsidRPr="00DC4EEC">
        <w:rPr>
          <w:lang w:val="es-ES"/>
        </w:rPr>
        <w:t xml:space="preserve"> </w:t>
      </w:r>
      <w:r w:rsidR="00677340" w:rsidRPr="00DC4EEC">
        <w:rPr>
          <w:lang w:val="es-ES_tradnl"/>
        </w:rPr>
        <w:t>denominaciones de origen</w:t>
      </w:r>
      <w:r w:rsidR="00AB6DEC" w:rsidRPr="00DC4EEC">
        <w:rPr>
          <w:lang w:val="es-ES"/>
        </w:rPr>
        <w:t xml:space="preserve"> </w:t>
      </w:r>
      <w:r w:rsidR="00F3119A" w:rsidRPr="00DC4EEC">
        <w:rPr>
          <w:lang w:val="es-ES"/>
        </w:rPr>
        <w:t>e</w:t>
      </w:r>
      <w:r w:rsidR="00AB6DEC" w:rsidRPr="00DC4EEC">
        <w:rPr>
          <w:lang w:val="es-ES"/>
        </w:rPr>
        <w:t xml:space="preserve"> </w:t>
      </w:r>
      <w:r w:rsidR="00677340" w:rsidRPr="00DC4EEC">
        <w:rPr>
          <w:lang w:val="es-ES_tradnl"/>
        </w:rPr>
        <w:t>indicaciones geográficas</w:t>
      </w:r>
      <w:r w:rsidR="00AB6DEC" w:rsidRPr="00DC4EEC">
        <w:rPr>
          <w:lang w:val="es-ES"/>
        </w:rPr>
        <w:t xml:space="preserve">, </w:t>
      </w:r>
      <w:r w:rsidR="00F3119A" w:rsidRPr="00DC4EEC">
        <w:rPr>
          <w:lang w:val="es-ES"/>
        </w:rPr>
        <w:t>según lo previsto en el Artículo</w:t>
      </w:r>
      <w:r w:rsidR="00AB6DEC" w:rsidRPr="00DC4EEC">
        <w:rPr>
          <w:lang w:val="es-ES"/>
        </w:rPr>
        <w:t xml:space="preserve"> 7</w:t>
      </w:r>
      <w:r w:rsidR="00F3119A" w:rsidRPr="00DC4EEC">
        <w:rPr>
          <w:lang w:val="es-ES"/>
        </w:rPr>
        <w:t>.</w:t>
      </w:r>
      <w:r w:rsidR="00AB6DEC" w:rsidRPr="00DC4EEC">
        <w:rPr>
          <w:lang w:val="es-ES"/>
        </w:rPr>
        <w:t xml:space="preserve">3) </w:t>
      </w:r>
      <w:r w:rsidR="00F3119A" w:rsidRPr="00DC4EEC">
        <w:rPr>
          <w:lang w:val="es-ES"/>
        </w:rPr>
        <w:t xml:space="preserve">del </w:t>
      </w:r>
      <w:r w:rsidR="00677340" w:rsidRPr="00DC4EEC">
        <w:rPr>
          <w:lang w:val="es-ES_tradnl"/>
        </w:rPr>
        <w:t xml:space="preserve">Acta de Ginebra del Arreglo de </w:t>
      </w:r>
      <w:r w:rsidR="00F3119A" w:rsidRPr="00DC4EEC">
        <w:rPr>
          <w:lang w:val="es-ES_tradnl"/>
        </w:rPr>
        <w:t>Lisboa</w:t>
      </w:r>
      <w:r w:rsidR="00AB6DEC" w:rsidRPr="00DC4EEC">
        <w:rPr>
          <w:lang w:val="es-ES"/>
        </w:rPr>
        <w:t xml:space="preserve"> </w:t>
      </w:r>
      <w:r w:rsidR="00F3119A" w:rsidRPr="00DC4EEC">
        <w:rPr>
          <w:lang w:val="es-ES"/>
        </w:rPr>
        <w:lastRenderedPageBreak/>
        <w:t xml:space="preserve">relativo a las Denominaciones de Origen y las Indicaciones Geográficas </w:t>
      </w:r>
      <w:r w:rsidR="00AB6DEC" w:rsidRPr="00DC4EEC">
        <w:rPr>
          <w:lang w:val="es-ES"/>
        </w:rPr>
        <w:t>(</w:t>
      </w:r>
      <w:r w:rsidR="00E22AFB">
        <w:rPr>
          <w:lang w:val="es-ES"/>
        </w:rPr>
        <w:t>denominada</w:t>
      </w:r>
      <w:r w:rsidR="00F3119A" w:rsidRPr="00DC4EEC">
        <w:rPr>
          <w:lang w:val="es-ES"/>
        </w:rPr>
        <w:t xml:space="preserve"> en lo sucesivo “</w:t>
      </w:r>
      <w:r w:rsidR="00677340" w:rsidRPr="00DC4EEC">
        <w:rPr>
          <w:lang w:val="es-ES_tradnl"/>
        </w:rPr>
        <w:t>Acta de</w:t>
      </w:r>
      <w:r w:rsidR="00F3119A" w:rsidRPr="00DC4EEC">
        <w:rPr>
          <w:lang w:val="es-ES_tradnl"/>
        </w:rPr>
        <w:t xml:space="preserve"> Ginebra</w:t>
      </w:r>
      <w:r w:rsidR="00AB6DEC" w:rsidRPr="00DC4EEC">
        <w:rPr>
          <w:lang w:val="es-ES"/>
        </w:rPr>
        <w:t xml:space="preserve">”). </w:t>
      </w:r>
      <w:r w:rsidR="00DD19E6" w:rsidRPr="00DC4EEC">
        <w:rPr>
          <w:lang w:val="es-ES"/>
        </w:rPr>
        <w:t xml:space="preserve">Para dar aplicación a esas </w:t>
      </w:r>
      <w:r w:rsidR="00677340" w:rsidRPr="00DC4EEC">
        <w:rPr>
          <w:lang w:val="es-ES"/>
        </w:rPr>
        <w:t>reducciones de tasas</w:t>
      </w:r>
      <w:r w:rsidR="00AB6DEC" w:rsidRPr="00DC4EEC">
        <w:rPr>
          <w:lang w:val="es-ES"/>
        </w:rPr>
        <w:t xml:space="preserve">, </w:t>
      </w:r>
      <w:r w:rsidR="00DD19E6" w:rsidRPr="00DC4EEC">
        <w:rPr>
          <w:lang w:val="es-ES"/>
        </w:rPr>
        <w:t>se propone incluir una nota en los incisos i) y ii) del párrafo 1) de la Regla</w:t>
      </w:r>
      <w:r w:rsidR="00AB6DEC" w:rsidRPr="00DC4EEC">
        <w:rPr>
          <w:lang w:val="es-ES"/>
        </w:rPr>
        <w:t xml:space="preserve"> 8.</w:t>
      </w:r>
    </w:p>
    <w:p w:rsidR="00677340" w:rsidRPr="00DC4EEC" w:rsidRDefault="00DD19E6" w:rsidP="00677340">
      <w:pPr>
        <w:pStyle w:val="ONUME"/>
        <w:numPr>
          <w:ilvl w:val="0"/>
          <w:numId w:val="7"/>
        </w:numPr>
        <w:rPr>
          <w:lang w:val="es-ES"/>
        </w:rPr>
      </w:pPr>
      <w:r w:rsidRPr="00DC4EEC">
        <w:rPr>
          <w:lang w:val="es-ES"/>
        </w:rPr>
        <w:t xml:space="preserve">El Grupo de Trabajo también recomendó que la Asamblea de la </w:t>
      </w:r>
      <w:r w:rsidR="00677340" w:rsidRPr="00DC4EEC">
        <w:rPr>
          <w:lang w:val="es-ES"/>
        </w:rPr>
        <w:t>Unión de Lisboa</w:t>
      </w:r>
      <w:r w:rsidR="00AB6DEC" w:rsidRPr="00DC4EEC">
        <w:rPr>
          <w:lang w:val="es-ES"/>
        </w:rPr>
        <w:t xml:space="preserve"> </w:t>
      </w:r>
      <w:r w:rsidR="0011014C" w:rsidRPr="00DC4EEC">
        <w:rPr>
          <w:lang w:val="es-ES"/>
        </w:rPr>
        <w:t>aplique las</w:t>
      </w:r>
      <w:r w:rsidR="00AB6DEC" w:rsidRPr="00DC4EEC">
        <w:rPr>
          <w:lang w:val="es-ES"/>
        </w:rPr>
        <w:t xml:space="preserve"> </w:t>
      </w:r>
      <w:r w:rsidR="00677340" w:rsidRPr="00DC4EEC">
        <w:rPr>
          <w:lang w:val="es-ES"/>
        </w:rPr>
        <w:t>reducciones de tasas</w:t>
      </w:r>
      <w:r w:rsidR="00AB6DEC" w:rsidRPr="00DC4EEC">
        <w:rPr>
          <w:lang w:val="es-ES"/>
        </w:rPr>
        <w:t xml:space="preserve"> </w:t>
      </w:r>
      <w:r w:rsidR="00DC4EEC" w:rsidRPr="00DC4EEC">
        <w:rPr>
          <w:lang w:val="es-ES"/>
        </w:rPr>
        <w:t>mencionadas</w:t>
      </w:r>
      <w:r w:rsidR="0011014C" w:rsidRPr="00DC4EEC">
        <w:rPr>
          <w:lang w:val="es-ES"/>
        </w:rPr>
        <w:t xml:space="preserve"> en párrafo</w:t>
      </w:r>
      <w:r w:rsidR="00AB6DEC" w:rsidRPr="00DC4EEC">
        <w:rPr>
          <w:lang w:val="es-ES"/>
        </w:rPr>
        <w:t xml:space="preserve"> 2,</w:t>
      </w:r>
      <w:r w:rsidR="0011014C" w:rsidRPr="00DC4EEC">
        <w:rPr>
          <w:lang w:val="es-ES"/>
        </w:rPr>
        <w:t xml:space="preserve"> más arriba</w:t>
      </w:r>
      <w:r w:rsidR="00AB6DEC" w:rsidRPr="00DC4EEC">
        <w:rPr>
          <w:lang w:val="es-ES"/>
        </w:rPr>
        <w:t xml:space="preserve">, </w:t>
      </w:r>
      <w:r w:rsidR="0011014C" w:rsidRPr="00DC4EEC">
        <w:rPr>
          <w:lang w:val="es-ES"/>
        </w:rPr>
        <w:t xml:space="preserve">por un </w:t>
      </w:r>
      <w:r w:rsidR="00E11D5F" w:rsidRPr="00DC4EEC">
        <w:rPr>
          <w:lang w:val="es-ES"/>
        </w:rPr>
        <w:t>per</w:t>
      </w:r>
      <w:r w:rsidR="00E11D5F">
        <w:rPr>
          <w:lang w:val="es-ES"/>
        </w:rPr>
        <w:t>í</w:t>
      </w:r>
      <w:r w:rsidR="00E11D5F" w:rsidRPr="00DC4EEC">
        <w:rPr>
          <w:lang w:val="es-ES"/>
        </w:rPr>
        <w:t xml:space="preserve">odo </w:t>
      </w:r>
      <w:r w:rsidR="0011014C" w:rsidRPr="00DC4EEC">
        <w:rPr>
          <w:lang w:val="es-ES"/>
        </w:rPr>
        <w:t xml:space="preserve">de tres años a partir de la entrada en </w:t>
      </w:r>
      <w:r w:rsidR="00677340" w:rsidRPr="00DC4EEC">
        <w:rPr>
          <w:lang w:val="es-ES"/>
        </w:rPr>
        <w:t>vigor</w:t>
      </w:r>
      <w:r w:rsidR="00AB6DEC" w:rsidRPr="00DC4EEC">
        <w:rPr>
          <w:lang w:val="es-ES"/>
        </w:rPr>
        <w:t xml:space="preserve"> </w:t>
      </w:r>
      <w:r w:rsidR="0011014C" w:rsidRPr="00DC4EEC">
        <w:rPr>
          <w:lang w:val="es-ES"/>
        </w:rPr>
        <w:t xml:space="preserve">del </w:t>
      </w:r>
      <w:r w:rsidR="00677340" w:rsidRPr="00DC4EEC">
        <w:rPr>
          <w:lang w:val="es-ES"/>
        </w:rPr>
        <w:t>Acta de Ginebra</w:t>
      </w:r>
      <w:r w:rsidR="00AB6DEC" w:rsidRPr="00DC4EEC">
        <w:rPr>
          <w:lang w:val="es-ES"/>
        </w:rPr>
        <w:t xml:space="preserve"> </w:t>
      </w:r>
      <w:r w:rsidR="00024D5A" w:rsidRPr="00DC4EEC">
        <w:rPr>
          <w:lang w:val="es-ES"/>
        </w:rPr>
        <w:t xml:space="preserve">y que la </w:t>
      </w:r>
      <w:r w:rsidR="00DC4EEC" w:rsidRPr="00DC4EEC">
        <w:rPr>
          <w:lang w:val="es-ES"/>
        </w:rPr>
        <w:t>cuestión</w:t>
      </w:r>
      <w:r w:rsidR="00AB6DEC" w:rsidRPr="00DC4EEC">
        <w:rPr>
          <w:lang w:val="es-ES"/>
        </w:rPr>
        <w:t xml:space="preserve"> </w:t>
      </w:r>
      <w:r w:rsidR="00024D5A" w:rsidRPr="00DC4EEC">
        <w:rPr>
          <w:lang w:val="es-ES"/>
        </w:rPr>
        <w:t xml:space="preserve">de las </w:t>
      </w:r>
      <w:r w:rsidR="00677340" w:rsidRPr="00DC4EEC">
        <w:rPr>
          <w:lang w:val="es-ES"/>
        </w:rPr>
        <w:t>reducciones de tasas</w:t>
      </w:r>
      <w:r w:rsidR="00AB6DEC" w:rsidRPr="00DC4EEC">
        <w:rPr>
          <w:lang w:val="es-ES"/>
        </w:rPr>
        <w:t xml:space="preserve"> </w:t>
      </w:r>
      <w:r w:rsidR="00024D5A" w:rsidRPr="00DC4EEC">
        <w:rPr>
          <w:lang w:val="es-ES"/>
        </w:rPr>
        <w:t xml:space="preserve">en el marco del Sistema de Lisboa se evalúe nuevamente un año antes de la </w:t>
      </w:r>
      <w:r w:rsidR="007E7E41" w:rsidRPr="00DC4EEC">
        <w:rPr>
          <w:lang w:val="es-ES"/>
        </w:rPr>
        <w:t>finalización</w:t>
      </w:r>
      <w:r w:rsidR="00024D5A" w:rsidRPr="00DC4EEC">
        <w:rPr>
          <w:lang w:val="es-ES"/>
        </w:rPr>
        <w:t xml:space="preserve"> de ese </w:t>
      </w:r>
      <w:r w:rsidR="007E7E41" w:rsidRPr="00DC4EEC">
        <w:rPr>
          <w:lang w:val="es-ES"/>
        </w:rPr>
        <w:t>período</w:t>
      </w:r>
      <w:r w:rsidR="00AB6DEC" w:rsidRPr="00DC4EEC">
        <w:rPr>
          <w:lang w:val="es-ES"/>
        </w:rPr>
        <w:t>.</w:t>
      </w:r>
    </w:p>
    <w:p w:rsidR="00677340" w:rsidRPr="00DC4EEC" w:rsidRDefault="00024D5A" w:rsidP="00024D5A">
      <w:pPr>
        <w:pStyle w:val="ONUME"/>
        <w:numPr>
          <w:ilvl w:val="0"/>
          <w:numId w:val="7"/>
        </w:numPr>
        <w:rPr>
          <w:lang w:val="es-ES"/>
        </w:rPr>
      </w:pPr>
      <w:r w:rsidRPr="00DC4EEC">
        <w:rPr>
          <w:lang w:val="es-ES"/>
        </w:rPr>
        <w:t>En el</w:t>
      </w:r>
      <w:r w:rsidR="00AB6DEC" w:rsidRPr="00DC4EEC">
        <w:rPr>
          <w:lang w:val="es-ES"/>
        </w:rPr>
        <w:t xml:space="preserve"> </w:t>
      </w:r>
      <w:r w:rsidR="00DC4EEC" w:rsidRPr="00DC4EEC">
        <w:rPr>
          <w:lang w:val="es-ES"/>
        </w:rPr>
        <w:t>Anexo</w:t>
      </w:r>
      <w:r w:rsidR="00AB6DEC" w:rsidRPr="00DC4EEC">
        <w:rPr>
          <w:lang w:val="es-ES"/>
        </w:rPr>
        <w:t xml:space="preserve"> </w:t>
      </w:r>
      <w:r w:rsidRPr="00DC4EEC">
        <w:rPr>
          <w:lang w:val="es-ES"/>
        </w:rPr>
        <w:t>del</w:t>
      </w:r>
      <w:r w:rsidR="00AB6DEC" w:rsidRPr="00DC4EEC">
        <w:rPr>
          <w:lang w:val="es-ES"/>
        </w:rPr>
        <w:t xml:space="preserve"> </w:t>
      </w:r>
      <w:r w:rsidR="00DC4EEC" w:rsidRPr="00DC4EEC">
        <w:rPr>
          <w:lang w:val="es-ES"/>
        </w:rPr>
        <w:t>presente</w:t>
      </w:r>
      <w:r w:rsidR="00AB6DEC" w:rsidRPr="00DC4EEC">
        <w:rPr>
          <w:lang w:val="es-ES"/>
        </w:rPr>
        <w:t xml:space="preserve"> </w:t>
      </w:r>
      <w:r w:rsidR="00DC4EEC" w:rsidRPr="00DC4EEC">
        <w:rPr>
          <w:lang w:val="es-ES"/>
        </w:rPr>
        <w:t>documento</w:t>
      </w:r>
      <w:r w:rsidR="00AB6DEC" w:rsidRPr="00DC4EEC">
        <w:rPr>
          <w:rFonts w:eastAsiaTheme="minorHAnsi"/>
          <w:lang w:val="es-ES" w:eastAsia="en-US"/>
        </w:rPr>
        <w:t xml:space="preserve"> </w:t>
      </w:r>
      <w:r w:rsidRPr="00DC4EEC">
        <w:rPr>
          <w:rFonts w:eastAsiaTheme="minorHAnsi"/>
          <w:lang w:val="es-ES" w:eastAsia="en-US"/>
        </w:rPr>
        <w:t>figuran las modificaciones propuestas respecto de la Regla </w:t>
      </w:r>
      <w:r w:rsidR="00AB6DEC" w:rsidRPr="00DC4EEC">
        <w:rPr>
          <w:rFonts w:eastAsiaTheme="minorHAnsi"/>
          <w:lang w:val="es-ES" w:eastAsia="en-US"/>
        </w:rPr>
        <w:t>8</w:t>
      </w:r>
      <w:r w:rsidRPr="00DC4EEC">
        <w:rPr>
          <w:rFonts w:eastAsiaTheme="minorHAnsi"/>
          <w:lang w:val="es-ES" w:eastAsia="en-US"/>
        </w:rPr>
        <w:t>.</w:t>
      </w:r>
      <w:r w:rsidR="00AB6DEC" w:rsidRPr="00DC4EEC">
        <w:rPr>
          <w:rFonts w:eastAsiaTheme="minorHAnsi"/>
          <w:lang w:val="es-ES" w:eastAsia="en-US"/>
        </w:rPr>
        <w:t xml:space="preserve">1) </w:t>
      </w:r>
      <w:r w:rsidRPr="00DC4EEC">
        <w:rPr>
          <w:rFonts w:eastAsiaTheme="minorHAnsi"/>
          <w:lang w:val="es-ES" w:eastAsia="en-US"/>
        </w:rPr>
        <w:t xml:space="preserve">del </w:t>
      </w:r>
      <w:r w:rsidR="00677340" w:rsidRPr="00DC4EEC">
        <w:rPr>
          <w:rFonts w:eastAsiaTheme="minorHAnsi"/>
          <w:lang w:val="es-ES" w:eastAsia="en-US"/>
        </w:rPr>
        <w:t>Reglamento Común</w:t>
      </w:r>
      <w:r w:rsidR="00AB6DEC" w:rsidRPr="00DC4EEC">
        <w:rPr>
          <w:rFonts w:eastAsiaTheme="minorHAnsi"/>
          <w:lang w:val="es-ES" w:eastAsia="en-US"/>
        </w:rPr>
        <w:t xml:space="preserve">, </w:t>
      </w:r>
      <w:r w:rsidRPr="00DC4EEC">
        <w:rPr>
          <w:rFonts w:eastAsiaTheme="minorHAnsi"/>
          <w:lang w:val="es-ES" w:eastAsia="en-US"/>
        </w:rPr>
        <w:t>seg</w:t>
      </w:r>
      <w:r w:rsidRPr="00DC4EEC">
        <w:rPr>
          <w:lang w:val="es-ES"/>
        </w:rPr>
        <w:t>ún lo indicado en los párrafos</w:t>
      </w:r>
      <w:r w:rsidRPr="00DC4EEC">
        <w:rPr>
          <w:rFonts w:eastAsiaTheme="minorHAnsi"/>
          <w:lang w:val="es-ES" w:eastAsia="en-US"/>
        </w:rPr>
        <w:t> </w:t>
      </w:r>
      <w:r w:rsidR="00AB6DEC" w:rsidRPr="00DC4EEC">
        <w:rPr>
          <w:rFonts w:eastAsiaTheme="minorHAnsi"/>
          <w:lang w:val="es-ES" w:eastAsia="en-US"/>
        </w:rPr>
        <w:t xml:space="preserve">2 </w:t>
      </w:r>
      <w:r w:rsidRPr="00DC4EEC">
        <w:rPr>
          <w:rFonts w:eastAsiaTheme="minorHAnsi"/>
          <w:lang w:val="es-ES" w:eastAsia="en-US"/>
        </w:rPr>
        <w:t>y 3, más arriba</w:t>
      </w:r>
      <w:r w:rsidR="00AB6DEC" w:rsidRPr="00DC4EEC">
        <w:rPr>
          <w:rFonts w:eastAsiaTheme="minorHAnsi"/>
          <w:lang w:val="es-ES" w:eastAsia="en-US"/>
        </w:rPr>
        <w:t>.</w:t>
      </w:r>
    </w:p>
    <w:p w:rsidR="00677340" w:rsidRPr="00DC4EEC" w:rsidRDefault="00677340" w:rsidP="0059521A">
      <w:pPr>
        <w:pStyle w:val="ONUME"/>
        <w:tabs>
          <w:tab w:val="left" w:pos="6096"/>
        </w:tabs>
        <w:ind w:left="5533"/>
        <w:rPr>
          <w:i/>
          <w:lang w:val="es-ES"/>
        </w:rPr>
        <w:pPrChange w:id="6" w:author="HÄFLIGER Patience" w:date="2018-07-16T11:01:00Z">
          <w:pPr>
            <w:pStyle w:val="ONUME"/>
            <w:tabs>
              <w:tab w:val="left" w:pos="6096"/>
            </w:tabs>
            <w:ind w:left="5387"/>
          </w:pPr>
        </w:pPrChange>
      </w:pPr>
      <w:r w:rsidRPr="00DC4EEC">
        <w:rPr>
          <w:i/>
          <w:lang w:val="es-ES_tradnl"/>
        </w:rPr>
        <w:t>Se invita a la Asamblea de la Unión de Lisboa a:</w:t>
      </w:r>
    </w:p>
    <w:p w:rsidR="00677340" w:rsidRPr="00DC4EEC" w:rsidRDefault="00AB6DEC" w:rsidP="0059521A">
      <w:pPr>
        <w:pStyle w:val="ONUME"/>
        <w:numPr>
          <w:ilvl w:val="0"/>
          <w:numId w:val="9"/>
        </w:numPr>
        <w:tabs>
          <w:tab w:val="left" w:pos="5387"/>
          <w:tab w:val="left" w:pos="6663"/>
        </w:tabs>
        <w:ind w:left="6096" w:firstLine="0"/>
        <w:rPr>
          <w:i/>
          <w:lang w:val="es-ES"/>
        </w:rPr>
        <w:pPrChange w:id="7" w:author="HÄFLIGER Patience" w:date="2018-07-16T11:02:00Z">
          <w:pPr>
            <w:pStyle w:val="ONUME"/>
            <w:numPr>
              <w:numId w:val="9"/>
            </w:numPr>
            <w:tabs>
              <w:tab w:val="clear" w:pos="567"/>
              <w:tab w:val="left" w:pos="5387"/>
              <w:tab w:val="left" w:pos="6379"/>
            </w:tabs>
            <w:ind w:left="6096"/>
          </w:pPr>
        </w:pPrChange>
      </w:pPr>
      <w:r w:rsidRPr="00DC4EEC">
        <w:rPr>
          <w:i/>
          <w:lang w:val="es-ES"/>
        </w:rPr>
        <w:t>adopt</w:t>
      </w:r>
      <w:r w:rsidR="007E7E41" w:rsidRPr="00DC4EEC">
        <w:rPr>
          <w:i/>
          <w:lang w:val="es-ES"/>
        </w:rPr>
        <w:t>ar las modificaciones del</w:t>
      </w:r>
      <w:r w:rsidRPr="00DC4EEC">
        <w:rPr>
          <w:i/>
          <w:lang w:val="es-ES"/>
        </w:rPr>
        <w:t xml:space="preserve"> </w:t>
      </w:r>
      <w:r w:rsidR="00677340" w:rsidRPr="00DC4EEC">
        <w:rPr>
          <w:i/>
          <w:lang w:val="es-ES_tradnl"/>
        </w:rPr>
        <w:t>Reglamento Común</w:t>
      </w:r>
      <w:r w:rsidRPr="00DC4EEC">
        <w:rPr>
          <w:i/>
          <w:lang w:val="es-ES"/>
        </w:rPr>
        <w:t xml:space="preserve"> </w:t>
      </w:r>
      <w:r w:rsidR="007E7E41" w:rsidRPr="00DC4EEC">
        <w:rPr>
          <w:i/>
          <w:lang w:val="es-ES"/>
        </w:rPr>
        <w:t>del</w:t>
      </w:r>
      <w:r w:rsidRPr="00DC4EEC">
        <w:rPr>
          <w:i/>
          <w:lang w:val="es-ES"/>
        </w:rPr>
        <w:t xml:space="preserve"> </w:t>
      </w:r>
      <w:r w:rsidR="00677340" w:rsidRPr="00DC4EEC">
        <w:rPr>
          <w:i/>
          <w:lang w:val="es-ES_tradnl"/>
        </w:rPr>
        <w:t xml:space="preserve">Arreglo de Lisboa y </w:t>
      </w:r>
      <w:r w:rsidR="007E7E41" w:rsidRPr="00DC4EEC">
        <w:rPr>
          <w:i/>
          <w:lang w:val="es-ES_tradnl"/>
        </w:rPr>
        <w:t xml:space="preserve">del </w:t>
      </w:r>
      <w:r w:rsidR="00677340" w:rsidRPr="00DC4EEC">
        <w:rPr>
          <w:i/>
          <w:lang w:val="es-ES_tradnl"/>
        </w:rPr>
        <w:t>Acta de Ginebra del Arreglo de Lisboa</w:t>
      </w:r>
      <w:r w:rsidR="00B91763">
        <w:rPr>
          <w:i/>
          <w:lang w:val="es-ES_tradnl"/>
        </w:rPr>
        <w:t xml:space="preserve"> que se exponen</w:t>
      </w:r>
      <w:r w:rsidR="007E7E41" w:rsidRPr="00DC4EEC">
        <w:rPr>
          <w:i/>
          <w:lang w:val="es-ES"/>
        </w:rPr>
        <w:t xml:space="preserve"> en el </w:t>
      </w:r>
      <w:r w:rsidR="00DC4EEC" w:rsidRPr="00DC4EEC">
        <w:rPr>
          <w:i/>
          <w:lang w:val="es-ES"/>
        </w:rPr>
        <w:t>Anexo</w:t>
      </w:r>
      <w:r w:rsidRPr="00DC4EEC">
        <w:rPr>
          <w:i/>
          <w:lang w:val="es-ES"/>
        </w:rPr>
        <w:t xml:space="preserve"> </w:t>
      </w:r>
      <w:r w:rsidR="007E7E41" w:rsidRPr="00DC4EEC">
        <w:rPr>
          <w:i/>
          <w:lang w:val="es-ES"/>
        </w:rPr>
        <w:t>del</w:t>
      </w:r>
      <w:r w:rsidRPr="00DC4EEC">
        <w:rPr>
          <w:i/>
          <w:lang w:val="es-ES"/>
        </w:rPr>
        <w:t xml:space="preserve"> </w:t>
      </w:r>
      <w:r w:rsidR="00DC4EEC" w:rsidRPr="00DC4EEC">
        <w:rPr>
          <w:i/>
          <w:lang w:val="es-ES"/>
        </w:rPr>
        <w:t>documento</w:t>
      </w:r>
      <w:r w:rsidRPr="00DC4EEC">
        <w:rPr>
          <w:i/>
          <w:lang w:val="es-ES"/>
        </w:rPr>
        <w:t xml:space="preserve"> LI/A/35/2; </w:t>
      </w:r>
      <w:r w:rsidR="007E7E41" w:rsidRPr="00DC4EEC">
        <w:rPr>
          <w:i/>
          <w:lang w:val="es-ES"/>
        </w:rPr>
        <w:t>y</w:t>
      </w:r>
    </w:p>
    <w:p w:rsidR="00677340" w:rsidRPr="00DC4EEC" w:rsidRDefault="007E7E41" w:rsidP="0059521A">
      <w:pPr>
        <w:pStyle w:val="ONUME"/>
        <w:numPr>
          <w:ilvl w:val="0"/>
          <w:numId w:val="9"/>
        </w:numPr>
        <w:tabs>
          <w:tab w:val="left" w:pos="6663"/>
        </w:tabs>
        <w:ind w:left="6096" w:firstLine="0"/>
        <w:rPr>
          <w:i/>
          <w:lang w:val="es-ES"/>
        </w:rPr>
        <w:pPrChange w:id="8" w:author="HÄFLIGER Patience" w:date="2018-07-16T11:02:00Z">
          <w:pPr>
            <w:pStyle w:val="ONUME"/>
            <w:numPr>
              <w:numId w:val="9"/>
            </w:numPr>
            <w:tabs>
              <w:tab w:val="clear" w:pos="567"/>
              <w:tab w:val="left" w:pos="6379"/>
            </w:tabs>
            <w:ind w:left="6096"/>
          </w:pPr>
        </w:pPrChange>
      </w:pPr>
      <w:r w:rsidRPr="00DC4EEC">
        <w:rPr>
          <w:i/>
          <w:lang w:val="es-ES"/>
        </w:rPr>
        <w:t>evaluar nuevamente la</w:t>
      </w:r>
      <w:r w:rsidR="00AB6DEC" w:rsidRPr="00DC4EEC">
        <w:rPr>
          <w:i/>
          <w:lang w:val="es-ES"/>
        </w:rPr>
        <w:t xml:space="preserve"> </w:t>
      </w:r>
      <w:r w:rsidR="00DC4EEC" w:rsidRPr="00DC4EEC">
        <w:rPr>
          <w:i/>
          <w:lang w:val="es-ES"/>
        </w:rPr>
        <w:t>cuestión</w:t>
      </w:r>
      <w:r w:rsidR="00AB6DEC" w:rsidRPr="00DC4EEC">
        <w:rPr>
          <w:i/>
          <w:lang w:val="es-ES"/>
        </w:rPr>
        <w:t xml:space="preserve"> </w:t>
      </w:r>
      <w:r w:rsidRPr="00DC4EEC">
        <w:rPr>
          <w:i/>
          <w:lang w:val="es-ES"/>
        </w:rPr>
        <w:t xml:space="preserve">de las </w:t>
      </w:r>
      <w:r w:rsidR="00677340" w:rsidRPr="00DC4EEC">
        <w:rPr>
          <w:i/>
          <w:lang w:val="es-ES"/>
        </w:rPr>
        <w:t>reducciones de tasas</w:t>
      </w:r>
      <w:r w:rsidR="00AB6DEC" w:rsidRPr="00DC4EEC">
        <w:rPr>
          <w:i/>
          <w:lang w:val="es-ES"/>
        </w:rPr>
        <w:t xml:space="preserve"> </w:t>
      </w:r>
      <w:r w:rsidRPr="00DC4EEC">
        <w:rPr>
          <w:i/>
          <w:lang w:val="es-ES"/>
        </w:rPr>
        <w:t>en el marco del Sistema de</w:t>
      </w:r>
      <w:r w:rsidR="00AB6DEC" w:rsidRPr="00DC4EEC">
        <w:rPr>
          <w:i/>
          <w:lang w:val="es-ES"/>
        </w:rPr>
        <w:t xml:space="preserve"> </w:t>
      </w:r>
      <w:r w:rsidR="00DC4EEC" w:rsidRPr="00DC4EEC">
        <w:rPr>
          <w:i/>
          <w:lang w:val="es-ES"/>
        </w:rPr>
        <w:t>Lisboa</w:t>
      </w:r>
      <w:r w:rsidR="00AB6DEC" w:rsidRPr="00DC4EEC">
        <w:rPr>
          <w:i/>
          <w:lang w:val="es-ES"/>
        </w:rPr>
        <w:t xml:space="preserve"> </w:t>
      </w:r>
      <w:r w:rsidRPr="00DC4EEC">
        <w:rPr>
          <w:i/>
          <w:lang w:val="es-ES"/>
        </w:rPr>
        <w:t>un año antes de la finalización del período mencionado en el párrafo </w:t>
      </w:r>
      <w:r w:rsidR="00AB6DEC" w:rsidRPr="00DC4EEC">
        <w:rPr>
          <w:i/>
          <w:lang w:val="es-ES"/>
        </w:rPr>
        <w:t xml:space="preserve">3 </w:t>
      </w:r>
      <w:r w:rsidRPr="00DC4EEC">
        <w:rPr>
          <w:i/>
          <w:lang w:val="es-ES"/>
        </w:rPr>
        <w:t>del</w:t>
      </w:r>
      <w:r w:rsidR="00AB6DEC" w:rsidRPr="00DC4EEC">
        <w:rPr>
          <w:i/>
          <w:lang w:val="es-ES"/>
        </w:rPr>
        <w:t xml:space="preserve"> </w:t>
      </w:r>
      <w:r w:rsidR="00DC4EEC" w:rsidRPr="00DC4EEC">
        <w:rPr>
          <w:i/>
          <w:lang w:val="es-ES"/>
        </w:rPr>
        <w:t>documento</w:t>
      </w:r>
      <w:r w:rsidR="00AB6DEC" w:rsidRPr="00DC4EEC">
        <w:rPr>
          <w:i/>
          <w:lang w:val="es-ES"/>
        </w:rPr>
        <w:t xml:space="preserve"> LI/A/35/2.</w:t>
      </w:r>
    </w:p>
    <w:p w:rsidR="00677340" w:rsidRPr="00DC4EEC" w:rsidRDefault="00677340" w:rsidP="0059521A">
      <w:pPr>
        <w:pStyle w:val="Endofdocument-Annex"/>
        <w:spacing w:before="480"/>
        <w:ind w:left="5533"/>
        <w:rPr>
          <w:lang w:val="es-ES"/>
        </w:rPr>
        <w:pPrChange w:id="9" w:author="HÄFLIGER Patience" w:date="2018-07-16T11:01:00Z">
          <w:pPr>
            <w:pStyle w:val="Endofdocument-Annex"/>
            <w:spacing w:before="480"/>
            <w:ind w:left="5387"/>
          </w:pPr>
        </w:pPrChange>
      </w:pPr>
      <w:r w:rsidRPr="00DC4EEC">
        <w:rPr>
          <w:lang w:val="es-ES_tradnl"/>
        </w:rPr>
        <w:t>[Sigue el Anexo]</w:t>
      </w:r>
    </w:p>
    <w:p w:rsidR="00677340" w:rsidRPr="00DC4EEC" w:rsidRDefault="00677340" w:rsidP="00AB6DEC">
      <w:pPr>
        <w:rPr>
          <w:rFonts w:eastAsia="Times New Roman"/>
          <w:szCs w:val="22"/>
          <w:lang w:val="es-ES" w:eastAsia="en-US"/>
        </w:rPr>
      </w:pPr>
    </w:p>
    <w:p w:rsidR="00AB6DEC" w:rsidRPr="00DC4EEC" w:rsidRDefault="00AB6DEC" w:rsidP="00AB6DEC">
      <w:pPr>
        <w:rPr>
          <w:szCs w:val="22"/>
          <w:lang w:val="es-ES"/>
        </w:rPr>
        <w:sectPr w:rsidR="00AB6DEC" w:rsidRPr="00DC4EEC" w:rsidSect="00E30C32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677340" w:rsidRPr="00DC4EEC" w:rsidRDefault="00677340" w:rsidP="00677340">
      <w:pPr>
        <w:pStyle w:val="Heading2"/>
        <w:rPr>
          <w:lang w:val="es-ES"/>
        </w:rPr>
      </w:pPr>
      <w:r w:rsidRPr="00DC4EEC">
        <w:rPr>
          <w:lang w:val="es-ES_tradnl"/>
        </w:rPr>
        <w:lastRenderedPageBreak/>
        <w:t>MODIFICACIÓN DE LA TABLA DE TASAS DEL REGLAMENTO COMÚN DEL ARREGLO DE LISBOA Y DEL ACTA DE GINEBRA DEL ARREGLO DE LISBOA</w:t>
      </w:r>
    </w:p>
    <w:p w:rsidR="00677340" w:rsidRPr="00DC4EEC" w:rsidRDefault="00677340" w:rsidP="00677340">
      <w:pPr>
        <w:keepNext/>
        <w:spacing w:before="480"/>
        <w:jc w:val="center"/>
        <w:rPr>
          <w:b/>
          <w:lang w:val="es-ES"/>
        </w:rPr>
      </w:pPr>
      <w:r w:rsidRPr="00DC4EEC">
        <w:rPr>
          <w:b/>
          <w:lang w:val="es-ES_tradnl"/>
        </w:rPr>
        <w:t>Regla 8</w:t>
      </w:r>
    </w:p>
    <w:p w:rsidR="00677340" w:rsidRPr="00DC4EEC" w:rsidRDefault="00677340" w:rsidP="00677340">
      <w:pPr>
        <w:keepNext/>
        <w:spacing w:after="240"/>
        <w:jc w:val="center"/>
        <w:rPr>
          <w:lang w:val="es-ES"/>
        </w:rPr>
      </w:pPr>
      <w:r w:rsidRPr="00DC4EEC">
        <w:rPr>
          <w:lang w:val="es-ES_tradnl"/>
        </w:rPr>
        <w:t>Tasas</w:t>
      </w:r>
    </w:p>
    <w:p w:rsidR="00677340" w:rsidRPr="00DC4EEC" w:rsidRDefault="00677340" w:rsidP="00677340">
      <w:pPr>
        <w:keepNext/>
        <w:tabs>
          <w:tab w:val="left" w:pos="567"/>
          <w:tab w:val="left" w:pos="1134"/>
        </w:tabs>
        <w:rPr>
          <w:lang w:val="es-ES"/>
        </w:rPr>
      </w:pPr>
      <w:r w:rsidRPr="00DC4EEC">
        <w:rPr>
          <w:lang w:val="es-ES_tradnl"/>
        </w:rPr>
        <w:t>1)</w:t>
      </w:r>
      <w:r w:rsidRPr="00DC4EEC">
        <w:rPr>
          <w:lang w:val="es-ES_tradnl"/>
        </w:rPr>
        <w:tab/>
      </w:r>
      <w:r w:rsidRPr="00DC4EEC">
        <w:rPr>
          <w:i/>
          <w:lang w:val="es-ES_tradnl"/>
        </w:rPr>
        <w:t>[Cuantía de las tasas]</w:t>
      </w:r>
      <w:r w:rsidRPr="00DC4EEC">
        <w:rPr>
          <w:lang w:val="es-ES_tradnl"/>
        </w:rPr>
        <w:t xml:space="preserve"> La Oficina Internacional cobrará las tasas siguientes, pagaderas en francos suizos:</w:t>
      </w:r>
    </w:p>
    <w:p w:rsidR="00677340" w:rsidRPr="00DC4EEC" w:rsidRDefault="00677340" w:rsidP="001D1DE0">
      <w:pPr>
        <w:pStyle w:val="ListParagraph"/>
        <w:numPr>
          <w:ilvl w:val="2"/>
          <w:numId w:val="8"/>
        </w:numPr>
        <w:tabs>
          <w:tab w:val="left" w:pos="1418"/>
          <w:tab w:val="right" w:pos="9355"/>
        </w:tabs>
        <w:ind w:left="1418" w:hanging="284"/>
        <w:rPr>
          <w:lang w:val="es-ES"/>
        </w:rPr>
      </w:pPr>
      <w:r w:rsidRPr="00DC4EEC">
        <w:rPr>
          <w:lang w:val="es-ES_tradnl"/>
        </w:rPr>
        <w:t>tasa por el registro internacional</w:t>
      </w:r>
      <w:r w:rsidR="007E7E41" w:rsidRPr="00DC4EEC">
        <w:rPr>
          <w:b/>
          <w:color w:val="FF0000"/>
          <w:u w:val="single"/>
          <w:vertAlign w:val="superscript"/>
        </w:rPr>
        <w:footnoteReference w:customMarkFollows="1" w:id="3"/>
        <w:sym w:font="Symbol" w:char="F02A"/>
      </w:r>
      <w:r w:rsidRPr="00DC4EEC">
        <w:rPr>
          <w:color w:val="808080"/>
          <w:lang w:val="es-ES_tradnl"/>
        </w:rPr>
        <w:tab/>
      </w:r>
      <w:r w:rsidRPr="00DC4EEC">
        <w:rPr>
          <w:lang w:val="es-ES_tradnl"/>
        </w:rPr>
        <w:t>1.000</w:t>
      </w:r>
    </w:p>
    <w:p w:rsidR="00677340" w:rsidRPr="00DC4EEC" w:rsidRDefault="00677340" w:rsidP="001D1DE0">
      <w:pPr>
        <w:pStyle w:val="ListParagraph"/>
        <w:numPr>
          <w:ilvl w:val="2"/>
          <w:numId w:val="8"/>
        </w:numPr>
        <w:tabs>
          <w:tab w:val="left" w:pos="1418"/>
          <w:tab w:val="right" w:pos="9355"/>
        </w:tabs>
        <w:ind w:left="1418" w:hanging="284"/>
        <w:rPr>
          <w:lang w:val="es-ES"/>
        </w:rPr>
      </w:pPr>
      <w:r w:rsidRPr="00DC4EEC">
        <w:rPr>
          <w:lang w:val="es-ES_tradnl"/>
        </w:rPr>
        <w:t>tasa por cada modificación que afecte a un registro internacional</w:t>
      </w:r>
      <w:r w:rsidR="00DC4EEC" w:rsidRPr="00DC4EEC">
        <w:rPr>
          <w:b/>
          <w:color w:val="FF0000"/>
          <w:u w:val="single"/>
          <w:vertAlign w:val="superscript"/>
        </w:rPr>
        <w:footnoteReference w:customMarkFollows="1" w:id="4"/>
        <w:sym w:font="Symbol" w:char="F02A"/>
      </w:r>
      <w:r w:rsidRPr="00DC4EEC">
        <w:rPr>
          <w:color w:val="808080"/>
          <w:lang w:val="es-ES_tradnl"/>
        </w:rPr>
        <w:tab/>
      </w:r>
      <w:r w:rsidRPr="00DC4EEC">
        <w:rPr>
          <w:lang w:val="es-ES_tradnl"/>
        </w:rPr>
        <w:t>500</w:t>
      </w:r>
    </w:p>
    <w:p w:rsidR="00677340" w:rsidRPr="00DC4EEC" w:rsidRDefault="00677340" w:rsidP="001D1DE0">
      <w:pPr>
        <w:pStyle w:val="ListParagraph"/>
        <w:numPr>
          <w:ilvl w:val="2"/>
          <w:numId w:val="8"/>
        </w:numPr>
        <w:tabs>
          <w:tab w:val="left" w:pos="1418"/>
          <w:tab w:val="right" w:pos="9355"/>
        </w:tabs>
        <w:ind w:left="1418" w:hanging="284"/>
        <w:rPr>
          <w:lang w:val="es-ES"/>
        </w:rPr>
      </w:pPr>
      <w:r w:rsidRPr="00DC4EEC">
        <w:rPr>
          <w:lang w:val="es-ES_tradnl"/>
        </w:rPr>
        <w:t>tasa por el suministro de una certifica</w:t>
      </w:r>
      <w:r w:rsidR="007E7E41" w:rsidRPr="00DC4EEC">
        <w:rPr>
          <w:lang w:val="es-ES_tradnl"/>
        </w:rPr>
        <w:t>ción del Registro Internacional</w:t>
      </w:r>
      <w:r w:rsidR="007E7E41" w:rsidRPr="00DC4EEC">
        <w:rPr>
          <w:lang w:val="es-ES_tradnl"/>
        </w:rPr>
        <w:tab/>
      </w:r>
      <w:r w:rsidRPr="00DC4EEC">
        <w:rPr>
          <w:lang w:val="es-ES_tradnl"/>
        </w:rPr>
        <w:t>150</w:t>
      </w:r>
    </w:p>
    <w:p w:rsidR="00677340" w:rsidRPr="00DC4EEC" w:rsidRDefault="00677340" w:rsidP="001D1DE0">
      <w:pPr>
        <w:pStyle w:val="ListParagraph"/>
        <w:numPr>
          <w:ilvl w:val="2"/>
          <w:numId w:val="8"/>
        </w:numPr>
        <w:tabs>
          <w:tab w:val="left" w:pos="1418"/>
          <w:tab w:val="right" w:pos="9355"/>
        </w:tabs>
        <w:ind w:left="1418" w:right="1984" w:hanging="284"/>
        <w:rPr>
          <w:lang w:val="es-ES"/>
        </w:rPr>
      </w:pPr>
      <w:r w:rsidRPr="00DC4EEC">
        <w:rPr>
          <w:lang w:val="es-ES_tradnl"/>
        </w:rPr>
        <w:t>tasa por el suministro de un certificado o cualquier otra información por escrito sobre el conte</w:t>
      </w:r>
      <w:r w:rsidR="00DC4EEC" w:rsidRPr="00DC4EEC">
        <w:rPr>
          <w:lang w:val="es-ES_tradnl"/>
        </w:rPr>
        <w:t>nido del Registro Internacional</w:t>
      </w:r>
      <w:r w:rsidR="00DC4EEC" w:rsidRPr="00DC4EEC">
        <w:rPr>
          <w:lang w:val="es-ES_tradnl"/>
        </w:rPr>
        <w:tab/>
        <w:t>100</w:t>
      </w:r>
    </w:p>
    <w:p w:rsidR="00677340" w:rsidRPr="00DC4EEC" w:rsidRDefault="00677340" w:rsidP="001D1DE0">
      <w:pPr>
        <w:pStyle w:val="ListParagraph"/>
        <w:numPr>
          <w:ilvl w:val="2"/>
          <w:numId w:val="8"/>
        </w:numPr>
        <w:tabs>
          <w:tab w:val="left" w:pos="1418"/>
          <w:tab w:val="right" w:pos="9355"/>
        </w:tabs>
        <w:ind w:left="1418" w:right="1984" w:hanging="284"/>
        <w:rPr>
          <w:lang w:val="es-ES"/>
        </w:rPr>
      </w:pPr>
      <w:r w:rsidRPr="00DC4EEC">
        <w:rPr>
          <w:lang w:val="es-ES_tradnl"/>
        </w:rPr>
        <w:t>tasa individual, según lo mencionado en el párrafo 2.</w:t>
      </w:r>
    </w:p>
    <w:p w:rsidR="00677340" w:rsidRPr="00DC4EEC" w:rsidRDefault="00AB6DEC" w:rsidP="00AB6DEC">
      <w:pPr>
        <w:tabs>
          <w:tab w:val="left" w:pos="1170"/>
        </w:tabs>
        <w:spacing w:before="240" w:after="720"/>
        <w:ind w:firstLine="567"/>
        <w:rPr>
          <w:szCs w:val="22"/>
          <w:lang w:val="es-ES"/>
        </w:rPr>
      </w:pPr>
      <w:r w:rsidRPr="00DC4EEC">
        <w:rPr>
          <w:szCs w:val="22"/>
          <w:lang w:val="es-ES"/>
        </w:rPr>
        <w:t>[…]</w:t>
      </w:r>
    </w:p>
    <w:p w:rsidR="00677340" w:rsidRPr="001D1DE0" w:rsidRDefault="00677340" w:rsidP="001D1DE0">
      <w:pPr>
        <w:ind w:left="5098" w:firstLine="431"/>
        <w:rPr>
          <w:szCs w:val="22"/>
          <w:lang w:val="es-ES_tradnl"/>
        </w:rPr>
      </w:pPr>
      <w:r w:rsidRPr="00DC4EEC">
        <w:rPr>
          <w:szCs w:val="22"/>
          <w:lang w:val="es-ES_tradnl"/>
        </w:rPr>
        <w:t>[Fin del Anexo y del documento]</w:t>
      </w:r>
    </w:p>
    <w:sectPr w:rsidR="00677340" w:rsidRPr="001D1DE0" w:rsidSect="00AB6DEC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EC" w:rsidRDefault="00AB6DEC">
      <w:r>
        <w:separator/>
      </w:r>
    </w:p>
  </w:endnote>
  <w:endnote w:type="continuationSeparator" w:id="0">
    <w:p w:rsidR="00AB6DEC" w:rsidRDefault="00AB6DEC" w:rsidP="003B38C1">
      <w:r>
        <w:separator/>
      </w:r>
    </w:p>
    <w:p w:rsidR="00AB6DEC" w:rsidRPr="003B38C1" w:rsidRDefault="00AB6DE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B6DEC" w:rsidRPr="003B38C1" w:rsidRDefault="00AB6DE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EC" w:rsidRDefault="00AB6DEC">
      <w:r>
        <w:separator/>
      </w:r>
    </w:p>
  </w:footnote>
  <w:footnote w:type="continuationSeparator" w:id="0">
    <w:p w:rsidR="00AB6DEC" w:rsidRDefault="00AB6DEC" w:rsidP="008B60B2">
      <w:r>
        <w:separator/>
      </w:r>
    </w:p>
    <w:p w:rsidR="00AB6DEC" w:rsidRPr="00ED77FB" w:rsidRDefault="00AB6DE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B6DEC" w:rsidRPr="00ED77FB" w:rsidRDefault="00AB6DE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B6DEC" w:rsidRPr="000D7AF1" w:rsidRDefault="00AB6DEC" w:rsidP="00677340">
      <w:pPr>
        <w:pStyle w:val="Default"/>
        <w:tabs>
          <w:tab w:val="left" w:pos="567"/>
        </w:tabs>
        <w:rPr>
          <w:sz w:val="18"/>
          <w:szCs w:val="18"/>
          <w:lang w:val="es-ES"/>
        </w:rPr>
      </w:pPr>
      <w:r w:rsidRPr="00D1047B">
        <w:rPr>
          <w:rStyle w:val="FootnoteReference"/>
          <w:rFonts w:eastAsia="SimSun"/>
          <w:sz w:val="18"/>
          <w:szCs w:val="18"/>
        </w:rPr>
        <w:footnoteRef/>
      </w:r>
      <w:r w:rsidRPr="000D7AF1">
        <w:rPr>
          <w:sz w:val="18"/>
          <w:szCs w:val="18"/>
          <w:lang w:val="es-ES"/>
        </w:rPr>
        <w:tab/>
      </w:r>
      <w:r w:rsidR="000D7AF1" w:rsidRPr="000D7AF1">
        <w:rPr>
          <w:sz w:val="18"/>
          <w:szCs w:val="18"/>
          <w:lang w:val="es-ES"/>
        </w:rPr>
        <w:t xml:space="preserve">Las “Reglas” a las que se hace referencia en el presente documento son las del </w:t>
      </w:r>
      <w:r w:rsidR="00677340" w:rsidRPr="000D7AF1">
        <w:rPr>
          <w:color w:val="auto"/>
          <w:sz w:val="18"/>
          <w:szCs w:val="18"/>
          <w:lang w:val="es-ES"/>
        </w:rPr>
        <w:t>Reglamento Común</w:t>
      </w:r>
      <w:r w:rsidRPr="000D7AF1">
        <w:rPr>
          <w:color w:val="auto"/>
          <w:sz w:val="18"/>
          <w:szCs w:val="18"/>
          <w:lang w:val="es-ES"/>
        </w:rPr>
        <w:t xml:space="preserve"> </w:t>
      </w:r>
      <w:r w:rsidRPr="000D7AF1">
        <w:rPr>
          <w:sz w:val="18"/>
          <w:szCs w:val="18"/>
          <w:lang w:val="es-ES"/>
        </w:rPr>
        <w:t>o</w:t>
      </w:r>
      <w:r w:rsidR="000D7AF1">
        <w:rPr>
          <w:sz w:val="18"/>
          <w:szCs w:val="18"/>
          <w:lang w:val="es-ES"/>
        </w:rPr>
        <w:t xml:space="preserve"> las disposiciones del mismo que se propone modificar</w:t>
      </w:r>
      <w:r w:rsidR="00DC4EEC" w:rsidRPr="000D7AF1">
        <w:rPr>
          <w:sz w:val="18"/>
          <w:szCs w:val="18"/>
          <w:lang w:val="es-ES"/>
        </w:rPr>
        <w:t>.</w:t>
      </w:r>
    </w:p>
  </w:footnote>
  <w:footnote w:id="3">
    <w:p w:rsidR="007E7E41" w:rsidRPr="00DC4EEC" w:rsidRDefault="007E7E41" w:rsidP="001D1DE0">
      <w:pPr>
        <w:pStyle w:val="FootnoteText"/>
        <w:rPr>
          <w:b/>
          <w:color w:val="FF0000"/>
          <w:u w:val="single"/>
          <w:lang w:val="es-ES"/>
        </w:rPr>
      </w:pPr>
      <w:r w:rsidRPr="00DC4EEC">
        <w:rPr>
          <w:rStyle w:val="FootnoteReference"/>
          <w:b/>
          <w:color w:val="FF0000"/>
          <w:u w:val="single"/>
          <w:lang w:val="es-ES"/>
        </w:rPr>
        <w:sym w:font="Symbol" w:char="F02A"/>
      </w:r>
      <w:r w:rsidRPr="00DC4EEC">
        <w:rPr>
          <w:b/>
          <w:color w:val="FF0000"/>
          <w:u w:val="single"/>
          <w:lang w:val="es-ES"/>
        </w:rPr>
        <w:tab/>
      </w:r>
      <w:r w:rsidR="00DC4EEC" w:rsidRPr="00DC4EEC">
        <w:rPr>
          <w:b/>
          <w:color w:val="FF0000"/>
          <w:sz w:val="16"/>
          <w:szCs w:val="16"/>
          <w:u w:val="single"/>
          <w:lang w:val="es-ES"/>
        </w:rPr>
        <w:t>En lo que respecta a los registros internacionales relativos a una zona geográfica ubicada en un país menos adelantado (PMA), conforme a las listas establecidas por las Naciones Unidas, la tasa se reduce al 50% de la cuantía prescrita (redondeada a la unidad más cercana). Así, la tasa será de 500 francos suizos por un registro internacional relativo a una zona geográfica de origen ubicada en un PMA y de 250 francos suizos por cada modificación que afecte a un registro internacional relativo a una zona geográfica de origen ubicada en un PMA. Esas reducciones de tasas se aplicarán durante un período de tres años contados a partir de la fecha de entrada en vigor del Acta de Ginebra del Arreglo de Lisboa.</w:t>
      </w:r>
    </w:p>
  </w:footnote>
  <w:footnote w:id="4">
    <w:p w:rsidR="00DC4EEC" w:rsidRPr="00DC4EEC" w:rsidRDefault="00DC4EEC" w:rsidP="00DC4EEC">
      <w:pPr>
        <w:pStyle w:val="FootnoteText"/>
        <w:rPr>
          <w:b/>
          <w:color w:val="FF0000"/>
          <w:u w:val="single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8386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6DEC" w:rsidRDefault="00AB6DEC" w:rsidP="00E028AC">
        <w:pPr>
          <w:pStyle w:val="Header"/>
          <w:jc w:val="right"/>
        </w:pPr>
        <w:r>
          <w:t>LI/A/35/2</w:t>
        </w:r>
      </w:p>
      <w:p w:rsidR="00AB6DEC" w:rsidRDefault="00B91763" w:rsidP="00E028AC">
        <w:pPr>
          <w:pStyle w:val="Header"/>
          <w:jc w:val="right"/>
          <w:rPr>
            <w:noProof/>
          </w:rPr>
        </w:pPr>
        <w:proofErr w:type="gramStart"/>
        <w:r w:rsidRPr="00B91763">
          <w:rPr>
            <w:lang w:val="es-ES"/>
          </w:rPr>
          <w:t>página</w:t>
        </w:r>
        <w:proofErr w:type="gramEnd"/>
        <w:r w:rsidR="00AB6DEC">
          <w:t xml:space="preserve"> </w:t>
        </w:r>
        <w:r w:rsidR="00AB6DEC">
          <w:fldChar w:fldCharType="begin"/>
        </w:r>
        <w:r w:rsidR="00AB6DEC">
          <w:instrText xml:space="preserve"> PAGE   \* MERGEFORMAT </w:instrText>
        </w:r>
        <w:r w:rsidR="00AB6DEC">
          <w:fldChar w:fldCharType="separate"/>
        </w:r>
        <w:r w:rsidR="00A05AD5">
          <w:rPr>
            <w:noProof/>
          </w:rPr>
          <w:t>2</w:t>
        </w:r>
        <w:r w:rsidR="00AB6DEC">
          <w:rPr>
            <w:noProof/>
          </w:rPr>
          <w:fldChar w:fldCharType="end"/>
        </w:r>
      </w:p>
      <w:p w:rsidR="00AB6DEC" w:rsidRDefault="00A05AD5" w:rsidP="00E028AC">
        <w:pPr>
          <w:pStyle w:val="Header"/>
          <w:jc w:val="right"/>
          <w:rPr>
            <w:noProof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8F" w:rsidRPr="001D1DE0" w:rsidRDefault="00AB6DEC" w:rsidP="00477D6B">
    <w:pPr>
      <w:jc w:val="right"/>
      <w:rPr>
        <w:lang w:val="es-ES"/>
      </w:rPr>
    </w:pPr>
    <w:bookmarkStart w:id="10" w:name="Code2"/>
    <w:bookmarkEnd w:id="10"/>
    <w:r w:rsidRPr="001D1DE0">
      <w:rPr>
        <w:lang w:val="es-ES"/>
      </w:rPr>
      <w:t>LI/A/35/2</w:t>
    </w:r>
  </w:p>
  <w:p w:rsidR="00EC4E49" w:rsidRPr="001D1DE0" w:rsidRDefault="009D0A42" w:rsidP="00477D6B">
    <w:pPr>
      <w:jc w:val="right"/>
      <w:rPr>
        <w:lang w:val="es-ES"/>
      </w:rPr>
    </w:pPr>
    <w:proofErr w:type="gramStart"/>
    <w:r w:rsidRPr="001D1DE0">
      <w:rPr>
        <w:lang w:val="es-ES"/>
      </w:rPr>
      <w:t>página</w:t>
    </w:r>
    <w:proofErr w:type="gramEnd"/>
    <w:r w:rsidR="00EC4E49" w:rsidRPr="001D1DE0">
      <w:rPr>
        <w:lang w:val="es-ES"/>
      </w:rPr>
      <w:t xml:space="preserve"> </w:t>
    </w:r>
    <w:r w:rsidR="00EC4E49" w:rsidRPr="001D1DE0">
      <w:rPr>
        <w:lang w:val="es-ES"/>
      </w:rPr>
      <w:fldChar w:fldCharType="begin"/>
    </w:r>
    <w:r w:rsidR="00EC4E49" w:rsidRPr="001D1DE0">
      <w:rPr>
        <w:lang w:val="es-ES"/>
      </w:rPr>
      <w:instrText xml:space="preserve"> PAGE  \* MERGEFORMAT </w:instrText>
    </w:r>
    <w:r w:rsidR="00EC4E49" w:rsidRPr="001D1DE0">
      <w:rPr>
        <w:lang w:val="es-ES"/>
      </w:rPr>
      <w:fldChar w:fldCharType="separate"/>
    </w:r>
    <w:r w:rsidR="003974CE">
      <w:rPr>
        <w:noProof/>
        <w:lang w:val="es-ES"/>
      </w:rPr>
      <w:t>3</w:t>
    </w:r>
    <w:r w:rsidR="00EC4E49" w:rsidRPr="001D1DE0">
      <w:rPr>
        <w:lang w:val="es-ES"/>
      </w:rPr>
      <w:fldChar w:fldCharType="end"/>
    </w:r>
  </w:p>
  <w:p w:rsidR="008A134B" w:rsidRPr="001D1DE0" w:rsidRDefault="008A134B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63" w:rsidRDefault="00B91763" w:rsidP="00B91763">
    <w:pPr>
      <w:pStyle w:val="Header"/>
      <w:jc w:val="right"/>
    </w:pPr>
    <w:r>
      <w:t>LI/A/35/2</w:t>
    </w:r>
  </w:p>
  <w:p w:rsidR="00B91763" w:rsidRDefault="00B91763" w:rsidP="00B91763">
    <w:pPr>
      <w:pStyle w:val="Header"/>
      <w:jc w:val="right"/>
      <w:rPr>
        <w:lang w:val="es-ES"/>
      </w:rPr>
    </w:pPr>
    <w:r w:rsidRPr="00B91763">
      <w:rPr>
        <w:lang w:val="es-ES"/>
      </w:rPr>
      <w:t>ANEXO</w:t>
    </w:r>
  </w:p>
  <w:p w:rsidR="00B91763" w:rsidRPr="00B91763" w:rsidRDefault="00B91763" w:rsidP="00B917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534B03"/>
    <w:multiLevelType w:val="hybridMultilevel"/>
    <w:tmpl w:val="1F22A096"/>
    <w:lvl w:ilvl="0" w:tplc="042A30BC">
      <w:start w:val="1"/>
      <w:numFmt w:val="lowerRoman"/>
      <w:lvlText w:val="%1)"/>
      <w:lvlJc w:val="left"/>
      <w:pPr>
        <w:ind w:left="70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58" w:hanging="360"/>
      </w:pPr>
    </w:lvl>
    <w:lvl w:ilvl="2" w:tplc="0409001B" w:tentative="1">
      <w:start w:val="1"/>
      <w:numFmt w:val="lowerRoman"/>
      <w:lvlText w:val="%3."/>
      <w:lvlJc w:val="right"/>
      <w:pPr>
        <w:ind w:left="8178" w:hanging="180"/>
      </w:pPr>
    </w:lvl>
    <w:lvl w:ilvl="3" w:tplc="0409000F" w:tentative="1">
      <w:start w:val="1"/>
      <w:numFmt w:val="decimal"/>
      <w:lvlText w:val="%4."/>
      <w:lvlJc w:val="left"/>
      <w:pPr>
        <w:ind w:left="8898" w:hanging="360"/>
      </w:pPr>
    </w:lvl>
    <w:lvl w:ilvl="4" w:tplc="04090019" w:tentative="1">
      <w:start w:val="1"/>
      <w:numFmt w:val="lowerLetter"/>
      <w:lvlText w:val="%5."/>
      <w:lvlJc w:val="left"/>
      <w:pPr>
        <w:ind w:left="9618" w:hanging="360"/>
      </w:pPr>
    </w:lvl>
    <w:lvl w:ilvl="5" w:tplc="0409001B" w:tentative="1">
      <w:start w:val="1"/>
      <w:numFmt w:val="lowerRoman"/>
      <w:lvlText w:val="%6."/>
      <w:lvlJc w:val="right"/>
      <w:pPr>
        <w:ind w:left="10338" w:hanging="180"/>
      </w:pPr>
    </w:lvl>
    <w:lvl w:ilvl="6" w:tplc="0409000F" w:tentative="1">
      <w:start w:val="1"/>
      <w:numFmt w:val="decimal"/>
      <w:lvlText w:val="%7."/>
      <w:lvlJc w:val="left"/>
      <w:pPr>
        <w:ind w:left="11058" w:hanging="360"/>
      </w:pPr>
    </w:lvl>
    <w:lvl w:ilvl="7" w:tplc="04090019" w:tentative="1">
      <w:start w:val="1"/>
      <w:numFmt w:val="lowerLetter"/>
      <w:lvlText w:val="%8."/>
      <w:lvlJc w:val="left"/>
      <w:pPr>
        <w:ind w:left="11778" w:hanging="360"/>
      </w:pPr>
    </w:lvl>
    <w:lvl w:ilvl="8" w:tplc="0409001B" w:tentative="1">
      <w:start w:val="1"/>
      <w:numFmt w:val="lowerRoman"/>
      <w:lvlText w:val="%9."/>
      <w:lvlJc w:val="right"/>
      <w:pPr>
        <w:ind w:left="12498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E56C3A"/>
    <w:multiLevelType w:val="hybridMultilevel"/>
    <w:tmpl w:val="99E20378"/>
    <w:lvl w:ilvl="0" w:tplc="AF723B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AB6DEC"/>
    <w:rsid w:val="00024D5A"/>
    <w:rsid w:val="00043CAA"/>
    <w:rsid w:val="000638BC"/>
    <w:rsid w:val="00075432"/>
    <w:rsid w:val="000765C4"/>
    <w:rsid w:val="000968ED"/>
    <w:rsid w:val="000C117A"/>
    <w:rsid w:val="000D7AF1"/>
    <w:rsid w:val="000F1210"/>
    <w:rsid w:val="000F5E56"/>
    <w:rsid w:val="0011014C"/>
    <w:rsid w:val="001362EE"/>
    <w:rsid w:val="00156693"/>
    <w:rsid w:val="001647D5"/>
    <w:rsid w:val="001832A6"/>
    <w:rsid w:val="001A5015"/>
    <w:rsid w:val="001D1DE0"/>
    <w:rsid w:val="0021217E"/>
    <w:rsid w:val="00217165"/>
    <w:rsid w:val="002634C4"/>
    <w:rsid w:val="002928D3"/>
    <w:rsid w:val="002A1C08"/>
    <w:rsid w:val="002A633A"/>
    <w:rsid w:val="002F1FE6"/>
    <w:rsid w:val="002F4E68"/>
    <w:rsid w:val="00312F7F"/>
    <w:rsid w:val="00350AE2"/>
    <w:rsid w:val="00361450"/>
    <w:rsid w:val="003673CF"/>
    <w:rsid w:val="003845C1"/>
    <w:rsid w:val="003974CE"/>
    <w:rsid w:val="003A6F89"/>
    <w:rsid w:val="003B38C1"/>
    <w:rsid w:val="003D57B0"/>
    <w:rsid w:val="00423E3E"/>
    <w:rsid w:val="00427AF4"/>
    <w:rsid w:val="004647DA"/>
    <w:rsid w:val="00474062"/>
    <w:rsid w:val="00477D6B"/>
    <w:rsid w:val="00480611"/>
    <w:rsid w:val="005019FF"/>
    <w:rsid w:val="0053057A"/>
    <w:rsid w:val="005574DF"/>
    <w:rsid w:val="00560A29"/>
    <w:rsid w:val="0059521A"/>
    <w:rsid w:val="005C6649"/>
    <w:rsid w:val="005F6D93"/>
    <w:rsid w:val="00605827"/>
    <w:rsid w:val="00646050"/>
    <w:rsid w:val="006713CA"/>
    <w:rsid w:val="00676C5C"/>
    <w:rsid w:val="00677340"/>
    <w:rsid w:val="006E4F5F"/>
    <w:rsid w:val="00727C24"/>
    <w:rsid w:val="007D1613"/>
    <w:rsid w:val="007E4C0E"/>
    <w:rsid w:val="007E7E41"/>
    <w:rsid w:val="00860537"/>
    <w:rsid w:val="0086690A"/>
    <w:rsid w:val="00877718"/>
    <w:rsid w:val="008A134B"/>
    <w:rsid w:val="008B2CC1"/>
    <w:rsid w:val="008B60B2"/>
    <w:rsid w:val="0090731E"/>
    <w:rsid w:val="00916EE2"/>
    <w:rsid w:val="00947D8F"/>
    <w:rsid w:val="009536E7"/>
    <w:rsid w:val="00966A22"/>
    <w:rsid w:val="0096722F"/>
    <w:rsid w:val="00980843"/>
    <w:rsid w:val="009C127D"/>
    <w:rsid w:val="009D0A42"/>
    <w:rsid w:val="009E2791"/>
    <w:rsid w:val="009E3F6F"/>
    <w:rsid w:val="009F499F"/>
    <w:rsid w:val="00A05AD5"/>
    <w:rsid w:val="00A37342"/>
    <w:rsid w:val="00A42DAF"/>
    <w:rsid w:val="00A45BD8"/>
    <w:rsid w:val="00A869B7"/>
    <w:rsid w:val="00AA2DD4"/>
    <w:rsid w:val="00AB6DEC"/>
    <w:rsid w:val="00AC205C"/>
    <w:rsid w:val="00AD1687"/>
    <w:rsid w:val="00AF0A6B"/>
    <w:rsid w:val="00B05A69"/>
    <w:rsid w:val="00B91763"/>
    <w:rsid w:val="00B9734B"/>
    <w:rsid w:val="00BA30E2"/>
    <w:rsid w:val="00BD69E3"/>
    <w:rsid w:val="00C11BFE"/>
    <w:rsid w:val="00C5068F"/>
    <w:rsid w:val="00C86D74"/>
    <w:rsid w:val="00CD04F1"/>
    <w:rsid w:val="00CD7F59"/>
    <w:rsid w:val="00D44A0B"/>
    <w:rsid w:val="00D45252"/>
    <w:rsid w:val="00D66E37"/>
    <w:rsid w:val="00D71B4D"/>
    <w:rsid w:val="00D93D55"/>
    <w:rsid w:val="00DC0BA7"/>
    <w:rsid w:val="00DC4EEC"/>
    <w:rsid w:val="00DD19E6"/>
    <w:rsid w:val="00DE5402"/>
    <w:rsid w:val="00DF023A"/>
    <w:rsid w:val="00DF383E"/>
    <w:rsid w:val="00E11D5F"/>
    <w:rsid w:val="00E15015"/>
    <w:rsid w:val="00E22AFB"/>
    <w:rsid w:val="00E335FE"/>
    <w:rsid w:val="00E85557"/>
    <w:rsid w:val="00EA7D6E"/>
    <w:rsid w:val="00EC4E49"/>
    <w:rsid w:val="00ED77FB"/>
    <w:rsid w:val="00EE45FA"/>
    <w:rsid w:val="00F3119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AB6DEC"/>
    <w:rPr>
      <w:rFonts w:ascii="Arial" w:eastAsia="SimSun" w:hAnsi="Arial" w:cs="Arial"/>
      <w:b/>
      <w:bCs/>
      <w:iCs/>
      <w:caps/>
      <w:sz w:val="22"/>
      <w:szCs w:val="2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6DEC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B6DEC"/>
    <w:rPr>
      <w:rFonts w:ascii="Arial" w:eastAsia="SimSun" w:hAnsi="Arial" w:cs="Arial"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AB6DEC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AB6DEC"/>
    <w:rPr>
      <w:vertAlign w:val="superscript"/>
    </w:rPr>
  </w:style>
  <w:style w:type="paragraph" w:customStyle="1" w:styleId="Default">
    <w:name w:val="Default"/>
    <w:rsid w:val="00AB6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B6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AB6DEC"/>
    <w:rPr>
      <w:rFonts w:ascii="Arial" w:eastAsia="SimSun" w:hAnsi="Arial" w:cs="Arial"/>
      <w:b/>
      <w:bCs/>
      <w:iCs/>
      <w:caps/>
      <w:sz w:val="22"/>
      <w:szCs w:val="2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6DEC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B6DEC"/>
    <w:rPr>
      <w:rFonts w:ascii="Arial" w:eastAsia="SimSun" w:hAnsi="Arial" w:cs="Arial"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AB6DEC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AB6DEC"/>
    <w:rPr>
      <w:vertAlign w:val="superscript"/>
    </w:rPr>
  </w:style>
  <w:style w:type="paragraph" w:customStyle="1" w:styleId="Default">
    <w:name w:val="Default"/>
    <w:rsid w:val="00AB6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B6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%20A%203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6715-CA01-43DD-9D58-AC0C3028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A 35 (S)</Template>
  <TotalTime>8</TotalTime>
  <Pages>3</Pages>
  <Words>559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LI/A/35/</vt:lpstr>
    </vt:vector>
  </TitlesOfParts>
  <Company>WIPO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LI/A/35/</dc:title>
  <dc:subject>Trigésimo quinto período de sesiones (13º extraordinario)</dc:subject>
  <dc:creator>MIGLIORE Liliana</dc:creator>
  <cp:lastModifiedBy>HÄFLIGER Patience</cp:lastModifiedBy>
  <cp:revision>9</cp:revision>
  <cp:lastPrinted>2018-07-16T09:03:00Z</cp:lastPrinted>
  <dcterms:created xsi:type="dcterms:W3CDTF">2018-07-11T12:16:00Z</dcterms:created>
  <dcterms:modified xsi:type="dcterms:W3CDTF">2018-07-16T09:03:00Z</dcterms:modified>
  <cp:category>Unión Particular para la Protección de las Denominaciones de Origen y su Registro Internacional (Unión de Lisboa)</cp:category>
</cp:coreProperties>
</file>