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D854B1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D854B1" w:rsidP="005E04B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li/a/3</w:t>
            </w:r>
            <w:r w:rsidR="005E04B9">
              <w:rPr>
                <w:rFonts w:ascii="Arial Black" w:hAnsi="Arial Black"/>
                <w:caps/>
                <w:sz w:val="15"/>
              </w:rPr>
              <w:t>1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F11F83">
              <w:rPr>
                <w:rFonts w:ascii="Arial Black" w:hAnsi="Arial Black"/>
                <w:caps/>
                <w:sz w:val="15"/>
              </w:rPr>
              <w:t>1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F11F83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F11F8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F11F83">
              <w:rPr>
                <w:rFonts w:ascii="Arial Black" w:hAnsi="Arial Black"/>
                <w:caps/>
                <w:sz w:val="15"/>
              </w:rPr>
              <w:t>22 DE JULIO DE 2014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D854B1" w:rsidRPr="00587C9F" w:rsidRDefault="00D854B1" w:rsidP="00D854B1">
      <w:pPr>
        <w:rPr>
          <w:b/>
          <w:sz w:val="28"/>
          <w:szCs w:val="28"/>
        </w:rPr>
      </w:pPr>
      <w:r w:rsidRPr="00587C9F">
        <w:rPr>
          <w:b/>
          <w:sz w:val="28"/>
          <w:szCs w:val="28"/>
        </w:rPr>
        <w:t>Unión Particular para la Protección de las Denominaciones de Origen y su Registro Internacional (Unión de Lisboa)</w:t>
      </w:r>
    </w:p>
    <w:p w:rsidR="003845C1" w:rsidRPr="00587C9F" w:rsidRDefault="003845C1" w:rsidP="003845C1"/>
    <w:p w:rsidR="001C4DD3" w:rsidRPr="00587C9F" w:rsidRDefault="001C4DD3" w:rsidP="003845C1"/>
    <w:p w:rsidR="00D854B1" w:rsidRPr="00587C9F" w:rsidRDefault="00D854B1" w:rsidP="00D854B1">
      <w:pPr>
        <w:rPr>
          <w:b/>
          <w:sz w:val="28"/>
          <w:szCs w:val="28"/>
        </w:rPr>
      </w:pPr>
      <w:r w:rsidRPr="00587C9F">
        <w:rPr>
          <w:b/>
          <w:sz w:val="28"/>
          <w:szCs w:val="28"/>
        </w:rPr>
        <w:t>Asamblea</w:t>
      </w:r>
    </w:p>
    <w:p w:rsidR="001C4DD3" w:rsidRPr="00587C9F" w:rsidRDefault="001C4DD3" w:rsidP="003845C1"/>
    <w:p w:rsidR="003845C1" w:rsidRPr="00587C9F" w:rsidRDefault="003845C1" w:rsidP="003845C1"/>
    <w:p w:rsidR="00D854B1" w:rsidRPr="00587C9F" w:rsidRDefault="00D854B1" w:rsidP="00D854B1">
      <w:pPr>
        <w:rPr>
          <w:b/>
          <w:sz w:val="24"/>
          <w:szCs w:val="24"/>
        </w:rPr>
      </w:pPr>
      <w:r w:rsidRPr="00587C9F">
        <w:rPr>
          <w:b/>
          <w:sz w:val="24"/>
          <w:szCs w:val="24"/>
        </w:rPr>
        <w:t xml:space="preserve">Trigésimo </w:t>
      </w:r>
      <w:r w:rsidR="00465507" w:rsidRPr="00587C9F">
        <w:rPr>
          <w:b/>
          <w:sz w:val="24"/>
          <w:szCs w:val="24"/>
        </w:rPr>
        <w:t>primer</w:t>
      </w:r>
      <w:r w:rsidRPr="00587C9F">
        <w:rPr>
          <w:b/>
          <w:sz w:val="24"/>
          <w:szCs w:val="24"/>
        </w:rPr>
        <w:t xml:space="preserve"> período de sesiones (11° extraordinario)</w:t>
      </w:r>
    </w:p>
    <w:p w:rsidR="00D854B1" w:rsidRPr="00587C9F" w:rsidRDefault="00D854B1" w:rsidP="00D854B1">
      <w:pPr>
        <w:rPr>
          <w:b/>
          <w:sz w:val="24"/>
          <w:szCs w:val="24"/>
        </w:rPr>
      </w:pPr>
      <w:r w:rsidRPr="00587C9F">
        <w:rPr>
          <w:b/>
          <w:sz w:val="24"/>
          <w:szCs w:val="24"/>
        </w:rPr>
        <w:t>Ginebra, 22 a 30 de septiembre de 2014</w:t>
      </w:r>
    </w:p>
    <w:p w:rsidR="008B2CC1" w:rsidRPr="00587C9F" w:rsidRDefault="008B2CC1" w:rsidP="008B2CC1"/>
    <w:p w:rsidR="008B2CC1" w:rsidRPr="00587C9F" w:rsidRDefault="008B2CC1" w:rsidP="008B2CC1"/>
    <w:p w:rsidR="008B2CC1" w:rsidRPr="00587C9F" w:rsidRDefault="008B2CC1" w:rsidP="008B2CC1"/>
    <w:p w:rsidR="00F11F83" w:rsidRPr="00587C9F" w:rsidRDefault="00587C9F" w:rsidP="00F11F83">
      <w:pPr>
        <w:rPr>
          <w:caps/>
          <w:sz w:val="24"/>
        </w:rPr>
      </w:pPr>
      <w:bookmarkStart w:id="3" w:name="TitleOfDoc"/>
      <w:bookmarkEnd w:id="3"/>
      <w:r w:rsidRPr="00587C9F">
        <w:rPr>
          <w:sz w:val="24"/>
        </w:rPr>
        <w:t>REVISIÓN DEL SISTEMA DE LISBOA</w:t>
      </w:r>
    </w:p>
    <w:p w:rsidR="00F11F83" w:rsidRPr="00587C9F" w:rsidRDefault="00F11F83" w:rsidP="00F11F83"/>
    <w:p w:rsidR="00F11F83" w:rsidRPr="00587C9F" w:rsidRDefault="00587C9F" w:rsidP="00F11F83">
      <w:r w:rsidRPr="00587C9F">
        <w:rPr>
          <w:i/>
        </w:rPr>
        <w:t>Documento preparado por la Oficina Internacional</w:t>
      </w:r>
    </w:p>
    <w:p w:rsidR="00F11F83" w:rsidRPr="00587C9F" w:rsidRDefault="00F11F83" w:rsidP="00F11F83"/>
    <w:p w:rsidR="00F11F83" w:rsidRPr="00587C9F" w:rsidRDefault="00F11F83" w:rsidP="00F11F83"/>
    <w:p w:rsidR="00F11F83" w:rsidRPr="00587C9F" w:rsidRDefault="00F11F83" w:rsidP="00F11F83"/>
    <w:p w:rsidR="007A66B6" w:rsidRPr="0080418F" w:rsidRDefault="0017074E" w:rsidP="00F5435D">
      <w:pPr>
        <w:pStyle w:val="ONUMFS"/>
        <w:rPr>
          <w:snapToGrid w:val="0"/>
        </w:rPr>
      </w:pPr>
      <w:r w:rsidRPr="0080418F">
        <w:rPr>
          <w:snapToGrid w:val="0"/>
        </w:rPr>
        <w:t xml:space="preserve">En su vigésimo noveno período de sesiones </w:t>
      </w:r>
      <w:r w:rsidR="0077147D" w:rsidRPr="0080418F">
        <w:rPr>
          <w:snapToGrid w:val="0"/>
        </w:rPr>
        <w:t>(20° ordinario), celebrado del </w:t>
      </w:r>
      <w:r w:rsidRPr="0080418F">
        <w:rPr>
          <w:snapToGrid w:val="0"/>
        </w:rPr>
        <w:t>23 de septiembre a</w:t>
      </w:r>
      <w:r w:rsidR="0080418F" w:rsidRPr="0080418F">
        <w:rPr>
          <w:snapToGrid w:val="0"/>
        </w:rPr>
        <w:t>l 2</w:t>
      </w:r>
      <w:r w:rsidRPr="0080418F">
        <w:rPr>
          <w:snapToGrid w:val="0"/>
        </w:rPr>
        <w:t xml:space="preserve"> de octubre d</w:t>
      </w:r>
      <w:r w:rsidR="0080418F" w:rsidRPr="0080418F">
        <w:rPr>
          <w:snapToGrid w:val="0"/>
        </w:rPr>
        <w:t>e 2</w:t>
      </w:r>
      <w:r w:rsidRPr="0080418F">
        <w:rPr>
          <w:snapToGrid w:val="0"/>
        </w:rPr>
        <w:t xml:space="preserve">013, la Asamblea de la Unión de Lisboa aprobó la convocación de una conferencia diplomática </w:t>
      </w:r>
      <w:r w:rsidR="000F1F46" w:rsidRPr="0080418F">
        <w:rPr>
          <w:snapToGrid w:val="0"/>
        </w:rPr>
        <w:t>e</w:t>
      </w:r>
      <w:r w:rsidR="0080418F" w:rsidRPr="0080418F">
        <w:rPr>
          <w:snapToGrid w:val="0"/>
        </w:rPr>
        <w:t>n 2</w:t>
      </w:r>
      <w:r w:rsidR="000F1F46" w:rsidRPr="0080418F">
        <w:rPr>
          <w:snapToGrid w:val="0"/>
        </w:rPr>
        <w:t xml:space="preserve">015 </w:t>
      </w:r>
      <w:r w:rsidRPr="0080418F">
        <w:rPr>
          <w:snapToGrid w:val="0"/>
        </w:rPr>
        <w:t xml:space="preserve">para la adopción de un Arreglo de Lisboa revisado </w:t>
      </w:r>
      <w:r w:rsidR="00F5435D" w:rsidRPr="0080418F">
        <w:rPr>
          <w:snapToGrid w:val="0"/>
        </w:rPr>
        <w:t>sobre Denominaciones de Origen e Indicaciones Geográficas</w:t>
      </w:r>
      <w:r w:rsidR="000F1F46" w:rsidRPr="0080418F">
        <w:rPr>
          <w:snapToGrid w:val="0"/>
        </w:rPr>
        <w:t xml:space="preserve">, </w:t>
      </w:r>
      <w:r w:rsidR="00270E87" w:rsidRPr="0080418F">
        <w:rPr>
          <w:snapToGrid w:val="0"/>
        </w:rPr>
        <w:t xml:space="preserve">cuya fecha y lugar de celebración exactos se decidirían en una reunión del comité preparatorio, así como la hoja de ruta que se habrá de seguir para la </w:t>
      </w:r>
      <w:r w:rsidR="0077147D" w:rsidRPr="0080418F">
        <w:rPr>
          <w:snapToGrid w:val="0"/>
        </w:rPr>
        <w:t>preparación</w:t>
      </w:r>
      <w:r w:rsidR="00270E87" w:rsidRPr="0080418F">
        <w:rPr>
          <w:snapToGrid w:val="0"/>
        </w:rPr>
        <w:t xml:space="preserve"> de esa conferencia diplomática</w:t>
      </w:r>
      <w:r w:rsidR="007A66B6" w:rsidRPr="0080418F">
        <w:rPr>
          <w:snapToGrid w:val="0"/>
        </w:rPr>
        <w:t>.</w:t>
      </w:r>
    </w:p>
    <w:p w:rsidR="00392F9C" w:rsidRPr="0080418F" w:rsidRDefault="00392F9C" w:rsidP="00392F9C">
      <w:pPr>
        <w:pStyle w:val="ONUMFS"/>
      </w:pPr>
      <w:r w:rsidRPr="0080418F">
        <w:t>Desde entonces, el Grupo de Trabajo sobre el Desarrollo del Sistema de Lisboa  (denominado, en lo sucesivo, “el Grupo de Trabajo”) se ha reunido dos veces, en diciembre d</w:t>
      </w:r>
      <w:r w:rsidR="0080418F" w:rsidRPr="0080418F">
        <w:t>e 2</w:t>
      </w:r>
      <w:r w:rsidRPr="0080418F">
        <w:t>013 y en junio d</w:t>
      </w:r>
      <w:r w:rsidR="0080418F" w:rsidRPr="0080418F">
        <w:t>e 2</w:t>
      </w:r>
      <w:r w:rsidRPr="0080418F">
        <w:t xml:space="preserve">014, para examinar el establecimiento previsto de un sistema internacional de protección y registro de las denominaciones de origen y las indicaciones geográficas.  Estos debates se celebraron sobre la base de los proyectos de nuevo instrumento y de reglamento, preparados por la Secretaría para cada una de esas reuniones a petición del Grupo de Trabajo.  La Secretaría también organizó una conferencia, de medio día de duración, sobre la solución de </w:t>
      </w:r>
      <w:r w:rsidR="0077147D" w:rsidRPr="0080418F">
        <w:t>controversias</w:t>
      </w:r>
      <w:r w:rsidRPr="0080418F">
        <w:t xml:space="preserve"> en el marco del </w:t>
      </w:r>
      <w:r w:rsidR="0077147D" w:rsidRPr="0080418F">
        <w:t>S</w:t>
      </w:r>
      <w:r w:rsidRPr="0080418F">
        <w:t>istema de Lisboa, como actividad paralela de la reunión del Grupo de Trabajo en diciembre d</w:t>
      </w:r>
      <w:r w:rsidR="0080418F" w:rsidRPr="0080418F">
        <w:t>e 2</w:t>
      </w:r>
      <w:r w:rsidRPr="0080418F">
        <w:t>013.</w:t>
      </w:r>
    </w:p>
    <w:p w:rsidR="007A66B6" w:rsidRPr="0080418F" w:rsidRDefault="00392F9C" w:rsidP="006247FC">
      <w:pPr>
        <w:pStyle w:val="ONUMFS"/>
      </w:pPr>
      <w:r w:rsidRPr="0080418F">
        <w:t>De conformidad con la hoja de ruta aprobada, la reunión del comité preparatorio de la conferencia diplomática tendrá lugar en octubre d</w:t>
      </w:r>
      <w:r w:rsidR="0080418F" w:rsidRPr="0080418F">
        <w:t>e 2</w:t>
      </w:r>
      <w:r w:rsidRPr="0080418F">
        <w:t>014, conjuntamente con la décima reuni</w:t>
      </w:r>
      <w:r w:rsidR="0077147D" w:rsidRPr="0080418F">
        <w:t>ón del Grupo de Trabajo.  En es</w:t>
      </w:r>
      <w:r w:rsidRPr="0080418F">
        <w:t>a reunión, el Grupo de Trabajo centrará su labor en preparar, desde el punto de vista técnico,</w:t>
      </w:r>
      <w:r w:rsidR="0077147D" w:rsidRPr="0080418F">
        <w:t xml:space="preserve"> los textos del proyecto de</w:t>
      </w:r>
      <w:r w:rsidRPr="0080418F">
        <w:t xml:space="preserve"> Arreglo de Lisboa revisado y del proyecto de Reglamento para la conferencia diplomática, así como en reducir el número de cuestiones pendientes, en la medida de lo posible.</w:t>
      </w:r>
      <w:r w:rsidR="00BF382E" w:rsidRPr="0080418F">
        <w:t xml:space="preserve">  Las cuestiones resueltas no volverán a </w:t>
      </w:r>
      <w:r w:rsidR="00BF382E" w:rsidRPr="0080418F">
        <w:lastRenderedPageBreak/>
        <w:t>abrirse y tanto las propuestas como los debates deberán limitarse a las cuestiones pendiente</w:t>
      </w:r>
      <w:r w:rsidR="00545618" w:rsidRPr="0080418F">
        <w:t>s, según lo señalado por el Grupo de Trabajo en su novena reunión, celebrada en junio d</w:t>
      </w:r>
      <w:r w:rsidR="0080418F" w:rsidRPr="0080418F">
        <w:t>e 2</w:t>
      </w:r>
      <w:r w:rsidR="00545618" w:rsidRPr="0080418F">
        <w:t>014, y reflejado en el párraf</w:t>
      </w:r>
      <w:r w:rsidR="0080418F" w:rsidRPr="0080418F">
        <w:t>o 1</w:t>
      </w:r>
      <w:r w:rsidR="00545618" w:rsidRPr="0080418F">
        <w:t>3 del documento LI/WG/DEV/9/7</w:t>
      </w:r>
      <w:r w:rsidR="007A66B6" w:rsidRPr="0080418F">
        <w:t>.</w:t>
      </w:r>
    </w:p>
    <w:p w:rsidR="007A66B6" w:rsidRPr="0080418F" w:rsidRDefault="00343169" w:rsidP="0077147D">
      <w:pPr>
        <w:pStyle w:val="ONUMFS"/>
      </w:pPr>
      <w:r w:rsidRPr="0080418F">
        <w:t xml:space="preserve">La Secretaría preparará nuevas versiones revisadas del proyecto de Arreglo de Lisboa revisado </w:t>
      </w:r>
      <w:r w:rsidR="0077147D" w:rsidRPr="0080418F">
        <w:t>sobre Denominaciones de Origen e Indicaciones Geográficas</w:t>
      </w:r>
      <w:r w:rsidRPr="0080418F">
        <w:t xml:space="preserve"> y del proyecto de Reglamento para la décima reunión</w:t>
      </w:r>
      <w:r w:rsidR="001D20A7">
        <w:t>,</w:t>
      </w:r>
      <w:r w:rsidRPr="0080418F">
        <w:t xml:space="preserve"> </w:t>
      </w:r>
      <w:r w:rsidR="001D20A7">
        <w:t xml:space="preserve">guiándose por las orientaciones suministradas por el Grupo de Trabajo en su novena reunión y </w:t>
      </w:r>
      <w:r w:rsidRPr="0080418F">
        <w:t>reflejando en ell</w:t>
      </w:r>
      <w:r w:rsidR="001D20A7">
        <w:t>a</w:t>
      </w:r>
      <w:bookmarkStart w:id="4" w:name="_GoBack"/>
      <w:bookmarkEnd w:id="4"/>
      <w:r w:rsidRPr="0080418F">
        <w:t>s todos los comentarios y sugerencias formulados</w:t>
      </w:r>
      <w:r w:rsidR="007A66B6" w:rsidRPr="0080418F">
        <w:t>.</w:t>
      </w:r>
    </w:p>
    <w:p w:rsidR="00EC45C3" w:rsidRPr="0080418F" w:rsidRDefault="00EC45C3" w:rsidP="00EC45C3">
      <w:pPr>
        <w:pStyle w:val="ONUMFS"/>
        <w:tabs>
          <w:tab w:val="clear" w:pos="567"/>
        </w:tabs>
        <w:ind w:left="5529"/>
        <w:rPr>
          <w:i/>
        </w:rPr>
      </w:pPr>
      <w:r w:rsidRPr="0080418F">
        <w:rPr>
          <w:i/>
        </w:rPr>
        <w:t xml:space="preserve">Se invita a la Asamblea de la Unión de Lisboa a tomar nota del presente documento y de los progresos realizados en la preparación de la Conferencia Diplomática </w:t>
      </w:r>
      <w:bookmarkStart w:id="5" w:name="Prepared"/>
      <w:bookmarkEnd w:id="5"/>
      <w:r w:rsidRPr="0080418F">
        <w:rPr>
          <w:i/>
        </w:rPr>
        <w:t>para la Adopción de un Arreglo de Lisboa revisado sobre Denominaciones de Origen e Indicaciones Geográficas</w:t>
      </w:r>
      <w:r w:rsidR="000908AC" w:rsidRPr="0080418F">
        <w:rPr>
          <w:i/>
        </w:rPr>
        <w:t xml:space="preserve"> e</w:t>
      </w:r>
      <w:r w:rsidR="0080418F" w:rsidRPr="0080418F">
        <w:rPr>
          <w:i/>
        </w:rPr>
        <w:t>n 2</w:t>
      </w:r>
      <w:r w:rsidR="000908AC" w:rsidRPr="0080418F">
        <w:rPr>
          <w:i/>
        </w:rPr>
        <w:t>015.</w:t>
      </w:r>
    </w:p>
    <w:p w:rsidR="00F11F83" w:rsidRPr="0080418F" w:rsidRDefault="00F11F83" w:rsidP="00F11F83"/>
    <w:p w:rsidR="00152CEA" w:rsidRPr="009E14F2" w:rsidRDefault="00F11F83" w:rsidP="009E14F2">
      <w:pPr>
        <w:pStyle w:val="Endofdocument-Annex"/>
        <w:rPr>
          <w:lang w:val="es-ES"/>
        </w:rPr>
      </w:pPr>
      <w:r w:rsidRPr="0080418F">
        <w:rPr>
          <w:lang w:val="es-ES"/>
        </w:rPr>
        <w:t>[</w:t>
      </w:r>
      <w:r w:rsidR="008E3EB1" w:rsidRPr="0080418F">
        <w:rPr>
          <w:lang w:val="es-ES"/>
        </w:rPr>
        <w:t>Fin del documento</w:t>
      </w:r>
      <w:r w:rsidRPr="0080418F">
        <w:rPr>
          <w:lang w:val="es-ES"/>
        </w:rPr>
        <w:t>]</w:t>
      </w:r>
    </w:p>
    <w:sectPr w:rsidR="00152CEA" w:rsidRPr="009E14F2" w:rsidSect="00F11F83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370" w:rsidRDefault="00831370">
      <w:r>
        <w:separator/>
      </w:r>
    </w:p>
  </w:endnote>
  <w:endnote w:type="continuationSeparator" w:id="0">
    <w:p w:rsidR="00831370" w:rsidRPr="009D30E6" w:rsidRDefault="00831370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31370" w:rsidRPr="007E663E" w:rsidRDefault="00831370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831370" w:rsidRPr="007E663E" w:rsidRDefault="00831370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370" w:rsidRDefault="00831370">
      <w:r>
        <w:separator/>
      </w:r>
    </w:p>
  </w:footnote>
  <w:footnote w:type="continuationSeparator" w:id="0">
    <w:p w:rsidR="00831370" w:rsidRPr="009D30E6" w:rsidRDefault="00831370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31370" w:rsidRPr="007E663E" w:rsidRDefault="00831370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831370" w:rsidRPr="007E663E" w:rsidRDefault="00831370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474" w:rsidRDefault="00F11F83" w:rsidP="00477D6B">
    <w:pPr>
      <w:jc w:val="right"/>
    </w:pPr>
    <w:bookmarkStart w:id="6" w:name="Code2"/>
    <w:bookmarkEnd w:id="6"/>
    <w:r>
      <w:t>LI/A/31/1</w:t>
    </w:r>
  </w:p>
  <w:p w:rsidR="00F84474" w:rsidRDefault="00F84474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4759D">
      <w:rPr>
        <w:noProof/>
      </w:rPr>
      <w:t>2</w:t>
    </w:r>
    <w:r>
      <w:fldChar w:fldCharType="end"/>
    </w:r>
  </w:p>
  <w:p w:rsidR="00F84474" w:rsidRDefault="00F8447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F83"/>
    <w:rsid w:val="00046512"/>
    <w:rsid w:val="000747BA"/>
    <w:rsid w:val="000908AC"/>
    <w:rsid w:val="000E3BB3"/>
    <w:rsid w:val="000F1F46"/>
    <w:rsid w:val="000F5E56"/>
    <w:rsid w:val="001362EE"/>
    <w:rsid w:val="00152CEA"/>
    <w:rsid w:val="0017074E"/>
    <w:rsid w:val="001832A6"/>
    <w:rsid w:val="001C4DD3"/>
    <w:rsid w:val="001D20A7"/>
    <w:rsid w:val="00247DF0"/>
    <w:rsid w:val="002634C4"/>
    <w:rsid w:val="00270E87"/>
    <w:rsid w:val="002F4E68"/>
    <w:rsid w:val="00313929"/>
    <w:rsid w:val="00343169"/>
    <w:rsid w:val="00354647"/>
    <w:rsid w:val="00377273"/>
    <w:rsid w:val="003845C1"/>
    <w:rsid w:val="00387287"/>
    <w:rsid w:val="00392F9C"/>
    <w:rsid w:val="003D41D4"/>
    <w:rsid w:val="004045D5"/>
    <w:rsid w:val="00407D4A"/>
    <w:rsid w:val="00423E3E"/>
    <w:rsid w:val="00427AF4"/>
    <w:rsid w:val="0044759D"/>
    <w:rsid w:val="0045231F"/>
    <w:rsid w:val="0045789F"/>
    <w:rsid w:val="004647DA"/>
    <w:rsid w:val="00465507"/>
    <w:rsid w:val="00477D6B"/>
    <w:rsid w:val="004A6C37"/>
    <w:rsid w:val="00545618"/>
    <w:rsid w:val="0055013B"/>
    <w:rsid w:val="0056224D"/>
    <w:rsid w:val="00571B99"/>
    <w:rsid w:val="005806C7"/>
    <w:rsid w:val="00587C9F"/>
    <w:rsid w:val="005E04B9"/>
    <w:rsid w:val="005E7317"/>
    <w:rsid w:val="00605827"/>
    <w:rsid w:val="0062302E"/>
    <w:rsid w:val="006247FC"/>
    <w:rsid w:val="0064334E"/>
    <w:rsid w:val="00675021"/>
    <w:rsid w:val="006A06C6"/>
    <w:rsid w:val="0077147D"/>
    <w:rsid w:val="007A66B6"/>
    <w:rsid w:val="007E663E"/>
    <w:rsid w:val="0080418F"/>
    <w:rsid w:val="00815082"/>
    <w:rsid w:val="00820185"/>
    <w:rsid w:val="00831370"/>
    <w:rsid w:val="008B2CC1"/>
    <w:rsid w:val="008E3EB1"/>
    <w:rsid w:val="0090731E"/>
    <w:rsid w:val="00966A22"/>
    <w:rsid w:val="00972F03"/>
    <w:rsid w:val="009A0C8B"/>
    <w:rsid w:val="009B6241"/>
    <w:rsid w:val="009E14F2"/>
    <w:rsid w:val="00A16FC0"/>
    <w:rsid w:val="00A32C9E"/>
    <w:rsid w:val="00A7453D"/>
    <w:rsid w:val="00A84C1F"/>
    <w:rsid w:val="00AB613D"/>
    <w:rsid w:val="00AD7FC7"/>
    <w:rsid w:val="00B65A0A"/>
    <w:rsid w:val="00B72D36"/>
    <w:rsid w:val="00BC4164"/>
    <w:rsid w:val="00BD2DCC"/>
    <w:rsid w:val="00BE1A8C"/>
    <w:rsid w:val="00BF1C8F"/>
    <w:rsid w:val="00BF382E"/>
    <w:rsid w:val="00C85DBE"/>
    <w:rsid w:val="00C90559"/>
    <w:rsid w:val="00CC1412"/>
    <w:rsid w:val="00CF017A"/>
    <w:rsid w:val="00D40CF0"/>
    <w:rsid w:val="00D56C7C"/>
    <w:rsid w:val="00D71B4D"/>
    <w:rsid w:val="00D854B1"/>
    <w:rsid w:val="00D90289"/>
    <w:rsid w:val="00D93D55"/>
    <w:rsid w:val="00DE77DF"/>
    <w:rsid w:val="00E45C84"/>
    <w:rsid w:val="00E504E5"/>
    <w:rsid w:val="00EB7A3E"/>
    <w:rsid w:val="00EC401A"/>
    <w:rsid w:val="00EC45C3"/>
    <w:rsid w:val="00EF530A"/>
    <w:rsid w:val="00EF6622"/>
    <w:rsid w:val="00F11F83"/>
    <w:rsid w:val="00F137DC"/>
    <w:rsid w:val="00F5435D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5E0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04B9"/>
    <w:rPr>
      <w:rFonts w:ascii="Tahoma" w:eastAsia="SimSun" w:hAnsi="Tahoma" w:cs="Tahoma"/>
      <w:sz w:val="16"/>
      <w:szCs w:val="16"/>
      <w:lang w:val="es-ES" w:eastAsia="zh-CN"/>
    </w:rPr>
  </w:style>
  <w:style w:type="paragraph" w:customStyle="1" w:styleId="PlaceAndDate">
    <w:name w:val="PlaceAndDate"/>
    <w:basedOn w:val="Normal"/>
    <w:rsid w:val="00F11F83"/>
    <w:pPr>
      <w:spacing w:before="60"/>
      <w:jc w:val="center"/>
    </w:pPr>
    <w:rPr>
      <w:rFonts w:eastAsia="Times New Roman" w:cs="Times New Roman"/>
      <w:b/>
      <w:sz w:val="3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5E0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04B9"/>
    <w:rPr>
      <w:rFonts w:ascii="Tahoma" w:eastAsia="SimSun" w:hAnsi="Tahoma" w:cs="Tahoma"/>
      <w:sz w:val="16"/>
      <w:szCs w:val="16"/>
      <w:lang w:val="es-ES" w:eastAsia="zh-CN"/>
    </w:rPr>
  </w:style>
  <w:style w:type="paragraph" w:customStyle="1" w:styleId="PlaceAndDate">
    <w:name w:val="PlaceAndDate"/>
    <w:basedOn w:val="Normal"/>
    <w:rsid w:val="00F11F83"/>
    <w:pPr>
      <w:spacing w:before="60"/>
      <w:jc w:val="center"/>
    </w:pPr>
    <w:rPr>
      <w:rFonts w:eastAsia="Times New Roman" w:cs="Times New Roman"/>
      <w:b/>
      <w:sz w:val="3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LI%20A%2031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 A 31 (S).dotm</Template>
  <TotalTime>2</TotalTime>
  <Pages>2</Pages>
  <Words>501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Revisión del Sistema de Lisboa</vt:lpstr>
    </vt:vector>
  </TitlesOfParts>
  <Company>WIPO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del Sistema de Lisboa</dc:title>
  <dc:subject>LI/A/31/1</dc:subject>
  <dc:creator>GÓMEZ</dc:creator>
  <dc:description>CGB- 11/7/2014 (KP QC)</dc:description>
  <cp:lastModifiedBy>DORE Marie-Pierre</cp:lastModifiedBy>
  <cp:revision>7</cp:revision>
  <cp:lastPrinted>2014-07-15T13:44:00Z</cp:lastPrinted>
  <dcterms:created xsi:type="dcterms:W3CDTF">2014-07-15T13:43:00Z</dcterms:created>
  <dcterms:modified xsi:type="dcterms:W3CDTF">2014-07-15T13:45:00Z</dcterms:modified>
</cp:coreProperties>
</file>