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2A1D6" w14:textId="54812205" w:rsidR="00E463C1" w:rsidRPr="00A44DCA" w:rsidRDefault="00E463C1" w:rsidP="00C47E92">
      <w:pPr>
        <w:pStyle w:val="Heading2"/>
        <w:tabs>
          <w:tab w:val="left" w:pos="567"/>
        </w:tabs>
        <w:spacing w:before="0" w:line="480" w:lineRule="auto"/>
        <w:rPr>
          <w:rFonts w:asciiTheme="minorBidi" w:hAnsiTheme="minorBidi" w:cstheme="minorBidi"/>
          <w:szCs w:val="22"/>
          <w:lang w:val="es-419"/>
        </w:rPr>
      </w:pPr>
      <w:bookmarkStart w:id="0" w:name="_Hlk172216022"/>
      <w:bookmarkStart w:id="1" w:name="_Hlk172216347"/>
      <w:r w:rsidRPr="00A44DCA">
        <w:rPr>
          <w:rFonts w:asciiTheme="minorBidi" w:hAnsiTheme="minorBidi" w:cstheme="minorBidi"/>
          <w:szCs w:val="22"/>
          <w:lang w:val="es-419"/>
        </w:rPr>
        <w:t>PUNTO</w:t>
      </w:r>
      <w:r w:rsidR="00666401" w:rsidRPr="00A44DCA">
        <w:rPr>
          <w:rFonts w:asciiTheme="minorBidi" w:hAnsiTheme="minorBidi" w:cstheme="minorBidi"/>
          <w:szCs w:val="22"/>
          <w:lang w:val="es-419"/>
        </w:rPr>
        <w:t> 4</w:t>
      </w:r>
      <w:r w:rsidRPr="00A44DCA">
        <w:rPr>
          <w:rFonts w:asciiTheme="minorBidi" w:hAnsiTheme="minorBidi" w:cstheme="minorBidi"/>
          <w:szCs w:val="22"/>
          <w:lang w:val="es-419"/>
        </w:rPr>
        <w:t xml:space="preserve"> DEL ORDEN DEL DÍA CONSOLIDADO</w:t>
      </w:r>
      <w:r w:rsidRPr="00A44DCA">
        <w:rPr>
          <w:rFonts w:asciiTheme="minorBidi" w:hAnsiTheme="minorBidi" w:cstheme="minorBidi"/>
          <w:szCs w:val="22"/>
          <w:lang w:val="es-419"/>
        </w:rPr>
        <w:br/>
        <w:t>DECLARACIONES GENERALES</w:t>
      </w:r>
    </w:p>
    <w:bookmarkEnd w:id="0"/>
    <w:bookmarkEnd w:id="1"/>
    <w:p w14:paraId="25A247AD" w14:textId="3DFE000B" w:rsidR="00E463C1" w:rsidRPr="00A44DCA" w:rsidRDefault="00581FFC" w:rsidP="00C47E92">
      <w:pPr>
        <w:pStyle w:val="ONUMFS"/>
        <w:rPr>
          <w:lang w:val="es-419"/>
        </w:rPr>
      </w:pPr>
      <w:r w:rsidRPr="00A44DCA">
        <w:rPr>
          <w:lang w:val="es-419"/>
        </w:rPr>
        <w:t>Las delegaciones y los representantes de los siguientes</w:t>
      </w:r>
      <w:r w:rsidR="00666401" w:rsidRPr="00A44DCA">
        <w:rPr>
          <w:lang w:val="es-419"/>
        </w:rPr>
        <w:t> 1</w:t>
      </w:r>
      <w:r w:rsidRPr="00A44DCA">
        <w:rPr>
          <w:lang w:val="es-419"/>
        </w:rPr>
        <w:t>42 Estados miembros (incluidos</w:t>
      </w:r>
      <w:r w:rsidR="00666401" w:rsidRPr="00A44DCA">
        <w:rPr>
          <w:lang w:val="es-419"/>
        </w:rPr>
        <w:t> 1</w:t>
      </w:r>
      <w:r w:rsidRPr="00A44DCA">
        <w:rPr>
          <w:lang w:val="es-419"/>
        </w:rPr>
        <w:t>3 en nombre de grupos de Estados), ocho organizaciones intergubernamentales y</w:t>
      </w:r>
      <w:r w:rsidR="00666401" w:rsidRPr="00A44DCA">
        <w:rPr>
          <w:lang w:val="es-419"/>
        </w:rPr>
        <w:t> 3</w:t>
      </w:r>
      <w:r w:rsidRPr="00A44DCA">
        <w:rPr>
          <w:lang w:val="es-419"/>
        </w:rPr>
        <w:t>1 organizaciones no gubernamentales formularon declaraciones orales o escritas en relación con este punto del orden del día: Albania, Alemania, Angola, Antigua y Barbuda, Arabia Saudita, Argelia, Argentina, Armenia, Australia, Austria, Azerbaiyán, Bahamas, Bangladesh, Barbados, Belarús, Belice, Benin, Bhután, Botswana, Brasil, Burkina Faso, Cabo Verde, Camboya, Camerún, Canadá, Chile, China, Chipre, Colombia, Congo, Côte d’Ivoire, Croacia, Cuba, Dinamarca, Djibouti, Dominica, Ecuador, Egipto, El Salvador, Emiratos Árabes Unidos, Eslovaquia, Eslovenia, España, Estados Unidos de América, Estonia, Eswatini, Etiopía, Federación de Rusia, Filipinas, Finlandia, Francia, Gabón, Gambia, Georgia, Ghana, Granada, Grecia, Guatemala, Guinea-Bissau, Hungría, India, Indonesia, Irán (República Islámica del Irán), Irak, Irlanda, Islandia, Israel, Italia, Jamaica, Japón, Jordania, Kazajstán, Kenya, Kirguistán, Lesoto, Letonia, Liberia, Lituania, Madagascar, Malasia, Malawi, Malí, Marruecos, México, Micronesia (Estados Federados de), Mongolia, Mozambique, Namibia, Nepal, Níger, Nigeria, Noruega, Nueva Zelandia, Omán, Pakistán, Panamá, Paraguay, Perú, Polonia, Portugal, Qatar, Reino Unido, República Árabe Siria, República Checa, República de Corea, República de Moldova, República Democrática del Congo, República Democrática Popular Lao, República Dominicana, República Popular Democrática de Corea, República Unida de Tanzanía, Rumanía, Rwanda, Saint Kitts and Nevis</w:t>
      </w:r>
      <w:r w:rsidR="00A00FB9" w:rsidRPr="00A44DCA">
        <w:rPr>
          <w:lang w:val="es-419"/>
        </w:rPr>
        <w:t>, Samoa</w:t>
      </w:r>
      <w:r w:rsidRPr="00A44DCA">
        <w:rPr>
          <w:lang w:val="es-419"/>
        </w:rPr>
        <w:t>, San Vicente y las Granadinas, Santa Sede, Santo Tomé y Príncipe, Serbia, Sierra Leona, Singapur, Sri Lanka, Sudáfrica, Sudán, Suecia, Suiza, Tailandia, Tayikistán, Timor-Leste, Togo, Trinidad y Tabago, Túnez, Türkiye, Turkmenistán, Ucrania, Uganda, Uruguay, Vanuatu, Venezuela (República Bolivariana de), Viet Nam, Zambia, Zimbabwe, Asociación Alemana para el Derecho de la Propiedad Intelectual (GRUR), All-China Patent Agents Association (ACPAA), American Arab Intellectual Property Association (AAIPA), Asociación Interamericana de la Propiedad Industrial (ASIPI), Asociación Mexicana para la Protección de la Propiedad Intelectual (AMPPI), Bahrain Intellectual Property Society (BIPS), Brand Owners Protection Group (Gulf BPG), Cámara de Comercio Internacional (CCI), Centro del Sur (CS), Consorcio para Nombres Comunes de los Alimentos (CCFN), Corporación Latinoamericana de Investigación de la Propiedad Intelectual para el Desarrollo (Corporación Innovarte), Egyptian Council for Innovation, Creativity and Protection of Information (ECCIPP), Emirates Publishers Association (EPA), Emirates Intellectual Property Association (EIPA), Emirates Reprographic Rights Management Association (ERRA), Emirates Science Club, Escuela Latinoamericana de Propiedad Intelectual (ELAPI), Federación Internacional de Abogados de Propiedad Intelectual (FICPI), Global Expert Network on Copyright User Rights (User Rights Network), InfoCons Association, Institute for Intellectual Property and Social Justice (IIPSJ), Intellectual Property Protection Association (IPPA), International Intellectual Property Commercialization Council (IIPCC), Japan Intellectual Property Association (JIPA), Knowledge Ecology International, Inc. (KEI), League of Arab States (LAS), Medicines Patent Pool (MPP), Oficina de Patentes del Consejo de Cooperación de los Estados Árabes del Golfo (Oficina de Patentes del CCG), Organización Africana de la Propiedad Intelectual (OAPI), Organización de Cooperación Islámica (OCI), Organización Eurasiática de Patentes (EAPO), Organization for an International Geographical Indications Network (ORIGIN), Organización Regional Africana de la Propiedad Intelectual (ARIPO), Secretaría General de la Comunidad Andina, The European Commercial Patent Services Group (PatCom), Third World Network Berhad (TWN), Unión de Radiodifusión de Asia y el Pacífico (ABU), Unión Europea (UE), Unión Europea de Radiodifusión (EBU).</w:t>
      </w:r>
    </w:p>
    <w:p w14:paraId="386FEDFD" w14:textId="611502B9" w:rsidR="00E463C1" w:rsidRPr="00A44DCA" w:rsidRDefault="00E463C1" w:rsidP="00C47E92">
      <w:pPr>
        <w:pStyle w:val="ONUMFS"/>
        <w:rPr>
          <w:lang w:val="es-419"/>
        </w:rPr>
      </w:pPr>
      <w:r w:rsidRPr="00A44DCA">
        <w:rPr>
          <w:lang w:val="es-419"/>
        </w:rPr>
        <w:t xml:space="preserve">Las delegaciones y los representantes elogiaron al director general y a la Secretaría por la labor realizada durante el año anterior, en particular en lo que respecta a la preparación de la documentación y a los preparativos para las Asambleas. Algunas delegaciones y </w:t>
      </w:r>
      <w:r w:rsidRPr="00A44DCA">
        <w:rPr>
          <w:lang w:val="es-419"/>
        </w:rPr>
        <w:lastRenderedPageBreak/>
        <w:t xml:space="preserve">representantes presentaron declaraciones escritas, que pueden consultarse </w:t>
      </w:r>
      <w:hyperlink r:id="rId12" w:history="1">
        <w:r w:rsidRPr="00A44DCA">
          <w:rPr>
            <w:rStyle w:val="Hyperlink"/>
            <w:rFonts w:asciiTheme="minorBidi" w:hAnsiTheme="minorBidi" w:cstheme="minorBidi"/>
            <w:szCs w:val="22"/>
            <w:lang w:val="es-419"/>
          </w:rPr>
          <w:t>aquí</w:t>
        </w:r>
      </w:hyperlink>
      <w:r w:rsidRPr="00A44DCA">
        <w:rPr>
          <w:lang w:val="es-419"/>
        </w:rPr>
        <w:t xml:space="preserve"> (haga clic en “declaraciones escritas”).</w:t>
      </w:r>
    </w:p>
    <w:bookmarkStart w:id="2" w:name="_Toc200609362"/>
    <w:bookmarkEnd w:id="2"/>
    <w:p w14:paraId="3909E0CC" w14:textId="389976E7" w:rsidR="00E463C1" w:rsidRPr="00A44DCA" w:rsidRDefault="00E463C1" w:rsidP="00C47E92">
      <w:pPr>
        <w:pStyle w:val="ONUMFS"/>
        <w:rPr>
          <w:lang w:val="es-419"/>
        </w:rPr>
      </w:pPr>
      <w:r w:rsidRPr="00F304D3">
        <w:rPr>
          <w:rStyle w:val="Hyperlink"/>
          <w:lang w:val="es-419"/>
        </w:rPr>
        <w:fldChar w:fldCharType="begin"/>
      </w:r>
      <w:r w:rsidRPr="00F304D3">
        <w:rPr>
          <w:rStyle w:val="Hyperlink"/>
          <w:lang w:val="es-419"/>
        </w:rPr>
        <w:instrText xml:space="preserve">HYPERLINK "https://webcast.wipo.int/video/A_68_2026-07-07_600d3cbd-7f7f-4f71-aeb0-08ded6a77707?startTime=3088&amp;lang=es" \h </w:instrText>
      </w:r>
      <w:r w:rsidR="00DE1BCD" w:rsidRPr="00F304D3">
        <w:rPr>
          <w:rStyle w:val="Hyperlink"/>
          <w:lang w:val="es-419"/>
        </w:rPr>
      </w:r>
      <w:r w:rsidRPr="00F304D3">
        <w:rPr>
          <w:rStyle w:val="Hyperlink"/>
          <w:lang w:val="es-419"/>
        </w:rPr>
        <w:fldChar w:fldCharType="separate"/>
      </w:r>
      <w:r w:rsidRPr="00F304D3">
        <w:rPr>
          <w:rStyle w:val="Hyperlink"/>
          <w:lang w:val="es-419"/>
        </w:rPr>
        <w:t>PRESIDENTE</w:t>
      </w:r>
      <w:r w:rsidRPr="00F304D3">
        <w:rPr>
          <w:rStyle w:val="Hyperlink"/>
          <w:lang w:val="es-419"/>
        </w:rPr>
        <w:fldChar w:fldCharType="end"/>
      </w:r>
      <w:r w:rsidRPr="00A44DCA">
        <w:rPr>
          <w:lang w:val="es-419"/>
        </w:rPr>
        <w:t>: Pasamos ahora al punto</w:t>
      </w:r>
      <w:r w:rsidR="00666401" w:rsidRPr="00A44DCA">
        <w:rPr>
          <w:lang w:val="es-419"/>
        </w:rPr>
        <w:t> 4</w:t>
      </w:r>
      <w:r w:rsidRPr="00A44DCA">
        <w:rPr>
          <w:lang w:val="es-419"/>
        </w:rPr>
        <w:t xml:space="preserve"> del orden del día, Declaraciones generales. En primer lugar, daremos la palabra a los coordinadores de los grupos de la OMPI, seguidos de las declaraciones de </w:t>
      </w:r>
      <w:r w:rsidR="00CF36D6" w:rsidRPr="00A44DCA">
        <w:rPr>
          <w:lang w:val="es-419"/>
        </w:rPr>
        <w:t xml:space="preserve">los grupos </w:t>
      </w:r>
      <w:r w:rsidRPr="00A44DCA">
        <w:rPr>
          <w:lang w:val="es-419"/>
        </w:rPr>
        <w:t>informales de Estados miembros de la OMPI. A continuación, daremos la palabra a los ministros y, después, a los miembros a título individual y, por último, a los observadores. Me gustaría recordar a las delegaciones que debemos ser breves. Los grupos y los ministros disponen de tres minutos. Los miembros a título individual tienen dos minutos y los observadores, un minuto. También podrán presentar su declaración completa, independientemente de su extensión, a la Secretaría, y esta formará parte de</w:t>
      </w:r>
      <w:r w:rsidR="00CF36D6" w:rsidRPr="00A44DCA">
        <w:rPr>
          <w:lang w:val="es-419"/>
        </w:rPr>
        <w:t xml:space="preserve"> </w:t>
      </w:r>
      <w:r w:rsidRPr="00A44DCA">
        <w:rPr>
          <w:lang w:val="es-419"/>
        </w:rPr>
        <w:t>l</w:t>
      </w:r>
      <w:r w:rsidR="00CF36D6" w:rsidRPr="00A44DCA">
        <w:rPr>
          <w:lang w:val="es-419"/>
        </w:rPr>
        <w:t>as</w:t>
      </w:r>
      <w:r w:rsidRPr="00A44DCA">
        <w:rPr>
          <w:lang w:val="es-419"/>
        </w:rPr>
        <w:t xml:space="preserve"> acta</w:t>
      </w:r>
      <w:r w:rsidR="00CF36D6" w:rsidRPr="00A44DCA">
        <w:rPr>
          <w:lang w:val="es-419"/>
        </w:rPr>
        <w:t>s</w:t>
      </w:r>
      <w:r w:rsidRPr="00A44DCA">
        <w:rPr>
          <w:lang w:val="es-419"/>
        </w:rPr>
        <w:t>. Las declaraciones estarán disponibles en la retransmisión por Internet y en l</w:t>
      </w:r>
      <w:r w:rsidR="00AA1709" w:rsidRPr="00A44DCA">
        <w:rPr>
          <w:lang w:val="es-419"/>
        </w:rPr>
        <w:t>as</w:t>
      </w:r>
      <w:r w:rsidRPr="00A44DCA">
        <w:rPr>
          <w:lang w:val="es-419"/>
        </w:rPr>
        <w:t xml:space="preserve"> acta</w:t>
      </w:r>
      <w:r w:rsidR="00AA1709" w:rsidRPr="00A44DCA">
        <w:rPr>
          <w:lang w:val="es-419"/>
        </w:rPr>
        <w:t>s</w:t>
      </w:r>
      <w:r w:rsidRPr="00A44DCA">
        <w:rPr>
          <w:lang w:val="es-419"/>
        </w:rPr>
        <w:t xml:space="preserve"> que se elabore</w:t>
      </w:r>
      <w:r w:rsidR="00AA1709" w:rsidRPr="00A44DCA">
        <w:rPr>
          <w:lang w:val="es-419"/>
        </w:rPr>
        <w:t>n</w:t>
      </w:r>
      <w:r w:rsidRPr="00A44DCA">
        <w:rPr>
          <w:lang w:val="es-419"/>
        </w:rPr>
        <w:t xml:space="preserve"> para las Asambleas. Quisiera ahora dar la palabra a la primera delegación, </w:t>
      </w:r>
      <w:r w:rsidR="00AA1709" w:rsidRPr="00A44DCA">
        <w:rPr>
          <w:lang w:val="es-419"/>
        </w:rPr>
        <w:t xml:space="preserve">la </w:t>
      </w:r>
      <w:r w:rsidRPr="00A44DCA">
        <w:rPr>
          <w:lang w:val="es-419"/>
        </w:rPr>
        <w:t>Arabia Saudita, que interviene en nombre del Grupo de Asia y el Pacífico.</w:t>
      </w:r>
    </w:p>
    <w:p w14:paraId="4B01BC70" w14:textId="4D014CE8" w:rsidR="00E463C1" w:rsidRPr="00A44DCA" w:rsidRDefault="00E463C1" w:rsidP="00C47E92">
      <w:pPr>
        <w:pStyle w:val="ONUMFS"/>
        <w:rPr>
          <w:lang w:val="es-419"/>
        </w:rPr>
      </w:pPr>
      <w:hyperlink r:id="rId13">
        <w:r w:rsidRPr="00A44DCA">
          <w:rPr>
            <w:rStyle w:val="Hyperlink"/>
            <w:rFonts w:eastAsia="Times New Roman"/>
            <w:lang w:val="es-419"/>
          </w:rPr>
          <w:t>ARABIA SAUDITA</w:t>
        </w:r>
        <w:r w:rsidRPr="00A44DCA">
          <w:rPr>
            <w:lang w:val="es-419"/>
          </w:rPr>
          <w:t>:</w:t>
        </w:r>
      </w:hyperlink>
      <w:r w:rsidRPr="00A44DCA">
        <w:rPr>
          <w:lang w:val="es-419"/>
        </w:rPr>
        <w:t xml:space="preserve"> Es un honor para </w:t>
      </w:r>
      <w:r w:rsidR="00AA1709" w:rsidRPr="00A44DCA">
        <w:rPr>
          <w:lang w:val="es-419"/>
        </w:rPr>
        <w:t xml:space="preserve">la </w:t>
      </w:r>
      <w:r w:rsidRPr="00A44DCA">
        <w:rPr>
          <w:lang w:val="es-419"/>
        </w:rPr>
        <w:t>Arabia Saudita pronunciar esta declaración en nombre del Grupo de Asia y el Pacífico (APG). El Grupo felicita al director general por su nombramiento para un segundo mandato. Como primer director general procedente de la región del APG, su reelección refleja la confianza que los Estados miembros han depositado en su liderazgo. El Grupo espera con interés continuar su estrecha cooperación con él para impulsar el mandato de la OMPI de manera que redunde en beneficio de todos los Estados miembros. El APG elogia a la OMPI por sus continuos esfuerzos para poner en marcha programas con efectos tangibles y un enfoque orientado al desarrollo que responda a las necesidades cambiantes de los Estados miembros. El Grupo reafirma su apoyo a la Agenda de la OMPI para el Desarrollo (DA) y acoge con satisfacción el continuo fortalecimiento por parte de la Organización de los programas de asistencia técnica, creación de capacidad</w:t>
      </w:r>
      <w:r w:rsidR="00456068" w:rsidRPr="00A44DCA">
        <w:rPr>
          <w:lang w:val="es-419"/>
        </w:rPr>
        <w:t>es</w:t>
      </w:r>
      <w:r w:rsidRPr="00A44DCA">
        <w:rPr>
          <w:lang w:val="es-419"/>
        </w:rPr>
        <w:t xml:space="preserve"> e intercambio de conocimientos en apoyo de los países en desarrollo, los países menos adelantados (PMA) y los países con economías en transición. El Grupo también apoya la continua armonización de la labor de la OMPI con la Agenda</w:t>
      </w:r>
      <w:r w:rsidR="00666401" w:rsidRPr="00A44DCA">
        <w:rPr>
          <w:lang w:val="es-419"/>
        </w:rPr>
        <w:t> 2</w:t>
      </w:r>
      <w:r w:rsidRPr="00A44DCA">
        <w:rPr>
          <w:lang w:val="es-419"/>
        </w:rPr>
        <w:t xml:space="preserve">030 para el Desarrollo Sostenible y subraya la importancia de garantizar que las consideraciones relativas al desarrollo sigan siendo parte integrante de los programas y actividades de la Organización. El Grupo mantiene su compromiso de impulsar la labor normativa de la OMPI mediante el diálogo constructivo, la búsqueda del consenso y el fortalecimiento de la cooperación multilateral. Es esencial que se sigan realizando avances en los distintos comités de la OMPI para garantizar un sistema internacional de </w:t>
      </w:r>
      <w:r w:rsidR="0027513C" w:rsidRPr="00A44DCA">
        <w:rPr>
          <w:lang w:val="es-419"/>
        </w:rPr>
        <w:t>propiedad intelectual (</w:t>
      </w:r>
      <w:r w:rsidR="00E01C18" w:rsidRPr="00A44DCA">
        <w:rPr>
          <w:lang w:val="es-419"/>
        </w:rPr>
        <w:t>PI</w:t>
      </w:r>
      <w:r w:rsidR="0027513C" w:rsidRPr="00A44DCA">
        <w:rPr>
          <w:lang w:val="es-419"/>
        </w:rPr>
        <w:t>)</w:t>
      </w:r>
      <w:r w:rsidRPr="00A44DCA">
        <w:rPr>
          <w:lang w:val="es-419"/>
        </w:rPr>
        <w:t xml:space="preserve"> equilibrado, inclusivo y eficaz. Una prioridad constante para el APG es lograr una representación geográfica equitativa en los órganos rectores y la Secretaría de la OMPI, incluidos los niveles de alta dirección y liderazgo. Garantizar una representación geográfica equilibrada en todos los niveles y en todos los sectores de la OMPI, al tiempo que se mantiene la contratación basada en los méritos, es esencial para promover la equidad y un equilibrio efectivo dentro de la Organización. A este respecto, el Grupo espera con interés que prosigan los esfuerzos para lograr una representación geográfica equitativa en el personal de la OMPI y en sus órganos decisorios. Asimismo, al</w:t>
      </w:r>
      <w:r w:rsidR="009C7826" w:rsidRPr="00A44DCA">
        <w:rPr>
          <w:lang w:val="es-419"/>
        </w:rPr>
        <w:t>i</w:t>
      </w:r>
      <w:r w:rsidRPr="00A44DCA">
        <w:rPr>
          <w:lang w:val="es-419"/>
        </w:rPr>
        <w:t xml:space="preserve">enta a que se sigan realizando avances en cuestiones relacionadas con las Oficinas de la OMPI en el exterior, de conformidad con las decisiones de los Estados miembros, y espera con interés alcanzar un consenso al respecto. El APG reafirma su compromiso con la colaboración constructiva y la cooperación con todos los grupos regionales y los Estados miembros. Asimismo, reitera su compromiso de apoyar un sistema internacional de </w:t>
      </w:r>
      <w:r w:rsidR="00E01C18" w:rsidRPr="00A44DCA">
        <w:rPr>
          <w:lang w:val="es-419"/>
        </w:rPr>
        <w:t>PI</w:t>
      </w:r>
      <w:r w:rsidRPr="00A44DCA">
        <w:rPr>
          <w:lang w:val="es-419"/>
        </w:rPr>
        <w:t xml:space="preserve"> que sea eficaz, equilibrado e inclusivo, que satisfaga las necesidades de desarrollo de sus miembros y que reporte beneficios a todos los Estados miembros.</w:t>
      </w:r>
    </w:p>
    <w:p w14:paraId="1CA6F5B9" w14:textId="2E766BF7" w:rsidR="00E463C1" w:rsidRPr="00A44DCA" w:rsidRDefault="00E463C1" w:rsidP="00C47E92">
      <w:pPr>
        <w:pStyle w:val="ONUMFS"/>
        <w:rPr>
          <w:lang w:val="es-419"/>
        </w:rPr>
      </w:pPr>
      <w:hyperlink r:id="rId14">
        <w:r w:rsidRPr="00A44DCA">
          <w:rPr>
            <w:rStyle w:val="Hyperlink"/>
            <w:lang w:val="es-419"/>
          </w:rPr>
          <w:t>ALEMANIA</w:t>
        </w:r>
        <w:r w:rsidRPr="00A44DCA">
          <w:rPr>
            <w:lang w:val="es-419"/>
          </w:rPr>
          <w:t>:</w:t>
        </w:r>
      </w:hyperlink>
      <w:r w:rsidRPr="00A44DCA">
        <w:rPr>
          <w:lang w:val="es-419"/>
        </w:rPr>
        <w:t xml:space="preserve"> La delegación de Alemania tiene el honor de formular esta declaración en nombre del Grupo B. El Grupo B desea felicitarle, señor director general, por su reelección. La renovada confianza que los Estados miembros han depositado en usted es una prueba de la evolución positiva de la OMPI bajo su dirección. Acogemos con satisfacción su continua dedicación y liderazgo al frente de la Organización en los próximos años. Deseamos recordar la </w:t>
      </w:r>
      <w:r w:rsidRPr="00A44DCA">
        <w:rPr>
          <w:lang w:val="es-419"/>
        </w:rPr>
        <w:lastRenderedPageBreak/>
        <w:t xml:space="preserve">importancia primordial del mandato fundamental de la OMPI de promover la protección de la </w:t>
      </w:r>
      <w:r w:rsidR="00E01C18" w:rsidRPr="00A44DCA">
        <w:rPr>
          <w:lang w:val="es-419"/>
        </w:rPr>
        <w:t>PI</w:t>
      </w:r>
      <w:r w:rsidRPr="00A44DCA">
        <w:rPr>
          <w:lang w:val="es-419"/>
        </w:rPr>
        <w:t xml:space="preserve"> en todo el mundo. Esto reviste especial importancia para nuestro Grupo y debería reflejarse adecuadamente en el nuevo Plan Estratégico a Mediano Plazo (PEMP) de</w:t>
      </w:r>
      <w:r w:rsidR="00666401" w:rsidRPr="00A44DCA">
        <w:rPr>
          <w:lang w:val="es-419"/>
        </w:rPr>
        <w:t> 2</w:t>
      </w:r>
      <w:r w:rsidRPr="00A44DCA">
        <w:rPr>
          <w:lang w:val="es-419"/>
        </w:rPr>
        <w:t xml:space="preserve">027, así como en los futuros programas de trabajo y presupuesto. La modernización y el fortalecimiento continuos de los sistemas de presentación de solicitudes y de registro internacional </w:t>
      </w:r>
      <w:r w:rsidR="00D62572" w:rsidRPr="00A44DCA">
        <w:rPr>
          <w:lang w:val="es-419"/>
        </w:rPr>
        <w:t xml:space="preserve">de PI </w:t>
      </w:r>
      <w:r w:rsidRPr="00A44DCA">
        <w:rPr>
          <w:lang w:val="es-419"/>
        </w:rPr>
        <w:t xml:space="preserve">deben seguir siendo la primera prioridad de la OMPI. Los servicios de la OMPI son fundamentales para los innovadores y los creadores. Además, es necesario contar con servicios sólidos para el bienestar de la Organización y para generar recursos suficientes que permitan un compromiso firme con la protección de la </w:t>
      </w:r>
      <w:r w:rsidR="00E01C18" w:rsidRPr="00A44DCA">
        <w:rPr>
          <w:lang w:val="es-419"/>
        </w:rPr>
        <w:t>PI</w:t>
      </w:r>
      <w:r w:rsidRPr="00A44DCA">
        <w:rPr>
          <w:lang w:val="es-419"/>
        </w:rPr>
        <w:t xml:space="preserve"> y el desarrollo de capacidades. En lo que respecta al aspecto financiero de la labor de la OMPI, la transparencia total reviste la máxima importancia. Agradeceríamos que el presupuesto incluyera más información sobre el contenido de las actividades sectoriales y la asignación de recursos. El Grupo B apoya el proceso de reforma de la Comisión de Administración Pública Internacional (CAPI) y su aplicación en la OMPI. Al mismo tiempo, es fundamental tener presente la necesidad de contar con un personal altamente cualificado. El principio del mérito en la contratación de personal reviste especial importancia. Un personal altamente cualificado es esencial para garantizar que la OMPI funcione correctamente y sea capaz de prestar servicios de alta calidad a los Estados miembros y a la comunidad creativa e innovadora. Por lo tanto, agradeceríamos que se presentaran informes periódicos y transparentes sobre la contratación, los movimientos de personal y los cambios </w:t>
      </w:r>
      <w:r w:rsidR="008F6A50" w:rsidRPr="00A44DCA">
        <w:rPr>
          <w:lang w:val="es-419"/>
        </w:rPr>
        <w:t>institucionales</w:t>
      </w:r>
      <w:r w:rsidRPr="00A44DCA">
        <w:rPr>
          <w:lang w:val="es-419"/>
        </w:rPr>
        <w:t xml:space="preserve"> en la OMPI. El Grupo B desea agradecerle, señor director general, su participación activa en la reciente sesión del Comité del Programa y Presupuesto (PBC), y le al</w:t>
      </w:r>
      <w:r w:rsidR="008F6A50" w:rsidRPr="00A44DCA">
        <w:rPr>
          <w:lang w:val="es-419"/>
        </w:rPr>
        <w:t>i</w:t>
      </w:r>
      <w:r w:rsidRPr="00A44DCA">
        <w:rPr>
          <w:lang w:val="es-419"/>
        </w:rPr>
        <w:t>enta a participar con igual dinamismo en otras reuniones de la OMPI y a comunicar a todos los Estados miembros la importancia del principio de consenso, en particular en lo que respecta a la labor normativa de la OMPI. Tomamos nota del resultado financiero positivo para el bienio</w:t>
      </w:r>
      <w:r w:rsidR="00666401" w:rsidRPr="00A44DCA">
        <w:rPr>
          <w:lang w:val="es-419"/>
        </w:rPr>
        <w:t> 2</w:t>
      </w:r>
      <w:r w:rsidRPr="00A44DCA">
        <w:rPr>
          <w:lang w:val="es-419"/>
        </w:rPr>
        <w:t>024/25, con un superávit de</w:t>
      </w:r>
      <w:r w:rsidR="00666401" w:rsidRPr="00A44DCA">
        <w:rPr>
          <w:lang w:val="es-419"/>
        </w:rPr>
        <w:t> 2</w:t>
      </w:r>
      <w:r w:rsidRPr="00A44DCA">
        <w:rPr>
          <w:lang w:val="es-419"/>
        </w:rPr>
        <w:t>24,5 millones de francos suizos. Alrededor del</w:t>
      </w:r>
      <w:r w:rsidR="00666401" w:rsidRPr="00A44DCA">
        <w:rPr>
          <w:lang w:val="es-419"/>
        </w:rPr>
        <w:t> 9</w:t>
      </w:r>
      <w:r w:rsidRPr="00A44DCA">
        <w:rPr>
          <w:lang w:val="es-419"/>
        </w:rPr>
        <w:t>5</w:t>
      </w:r>
      <w:r w:rsidR="009304AB" w:rsidRPr="00A44DCA">
        <w:rPr>
          <w:lang w:val="es-419"/>
        </w:rPr>
        <w:t> %</w:t>
      </w:r>
      <w:r w:rsidRPr="00A44DCA">
        <w:rPr>
          <w:lang w:val="es-419"/>
        </w:rPr>
        <w:t xml:space="preserve"> de los ingresos procede de las tasas abonadas por los usuarios de sus sistemas internacionales de </w:t>
      </w:r>
      <w:r w:rsidR="00E01C18" w:rsidRPr="00A44DCA">
        <w:rPr>
          <w:lang w:val="es-419"/>
        </w:rPr>
        <w:t>PI</w:t>
      </w:r>
      <w:r w:rsidRPr="00A44DCA">
        <w:rPr>
          <w:lang w:val="es-419"/>
        </w:rPr>
        <w:t xml:space="preserve">, principalmente el Sistema </w:t>
      </w:r>
      <w:r w:rsidR="00E959EC" w:rsidRPr="00A44DCA">
        <w:rPr>
          <w:lang w:val="es-419"/>
        </w:rPr>
        <w:t xml:space="preserve">del </w:t>
      </w:r>
      <w:r w:rsidRPr="00A44DCA">
        <w:rPr>
          <w:lang w:val="es-419"/>
        </w:rPr>
        <w:t>PCT y el Sistema de Madrid (este último representa el</w:t>
      </w:r>
      <w:r w:rsidR="00666401" w:rsidRPr="00A44DCA">
        <w:rPr>
          <w:lang w:val="es-419"/>
        </w:rPr>
        <w:t> 1</w:t>
      </w:r>
      <w:r w:rsidRPr="00A44DCA">
        <w:rPr>
          <w:lang w:val="es-419"/>
        </w:rPr>
        <w:t>7</w:t>
      </w:r>
      <w:r w:rsidR="009304AB" w:rsidRPr="00A44DCA">
        <w:rPr>
          <w:lang w:val="es-419"/>
        </w:rPr>
        <w:t> %</w:t>
      </w:r>
      <w:r w:rsidRPr="00A44DCA">
        <w:rPr>
          <w:lang w:val="es-419"/>
        </w:rPr>
        <w:t xml:space="preserve">). Esta observación pone de relieve el papel de estos sistemas internacionales de presentación y registro de </w:t>
      </w:r>
      <w:r w:rsidR="00E01C18" w:rsidRPr="00A44DCA">
        <w:rPr>
          <w:lang w:val="es-419"/>
        </w:rPr>
        <w:t>PI</w:t>
      </w:r>
      <w:r w:rsidRPr="00A44DCA">
        <w:rPr>
          <w:lang w:val="es-419"/>
        </w:rPr>
        <w:t xml:space="preserve"> como pilar financiero de la Organización. Sin embargo, el número real de solicitudes presentadas en cada una de las </w:t>
      </w:r>
      <w:r w:rsidR="00E959EC" w:rsidRPr="00A44DCA">
        <w:rPr>
          <w:lang w:val="es-419"/>
        </w:rPr>
        <w:t>U</w:t>
      </w:r>
      <w:r w:rsidRPr="00A44DCA">
        <w:rPr>
          <w:lang w:val="es-419"/>
        </w:rPr>
        <w:t xml:space="preserve">niones financiadas mediante tasas fue inferior a las estimaciones de la OMPI. Esto pone de manifiesto la vulnerabilidad de la OMPI ante las fluctuaciones económicas mundiales. En este contexto, sigue siendo fundamental una gestión financiera prudente y eficiente. La inteligencia artificial (IA) se está desarrollando rápidamente y, de forma progresiva, apoyará o asumirá las tareas rutinarias, lo que liberará tiempo y recursos para que el personal se centre en tareas rediseñadas. A este respecto, valoramos el esfuerzo realizado por la OMPI para integrar las tecnologías de IA y mejorar la eficiencia. Felicitamos a la OMPI por el éxito de su Diálogo sobre la </w:t>
      </w:r>
      <w:r w:rsidR="00E01C18" w:rsidRPr="00A44DCA">
        <w:rPr>
          <w:lang w:val="es-419"/>
        </w:rPr>
        <w:t>PI</w:t>
      </w:r>
      <w:r w:rsidRPr="00A44DCA">
        <w:rPr>
          <w:lang w:val="es-419"/>
        </w:rPr>
        <w:t xml:space="preserve"> y las Tecnologías de vanguardia y apoyamos los debates en curso sobre cuestiones relacionadas con la IA en el Comité Permanente sobre el Derecho de Patentes (SCP) y el Comité Permanente de Derecho de Autor y Derechos Conexos (SCCR). Pueden contar con las contribuciones activas y constructivas de todos los miembros del Grupo B a lo largo de estas Asambleas.</w:t>
      </w:r>
    </w:p>
    <w:p w14:paraId="4C2D764D" w14:textId="1F99C3A1" w:rsidR="00E463C1" w:rsidRPr="00A44DCA" w:rsidRDefault="00E463C1" w:rsidP="00C47E92">
      <w:pPr>
        <w:pStyle w:val="ONUMFS"/>
        <w:rPr>
          <w:lang w:val="es-419"/>
        </w:rPr>
      </w:pPr>
      <w:hyperlink r:id="rId15" w:history="1">
        <w:r w:rsidRPr="00A44DCA">
          <w:rPr>
            <w:rStyle w:val="Hyperlink"/>
            <w:rFonts w:eastAsia="Times New Roman"/>
            <w:lang w:val="es-419"/>
          </w:rPr>
          <w:t>FEDERACIÓN DE RUSIA</w:t>
        </w:r>
      </w:hyperlink>
      <w:r w:rsidRPr="00A44DCA">
        <w:rPr>
          <w:rFonts w:eastAsia="Times New Roman"/>
          <w:lang w:val="es-419"/>
        </w:rPr>
        <w:t xml:space="preserve">: La Federación de Rusia tiene el honor de presentar esta declaración en nombre del Grupo de Países de Asia Central, el Cáucaso y Europa Oriental (CACEEC), que incluye a Azerbaiyán, Belarús, Kirguistán, Kazajstán, la Federación de Rusia, Turkmenistán, Tayikistán y otros países. </w:t>
      </w:r>
      <w:r w:rsidRPr="00A44DCA">
        <w:rPr>
          <w:lang w:val="es-419"/>
        </w:rPr>
        <w:t xml:space="preserve">En primer lugar, nuestro Grupo desea felicitar al director general por su reelección. Confiamos en que, bajo su liderazgo, la OMPI seguirá reforzando su papel como plataforma mundial de referencia para la cooperación internacional en materia de </w:t>
      </w:r>
      <w:r w:rsidR="00E01C18" w:rsidRPr="00A44DCA">
        <w:rPr>
          <w:lang w:val="es-419"/>
        </w:rPr>
        <w:t>PI</w:t>
      </w:r>
      <w:r w:rsidRPr="00A44DCA">
        <w:rPr>
          <w:lang w:val="es-419"/>
        </w:rPr>
        <w:t xml:space="preserve">, al servicio de los intereses de todos los Estados miembros y usuarios, y respetando plenamente las disposiciones de los principales tratados internacionales. Los Estados miembros del Grupo son usuarios activos de los servicios mundiales de la OMPI. Seguimos reforzando los mecanismos de protección y observancias de los derechos de PI. Asimismo, estamos desarrollando herramientas digitales y poniendo en marcha iniciativas destinadas a reforzar las capacidades a nivel nacional, regional e internacional. Concedemos especial importancia al uso práctico de la </w:t>
      </w:r>
      <w:r w:rsidR="00E01C18" w:rsidRPr="00A44DCA">
        <w:rPr>
          <w:lang w:val="es-419"/>
        </w:rPr>
        <w:t>PI</w:t>
      </w:r>
      <w:r w:rsidRPr="00A44DCA">
        <w:rPr>
          <w:lang w:val="es-419"/>
        </w:rPr>
        <w:t xml:space="preserve"> como motor del desarrollo. Nuestro grupo sigue centrándose en el apoyo a las pymes; la promoción de la </w:t>
      </w:r>
      <w:r w:rsidR="00E01C18" w:rsidRPr="00A44DCA">
        <w:rPr>
          <w:lang w:val="es-419"/>
        </w:rPr>
        <w:t>PI</w:t>
      </w:r>
      <w:r w:rsidRPr="00A44DCA">
        <w:rPr>
          <w:lang w:val="es-419"/>
        </w:rPr>
        <w:t>, el desarrollo de mecanismos de transferencia de tecnología, la profundización de la cooperación entre la ciencia y la empresa, y el intercambio de buenas prácticas en estos ámbitos. Teniendo en cuenta estas prioridades, varios países de nuestro Grupo han presentado propuestas de proyectos en el marco de</w:t>
      </w:r>
      <w:r w:rsidR="004317C5" w:rsidRPr="00A44DCA">
        <w:rPr>
          <w:lang w:val="es-419"/>
        </w:rPr>
        <w:t xml:space="preserve"> </w:t>
      </w:r>
      <w:r w:rsidRPr="00A44DCA">
        <w:rPr>
          <w:lang w:val="es-419"/>
        </w:rPr>
        <w:t>l</w:t>
      </w:r>
      <w:r w:rsidR="004317C5" w:rsidRPr="00A44DCA">
        <w:rPr>
          <w:lang w:val="es-419"/>
        </w:rPr>
        <w:t>a</w:t>
      </w:r>
      <w:r w:rsidRPr="00A44DCA">
        <w:rPr>
          <w:lang w:val="es-419"/>
        </w:rPr>
        <w:t xml:space="preserve"> AD. Esperamos que el Comité de Desarrollo y Propiedad Intelectual (CDIP) les preste la debida atención. Convertir el ruso en </w:t>
      </w:r>
      <w:r w:rsidR="005977E7" w:rsidRPr="00A44DCA">
        <w:rPr>
          <w:lang w:val="es-419"/>
        </w:rPr>
        <w:t>idioma</w:t>
      </w:r>
      <w:r w:rsidRPr="00A44DCA">
        <w:rPr>
          <w:lang w:val="es-419"/>
        </w:rPr>
        <w:t xml:space="preserve"> oficial en todos los sistemas de registro internacional beneficiaría a millones de usuarios y mejoraría considerablemente el acceso a los servicios de la Organización. Acogemos con satisfacción el uso de tecnologías nuevas y avanzadas para que la labor de la OMPI sea más eficaz, siempre que esté sujeta a un estricto control de calidad y que el juicio humano siga siendo fundamental en la toma de decisiones. El desarrollo equilibrado y continuo del sistema mundial de PI requiere respeto mutuo, teniendo debidamente en cuenta los intereses de todos los Estados miembros, y la búsqueda de soluciones basadas en el consenso. El CACEEC está dispuesto a participar de forma constructiva a lo largo de estas Asambleas.</w:t>
      </w:r>
    </w:p>
    <w:p w14:paraId="07203561" w14:textId="40FD12BF" w:rsidR="00E463C1" w:rsidRPr="00A44DCA" w:rsidRDefault="00E463C1" w:rsidP="00C47E92">
      <w:pPr>
        <w:pStyle w:val="ONUMFS"/>
        <w:rPr>
          <w:lang w:val="es-419"/>
        </w:rPr>
      </w:pPr>
      <w:hyperlink r:id="rId16" w:history="1">
        <w:r w:rsidRPr="00A44DCA">
          <w:rPr>
            <w:rStyle w:val="Hyperlink"/>
            <w:lang w:val="es-419"/>
          </w:rPr>
          <w:t>SUDÁFRICA</w:t>
        </w:r>
      </w:hyperlink>
      <w:r w:rsidRPr="00A44DCA">
        <w:rPr>
          <w:lang w:val="es-419"/>
        </w:rPr>
        <w:t xml:space="preserve">: </w:t>
      </w:r>
      <w:r w:rsidRPr="00A44DCA">
        <w:rPr>
          <w:rFonts w:eastAsia="Times New Roman"/>
          <w:color w:val="000000" w:themeColor="text1"/>
          <w:lang w:val="es-419"/>
        </w:rPr>
        <w:t xml:space="preserve">Sudáfrica tiene el honor de formular </w:t>
      </w:r>
      <w:r w:rsidRPr="00A44DCA">
        <w:rPr>
          <w:lang w:val="es-419"/>
        </w:rPr>
        <w:t xml:space="preserve">esta </w:t>
      </w:r>
      <w:r w:rsidRPr="00A44DCA">
        <w:rPr>
          <w:rFonts w:eastAsia="Times New Roman"/>
          <w:color w:val="000000" w:themeColor="text1"/>
          <w:lang w:val="es-419"/>
        </w:rPr>
        <w:t xml:space="preserve">declaración en nombre del Grupo Africano. Estas Asambleas brindan a los Estados miembros la oportunidad de examinar los avances logrados en la aplicación del mandato de la Organización. El Grupo elogia al director general por su liderazgo, visión y gestión de la OMPI. Mantiene su firme compromiso con la AD y subraya la importancia de garantizar que los beneficios de los sistemas de </w:t>
      </w:r>
      <w:r w:rsidR="00E01C18" w:rsidRPr="00A44DCA">
        <w:rPr>
          <w:rFonts w:eastAsia="Times New Roman"/>
          <w:color w:val="000000" w:themeColor="text1"/>
          <w:lang w:val="es-419"/>
        </w:rPr>
        <w:t>PI</w:t>
      </w:r>
      <w:r w:rsidRPr="00A44DCA">
        <w:rPr>
          <w:rFonts w:eastAsia="Times New Roman"/>
          <w:color w:val="000000" w:themeColor="text1"/>
          <w:lang w:val="es-419"/>
        </w:rPr>
        <w:t xml:space="preserve"> se equilibren con un acceso equitativo al conocimiento, la transferencia de tecnología y el desarrollo de capacidades, en particular para los países en desarrollo y </w:t>
      </w:r>
      <w:r w:rsidRPr="00A44DCA">
        <w:rPr>
          <w:lang w:val="es-419"/>
        </w:rPr>
        <w:t>los países menos adelantados</w:t>
      </w:r>
      <w:r w:rsidRPr="00A44DCA">
        <w:rPr>
          <w:rFonts w:eastAsia="Times New Roman"/>
          <w:color w:val="000000" w:themeColor="text1"/>
          <w:lang w:val="es-419"/>
        </w:rPr>
        <w:t>. El próximo vigésimo aniversario de la AD supone una importante oportunidad para reflexionar de manera significativa sobre los avances logrados desde su adopción.</w:t>
      </w:r>
      <w:r w:rsidRPr="00A44DCA">
        <w:rPr>
          <w:lang w:val="es-419"/>
        </w:rPr>
        <w:t xml:space="preserve"> </w:t>
      </w:r>
      <w:r w:rsidRPr="00A44DCA">
        <w:rPr>
          <w:rFonts w:eastAsia="Times New Roman"/>
          <w:color w:val="000000" w:themeColor="text1"/>
          <w:lang w:val="es-419"/>
        </w:rPr>
        <w:t xml:space="preserve">A este respecto, los futuros informes del director general sobre la aplicación de la Agenda para el Desarrollo deberían hacer mayor hincapié en los efectos tangibles y cuantificables de las actividades relacionadas con el desarrollo sobre el terreno, incluida su contribución al fomento de las capacidades nacionales, la innovación local, la transferencia de tecnología y el uso de la </w:t>
      </w:r>
      <w:r w:rsidR="00E01C18" w:rsidRPr="00A44DCA">
        <w:rPr>
          <w:rFonts w:eastAsia="Times New Roman"/>
          <w:color w:val="000000" w:themeColor="text1"/>
          <w:lang w:val="es-419"/>
        </w:rPr>
        <w:t>PI</w:t>
      </w:r>
      <w:r w:rsidRPr="00A44DCA">
        <w:rPr>
          <w:rFonts w:eastAsia="Times New Roman"/>
          <w:color w:val="000000" w:themeColor="text1"/>
          <w:lang w:val="es-419"/>
        </w:rPr>
        <w:t xml:space="preserve"> como herramienta para el desarrollo económico y social, e ir más allá de las descripciones de las actividades incluyendo recomendaciones claras, prácticas y aplicables sobre cómo reforzar la aplicación de las recomendaciones de la Agenda para el Desarrollo y consolidar su apropiación por parte de los Estados miembros. El Grupo reitera su apoyo a un futuro programa de trabajo sobre patentes y salud como respuesta a los desafíos sanitarios a escala mundial. Apoyar las flexibilidades nacionales en materia de concesión de licencias y promover las capacidades regionales de fabricación de productos farmacéuticos son elementos esenciales para reforzar la preparación ante pandemias y mejorar el acceso equitativo a los medicamentos. Se acoge con satisfacción la labor de la OMPI en materia de asistencia técnica, pero dicha asistencia debe seguir estando orientada a la demanda, ser transparente y estar en consonancia con las prioridades y estrategias nacionales de desarrollo. </w:t>
      </w:r>
      <w:r w:rsidRPr="00A44DCA">
        <w:rPr>
          <w:lang w:val="es-419"/>
        </w:rPr>
        <w:t>El Grupo concede gran importancia a las limitaciones y excepciones al derecho de autor. Acoge con satisfacción los avances realizados por el SCCR a este respecto y elogia su decisión de iniciar negociaciones basadas en texto</w:t>
      </w:r>
      <w:r w:rsidR="007322C9" w:rsidRPr="00A44DCA">
        <w:rPr>
          <w:lang w:val="es-419"/>
        </w:rPr>
        <w:t>s</w:t>
      </w:r>
      <w:r w:rsidRPr="00A44DCA">
        <w:rPr>
          <w:lang w:val="es-419"/>
        </w:rPr>
        <w:t xml:space="preserve"> con vistas a la adopción de un instrumento jurídico internacional sobre limitaciones y excepciones para bibliotecas, archivos, museos, centros educativos y de investigación, y personas con discapacidad visual o con otras dificultades para acceder al texto impreso (Tratado de Marrakech). El Grupo acoge con satisfacción el informe sobre </w:t>
      </w:r>
      <w:r w:rsidR="00593632" w:rsidRPr="00A44DCA">
        <w:rPr>
          <w:lang w:val="es-419"/>
        </w:rPr>
        <w:t>asuntos relativos al</w:t>
      </w:r>
      <w:r w:rsidRPr="00A44DCA">
        <w:rPr>
          <w:lang w:val="es-419"/>
        </w:rPr>
        <w:t xml:space="preserve"> personal y elogia a la Secretaría por sus esfuerzos para promover la paridad de género en el personal de la OMPI. No obstante, el desequilibrio persistente en la representación geográfica en la Secretaría sigue siendo motivo de preocupación. Es necesario lograr una representación geográfica equitativa en todos los niveles de la Organización, de conformidad con los principios del Convenio que establece la Organización Mundial de la Propiedad Intelectual (Convenio de la OMPI). El Grupo Africano reafirma su compromiso de participar de manera constructiva, activa y de buena fe con el fin de garantizar el éxito de estas Asambleas.</w:t>
      </w:r>
    </w:p>
    <w:p w14:paraId="79AC6FB3" w14:textId="6CCBD1B9" w:rsidR="00E463C1" w:rsidRPr="00A44DCA" w:rsidRDefault="00E463C1" w:rsidP="00C47E92">
      <w:pPr>
        <w:pStyle w:val="ONUMFS"/>
        <w:rPr>
          <w:szCs w:val="22"/>
          <w:lang w:val="es-419"/>
        </w:rPr>
      </w:pPr>
      <w:hyperlink r:id="rId17" w:history="1">
        <w:r w:rsidRPr="00A44DCA">
          <w:rPr>
            <w:rStyle w:val="Hyperlink"/>
            <w:szCs w:val="22"/>
            <w:lang w:val="es-419"/>
          </w:rPr>
          <w:t>EL SALVADO</w:t>
        </w:r>
        <w:r w:rsidR="0019681A" w:rsidRPr="00A44DCA">
          <w:rPr>
            <w:rStyle w:val="Hyperlink"/>
            <w:szCs w:val="22"/>
            <w:lang w:val="es-419"/>
          </w:rPr>
          <w:t>R (GRULAC)</w:t>
        </w:r>
      </w:hyperlink>
      <w:r w:rsidRPr="00A44DCA">
        <w:rPr>
          <w:szCs w:val="22"/>
          <w:lang w:val="es-419"/>
        </w:rPr>
        <w:t xml:space="preserve">: </w:t>
      </w:r>
      <w:r w:rsidR="00665810" w:rsidRPr="00A44DCA">
        <w:rPr>
          <w:szCs w:val="22"/>
          <w:lang w:val="es-419"/>
        </w:rPr>
        <w:t>L</w:t>
      </w:r>
      <w:r w:rsidR="0019681A" w:rsidRPr="00A44DCA">
        <w:rPr>
          <w:szCs w:val="22"/>
          <w:lang w:val="es-419"/>
        </w:rPr>
        <w:t>a delegación de</w:t>
      </w:r>
      <w:r w:rsidR="00665810" w:rsidRPr="00A44DCA">
        <w:rPr>
          <w:szCs w:val="22"/>
          <w:lang w:val="es-419"/>
        </w:rPr>
        <w:t xml:space="preserve"> E</w:t>
      </w:r>
      <w:r w:rsidR="0019681A" w:rsidRPr="00A44DCA">
        <w:rPr>
          <w:szCs w:val="22"/>
          <w:lang w:val="es-419"/>
        </w:rPr>
        <w:t xml:space="preserve">l Salvador tiene el honor de intervenir en nombre del </w:t>
      </w:r>
      <w:r w:rsidR="00665810" w:rsidRPr="00A44DCA">
        <w:rPr>
          <w:szCs w:val="22"/>
          <w:lang w:val="es-419"/>
        </w:rPr>
        <w:t>G</w:t>
      </w:r>
      <w:r w:rsidR="0019681A" w:rsidRPr="00A44DCA">
        <w:rPr>
          <w:szCs w:val="22"/>
          <w:lang w:val="es-419"/>
        </w:rPr>
        <w:t xml:space="preserve">rupo de </w:t>
      </w:r>
      <w:r w:rsidR="00665810" w:rsidRPr="00A44DCA">
        <w:rPr>
          <w:szCs w:val="22"/>
          <w:lang w:val="es-419"/>
        </w:rPr>
        <w:t xml:space="preserve">Países de </w:t>
      </w:r>
      <w:r w:rsidR="0019681A" w:rsidRPr="00A44DCA">
        <w:rPr>
          <w:szCs w:val="22"/>
          <w:lang w:val="es-419"/>
        </w:rPr>
        <w:t xml:space="preserve">América Latina y el Caribe </w:t>
      </w:r>
      <w:r w:rsidR="00665810" w:rsidRPr="00A44DCA">
        <w:rPr>
          <w:szCs w:val="22"/>
          <w:lang w:val="es-419"/>
        </w:rPr>
        <w:t>(</w:t>
      </w:r>
      <w:r w:rsidR="0019681A" w:rsidRPr="00A44DCA">
        <w:rPr>
          <w:szCs w:val="22"/>
          <w:lang w:val="es-419"/>
        </w:rPr>
        <w:t>GRULAC</w:t>
      </w:r>
      <w:r w:rsidR="00665810" w:rsidRPr="00A44DCA">
        <w:rPr>
          <w:szCs w:val="22"/>
          <w:lang w:val="es-419"/>
        </w:rPr>
        <w:t>)</w:t>
      </w:r>
      <w:r w:rsidR="0019681A" w:rsidRPr="00A44DCA">
        <w:rPr>
          <w:szCs w:val="22"/>
          <w:lang w:val="es-419"/>
        </w:rPr>
        <w:t xml:space="preserve">. El GRULAC reafirma su respaldo a un sistema de </w:t>
      </w:r>
      <w:r w:rsidR="00E249CA" w:rsidRPr="00A44DCA">
        <w:rPr>
          <w:szCs w:val="22"/>
          <w:lang w:val="es-419"/>
        </w:rPr>
        <w:t>PI</w:t>
      </w:r>
      <w:r w:rsidR="0019681A" w:rsidRPr="00A44DCA">
        <w:rPr>
          <w:szCs w:val="22"/>
          <w:lang w:val="es-419"/>
        </w:rPr>
        <w:t xml:space="preserve"> sólido</w:t>
      </w:r>
      <w:r w:rsidR="00E249CA" w:rsidRPr="00A44DCA">
        <w:rPr>
          <w:szCs w:val="22"/>
          <w:lang w:val="es-419"/>
        </w:rPr>
        <w:t>,</w:t>
      </w:r>
      <w:r w:rsidR="0019681A" w:rsidRPr="00A44DCA">
        <w:rPr>
          <w:szCs w:val="22"/>
          <w:lang w:val="es-419"/>
        </w:rPr>
        <w:t xml:space="preserve"> equilibrado e inclusivo que proteja eficazmente los derechos de los titulares y responda a las necesidades de los </w:t>
      </w:r>
      <w:r w:rsidR="00E249CA" w:rsidRPr="00A44DCA">
        <w:rPr>
          <w:szCs w:val="22"/>
          <w:lang w:val="es-419"/>
        </w:rPr>
        <w:t>E</w:t>
      </w:r>
      <w:r w:rsidR="0019681A" w:rsidRPr="00A44DCA">
        <w:rPr>
          <w:szCs w:val="22"/>
          <w:lang w:val="es-419"/>
        </w:rPr>
        <w:t>stados miembros teniendo en cuenta sus diferentes niveles de desarrollo. Asimismo</w:t>
      </w:r>
      <w:r w:rsidR="00E249CA" w:rsidRPr="00A44DCA">
        <w:rPr>
          <w:szCs w:val="22"/>
          <w:lang w:val="es-419"/>
        </w:rPr>
        <w:t>,</w:t>
      </w:r>
      <w:r w:rsidR="0019681A" w:rsidRPr="00A44DCA">
        <w:rPr>
          <w:szCs w:val="22"/>
          <w:lang w:val="es-419"/>
        </w:rPr>
        <w:t xml:space="preserve"> reafirmamos la importancia de que la </w:t>
      </w:r>
      <w:r w:rsidR="00E249CA" w:rsidRPr="00A44DCA">
        <w:rPr>
          <w:szCs w:val="22"/>
          <w:lang w:val="es-419"/>
        </w:rPr>
        <w:t>AD</w:t>
      </w:r>
      <w:r w:rsidR="00715EB6" w:rsidRPr="00A44DCA">
        <w:rPr>
          <w:szCs w:val="22"/>
          <w:lang w:val="es-419"/>
        </w:rPr>
        <w:t xml:space="preserve"> </w:t>
      </w:r>
      <w:r w:rsidR="0019681A" w:rsidRPr="00A44DCA">
        <w:rPr>
          <w:szCs w:val="22"/>
          <w:lang w:val="es-419"/>
        </w:rPr>
        <w:t>sea un eje transversal de la labor de la OMPI no solamente en el campo de la cooperación técnica</w:t>
      </w:r>
      <w:r w:rsidR="00E249CA" w:rsidRPr="00A44DCA">
        <w:rPr>
          <w:szCs w:val="22"/>
          <w:lang w:val="es-419"/>
        </w:rPr>
        <w:t>,</w:t>
      </w:r>
      <w:r w:rsidR="0019681A" w:rsidRPr="00A44DCA">
        <w:rPr>
          <w:szCs w:val="22"/>
          <w:lang w:val="es-419"/>
        </w:rPr>
        <w:t xml:space="preserve"> desarrollo de capacidades y asistencia a los países en desarrollo</w:t>
      </w:r>
      <w:r w:rsidR="00E249CA" w:rsidRPr="00A44DCA">
        <w:rPr>
          <w:szCs w:val="22"/>
          <w:lang w:val="es-419"/>
        </w:rPr>
        <w:t>,</w:t>
      </w:r>
      <w:r w:rsidR="0019681A" w:rsidRPr="00A44DCA">
        <w:rPr>
          <w:szCs w:val="22"/>
          <w:lang w:val="es-419"/>
        </w:rPr>
        <w:t xml:space="preserve"> sino también en las categorías B y C de la </w:t>
      </w:r>
      <w:r w:rsidR="00E249CA" w:rsidRPr="00A44DCA">
        <w:rPr>
          <w:szCs w:val="22"/>
          <w:lang w:val="es-419"/>
        </w:rPr>
        <w:t>A</w:t>
      </w:r>
      <w:r w:rsidR="0019681A" w:rsidRPr="00A44DCA">
        <w:rPr>
          <w:szCs w:val="22"/>
          <w:lang w:val="es-419"/>
        </w:rPr>
        <w:t xml:space="preserve">genda </w:t>
      </w:r>
      <w:r w:rsidR="008D200A" w:rsidRPr="00A44DCA">
        <w:rPr>
          <w:szCs w:val="22"/>
          <w:lang w:val="es-419"/>
        </w:rPr>
        <w:t>(</w:t>
      </w:r>
      <w:r w:rsidR="0019681A" w:rsidRPr="00A44DCA">
        <w:rPr>
          <w:szCs w:val="22"/>
          <w:lang w:val="es-419"/>
        </w:rPr>
        <w:t>fijación de normas</w:t>
      </w:r>
      <w:r w:rsidR="008D200A" w:rsidRPr="00A44DCA">
        <w:rPr>
          <w:szCs w:val="22"/>
          <w:lang w:val="es-419"/>
        </w:rPr>
        <w:t>,</w:t>
      </w:r>
      <w:r w:rsidR="0019681A" w:rsidRPr="00A44DCA">
        <w:rPr>
          <w:szCs w:val="22"/>
          <w:lang w:val="es-419"/>
        </w:rPr>
        <w:t xml:space="preserve"> flexibilidades</w:t>
      </w:r>
      <w:r w:rsidR="008D200A" w:rsidRPr="00A44DCA">
        <w:rPr>
          <w:szCs w:val="22"/>
          <w:lang w:val="es-419"/>
        </w:rPr>
        <w:t>,</w:t>
      </w:r>
      <w:r w:rsidR="0019681A" w:rsidRPr="00A44DCA">
        <w:rPr>
          <w:szCs w:val="22"/>
          <w:lang w:val="es-419"/>
        </w:rPr>
        <w:t xml:space="preserve"> políticas públicas y dominio público</w:t>
      </w:r>
      <w:r w:rsidR="008D200A" w:rsidRPr="00A44DCA">
        <w:rPr>
          <w:szCs w:val="22"/>
          <w:lang w:val="es-419"/>
        </w:rPr>
        <w:t>) y C</w:t>
      </w:r>
      <w:r w:rsidR="0019681A" w:rsidRPr="00A44DCA">
        <w:rPr>
          <w:szCs w:val="22"/>
          <w:lang w:val="es-419"/>
        </w:rPr>
        <w:t xml:space="preserve"> </w:t>
      </w:r>
      <w:r w:rsidR="008D200A" w:rsidRPr="00A44DCA">
        <w:rPr>
          <w:szCs w:val="22"/>
          <w:lang w:val="es-419"/>
        </w:rPr>
        <w:t>(</w:t>
      </w:r>
      <w:r w:rsidR="0019681A" w:rsidRPr="00A44DCA">
        <w:rPr>
          <w:szCs w:val="22"/>
          <w:lang w:val="es-419"/>
        </w:rPr>
        <w:t>transferencia de tecnología</w:t>
      </w:r>
      <w:r w:rsidR="008D200A" w:rsidRPr="00A44DCA">
        <w:rPr>
          <w:szCs w:val="22"/>
          <w:lang w:val="es-419"/>
        </w:rPr>
        <w:t>,</w:t>
      </w:r>
      <w:r w:rsidR="0019681A" w:rsidRPr="00A44DCA">
        <w:rPr>
          <w:szCs w:val="22"/>
          <w:lang w:val="es-419"/>
        </w:rPr>
        <w:t xml:space="preserve"> tecnologías de la información y la comunicación y acceso a los conocimientos</w:t>
      </w:r>
      <w:r w:rsidR="008D200A" w:rsidRPr="00A44DCA">
        <w:rPr>
          <w:szCs w:val="22"/>
          <w:lang w:val="es-419"/>
        </w:rPr>
        <w:t>)</w:t>
      </w:r>
      <w:r w:rsidR="0019681A" w:rsidRPr="00A44DCA">
        <w:rPr>
          <w:szCs w:val="22"/>
          <w:lang w:val="es-419"/>
        </w:rPr>
        <w:t xml:space="preserve"> para que la </w:t>
      </w:r>
      <w:r w:rsidR="008D200A" w:rsidRPr="00A44DCA">
        <w:rPr>
          <w:szCs w:val="22"/>
          <w:lang w:val="es-419"/>
        </w:rPr>
        <w:t xml:space="preserve">PI </w:t>
      </w:r>
      <w:r w:rsidR="0019681A" w:rsidRPr="00A44DCA">
        <w:rPr>
          <w:szCs w:val="22"/>
          <w:lang w:val="es-419"/>
        </w:rPr>
        <w:t>siga siendo una herramienta eficaz para promover la promoción la innovación y la creatividad en beneficio de todos. Reconocemos el apoyo de la OMPI a los países de América Latina y el Caribe</w:t>
      </w:r>
      <w:r w:rsidR="002E6E05" w:rsidRPr="00A44DCA">
        <w:rPr>
          <w:szCs w:val="22"/>
          <w:lang w:val="es-419"/>
        </w:rPr>
        <w:t>,</w:t>
      </w:r>
      <w:r w:rsidR="0019681A" w:rsidRPr="00A44DCA">
        <w:rPr>
          <w:szCs w:val="22"/>
          <w:lang w:val="es-419"/>
        </w:rPr>
        <w:t xml:space="preserve"> en particular en el fortalecimiento de capacidades y el desarrollo de políticas de </w:t>
      </w:r>
      <w:r w:rsidR="002E6E05" w:rsidRPr="00A44DCA">
        <w:rPr>
          <w:szCs w:val="22"/>
          <w:lang w:val="es-419"/>
        </w:rPr>
        <w:t>PI</w:t>
      </w:r>
      <w:r w:rsidR="0019681A" w:rsidRPr="00A44DCA">
        <w:rPr>
          <w:szCs w:val="22"/>
          <w:lang w:val="es-419"/>
        </w:rPr>
        <w:t xml:space="preserve"> acordes con las prioridades nacionales de la región. Nos congratulamos por la renovación del mandato del director general Daren Tang lo que garantiza continuidad institucional y refleja la confianza de los </w:t>
      </w:r>
      <w:r w:rsidR="002E6E05" w:rsidRPr="00A44DCA">
        <w:rPr>
          <w:szCs w:val="22"/>
          <w:lang w:val="es-419"/>
        </w:rPr>
        <w:t>E</w:t>
      </w:r>
      <w:r w:rsidR="0019681A" w:rsidRPr="00A44DCA">
        <w:rPr>
          <w:szCs w:val="22"/>
          <w:lang w:val="es-419"/>
        </w:rPr>
        <w:t xml:space="preserve">stados miembros en su liderazgo. Reconocemos su gestión orientada a una organización más moderna y eficiente. Asimismo abogamos por avanzar hacia una mayor equidad en la representación geográfica en los niveles superiores de la </w:t>
      </w:r>
      <w:r w:rsidR="002E6E05" w:rsidRPr="00A44DCA">
        <w:rPr>
          <w:szCs w:val="22"/>
          <w:lang w:val="es-419"/>
        </w:rPr>
        <w:t>O</w:t>
      </w:r>
      <w:r w:rsidR="0019681A" w:rsidRPr="00A44DCA">
        <w:rPr>
          <w:szCs w:val="22"/>
          <w:lang w:val="es-419"/>
        </w:rPr>
        <w:t xml:space="preserve">rganización de manera que se corrijan progresivamente los actuales desequilibrios. Valoramos los esfuerzos en curso incluido el plan piloto en </w:t>
      </w:r>
      <w:r w:rsidR="002E6E05" w:rsidRPr="00A44DCA">
        <w:rPr>
          <w:szCs w:val="22"/>
          <w:lang w:val="es-419"/>
        </w:rPr>
        <w:t xml:space="preserve">el </w:t>
      </w:r>
      <w:r w:rsidR="0019681A" w:rsidRPr="00A44DCA">
        <w:rPr>
          <w:szCs w:val="22"/>
          <w:lang w:val="es-419"/>
        </w:rPr>
        <w:t>Paraguay y alentamos a que se traduzcan en resultados concretos. Destacamos los esfuerzos de la OMPI por mejorar la calidad de sus servicios</w:t>
      </w:r>
      <w:r w:rsidR="00826CA7" w:rsidRPr="00A44DCA">
        <w:rPr>
          <w:szCs w:val="22"/>
          <w:lang w:val="es-419"/>
        </w:rPr>
        <w:t>,</w:t>
      </w:r>
      <w:r w:rsidR="0019681A" w:rsidRPr="00A44DCA">
        <w:rPr>
          <w:szCs w:val="22"/>
          <w:lang w:val="es-419"/>
        </w:rPr>
        <w:t xml:space="preserve"> lo que ha incrementado su utilización por parte de los </w:t>
      </w:r>
      <w:r w:rsidR="00826CA7" w:rsidRPr="00A44DCA">
        <w:rPr>
          <w:szCs w:val="22"/>
          <w:lang w:val="es-419"/>
        </w:rPr>
        <w:t>E</w:t>
      </w:r>
      <w:r w:rsidR="0019681A" w:rsidRPr="00A44DCA">
        <w:rPr>
          <w:szCs w:val="22"/>
          <w:lang w:val="es-419"/>
        </w:rPr>
        <w:t xml:space="preserve">stados miembros y ha fortalecido la situación financiera de la </w:t>
      </w:r>
      <w:r w:rsidR="00826CA7" w:rsidRPr="00A44DCA">
        <w:rPr>
          <w:szCs w:val="22"/>
          <w:lang w:val="es-419"/>
        </w:rPr>
        <w:t>O</w:t>
      </w:r>
      <w:r w:rsidR="0019681A" w:rsidRPr="00A44DCA">
        <w:rPr>
          <w:szCs w:val="22"/>
          <w:lang w:val="es-419"/>
        </w:rPr>
        <w:t>rganización para el bienio</w:t>
      </w:r>
      <w:r w:rsidR="00666401" w:rsidRPr="00A44DCA">
        <w:rPr>
          <w:szCs w:val="22"/>
          <w:lang w:val="es-419"/>
        </w:rPr>
        <w:t> 2</w:t>
      </w:r>
      <w:r w:rsidR="0019681A" w:rsidRPr="00A44DCA">
        <w:rPr>
          <w:szCs w:val="22"/>
          <w:lang w:val="es-419"/>
        </w:rPr>
        <w:t>026</w:t>
      </w:r>
      <w:r w:rsidR="00826CA7" w:rsidRPr="00A44DCA">
        <w:rPr>
          <w:szCs w:val="22"/>
          <w:lang w:val="es-419"/>
        </w:rPr>
        <w:t>/2</w:t>
      </w:r>
      <w:r w:rsidR="0019681A" w:rsidRPr="00A44DCA">
        <w:rPr>
          <w:szCs w:val="22"/>
          <w:lang w:val="es-419"/>
        </w:rPr>
        <w:t xml:space="preserve">7. Valoramos la gestión responsable y eficiente de la </w:t>
      </w:r>
      <w:r w:rsidR="00826CA7" w:rsidRPr="00A44DCA">
        <w:rPr>
          <w:szCs w:val="22"/>
          <w:lang w:val="es-419"/>
        </w:rPr>
        <w:t>O</w:t>
      </w:r>
      <w:r w:rsidR="0019681A" w:rsidRPr="00A44DCA">
        <w:rPr>
          <w:szCs w:val="22"/>
          <w:lang w:val="es-419"/>
        </w:rPr>
        <w:t>rganización que ha permitido mantener una sólida situación financiera para el cumplimiento de su mandato</w:t>
      </w:r>
      <w:r w:rsidR="0019613D" w:rsidRPr="00A44DCA">
        <w:rPr>
          <w:szCs w:val="22"/>
          <w:lang w:val="es-419"/>
        </w:rPr>
        <w:t>,</w:t>
      </w:r>
      <w:r w:rsidR="0019681A" w:rsidRPr="00A44DCA">
        <w:rPr>
          <w:szCs w:val="22"/>
          <w:lang w:val="es-419"/>
        </w:rPr>
        <w:t xml:space="preserve"> incluso destinado más recursos a proyectos e iniciativas en favor de los países en desarrollo y según sus intereses. El GRULAC expresa su disposición a examinar junto con los demás </w:t>
      </w:r>
      <w:r w:rsidR="00EE63DA" w:rsidRPr="00A44DCA">
        <w:rPr>
          <w:szCs w:val="22"/>
          <w:lang w:val="es-419"/>
        </w:rPr>
        <w:t>E</w:t>
      </w:r>
      <w:r w:rsidR="0019681A" w:rsidRPr="00A44DCA">
        <w:rPr>
          <w:szCs w:val="22"/>
          <w:lang w:val="es-419"/>
        </w:rPr>
        <w:t>stados miembros</w:t>
      </w:r>
      <w:r w:rsidR="00EE63DA" w:rsidRPr="00A44DCA">
        <w:rPr>
          <w:szCs w:val="22"/>
          <w:lang w:val="es-419"/>
        </w:rPr>
        <w:t>,</w:t>
      </w:r>
      <w:r w:rsidR="0019681A" w:rsidRPr="00A44DCA">
        <w:rPr>
          <w:szCs w:val="22"/>
          <w:lang w:val="es-419"/>
        </w:rPr>
        <w:t xml:space="preserve"> el director general y con el apoyo de la </w:t>
      </w:r>
      <w:r w:rsidR="00EE63DA" w:rsidRPr="00A44DCA">
        <w:rPr>
          <w:szCs w:val="22"/>
          <w:lang w:val="es-419"/>
        </w:rPr>
        <w:t>S</w:t>
      </w:r>
      <w:r w:rsidR="0019681A" w:rsidRPr="00A44DCA">
        <w:rPr>
          <w:szCs w:val="22"/>
          <w:lang w:val="es-419"/>
        </w:rPr>
        <w:t xml:space="preserve">ecretaría las implicaciones transversales que el desarrollo de la IA plantea para el sistema de </w:t>
      </w:r>
      <w:r w:rsidR="00EE63DA" w:rsidRPr="00A44DCA">
        <w:rPr>
          <w:szCs w:val="22"/>
          <w:lang w:val="es-419"/>
        </w:rPr>
        <w:t xml:space="preserve">PI </w:t>
      </w:r>
      <w:r w:rsidR="0019681A" w:rsidRPr="00A44DCA">
        <w:rPr>
          <w:szCs w:val="22"/>
          <w:lang w:val="es-419"/>
        </w:rPr>
        <w:t xml:space="preserve">con el fin de construir respuestas coordinadas justas e inclusivas frente a los desafíos y oportunidades que estas tecnologías plantean. Finalmente reiteramos nuestra disposición a trabajar de manera constructiva en la búsqueda de consensos que fortalezcan el sistema internacional de </w:t>
      </w:r>
      <w:r w:rsidR="00E01C18" w:rsidRPr="00A44DCA">
        <w:rPr>
          <w:szCs w:val="22"/>
          <w:lang w:val="es-419"/>
        </w:rPr>
        <w:t>PI</w:t>
      </w:r>
      <w:r w:rsidR="0019681A" w:rsidRPr="00A44DCA">
        <w:rPr>
          <w:szCs w:val="22"/>
          <w:lang w:val="es-419"/>
        </w:rPr>
        <w:t>.</w:t>
      </w:r>
    </w:p>
    <w:p w14:paraId="67461F56" w14:textId="54D50861" w:rsidR="00E463C1" w:rsidRPr="00A44DCA" w:rsidRDefault="00E463C1" w:rsidP="00C47E92">
      <w:pPr>
        <w:pStyle w:val="ONUMFS"/>
        <w:rPr>
          <w:lang w:val="es-419"/>
        </w:rPr>
      </w:pPr>
      <w:hyperlink r:id="rId18" w:history="1">
        <w:r w:rsidRPr="00A44DCA">
          <w:rPr>
            <w:rStyle w:val="Hyperlink"/>
            <w:lang w:val="es-419"/>
          </w:rPr>
          <w:t>CHINA</w:t>
        </w:r>
      </w:hyperlink>
      <w:r w:rsidRPr="00A44DCA">
        <w:rPr>
          <w:color w:val="000000" w:themeColor="text1"/>
          <w:lang w:val="es-419"/>
        </w:rPr>
        <w:t xml:space="preserve">: </w:t>
      </w:r>
      <w:r w:rsidRPr="00A44DCA">
        <w:rPr>
          <w:lang w:val="es-419"/>
        </w:rPr>
        <w:t>El Gobierno chino concede gran importancia a la PI. Ha seguido impulsando el desarrollo de China como potencia en materia de PI, ha actualizado las leyes y reglamentos al respecto, ha reforzado la protección a lo largo de toda la cadena, ha promovido el uso eficiente de la PI y ha optimizado los servicios relacionados con ella. China ha cumplido con éxito los objetivos de su</w:t>
      </w:r>
      <w:r w:rsidR="00666401" w:rsidRPr="00A44DCA">
        <w:rPr>
          <w:lang w:val="es-419"/>
        </w:rPr>
        <w:t> 1</w:t>
      </w:r>
      <w:r w:rsidRPr="00A44DCA">
        <w:rPr>
          <w:lang w:val="es-419"/>
        </w:rPr>
        <w:t>4.º plan quinquenal en materia de PI y ha procedido a aplicar el</w:t>
      </w:r>
      <w:r w:rsidR="00666401" w:rsidRPr="00A44DCA">
        <w:rPr>
          <w:lang w:val="es-419"/>
        </w:rPr>
        <w:t> 1</w:t>
      </w:r>
      <w:r w:rsidRPr="00A44DCA">
        <w:rPr>
          <w:lang w:val="es-419"/>
        </w:rPr>
        <w:t xml:space="preserve">5.º plan, logrando nuevos avances. Durante el último año, bajo el destacado liderazgo del director general, la OMPI ha logrado avances importantes en todos los ámbitos de su labor. Los ingresos totales se han mantenido estables y se ha acelerado el desarrollo del sistema mundial de </w:t>
      </w:r>
      <w:r w:rsidR="00E01C18" w:rsidRPr="00A44DCA">
        <w:rPr>
          <w:lang w:val="es-419"/>
        </w:rPr>
        <w:t>PI</w:t>
      </w:r>
      <w:r w:rsidRPr="00A44DCA">
        <w:rPr>
          <w:lang w:val="es-419"/>
        </w:rPr>
        <w:t xml:space="preserve">. China valora enormemente esos logros y seguirá defendiendo firmemente el sistema multilateral de </w:t>
      </w:r>
      <w:r w:rsidR="00E01C18" w:rsidRPr="00A44DCA">
        <w:rPr>
          <w:lang w:val="es-419"/>
        </w:rPr>
        <w:t>PI</w:t>
      </w:r>
      <w:r w:rsidRPr="00A44DCA">
        <w:rPr>
          <w:lang w:val="es-419"/>
        </w:rPr>
        <w:t xml:space="preserve">, con la OMPI como su principal plataforma. Este año, el director general ha sido reelegido con un número de votos sin precedentes, lo que sienta una base sólida para su próximo mandato. Hace un momento, el director general ha esbozado cuatro líneas de actuación para el trabajo futuro. China las acoge con satisfacción y desea ofrecer varias sugerencias al respecto. En primer lugar, esperamos que el director general lidere al nuevo equipo directivo para que desempeñe un papel más destacado en la promoción del sistema mundial de la </w:t>
      </w:r>
      <w:r w:rsidR="00E01C18" w:rsidRPr="00A44DCA">
        <w:rPr>
          <w:lang w:val="es-419"/>
        </w:rPr>
        <w:t>PI</w:t>
      </w:r>
      <w:r w:rsidRPr="00A44DCA">
        <w:rPr>
          <w:lang w:val="es-419"/>
        </w:rPr>
        <w:t xml:space="preserve">, la mejora de la concienciación global sobre la </w:t>
      </w:r>
      <w:r w:rsidR="00E01C18" w:rsidRPr="00A44DCA">
        <w:rPr>
          <w:lang w:val="es-419"/>
        </w:rPr>
        <w:t>PI</w:t>
      </w:r>
      <w:r w:rsidRPr="00A44DCA">
        <w:rPr>
          <w:lang w:val="es-419"/>
        </w:rPr>
        <w:t xml:space="preserve">, el mayor aprovechamiento del valor de la </w:t>
      </w:r>
      <w:r w:rsidR="00E01C18" w:rsidRPr="00A44DCA">
        <w:rPr>
          <w:lang w:val="es-419"/>
        </w:rPr>
        <w:t>PI</w:t>
      </w:r>
      <w:r w:rsidRPr="00A44DCA">
        <w:rPr>
          <w:lang w:val="es-419"/>
        </w:rPr>
        <w:t xml:space="preserve"> y la garantía de que esta beneficie a todos. En segundo lugar, esperamos que la OMPI continúe modernizando los servicios mundiales de PI y explorando el uso de tecnologías de IA para satisfacer mejor las necesidades de los innovadores de todo el mundo. En tercer lugar, esperamos que la OMPI siga integrando las consideraciones de desarrollo en su labor, ayudando a los países en desarrollo a hacer un mejor uso de la PI, promoviendo el desarrollo, abordando los desafíos y construyendo un futuro mejor y más sostenible. Invito ahora a David Wong, director de </w:t>
      </w:r>
      <w:r w:rsidR="00E01C18" w:rsidRPr="00A44DCA">
        <w:rPr>
          <w:lang w:val="es-419"/>
        </w:rPr>
        <w:t>PI</w:t>
      </w:r>
      <w:r w:rsidRPr="00A44DCA">
        <w:rPr>
          <w:lang w:val="es-419"/>
        </w:rPr>
        <w:t xml:space="preserve"> de la Región Administrativa Especial de Hong Kong de China, a formular una declaración complementaria. </w:t>
      </w:r>
      <w:r w:rsidRPr="00A44DCA">
        <w:rPr>
          <w:u w:val="single"/>
          <w:lang w:val="es-419"/>
        </w:rPr>
        <w:t>Región Administrativa Especial de Hong Kong (RAE)</w:t>
      </w:r>
      <w:r w:rsidRPr="00A44DCA">
        <w:rPr>
          <w:lang w:val="es-419"/>
        </w:rPr>
        <w:t xml:space="preserve">: Con el pleno respaldo del Estado, la RAE de Hong Kong sigue utilizando el sistema de </w:t>
      </w:r>
      <w:r w:rsidR="00E01C18" w:rsidRPr="00A44DCA">
        <w:rPr>
          <w:lang w:val="es-419"/>
        </w:rPr>
        <w:t>PI</w:t>
      </w:r>
      <w:r w:rsidRPr="00A44DCA">
        <w:rPr>
          <w:lang w:val="es-419"/>
        </w:rPr>
        <w:t xml:space="preserve"> para impulsar el desarrollo económico y tecnológico. El año pasado, Hong Kong se incorporó a la base de datos WIPO Lex</w:t>
      </w:r>
      <w:r w:rsidR="00B80D3B" w:rsidRPr="00A44DCA">
        <w:rPr>
          <w:lang w:val="es-419"/>
        </w:rPr>
        <w:t xml:space="preserve"> Sentencias</w:t>
      </w:r>
      <w:r w:rsidRPr="00A44DCA">
        <w:rPr>
          <w:lang w:val="es-419"/>
        </w:rPr>
        <w:t xml:space="preserve">, compartiendo jurisprudencia y dando a conocer los criterios judiciales de la RAE de Hong Kong. El Centro de Apoyo a la Tecnología y la Innovación </w:t>
      </w:r>
      <w:r w:rsidR="0001009E" w:rsidRPr="00A44DCA">
        <w:rPr>
          <w:lang w:val="es-419"/>
        </w:rPr>
        <w:t xml:space="preserve">(CATI) </w:t>
      </w:r>
      <w:r w:rsidRPr="00A44DCA">
        <w:rPr>
          <w:lang w:val="es-419"/>
        </w:rPr>
        <w:t>de Hong Kong entró oficialmente en funcionamiento a fines de</w:t>
      </w:r>
      <w:r w:rsidR="00666401" w:rsidRPr="00A44DCA">
        <w:rPr>
          <w:lang w:val="es-419"/>
        </w:rPr>
        <w:t> 2</w:t>
      </w:r>
      <w:r w:rsidRPr="00A44DCA">
        <w:rPr>
          <w:lang w:val="es-419"/>
        </w:rPr>
        <w:t xml:space="preserve">025, convirtiéndose en miembro de la red de CATI de China y uniéndose a la red de la OMPI. El Gobierno de la RAE de Hong Kong está colaborando con el Gobierno central para preparar la evaluación de las tecnologías amparadas por patentes </w:t>
      </w:r>
      <w:r w:rsidR="007D0E2A" w:rsidRPr="00A44DCA">
        <w:rPr>
          <w:lang w:val="es-419"/>
        </w:rPr>
        <w:t xml:space="preserve">que pertenecen a </w:t>
      </w:r>
      <w:r w:rsidRPr="00A44DCA">
        <w:rPr>
          <w:lang w:val="es-419"/>
        </w:rPr>
        <w:t xml:space="preserve">las pymes, así como para ayudarles a valorar los activos intangibles con el fin de facilitar la financiación empresarial. También estamos colaborando con la mayor institución de formación profesional de Hong Kong para crear una academia de </w:t>
      </w:r>
      <w:r w:rsidR="00E01C18" w:rsidRPr="00A44DCA">
        <w:rPr>
          <w:lang w:val="es-419"/>
        </w:rPr>
        <w:t>PI</w:t>
      </w:r>
      <w:r w:rsidRPr="00A44DCA">
        <w:rPr>
          <w:lang w:val="es-419"/>
        </w:rPr>
        <w:t xml:space="preserve"> en</w:t>
      </w:r>
      <w:r w:rsidR="00666401" w:rsidRPr="00A44DCA">
        <w:rPr>
          <w:lang w:val="es-419"/>
        </w:rPr>
        <w:t> 2</w:t>
      </w:r>
      <w:r w:rsidRPr="00A44DCA">
        <w:rPr>
          <w:lang w:val="es-419"/>
        </w:rPr>
        <w:t xml:space="preserve">026, con el fin de fomentar la alfabetización en materia de </w:t>
      </w:r>
      <w:r w:rsidR="00E01C18" w:rsidRPr="00A44DCA">
        <w:rPr>
          <w:lang w:val="es-419"/>
        </w:rPr>
        <w:t>PI</w:t>
      </w:r>
      <w:r w:rsidRPr="00A44DCA">
        <w:rPr>
          <w:lang w:val="es-419"/>
        </w:rPr>
        <w:t xml:space="preserve"> en todos los sectores, alinearnos con el sistema internacional e impulsar los esfuerzos para aprender del Sistema de Madrid. Hong Kong aprovechará sus ventajas en materia de Estado de derecho, orientación al mercado e internacionalización para construir un sistema integral de </w:t>
      </w:r>
      <w:r w:rsidR="00E01C18" w:rsidRPr="00A44DCA">
        <w:rPr>
          <w:lang w:val="es-419"/>
        </w:rPr>
        <w:t>PI</w:t>
      </w:r>
      <w:r w:rsidRPr="00A44DCA">
        <w:rPr>
          <w:lang w:val="es-419"/>
        </w:rPr>
        <w:t xml:space="preserve"> y fomentar un desarrollo de alta calidad en China.</w:t>
      </w:r>
    </w:p>
    <w:p w14:paraId="082D0315" w14:textId="5F9527CA" w:rsidR="00E463C1" w:rsidRPr="00A44DCA" w:rsidRDefault="00E463C1" w:rsidP="00C47E92">
      <w:pPr>
        <w:pStyle w:val="ONUMFS"/>
        <w:rPr>
          <w:lang w:val="es-419"/>
        </w:rPr>
      </w:pPr>
      <w:hyperlink r:id="rId19" w:history="1">
        <w:r w:rsidRPr="00A44DCA">
          <w:rPr>
            <w:rStyle w:val="Hyperlink"/>
            <w:lang w:val="es-419"/>
          </w:rPr>
          <w:t>ALBANIA</w:t>
        </w:r>
      </w:hyperlink>
      <w:r w:rsidRPr="00A44DCA">
        <w:rPr>
          <w:lang w:val="es-419"/>
        </w:rPr>
        <w:t xml:space="preserve">: </w:t>
      </w:r>
      <w:r w:rsidRPr="00A44DCA">
        <w:rPr>
          <w:color w:val="000000" w:themeColor="text1"/>
          <w:lang w:val="es-419"/>
        </w:rPr>
        <w:t xml:space="preserve">Es un honor pronunciar esta declaración en nombre del Grupo de Estados de Europa Central y el Báltico </w:t>
      </w:r>
      <w:r w:rsidRPr="00A44DCA">
        <w:rPr>
          <w:lang w:val="es-419"/>
        </w:rPr>
        <w:t>(CEBS)</w:t>
      </w:r>
      <w:r w:rsidRPr="00A44DCA">
        <w:rPr>
          <w:color w:val="000000" w:themeColor="text1"/>
          <w:lang w:val="es-419"/>
        </w:rPr>
        <w:t xml:space="preserve">. El Grupo CEBS </w:t>
      </w:r>
      <w:r w:rsidRPr="00A44DCA">
        <w:rPr>
          <w:lang w:val="es-419"/>
        </w:rPr>
        <w:t xml:space="preserve">agradece </w:t>
      </w:r>
      <w:r w:rsidRPr="00A44DCA">
        <w:rPr>
          <w:color w:val="000000" w:themeColor="text1"/>
          <w:lang w:val="es-419"/>
        </w:rPr>
        <w:t xml:space="preserve">al director general su visión a la hora de orientar a la OMPI hacia un sistema mundial de </w:t>
      </w:r>
      <w:r w:rsidR="00E01C18" w:rsidRPr="00A44DCA">
        <w:rPr>
          <w:color w:val="000000" w:themeColor="text1"/>
          <w:lang w:val="es-419"/>
        </w:rPr>
        <w:t>PI</w:t>
      </w:r>
      <w:r w:rsidRPr="00A44DCA">
        <w:rPr>
          <w:color w:val="000000" w:themeColor="text1"/>
          <w:lang w:val="es-419"/>
        </w:rPr>
        <w:t xml:space="preserve"> más inclusivo, funcional y orientado a los resultados. Acogemos con satisfacción las iniciativas destinadas a promover sistemas de </w:t>
      </w:r>
      <w:r w:rsidR="00E01C18" w:rsidRPr="00A44DCA">
        <w:rPr>
          <w:color w:val="000000" w:themeColor="text1"/>
          <w:lang w:val="es-419"/>
        </w:rPr>
        <w:t>PI</w:t>
      </w:r>
      <w:r w:rsidRPr="00A44DCA">
        <w:rPr>
          <w:color w:val="000000" w:themeColor="text1"/>
          <w:lang w:val="es-419"/>
        </w:rPr>
        <w:t xml:space="preserve"> fáciles de usar y accesibles, y mantenemos nuestro compromiso con una participación constructiva y un espíritu de búsqueda de consenso en todas las negociaciones. En este sentido, apoyamos firmemente la conclusión oportuna de un tratado sobre organismos de radiodifusión y estamos dispuestos a participar de forma constructiva en la labor continua del Comité Intergubernamental sobre Propiedad Intelectual y Recursos Genéticos, Conocimientos Tradicionales y Folclore (CIG), de conformidad con el nuevo mandato para el bienio</w:t>
      </w:r>
      <w:r w:rsidR="00666401" w:rsidRPr="00A44DCA">
        <w:rPr>
          <w:color w:val="000000" w:themeColor="text1"/>
          <w:lang w:val="es-419"/>
        </w:rPr>
        <w:t> 2</w:t>
      </w:r>
      <w:r w:rsidRPr="00A44DCA">
        <w:rPr>
          <w:color w:val="000000" w:themeColor="text1"/>
          <w:lang w:val="es-419"/>
        </w:rPr>
        <w:t xml:space="preserve">026/27. Nuestro Grupo cree en el papel de la </w:t>
      </w:r>
      <w:r w:rsidR="00E01C18" w:rsidRPr="00A44DCA">
        <w:rPr>
          <w:color w:val="000000" w:themeColor="text1"/>
          <w:lang w:val="es-419"/>
        </w:rPr>
        <w:t>PI</w:t>
      </w:r>
      <w:r w:rsidRPr="00A44DCA">
        <w:rPr>
          <w:color w:val="000000" w:themeColor="text1"/>
          <w:lang w:val="es-419"/>
        </w:rPr>
        <w:t xml:space="preserve"> para el crecimiento y el desarrollo. La PI ya no es una cuestión puramente jurídica, sino un motor crucial del desarrollo económico y digital. El CEBS agradece a la Secretaría su Informe sobre la asistencia y el apoyo al sector de la innovación y la creatividad y al sistema de </w:t>
      </w:r>
      <w:r w:rsidR="00E01C18" w:rsidRPr="00A44DCA">
        <w:rPr>
          <w:color w:val="000000" w:themeColor="text1"/>
          <w:lang w:val="es-419"/>
        </w:rPr>
        <w:t>PI</w:t>
      </w:r>
      <w:r w:rsidRPr="00A44DCA">
        <w:rPr>
          <w:color w:val="000000" w:themeColor="text1"/>
          <w:lang w:val="es-419"/>
        </w:rPr>
        <w:t xml:space="preserve"> de Ucrania (documento A/68/7). El informe confirma las devastadoras consecuencias de la guerra de agresión injustificada y no provocada que se está librando contra Ucrania, que ya ha entrado en su quinto año y sigue afectando gravemente al sistema de innovación y creatividad del país. De hecho, tal y como muestra esta evaluación, desde que la Federación de Rusia lanzó su invasión a gran escala, muchos de los efectos negativos observados anteriormente no solo persisten, sino que se han intensificado, causando un daño cada vez mayor al sector y, en algunos casos, teniendo un impacto grave, irreversible y negativo en el potencial de innovación y creatividad del país. El apoyo internacional sostenido de la OMPI sigue siendo crucial para mitigar el daño a largo plazo y reconstruir un futuro con resiliencia. En lo que respecta a las </w:t>
      </w:r>
      <w:r w:rsidR="0081399D" w:rsidRPr="00A44DCA">
        <w:rPr>
          <w:color w:val="000000" w:themeColor="text1"/>
          <w:lang w:val="es-419"/>
        </w:rPr>
        <w:t>o</w:t>
      </w:r>
      <w:r w:rsidRPr="00A44DCA">
        <w:rPr>
          <w:color w:val="000000" w:themeColor="text1"/>
          <w:lang w:val="es-419"/>
        </w:rPr>
        <w:t xml:space="preserve">ficinas de la OMPI en el exterior, la posición del CEBS se mantiene inalterada: las </w:t>
      </w:r>
      <w:r w:rsidR="0081399D" w:rsidRPr="00A44DCA">
        <w:rPr>
          <w:color w:val="000000" w:themeColor="text1"/>
          <w:lang w:val="es-419"/>
        </w:rPr>
        <w:t>o</w:t>
      </w:r>
      <w:r w:rsidRPr="00A44DCA">
        <w:rPr>
          <w:color w:val="000000" w:themeColor="text1"/>
          <w:lang w:val="es-419"/>
        </w:rPr>
        <w:t xml:space="preserve">ficinas en el exterior son un privilegio, no un derecho. Su labor debe ser transparente, estar plenamente en consonancia con los objetivos de la OMPI y arrojar resultados cuantificables. Por estas razones, el mantenimiento de la oficina en el exterior en el Estado agresor sigue siendo motivo de grave preocupación para la abrumadora mayoría de los miembros del Grupo. </w:t>
      </w:r>
      <w:r w:rsidRPr="00A44DCA">
        <w:rPr>
          <w:lang w:val="es-419"/>
        </w:rPr>
        <w:t>El Grupo CEBS mantiene su pleno compromiso de participar de forma constructiva para garantizar una sesión fructífera y productiva.</w:t>
      </w:r>
    </w:p>
    <w:p w14:paraId="41DBF221" w14:textId="24850FC4" w:rsidR="00E463C1" w:rsidRPr="00A44DCA" w:rsidRDefault="00E463C1" w:rsidP="00C47E92">
      <w:pPr>
        <w:pStyle w:val="ONUMFS"/>
        <w:rPr>
          <w:lang w:val="es-419"/>
        </w:rPr>
      </w:pPr>
      <w:hyperlink r:id="rId20" w:history="1">
        <w:r w:rsidRPr="00A44DCA">
          <w:rPr>
            <w:rStyle w:val="Hyperlink"/>
            <w:lang w:val="es-419"/>
          </w:rPr>
          <w:t>ARGELIA</w:t>
        </w:r>
      </w:hyperlink>
      <w:r w:rsidRPr="00A44DCA">
        <w:rPr>
          <w:color w:val="000000" w:themeColor="text1"/>
          <w:lang w:val="es-419"/>
        </w:rPr>
        <w:t>: Tengo el honor de dirigirme a ustedes en nombre del Grupo Árabe. El Grupo Árabe felicita al director general por su reelección y elogia a la Organización por sus logros, en particular por los programas y proyectos destinados a los países en desarrollo. El Grupo Árabe acoge con satisfacción los avances logrados durante el último año, tanto en lo que se refiere a los resultados financieros como a la ejecución de los programas. Asimismo, acoge con satisfacción los avances logrados en materia de asistencia técnica, formación y desarrollo de capacidades, en particular para los países árabes, e insta a la Organización a ir aún más allá con nuevos proyectos destinados a ellos. A este respecto, el Grupo reitera su firme apoyo al CDIP y lo felicita por los proyectos llevados a cabo en la región árabe en el marco de la AD y los Objetivos de Desarrollo Sostenible (ODS), que han contribuido al desarrollo de capacidades y a la asistencia técnica. La OMPI debería seguir trabajando para integrar los objetivos de la A</w:t>
      </w:r>
      <w:r w:rsidR="005277CF" w:rsidRPr="00A44DCA">
        <w:rPr>
          <w:color w:val="000000" w:themeColor="text1"/>
          <w:lang w:val="es-419"/>
        </w:rPr>
        <w:t>D</w:t>
      </w:r>
      <w:r w:rsidRPr="00A44DCA">
        <w:rPr>
          <w:color w:val="000000" w:themeColor="text1"/>
          <w:lang w:val="es-419"/>
        </w:rPr>
        <w:t xml:space="preserve"> en sus diversas actividades. Dada la importancia del sistema de </w:t>
      </w:r>
      <w:r w:rsidR="00E01C18" w:rsidRPr="00A44DCA">
        <w:rPr>
          <w:color w:val="000000" w:themeColor="text1"/>
          <w:lang w:val="es-419"/>
        </w:rPr>
        <w:t>PI</w:t>
      </w:r>
      <w:r w:rsidRPr="00A44DCA">
        <w:rPr>
          <w:color w:val="000000" w:themeColor="text1"/>
          <w:lang w:val="es-419"/>
        </w:rPr>
        <w:t xml:space="preserve">, la OMPI tiene un papel clave que desempeñar en la creación de un entorno propicio para la innovación, la creatividad y el espíritu empresarial, prestando especial atención a la juventud, las mujeres, las pymes y las empresas emergentes, contribuyendo así al desarrollo económico y social. La </w:t>
      </w:r>
      <w:r w:rsidR="00E01C18" w:rsidRPr="00A44DCA">
        <w:rPr>
          <w:color w:val="000000" w:themeColor="text1"/>
          <w:lang w:val="es-419"/>
        </w:rPr>
        <w:t>PI</w:t>
      </w:r>
      <w:r w:rsidRPr="00A44DCA">
        <w:rPr>
          <w:color w:val="000000" w:themeColor="text1"/>
          <w:lang w:val="es-419"/>
        </w:rPr>
        <w:t xml:space="preserve"> desempeña un papel cada vez más importante en el fomento de la innovación en el mundo digital, especialmente en la región árabe, que cuenta con abundantes recursos humanos, entre los que se encuentran creadores e inventores expertos capaces de aportar una contribución significativa al proceso de innovación mundial. El Grupo concede gran importancia a un mayor uso del árabe en las diversas actividades de la Organización, incluidas sus publicaciones, estudios y materiales de comunicación, así como en los sistemas de protección, en particular el Sistema de Madrid para el Registro Internacional de Marcas. La Organización debería seguir esforzándose por lograr un sistema de </w:t>
      </w:r>
      <w:r w:rsidR="00E01C18" w:rsidRPr="00A44DCA">
        <w:rPr>
          <w:color w:val="000000" w:themeColor="text1"/>
          <w:lang w:val="es-419"/>
        </w:rPr>
        <w:t>PI</w:t>
      </w:r>
      <w:r w:rsidRPr="00A44DCA">
        <w:rPr>
          <w:color w:val="000000" w:themeColor="text1"/>
          <w:lang w:val="es-419"/>
        </w:rPr>
        <w:t xml:space="preserve"> que sirva de herramienta para apoyar la innovación y la creatividad y alcanzar el desarrollo sostenible, así como por reforzar la cooperación internacional con el fin de construir un sistema mundial de </w:t>
      </w:r>
      <w:r w:rsidR="00E01C18" w:rsidRPr="00A44DCA">
        <w:rPr>
          <w:color w:val="000000" w:themeColor="text1"/>
          <w:lang w:val="es-419"/>
        </w:rPr>
        <w:t>PI</w:t>
      </w:r>
      <w:r w:rsidRPr="00A44DCA">
        <w:rPr>
          <w:color w:val="000000" w:themeColor="text1"/>
          <w:lang w:val="es-419"/>
        </w:rPr>
        <w:t xml:space="preserve"> más equilibrado y equitativo que no se centre únicamente en la protección de los derechos de PI, sino que también tenga en cuenta las necesidades de desarrollo de los países y promueva la transferencia de tecnología, el desarrollo de capacidades y la reducción de la brecha digital, contribuyendo así a un desarrollo integral y sostenible para todos los países.</w:t>
      </w:r>
    </w:p>
    <w:p w14:paraId="2DE4A9FD" w14:textId="568C7D7F" w:rsidR="00E463C1" w:rsidRPr="00A44DCA" w:rsidRDefault="00E463C1" w:rsidP="00C47E92">
      <w:pPr>
        <w:pStyle w:val="ONUMFS"/>
        <w:rPr>
          <w:lang w:val="es-419"/>
        </w:rPr>
      </w:pPr>
      <w:hyperlink r:id="rId21" w:history="1">
        <w:r w:rsidRPr="00A44DCA">
          <w:rPr>
            <w:rStyle w:val="Hyperlink"/>
            <w:lang w:val="es-419"/>
          </w:rPr>
          <w:t>EL SALVADOR</w:t>
        </w:r>
      </w:hyperlink>
      <w:r w:rsidRPr="00A44DCA">
        <w:rPr>
          <w:lang w:val="es-419"/>
        </w:rPr>
        <w:t xml:space="preserve">: </w:t>
      </w:r>
      <w:r w:rsidR="007333C4" w:rsidRPr="00A44DCA">
        <w:rPr>
          <w:lang w:val="es-419"/>
        </w:rPr>
        <w:t xml:space="preserve">Es un honor para </w:t>
      </w:r>
      <w:r w:rsidR="00F01615" w:rsidRPr="00A44DCA">
        <w:rPr>
          <w:lang w:val="es-419"/>
        </w:rPr>
        <w:t>E</w:t>
      </w:r>
      <w:r w:rsidR="007333C4" w:rsidRPr="00A44DCA">
        <w:rPr>
          <w:lang w:val="es-419"/>
        </w:rPr>
        <w:t xml:space="preserve">l Salvador dirigirnos a ustedes en calidad de </w:t>
      </w:r>
      <w:r w:rsidR="003B1AAC" w:rsidRPr="00A44DCA">
        <w:rPr>
          <w:lang w:val="es-419"/>
        </w:rPr>
        <w:t>S</w:t>
      </w:r>
      <w:r w:rsidR="007333C4" w:rsidRPr="00A44DCA">
        <w:rPr>
          <w:lang w:val="es-419"/>
        </w:rPr>
        <w:t xml:space="preserve">ecretaría </w:t>
      </w:r>
      <w:r w:rsidR="007333C4" w:rsidRPr="00A44DCA">
        <w:rPr>
          <w:i/>
          <w:iCs/>
          <w:lang w:val="es-419"/>
        </w:rPr>
        <w:t>pro</w:t>
      </w:r>
      <w:r w:rsidR="001A6AAA" w:rsidRPr="00A44DCA">
        <w:rPr>
          <w:i/>
          <w:iCs/>
          <w:lang w:val="es-419"/>
        </w:rPr>
        <w:t xml:space="preserve"> </w:t>
      </w:r>
      <w:r w:rsidR="007333C4" w:rsidRPr="00A44DCA">
        <w:rPr>
          <w:i/>
          <w:iCs/>
          <w:lang w:val="es-419"/>
        </w:rPr>
        <w:t>t</w:t>
      </w:r>
      <w:r w:rsidR="00791203" w:rsidRPr="00A44DCA">
        <w:rPr>
          <w:i/>
          <w:iCs/>
          <w:lang w:val="es-419"/>
        </w:rPr>
        <w:t>e</w:t>
      </w:r>
      <w:r w:rsidR="007333C4" w:rsidRPr="00A44DCA">
        <w:rPr>
          <w:i/>
          <w:iCs/>
          <w:lang w:val="es-419"/>
        </w:rPr>
        <w:t>m</w:t>
      </w:r>
      <w:r w:rsidR="00791203" w:rsidRPr="00A44DCA">
        <w:rPr>
          <w:i/>
          <w:iCs/>
          <w:lang w:val="es-419"/>
        </w:rPr>
        <w:t>pore</w:t>
      </w:r>
      <w:r w:rsidR="007333C4" w:rsidRPr="00A44DCA">
        <w:rPr>
          <w:lang w:val="es-419"/>
        </w:rPr>
        <w:t xml:space="preserve"> del </w:t>
      </w:r>
      <w:r w:rsidR="00AB4AC2" w:rsidRPr="00A44DCA">
        <w:rPr>
          <w:lang w:val="es-419"/>
        </w:rPr>
        <w:t>F</w:t>
      </w:r>
      <w:r w:rsidR="007333C4" w:rsidRPr="00A44DCA">
        <w:rPr>
          <w:lang w:val="es-419"/>
        </w:rPr>
        <w:t xml:space="preserve">oro de </w:t>
      </w:r>
      <w:r w:rsidR="00AB4AC2" w:rsidRPr="00A44DCA">
        <w:rPr>
          <w:lang w:val="es-419"/>
        </w:rPr>
        <w:t>M</w:t>
      </w:r>
      <w:r w:rsidR="007333C4" w:rsidRPr="00A44DCA">
        <w:rPr>
          <w:lang w:val="es-419"/>
        </w:rPr>
        <w:t xml:space="preserve">inistros encargados de temas de </w:t>
      </w:r>
      <w:r w:rsidR="00E01C18" w:rsidRPr="00A44DCA">
        <w:rPr>
          <w:lang w:val="es-419"/>
        </w:rPr>
        <w:t>PI</w:t>
      </w:r>
      <w:r w:rsidR="007333C4" w:rsidRPr="00A44DCA">
        <w:rPr>
          <w:lang w:val="es-419"/>
        </w:rPr>
        <w:t xml:space="preserve"> de Centroamérica y República Dominicana. Este </w:t>
      </w:r>
      <w:r w:rsidR="00AB4AC2" w:rsidRPr="00A44DCA">
        <w:rPr>
          <w:lang w:val="es-419"/>
        </w:rPr>
        <w:t>F</w:t>
      </w:r>
      <w:r w:rsidR="007333C4" w:rsidRPr="00A44DCA">
        <w:rPr>
          <w:lang w:val="es-419"/>
        </w:rPr>
        <w:t>oro creado en</w:t>
      </w:r>
      <w:r w:rsidR="00666401" w:rsidRPr="00A44DCA">
        <w:rPr>
          <w:lang w:val="es-419"/>
        </w:rPr>
        <w:t> 2</w:t>
      </w:r>
      <w:r w:rsidR="007333C4" w:rsidRPr="00A44DCA">
        <w:rPr>
          <w:lang w:val="es-419"/>
        </w:rPr>
        <w:t>010 refleja la visión compartida entre Guatemala</w:t>
      </w:r>
      <w:r w:rsidR="00F01615" w:rsidRPr="00A44DCA">
        <w:rPr>
          <w:lang w:val="es-419"/>
        </w:rPr>
        <w:t>,</w:t>
      </w:r>
      <w:r w:rsidR="007333C4" w:rsidRPr="00A44DCA">
        <w:rPr>
          <w:lang w:val="es-419"/>
        </w:rPr>
        <w:t xml:space="preserve"> El Salvador</w:t>
      </w:r>
      <w:r w:rsidR="00F01615" w:rsidRPr="00A44DCA">
        <w:rPr>
          <w:lang w:val="es-419"/>
        </w:rPr>
        <w:t>,</w:t>
      </w:r>
      <w:r w:rsidR="007333C4" w:rsidRPr="00A44DCA">
        <w:rPr>
          <w:lang w:val="es-419"/>
        </w:rPr>
        <w:t xml:space="preserve"> Honduras</w:t>
      </w:r>
      <w:r w:rsidR="00F01615" w:rsidRPr="00A44DCA">
        <w:rPr>
          <w:lang w:val="es-419"/>
        </w:rPr>
        <w:t>,</w:t>
      </w:r>
      <w:r w:rsidR="007333C4" w:rsidRPr="00A44DCA">
        <w:rPr>
          <w:lang w:val="es-419"/>
        </w:rPr>
        <w:t xml:space="preserve"> Nicaragua</w:t>
      </w:r>
      <w:r w:rsidR="00F01615" w:rsidRPr="00A44DCA">
        <w:rPr>
          <w:lang w:val="es-419"/>
        </w:rPr>
        <w:t>,</w:t>
      </w:r>
      <w:r w:rsidR="007333C4" w:rsidRPr="00A44DCA">
        <w:rPr>
          <w:lang w:val="es-419"/>
        </w:rPr>
        <w:t xml:space="preserve"> Costa Rica</w:t>
      </w:r>
      <w:r w:rsidR="00F01615" w:rsidRPr="00A44DCA">
        <w:rPr>
          <w:lang w:val="es-419"/>
        </w:rPr>
        <w:t>,</w:t>
      </w:r>
      <w:r w:rsidR="007333C4" w:rsidRPr="00A44DCA">
        <w:rPr>
          <w:lang w:val="es-419"/>
        </w:rPr>
        <w:t xml:space="preserve"> Panamá y la República Dominicana de promover la protección y el uso estratégico de la </w:t>
      </w:r>
      <w:r w:rsidR="00F01615" w:rsidRPr="00A44DCA">
        <w:rPr>
          <w:lang w:val="es-419"/>
        </w:rPr>
        <w:t>PI</w:t>
      </w:r>
      <w:r w:rsidR="007333C4" w:rsidRPr="00A44DCA">
        <w:rPr>
          <w:lang w:val="es-419"/>
        </w:rPr>
        <w:t xml:space="preserve"> como herramienta para el desarrollo económico social y cultural. Este espacio ha fortalecido el diálogo político entre los ministros y el director general de la OMPI</w:t>
      </w:r>
      <w:r w:rsidR="00D354CB" w:rsidRPr="00A44DCA">
        <w:rPr>
          <w:lang w:val="es-419"/>
        </w:rPr>
        <w:t>,</w:t>
      </w:r>
      <w:r w:rsidR="007333C4" w:rsidRPr="00A44DCA">
        <w:rPr>
          <w:lang w:val="es-419"/>
        </w:rPr>
        <w:t xml:space="preserve"> permitiendo impulsar políticas públicas para una gestión integral de la PI</w:t>
      </w:r>
      <w:r w:rsidR="00D354CB" w:rsidRPr="00A44DCA">
        <w:rPr>
          <w:lang w:val="es-419"/>
        </w:rPr>
        <w:t>,</w:t>
      </w:r>
      <w:r w:rsidR="007333C4" w:rsidRPr="00A44DCA">
        <w:rPr>
          <w:lang w:val="es-419"/>
        </w:rPr>
        <w:t xml:space="preserve"> optimizar recursos mediante una atención regional coordinada y generar sinergias que refuercen la observancia y promoción de los derechos de </w:t>
      </w:r>
      <w:r w:rsidR="00D354CB" w:rsidRPr="00A44DCA">
        <w:rPr>
          <w:lang w:val="es-419"/>
        </w:rPr>
        <w:t>PI</w:t>
      </w:r>
      <w:r w:rsidR="007333C4" w:rsidRPr="00A44DCA">
        <w:rPr>
          <w:lang w:val="es-419"/>
        </w:rPr>
        <w:t xml:space="preserve"> en la subregión. Entre los resultados más recientes destacamos el programa desarrollado con la OMPI sobre oportunidades de financiamiento a través de la </w:t>
      </w:r>
      <w:r w:rsidR="00D354CB" w:rsidRPr="00A44DCA">
        <w:rPr>
          <w:lang w:val="es-419"/>
        </w:rPr>
        <w:t xml:space="preserve">PI, </w:t>
      </w:r>
      <w:r w:rsidR="007333C4" w:rsidRPr="00A44DCA">
        <w:rPr>
          <w:lang w:val="es-419"/>
        </w:rPr>
        <w:t xml:space="preserve">que ha apoyado a emprendedores y </w:t>
      </w:r>
      <w:r w:rsidR="00623D85" w:rsidRPr="00A44DCA">
        <w:rPr>
          <w:lang w:val="es-419"/>
        </w:rPr>
        <w:t>mipymes</w:t>
      </w:r>
      <w:r w:rsidR="007333C4" w:rsidRPr="00A44DCA">
        <w:rPr>
          <w:lang w:val="es-419"/>
        </w:rPr>
        <w:t xml:space="preserve"> en el desarrollo de activos de PI y ha sensibilizado a instituciones financieras sobre el valor de los intangibles como soporte crediticio. Estos avances reafirman la importancia de consolidar un entorno financiero que integre la PI en la evaluación de riesgos y en la apertura de nuevas vías de financiamiento para empresas innovadoras de la región. Asimismo</w:t>
      </w:r>
      <w:r w:rsidR="00623D85" w:rsidRPr="00A44DCA">
        <w:rPr>
          <w:lang w:val="es-419"/>
        </w:rPr>
        <w:t>,</w:t>
      </w:r>
      <w:r w:rsidR="007333C4" w:rsidRPr="00A44DCA">
        <w:rPr>
          <w:lang w:val="es-419"/>
        </w:rPr>
        <w:t xml:space="preserve"> esperamos contar con el apoyo de la OMPI para una fase</w:t>
      </w:r>
      <w:r w:rsidR="00666401" w:rsidRPr="00A44DCA">
        <w:rPr>
          <w:lang w:val="es-419"/>
        </w:rPr>
        <w:t> 3</w:t>
      </w:r>
      <w:r w:rsidR="007333C4" w:rsidRPr="00A44DCA">
        <w:rPr>
          <w:lang w:val="es-419"/>
        </w:rPr>
        <w:t xml:space="preserve"> del proyecto</w:t>
      </w:r>
      <w:r w:rsidR="00623D85" w:rsidRPr="00A44DCA">
        <w:rPr>
          <w:lang w:val="es-419"/>
        </w:rPr>
        <w:t>,</w:t>
      </w:r>
      <w:r w:rsidR="007333C4" w:rsidRPr="00A44DCA">
        <w:rPr>
          <w:lang w:val="es-419"/>
        </w:rPr>
        <w:t xml:space="preserve"> acompañando a instituciones financieras en el análisis de carteras de PI de potenciales beneficiarios. Deseo destacar también el encuentro sobre </w:t>
      </w:r>
      <w:r w:rsidR="00623D85" w:rsidRPr="00A44DCA">
        <w:rPr>
          <w:lang w:val="es-419"/>
        </w:rPr>
        <w:t>PI</w:t>
      </w:r>
      <w:r w:rsidR="00490E39" w:rsidRPr="00A44DCA">
        <w:rPr>
          <w:lang w:val="es-419"/>
        </w:rPr>
        <w:t xml:space="preserve"> </w:t>
      </w:r>
      <w:r w:rsidR="007333C4" w:rsidRPr="00A44DCA">
        <w:rPr>
          <w:lang w:val="es-419"/>
        </w:rPr>
        <w:t>y turismo gastronómico celebrado en junio de</w:t>
      </w:r>
      <w:r w:rsidR="00666401" w:rsidRPr="00A44DCA">
        <w:rPr>
          <w:lang w:val="es-419"/>
        </w:rPr>
        <w:t> 2</w:t>
      </w:r>
      <w:r w:rsidR="007333C4" w:rsidRPr="00A44DCA">
        <w:rPr>
          <w:lang w:val="es-419"/>
        </w:rPr>
        <w:t>025</w:t>
      </w:r>
      <w:r w:rsidR="00490E39" w:rsidRPr="00A44DCA">
        <w:rPr>
          <w:lang w:val="es-419"/>
        </w:rPr>
        <w:t>,</w:t>
      </w:r>
      <w:r w:rsidR="007333C4" w:rsidRPr="00A44DCA">
        <w:rPr>
          <w:lang w:val="es-419"/>
        </w:rPr>
        <w:t xml:space="preserve"> donde se desarrollaron estrategias nacionales y una regional para proteger y valorizar las tradiciones culinarias mediante herramientas de PI. En continuidad con este esfuerzo</w:t>
      </w:r>
      <w:r w:rsidR="00FE3187" w:rsidRPr="00A44DCA">
        <w:rPr>
          <w:lang w:val="es-419"/>
        </w:rPr>
        <w:t>,</w:t>
      </w:r>
      <w:r w:rsidR="007333C4" w:rsidRPr="00A44DCA">
        <w:rPr>
          <w:lang w:val="es-419"/>
        </w:rPr>
        <w:t xml:space="preserve"> en esta </w:t>
      </w:r>
      <w:r w:rsidR="00490E39" w:rsidRPr="00A44DCA">
        <w:rPr>
          <w:lang w:val="es-419"/>
        </w:rPr>
        <w:t>A</w:t>
      </w:r>
      <w:r w:rsidR="007333C4" w:rsidRPr="00A44DCA">
        <w:rPr>
          <w:lang w:val="es-419"/>
        </w:rPr>
        <w:t xml:space="preserve">samblea se ha organizado un </w:t>
      </w:r>
      <w:r w:rsidR="00B944B0" w:rsidRPr="00A44DCA">
        <w:rPr>
          <w:lang w:val="es-419"/>
        </w:rPr>
        <w:t>e</w:t>
      </w:r>
      <w:r w:rsidR="007333C4" w:rsidRPr="00A44DCA">
        <w:rPr>
          <w:lang w:val="es-419"/>
        </w:rPr>
        <w:t>stand del foro que permite que exhibe las riquezas culinarias y turísticas de nuestros países. Invitamos cordialmente a los asistentes a visitarlo y a participar en la recepción del</w:t>
      </w:r>
      <w:r w:rsidR="00666401" w:rsidRPr="00A44DCA">
        <w:rPr>
          <w:lang w:val="es-419"/>
        </w:rPr>
        <w:t> 9</w:t>
      </w:r>
      <w:r w:rsidR="007333C4" w:rsidRPr="00A44DCA">
        <w:rPr>
          <w:lang w:val="es-419"/>
        </w:rPr>
        <w:t xml:space="preserve"> de julio. Para finalizar deseo expresar nuestro sincero agradecimiento al señor Daren Tang y a todas las divisiones de la OMPI que han participado activamente en la creación y ejecución de cada </w:t>
      </w:r>
      <w:r w:rsidR="00490E39" w:rsidRPr="00A44DCA">
        <w:rPr>
          <w:lang w:val="es-419"/>
        </w:rPr>
        <w:t xml:space="preserve">uno </w:t>
      </w:r>
      <w:r w:rsidR="007333C4" w:rsidRPr="00A44DCA">
        <w:rPr>
          <w:lang w:val="es-419"/>
        </w:rPr>
        <w:t>de estos proyectos. Su compromiso y apoyo han sido esenciales para convertir esta iniciativa en una realidad tangible y significativa en beneficio de nuestra subregión.</w:t>
      </w:r>
    </w:p>
    <w:p w14:paraId="385A2C1F" w14:textId="21A46068" w:rsidR="00E463C1" w:rsidRPr="00A44DCA" w:rsidRDefault="0019681A" w:rsidP="00C47E92">
      <w:pPr>
        <w:pStyle w:val="ONUMFS"/>
        <w:rPr>
          <w:lang w:val="es-419"/>
        </w:rPr>
      </w:pPr>
      <w:hyperlink r:id="rId22" w:history="1">
        <w:r w:rsidRPr="00A44DCA">
          <w:rPr>
            <w:rStyle w:val="Hyperlink"/>
            <w:lang w:val="es-419"/>
          </w:rPr>
          <w:t>SANT</w:t>
        </w:r>
        <w:r w:rsidR="00E463C1" w:rsidRPr="00A44DCA">
          <w:rPr>
            <w:rStyle w:val="Hyperlink"/>
            <w:lang w:val="es-419"/>
          </w:rPr>
          <w:t>O TOMÉ Y PRÍNCIPE</w:t>
        </w:r>
      </w:hyperlink>
      <w:r w:rsidR="00E463C1" w:rsidRPr="00A44DCA">
        <w:rPr>
          <w:color w:val="000000" w:themeColor="text1"/>
          <w:lang w:val="es-419"/>
        </w:rPr>
        <w:t xml:space="preserve">: En nombre de los Estados miembros de la </w:t>
      </w:r>
      <w:r w:rsidR="00E61DCF" w:rsidRPr="00A44DCA">
        <w:rPr>
          <w:color w:val="000000" w:themeColor="text1"/>
          <w:lang w:val="es-419"/>
        </w:rPr>
        <w:t xml:space="preserve">Comunidad de Países de Lengua Portuguesa </w:t>
      </w:r>
      <w:r w:rsidR="00EE7476" w:rsidRPr="00A44DCA">
        <w:rPr>
          <w:color w:val="000000" w:themeColor="text1"/>
          <w:lang w:val="es-419"/>
        </w:rPr>
        <w:t>(</w:t>
      </w:r>
      <w:r w:rsidR="00E463C1" w:rsidRPr="00A44DCA">
        <w:rPr>
          <w:color w:val="000000" w:themeColor="text1"/>
          <w:lang w:val="es-419"/>
        </w:rPr>
        <w:t>CPLP</w:t>
      </w:r>
      <w:r w:rsidR="00EE7476" w:rsidRPr="00A44DCA">
        <w:rPr>
          <w:color w:val="000000" w:themeColor="text1"/>
          <w:lang w:val="es-419"/>
        </w:rPr>
        <w:t>)</w:t>
      </w:r>
      <w:r w:rsidR="00E463C1" w:rsidRPr="00A44DCA">
        <w:rPr>
          <w:color w:val="000000" w:themeColor="text1"/>
          <w:lang w:val="es-419"/>
        </w:rPr>
        <w:t xml:space="preserve">, deseo expresar nuestro pleno apoyo al director general en su segundo mandato. Sin duda, la Organización seguirá promoviendo la innovación, la creatividad y el desarrollo sostenible, y contribuirá a consolidar un sistema multilateral basado en normas en su ámbito específico. A medida que la tecnología, incluida la IA, evoluciona rápidamente, debemos seguir reforzando el sistema internacional de </w:t>
      </w:r>
      <w:r w:rsidR="00E01C18" w:rsidRPr="00A44DCA">
        <w:rPr>
          <w:color w:val="000000" w:themeColor="text1"/>
          <w:lang w:val="es-419"/>
        </w:rPr>
        <w:t>PI</w:t>
      </w:r>
      <w:r w:rsidR="00E463C1" w:rsidRPr="00A44DCA">
        <w:rPr>
          <w:color w:val="000000" w:themeColor="text1"/>
          <w:lang w:val="es-419"/>
        </w:rPr>
        <w:t xml:space="preserve"> como herramienta eficaz para un progreso equilibrado e inclusivo en nuestras sociedades. Apoyamos l</w:t>
      </w:r>
      <w:r w:rsidR="00B110A3" w:rsidRPr="00A44DCA">
        <w:rPr>
          <w:color w:val="000000" w:themeColor="text1"/>
          <w:lang w:val="es-419"/>
        </w:rPr>
        <w:t>a</w:t>
      </w:r>
      <w:r w:rsidR="00E463C1" w:rsidRPr="00A44DCA">
        <w:rPr>
          <w:color w:val="000000" w:themeColor="text1"/>
          <w:lang w:val="es-419"/>
        </w:rPr>
        <w:t xml:space="preserve"> AD y la armonización del PEMP con la Agenda</w:t>
      </w:r>
      <w:r w:rsidR="00666401" w:rsidRPr="00A44DCA">
        <w:rPr>
          <w:color w:val="000000" w:themeColor="text1"/>
          <w:lang w:val="es-419"/>
        </w:rPr>
        <w:t> 2</w:t>
      </w:r>
      <w:r w:rsidR="00E463C1" w:rsidRPr="00A44DCA">
        <w:rPr>
          <w:color w:val="000000" w:themeColor="text1"/>
          <w:lang w:val="es-419"/>
        </w:rPr>
        <w:t>030. En julio, la CPLP celebrará su</w:t>
      </w:r>
      <w:r w:rsidR="00666401" w:rsidRPr="00A44DCA">
        <w:rPr>
          <w:color w:val="000000" w:themeColor="text1"/>
          <w:lang w:val="es-419"/>
        </w:rPr>
        <w:t> 3</w:t>
      </w:r>
      <w:r w:rsidR="00E463C1" w:rsidRPr="00A44DCA">
        <w:rPr>
          <w:color w:val="000000" w:themeColor="text1"/>
          <w:lang w:val="es-419"/>
        </w:rPr>
        <w:t>0.º aniversario. Nuestros Estados miembros, repartidos por cuatro continentes, comparten una lengua común, hablada por más de</w:t>
      </w:r>
      <w:r w:rsidR="00666401" w:rsidRPr="00A44DCA">
        <w:rPr>
          <w:color w:val="000000" w:themeColor="text1"/>
          <w:lang w:val="es-419"/>
        </w:rPr>
        <w:t> 2</w:t>
      </w:r>
      <w:r w:rsidR="00E463C1" w:rsidRPr="00A44DCA">
        <w:rPr>
          <w:color w:val="000000" w:themeColor="text1"/>
          <w:lang w:val="es-419"/>
        </w:rPr>
        <w:t>78 millones de personas, y una visión de trabajar juntos para promover el diálogo y la solidaridad, y para subrayar la importancia primordial de la paz, la democracia, el Estado de derecho, los derechos humanos y la justicia social. Esos valores deben fomentarse mediante la formación de los funcionarios públicos y de nuestras comunidades empresariales y creativas, y por ello agradecemos a la OMPI el apoyo que ha prestado a los proyectos conjuntos con la CPLP. Entre los acontecimientos más destacados del año pasado figuran el segundo seminario sobre propiedad industrial para países de habla portuguesa, celebrado en Río de Janeiro (Brasil) en septiembre, durante el cual los Estados miembros de la CPLP firmaron un memorando de entendimiento sobre cooperación en el ámbito de la propiedad industrial, y una reunión de los responsables de las oficinas de derechos de autor y derechos conexos de los países de habla portuguesa, que tuvo lugar en mayo de</w:t>
      </w:r>
      <w:r w:rsidR="00666401" w:rsidRPr="00A44DCA">
        <w:rPr>
          <w:color w:val="000000" w:themeColor="text1"/>
          <w:lang w:val="es-419"/>
        </w:rPr>
        <w:t> 2</w:t>
      </w:r>
      <w:r w:rsidR="00E463C1" w:rsidRPr="00A44DCA">
        <w:rPr>
          <w:color w:val="000000" w:themeColor="text1"/>
          <w:lang w:val="es-419"/>
        </w:rPr>
        <w:t>025 en Santo Tomé y Príncipe. Con motivo de esta última, se creó la Red de Derechos de Autor y Derechos Conexos de la CPLP. El</w:t>
      </w:r>
      <w:r w:rsidR="00666401" w:rsidRPr="00A44DCA">
        <w:rPr>
          <w:color w:val="000000" w:themeColor="text1"/>
          <w:lang w:val="es-419"/>
        </w:rPr>
        <w:t> 5</w:t>
      </w:r>
      <w:r w:rsidR="00E463C1" w:rsidRPr="00A44DCA">
        <w:rPr>
          <w:color w:val="000000" w:themeColor="text1"/>
          <w:lang w:val="es-419"/>
        </w:rPr>
        <w:t xml:space="preserve"> de mayo de</w:t>
      </w:r>
      <w:r w:rsidR="00666401" w:rsidRPr="00A44DCA">
        <w:rPr>
          <w:color w:val="000000" w:themeColor="text1"/>
          <w:lang w:val="es-419"/>
        </w:rPr>
        <w:t> 2</w:t>
      </w:r>
      <w:r w:rsidR="00E463C1" w:rsidRPr="00A44DCA">
        <w:rPr>
          <w:color w:val="000000" w:themeColor="text1"/>
          <w:lang w:val="es-419"/>
        </w:rPr>
        <w:t xml:space="preserve">026 celebramos el Día Mundial de la Lengua Portuguesa con una recepción en la sede de la OMPI, donde pudimos disfrutar de la música y </w:t>
      </w:r>
      <w:r w:rsidR="00432D47" w:rsidRPr="00A44DCA">
        <w:rPr>
          <w:color w:val="000000" w:themeColor="text1"/>
          <w:lang w:val="es-419"/>
        </w:rPr>
        <w:t>los bailes</w:t>
      </w:r>
      <w:r w:rsidR="00E463C1" w:rsidRPr="00A44DCA">
        <w:rPr>
          <w:color w:val="000000" w:themeColor="text1"/>
          <w:lang w:val="es-419"/>
        </w:rPr>
        <w:t xml:space="preserve"> de nuestros países. El grupo de trabajo sobre la inclusión del portugués como </w:t>
      </w:r>
      <w:r w:rsidR="002454A8" w:rsidRPr="00A44DCA">
        <w:rPr>
          <w:color w:val="000000" w:themeColor="text1"/>
          <w:lang w:val="es-419"/>
        </w:rPr>
        <w:t>idioma</w:t>
      </w:r>
      <w:r w:rsidR="00E463C1" w:rsidRPr="00A44DCA">
        <w:rPr>
          <w:color w:val="000000" w:themeColor="text1"/>
          <w:lang w:val="es-419"/>
        </w:rPr>
        <w:t xml:space="preserve"> del Sistema de Madrid debería continuar su evaluación de forma transparente e inclusiva, y basándose en criterios objetivos. Debería tener en cuenta las necesidades de los usuarios, las tendencias de la demanda y los avances técnicos en las herramientas de traducción. El portugués ya es </w:t>
      </w:r>
      <w:r w:rsidR="002454A8" w:rsidRPr="00A44DCA">
        <w:rPr>
          <w:color w:val="000000" w:themeColor="text1"/>
          <w:lang w:val="es-419"/>
        </w:rPr>
        <w:t xml:space="preserve">idioma </w:t>
      </w:r>
      <w:r w:rsidR="00E463C1" w:rsidRPr="00A44DCA">
        <w:rPr>
          <w:color w:val="000000" w:themeColor="text1"/>
          <w:lang w:val="es-419"/>
        </w:rPr>
        <w:t>oficial o de trabajo de</w:t>
      </w:r>
      <w:r w:rsidR="00666401" w:rsidRPr="00A44DCA">
        <w:rPr>
          <w:color w:val="000000" w:themeColor="text1"/>
          <w:lang w:val="es-419"/>
        </w:rPr>
        <w:t> 3</w:t>
      </w:r>
      <w:r w:rsidR="00E463C1" w:rsidRPr="00A44DCA">
        <w:rPr>
          <w:color w:val="000000" w:themeColor="text1"/>
          <w:lang w:val="es-419"/>
        </w:rPr>
        <w:t xml:space="preserve">3 organizaciones internacionales, incluida la OMPI. En última instancia, nuestro objetivo es que el portugués se convierta en </w:t>
      </w:r>
      <w:r w:rsidR="002454A8" w:rsidRPr="00A44DCA">
        <w:rPr>
          <w:color w:val="000000" w:themeColor="text1"/>
          <w:lang w:val="es-419"/>
        </w:rPr>
        <w:t xml:space="preserve">idioma </w:t>
      </w:r>
      <w:r w:rsidR="00E463C1" w:rsidRPr="00A44DCA">
        <w:rPr>
          <w:color w:val="000000" w:themeColor="text1"/>
          <w:lang w:val="es-419"/>
        </w:rPr>
        <w:t xml:space="preserve">oficial de las Naciones Unidas (ONU). También existe una necesidad constante de lograr un mayor equilibrio geográfico en la OMPI. Esta cuestión afecta especialmente a los países en desarrollo, incluidos los Estados miembros de la CPLP, y debería abordarse de acuerdo con los principios de representatividad, inclusión y universalidad que deben guiar la labor del sistema multilateral. Por último, estamos dispuestos a colaborar con la OMPI y sus Estados miembros para hacer que el sistema mundial de </w:t>
      </w:r>
      <w:r w:rsidR="00E01C18" w:rsidRPr="00A44DCA">
        <w:rPr>
          <w:color w:val="000000" w:themeColor="text1"/>
          <w:lang w:val="es-419"/>
        </w:rPr>
        <w:t>PI</w:t>
      </w:r>
      <w:r w:rsidR="00E463C1" w:rsidRPr="00A44DCA">
        <w:rPr>
          <w:color w:val="000000" w:themeColor="text1"/>
          <w:lang w:val="es-419"/>
        </w:rPr>
        <w:t xml:space="preserve"> sea más sólido, accesible e inclusivo, y capaz de hacer frente a los desafíos futuros.</w:t>
      </w:r>
    </w:p>
    <w:p w14:paraId="765B7999" w14:textId="0FA3724D" w:rsidR="00E463C1" w:rsidRPr="00A44DCA" w:rsidRDefault="00E463C1" w:rsidP="00C47E92">
      <w:pPr>
        <w:pStyle w:val="ONUMFS"/>
        <w:rPr>
          <w:lang w:val="es-419"/>
        </w:rPr>
      </w:pPr>
      <w:hyperlink r:id="rId23" w:history="1">
        <w:r w:rsidRPr="00A44DCA">
          <w:rPr>
            <w:rStyle w:val="Hyperlink"/>
            <w:lang w:val="es-419"/>
          </w:rPr>
          <w:t>NEPAL</w:t>
        </w:r>
      </w:hyperlink>
      <w:r w:rsidRPr="00A44DCA">
        <w:rPr>
          <w:lang w:val="es-419"/>
        </w:rPr>
        <w:t xml:space="preserve">: </w:t>
      </w:r>
      <w:r w:rsidRPr="00A44DCA">
        <w:rPr>
          <w:color w:val="000000" w:themeColor="text1"/>
          <w:lang w:val="es-419"/>
        </w:rPr>
        <w:t>Es un honor para Nepal pronunciar esta declaración en nombre del Grupo de Países Menos Adelantados (PMA). Tal y como destaca el Informe Mundial sobre la Propiedad Intelectual, existe una brecha persistente en la adopción de tecnología y el registro de innovaciones revolucionarias en los países en desarrollo, especialmente en los PMA. En los PMA existe una triple brecha digital en lo que respecta a la infraestructura, el uso y la asequibilidad. La vulnerabilidad climática</w:t>
      </w:r>
      <w:r w:rsidR="00900862" w:rsidRPr="00A44DCA">
        <w:rPr>
          <w:color w:val="000000" w:themeColor="text1"/>
          <w:lang w:val="es-419"/>
        </w:rPr>
        <w:t>,</w:t>
      </w:r>
      <w:r w:rsidRPr="00A44DCA">
        <w:rPr>
          <w:color w:val="000000" w:themeColor="text1"/>
          <w:lang w:val="es-419"/>
        </w:rPr>
        <w:t xml:space="preserve"> la falta de una inversión adecuada, sostenida y específica</w:t>
      </w:r>
      <w:r w:rsidR="00900862" w:rsidRPr="00A44DCA">
        <w:rPr>
          <w:color w:val="000000" w:themeColor="text1"/>
          <w:lang w:val="es-419"/>
        </w:rPr>
        <w:t>,</w:t>
      </w:r>
      <w:r w:rsidRPr="00A44DCA">
        <w:rPr>
          <w:color w:val="000000" w:themeColor="text1"/>
          <w:lang w:val="es-419"/>
        </w:rPr>
        <w:t xml:space="preserve"> la geografía sin litoral y la débil integración regional agravan la situación. Los PMA deben participar de manera efectiva en el flujo internacional de conocimientos y tecnología, y se les debe ayudar a salvar la brecha digital, tecnológica y de IA, así como a construir un sistema de innovación nacional sólido.</w:t>
      </w:r>
      <w:r w:rsidRPr="00A44DCA">
        <w:rPr>
          <w:lang w:val="es-419"/>
        </w:rPr>
        <w:t xml:space="preserve"> </w:t>
      </w:r>
      <w:r w:rsidRPr="00A44DCA">
        <w:rPr>
          <w:color w:val="000000" w:themeColor="text1"/>
          <w:lang w:val="es-419"/>
        </w:rPr>
        <w:t xml:space="preserve">Agradecemos el apoyo del director general y su equipo a los PMA en este sentido. Los aportes concretos de la OMPI destinados a los PMA y el paquete de apoyo a la graduación, del que se benefician muchos PMA, siguen siendo fundamentales para mejorar nuestras capacidades normativas y de innovación. Acogemos con satisfacción la sesión de formación de la OMPI para los delegados de los PMA con sede en Ginebra sobre cuestiones de PI. Este año, incluyó un apartado sobre la IA, un tema muy oportuno. Valoramos </w:t>
      </w:r>
      <w:r w:rsidR="00900862" w:rsidRPr="00A44DCA">
        <w:rPr>
          <w:color w:val="000000" w:themeColor="text1"/>
          <w:lang w:val="es-419"/>
        </w:rPr>
        <w:t xml:space="preserve">la </w:t>
      </w:r>
      <w:r w:rsidRPr="00A44DCA">
        <w:rPr>
          <w:color w:val="000000" w:themeColor="text1"/>
          <w:lang w:val="es-419"/>
        </w:rPr>
        <w:t>AD y pedimos que se aplique de manera efectiva el compromiso del Acuerdo sobre los ADPIC en materia de flexibilidades y disposiciones relativas a los PMA, en particular el artículo</w:t>
      </w:r>
      <w:r w:rsidR="00666401" w:rsidRPr="00A44DCA">
        <w:rPr>
          <w:color w:val="000000" w:themeColor="text1"/>
          <w:lang w:val="es-419"/>
        </w:rPr>
        <w:t> 6</w:t>
      </w:r>
      <w:r w:rsidRPr="00A44DCA">
        <w:rPr>
          <w:color w:val="000000" w:themeColor="text1"/>
          <w:lang w:val="es-419"/>
        </w:rPr>
        <w:t>6.2, sobre la transferencia de tecnología a los PMA. El margen de maniobra en materia de políticas para los PMA sigue siendo esencial para una graduación fluida, sostenible e irreversible.</w:t>
      </w:r>
      <w:r w:rsidRPr="00A44DCA">
        <w:rPr>
          <w:lang w:val="es-419"/>
        </w:rPr>
        <w:t xml:space="preserve"> Pedimos que se armonicen las normas, los procedimientos y las decisiones con el Acuerdo de Doha y el Programa de Acción de Doha. Felicitamos al director general por su reelección y esperamos con interés seguir adelante con nuestra colaboración.</w:t>
      </w:r>
    </w:p>
    <w:p w14:paraId="2E54E8B5" w14:textId="0F305928" w:rsidR="00E463C1" w:rsidRPr="00A44DCA" w:rsidRDefault="00E463C1" w:rsidP="00C47E92">
      <w:pPr>
        <w:pStyle w:val="ONUMFS"/>
        <w:rPr>
          <w:lang w:val="es-419"/>
        </w:rPr>
      </w:pPr>
      <w:hyperlink r:id="rId24" w:history="1">
        <w:r w:rsidRPr="00A44DCA">
          <w:rPr>
            <w:rStyle w:val="Hyperlink"/>
            <w:lang w:val="es-419"/>
          </w:rPr>
          <w:t>CAMBOYA</w:t>
        </w:r>
      </w:hyperlink>
      <w:r w:rsidRPr="00A44DCA">
        <w:rPr>
          <w:lang w:val="es-419"/>
        </w:rPr>
        <w:t xml:space="preserve">: </w:t>
      </w:r>
      <w:r w:rsidRPr="00A44DCA">
        <w:rPr>
          <w:color w:val="000000" w:themeColor="text1"/>
          <w:lang w:val="es-419"/>
        </w:rPr>
        <w:t xml:space="preserve">Es un privilegio pronunciar esta declaración en nombre del </w:t>
      </w:r>
      <w:r w:rsidRPr="00A44DCA">
        <w:rPr>
          <w:lang w:val="es-419"/>
        </w:rPr>
        <w:t xml:space="preserve">Grupo de Trabajo de la ASEAN (Asociación de Naciones del Sudeste Asiático) sobre Cooperación en materia de </w:t>
      </w:r>
      <w:r w:rsidR="00E01C18" w:rsidRPr="00A44DCA">
        <w:rPr>
          <w:lang w:val="es-419"/>
        </w:rPr>
        <w:t>PI</w:t>
      </w:r>
      <w:r w:rsidRPr="00A44DCA">
        <w:rPr>
          <w:lang w:val="es-419"/>
        </w:rPr>
        <w:t xml:space="preserve"> (AWGIPC)</w:t>
      </w:r>
      <w:r w:rsidRPr="00A44DCA">
        <w:rPr>
          <w:color w:val="000000" w:themeColor="text1"/>
          <w:lang w:val="es-419"/>
        </w:rPr>
        <w:t xml:space="preserve">. La ASEAN felicita al director general por su reelección. Su liderazgo visionario ha transformado el panorama mundial de la </w:t>
      </w:r>
      <w:r w:rsidR="00E01C18" w:rsidRPr="00A44DCA">
        <w:rPr>
          <w:color w:val="000000" w:themeColor="text1"/>
          <w:lang w:val="es-419"/>
        </w:rPr>
        <w:t>PI</w:t>
      </w:r>
      <w:r w:rsidRPr="00A44DCA">
        <w:rPr>
          <w:color w:val="000000" w:themeColor="text1"/>
          <w:lang w:val="es-419"/>
        </w:rPr>
        <w:t xml:space="preserve"> al impulsar la cooperación en este ámbito, promover la innovación y hacer que la </w:t>
      </w:r>
      <w:r w:rsidR="00E01C18" w:rsidRPr="00A44DCA">
        <w:rPr>
          <w:color w:val="000000" w:themeColor="text1"/>
          <w:lang w:val="es-419"/>
        </w:rPr>
        <w:t>PI</w:t>
      </w:r>
      <w:r w:rsidRPr="00A44DCA">
        <w:rPr>
          <w:color w:val="000000" w:themeColor="text1"/>
          <w:lang w:val="es-419"/>
        </w:rPr>
        <w:t xml:space="preserve"> resulte más relevante para el desarrollo económico y social. La ASEAN valora enormemente su estrecha colaboración con la OMPI y espera continuar con ella durante el próximo año. La ASEAN cuenta con una población joven, dinámica e innovadora, respaldada por una de las economías digitales de más rápido crecimiento del mundo. Por lo tanto, la </w:t>
      </w:r>
      <w:r w:rsidR="00E01C18" w:rsidRPr="00A44DCA">
        <w:rPr>
          <w:color w:val="000000" w:themeColor="text1"/>
          <w:lang w:val="es-419"/>
        </w:rPr>
        <w:t>PI</w:t>
      </w:r>
      <w:r w:rsidRPr="00A44DCA">
        <w:rPr>
          <w:color w:val="000000" w:themeColor="text1"/>
          <w:lang w:val="es-419"/>
        </w:rPr>
        <w:t xml:space="preserve"> se ha convertido en un pilar cada vez más importante para fomentar la creatividad, alentar la inversión, apoyar a los emprendedores e impulsar el crecimiento económico sostenible en toda nuestra región. En este contexto, la ASEAN está aplicando el Plan de Acción de la ASEAN sobre Derechos de PI</w:t>
      </w:r>
      <w:r w:rsidR="00666401" w:rsidRPr="00A44DCA">
        <w:rPr>
          <w:color w:val="000000" w:themeColor="text1"/>
          <w:lang w:val="es-419"/>
        </w:rPr>
        <w:t> 2</w:t>
      </w:r>
      <w:r w:rsidRPr="00A44DCA">
        <w:rPr>
          <w:color w:val="000000" w:themeColor="text1"/>
          <w:lang w:val="es-419"/>
        </w:rPr>
        <w:t xml:space="preserve">016-2025, con el objetivo de fomentar un sistema de </w:t>
      </w:r>
      <w:r w:rsidR="00E01C18" w:rsidRPr="00A44DCA">
        <w:rPr>
          <w:color w:val="000000" w:themeColor="text1"/>
          <w:lang w:val="es-419"/>
        </w:rPr>
        <w:t>PI</w:t>
      </w:r>
      <w:r w:rsidRPr="00A44DCA">
        <w:rPr>
          <w:color w:val="000000" w:themeColor="text1"/>
          <w:lang w:val="es-419"/>
        </w:rPr>
        <w:t xml:space="preserve"> eficaz, emprendedor e inclusivo. Invitamos a todos nuestros colaboradores a colaborar con la ASEAN en la consecución de esta visión compartida y en el fortalecimiento de la cooperación internacional en materia de PI. A medida que ponemos en práctica este Plan de Acción, la ASEAN sigue centrada en varias prioridades importantes. Entre ellas figuran el fortalecimiento de la cooperación entre los Estados miembros de la ASEAN y nuestros </w:t>
      </w:r>
      <w:r w:rsidR="00844629" w:rsidRPr="00A44DCA">
        <w:rPr>
          <w:color w:val="000000" w:themeColor="text1"/>
          <w:lang w:val="es-419"/>
        </w:rPr>
        <w:t>asociados</w:t>
      </w:r>
      <w:r w:rsidRPr="00A44DCA">
        <w:rPr>
          <w:color w:val="000000" w:themeColor="text1"/>
          <w:lang w:val="es-419"/>
        </w:rPr>
        <w:t xml:space="preserve">, la mejora de la comunicación y la coordinación, la ampliación de la colaboración con innovadores, universidades, centros de investigación y mipymes, y un mayor uso de los datos y las herramientas digitales para mejorar la eficacia y el impacto de nuestro sistema de </w:t>
      </w:r>
      <w:r w:rsidR="00E01C18" w:rsidRPr="00A44DCA">
        <w:rPr>
          <w:color w:val="000000" w:themeColor="text1"/>
          <w:lang w:val="es-419"/>
        </w:rPr>
        <w:t>PI</w:t>
      </w:r>
      <w:r w:rsidRPr="00A44DCA">
        <w:rPr>
          <w:color w:val="000000" w:themeColor="text1"/>
          <w:lang w:val="es-419"/>
        </w:rPr>
        <w:t>. El éxito de una cooperación multifacética depende del compromiso de cada Estado miembro y colaborador de trabajar juntos hacia un objetivo común. Nos complace que la OMPI haya apoyado de forma constante las iniciativas lideradas por la ASEAN, respetando al mismo tiempo nuestras prioridades regionales y nuestras necesidades de desarrollo. Por lo tanto, quisiéramos expresar nuestro sincero agradecimiento a las numerosas divisiones de la OMPI que han colaborado estrechamente con la ASEAN, entre ellas la División para Asia y el Pacífico, la oficina de la OMPI en Singapur, la División de Soluciones Operativas para las Oficinas de PI y el Sector de PI y Ecosistemas de Innovación. Juntos, hemos alcanzado hitos significativos. El Registro de Propiedad Intelectual de la ASEAN ha seguido ampliándose y ahora contiene más de</w:t>
      </w:r>
      <w:r w:rsidR="00666401" w:rsidRPr="00A44DCA">
        <w:rPr>
          <w:color w:val="000000" w:themeColor="text1"/>
          <w:lang w:val="es-419"/>
        </w:rPr>
        <w:t> 8</w:t>
      </w:r>
      <w:r w:rsidRPr="00A44DCA">
        <w:rPr>
          <w:color w:val="000000" w:themeColor="text1"/>
          <w:lang w:val="es-419"/>
        </w:rPr>
        <w:t xml:space="preserve">,6 millones de activos de </w:t>
      </w:r>
      <w:r w:rsidR="00E01C18" w:rsidRPr="00A44DCA">
        <w:rPr>
          <w:color w:val="000000" w:themeColor="text1"/>
          <w:lang w:val="es-419"/>
        </w:rPr>
        <w:t>PI</w:t>
      </w:r>
      <w:r w:rsidRPr="00A44DCA">
        <w:rPr>
          <w:color w:val="000000" w:themeColor="text1"/>
          <w:lang w:val="es-419"/>
        </w:rPr>
        <w:t xml:space="preserve"> registrados </w:t>
      </w:r>
      <w:r w:rsidR="009D4C28" w:rsidRPr="00A44DCA">
        <w:rPr>
          <w:color w:val="000000" w:themeColor="text1"/>
          <w:lang w:val="es-419"/>
        </w:rPr>
        <w:t>sobre</w:t>
      </w:r>
      <w:r w:rsidRPr="00A44DCA">
        <w:rPr>
          <w:color w:val="000000" w:themeColor="text1"/>
          <w:lang w:val="es-419"/>
        </w:rPr>
        <w:t xml:space="preserve"> cuatro derechos de PI. La OMPI también prestó su apoyo al primer encuentro de la ASEAN para jefes de oficinas de PI, creando una importante plataforma para el diálogo estratégico entre altos funcionarios de PI. Además, el Programa de la OMPI </w:t>
      </w:r>
      <w:r w:rsidR="009D4C28" w:rsidRPr="00A44DCA">
        <w:rPr>
          <w:color w:val="000000" w:themeColor="text1"/>
          <w:lang w:val="es-419"/>
        </w:rPr>
        <w:t xml:space="preserve">Taller </w:t>
      </w:r>
      <w:r w:rsidRPr="00A44DCA">
        <w:rPr>
          <w:color w:val="000000" w:themeColor="text1"/>
          <w:lang w:val="es-419"/>
        </w:rPr>
        <w:t>de gestión de la PI para pymes ha beneficiado directamente a más de</w:t>
      </w:r>
      <w:r w:rsidR="00666401" w:rsidRPr="00A44DCA">
        <w:rPr>
          <w:color w:val="000000" w:themeColor="text1"/>
          <w:lang w:val="es-419"/>
        </w:rPr>
        <w:t> 2</w:t>
      </w:r>
      <w:r w:rsidRPr="00A44DCA">
        <w:rPr>
          <w:color w:val="000000" w:themeColor="text1"/>
          <w:lang w:val="es-419"/>
        </w:rPr>
        <w:t>0</w:t>
      </w:r>
      <w:r w:rsidR="00666401" w:rsidRPr="00A44DCA">
        <w:rPr>
          <w:color w:val="000000" w:themeColor="text1"/>
          <w:lang w:val="es-419"/>
        </w:rPr>
        <w:t> 0</w:t>
      </w:r>
      <w:r w:rsidRPr="00A44DCA">
        <w:rPr>
          <w:color w:val="000000" w:themeColor="text1"/>
          <w:lang w:val="es-419"/>
        </w:rPr>
        <w:t xml:space="preserve">00 partes interesadas en toda la ASEAN, ayudando a las empresas a comprender mejor y aprovechar la </w:t>
      </w:r>
      <w:r w:rsidR="00E01C18" w:rsidRPr="00A44DCA">
        <w:rPr>
          <w:color w:val="000000" w:themeColor="text1"/>
          <w:lang w:val="es-419"/>
        </w:rPr>
        <w:t>PI</w:t>
      </w:r>
      <w:r w:rsidRPr="00A44DCA">
        <w:rPr>
          <w:color w:val="000000" w:themeColor="text1"/>
          <w:lang w:val="es-419"/>
        </w:rPr>
        <w:t xml:space="preserve"> para aumentar su competitividad.</w:t>
      </w:r>
      <w:r w:rsidRPr="00A44DCA">
        <w:rPr>
          <w:lang w:val="es-419"/>
        </w:rPr>
        <w:t xml:space="preserve"> La ASEAN acoge con satisfacción las siete áreas de cooperación recientemente acordadas entre la ASEAN y la OMPI, que demuestran </w:t>
      </w:r>
      <w:r w:rsidR="00D43DE2" w:rsidRPr="00A44DCA">
        <w:rPr>
          <w:lang w:val="es-419"/>
        </w:rPr>
        <w:t xml:space="preserve">el </w:t>
      </w:r>
      <w:r w:rsidRPr="00A44DCA">
        <w:rPr>
          <w:lang w:val="es-419"/>
        </w:rPr>
        <w:t xml:space="preserve">compromiso compartido de abordar los desafíos y oportunidades emergentes en un panorama de innovación a escala mundial en rápida evolución. La ASEAN está dispuesta a colaborar estrechamente con la OMPI y todos los </w:t>
      </w:r>
      <w:r w:rsidR="00D43DE2" w:rsidRPr="00A44DCA">
        <w:rPr>
          <w:lang w:val="es-419"/>
        </w:rPr>
        <w:t>asociados</w:t>
      </w:r>
      <w:r w:rsidRPr="00A44DCA">
        <w:rPr>
          <w:lang w:val="es-419"/>
        </w:rPr>
        <w:t xml:space="preserve"> para garantizar que esta iniciativa arroje resultados significativos.</w:t>
      </w:r>
    </w:p>
    <w:p w14:paraId="0A7020A1" w14:textId="3CE329EB" w:rsidR="00E463C1" w:rsidRPr="00A44DCA" w:rsidRDefault="00E463C1" w:rsidP="00C47E92">
      <w:pPr>
        <w:pStyle w:val="ONUMFS"/>
        <w:rPr>
          <w:lang w:val="es-419"/>
        </w:rPr>
      </w:pPr>
      <w:hyperlink r:id="rId25" w:history="1">
        <w:r w:rsidRPr="00A44DCA">
          <w:rPr>
            <w:rStyle w:val="Hyperlink"/>
            <w:lang w:val="es-419"/>
          </w:rPr>
          <w:t>SAMOA</w:t>
        </w:r>
      </w:hyperlink>
      <w:r w:rsidRPr="00A44DCA">
        <w:rPr>
          <w:lang w:val="es-419"/>
        </w:rPr>
        <w:t xml:space="preserve">: La delegación de Samoa, en nombre de los Estados insulares del Pacífico y en consonancia con la declaración formulada en nombre del APG, reafirma su apoyo a la OMPI y a un sistema multilateral de </w:t>
      </w:r>
      <w:r w:rsidR="00E01C18" w:rsidRPr="00A44DCA">
        <w:rPr>
          <w:lang w:val="es-419"/>
        </w:rPr>
        <w:t>PI</w:t>
      </w:r>
      <w:r w:rsidRPr="00A44DCA">
        <w:rPr>
          <w:lang w:val="es-419"/>
        </w:rPr>
        <w:t xml:space="preserve"> inclusivo, eficaz y adaptado a las necesidades, basado en el diálogo, la cooperación y el desarrollo. Tal y como se reconoce en la Estrategia</w:t>
      </w:r>
      <w:r w:rsidR="00666401" w:rsidRPr="00A44DCA">
        <w:rPr>
          <w:lang w:val="es-419"/>
        </w:rPr>
        <w:t> 2</w:t>
      </w:r>
      <w:r w:rsidRPr="00A44DCA">
        <w:rPr>
          <w:lang w:val="es-419"/>
        </w:rPr>
        <w:t xml:space="preserve">050 para el Continente Azul del Pacífico, los pueblos, las culturas, los sistemas de conocimiento, la biodiversidad y los recursos naturales se encuentran entre sus mayores fortalezas, y constituyen la base de su identidad, resiliencia y desarrollo sostenible. </w:t>
      </w:r>
      <w:r w:rsidR="003020CD" w:rsidRPr="00A44DCA">
        <w:rPr>
          <w:lang w:val="es-419"/>
        </w:rPr>
        <w:t xml:space="preserve">En </w:t>
      </w:r>
      <w:r w:rsidRPr="00A44DCA">
        <w:rPr>
          <w:lang w:val="es-419"/>
        </w:rPr>
        <w:t>el Pacífico, la PI no solo protege la innovación, sino que también respalda la resiliencia económica, la vitalidad cultural y la prosperidad inclusiva. El Grupo acoge con satisfacción los avances en la labor de la OMPI, en particular el Tratado de la OMPI sobre la Propiedad Intelectual, los Recursos Genéticos y los Conocimientos Tradicionales Asociados (Tratado GRATK), y espera con interés su adopción generalizada y su aplicación efectiva. Se complace en colaborar con la OMPI y Australia para organizar el Taller Regional del Pacífico sobre la Aplicación del Tratado, que se celebrará en Fiji en octubre de</w:t>
      </w:r>
      <w:r w:rsidR="00666401" w:rsidRPr="00A44DCA">
        <w:rPr>
          <w:lang w:val="es-419"/>
        </w:rPr>
        <w:t> 2</w:t>
      </w:r>
      <w:r w:rsidRPr="00A44DCA">
        <w:rPr>
          <w:lang w:val="es-419"/>
        </w:rPr>
        <w:t>026, con el fin de reforzar la capacidad en materia de Recursos Genéticos (</w:t>
      </w:r>
      <w:r w:rsidR="00715EB6" w:rsidRPr="00A44DCA">
        <w:rPr>
          <w:lang w:val="es-419"/>
        </w:rPr>
        <w:t>RR.GG.</w:t>
      </w:r>
      <w:r w:rsidRPr="00A44DCA">
        <w:rPr>
          <w:lang w:val="es-419"/>
        </w:rPr>
        <w:t xml:space="preserve"> ) y Conocimientos Tradicionales (</w:t>
      </w:r>
      <w:r w:rsidR="00715EB6" w:rsidRPr="00A44DCA">
        <w:rPr>
          <w:lang w:val="es-419"/>
        </w:rPr>
        <w:t>CC.TT.</w:t>
      </w:r>
      <w:r w:rsidRPr="00A44DCA">
        <w:rPr>
          <w:lang w:val="es-419"/>
        </w:rPr>
        <w:t>)</w:t>
      </w:r>
      <w:r w:rsidR="00CC5E3F" w:rsidRPr="00A44DCA">
        <w:rPr>
          <w:lang w:val="es-419"/>
        </w:rPr>
        <w:t xml:space="preserve"> Asociados</w:t>
      </w:r>
      <w:r w:rsidRPr="00A44DCA">
        <w:rPr>
          <w:lang w:val="es-419"/>
        </w:rPr>
        <w:t xml:space="preserve">. El Grupo sigue dando prioridad a las negociaciones para la protección de los CC.TT. y las ECT, una prioridad de larga data para el Pacífico. El desarrollo de capacidades para los pequeños Estados insulares en desarrollo (PEID) sigue siendo esencial, lo que incluye la asistencia técnica, el fortalecimiento institucional, la transformación digital, la innovación y el sector creativo. También es importante la participación significativa de los Pueblos Indígenas y las comunidades locales en la labor de la OMPI, y el Grupo insta a que se preste asistencia sostenida para la participación de los países insulares del Pacífico y otros países en el CIG, así como en el </w:t>
      </w:r>
      <w:r w:rsidR="00CC5E3F" w:rsidRPr="00A44DCA">
        <w:rPr>
          <w:lang w:val="es-419"/>
        </w:rPr>
        <w:t>F</w:t>
      </w:r>
      <w:r w:rsidRPr="00A44DCA">
        <w:rPr>
          <w:lang w:val="es-419"/>
        </w:rPr>
        <w:t xml:space="preserve">ondo de </w:t>
      </w:r>
      <w:r w:rsidR="00CC5E3F" w:rsidRPr="00A44DCA">
        <w:rPr>
          <w:lang w:val="es-419"/>
        </w:rPr>
        <w:t>C</w:t>
      </w:r>
      <w:r w:rsidRPr="00A44DCA">
        <w:rPr>
          <w:lang w:val="es-419"/>
        </w:rPr>
        <w:t xml:space="preserve">ontribuciones </w:t>
      </w:r>
      <w:r w:rsidR="00CC5E3F" w:rsidRPr="00A44DCA">
        <w:rPr>
          <w:lang w:val="es-419"/>
        </w:rPr>
        <w:t>V</w:t>
      </w:r>
      <w:r w:rsidRPr="00A44DCA">
        <w:rPr>
          <w:lang w:val="es-419"/>
        </w:rPr>
        <w:t xml:space="preserve">oluntarias de la OMPI y otras iniciativas. La participación internacional de los países del Pacífico en la labor de desarrollo internacional reviste una importancia capital, y el Grupo reafirma su firme apoyo a la labor de la OMPI en materia de desarrollo internacional. Espera con interés colaborar con todos los Estados miembros para fortalecer a la OMPI como una organización </w:t>
      </w:r>
      <w:r w:rsidR="00D576CF" w:rsidRPr="00A44DCA">
        <w:rPr>
          <w:lang w:val="es-419"/>
        </w:rPr>
        <w:t>que responda a las necesidades</w:t>
      </w:r>
      <w:r w:rsidRPr="00A44DCA">
        <w:rPr>
          <w:lang w:val="es-419"/>
        </w:rPr>
        <w:t xml:space="preserve">, inclusiva y con visión de futuro </w:t>
      </w:r>
      <w:r w:rsidR="00CF4B72" w:rsidRPr="00A44DCA">
        <w:rPr>
          <w:lang w:val="es-419"/>
        </w:rPr>
        <w:t xml:space="preserve">y </w:t>
      </w:r>
      <w:r w:rsidRPr="00A44DCA">
        <w:rPr>
          <w:lang w:val="es-419"/>
        </w:rPr>
        <w:t>que genere resultados tangibles en materia de desarrollo para todos.</w:t>
      </w:r>
    </w:p>
    <w:p w14:paraId="0AA06ECC" w14:textId="3558ADD4" w:rsidR="00E463C1" w:rsidRPr="00A44DCA" w:rsidRDefault="00E463C1" w:rsidP="00C47E92">
      <w:pPr>
        <w:pStyle w:val="ONUMFS"/>
        <w:rPr>
          <w:lang w:val="es-419"/>
        </w:rPr>
      </w:pPr>
      <w:hyperlink r:id="rId26" w:history="1">
        <w:r w:rsidRPr="00A44DCA">
          <w:rPr>
            <w:rStyle w:val="Hyperlink"/>
            <w:lang w:val="es-419"/>
          </w:rPr>
          <w:t>ARGELIA</w:t>
        </w:r>
      </w:hyperlink>
      <w:r w:rsidRPr="00A44DCA">
        <w:rPr>
          <w:lang w:val="es-419"/>
        </w:rPr>
        <w:t xml:space="preserve">: Es nuestro deseo que estas Asambleas constituyan un nuevo pilar en el edificio de la cooperación internacional y contribuyan a reforzar la PI como herramienta eficaz para el desarrollo y la prosperidad. Aprovecho esta oportunidad para reiterar mis felicitaciones al director general por la renovada confianza depositada en él para un segundo mandato, lo que refleja el reconocimiento de la comunidad internacional a su clara visión para convertir la PI en un verdadero motor de la innovación y en un pilar económico al servicio de los creadores de todo el mundo. La cultura es una fuerza capaz de forjar el futuro. Por ello, Argelia sitúa la protección de la PI en el centro de su estrategia para construir una economía del conocimiento. Fomentar a los creadores y salvaguardar sus derechos es la clave para transformar el valor abstracto de la belleza en proyectos tangibles con efectos en el desarrollo, facilitando así la inversión en las capacidades de la juventud y convirtiéndolas en activos económicos sostenibles. Como parte de ese enfoque, y bajo el patrocinio del presidente de la República, el Ministerio de Cultura y Artes sigue fomentando un entorno propicio para la inversión cultural. El proyecto “Moubadar’Art” es una incubadora y un mecanismo de apoyo a los proyectos creativos. También hemos reforzado los mecanismos para reconocer la excelencia a través del Premio del presidente de la República para Jóvenes Creadores, que se ha convertido en una cita anual para celebrar el talento argelino. Seguimos apoyando activamente a las empresas emergentes del sector cultural mediante iniciativas ambiciosas destinadas a vincular el patrimonio y la innovación con la lógica del emprendimiento moderno, en consonancia con los objetivos de nuestra estrategia de PI, que se centra, entre otros aspectos, en el sector creativo. Creemos en la unidad de la visión gubernamental y en la complementariedad de las funciones entre los distintos sectores, y estos esfuerzos culturales están en armonía con un enfoque nacional ambicioso adoptado por Argelia para afianzar una cultura de la innovación en todas sus dimensiones. Estamos reforzando nuestro sistema nacional </w:t>
      </w:r>
      <w:r w:rsidR="009428DF" w:rsidRPr="00A44DCA">
        <w:rPr>
          <w:lang w:val="es-419"/>
        </w:rPr>
        <w:t>mediante</w:t>
      </w:r>
      <w:r w:rsidRPr="00A44DCA">
        <w:rPr>
          <w:lang w:val="es-419"/>
        </w:rPr>
        <w:t xml:space="preserve"> un conjunto de programas e iniciativas de alta calidad, que incluye el desarrollo de incubadoras de empresas, el apoyo a las empresas emergentes y la vinculación de estas últimas con centros de investigación. Otras iniciativas son el Premio del Presidente de la República para investigadores innovadores, la iniciativa “Success” para empresas y la creación de CATI en las universidades, hasta llegar a la aplicación integrada de la estrategia de PI en los ámbitos de la investigación científica y la innovación. Nos enorgullece el nivel de cooperación estratégica que refuerza el papel de Argelia como miembro activo e influyente de la OMPI. A este respecto, un momento culminante fue la visita del director general a Argelia el pasado mes de septiembre y la inauguración oficial de la Oficina de la OMPI en Argelia, que servirá de puente para la transferencia de conocimientos especializados y la localización del saber. La Oficina será la plataforma de lanzamiento de una hoja de ruta para el establecimiento de la protección de las indicaciones geográficas y las marcas colectivas vinculadas a nuestro rico patrimonio cultural y turístico, con el fin de salvaguardar la identidad y los derechos de las generaciones futuras. En lo que respecta a la cooperación regional, Argelia consolidará su papel como centro clave y constructivo. En los últimos años, cada vez más funcionarios de países africanos y árabes beneficiarios de los programas de la OMPI han elegido Argelia para su formación. Los cursos especializados que se imparten son una clara prueba del liderazgo de Argelia y reflejan su firme aspiración de construir un sistema africano y árabe integrado en apoyo del sector creativo. Argelia mantiene su compromiso de respaldar los esfuerzos de la Organización por configurar un sistema mundial de </w:t>
      </w:r>
      <w:r w:rsidR="00E01C18" w:rsidRPr="00A44DCA">
        <w:rPr>
          <w:lang w:val="es-419"/>
        </w:rPr>
        <w:t>PI</w:t>
      </w:r>
      <w:r w:rsidRPr="00A44DCA">
        <w:rPr>
          <w:lang w:val="es-419"/>
        </w:rPr>
        <w:t xml:space="preserve"> justo y equitativo, que no se limite a proteger las ideas, sino que también proporcione a los creadores de todo el mundo las herramientas que necesitan para transformar su creatividad en valor añadido al servicio de la humanidad y convertir la belleza en un puente de entendimiento entre naciones y pueblos.</w:t>
      </w:r>
    </w:p>
    <w:p w14:paraId="47C74553" w14:textId="072FDE3C" w:rsidR="00E463C1" w:rsidRPr="00A44DCA" w:rsidRDefault="00E463C1" w:rsidP="00C47E92">
      <w:pPr>
        <w:pStyle w:val="ONUMFS"/>
        <w:rPr>
          <w:lang w:val="es-419"/>
        </w:rPr>
      </w:pPr>
      <w:hyperlink r:id="rId27" w:history="1">
        <w:r w:rsidRPr="00A44DCA">
          <w:rPr>
            <w:rStyle w:val="Hyperlink"/>
            <w:lang w:val="es-419"/>
          </w:rPr>
          <w:t>ANGOLA</w:t>
        </w:r>
      </w:hyperlink>
      <w:r w:rsidRPr="00A44DCA">
        <w:rPr>
          <w:lang w:val="es-419"/>
        </w:rPr>
        <w:t>: Permítanme felicitar al director general por su reelección y reconocer su contribución al fortalecimiento del sistema de PI a escala internacional. Angola también se suma a las declaraciones formuladas por las delegaciones de Sudáfrica, en nombre del Grupo Africano</w:t>
      </w:r>
      <w:r w:rsidR="002A2BF5" w:rsidRPr="00A44DCA">
        <w:rPr>
          <w:lang w:val="es-419"/>
        </w:rPr>
        <w:t>,</w:t>
      </w:r>
      <w:r w:rsidRPr="00A44DCA">
        <w:rPr>
          <w:lang w:val="es-419"/>
        </w:rPr>
        <w:t xml:space="preserve"> de Santo Tomé y Príncipe, en nombre de la CPLP</w:t>
      </w:r>
      <w:r w:rsidR="002A2BF5" w:rsidRPr="00A44DCA">
        <w:rPr>
          <w:lang w:val="es-419"/>
        </w:rPr>
        <w:t>,</w:t>
      </w:r>
      <w:r w:rsidRPr="00A44DCA">
        <w:rPr>
          <w:lang w:val="es-419"/>
        </w:rPr>
        <w:t xml:space="preserve"> y de Nepal, en nombre del Grupo de Países Menos Adelantados. Angola ha consolidado su sistema nacional de innovación. Cabe destacar especialmente la reciente inauguración del Parque Científico y Tecnológico de Luanda, un centro estratégico para fomentar la investigación, la innovación tecnológica y la creación de empresas tecnológicas, así como para promover los derechos de PI. Esto ya ha tenido una repercusión positiva en la clasificación del país en el Índice Mundial de Innovación. En el marco de su cooperación con la OMPI, Angola está poniendo en marcha el programa del Consorcio de Libros Accesibles (ABC). Este año, ha recibido asistencia técnica en el marco del programa CLIP. Esperamos que en</w:t>
      </w:r>
      <w:r w:rsidR="00666401" w:rsidRPr="00A44DCA">
        <w:rPr>
          <w:lang w:val="es-419"/>
        </w:rPr>
        <w:t> 2</w:t>
      </w:r>
      <w:r w:rsidRPr="00A44DCA">
        <w:rPr>
          <w:lang w:val="es-419"/>
        </w:rPr>
        <w:t>027 se ponga en marcha un proyecto dirigido a jóvenes músicos de países de habla portuguesa. También contamos con iniciativas nacionales para generar ingresos a partir de nuestro patrimonio cultural y el sector creativo, y estamos colaborando con las comunidades locales para proteger las ECT. En</w:t>
      </w:r>
      <w:r w:rsidR="00666401" w:rsidRPr="00A44DCA">
        <w:rPr>
          <w:lang w:val="es-419"/>
        </w:rPr>
        <w:t> 2</w:t>
      </w:r>
      <w:r w:rsidRPr="00A44DCA">
        <w:rPr>
          <w:lang w:val="es-419"/>
        </w:rPr>
        <w:t xml:space="preserve">025, comenzamos a implantar el Sistema de Automatización para las Oficinas de PI (IPAS), diseñado para modernizar y armonizar la gestión de la propiedad industrial. Como parte del apoyo de la OMPI a los países en transición, Angola acogió un seminario sobre </w:t>
      </w:r>
      <w:r w:rsidR="00E01C18" w:rsidRPr="00A44DCA">
        <w:rPr>
          <w:lang w:val="es-419"/>
        </w:rPr>
        <w:t>PI</w:t>
      </w:r>
      <w:r w:rsidRPr="00A44DCA">
        <w:rPr>
          <w:lang w:val="es-419"/>
        </w:rPr>
        <w:t xml:space="preserve"> e innovación de la juventud, lo que reforzó nuestra capacidad nacional en ese ámbito. Reiteramos nuestro firme compromiso con el fortalecimiento del sistema de </w:t>
      </w:r>
      <w:r w:rsidR="00E01C18" w:rsidRPr="00A44DCA">
        <w:rPr>
          <w:lang w:val="es-419"/>
        </w:rPr>
        <w:t>PI</w:t>
      </w:r>
      <w:r w:rsidRPr="00A44DCA">
        <w:rPr>
          <w:lang w:val="es-419"/>
        </w:rPr>
        <w:t xml:space="preserve"> y la promoción de la innovación y la creatividad como catalizadores del desarrollo sostenible. Por último, instamos a la OMPI a que prosiga</w:t>
      </w:r>
      <w:r w:rsidR="006E5805" w:rsidRPr="00A44DCA">
        <w:rPr>
          <w:lang w:val="es-419"/>
        </w:rPr>
        <w:t>n</w:t>
      </w:r>
      <w:r w:rsidRPr="00A44DCA">
        <w:rPr>
          <w:lang w:val="es-419"/>
        </w:rPr>
        <w:t xml:space="preserve"> </w:t>
      </w:r>
      <w:r w:rsidR="006E5805" w:rsidRPr="00A44DCA">
        <w:rPr>
          <w:lang w:val="es-419"/>
        </w:rPr>
        <w:t xml:space="preserve">los </w:t>
      </w:r>
      <w:r w:rsidRPr="00A44DCA">
        <w:rPr>
          <w:lang w:val="es-419"/>
        </w:rPr>
        <w:t>esfuerzos conjuntos en la elaboración de nuestra estrategia de PI, que será un instrumento clave para consolidar un sistema de creatividad e innovación.</w:t>
      </w:r>
    </w:p>
    <w:p w14:paraId="42BB6A5A" w14:textId="47A8AAE1" w:rsidR="00E463C1" w:rsidRPr="00A44DCA" w:rsidRDefault="00E463C1" w:rsidP="00C47E92">
      <w:pPr>
        <w:pStyle w:val="ONUMFS"/>
        <w:rPr>
          <w:lang w:val="es-419"/>
        </w:rPr>
      </w:pPr>
      <w:hyperlink r:id="rId28" w:history="1">
        <w:r w:rsidRPr="00A44DCA">
          <w:rPr>
            <w:rStyle w:val="Hyperlink"/>
            <w:lang w:val="es-419"/>
          </w:rPr>
          <w:t>ANTIGUA Y BARBUDA</w:t>
        </w:r>
      </w:hyperlink>
      <w:r w:rsidRPr="00A44DCA">
        <w:rPr>
          <w:lang w:val="es-419"/>
        </w:rPr>
        <w:t xml:space="preserve">: La delegación de Antigua y Barbuda felicita al director general por su reelección. Su liderazgo inclusivo y con visión de futuro ha contribuido de manera significativa al avance del mandato de la OMPI y a la participación de sus Estados miembros. Nos sumamos a la declaración pronunciada en nombre del GRULAC y expresamos nuestro sincero agradecimiento a las distintas divisiones de la OMPI. Deseamos subrayar la importancia </w:t>
      </w:r>
      <w:r w:rsidR="003D140D" w:rsidRPr="00A44DCA">
        <w:rPr>
          <w:lang w:val="es-419"/>
        </w:rPr>
        <w:t>del Fondo de Reconstrucción</w:t>
      </w:r>
      <w:r w:rsidRPr="00A44DCA">
        <w:rPr>
          <w:lang w:val="es-419"/>
        </w:rPr>
        <w:t>, que ha dado lugar al registro de las tres primeras marcas colectivas de Antigua y Barbuda, en</w:t>
      </w:r>
      <w:r w:rsidR="00666401" w:rsidRPr="00A44DCA">
        <w:rPr>
          <w:lang w:val="es-419"/>
        </w:rPr>
        <w:t> 2</w:t>
      </w:r>
      <w:r w:rsidRPr="00A44DCA">
        <w:rPr>
          <w:lang w:val="es-419"/>
        </w:rPr>
        <w:t>024, y, en</w:t>
      </w:r>
      <w:r w:rsidR="00666401" w:rsidRPr="00A44DCA">
        <w:rPr>
          <w:lang w:val="es-419"/>
        </w:rPr>
        <w:t> 2</w:t>
      </w:r>
      <w:r w:rsidRPr="00A44DCA">
        <w:rPr>
          <w:lang w:val="es-419"/>
        </w:rPr>
        <w:t xml:space="preserve">025, a la comercialización de los productos apícolas de la Cooperativa de Apicultores de Antigua y Barbuda (ABBC): la miel de flores silvestres de Antigua y Barbuda y la miel de palo de </w:t>
      </w:r>
      <w:r w:rsidR="007A1088" w:rsidRPr="00A44DCA">
        <w:rPr>
          <w:lang w:val="es-419"/>
        </w:rPr>
        <w:t>tinte</w:t>
      </w:r>
      <w:r w:rsidRPr="00A44DCA">
        <w:rPr>
          <w:lang w:val="es-419"/>
        </w:rPr>
        <w:t xml:space="preserve"> de Barbuda. Al llevar a cabo este proyecto, también deseamos agradecer al Departamento de Marcas, Diseños e Indicaciones Geográ</w:t>
      </w:r>
      <w:r w:rsidR="00B0588D" w:rsidRPr="00A44DCA">
        <w:rPr>
          <w:lang w:val="es-419"/>
        </w:rPr>
        <w:t>ficas</w:t>
      </w:r>
      <w:r w:rsidRPr="00A44DCA">
        <w:rPr>
          <w:lang w:val="es-419"/>
        </w:rPr>
        <w:t xml:space="preserve"> de la OMPI su inestimable inversión en las vidas de nuestros apicultores locales. Esta iniciativa ha contribuido a aumentar el interés de los consumidores por la cooperativa y sus productos de miel, al tiempo que ha ampliado significativamente el alcance digital de la ABBC. Como colofón, la cooperativa se presentó oficialmente en el simposio “Buzz to Brand”, celebrado en Antigua y Barbuda, donde sus activos de marca y </w:t>
      </w:r>
      <w:r w:rsidRPr="00A44DCA">
        <w:rPr>
          <w:i/>
          <w:iCs/>
          <w:lang w:val="es-419"/>
        </w:rPr>
        <w:t>marketing</w:t>
      </w:r>
      <w:r w:rsidRPr="00A44DCA">
        <w:rPr>
          <w:lang w:val="es-419"/>
        </w:rPr>
        <w:t xml:space="preserve"> marcaron la culminación con éxito del proyecto. Además, reconociendo la importancia de la </w:t>
      </w:r>
      <w:r w:rsidR="00E01C18" w:rsidRPr="00A44DCA">
        <w:rPr>
          <w:lang w:val="es-419"/>
        </w:rPr>
        <w:t>PI</w:t>
      </w:r>
      <w:r w:rsidRPr="00A44DCA">
        <w:rPr>
          <w:lang w:val="es-419"/>
        </w:rPr>
        <w:t xml:space="preserve"> en el apoyo a las pymes, Antigua y Barbuda ha seguido colaborando con diversos </w:t>
      </w:r>
      <w:r w:rsidR="00333C79" w:rsidRPr="00A44DCA">
        <w:rPr>
          <w:lang w:val="es-419"/>
        </w:rPr>
        <w:t>asociados</w:t>
      </w:r>
      <w:r w:rsidRPr="00A44DCA">
        <w:rPr>
          <w:lang w:val="es-419"/>
        </w:rPr>
        <w:t xml:space="preserve"> institucionales para reforzar la sensibilización sobre la </w:t>
      </w:r>
      <w:r w:rsidR="00E01C18" w:rsidRPr="00A44DCA">
        <w:rPr>
          <w:lang w:val="es-419"/>
        </w:rPr>
        <w:t>PI</w:t>
      </w:r>
      <w:r w:rsidRPr="00A44DCA">
        <w:rPr>
          <w:lang w:val="es-419"/>
        </w:rPr>
        <w:t>. Un ejemplo destacado de esta labor de sensibilización fue el Programa de Mentoría para Mujeres Emprendedoras del Caribe</w:t>
      </w:r>
      <w:r w:rsidR="00666401" w:rsidRPr="00A44DCA">
        <w:rPr>
          <w:lang w:val="es-419"/>
        </w:rPr>
        <w:t> 2</w:t>
      </w:r>
      <w:r w:rsidRPr="00A44DCA">
        <w:rPr>
          <w:lang w:val="es-419"/>
        </w:rPr>
        <w:t>025. Este programa, facilitado por la OMPI, dotó a</w:t>
      </w:r>
      <w:r w:rsidR="00666401" w:rsidRPr="00A44DCA">
        <w:rPr>
          <w:lang w:val="es-419"/>
        </w:rPr>
        <w:t> 1</w:t>
      </w:r>
      <w:r w:rsidRPr="00A44DCA">
        <w:rPr>
          <w:lang w:val="es-419"/>
        </w:rPr>
        <w:t xml:space="preserve">9 empresarias de Antigua y Barbuda de conocimientos prácticos sobre cómo aprovechar la </w:t>
      </w:r>
      <w:r w:rsidR="00E01C18" w:rsidRPr="00A44DCA">
        <w:rPr>
          <w:lang w:val="es-419"/>
        </w:rPr>
        <w:t>PI</w:t>
      </w:r>
      <w:r w:rsidRPr="00A44DCA">
        <w:rPr>
          <w:lang w:val="es-419"/>
        </w:rPr>
        <w:t xml:space="preserve"> para proteger y hacer crecer sus negocios. Como resultado, esta iniciativa ha empoderado a nuestra comunidad empresarial en el desarrollo de sus productos y servicios. En el ámbito del desarrollo tecnológico, cabe destacar el apoyo prestado a Antigua y Barbuda en su transición al registro electrónico por parte de la División de Soluciones Operativas para las Oficinas de PI. Esta transición es importante, ya que ha dado prioridad a la formación de nuestro personal encargado de marcas y patentes en el manejo del IPAS</w:t>
      </w:r>
      <w:r w:rsidR="00666401" w:rsidRPr="00A44DCA">
        <w:rPr>
          <w:lang w:val="es-419"/>
        </w:rPr>
        <w:t> 4</w:t>
      </w:r>
      <w:r w:rsidRPr="00A44DCA">
        <w:rPr>
          <w:lang w:val="es-419"/>
        </w:rPr>
        <w:t xml:space="preserve">.0 y describe las nuevas características, funciones y servicios que acompañan a la introducción de la tecnología nativa de la nube. Agradecemos estos valiosos avances, ya que nuestro objetivo es optimizar la participación de los usuarios. Antigua y Barbuda tuvo el placer de conmemorar el Día Mundial de la </w:t>
      </w:r>
      <w:r w:rsidR="00E01C18" w:rsidRPr="00A44DCA">
        <w:rPr>
          <w:lang w:val="es-419"/>
        </w:rPr>
        <w:t>PI</w:t>
      </w:r>
      <w:r w:rsidRPr="00A44DCA">
        <w:rPr>
          <w:lang w:val="es-419"/>
        </w:rPr>
        <w:t xml:space="preserve"> de</w:t>
      </w:r>
      <w:r w:rsidR="00666401" w:rsidRPr="00A44DCA">
        <w:rPr>
          <w:lang w:val="es-419"/>
        </w:rPr>
        <w:t> 2</w:t>
      </w:r>
      <w:r w:rsidRPr="00A44DCA">
        <w:rPr>
          <w:lang w:val="es-419"/>
        </w:rPr>
        <w:t xml:space="preserve">026 bajo el lema “La PI y el deporte: </w:t>
      </w:r>
      <w:r w:rsidR="00736F93" w:rsidRPr="00A44DCA">
        <w:rPr>
          <w:lang w:val="es-419"/>
        </w:rPr>
        <w:t>p</w:t>
      </w:r>
      <w:r w:rsidRPr="00A44DCA">
        <w:rPr>
          <w:lang w:val="es-419"/>
        </w:rPr>
        <w:t xml:space="preserve">reparados, listos, ¡a innovar!”. La Oficina de PI y Comercio de Antigua y Barbuda, en colaboración con el </w:t>
      </w:r>
      <w:r w:rsidR="00575F39" w:rsidRPr="00A44DCA">
        <w:rPr>
          <w:lang w:val="es-419"/>
        </w:rPr>
        <w:t xml:space="preserve">campus </w:t>
      </w:r>
      <w:r w:rsidRPr="00A44DCA">
        <w:rPr>
          <w:lang w:val="es-419"/>
        </w:rPr>
        <w:t>de las Cinco Islas de la Universidad de las Indias Occidentales y Cricket West Indies</w:t>
      </w:r>
      <w:r w:rsidR="00575F39" w:rsidRPr="00A44DCA">
        <w:rPr>
          <w:lang w:val="es-419"/>
        </w:rPr>
        <w:t xml:space="preserve">, </w:t>
      </w:r>
      <w:r w:rsidRPr="00A44DCA">
        <w:rPr>
          <w:lang w:val="es-419"/>
        </w:rPr>
        <w:t xml:space="preserve">una marca a escala mundial y el órgano rector oficial del críquet en el Caribe, organizó un simposio nacional sobre la relación entre la PI y los logros deportivos. El simposio también brindó la oportunidad de destacar las crecientes inversiones de Antigua y Barbuda en el desarrollo deportivo. Esto incluye planes para crear un </w:t>
      </w:r>
      <w:r w:rsidR="009A774F" w:rsidRPr="00A44DCA">
        <w:rPr>
          <w:lang w:val="es-419"/>
        </w:rPr>
        <w:t xml:space="preserve">campus </w:t>
      </w:r>
      <w:r w:rsidRPr="00A44DCA">
        <w:rPr>
          <w:lang w:val="es-419"/>
        </w:rPr>
        <w:t xml:space="preserve">de críquet de última generación en las Indias Occidentales y un museo del críquet, entre otras iniciativas dedicadas a preservar el rico patrimonio del críquet de las Indias Occidentales. La celebración del Día Mundial de la PI se vio realzada además por la puesta en marcha del concurso nacional de arte para escuelas primarias y secundarias organizado por nuestra Oficina de PI. Animada por la participación generada, Antigua y Barbuda mantiene su compromiso de promover la sensibilización sobre la </w:t>
      </w:r>
      <w:r w:rsidR="00E01C18" w:rsidRPr="00A44DCA">
        <w:rPr>
          <w:lang w:val="es-419"/>
        </w:rPr>
        <w:t>PI</w:t>
      </w:r>
      <w:r w:rsidRPr="00A44DCA">
        <w:rPr>
          <w:lang w:val="es-419"/>
        </w:rPr>
        <w:t xml:space="preserve"> en todos los sectores de la sociedad. Para concluir, Antigua y Barbuda expresa su sincero agradecimiento a la División para América Latina y el Caribe, en particular a la Sección para los Países del Caribe, cuya colaboración ha sido fundamental para respaldar nuestras iniciativas y prioridades nacionales. Confiamos en que reforzarán aún más esta unidad, ya que seguimos comprometidos a aprovechar la </w:t>
      </w:r>
      <w:r w:rsidR="00E01C18" w:rsidRPr="00A44DCA">
        <w:rPr>
          <w:lang w:val="es-419"/>
        </w:rPr>
        <w:t>PI</w:t>
      </w:r>
      <w:r w:rsidRPr="00A44DCA">
        <w:rPr>
          <w:lang w:val="es-419"/>
        </w:rPr>
        <w:t xml:space="preserve"> como catalizador del desarrollo sostenible para las generaciones presentes y futuras.</w:t>
      </w:r>
    </w:p>
    <w:p w14:paraId="2AEBD96F" w14:textId="0166BEC1" w:rsidR="00E463C1" w:rsidRPr="00A44DCA" w:rsidRDefault="00E463C1" w:rsidP="00C47E92">
      <w:pPr>
        <w:pStyle w:val="ONUMFS"/>
        <w:rPr>
          <w:szCs w:val="22"/>
          <w:lang w:val="es-419"/>
        </w:rPr>
      </w:pPr>
      <w:hyperlink r:id="rId29" w:history="1">
        <w:r w:rsidRPr="00A44DCA">
          <w:rPr>
            <w:rStyle w:val="Hyperlink"/>
            <w:caps/>
            <w:szCs w:val="22"/>
            <w:lang w:val="es-419"/>
          </w:rPr>
          <w:t>Argentina</w:t>
        </w:r>
      </w:hyperlink>
      <w:r w:rsidRPr="00A44DCA">
        <w:rPr>
          <w:szCs w:val="22"/>
          <w:lang w:val="es-419"/>
        </w:rPr>
        <w:t xml:space="preserve">: </w:t>
      </w:r>
      <w:r w:rsidR="0019681A" w:rsidRPr="00A44DCA">
        <w:rPr>
          <w:szCs w:val="22"/>
          <w:lang w:val="es-419"/>
        </w:rPr>
        <w:t xml:space="preserve">La </w:t>
      </w:r>
      <w:r w:rsidR="004E08BA" w:rsidRPr="00A44DCA">
        <w:rPr>
          <w:szCs w:val="22"/>
          <w:lang w:val="es-419"/>
        </w:rPr>
        <w:t>delegación de la</w:t>
      </w:r>
      <w:r w:rsidR="0019681A" w:rsidRPr="00A44DCA">
        <w:rPr>
          <w:szCs w:val="22"/>
          <w:lang w:val="es-419"/>
        </w:rPr>
        <w:t xml:space="preserve"> Argentina reitera sus cálidas felicitaciones al director general por su reelección. Argentina otorga gran importancia a la OMPI como el principal foro multilateral para el desarrollo del sistema internacional de </w:t>
      </w:r>
      <w:r w:rsidR="007F363A" w:rsidRPr="00A44DCA">
        <w:rPr>
          <w:szCs w:val="22"/>
          <w:lang w:val="es-419"/>
        </w:rPr>
        <w:t>PI</w:t>
      </w:r>
      <w:r w:rsidR="0019681A" w:rsidRPr="00A44DCA">
        <w:rPr>
          <w:szCs w:val="22"/>
          <w:lang w:val="es-419"/>
        </w:rPr>
        <w:t xml:space="preserve"> y reconoce especialmente el papel que desempeña en materia de cooperación técnica y fortalecimiento de capacidades. A nivel nacional</w:t>
      </w:r>
      <w:r w:rsidR="000F31C0" w:rsidRPr="00A44DCA">
        <w:rPr>
          <w:szCs w:val="22"/>
          <w:lang w:val="es-419"/>
        </w:rPr>
        <w:t>, la Argentina</w:t>
      </w:r>
      <w:r w:rsidR="0019681A" w:rsidRPr="00A44DCA">
        <w:rPr>
          <w:szCs w:val="22"/>
          <w:lang w:val="es-419"/>
        </w:rPr>
        <w:t xml:space="preserve"> ha impulsado importantes reformas destinadas a modernizar su sistema de </w:t>
      </w:r>
      <w:r w:rsidR="00D73F51" w:rsidRPr="00A44DCA">
        <w:rPr>
          <w:szCs w:val="22"/>
          <w:lang w:val="es-419"/>
        </w:rPr>
        <w:t>PI,</w:t>
      </w:r>
      <w:r w:rsidR="0019681A" w:rsidRPr="00A44DCA">
        <w:rPr>
          <w:szCs w:val="22"/>
          <w:lang w:val="es-419"/>
        </w:rPr>
        <w:t xml:space="preserve"> </w:t>
      </w:r>
      <w:r w:rsidR="00D73F51" w:rsidRPr="00A44DCA">
        <w:rPr>
          <w:szCs w:val="22"/>
          <w:lang w:val="es-419"/>
        </w:rPr>
        <w:t xml:space="preserve">como la </w:t>
      </w:r>
      <w:r w:rsidR="0019681A" w:rsidRPr="00A44DCA">
        <w:rPr>
          <w:szCs w:val="22"/>
          <w:lang w:val="es-419"/>
        </w:rPr>
        <w:t>actualización de las directrices de patentabilidad en los sectores químico farmacéutico y biotecnológico alineándolas con estándares internacionales</w:t>
      </w:r>
      <w:r w:rsidR="00D73F51" w:rsidRPr="00A44DCA">
        <w:rPr>
          <w:szCs w:val="22"/>
          <w:lang w:val="es-419"/>
        </w:rPr>
        <w:t>,</w:t>
      </w:r>
      <w:r w:rsidR="0019681A" w:rsidRPr="00A44DCA">
        <w:rPr>
          <w:szCs w:val="22"/>
          <w:lang w:val="es-419"/>
        </w:rPr>
        <w:t xml:space="preserve"> así como la simplificación de los procedimientos de registro de marcas y los avances en la digitalización de los servicios de </w:t>
      </w:r>
      <w:r w:rsidR="001359A3" w:rsidRPr="00A44DCA">
        <w:rPr>
          <w:szCs w:val="22"/>
          <w:lang w:val="es-419"/>
        </w:rPr>
        <w:t>PI</w:t>
      </w:r>
      <w:r w:rsidR="0019681A" w:rsidRPr="00A44DCA">
        <w:rPr>
          <w:szCs w:val="22"/>
          <w:lang w:val="es-419"/>
        </w:rPr>
        <w:t xml:space="preserve">. La creciente participación de la Argentina en los órganos de la </w:t>
      </w:r>
      <w:r w:rsidR="001359A3" w:rsidRPr="00A44DCA">
        <w:rPr>
          <w:szCs w:val="22"/>
          <w:lang w:val="es-419"/>
        </w:rPr>
        <w:t>O</w:t>
      </w:r>
      <w:r w:rsidR="0019681A" w:rsidRPr="00A44DCA">
        <w:rPr>
          <w:szCs w:val="22"/>
          <w:lang w:val="es-419"/>
        </w:rPr>
        <w:t xml:space="preserve">rganización demuestra el compromiso nuestro país con la OMPI y con la construcción de un sistema internacional de </w:t>
      </w:r>
      <w:r w:rsidR="00CE7558" w:rsidRPr="00A44DCA">
        <w:rPr>
          <w:szCs w:val="22"/>
          <w:lang w:val="es-419"/>
        </w:rPr>
        <w:t>PI</w:t>
      </w:r>
      <w:r w:rsidR="0019681A" w:rsidRPr="00A44DCA">
        <w:rPr>
          <w:szCs w:val="22"/>
          <w:lang w:val="es-419"/>
        </w:rPr>
        <w:t xml:space="preserve"> cada vez más sólido</w:t>
      </w:r>
      <w:r w:rsidR="006D0696" w:rsidRPr="00A44DCA">
        <w:rPr>
          <w:szCs w:val="22"/>
          <w:lang w:val="es-419"/>
        </w:rPr>
        <w:t>,</w:t>
      </w:r>
      <w:r w:rsidR="0019681A" w:rsidRPr="00A44DCA">
        <w:rPr>
          <w:szCs w:val="22"/>
          <w:lang w:val="es-419"/>
        </w:rPr>
        <w:t xml:space="preserve"> equilibrado e inclusivo</w:t>
      </w:r>
      <w:r w:rsidR="00351549" w:rsidRPr="00A44DCA">
        <w:rPr>
          <w:szCs w:val="22"/>
          <w:lang w:val="es-419"/>
        </w:rPr>
        <w:t xml:space="preserve">, y </w:t>
      </w:r>
      <w:r w:rsidR="0019681A" w:rsidRPr="00A44DCA">
        <w:rPr>
          <w:szCs w:val="22"/>
          <w:lang w:val="es-419"/>
        </w:rPr>
        <w:t xml:space="preserve">con nuestro compromiso de seguir fortaleciendo la cooperación regional actualmente desde la presidencia </w:t>
      </w:r>
      <w:r w:rsidR="0019681A" w:rsidRPr="00A44DCA">
        <w:rPr>
          <w:i/>
          <w:iCs/>
          <w:szCs w:val="22"/>
          <w:lang w:val="es-419"/>
        </w:rPr>
        <w:t>pro</w:t>
      </w:r>
      <w:r w:rsidR="001A6AAA" w:rsidRPr="00A44DCA">
        <w:rPr>
          <w:i/>
          <w:iCs/>
          <w:szCs w:val="22"/>
          <w:lang w:val="es-419"/>
        </w:rPr>
        <w:t xml:space="preserve"> </w:t>
      </w:r>
      <w:r w:rsidR="0019681A" w:rsidRPr="00A44DCA">
        <w:rPr>
          <w:i/>
          <w:iCs/>
          <w:szCs w:val="22"/>
          <w:lang w:val="es-419"/>
        </w:rPr>
        <w:t>tempore</w:t>
      </w:r>
      <w:r w:rsidR="0019681A" w:rsidRPr="00A44DCA">
        <w:rPr>
          <w:szCs w:val="22"/>
          <w:lang w:val="es-419"/>
        </w:rPr>
        <w:t xml:space="preserve"> de</w:t>
      </w:r>
      <w:r w:rsidR="0086396F" w:rsidRPr="00A44DCA">
        <w:rPr>
          <w:szCs w:val="22"/>
          <w:lang w:val="es-419"/>
        </w:rPr>
        <w:t>l mecanismo de cooperación técnica</w:t>
      </w:r>
      <w:r w:rsidR="00977AF8" w:rsidRPr="00A44DCA">
        <w:rPr>
          <w:szCs w:val="22"/>
          <w:lang w:val="es-419"/>
        </w:rPr>
        <w:t xml:space="preserve"> para las oficinas de propiedad industrial de América Latina,</w:t>
      </w:r>
      <w:r w:rsidR="0019681A" w:rsidRPr="00A44DCA">
        <w:rPr>
          <w:szCs w:val="22"/>
          <w:lang w:val="es-419"/>
        </w:rPr>
        <w:t xml:space="preserve"> </w:t>
      </w:r>
      <w:r w:rsidR="00977AF8" w:rsidRPr="00A44DCA">
        <w:rPr>
          <w:szCs w:val="22"/>
          <w:lang w:val="es-419"/>
        </w:rPr>
        <w:t>PROSUR</w:t>
      </w:r>
      <w:r w:rsidR="0019681A" w:rsidRPr="00A44DCA">
        <w:rPr>
          <w:szCs w:val="22"/>
          <w:lang w:val="es-419"/>
        </w:rPr>
        <w:t>. Asimismo</w:t>
      </w:r>
      <w:r w:rsidR="00977AF8" w:rsidRPr="00A44DCA">
        <w:rPr>
          <w:szCs w:val="22"/>
          <w:lang w:val="es-419"/>
        </w:rPr>
        <w:t>,</w:t>
      </w:r>
      <w:r w:rsidR="0019681A" w:rsidRPr="00A44DCA">
        <w:rPr>
          <w:szCs w:val="22"/>
          <w:lang w:val="es-419"/>
        </w:rPr>
        <w:t xml:space="preserve"> deseamos expresar nuestro reconocimiento al director general por el énfasis puesto en la cooperación y la asistencia técnica. Los proyectos implementados junto a la Argentina han contribuido a fortalecer las capacidades nacionales y a promover un mayor uso estratégico de la </w:t>
      </w:r>
      <w:r w:rsidR="004342A6" w:rsidRPr="00A44DCA">
        <w:rPr>
          <w:szCs w:val="22"/>
          <w:lang w:val="es-419"/>
        </w:rPr>
        <w:t xml:space="preserve">PI </w:t>
      </w:r>
      <w:r w:rsidR="0019681A" w:rsidRPr="00A44DCA">
        <w:rPr>
          <w:szCs w:val="22"/>
          <w:lang w:val="es-419"/>
        </w:rPr>
        <w:t xml:space="preserve">por </w:t>
      </w:r>
      <w:r w:rsidR="004342A6" w:rsidRPr="00A44DCA">
        <w:rPr>
          <w:szCs w:val="22"/>
          <w:lang w:val="es-419"/>
        </w:rPr>
        <w:t xml:space="preserve">parte </w:t>
      </w:r>
      <w:r w:rsidR="0019681A" w:rsidRPr="00A44DCA">
        <w:rPr>
          <w:szCs w:val="22"/>
          <w:lang w:val="es-419"/>
        </w:rPr>
        <w:t>de innovadores</w:t>
      </w:r>
      <w:r w:rsidR="004342A6" w:rsidRPr="00A44DCA">
        <w:rPr>
          <w:szCs w:val="22"/>
          <w:lang w:val="es-419"/>
        </w:rPr>
        <w:t>,</w:t>
      </w:r>
      <w:r w:rsidR="0019681A" w:rsidRPr="00A44DCA">
        <w:rPr>
          <w:szCs w:val="22"/>
          <w:lang w:val="es-419"/>
        </w:rPr>
        <w:t xml:space="preserve"> emprendedores y creadores. Por último mientras tomamos nota de los esfuerzos realizados en materia de diversidad geográfica del personal de la </w:t>
      </w:r>
      <w:r w:rsidR="004342A6" w:rsidRPr="00A44DCA">
        <w:rPr>
          <w:szCs w:val="22"/>
          <w:lang w:val="es-419"/>
        </w:rPr>
        <w:t>O</w:t>
      </w:r>
      <w:r w:rsidR="0019681A" w:rsidRPr="00A44DCA">
        <w:rPr>
          <w:szCs w:val="22"/>
          <w:lang w:val="es-419"/>
        </w:rPr>
        <w:t>rganización notamos con preocupación que ello no ha trascendido a los cargos de mayor responsabilidad</w:t>
      </w:r>
      <w:r w:rsidR="00917B94" w:rsidRPr="00A44DCA">
        <w:rPr>
          <w:szCs w:val="22"/>
          <w:lang w:val="es-419"/>
        </w:rPr>
        <w:t xml:space="preserve"> e</w:t>
      </w:r>
      <w:r w:rsidR="0019681A" w:rsidRPr="00A44DCA">
        <w:rPr>
          <w:szCs w:val="22"/>
          <w:lang w:val="es-419"/>
        </w:rPr>
        <w:t xml:space="preserve"> instamos a la </w:t>
      </w:r>
      <w:r w:rsidR="00917B94" w:rsidRPr="00A44DCA">
        <w:rPr>
          <w:szCs w:val="22"/>
          <w:lang w:val="es-419"/>
        </w:rPr>
        <w:t>S</w:t>
      </w:r>
      <w:r w:rsidR="0019681A" w:rsidRPr="00A44DCA">
        <w:rPr>
          <w:szCs w:val="22"/>
          <w:lang w:val="es-419"/>
        </w:rPr>
        <w:t>ecretaría a profundizar todas las medidas necesarias para asegurar una distribución regional más equilibrada</w:t>
      </w:r>
      <w:r w:rsidR="00917B94" w:rsidRPr="00A44DCA">
        <w:rPr>
          <w:szCs w:val="22"/>
          <w:lang w:val="es-419"/>
        </w:rPr>
        <w:t>,</w:t>
      </w:r>
      <w:r w:rsidR="0019681A" w:rsidRPr="00A44DCA">
        <w:rPr>
          <w:szCs w:val="22"/>
          <w:lang w:val="es-419"/>
        </w:rPr>
        <w:t xml:space="preserve"> especialmente en los cargos directivos y de mayor responsabilidad.</w:t>
      </w:r>
    </w:p>
    <w:p w14:paraId="35014FE4" w14:textId="5DDB975F" w:rsidR="00E463C1" w:rsidRPr="00A44DCA" w:rsidRDefault="00E463C1" w:rsidP="00C47E92">
      <w:pPr>
        <w:pStyle w:val="ONUMFS"/>
        <w:rPr>
          <w:lang w:val="es-419"/>
        </w:rPr>
      </w:pPr>
      <w:hyperlink r:id="rId30" w:history="1">
        <w:r w:rsidRPr="00A44DCA">
          <w:rPr>
            <w:rStyle w:val="Hyperlink"/>
            <w:caps/>
            <w:lang w:val="es-419"/>
          </w:rPr>
          <w:t>Armenia</w:t>
        </w:r>
      </w:hyperlink>
      <w:r w:rsidRPr="00A44DCA">
        <w:rPr>
          <w:lang w:val="es-419"/>
        </w:rPr>
        <w:t xml:space="preserve">: Señor director general, </w:t>
      </w:r>
      <w:r w:rsidRPr="00A44DCA">
        <w:rPr>
          <w:rFonts w:eastAsia="Times New Roman"/>
          <w:color w:val="000000" w:themeColor="text1"/>
          <w:lang w:val="es-419"/>
        </w:rPr>
        <w:t xml:space="preserve">la delegación de Armenia le felicita por su reelección y le desea mucho éxito. Con su liderazgo, experiencia y visión, estamos convencidos de que la OMPI seguirá logrando avances significativos y esperamos reforzar aún más nuestra excelente cooperación. Armenia concede gran importancia a la </w:t>
      </w:r>
      <w:r w:rsidR="00E01C18" w:rsidRPr="00A44DCA">
        <w:rPr>
          <w:rFonts w:eastAsia="Times New Roman"/>
          <w:color w:val="000000" w:themeColor="text1"/>
          <w:lang w:val="es-419"/>
        </w:rPr>
        <w:t>PI</w:t>
      </w:r>
      <w:r w:rsidRPr="00A44DCA">
        <w:rPr>
          <w:rFonts w:eastAsia="Times New Roman"/>
          <w:color w:val="000000" w:themeColor="text1"/>
          <w:lang w:val="es-419"/>
        </w:rPr>
        <w:t xml:space="preserve"> como motor clave de la innovación, la creatividad, el avance tecnológico y el desarrollo económico sostenible. Guiados por esta visión, seguimos reforzando nuestro sistema nacional de </w:t>
      </w:r>
      <w:r w:rsidR="00E01C18" w:rsidRPr="00A44DCA">
        <w:rPr>
          <w:rFonts w:eastAsia="Times New Roman"/>
          <w:color w:val="000000" w:themeColor="text1"/>
          <w:lang w:val="es-419"/>
        </w:rPr>
        <w:t>PI</w:t>
      </w:r>
      <w:r w:rsidRPr="00A44DCA">
        <w:rPr>
          <w:rFonts w:eastAsia="Times New Roman"/>
          <w:color w:val="000000" w:themeColor="text1"/>
          <w:lang w:val="es-419"/>
        </w:rPr>
        <w:t xml:space="preserve"> mediante reformas legislativas, desarrollo institucional, iniciativas de creación de capacidad</w:t>
      </w:r>
      <w:r w:rsidR="00AA61D8" w:rsidRPr="00A44DCA">
        <w:rPr>
          <w:rFonts w:eastAsia="Times New Roman"/>
          <w:color w:val="000000" w:themeColor="text1"/>
          <w:lang w:val="es-419"/>
        </w:rPr>
        <w:t>es</w:t>
      </w:r>
      <w:r w:rsidRPr="00A44DCA">
        <w:rPr>
          <w:rFonts w:eastAsia="Times New Roman"/>
          <w:color w:val="000000" w:themeColor="text1"/>
          <w:lang w:val="es-419"/>
        </w:rPr>
        <w:t xml:space="preserve"> y cooperación internacional. La creación de capacidad</w:t>
      </w:r>
      <w:r w:rsidR="00AA61D8" w:rsidRPr="00A44DCA">
        <w:rPr>
          <w:rFonts w:eastAsia="Times New Roman"/>
          <w:color w:val="000000" w:themeColor="text1"/>
          <w:lang w:val="es-419"/>
        </w:rPr>
        <w:t>es</w:t>
      </w:r>
      <w:r w:rsidRPr="00A44DCA">
        <w:rPr>
          <w:rFonts w:eastAsia="Times New Roman"/>
          <w:color w:val="000000" w:themeColor="text1"/>
          <w:lang w:val="es-419"/>
        </w:rPr>
        <w:t xml:space="preserve"> sigue siendo una de nuestras prioridades. En colaboración con la Academia de la OMPI, </w:t>
      </w:r>
      <w:r w:rsidRPr="00A44DCA">
        <w:rPr>
          <w:lang w:val="es-419"/>
        </w:rPr>
        <w:t xml:space="preserve">nuestra </w:t>
      </w:r>
      <w:r w:rsidRPr="00A44DCA">
        <w:rPr>
          <w:rFonts w:eastAsia="Times New Roman"/>
          <w:color w:val="000000" w:themeColor="text1"/>
          <w:lang w:val="es-419"/>
        </w:rPr>
        <w:t xml:space="preserve">institución nacional de formación en PI, ya consolidada, actúa como centro nacional para la educación en materia de PI, la formación profesional y el desarrollo de conocimientos especializados. Entrará en funcionamiento con </w:t>
      </w:r>
      <w:r w:rsidR="00AA61D8" w:rsidRPr="00A44DCA">
        <w:rPr>
          <w:rFonts w:eastAsia="Times New Roman"/>
          <w:color w:val="000000" w:themeColor="text1"/>
          <w:lang w:val="es-419"/>
        </w:rPr>
        <w:t>la puesta en marcha</w:t>
      </w:r>
      <w:r w:rsidRPr="00A44DCA">
        <w:rPr>
          <w:rFonts w:eastAsia="Times New Roman"/>
          <w:color w:val="000000" w:themeColor="text1"/>
          <w:lang w:val="es-419"/>
        </w:rPr>
        <w:t xml:space="preserve"> de sus programas de formación en septiembre, dirigidos a beneficiarios y otras partes interesadas del ámbito de la PI. </w:t>
      </w:r>
      <w:r w:rsidRPr="00A44DCA">
        <w:rPr>
          <w:lang w:val="es-419"/>
        </w:rPr>
        <w:t xml:space="preserve">La Oficina de </w:t>
      </w:r>
      <w:r w:rsidR="00E01C18" w:rsidRPr="00A44DCA">
        <w:rPr>
          <w:lang w:val="es-419"/>
        </w:rPr>
        <w:t>PI</w:t>
      </w:r>
      <w:r w:rsidRPr="00A44DCA">
        <w:rPr>
          <w:lang w:val="es-419"/>
        </w:rPr>
        <w:t xml:space="preserve"> de Armenia </w:t>
      </w:r>
      <w:r w:rsidRPr="00A44DCA">
        <w:rPr>
          <w:rFonts w:eastAsia="Times New Roman"/>
          <w:color w:val="000000" w:themeColor="text1"/>
          <w:lang w:val="es-419"/>
        </w:rPr>
        <w:t xml:space="preserve">coopera activamente con la Oficina de </w:t>
      </w:r>
      <w:r w:rsidR="00E01C18" w:rsidRPr="00A44DCA">
        <w:rPr>
          <w:rFonts w:eastAsia="Times New Roman"/>
          <w:color w:val="000000" w:themeColor="text1"/>
          <w:lang w:val="es-419"/>
        </w:rPr>
        <w:t>PI</w:t>
      </w:r>
      <w:r w:rsidRPr="00A44DCA">
        <w:rPr>
          <w:rFonts w:eastAsia="Times New Roman"/>
          <w:color w:val="000000" w:themeColor="text1"/>
          <w:lang w:val="es-419"/>
        </w:rPr>
        <w:t xml:space="preserve"> de la Unión Europea (EUIPO) </w:t>
      </w:r>
      <w:r w:rsidRPr="00A44DCA">
        <w:rPr>
          <w:lang w:val="es-419"/>
        </w:rPr>
        <w:t xml:space="preserve">en </w:t>
      </w:r>
      <w:r w:rsidRPr="00A44DCA">
        <w:rPr>
          <w:rFonts w:eastAsia="Times New Roman"/>
          <w:color w:val="000000" w:themeColor="text1"/>
          <w:lang w:val="es-419"/>
        </w:rPr>
        <w:t>el marco del proyecto EU4IP, financiado por la UE. Entre las actividades conjuntas actuales figura también la elaboración de una nueva ley sobre indicaciones geográficas</w:t>
      </w:r>
      <w:r w:rsidRPr="00A44DCA">
        <w:rPr>
          <w:lang w:val="es-419"/>
        </w:rPr>
        <w:t xml:space="preserve">, </w:t>
      </w:r>
      <w:r w:rsidRPr="00A44DCA">
        <w:rPr>
          <w:rFonts w:eastAsia="Times New Roman"/>
          <w:color w:val="000000" w:themeColor="text1"/>
          <w:lang w:val="es-419"/>
        </w:rPr>
        <w:t xml:space="preserve">armonizada con el Reglamento europeo más reciente. El impacto positivo de estas reformas y colaboraciones ya está empezando a hacerse visible. Como resultado de los esfuerzos sostenidos por reforzar la innovación y el sistema de </w:t>
      </w:r>
      <w:r w:rsidR="00E01C18" w:rsidRPr="00A44DCA">
        <w:rPr>
          <w:rFonts w:eastAsia="Times New Roman"/>
          <w:color w:val="000000" w:themeColor="text1"/>
          <w:lang w:val="es-419"/>
        </w:rPr>
        <w:t>PI</w:t>
      </w:r>
      <w:r w:rsidRPr="00A44DCA">
        <w:rPr>
          <w:rFonts w:eastAsia="Times New Roman"/>
          <w:color w:val="000000" w:themeColor="text1"/>
          <w:lang w:val="es-419"/>
        </w:rPr>
        <w:t>, Armenia ha mejorado su clasificación en el Índice Mundial de Innovación, ascendiendo al puesto</w:t>
      </w:r>
      <w:r w:rsidR="00666401" w:rsidRPr="00A44DCA">
        <w:rPr>
          <w:lang w:val="es-419"/>
        </w:rPr>
        <w:t> 5</w:t>
      </w:r>
      <w:r w:rsidRPr="00A44DCA">
        <w:rPr>
          <w:lang w:val="es-419"/>
        </w:rPr>
        <w:t>9</w:t>
      </w:r>
      <w:r w:rsidRPr="00A44DCA">
        <w:rPr>
          <w:rFonts w:eastAsia="Times New Roman"/>
          <w:color w:val="000000" w:themeColor="text1"/>
          <w:lang w:val="es-419"/>
        </w:rPr>
        <w:t xml:space="preserve">. Armenia reafirma su determinación de seguir reforzando el marco de </w:t>
      </w:r>
      <w:r w:rsidR="00E01C18" w:rsidRPr="00A44DCA">
        <w:rPr>
          <w:rFonts w:eastAsia="Times New Roman"/>
          <w:color w:val="000000" w:themeColor="text1"/>
          <w:lang w:val="es-419"/>
        </w:rPr>
        <w:t>PI</w:t>
      </w:r>
      <w:r w:rsidRPr="00A44DCA">
        <w:rPr>
          <w:rFonts w:eastAsia="Times New Roman"/>
          <w:color w:val="000000" w:themeColor="text1"/>
          <w:lang w:val="es-419"/>
        </w:rPr>
        <w:t xml:space="preserve"> y de continuar su cooperación con la OMPI y todos los colaboradores para impulsar un sistema de </w:t>
      </w:r>
      <w:r w:rsidR="00E01C18" w:rsidRPr="00A44DCA">
        <w:rPr>
          <w:rFonts w:eastAsia="Times New Roman"/>
          <w:color w:val="000000" w:themeColor="text1"/>
          <w:lang w:val="es-419"/>
        </w:rPr>
        <w:t>PI</w:t>
      </w:r>
      <w:r w:rsidRPr="00A44DCA">
        <w:rPr>
          <w:rFonts w:eastAsia="Times New Roman"/>
          <w:color w:val="000000" w:themeColor="text1"/>
          <w:lang w:val="es-419"/>
        </w:rPr>
        <w:t xml:space="preserve"> moderno, eficaz e inclusivo que respalde el progreso tecnológico, el desarrollo económico, la educación y el bienestar de nuestras sociedades.</w:t>
      </w:r>
    </w:p>
    <w:p w14:paraId="0E62AC22" w14:textId="7330AED2" w:rsidR="00E463C1" w:rsidRPr="00A44DCA" w:rsidRDefault="00E463C1" w:rsidP="00C47E92">
      <w:pPr>
        <w:pStyle w:val="ONUMFS"/>
        <w:rPr>
          <w:lang w:val="es-419"/>
        </w:rPr>
      </w:pPr>
      <w:hyperlink r:id="rId31" w:history="1">
        <w:r w:rsidRPr="00A44DCA">
          <w:rPr>
            <w:rStyle w:val="Hyperlink"/>
            <w:lang w:val="es-419"/>
          </w:rPr>
          <w:t>AUSTRIA</w:t>
        </w:r>
      </w:hyperlink>
      <w:r w:rsidRPr="00A44DCA">
        <w:rPr>
          <w:lang w:val="es-419"/>
        </w:rPr>
        <w:t xml:space="preserve">: </w:t>
      </w:r>
      <w:r w:rsidRPr="00A44DCA">
        <w:rPr>
          <w:rFonts w:eastAsia="Times New Roman"/>
          <w:color w:val="000000" w:themeColor="text1"/>
          <w:lang w:val="es-419"/>
        </w:rPr>
        <w:t xml:space="preserve">Austria </w:t>
      </w:r>
      <w:r w:rsidRPr="00A44DCA">
        <w:rPr>
          <w:lang w:val="es-419"/>
        </w:rPr>
        <w:t>se</w:t>
      </w:r>
      <w:r w:rsidRPr="00A44DCA">
        <w:rPr>
          <w:rFonts w:eastAsia="Times New Roman"/>
          <w:color w:val="000000" w:themeColor="text1"/>
          <w:lang w:val="es-419"/>
        </w:rPr>
        <w:t xml:space="preserve"> suma plenamente a las declaraciones formuladas por la delegación de Irlanda en nombre de la Unión Europea y de sus Estados miembros, y por la delegación de Alemania en nombre del Grupo B. Austria valora enormemente el papel de la OMPI en el fomento de la innovación y el desarrollo económico en todo el mundo. Reiteramos nuestras felicitaciones al director general por su reelección y esperamos con confianza continuar nuestra provechosa colaboración durante su nuevo mandato. </w:t>
      </w:r>
      <w:r w:rsidRPr="00A44DCA">
        <w:rPr>
          <w:lang w:val="es-419"/>
        </w:rPr>
        <w:t>En</w:t>
      </w:r>
      <w:r w:rsidR="00666401" w:rsidRPr="00A44DCA">
        <w:rPr>
          <w:lang w:val="es-419"/>
        </w:rPr>
        <w:t> 2</w:t>
      </w:r>
      <w:r w:rsidRPr="00A44DCA">
        <w:rPr>
          <w:lang w:val="es-419"/>
        </w:rPr>
        <w:t xml:space="preserve">026, </w:t>
      </w:r>
      <w:r w:rsidRPr="00A44DCA">
        <w:rPr>
          <w:rFonts w:eastAsia="Times New Roman"/>
          <w:color w:val="000000" w:themeColor="text1"/>
          <w:lang w:val="es-419"/>
        </w:rPr>
        <w:t>Austria ha proseguido sus esfuerzos por reforzar el papel de la PI en el apoyo a la innovación y la competitividad. La estrategia industrial adoptada por el Gobierno de Austria en enero de</w:t>
      </w:r>
      <w:r w:rsidR="00666401" w:rsidRPr="00A44DCA">
        <w:rPr>
          <w:rFonts w:eastAsia="Times New Roman"/>
          <w:color w:val="000000" w:themeColor="text1"/>
          <w:lang w:val="es-419"/>
        </w:rPr>
        <w:t> 2</w:t>
      </w:r>
      <w:r w:rsidRPr="00A44DCA">
        <w:rPr>
          <w:rFonts w:eastAsia="Times New Roman"/>
          <w:color w:val="000000" w:themeColor="text1"/>
          <w:lang w:val="es-419"/>
        </w:rPr>
        <w:t>026 incluye medidas para ampliar el reconocimiento de la PI en los balances de las empresas y para explorar el uso de activos intangibles como garantía para préstamos. En</w:t>
      </w:r>
      <w:r w:rsidR="00666401" w:rsidRPr="00A44DCA">
        <w:rPr>
          <w:rFonts w:eastAsia="Times New Roman"/>
          <w:color w:val="000000" w:themeColor="text1"/>
          <w:lang w:val="es-419"/>
        </w:rPr>
        <w:t> 2</w:t>
      </w:r>
      <w:r w:rsidRPr="00A44DCA">
        <w:rPr>
          <w:rFonts w:eastAsia="Times New Roman"/>
          <w:color w:val="000000" w:themeColor="text1"/>
          <w:lang w:val="es-419"/>
        </w:rPr>
        <w:t xml:space="preserve">025, la Oficina de Patentes de Austria se centró en reforzar la cooperación con universidades </w:t>
      </w:r>
      <w:r w:rsidR="00B93AB7" w:rsidRPr="00A44DCA">
        <w:rPr>
          <w:rFonts w:eastAsia="Times New Roman"/>
          <w:color w:val="000000" w:themeColor="text1"/>
          <w:lang w:val="es-419"/>
        </w:rPr>
        <w:t>y</w:t>
      </w:r>
      <w:r w:rsidRPr="00A44DCA">
        <w:rPr>
          <w:rFonts w:eastAsia="Times New Roman"/>
          <w:color w:val="000000" w:themeColor="text1"/>
          <w:lang w:val="es-419"/>
        </w:rPr>
        <w:t xml:space="preserve"> centros de investigación. Un hito clave fue la firma de un memorando de entendimiento con la Asociación de Universidades Técnicas de Austria, cuyas instituciones miembros se encuentran entre las universidades líderes del país en cuanto a solicitudes de patente. La cooperación sigue siendo un eje central en</w:t>
      </w:r>
      <w:r w:rsidR="00666401" w:rsidRPr="00A44DCA">
        <w:rPr>
          <w:rFonts w:eastAsia="Times New Roman"/>
          <w:color w:val="000000" w:themeColor="text1"/>
          <w:lang w:val="es-419"/>
        </w:rPr>
        <w:t> 2</w:t>
      </w:r>
      <w:r w:rsidRPr="00A44DCA">
        <w:rPr>
          <w:rFonts w:eastAsia="Times New Roman"/>
          <w:color w:val="000000" w:themeColor="text1"/>
          <w:lang w:val="es-419"/>
        </w:rPr>
        <w:t xml:space="preserve">026. </w:t>
      </w:r>
      <w:r w:rsidRPr="00A44DCA">
        <w:rPr>
          <w:lang w:val="es-419"/>
        </w:rPr>
        <w:t xml:space="preserve">Junto con la OMPI, la Oficina de Patentes de Austria está llevando a cabo un estudio sobre el uso de la </w:t>
      </w:r>
      <w:r w:rsidR="00E01C18" w:rsidRPr="00A44DCA">
        <w:rPr>
          <w:lang w:val="es-419"/>
        </w:rPr>
        <w:t>PI</w:t>
      </w:r>
      <w:r w:rsidRPr="00A44DCA">
        <w:rPr>
          <w:lang w:val="es-419"/>
        </w:rPr>
        <w:t xml:space="preserve"> por parte de las empresas emergentes y las pymes, que constituye su tema central para</w:t>
      </w:r>
      <w:r w:rsidR="00666401" w:rsidRPr="00A44DCA">
        <w:rPr>
          <w:lang w:val="es-419"/>
        </w:rPr>
        <w:t> 2</w:t>
      </w:r>
      <w:r w:rsidRPr="00A44DCA">
        <w:rPr>
          <w:lang w:val="es-419"/>
        </w:rPr>
        <w:t xml:space="preserve">026. Los resultados detallarán cómo las empresas emergentes y las pymes utilizan el sistema de </w:t>
      </w:r>
      <w:r w:rsidR="00E01C18" w:rsidRPr="00A44DCA">
        <w:rPr>
          <w:lang w:val="es-419"/>
        </w:rPr>
        <w:t>PI</w:t>
      </w:r>
      <w:r w:rsidRPr="00A44DCA">
        <w:rPr>
          <w:lang w:val="es-419"/>
        </w:rPr>
        <w:t>, pondrán de relieve las posibles barreras y respaldarán el desarrollo de servicios a medida. Austria espera con interés la prórroga del nombramiento de la Oficina de Patentes de Austria como Administración encargada de la búsqueda internacional (ISA) y Administración encargada del examen preliminar internacional (IPEA) del PCT para aproximadamente</w:t>
      </w:r>
      <w:r w:rsidR="00666401" w:rsidRPr="00A44DCA">
        <w:rPr>
          <w:lang w:val="es-419"/>
        </w:rPr>
        <w:t> 6</w:t>
      </w:r>
      <w:r w:rsidRPr="00A44DCA">
        <w:rPr>
          <w:lang w:val="es-419"/>
        </w:rPr>
        <w:t xml:space="preserve">0 países. A través de esa función y de las actividades de formación de la Oficina dirigidas a examinadores y especialistas en </w:t>
      </w:r>
      <w:r w:rsidR="00E01C18" w:rsidRPr="00A44DCA">
        <w:rPr>
          <w:lang w:val="es-419"/>
        </w:rPr>
        <w:t>PI</w:t>
      </w:r>
      <w:r w:rsidRPr="00A44DCA">
        <w:rPr>
          <w:lang w:val="es-419"/>
        </w:rPr>
        <w:t xml:space="preserve">, Austria se compromete a </w:t>
      </w:r>
      <w:r w:rsidR="002A255B" w:rsidRPr="00A44DCA">
        <w:rPr>
          <w:lang w:val="es-419"/>
        </w:rPr>
        <w:t>fortalecer</w:t>
      </w:r>
      <w:r w:rsidRPr="00A44DCA">
        <w:rPr>
          <w:lang w:val="es-419"/>
        </w:rPr>
        <w:t xml:space="preserve"> la cooperación internacional y a contribuir a un sistema de </w:t>
      </w:r>
      <w:r w:rsidR="00E01C18" w:rsidRPr="00A44DCA">
        <w:rPr>
          <w:lang w:val="es-419"/>
        </w:rPr>
        <w:t>PI</w:t>
      </w:r>
      <w:r w:rsidRPr="00A44DCA">
        <w:rPr>
          <w:lang w:val="es-419"/>
        </w:rPr>
        <w:t xml:space="preserve"> que beneficie a la sociedad de la mejor manera posible.</w:t>
      </w:r>
    </w:p>
    <w:p w14:paraId="7A7240B5" w14:textId="454AA62D" w:rsidR="00E463C1" w:rsidRPr="00A44DCA" w:rsidRDefault="00E463C1" w:rsidP="00C47E92">
      <w:pPr>
        <w:pStyle w:val="ONUMFS"/>
        <w:rPr>
          <w:lang w:val="es-419"/>
        </w:rPr>
      </w:pPr>
      <w:hyperlink r:id="rId32" w:history="1">
        <w:r w:rsidRPr="00A44DCA">
          <w:rPr>
            <w:rStyle w:val="Hyperlink"/>
            <w:lang w:val="es-419"/>
          </w:rPr>
          <w:t>AZERBAIYÁN</w:t>
        </w:r>
      </w:hyperlink>
      <w:r w:rsidRPr="00A44DCA">
        <w:rPr>
          <w:lang w:val="es-419"/>
        </w:rPr>
        <w:t xml:space="preserve">: Felicito al director general por su reelección. El desarrollo de la </w:t>
      </w:r>
      <w:r w:rsidR="00E01C18" w:rsidRPr="00A44DCA">
        <w:rPr>
          <w:lang w:val="es-419"/>
        </w:rPr>
        <w:t>PI</w:t>
      </w:r>
      <w:r w:rsidRPr="00A44DCA">
        <w:rPr>
          <w:lang w:val="es-419"/>
        </w:rPr>
        <w:t xml:space="preserve"> en Azerbaiyán se está llevando a cabo de conformidad con la estrategia de desarrollo socioeconómico del país, el concepto de desarrollo digital y la estrategia de IA para el período</w:t>
      </w:r>
      <w:r w:rsidR="00666401" w:rsidRPr="00A44DCA">
        <w:rPr>
          <w:lang w:val="es-419"/>
        </w:rPr>
        <w:t> 2</w:t>
      </w:r>
      <w:r w:rsidRPr="00A44DCA">
        <w:rPr>
          <w:lang w:val="es-419"/>
        </w:rPr>
        <w:t xml:space="preserve">025-2028. El carácter cada vez más interdisciplinar de la </w:t>
      </w:r>
      <w:r w:rsidR="00E01C18" w:rsidRPr="00A44DCA">
        <w:rPr>
          <w:lang w:val="es-419"/>
        </w:rPr>
        <w:t>PI</w:t>
      </w:r>
      <w:r w:rsidRPr="00A44DCA">
        <w:rPr>
          <w:lang w:val="es-419"/>
        </w:rPr>
        <w:t xml:space="preserve"> está contribuyendo al sistema de innovación, y la reforma institucional puesta en marcha por el presidente del país está convirtiendo a la Agencia de </w:t>
      </w:r>
      <w:r w:rsidR="00E01C18" w:rsidRPr="00A44DCA">
        <w:rPr>
          <w:lang w:val="es-419"/>
        </w:rPr>
        <w:t>PI</w:t>
      </w:r>
      <w:r w:rsidRPr="00A44DCA">
        <w:rPr>
          <w:lang w:val="es-419"/>
        </w:rPr>
        <w:t xml:space="preserve"> de Azerbaiyán en un actor clave del desarrollo. La atención se centra en la filosofía de los resultados de la actividad intelectual, la IA y la </w:t>
      </w:r>
      <w:r w:rsidR="00E01C18" w:rsidRPr="00A44DCA">
        <w:rPr>
          <w:lang w:val="es-419"/>
        </w:rPr>
        <w:t>PI</w:t>
      </w:r>
      <w:r w:rsidRPr="00A44DCA">
        <w:rPr>
          <w:lang w:val="es-419"/>
        </w:rPr>
        <w:t xml:space="preserve">, abarcando sus orígenes matemáticos y sus aspectos filosóficos y jurídicos, el grado en que se aprovecha el potencial innovador y toda la investigación interdisciplinaria llevada a cabo en colaboración con los departamentos de </w:t>
      </w:r>
      <w:r w:rsidR="00E01C18" w:rsidRPr="00A44DCA">
        <w:rPr>
          <w:lang w:val="es-419"/>
        </w:rPr>
        <w:t>PI</w:t>
      </w:r>
      <w:r w:rsidRPr="00A44DCA">
        <w:rPr>
          <w:lang w:val="es-419"/>
        </w:rPr>
        <w:t xml:space="preserve"> de las principales universidades del país . En el núcleo de esta política de </w:t>
      </w:r>
      <w:r w:rsidR="00E01C18" w:rsidRPr="00A44DCA">
        <w:rPr>
          <w:lang w:val="es-419"/>
        </w:rPr>
        <w:t>PI</w:t>
      </w:r>
      <w:r w:rsidRPr="00A44DCA">
        <w:rPr>
          <w:lang w:val="es-419"/>
        </w:rPr>
        <w:t xml:space="preserve"> se encuentra el replanteamiento de la propia </w:t>
      </w:r>
      <w:r w:rsidR="00E01C18" w:rsidRPr="00A44DCA">
        <w:rPr>
          <w:lang w:val="es-419"/>
        </w:rPr>
        <w:t>PI</w:t>
      </w:r>
      <w:r w:rsidRPr="00A44DCA">
        <w:rPr>
          <w:lang w:val="es-419"/>
        </w:rPr>
        <w:t xml:space="preserve">, considerándola no solo un derecho exclusivo, sino también un objeto dotado de dicho derecho. Agradecemos a la Secretaría de la OMPI que haya incluido la estructura y las actividades de la Agencia entre las oficinas de PI recogidas en el Informe </w:t>
      </w:r>
      <w:r w:rsidR="00A51CF2" w:rsidRPr="00A44DCA">
        <w:rPr>
          <w:lang w:val="es-419"/>
        </w:rPr>
        <w:t>de prospectiva</w:t>
      </w:r>
      <w:r w:rsidRPr="00A44DCA">
        <w:rPr>
          <w:lang w:val="es-419"/>
        </w:rPr>
        <w:t xml:space="preserve"> de la OMPI. Se ha creado un comité de IA con capacidad consultiva y se han desarrollado soluciones de IA para automatizar procesos clave de concesión de patentes en colaboración con el Servicio Federal de </w:t>
      </w:r>
      <w:r w:rsidR="00E01C18" w:rsidRPr="00A44DCA">
        <w:rPr>
          <w:lang w:val="es-419"/>
        </w:rPr>
        <w:t>PI</w:t>
      </w:r>
      <w:r w:rsidRPr="00A44DCA">
        <w:rPr>
          <w:lang w:val="es-419"/>
        </w:rPr>
        <w:t xml:space="preserve"> (Rospatent). Estoy convencido de que el intercambio de experiencias en el marco de la OMPI contribuirá al desarrollo de los sistemas nacionales de </w:t>
      </w:r>
      <w:r w:rsidR="00E01C18" w:rsidRPr="00A44DCA">
        <w:rPr>
          <w:lang w:val="es-419"/>
        </w:rPr>
        <w:t>PI</w:t>
      </w:r>
      <w:r w:rsidRPr="00A44DCA">
        <w:rPr>
          <w:lang w:val="es-419"/>
        </w:rPr>
        <w:t>.</w:t>
      </w:r>
    </w:p>
    <w:p w14:paraId="0C294DFA" w14:textId="3873AB08" w:rsidR="00E463C1" w:rsidRPr="00A44DCA" w:rsidRDefault="00E463C1" w:rsidP="00C47E92">
      <w:pPr>
        <w:pStyle w:val="ONUMFS"/>
        <w:rPr>
          <w:lang w:val="es-419"/>
        </w:rPr>
      </w:pPr>
      <w:hyperlink r:id="rId33" w:history="1">
        <w:r w:rsidRPr="00A44DCA">
          <w:rPr>
            <w:rStyle w:val="Hyperlink"/>
            <w:caps/>
            <w:lang w:val="es-419"/>
          </w:rPr>
          <w:t>Bahamas</w:t>
        </w:r>
      </w:hyperlink>
      <w:r w:rsidRPr="00A44DCA">
        <w:rPr>
          <w:lang w:val="es-419"/>
        </w:rPr>
        <w:t>: La delegación de las Bahamas se suma a la declaración formulada por la delegación de El Salvador en nombre del GRULAC y señala que, al igual que muchos países en desarrollo y PEID, se enfrenta a desafíos en materia de capacidad y recursos que han limitado su potencial de desarrollo en ámbitos como la ampliación de la protección de la PI. Las Bahamas agradecen la asistencia técnica de la OMPI, que durante el último año les ha permitido realizar modificaciones y modernizar la legislación primaria y secundaria en materia de marcas, patentes, derechos de autor y diseños industriales, ampliar la protección de las marcas e introducir las solicitudes electrónicas. Esta asistencia también ha permitido a las Bahamas crear una oficina de PI moderna y, por primera vez desde que se independizó hace</w:t>
      </w:r>
      <w:r w:rsidR="00666401" w:rsidRPr="00A44DCA">
        <w:rPr>
          <w:lang w:val="es-419"/>
        </w:rPr>
        <w:t> 5</w:t>
      </w:r>
      <w:r w:rsidRPr="00A44DCA">
        <w:rPr>
          <w:lang w:val="es-419"/>
        </w:rPr>
        <w:t xml:space="preserve">3 años, adherirse a seis tratados de la OMPI: el Arreglo de Niza relativo a la Clasificación Internacional de Productos y Servicios </w:t>
      </w:r>
      <w:r w:rsidR="00F422A5" w:rsidRPr="00A44DCA">
        <w:rPr>
          <w:lang w:val="es-419"/>
        </w:rPr>
        <w:t xml:space="preserve">para </w:t>
      </w:r>
      <w:r w:rsidRPr="00A44DCA">
        <w:rPr>
          <w:lang w:val="es-419"/>
        </w:rPr>
        <w:t xml:space="preserve">el Registro de </w:t>
      </w:r>
      <w:r w:rsidR="00F422A5" w:rsidRPr="00A44DCA">
        <w:rPr>
          <w:lang w:val="es-419"/>
        </w:rPr>
        <w:t xml:space="preserve">las </w:t>
      </w:r>
      <w:r w:rsidRPr="00A44DCA">
        <w:rPr>
          <w:lang w:val="es-419"/>
        </w:rPr>
        <w:t xml:space="preserve">Marcas (Arreglo de Niza), el Arreglo de Viena por el que se establece una Clasificación Internacional de los Elementos Figurativos de las Marcas (Arreglo de Viena), el Tratado sobre el Derecho de Marcas (TLT), el Tratado de Singapur sobre el Derecho de Marcas (Tratado de Singapur), el Tratado de Budapest sobre el </w:t>
      </w:r>
      <w:r w:rsidR="00740784" w:rsidRPr="00A44DCA">
        <w:rPr>
          <w:lang w:val="es-419"/>
        </w:rPr>
        <w:t>R</w:t>
      </w:r>
      <w:r w:rsidRPr="00A44DCA">
        <w:rPr>
          <w:lang w:val="es-419"/>
        </w:rPr>
        <w:t xml:space="preserve">econocimiento </w:t>
      </w:r>
      <w:r w:rsidR="00740784" w:rsidRPr="00A44DCA">
        <w:rPr>
          <w:lang w:val="es-419"/>
        </w:rPr>
        <w:t>I</w:t>
      </w:r>
      <w:r w:rsidRPr="00A44DCA">
        <w:rPr>
          <w:lang w:val="es-419"/>
        </w:rPr>
        <w:t xml:space="preserve">nternacional del </w:t>
      </w:r>
      <w:r w:rsidR="00740784" w:rsidRPr="00A44DCA">
        <w:rPr>
          <w:lang w:val="es-419"/>
        </w:rPr>
        <w:t>D</w:t>
      </w:r>
      <w:r w:rsidRPr="00A44DCA">
        <w:rPr>
          <w:lang w:val="es-419"/>
        </w:rPr>
        <w:t xml:space="preserve">epósito de </w:t>
      </w:r>
      <w:r w:rsidR="00740784" w:rsidRPr="00A44DCA">
        <w:rPr>
          <w:lang w:val="es-419"/>
        </w:rPr>
        <w:t>M</w:t>
      </w:r>
      <w:r w:rsidRPr="00A44DCA">
        <w:rPr>
          <w:lang w:val="es-419"/>
        </w:rPr>
        <w:t xml:space="preserve">icroorganismos a </w:t>
      </w:r>
      <w:r w:rsidR="00740784" w:rsidRPr="00A44DCA">
        <w:rPr>
          <w:lang w:val="es-419"/>
        </w:rPr>
        <w:t xml:space="preserve">los fines </w:t>
      </w:r>
      <w:r w:rsidRPr="00A44DCA">
        <w:rPr>
          <w:lang w:val="es-419"/>
        </w:rPr>
        <w:t xml:space="preserve">de los </w:t>
      </w:r>
      <w:r w:rsidR="00740784" w:rsidRPr="00A44DCA">
        <w:rPr>
          <w:lang w:val="es-419"/>
        </w:rPr>
        <w:t>P</w:t>
      </w:r>
      <w:r w:rsidRPr="00A44DCA">
        <w:rPr>
          <w:lang w:val="es-419"/>
        </w:rPr>
        <w:t xml:space="preserve">rocedimientos en materia de </w:t>
      </w:r>
      <w:r w:rsidR="00740784" w:rsidRPr="00A44DCA">
        <w:rPr>
          <w:lang w:val="es-419"/>
        </w:rPr>
        <w:t>P</w:t>
      </w:r>
      <w:r w:rsidRPr="00A44DCA">
        <w:rPr>
          <w:lang w:val="es-419"/>
        </w:rPr>
        <w:t>atentes (Tratado de Budapest) y, más recientemente, el</w:t>
      </w:r>
      <w:r w:rsidR="00666401" w:rsidRPr="00A44DCA">
        <w:rPr>
          <w:lang w:val="es-419"/>
        </w:rPr>
        <w:t> 1</w:t>
      </w:r>
      <w:r w:rsidRPr="00A44DCA">
        <w:rPr>
          <w:lang w:val="es-419"/>
        </w:rPr>
        <w:t>9 de mayo de</w:t>
      </w:r>
      <w:r w:rsidR="00666401" w:rsidRPr="00A44DCA">
        <w:rPr>
          <w:lang w:val="es-419"/>
        </w:rPr>
        <w:t> 2</w:t>
      </w:r>
      <w:r w:rsidRPr="00A44DCA">
        <w:rPr>
          <w:lang w:val="es-419"/>
        </w:rPr>
        <w:t>026, el PCT, que entrará en vigor el</w:t>
      </w:r>
      <w:r w:rsidR="00666401" w:rsidRPr="00A44DCA">
        <w:rPr>
          <w:lang w:val="es-419"/>
        </w:rPr>
        <w:t> 1</w:t>
      </w:r>
      <w:r w:rsidRPr="00A44DCA">
        <w:rPr>
          <w:lang w:val="es-419"/>
        </w:rPr>
        <w:t>9 de agosto de</w:t>
      </w:r>
      <w:r w:rsidR="00666401" w:rsidRPr="00A44DCA">
        <w:rPr>
          <w:lang w:val="es-419"/>
        </w:rPr>
        <w:t> 2</w:t>
      </w:r>
      <w:r w:rsidRPr="00A44DCA">
        <w:rPr>
          <w:lang w:val="es-419"/>
        </w:rPr>
        <w:t xml:space="preserve">026. Las Bahamas también tienen la intención de depositar, a finales de esta semana, los instrumentos de adhesión al Tratado de la OMPI sobre Derecho de Autor (WCT), </w:t>
      </w:r>
      <w:r w:rsidR="00F45F57" w:rsidRPr="00A44DCA">
        <w:rPr>
          <w:lang w:val="es-419"/>
        </w:rPr>
        <w:t>e</w:t>
      </w:r>
      <w:r w:rsidRPr="00A44DCA">
        <w:rPr>
          <w:lang w:val="es-419"/>
        </w:rPr>
        <w:t>l Tratado de la OMPI sobre Interpretación o Ejecución y Fonogramas (WPPT) y la Convención de Roma sobre la protección de los artistas intérpretes o ejecutantes, los productores de fonogramas y los organismos de radiodifusión (Convención de Roma). Ha completado la legislación sustantiva y subsidiaria sobre indicaciones geográficas, nuevas variedades vegetales y circuitos integrados, y está participando en un taller para facilitar el registro de su primera indicación geográfica, la caracola y el tambor de las Bahamas. Las Bahamas siguen concediendo especial importancia a</w:t>
      </w:r>
      <w:r w:rsidR="008E03E1" w:rsidRPr="00A44DCA">
        <w:rPr>
          <w:lang w:val="es-419"/>
        </w:rPr>
        <w:t xml:space="preserve"> </w:t>
      </w:r>
      <w:r w:rsidRPr="00A44DCA">
        <w:rPr>
          <w:lang w:val="es-419"/>
        </w:rPr>
        <w:t>l</w:t>
      </w:r>
      <w:r w:rsidR="008E03E1" w:rsidRPr="00A44DCA">
        <w:rPr>
          <w:lang w:val="es-419"/>
        </w:rPr>
        <w:t>a</w:t>
      </w:r>
      <w:r w:rsidRPr="00A44DCA">
        <w:rPr>
          <w:lang w:val="es-419"/>
        </w:rPr>
        <w:t xml:space="preserve"> A</w:t>
      </w:r>
      <w:r w:rsidR="008E03E1" w:rsidRPr="00A44DCA">
        <w:rPr>
          <w:lang w:val="es-419"/>
        </w:rPr>
        <w:t>D</w:t>
      </w:r>
      <w:r w:rsidRPr="00A44DCA">
        <w:rPr>
          <w:lang w:val="es-419"/>
        </w:rPr>
        <w:t xml:space="preserve"> y a la labor </w:t>
      </w:r>
      <w:r w:rsidR="00111A27" w:rsidRPr="00A44DCA">
        <w:rPr>
          <w:lang w:val="es-419"/>
        </w:rPr>
        <w:t xml:space="preserve">de la OMPI </w:t>
      </w:r>
      <w:r w:rsidRPr="00A44DCA">
        <w:rPr>
          <w:lang w:val="es-419"/>
        </w:rPr>
        <w:t xml:space="preserve">de formación en PI y </w:t>
      </w:r>
      <w:r w:rsidR="00111A27" w:rsidRPr="00A44DCA">
        <w:rPr>
          <w:lang w:val="es-419"/>
        </w:rPr>
        <w:t xml:space="preserve">fortalecimiento </w:t>
      </w:r>
      <w:r w:rsidRPr="00A44DCA">
        <w:rPr>
          <w:lang w:val="es-419"/>
        </w:rPr>
        <w:t>de capacidad</w:t>
      </w:r>
      <w:r w:rsidR="00111A27" w:rsidRPr="00A44DCA">
        <w:rPr>
          <w:lang w:val="es-419"/>
        </w:rPr>
        <w:t>es</w:t>
      </w:r>
      <w:r w:rsidRPr="00A44DCA">
        <w:rPr>
          <w:lang w:val="es-419"/>
        </w:rPr>
        <w:t>, que ayuda a los países con escasos recursos a cumplir los tratados de la OMPI y a ampliar la protección local de la PI, y expresan su gratitud por el amplio apoyo y la asistencia técnica prestados.</w:t>
      </w:r>
    </w:p>
    <w:p w14:paraId="27A12ACA" w14:textId="51C2F411" w:rsidR="00E463C1" w:rsidRPr="00A44DCA" w:rsidRDefault="00E463C1" w:rsidP="00C47E92">
      <w:pPr>
        <w:pStyle w:val="ONUMFS"/>
        <w:rPr>
          <w:lang w:val="es-419"/>
        </w:rPr>
      </w:pPr>
      <w:hyperlink r:id="rId34" w:history="1">
        <w:r w:rsidRPr="00A44DCA">
          <w:rPr>
            <w:rStyle w:val="Hyperlink"/>
            <w:caps/>
            <w:lang w:val="es-419"/>
          </w:rPr>
          <w:t>Bangladesh</w:t>
        </w:r>
      </w:hyperlink>
      <w:r w:rsidRPr="00A44DCA">
        <w:rPr>
          <w:lang w:val="es-419"/>
        </w:rPr>
        <w:t xml:space="preserve">: La delegación de Bangladesh, sumándose a la declaración formulada por la delegación de Arabia Saudita en nombre del APG, señala que, en un momento en el que la innovación y las tecnologías emergentes, incluida la IA, están creando nuevas oportunidades de desarrollo, el sistema mundial de </w:t>
      </w:r>
      <w:r w:rsidR="00E01C18" w:rsidRPr="00A44DCA">
        <w:rPr>
          <w:lang w:val="es-419"/>
        </w:rPr>
        <w:t>PI</w:t>
      </w:r>
      <w:r w:rsidRPr="00A44DCA">
        <w:rPr>
          <w:lang w:val="es-419"/>
        </w:rPr>
        <w:t xml:space="preserve"> debe seguir siendo inclusivo, equilibrado y orientado al desarrollo, incentivando la innovación para impulsar la industrialización, la transferencia de tecnología, la salud pública, la seguridad alimentaria y el desarrollo sostenible de los países en desarrollo, en particular los PMA. Mientras Bangladesh se prepara para salir de la categoría de país menos adelantado, considera que la PI es un importante factor facilitador de su transición hacia una economía diversificada, basada en el conocimiento e impulsada por la innovación, y agradece profundamente el apoyo continuo de la OMPI a través del Paquete de</w:t>
      </w:r>
      <w:r w:rsidR="001675FD" w:rsidRPr="00A44DCA">
        <w:rPr>
          <w:lang w:val="es-419"/>
        </w:rPr>
        <w:t xml:space="preserve"> Apoyo a la Graduación de los PMA</w:t>
      </w:r>
      <w:r w:rsidRPr="00A44DCA">
        <w:rPr>
          <w:lang w:val="es-419"/>
        </w:rPr>
        <w:t>. Al</w:t>
      </w:r>
      <w:r w:rsidR="008F6A50" w:rsidRPr="00A44DCA">
        <w:rPr>
          <w:lang w:val="es-419"/>
        </w:rPr>
        <w:t>i</w:t>
      </w:r>
      <w:r w:rsidRPr="00A44DCA">
        <w:rPr>
          <w:lang w:val="es-419"/>
        </w:rPr>
        <w:t xml:space="preserve">enta a la OMPI a reforzar aún más la asistencia técnica y el desarrollo de capacidades institucionales para ayudar a los países </w:t>
      </w:r>
      <w:r w:rsidR="00EB5E65" w:rsidRPr="00A44DCA">
        <w:rPr>
          <w:lang w:val="es-419"/>
        </w:rPr>
        <w:t>que se van a graduar</w:t>
      </w:r>
      <w:r w:rsidRPr="00A44DCA">
        <w:rPr>
          <w:lang w:val="es-419"/>
        </w:rPr>
        <w:t xml:space="preserve"> de la categoría de PMA y a los países en desarrollo a garantizar que sus marcos de PI sigan apoyando el desarrollo sostenible, y valora la iniciativa trilateral en la que participan la OMPI, la Organización Mundial de la Salud (OMS) y la Organización Mundial del Comercio (OMC) sobre la utilización de las flexibilidades previstas en el Acuerdo sobre los ADPIC, alentando a la OMPI a emprender más iniciativas de este tipo. La OMPI debería prestar más apoyo a la comercialización de productos con indicaciones geográficas; a los </w:t>
      </w:r>
      <w:r w:rsidR="00715EB6" w:rsidRPr="00A44DCA">
        <w:rPr>
          <w:lang w:val="es-419"/>
        </w:rPr>
        <w:t>CC.TT.</w:t>
      </w:r>
      <w:r w:rsidRPr="00A44DCA">
        <w:rPr>
          <w:lang w:val="es-419"/>
        </w:rPr>
        <w:t xml:space="preserve">; al sector creativo; a las pymes; a las emprendedoras; a la juventud y a las empresas emergentes. Para los </w:t>
      </w:r>
      <w:r w:rsidR="00D94393" w:rsidRPr="00A44DCA">
        <w:rPr>
          <w:lang w:val="es-419"/>
        </w:rPr>
        <w:t>PMA</w:t>
      </w:r>
      <w:r w:rsidRPr="00A44DCA">
        <w:rPr>
          <w:lang w:val="es-419"/>
        </w:rPr>
        <w:t xml:space="preserve">, la </w:t>
      </w:r>
      <w:r w:rsidR="00E01C18" w:rsidRPr="00A44DCA">
        <w:rPr>
          <w:lang w:val="es-419"/>
        </w:rPr>
        <w:t>PI</w:t>
      </w:r>
      <w:r w:rsidRPr="00A44DCA">
        <w:rPr>
          <w:lang w:val="es-419"/>
        </w:rPr>
        <w:t xml:space="preserve"> podría convertirse en una herramienta eficaz para la creación de empleo, la diversificación de las exportaciones, el desarrollo de empresas rurales y una mayor participación en la economía mundial del conocimiento . La Agenda de Doha debería seguir siendo el eje central de la labor de la Organización, permitiendo que la </w:t>
      </w:r>
      <w:r w:rsidR="00E01C18" w:rsidRPr="00A44DCA">
        <w:rPr>
          <w:lang w:val="es-419"/>
        </w:rPr>
        <w:t>PI</w:t>
      </w:r>
      <w:r w:rsidRPr="00A44DCA">
        <w:rPr>
          <w:lang w:val="es-419"/>
        </w:rPr>
        <w:t xml:space="preserve"> sirva de catalizador para el crecimiento económico inclusivo y la consecución de los ODS.</w:t>
      </w:r>
    </w:p>
    <w:p w14:paraId="6CF35F59" w14:textId="66D3980B" w:rsidR="00E463C1" w:rsidRPr="00A44DCA" w:rsidRDefault="00E463C1" w:rsidP="00C47E92">
      <w:pPr>
        <w:pStyle w:val="ONUMFS"/>
        <w:rPr>
          <w:lang w:val="es-419"/>
        </w:rPr>
      </w:pPr>
      <w:hyperlink r:id="rId35" w:history="1">
        <w:r w:rsidRPr="00A44DCA">
          <w:rPr>
            <w:rStyle w:val="Hyperlink"/>
            <w:caps/>
            <w:lang w:val="es-419"/>
          </w:rPr>
          <w:t>Barbados</w:t>
        </w:r>
      </w:hyperlink>
      <w:r w:rsidRPr="00A44DCA">
        <w:rPr>
          <w:lang w:val="es-419"/>
        </w:rPr>
        <w:t xml:space="preserve">: La delegación de Barbados, sumándose a la declaración formulada en nombre del GRULAC, felicita al director general por su continuo liderazgo y visión a la hora de guiar a la Organización a través de un panorama mundial de la </w:t>
      </w:r>
      <w:r w:rsidR="00E01C18" w:rsidRPr="00A44DCA">
        <w:rPr>
          <w:lang w:val="es-419"/>
        </w:rPr>
        <w:t>PI</w:t>
      </w:r>
      <w:r w:rsidRPr="00A44DCA">
        <w:rPr>
          <w:lang w:val="es-419"/>
        </w:rPr>
        <w:t xml:space="preserve"> cada vez más dinámico. Desde las anteriores Asambleas de la OMPI, Barbados se ha embarcado en un ambicioso programa para modernizar su sistema de </w:t>
      </w:r>
      <w:r w:rsidR="00E01C18" w:rsidRPr="00A44DCA">
        <w:rPr>
          <w:lang w:val="es-419"/>
        </w:rPr>
        <w:t>PI</w:t>
      </w:r>
      <w:r w:rsidRPr="00A44DCA">
        <w:rPr>
          <w:lang w:val="es-419"/>
        </w:rPr>
        <w:t xml:space="preserve"> como parte de la agenda más amplia de transformación económica del Gobierno. El programa se centra en la creación de la Oficina de PI de Barbados (BIPO), una empresa de titularidad estatal creada para mejorar la prestación de servicios de registro mercantil y de PI, al tiempo que se fomenta la inversión, el desarrollo empresarial y la competitividad nacional. Esta reforma refleja el reconocimiento por parte del Gobierno de que la </w:t>
      </w:r>
      <w:r w:rsidR="00C42D95" w:rsidRPr="00A44DCA">
        <w:rPr>
          <w:lang w:val="es-419"/>
        </w:rPr>
        <w:t>PI</w:t>
      </w:r>
      <w:r w:rsidRPr="00A44DCA">
        <w:rPr>
          <w:lang w:val="es-419"/>
        </w:rPr>
        <w:t xml:space="preserve"> es fundamental para la política de desarrollo nacional y la transformación económica. Barbados persigue una visión de la </w:t>
      </w:r>
      <w:r w:rsidR="00C42D95" w:rsidRPr="00A44DCA">
        <w:rPr>
          <w:lang w:val="es-419"/>
        </w:rPr>
        <w:t>PI</w:t>
      </w:r>
      <w:r w:rsidRPr="00A44DCA">
        <w:rPr>
          <w:lang w:val="es-419"/>
        </w:rPr>
        <w:t xml:space="preserve"> que va más allá del registro y la administración, </w:t>
      </w:r>
      <w:r w:rsidR="00CA34C3" w:rsidRPr="00A44DCA">
        <w:rPr>
          <w:lang w:val="es-419"/>
        </w:rPr>
        <w:t>hasta</w:t>
      </w:r>
      <w:r w:rsidRPr="00A44DCA">
        <w:rPr>
          <w:lang w:val="es-419"/>
        </w:rPr>
        <w:t xml:space="preserve"> abarcar la creación estratégica de valor económico, social y cultural. Esta visión se rige por tres prioridades: reforzar el papel de la </w:t>
      </w:r>
      <w:r w:rsidR="00C42D95" w:rsidRPr="00A44DCA">
        <w:rPr>
          <w:lang w:val="es-419"/>
        </w:rPr>
        <w:t>PI</w:t>
      </w:r>
      <w:r w:rsidRPr="00A44DCA">
        <w:rPr>
          <w:lang w:val="es-419"/>
        </w:rPr>
        <w:t xml:space="preserve"> como herramienta de desarrollo económico que impulse la comercialización, el crecimiento empresarial, la atracción de inversiones y el valor de los activos intangibles; potenciar la innovación y la competitividad a través de un ecosistema nacional de innovación, lo que incluye una mayor participación en marcos mundiales de medición de la innovación, como el Índice Global de Innovación</w:t>
      </w:r>
      <w:r w:rsidR="00B72F8A" w:rsidRPr="00A44DCA">
        <w:rPr>
          <w:lang w:val="es-419"/>
        </w:rPr>
        <w:t>,</w:t>
      </w:r>
      <w:r w:rsidRPr="00A44DCA">
        <w:rPr>
          <w:lang w:val="es-419"/>
        </w:rPr>
        <w:t xml:space="preserve"> y liberar el potencial de sus sectores creativos y basados en el conocimiento mediante el uso estratégico de los derechos de autor, las marcas, las indicaciones geográficas y otros activos de </w:t>
      </w:r>
      <w:r w:rsidR="00C42D95" w:rsidRPr="00A44DCA">
        <w:rPr>
          <w:lang w:val="es-419"/>
        </w:rPr>
        <w:t>PI</w:t>
      </w:r>
      <w:r w:rsidRPr="00A44DCA">
        <w:rPr>
          <w:lang w:val="es-419"/>
        </w:rPr>
        <w:t xml:space="preserve">. Durante el último año, la BIPO ha llevado a cabo un programa de fortalecimiento institucional, que incluye inversiones en el desarrollo de los recursos humanos, la transformación digital y la reingeniería de procesos. Barbados está colaborando con la OMPI para organizar un seminario subregional para los países del Caribe sobre el PCT y el examen de patentes, así como un seminario regional sobre las observancias de los derechos de </w:t>
      </w:r>
      <w:r w:rsidR="00C42D95" w:rsidRPr="00A44DCA">
        <w:rPr>
          <w:lang w:val="es-419"/>
        </w:rPr>
        <w:t>PI</w:t>
      </w:r>
      <w:r w:rsidRPr="00A44DCA">
        <w:rPr>
          <w:lang w:val="es-419"/>
        </w:rPr>
        <w:t xml:space="preserve"> en colaboración con la División de </w:t>
      </w:r>
      <w:r w:rsidR="00B72F8A" w:rsidRPr="00A44DCA">
        <w:rPr>
          <w:lang w:val="es-419"/>
        </w:rPr>
        <w:t xml:space="preserve">la OMPI de </w:t>
      </w:r>
      <w:r w:rsidRPr="00A44DCA">
        <w:rPr>
          <w:lang w:val="es-419"/>
        </w:rPr>
        <w:t xml:space="preserve">Fomento del Respeto por la PI, y espera continuar colaborando con la OMPI al entrar en esta nueva fase del desarrollo de su sistema de </w:t>
      </w:r>
      <w:r w:rsidR="00C42D95" w:rsidRPr="00A44DCA">
        <w:rPr>
          <w:lang w:val="es-419"/>
        </w:rPr>
        <w:t>PI</w:t>
      </w:r>
      <w:r w:rsidRPr="00A44DCA">
        <w:rPr>
          <w:lang w:val="es-419"/>
        </w:rPr>
        <w:t>. Si bien la transformación institucional plantea desafíos, también ofrece una oportunidad única para crear una oficina de PI moderna, ágil y orientada al desarrollo, capaz de apoyar la innovación, la inversión y el crecimiento sostenible.</w:t>
      </w:r>
    </w:p>
    <w:p w14:paraId="4F9DBC9D" w14:textId="74659EBA" w:rsidR="00E463C1" w:rsidRPr="00A44DCA" w:rsidRDefault="00E463C1" w:rsidP="00C47E92">
      <w:pPr>
        <w:pStyle w:val="ONUMFS"/>
        <w:rPr>
          <w:lang w:val="es-419"/>
        </w:rPr>
      </w:pPr>
      <w:hyperlink r:id="rId36" w:history="1">
        <w:r w:rsidRPr="00A44DCA">
          <w:rPr>
            <w:rStyle w:val="Hyperlink"/>
            <w:caps/>
            <w:lang w:val="es-419"/>
          </w:rPr>
          <w:t>Belarús</w:t>
        </w:r>
      </w:hyperlink>
      <w:r w:rsidRPr="00A44DCA">
        <w:rPr>
          <w:lang w:val="es-419"/>
        </w:rPr>
        <w:t xml:space="preserve">: La delegación de Belarús reafirma su compromiso con la construcción de un sistema mundial de </w:t>
      </w:r>
      <w:r w:rsidR="00C42D95" w:rsidRPr="00A44DCA">
        <w:rPr>
          <w:lang w:val="es-419"/>
        </w:rPr>
        <w:t>PI</w:t>
      </w:r>
      <w:r w:rsidRPr="00A44DCA">
        <w:rPr>
          <w:lang w:val="es-419"/>
        </w:rPr>
        <w:t xml:space="preserve"> equilibrado, inclusivo y eficaz. Creemos firmemente que, en una época de rápidos cambios tecnológicos, la </w:t>
      </w:r>
      <w:r w:rsidR="00C42D95" w:rsidRPr="00A44DCA">
        <w:rPr>
          <w:lang w:val="es-419"/>
        </w:rPr>
        <w:t>PI</w:t>
      </w:r>
      <w:r w:rsidRPr="00A44DCA">
        <w:rPr>
          <w:lang w:val="es-419"/>
        </w:rPr>
        <w:t xml:space="preserve"> debe ser un potente motor del progreso científico y técnico, del crecimiento económico sostenible y de la consecución de los ODS. En el marco de la estrategia nacional para</w:t>
      </w:r>
      <w:r w:rsidR="00666401" w:rsidRPr="00A44DCA">
        <w:rPr>
          <w:lang w:val="es-419"/>
        </w:rPr>
        <w:t> 2</w:t>
      </w:r>
      <w:r w:rsidRPr="00A44DCA">
        <w:rPr>
          <w:lang w:val="es-419"/>
        </w:rPr>
        <w:t xml:space="preserve">030, el sistema de </w:t>
      </w:r>
      <w:r w:rsidR="00C42D95" w:rsidRPr="00A44DCA">
        <w:rPr>
          <w:lang w:val="es-419"/>
        </w:rPr>
        <w:t>PI</w:t>
      </w:r>
      <w:r w:rsidRPr="00A44DCA">
        <w:rPr>
          <w:lang w:val="es-419"/>
        </w:rPr>
        <w:t xml:space="preserve"> </w:t>
      </w:r>
      <w:r w:rsidR="008443CC" w:rsidRPr="00A44DCA">
        <w:rPr>
          <w:lang w:val="es-419"/>
        </w:rPr>
        <w:t>de Belarús</w:t>
      </w:r>
      <w:r w:rsidRPr="00A44DCA">
        <w:rPr>
          <w:lang w:val="es-419"/>
        </w:rPr>
        <w:t xml:space="preserve"> sigue mostrando un rápido crecimiento, a pesar de los desafíos externos a los que se enfrenta el país. Durante el último año, hemos logrado resultados significativos y tangibles en el camino hacia la digitalización y la integración internacional. La Oficina de Patentes de Belarús se ha convertido en una de las primeras instituciones del país en digitalizar con éxito el</w:t>
      </w:r>
      <w:r w:rsidR="00666401" w:rsidRPr="00A44DCA">
        <w:rPr>
          <w:lang w:val="es-419"/>
        </w:rPr>
        <w:t> 1</w:t>
      </w:r>
      <w:r w:rsidRPr="00A44DCA">
        <w:rPr>
          <w:lang w:val="es-419"/>
        </w:rPr>
        <w:t>00</w:t>
      </w:r>
      <w:r w:rsidR="009304AB" w:rsidRPr="00A44DCA">
        <w:rPr>
          <w:lang w:val="es-419"/>
        </w:rPr>
        <w:t> %</w:t>
      </w:r>
      <w:r w:rsidRPr="00A44DCA">
        <w:rPr>
          <w:lang w:val="es-419"/>
        </w:rPr>
        <w:t xml:space="preserve"> de sus procedimientos administrativos. Esta transformación digital a gran escala ha hecho que los servicios estatales de </w:t>
      </w:r>
      <w:r w:rsidR="00C42D95" w:rsidRPr="00A44DCA">
        <w:rPr>
          <w:lang w:val="es-419"/>
        </w:rPr>
        <w:t>PI</w:t>
      </w:r>
      <w:r w:rsidRPr="00A44DCA">
        <w:rPr>
          <w:lang w:val="es-419"/>
        </w:rPr>
        <w:t xml:space="preserve"> sean lo más accesibles, transparentes y eficientes posible para los usuarios. Otro paso importante en el desarrollo del sector digital fue la adhesión de pleno derecho de nuestro país al Servicio de Acceso Digital (DAS) de la OMPI. Belarús también ha establecido con éxito una red de CATI; su integración activa en la plataforma internacional eTISC supuso un paso importante en su desarrollo. Además, en estrecha colaboración con expertos de la OMPI, se ha completado una etapa clave en la aplicación de una política modelo de </w:t>
      </w:r>
      <w:r w:rsidR="00C42D95" w:rsidRPr="00A44DCA">
        <w:rPr>
          <w:lang w:val="es-419"/>
        </w:rPr>
        <w:t>PI</w:t>
      </w:r>
      <w:r w:rsidRPr="00A44DCA">
        <w:rPr>
          <w:lang w:val="es-419"/>
        </w:rPr>
        <w:t xml:space="preserve"> para las universidades bielorrusas, y en junio de este año se celebró con éxito en Minsk otro curso de verano de la OMPI. El desarrollo sostenible del sistema mundial de innovación no es posible sin el respeto de los principios de equidad y respeto mutuo. A este respecto, la delegación de Belarús insta a los Estados miembros a centrarse en la despolitización de los debates internacionales. Nos preocupa profundamente la presión constante derivada de las sanciones y los intentos de utilizar los mecanismos de </w:t>
      </w:r>
      <w:r w:rsidR="00C42D95" w:rsidRPr="00A44DCA">
        <w:rPr>
          <w:lang w:val="es-419"/>
        </w:rPr>
        <w:t>PI</w:t>
      </w:r>
      <w:r w:rsidRPr="00A44DCA">
        <w:rPr>
          <w:lang w:val="es-419"/>
        </w:rPr>
        <w:t xml:space="preserve"> como una forma de medidas coercitivas unilaterales. Tales acciones socavan los principios básicos del sistema internacional de patentes y vulneran los derechos legítimos de los creadores y los solicitantes de todo el mundo. Belarús aboga por un diálogo técnico abierto, en pie de igualdad y libre de discriminación en los comités de la OMPI. Asimismo, apoyamos firmemente las iniciativas de la Organización destinadas a facilitar el acceso a las herramientas de </w:t>
      </w:r>
      <w:r w:rsidR="00E01C18" w:rsidRPr="00A44DCA">
        <w:rPr>
          <w:lang w:val="es-419"/>
        </w:rPr>
        <w:t>PI</w:t>
      </w:r>
      <w:r w:rsidRPr="00A44DCA">
        <w:rPr>
          <w:lang w:val="es-419"/>
        </w:rPr>
        <w:t xml:space="preserve"> para las pequeñas empresas, las innovadoras y la juventud. Permítanme expresar mi más sincero agradecimiento al director general por su enfoque práctico y por el continuo apoyo especializado prestado a Belarús. Nuestro país seguirá siendo un socio leal de la OMPI, contribuirá de manera constructiva a la labor de las Asambleas y seguirá apoyando el trabajo conjunto en beneficio de toda la comunidad mundial de la innovación.</w:t>
      </w:r>
    </w:p>
    <w:p w14:paraId="2530DBF7" w14:textId="53A6C49B" w:rsidR="00715EB6" w:rsidRPr="00A44DCA" w:rsidRDefault="00715EB6" w:rsidP="00C47E92">
      <w:pPr>
        <w:pStyle w:val="ONUMFS"/>
        <w:rPr>
          <w:lang w:val="es-419"/>
        </w:rPr>
      </w:pPr>
      <w:hyperlink r:id="rId37" w:history="1">
        <w:r w:rsidRPr="00A44DCA">
          <w:rPr>
            <w:rStyle w:val="Hyperlink"/>
            <w:caps/>
            <w:lang w:val="es-419"/>
          </w:rPr>
          <w:t>Belice</w:t>
        </w:r>
      </w:hyperlink>
      <w:r w:rsidRPr="00A44DCA">
        <w:rPr>
          <w:lang w:val="es-419"/>
        </w:rPr>
        <w:t>: La delegación de Belice, sumándose a la declaración formulada en nombre del GRULAC, destaca varios avances nacionales. En primer lugar, está revisando su Ley de Derecho de Autor de</w:t>
      </w:r>
      <w:r w:rsidR="00666401" w:rsidRPr="00A44DCA">
        <w:rPr>
          <w:lang w:val="es-419"/>
        </w:rPr>
        <w:t> 2</w:t>
      </w:r>
      <w:r w:rsidRPr="00A44DCA">
        <w:rPr>
          <w:lang w:val="es-419"/>
        </w:rPr>
        <w:t>000, con la asistencia técnica de la OMPI, para modernizar su marco de derecho de autor en respuesta a la transformación digital, las tecnologías emergentes y las necesidades del sector creativo. En marzo de</w:t>
      </w:r>
      <w:r w:rsidR="00666401" w:rsidRPr="00A44DCA">
        <w:rPr>
          <w:lang w:val="es-419"/>
        </w:rPr>
        <w:t> 2</w:t>
      </w:r>
      <w:r w:rsidRPr="00A44DCA">
        <w:rPr>
          <w:lang w:val="es-419"/>
        </w:rPr>
        <w:t>026, Belice organizó un taller virtual sobre PI dirigido a empresas emergentes y pymes de Belice y Dominica, en colaboración con el Servicio de Desarrollo del Comercio y la Inversión de Belice y la Oficina de Empresas y Propiedad Intelectual de Dominica, y acogió asimismo el evento regional del Proyecto CARIFORUM sobre Derechos de PI e Innovación (CarIPI) y la presentación oficial de su segunda fase, que incluye el Programa de Mentoría sobre Sistemas de PI e Indicaciones Geográficas. Las consultas a nivel nacional sobre el proyecto de Ley de Indicaciones Geográficas de</w:t>
      </w:r>
      <w:r w:rsidR="00666401" w:rsidRPr="00A44DCA">
        <w:rPr>
          <w:lang w:val="es-419"/>
        </w:rPr>
        <w:t> 2</w:t>
      </w:r>
      <w:r w:rsidRPr="00A44DCA">
        <w:rPr>
          <w:lang w:val="es-419"/>
        </w:rPr>
        <w:t>026 han concluido satisfactoriamente y se ha presentado el proyecto de Ley al Parlamento, lo que supone un hito importante para reforzar la protección de los productos de origen y apoyar el desarrollo rural y cultural. En materia de IA, Belice ha reforzado su colaboración con la Belize Music Agency a través de un proyecto de capacitación en IA para garantizar que sus artistas y creadores puedan familiarizarse con las tecnologías emergentes y beneficiarse de ellas. Belice también ha logrado avances significativos en la mejora de la eficiencia de su sistema de PI mediante una iniciativa de concesión acelerada de patentes, impartió formación en mediación en materia de PI a los agentes en octubre de</w:t>
      </w:r>
      <w:r w:rsidR="00666401" w:rsidRPr="00A44DCA">
        <w:rPr>
          <w:lang w:val="es-419"/>
        </w:rPr>
        <w:t> 2</w:t>
      </w:r>
      <w:r w:rsidRPr="00A44DCA">
        <w:rPr>
          <w:lang w:val="es-419"/>
        </w:rPr>
        <w:t>025 y ha introducido recientemente el sistema de presentación electrónica de la OMPI, lo que supone un hito importante en su agenda de transformación digital. La delegación reafirma su apoyo al mandato del director general y espera continuar cooperando con la OMPI para impulsar la innovación, la creatividad y el desarrollo sostenible con el fin de responder a las necesidades de su país.</w:t>
      </w:r>
    </w:p>
    <w:p w14:paraId="5E736B5E" w14:textId="5DB509DA" w:rsidR="00715EB6" w:rsidRPr="00A44DCA" w:rsidRDefault="00715EB6" w:rsidP="00C47E92">
      <w:pPr>
        <w:pStyle w:val="ONUMFS"/>
        <w:rPr>
          <w:lang w:val="es-419"/>
        </w:rPr>
      </w:pPr>
      <w:hyperlink r:id="rId38" w:history="1">
        <w:r w:rsidRPr="00A44DCA">
          <w:rPr>
            <w:rStyle w:val="Hyperlink"/>
            <w:caps/>
            <w:lang w:val="es-419"/>
          </w:rPr>
          <w:t>Benin</w:t>
        </w:r>
      </w:hyperlink>
      <w:r w:rsidRPr="00A44DCA">
        <w:rPr>
          <w:lang w:val="es-419"/>
        </w:rPr>
        <w:t>: La delegación de Benin felicita al director general por su reelección y le desea mucho éxito. Benin se suma a la declaración formulada en nombre del Grupo Africano. La PI ya no es solo un ámbito jurídico especializado, sino una herramienta estratégica para la transformación económica, en consonancia con la ambición de Benin de construir una economía más productiva, basada en la innovación y la creatividad, mediante su nueva estrategia nacional de desarrollo, “Vision Benin</w:t>
      </w:r>
      <w:r w:rsidR="00666401" w:rsidRPr="00A44DCA">
        <w:rPr>
          <w:lang w:val="es-419"/>
        </w:rPr>
        <w:t> 2</w:t>
      </w:r>
      <w:r w:rsidRPr="00A44DCA">
        <w:rPr>
          <w:lang w:val="es-419"/>
        </w:rPr>
        <w:t>060”, en la que la innovación constituye un pilar esencial del desarrollo. Dado que la PI ocupa un lugar central en varias prioridades nacionales, se están llevando a cabo importantes reformas para la transformación estructural de la economía, situando la PI como una herramienta para el crecimiento sostenible y un elemento clave de las políticas públicas, lo que requiere sistemas de PI sólidos capaces de proteger las innovaciones. En consecuencia, Benin acoge con satisfacción los esfuerzos de la OMPI por apoyar a los países en desarrollo, en particular mediante el fortalecimiento de capacidades para jóvenes innovadores y el apoyo a los centros de investigación, contribuyendo así a que el uso estratégico de la PI sea más democrático y esté más orientado al desarrollo. Benin agradece a la OMPI su ayuda para organizar una sesión sobre PI de una semana de duración en Cotonú en junio de</w:t>
      </w:r>
      <w:r w:rsidR="00666401" w:rsidRPr="00A44DCA">
        <w:rPr>
          <w:lang w:val="es-419"/>
        </w:rPr>
        <w:t> 2</w:t>
      </w:r>
      <w:r w:rsidRPr="00A44DCA">
        <w:rPr>
          <w:lang w:val="es-419"/>
        </w:rPr>
        <w:t>025, que reunió a las partes interesadas nacionales para centrarse en la gestión eficaz de la PI con vistas a un crecimiento sostenido. Benin también acoge con satisfacción los avances logrados en el seno de la Organización en materia de RR.GG., CC.TT. y ECT, que siguen siendo fundamentales para garantizar una protección adecuada del patrimonio y la participación justa y equitativa en los beneficios. En cuanto a la IA, los rápidos avances observados abren nuevas posibilidades para la innovación y la creatividad, pero también plantean interrogantes en relación con los derechos de PI. Benin sigue de cerca la labor de la OMPI en este ámbito y acoge con satisfacción sus iniciativas para reforzar la capacidad de los países en desarrollo para aprovechar plenamente las oportunidades que ofrecen las nuevas tecnologías. Benin reitera su compromiso con el multilateralismo y con el papel clave de la OMPI en la promoción de un sistema mundial de PI más equilibrado, inclusivo y centrado en el desarrollo.</w:t>
      </w:r>
    </w:p>
    <w:p w14:paraId="0CEAF0C9" w14:textId="2E74C910" w:rsidR="00715EB6" w:rsidRPr="00A44DCA" w:rsidRDefault="00715EB6" w:rsidP="00C47E92">
      <w:pPr>
        <w:pStyle w:val="ONUMFS"/>
        <w:rPr>
          <w:lang w:val="es-419"/>
        </w:rPr>
      </w:pPr>
      <w:hyperlink r:id="rId39" w:history="1">
        <w:r w:rsidRPr="00A44DCA">
          <w:rPr>
            <w:rStyle w:val="Hyperlink"/>
            <w:caps/>
            <w:lang w:val="es-419"/>
          </w:rPr>
          <w:t>Bhután</w:t>
        </w:r>
      </w:hyperlink>
      <w:r w:rsidRPr="00A44DCA">
        <w:rPr>
          <w:lang w:val="es-419"/>
        </w:rPr>
        <w:t xml:space="preserve">: </w:t>
      </w:r>
      <w:r w:rsidRPr="00A44DCA">
        <w:rPr>
          <w:rFonts w:eastAsia="Times New Roman"/>
          <w:color w:val="000000" w:themeColor="text1"/>
          <w:lang w:val="es-419"/>
        </w:rPr>
        <w:t>Bhután felicita calurosamente al director general por su nombramiento para un segundo mandato. Su liderazgo ha reforzado la visión de la OMPI orientada al desarrollo y ha consolidado la PI como una herramienta práctica para la innovación, la creatividad, el crecimiento empresarial y el desarrollo inclusivo. El compromiso de Bhután con la innovación y la creatividad sigue creciendo. Ese compromiso se refleja en la nueva fase de transformación económica, que incluye la creación de la Gelephu Mindfulness City, la primera ciudad del mundo basada en la atención plena y un modelo de civilización sostenible, centrada en el ser humano y orientada al futuro. En este proceso, Bhután tendrá que recurrir cada vez más a las herramientas de PI para impulsar su filosofía nacional de desarrollo basada en la felicidad nacional bruta. Bhután también está llevando a cabo una modernización integral de su marco de PI, que abarca las patentes, los diseños, las marcas, las indicaciones geográficas, el derecho de autor, los CC.TT., la observancia, la administración digital y los servicios de PI. El objetivo es construir un sistema de PI equilibrado, accesible y preparado para el futuro que apoye a los creadores, las empresas, las comunidades y el interés público. Bhután valora profundamente el apoyo continuo de la OMPI en materia de desarrollo legislativo, fortalecimiento de capacidades, modernización de la oficina de PI, desarrollo de las industrias creativas y utilización de la PI para la creación de marcas, el acceso a los mercados y los productos vinculados al origen. Bhután reafirma su compromiso constructivo con la OMPI y con todos los Estados miembros.</w:t>
      </w:r>
    </w:p>
    <w:p w14:paraId="2C23F742" w14:textId="5AC79BDC" w:rsidR="00715EB6" w:rsidRPr="00A44DCA" w:rsidRDefault="00715EB6" w:rsidP="00C47E92">
      <w:pPr>
        <w:pStyle w:val="ONUMFS"/>
        <w:rPr>
          <w:lang w:val="es-419"/>
        </w:rPr>
      </w:pPr>
      <w:hyperlink r:id="rId40" w:history="1">
        <w:r w:rsidRPr="00A44DCA">
          <w:rPr>
            <w:rStyle w:val="Hyperlink"/>
            <w:caps/>
            <w:lang w:val="es-419"/>
          </w:rPr>
          <w:t>Botswana</w:t>
        </w:r>
      </w:hyperlink>
      <w:r w:rsidRPr="00A44DCA">
        <w:rPr>
          <w:lang w:val="es-419"/>
        </w:rPr>
        <w:t xml:space="preserve">: </w:t>
      </w:r>
      <w:r w:rsidRPr="00A44DCA">
        <w:rPr>
          <w:rFonts w:eastAsia="Times New Roman"/>
          <w:color w:val="000000" w:themeColor="text1"/>
          <w:lang w:val="es-419"/>
        </w:rPr>
        <w:t>Los avances en IA, las tecnologías digitales, la biotecnología y las industrias creativas están transformando la forma en que se genera, protege y comparte la innovación. Si bien estos avances ofrecen oportunidades para el crecimiento económico y el progreso social, también plantean el desafío de garantizar que el sistema internacional de PI siga siendo inclusivo, equilibrado y capaz de responder a las necesidades de todas las naciones. Botswana está avanzando en la tarea de desmitificar la PI y promover su reconocimiento como catalizador del progreso económico, al que puedan acceder y del que puedan beneficiarse innovadores, inventores, creadores y otras partes interesadas. La difusión de contenidos, información y formación a través de las redes sociales de la OMPI y de las plataformas de formación en línea complementa estos esfuerzos. Botswana agradece al director general y a la Secretaría estas herramientas. Además, reafirma su compromiso de cooperar con todos los Estados miembros de la OMPI y con la Secretaría para garantizar que los beneficios de la PI lleguen a las personas y las comunidades de manera significativa, empoderando a mujeres, hombres, jóvenes y Pueblos Indígenas.</w:t>
      </w:r>
    </w:p>
    <w:p w14:paraId="7AD16734" w14:textId="104A7288" w:rsidR="00715EB6" w:rsidRPr="00A44DCA" w:rsidRDefault="00715EB6" w:rsidP="00C47E92">
      <w:pPr>
        <w:pStyle w:val="ONUMFS"/>
        <w:rPr>
          <w:lang w:val="es-419"/>
        </w:rPr>
      </w:pPr>
      <w:hyperlink r:id="rId41" w:history="1">
        <w:r w:rsidRPr="00A44DCA">
          <w:rPr>
            <w:rStyle w:val="Hyperlink"/>
            <w:caps/>
            <w:lang w:val="es-419"/>
          </w:rPr>
          <w:t>Brasil</w:t>
        </w:r>
      </w:hyperlink>
      <w:r w:rsidRPr="00A44DCA">
        <w:rPr>
          <w:lang w:val="es-419"/>
        </w:rPr>
        <w:t xml:space="preserve">: </w:t>
      </w:r>
      <w:r w:rsidRPr="00A44DCA">
        <w:rPr>
          <w:rFonts w:eastAsia="Times New Roman"/>
          <w:color w:val="000000" w:themeColor="text1"/>
          <w:lang w:val="es-419"/>
        </w:rPr>
        <w:t>El Brasil se suma a las declaraciones formuladas por la delegación de El Salvador en nombre del GRULAC y por la delegación de Santo Tomé y Príncipe en nombre de la CPLP. Con vistas al segundo mandato del director general, cuya reelección respalda con un firme voto de confianza, el Brasil quiere exponer su perspectiva. En materia de gobernanza, es importante reafirmar el carácter de esta organización de las Naciones Unidas, impulsada por los Estados miembros. La delegación desea exponer su postura con franqueza. El Brasil lamenta que la nueva dirección propuesta no refleje una renovación, una rotación ni un equilibrio geográfico adecuados. Observa una mayor representación de los países desarrollados en los puestos de director general adjunto o subdirector general. No se ha prestado suficiente atención a los conocimientos técnicos ni a la trayectoria profesional dentro de la Organización. Se han seguido los métodos habituales de selección, carentes de transparencia. No se informó a los Estados miembros sobre la identidad de los candidatos ni sobre sus cualificaciones. Es evidente que el equilibrio de género no se ha tenido en cuenta. Se ha perdido la oportunidad de incorporar a una mujer como directora general adjunta o subdirectora general y, de este modo, alcanzar por fin la paridad de género. Ahora contamos con una mujer menos, y las mujeres constituyen apenas el</w:t>
      </w:r>
      <w:r w:rsidR="00666401" w:rsidRPr="00A44DCA">
        <w:rPr>
          <w:rFonts w:eastAsia="Times New Roman"/>
          <w:color w:val="000000" w:themeColor="text1"/>
          <w:lang w:val="es-419"/>
        </w:rPr>
        <w:t> 2</w:t>
      </w:r>
      <w:r w:rsidRPr="00A44DCA">
        <w:rPr>
          <w:rFonts w:eastAsia="Times New Roman"/>
          <w:color w:val="000000" w:themeColor="text1"/>
          <w:lang w:val="es-419"/>
        </w:rPr>
        <w:t>5 % del equipo directivo de la OMPI. Un ascenso dentro de las filas de la Organización podría haber enviado una señal del valor que se otorga al propio personal de la OMPI. Al acercarnos al vigésimo aniversario de la Agenda para el Desarrollo, el Brasil reconoce la importante labor realizada por el Sector de Desarrollo Regional y Nacional, que ha sido el abanderado del desarrollo en la Secretaría. Sin embargo, ha llegado el momento de impulsar los otros capítulos igualmente importantes de la Agenda para el Desarrollo, a saber, los relativos al establecimiento de normas, las flexibilidades, las políticas públicas, el dominio público y el acceso al conocimiento. Se trata de ámbitos fundamentales y sustantivos de la Agenda para el Desarrollo que no se han integrado de manera transversal en las actividades y programas de la OMPI. Este es un mandato pendiente crucial en el que se debe empezar a trabajar. El próximo marco estratégico debería partir de la recomendación</w:t>
      </w:r>
      <w:r w:rsidR="00666401" w:rsidRPr="00A44DCA">
        <w:rPr>
          <w:rFonts w:eastAsia="Times New Roman"/>
          <w:color w:val="000000" w:themeColor="text1"/>
          <w:lang w:val="es-419"/>
        </w:rPr>
        <w:t> 4</w:t>
      </w:r>
      <w:r w:rsidRPr="00A44DCA">
        <w:rPr>
          <w:rFonts w:eastAsia="Times New Roman"/>
          <w:color w:val="000000" w:themeColor="text1"/>
          <w:lang w:val="es-419"/>
        </w:rPr>
        <w:t>5 de la Agenda para el Desarrollo, que a su vez se basa en el artículo</w:t>
      </w:r>
      <w:r w:rsidR="00666401" w:rsidRPr="00A44DCA">
        <w:rPr>
          <w:rFonts w:eastAsia="Times New Roman"/>
          <w:color w:val="000000" w:themeColor="text1"/>
          <w:lang w:val="es-419"/>
        </w:rPr>
        <w:t> 7</w:t>
      </w:r>
      <w:r w:rsidRPr="00A44DCA">
        <w:rPr>
          <w:rFonts w:eastAsia="Times New Roman"/>
          <w:color w:val="000000" w:themeColor="text1"/>
          <w:lang w:val="es-419"/>
        </w:rPr>
        <w:t xml:space="preserve"> del Acuerdo sobre los ADPIC. En él se establece que hay que proteger y hacer cumplir los derechos de PI en beneficio mutuo de los productores y los usuarios de conocimientos tecnológicos, de una manera que favorezca el bienestar social y económico y el equilibrio entre derechos y obligaciones. Durante los próximos seis años, también habrá que adaptarse a un panorama tecnológico que cambia rápidamente, en el que todos los ámbitos del conocimiento, la creación y el trabajo humanos se ven afectados por la IA y sus implicaciones. La PI no se librará de los cambios estructurales que conlleva la IA. Es necesario que los órganos permanentes de la OMPI aborden formalmente la IA, para aprovecharla en pro del bien común y debatir cómo evitar su uso malintencionado y no regulado, concentrado en muy pocas manos.</w:t>
      </w:r>
    </w:p>
    <w:p w14:paraId="4E7139FD" w14:textId="3182CAD7" w:rsidR="00715EB6" w:rsidRPr="00A44DCA" w:rsidRDefault="00715EB6" w:rsidP="00C47E92">
      <w:pPr>
        <w:pStyle w:val="ONUMFS"/>
        <w:rPr>
          <w:lang w:val="es-419"/>
        </w:rPr>
      </w:pPr>
      <w:hyperlink r:id="rId42" w:history="1">
        <w:r w:rsidRPr="00A44DCA">
          <w:rPr>
            <w:rStyle w:val="Hyperlink"/>
            <w:caps/>
            <w:lang w:val="es-419"/>
          </w:rPr>
          <w:t>Burkina Faso</w:t>
        </w:r>
      </w:hyperlink>
      <w:r w:rsidRPr="00A44DCA">
        <w:rPr>
          <w:lang w:val="es-419"/>
        </w:rPr>
        <w:t>: La delegación de Burkina Faso, haciendo suya la declaración formulada en nombre del Grupo Africano, felicita al director general por su reelección y rinde homenaje a su liderazgo. A pesar de una situación de seguridad especialmente difícil, Burkina Faso, bajo el liderazgo del jefe de Estado, el capitán Ibrahim Traoré, sigue aplicando una política ambiciosa para convertir la PI y la innovación en motores de la transformación económica, como demuestra la promoción de los productos locales mediante un sistema de etiquetado, la creación del fondo de apoyo a la investigación y la innovación Bãngr baoobo y la iniciativa presidencial Faso Andubè para reforzar la investigación, la innovación y la transferencia de tecnología. El Gobierno también está trabajando para proteger la PI de las empresas públicas y semipúblicas y reforzar la protección del derecho de autor y el desarrollo de las industrias culturales y creativas, entre otras cosas mediante el fortalecimiento de su oficina de derecho de autor. Burkina Faso acoge con satisfacción su excelente cooperación con la OMPI y reitera su compromiso de profundizarla aún más, entre otras cosas mediante la aplicación de su estrategia nacional de desarrollo de la PI y el fortalecimiento de su CATI, con miras a mejorar la información sobre patentes y el apoyo al derecho de autor, las indicaciones geográficas y las industrias creativas, a fin de promover un desarrollo sostenible e inclusivo basado en la innovación. Burkina Faso reitera su compromiso con el multilateralismo y espera que el segundo mandato del director general tenga plenamente en cuenta las necesidades de los países menos adelantados.</w:t>
      </w:r>
    </w:p>
    <w:p w14:paraId="68CA81BD" w14:textId="4C064955" w:rsidR="00715EB6" w:rsidRPr="00A44DCA" w:rsidRDefault="00715EB6" w:rsidP="00C47E92">
      <w:pPr>
        <w:pStyle w:val="ONUMFS"/>
        <w:rPr>
          <w:lang w:val="es-419"/>
        </w:rPr>
      </w:pPr>
      <w:hyperlink r:id="rId43" w:history="1">
        <w:r w:rsidRPr="00A44DCA">
          <w:rPr>
            <w:rStyle w:val="Hyperlink"/>
            <w:caps/>
            <w:lang w:val="es-419"/>
          </w:rPr>
          <w:t>Cabo Verde</w:t>
        </w:r>
      </w:hyperlink>
      <w:r w:rsidRPr="00A44DCA">
        <w:rPr>
          <w:lang w:val="es-419"/>
        </w:rPr>
        <w:t>: La delegación de Cabo Verde, sumándose a las declaraciones formuladas por Santo Tomé y Príncipe en nombre de la CPLP y por Sudáfrica en nombre del Grupo Africano, felicita al director general por su reelección y reitera su confianza en su liderazgo para promover la PI como herramienta para la innovación, la competitividad y el desarrollo sostenible. En un contexto marcado por desafíos geopolíticos y económicos, resulta aún más vital reforzar un sistema internacional de PI inclusivo, equilibrado y centrado en el desarrollo, en consonancia con la AD y la Agenda</w:t>
      </w:r>
      <w:r w:rsidR="00666401" w:rsidRPr="00A44DCA">
        <w:rPr>
          <w:lang w:val="es-419"/>
        </w:rPr>
        <w:t> 2</w:t>
      </w:r>
      <w:r w:rsidRPr="00A44DCA">
        <w:rPr>
          <w:lang w:val="es-419"/>
        </w:rPr>
        <w:t>030. Cabo Verde sigue aplicando su estrategia nacional de PI y sus políticas en esta materia, con el apoyo de la OMPI, mediante importantes iniciativas destinadas a modernizar el sistema nacional de PI, entre las que se incluyen la adopción de un nuevo Código de Propiedad Industrial, la digitalización de los servicios mediante IPAS</w:t>
      </w:r>
      <w:r w:rsidR="00666401" w:rsidRPr="00A44DCA">
        <w:rPr>
          <w:lang w:val="es-419"/>
        </w:rPr>
        <w:t> 4</w:t>
      </w:r>
      <w:r w:rsidRPr="00A44DCA">
        <w:rPr>
          <w:lang w:val="es-419"/>
        </w:rPr>
        <w:t>.0, la puesta en marcha de un proyecto de laboratorio de PI, la creación de una red de CATI e iniciativas de fortalecimiento de capacidades para empresas, empresarios, investigadores y creadores. A escala internacional, Cabo Verde ha seguido participando en la cooperación multilateral y ocupa la presidencia de la red de propiedad industrial de los países de habla portuguesa desde enero de</w:t>
      </w:r>
      <w:r w:rsidR="00666401" w:rsidRPr="00A44DCA">
        <w:rPr>
          <w:lang w:val="es-419"/>
        </w:rPr>
        <w:t> 2</w:t>
      </w:r>
      <w:r w:rsidRPr="00A44DCA">
        <w:rPr>
          <w:lang w:val="es-419"/>
        </w:rPr>
        <w:t>026, reafirmando su compromiso con el fortalecimiento de la cooperación entre los países de habla portuguesa. Reitera que habría que introducir el portugués entre los idiomas oficiales en la OMPI y destaca la importancia de un sistema multilingüe, incluso en el Sistema de Madrid, para facilitar el acceso de las empresas de los países en desarrollo a los mecanismos internacionales de protección de la PI.</w:t>
      </w:r>
    </w:p>
    <w:p w14:paraId="3BE01FE7" w14:textId="0C72402D" w:rsidR="00715EB6" w:rsidRPr="00A44DCA" w:rsidRDefault="00715EB6" w:rsidP="00C47E92">
      <w:pPr>
        <w:pStyle w:val="ONUMFS"/>
        <w:rPr>
          <w:lang w:val="es-419"/>
        </w:rPr>
      </w:pPr>
      <w:hyperlink r:id="rId44" w:history="1">
        <w:r w:rsidRPr="00A44DCA">
          <w:rPr>
            <w:rStyle w:val="Hyperlink"/>
            <w:lang w:val="es-419"/>
          </w:rPr>
          <w:t>CAMBOYA</w:t>
        </w:r>
      </w:hyperlink>
      <w:r w:rsidRPr="00A44DCA">
        <w:rPr>
          <w:lang w:val="es-419"/>
        </w:rPr>
        <w:t>: La delegación de Camboya felicita al director general por su reelección y le desea todo el éxito en la dirección de la OMPI durante un período de profunda transformación tecnológica y económica. Espera poder apoyarle y ver cómo sus sueños se hacen realidad en los próximos seis años. La innovación está transformando las economías a un ritmo sin precedentes. Sin embargo, aunque la innovación es cada vez más global, la participación en ella sigue siendo desigual. Este es, quizás, el principal desafío al que hay que hacer frente. A medida que los países pequeños avanzan hacia economías basadas en el conocimiento, la cuestión ya no es simplemente cómo reforzar los sistemas de PI. Se trata de cómo reforzar las capacidades de innovación que dichos sistemas pretenden respaldar. Camboya comparte esta perspectiva a medida que avanza hacia la salida de la categoría de país menos adelantado y promueve su visión para</w:t>
      </w:r>
      <w:r w:rsidR="00666401" w:rsidRPr="00A44DCA">
        <w:rPr>
          <w:lang w:val="es-419"/>
        </w:rPr>
        <w:t> 2</w:t>
      </w:r>
      <w:r w:rsidRPr="00A44DCA">
        <w:rPr>
          <w:lang w:val="es-419"/>
        </w:rPr>
        <w:t>050. Su experiencia ha reforzado la idea de que la PI es más eficaz cuando forma parte de un ecosistema de innovación más amplio, que conecte la investigación con las empresas, la creatividad con los mercados y los innovadores con las oportunidades. Esto requiere algo más que una legislación sólida; exige inversión en las personas, instituciones de investigación más sólidas, empresas emergentes y pymes dinámicas, transformación digital y alianzas que permitan que las ideas pasen de los laboratorios y talleres al mercado. En este contexto, la AD está entrando en una nueva e importante fase. Al tiempo que sigue apoyando sistemas de PI sólidos y equilibrados, la OMPI puede desempeñar un papel aún más importante en el fortalecimiento de los ecosistemas de innovación, el apoyo al desarrollo tecnológico y la comercialización, la mejora de la capacidad institucional y la ayuda a los países en desarrollo para que participen de manera más eficaz en la economía mundial del conocimiento. Camboya acoge con satisfacción la adopción del Tratado GRATK y del DLT. Estos logros demuestran que la cooperación multilateral sigue arrojando resultados prácticos y sigue siendo esencial para abordar los nuevos desafíos mundiales. Al presidir el AWGIPC, Camboya mantiene su compromiso de reforzar la colaboración regional, promover el intercambio de conocimientos e impulsar un ecosistema de innovación que respalde el crecimiento sostenible e inclusivo en toda la región de la ASEAN. Camboya espera que los próximos capítulos de la AD se centren en reforzar no solo los sistemas de PI, sino también las capacidades que permitan a más innovadores, más empresas y más economías participar de manera significativa en el ecosistema mundial de innovación. Camboya está dispuesto a colaborar con la OMPI y todos los Estados miembros para impulsar esa ambición compartida.</w:t>
      </w:r>
    </w:p>
    <w:p w14:paraId="2034BE81" w14:textId="33DF92DA" w:rsidR="00715EB6" w:rsidRPr="00A44DCA" w:rsidRDefault="00715EB6" w:rsidP="00C47E92">
      <w:pPr>
        <w:pStyle w:val="ONUMFS"/>
        <w:rPr>
          <w:lang w:val="es-419"/>
        </w:rPr>
      </w:pPr>
      <w:hyperlink r:id="rId45" w:history="1">
        <w:r w:rsidRPr="00A44DCA">
          <w:rPr>
            <w:rStyle w:val="Hyperlink"/>
            <w:caps/>
            <w:lang w:val="es-419"/>
          </w:rPr>
          <w:t>Camerún</w:t>
        </w:r>
      </w:hyperlink>
      <w:r w:rsidRPr="00A44DCA">
        <w:rPr>
          <w:lang w:val="es-419"/>
        </w:rPr>
        <w:t>: La delegación del Camerún, sumándose a la declaración formulada por la delegación de Sudáfrica en nombre del Grupo Africano, felicita al director general por su reelección y le asegura su apoyo en el cumplimiento de su mandato, encomiando su visión de la PI como palanca para el desarrollo económico, en particular para las economías en desarrollo. El Camerún toma nota de los planes del director general para su segundo mandato, entre los que se incluyen el uso de una interfaz de programación de aplicaciones para fomentar la investigación y el emprendimiento, así como el apoyo a los gobiernos para convertir la PI en un vector de desarrollo. Aprecia su determinación de seguir proporcionando fortalecimiento de capacidades y asistencia técnica al Camerún y, más ampliamente, a los países menos adelantados. Su declaración, pronunciada en Yaundé en</w:t>
      </w:r>
      <w:r w:rsidR="00666401" w:rsidRPr="00A44DCA">
        <w:rPr>
          <w:lang w:val="es-419"/>
        </w:rPr>
        <w:t> 2</w:t>
      </w:r>
      <w:r w:rsidRPr="00A44DCA">
        <w:rPr>
          <w:lang w:val="es-419"/>
        </w:rPr>
        <w:t>024, y en particular su llamamiento a la innovación en los ámbitos social y cultural, ha sido fuente de inspiración para los jóvenes. El Camerún está dispuesto a colaborar de forma constructiva con la OMPI y sus órganos y se encuentra en proceso de ratificar varios tratados administrados por la Organización.</w:t>
      </w:r>
    </w:p>
    <w:p w14:paraId="227D2FAF" w14:textId="6F8FED25" w:rsidR="00715EB6" w:rsidRPr="00A44DCA" w:rsidRDefault="00715EB6" w:rsidP="00C47E92">
      <w:pPr>
        <w:pStyle w:val="ONUMFS"/>
        <w:rPr>
          <w:lang w:val="es-419"/>
        </w:rPr>
      </w:pPr>
      <w:hyperlink r:id="rId46" w:history="1">
        <w:r w:rsidRPr="00A44DCA">
          <w:rPr>
            <w:rStyle w:val="Hyperlink"/>
            <w:caps/>
            <w:lang w:val="es-419"/>
          </w:rPr>
          <w:t>Canadá</w:t>
        </w:r>
      </w:hyperlink>
      <w:r w:rsidRPr="00A44DCA">
        <w:rPr>
          <w:lang w:val="es-419"/>
        </w:rPr>
        <w:t>: La delegación del Canadá felicita al director general por su reelección y espera con interés continuar la estrecha colaboración que mantiene la OMPI con su país. El Canadá mantiene su compromiso de entablar un diálogo constructivo para promover un sistema de PI eficaz, equilibrado e inclusivo. Es importante participar en la labor de la OMPI con un espíritu de consenso y respeto mutuo. La delegación le asegura su pleno apoyo a lo largo de estas Asambleas. El Canadá agradece a la Secretaría su informe sobre la asistencia a Ucrania (A/68/7). La Oficina Canadiense de Propiedad Intelectual (CIPO) ha puesto en marcha recientemente una nueva estrategia que establece una hoja de ruta clara y con visión de futuro para impulsar las prioridades nacionales. Con el fin de prestar un mejor apoyo a las empresas, se ha puesto en marcha "IP Central", un punto de acceso único para iniciar procedimientos en materia de PI, y se han impulsado importantes iniciativas para reducir la carga burocrática. Además, el Canadá está llevando a cabo una evaluación del desempeño en materia de PI para determinar cómo su ecosistema de innovación apoya a las empresas intensivas en PI. Asimismo, se ha iniciado un proceso de consulta pública sobre la posible ampliación del régimen de indicaciones geográficas del Canadá para incluir productos artesanales e industriales. Se agradece la sólida colaboración entre la OMPI y la CIPO, que incluye el Programa de Formación Ejecutiva de la OMPI y la CIPO, talleres sobre gestión de la PI y la colaboración en la Conferencia Anual de la CIPO sobre Datos e Investigación en materia de PI. De cara al futuro, es esencial garantizar que el sistema de PI siga siendo adecuado para su finalidad en el contexto de la IA. El Canadá ha puesto en marcha recientemente su estrategia nacional "IA para todos". Esta iniciativa tiene por objeto ampliar significativamente la adopción de la IA por parte de las empresas nacionales, al tiempo que se refuerzan la infraestructura de nube soberana y la capacidad informática. El Canadá espera con interés colaborar con sus asociados, incluida la OMPI, sobre las implicaciones de la evolución de la IA para el sistema internacional de PI.</w:t>
      </w:r>
    </w:p>
    <w:p w14:paraId="379B17BA" w14:textId="59E0B4C4" w:rsidR="00715EB6" w:rsidRPr="00A44DCA" w:rsidRDefault="00715EB6" w:rsidP="00C47E92">
      <w:pPr>
        <w:pStyle w:val="ONUMFS"/>
        <w:rPr>
          <w:szCs w:val="22"/>
          <w:lang w:val="es-419"/>
        </w:rPr>
      </w:pPr>
      <w:hyperlink r:id="rId47" w:history="1">
        <w:r w:rsidRPr="00A44DCA">
          <w:rPr>
            <w:rStyle w:val="Hyperlink"/>
            <w:caps/>
            <w:szCs w:val="22"/>
            <w:lang w:val="es-419"/>
          </w:rPr>
          <w:t>Chile</w:t>
        </w:r>
      </w:hyperlink>
      <w:r w:rsidRPr="00A44DCA">
        <w:rPr>
          <w:szCs w:val="22"/>
          <w:lang w:val="es-419"/>
        </w:rPr>
        <w:t>: La delegación de Chile felicita al director general señor Daren Tang por su reelección y le desea el mayor de los éxitos. Nos hacemos eco de la declaración del GRULAC y destacamos la importancia de consolidar un sistema de PI efectivo y equilibrado que promueve la creación la innovación y el progreso tecnológico contribuyendo así al crecimiento económico y al desarrollo de todos los miembros. Apoyamos la labor de los comités y grupos de trabajo que contribuyen al alcance de nuestros objetivos y a la adecuación de nuestras normativas a los desafíos y oportunidades de la digitalización y la IA. Asimismo, apoyamos una implementación medible para la AD fundamental para un sistema coherente y adecuado a las necesidades de los miembros. Favorecemos en ese sentido las discusiones de carácter técnico basadas en evidencia que permiten que los resultados de las negociaciones se traduzcan en mejoras tangibles en nuestros países. Igualmente, destacamos la importancia de los sistemas de registro internacional y su centralidad en las prioridades de esta Organización. Los sistemas deben mantenerse relevantes y competitivos además de accesibles para los usuarios. En la misma línea, resaltamos la importancia de una correcta y adecuada gobernanza guiada por principios de transparencia responsabilidad y de una Organización dirigida por sus miembros. Por esto, aplaudimos la exitosa finalización del proceso de selección de los líderes del sector. Expresamos nuestras felicitaciones a las nuevas autoridades, así como nuestro profundo agradecimiento a las autoridades salientes. Por último quisiéramos agradecer la invaluable cooperación ofrecida en especial a nuestro Instituto Nacional de Propiedad Intelectual, destacando iniciativas como el financiamiento respaldado en PI, la protección relativa a la lana magallánica, la Academia INAPI y WIPO GREEN, además de su renovación en el rol de oficina ISA e IPEA.</w:t>
      </w:r>
    </w:p>
    <w:p w14:paraId="53EA1B87" w14:textId="00FB775C" w:rsidR="00715EB6" w:rsidRPr="00A44DCA" w:rsidRDefault="00715EB6" w:rsidP="00C47E92">
      <w:pPr>
        <w:pStyle w:val="ONUMFS"/>
        <w:rPr>
          <w:szCs w:val="22"/>
          <w:lang w:val="es-419"/>
        </w:rPr>
      </w:pPr>
      <w:hyperlink r:id="rId48" w:history="1">
        <w:r w:rsidRPr="00A44DCA">
          <w:rPr>
            <w:rStyle w:val="Hyperlink"/>
            <w:caps/>
            <w:szCs w:val="22"/>
            <w:lang w:val="es-419"/>
          </w:rPr>
          <w:t>Colombia</w:t>
        </w:r>
      </w:hyperlink>
      <w:r w:rsidRPr="00A44DCA">
        <w:rPr>
          <w:szCs w:val="22"/>
          <w:lang w:val="es-419"/>
        </w:rPr>
        <w:t>: La delegación de Colombia desea extender una especial felicitación al director general Daren Tang con ocasión de su reelección, una clara expresión de la confianza continua que los Estados miembros depositan en su liderazgo. Colombia reconoce el trabajo del director general en la selección de su equipo y su raya de importancia de los más altos estándares profesionales y éticos y el ascenso dentro de la Organización. Manifiesta su plena confianza en su criterio para presentar la propuesta del documento WO/CC/86/1. Colombia está comprometida con la paridad de género, por eso invitamos a los Estados miembros a que en la PI se cierren esas brechas con una mayor participación femenina tanto al interior de cada país como en la OMPI. Colombia valora la visión de la PI como una herramienta al servicio del desarrollo sostenible, la innovación y la inclusión. Por ello, continuaremos apoyando las iniciativas orientadas a consolidar un sistema equilibrado que contribuya al cumplimiento de los ODS y amplíe las oportunidades para los Pueblos Indígenas y las comunidades locales, las mujeres, los jóvenes y otros grupos históricamente excluidos del desarrollo. En un contexto internacional marcado por importantes desafíos frente a un entorno crecientemente fragmentado y polarizado, Colombia reafirma su compromiso con el multilateralismo la cooperación internacional y la construcción de consensos: se trata de una política de Estado sustentada en los principios de nuestra Constitución política del</w:t>
      </w:r>
      <w:r w:rsidR="00666401" w:rsidRPr="00A44DCA">
        <w:rPr>
          <w:szCs w:val="22"/>
          <w:lang w:val="es-419"/>
        </w:rPr>
        <w:t> 9</w:t>
      </w:r>
      <w:r w:rsidRPr="00A44DCA">
        <w:rPr>
          <w:szCs w:val="22"/>
          <w:lang w:val="es-419"/>
        </w:rPr>
        <w:t>1 y en la convicción de que el diálogo sigue siendo la mejor herramienta para enfrentar desafíos comunes. Consideramos fundamental que la PI despliegue plenamente su potencial como instrumento para promover el desarrollo, la innovación, la cultura y la reducción de las desigualdades especialmente en beneficio de los países del sur global. Colombia reafirma también su compromiso con un sistema de PI sólido y equilibrado. Reconocemos la importancia de los debates que se desarrollan en los distintos órganos de la Organización, incluidos aquellos relacionados con las flexibilidades en materia de patentes, por sus implicaciones para la salud pública y el acceso al conocimiento y el desarrollo. Asimismo, la protección de nuestra riqueza biocultural continúa siendo una prioridad, que requiere la implementación efectiva del Tratado GRATK. Finalmente Colombia mantiene su interés en avanzar en la implementación de la decisión adoptada por la Asamblea General de la OMPI en</w:t>
      </w:r>
      <w:r w:rsidR="00666401" w:rsidRPr="00A44DCA">
        <w:rPr>
          <w:szCs w:val="22"/>
          <w:lang w:val="es-419"/>
        </w:rPr>
        <w:t> 2</w:t>
      </w:r>
      <w:r w:rsidRPr="00A44DCA">
        <w:rPr>
          <w:szCs w:val="22"/>
          <w:lang w:val="es-419"/>
        </w:rPr>
        <w:t>019, mediante el cual nuestro país fue designado como sede de una oficina regional externa de la Organización. Confiamos en que este proceso pueda continuar avanzando en beneficio de Colombia, América Latina y el Caribe.</w:t>
      </w:r>
    </w:p>
    <w:p w14:paraId="572EE588" w14:textId="18F7736B" w:rsidR="00715EB6" w:rsidRPr="00A44DCA" w:rsidRDefault="00715EB6" w:rsidP="00C47E92">
      <w:pPr>
        <w:pStyle w:val="ONUMFS"/>
        <w:rPr>
          <w:lang w:val="es-419"/>
        </w:rPr>
      </w:pPr>
      <w:hyperlink r:id="rId49" w:history="1">
        <w:r w:rsidRPr="00A44DCA">
          <w:rPr>
            <w:rStyle w:val="Hyperlink"/>
            <w:caps/>
            <w:lang w:val="es-419"/>
          </w:rPr>
          <w:t>Congo</w:t>
        </w:r>
      </w:hyperlink>
      <w:r w:rsidRPr="00A44DCA">
        <w:rPr>
          <w:lang w:val="es-419"/>
        </w:rPr>
        <w:t>: La delegación del Congo, respaldando la declaración formulada por la delegación de Sudáfrica en nombre del Grupo Africano, felicita al director general por su reelección. El Gobierno del Congo acoge con satisfacción los esfuerzos de la OMPI por fomentar la creación de ecosistemas de innovación en todas las regiones del mundo y está poniendo en marcha un punto de atención en materia de PI en la Cámara de Comercio, Industrias y Agricultura. Esto es el resultado de una iniciativa conjunta con la OMPI para ayudar a las pymes, las empresas emergentes y las empresas orientadas a la exportación a aprovechar al máximo las ventajas del sistema de PI, integrándolo estratégicamente en sus actividades comerciales. El Congo participó en la segunda conferencia de directores de oficinas nacionales de PI y de organizaciones de los Estados miembros de la OAPI, celebrada en Abiyán (Côte d’Ivoire) los días</w:t>
      </w:r>
      <w:r w:rsidR="00666401" w:rsidRPr="00A44DCA">
        <w:rPr>
          <w:lang w:val="es-419"/>
        </w:rPr>
        <w:t> 4</w:t>
      </w:r>
      <w:r w:rsidRPr="00A44DCA">
        <w:rPr>
          <w:lang w:val="es-419"/>
        </w:rPr>
        <w:t xml:space="preserve"> y</w:t>
      </w:r>
      <w:r w:rsidR="00666401" w:rsidRPr="00A44DCA">
        <w:rPr>
          <w:lang w:val="es-419"/>
        </w:rPr>
        <w:t> 5</w:t>
      </w:r>
      <w:r w:rsidRPr="00A44DCA">
        <w:rPr>
          <w:lang w:val="es-419"/>
        </w:rPr>
        <w:t xml:space="preserve"> de junio de</w:t>
      </w:r>
      <w:r w:rsidR="00666401" w:rsidRPr="00A44DCA">
        <w:rPr>
          <w:lang w:val="es-419"/>
        </w:rPr>
        <w:t> 2</w:t>
      </w:r>
      <w:r w:rsidRPr="00A44DCA">
        <w:rPr>
          <w:lang w:val="es-419"/>
        </w:rPr>
        <w:t>026. Uno de los puntos debatidos fue el fortalecimiento de la asistencia técnica en materia de PI entre la OMPI y la OAPI. El Congo apoya todos los esfuerzos encaminados a fortalecer la colaboración entre ambas organizaciones.</w:t>
      </w:r>
    </w:p>
    <w:p w14:paraId="3D2863EE" w14:textId="517D09AA" w:rsidR="00715EB6" w:rsidRPr="00A44DCA" w:rsidRDefault="00715EB6" w:rsidP="00C47E92">
      <w:pPr>
        <w:pStyle w:val="ONUMFS"/>
        <w:rPr>
          <w:lang w:val="es-419"/>
        </w:rPr>
      </w:pPr>
      <w:hyperlink r:id="rId50" w:history="1">
        <w:r w:rsidRPr="00A44DCA">
          <w:rPr>
            <w:rStyle w:val="Hyperlink"/>
            <w:caps/>
            <w:lang w:val="es-419"/>
          </w:rPr>
          <w:t>Côte d’Ivoire</w:t>
        </w:r>
      </w:hyperlink>
      <w:r w:rsidRPr="00A44DCA">
        <w:rPr>
          <w:lang w:val="es-419"/>
        </w:rPr>
        <w:t>: La delegación de Côte d’Ivoire se suma a las declaraciones formuladas en nombre de los grupos a los que pertenece y agradece al director general su liderazgo y su compromiso constante con un sistema mundial de PI inclusivo y orientado al desarrollo. El Gobierno de Côte d’Ivoire ha apreciado muy particularmente la reciente visita oficial del director general a Côte d’Ivoire, que ha contribuido a profundizar la cooperación con la OMPI. En el contexto de la aplicación de la Visión</w:t>
      </w:r>
      <w:r w:rsidR="00666401" w:rsidRPr="00A44DCA">
        <w:rPr>
          <w:lang w:val="es-419"/>
        </w:rPr>
        <w:t> 2</w:t>
      </w:r>
      <w:r w:rsidRPr="00A44DCA">
        <w:rPr>
          <w:lang w:val="es-419"/>
        </w:rPr>
        <w:t>030 y de la estrategia nacional de desarrollo del país, Côte d’Ivoire presta especial atención al fomento de la innovación, el desarrollo de las industrias creativas, la promoción de los RR.GG. y los CC.TT., y la ayuda a las pymes para que utilicen las herramientas de PI con el fin de impulsar su competitividad. La delegación acoge con satisfacción los avances logrados por el SCCR, en particular en lo que respecta a las limitaciones y excepciones al derecho de autor, y concretamente la adopción de la propuesta de realizar un estudio sobre los derechos de los autores audiovisuales y la remuneración por la explotación de sus obras. La delegación espera que en la próxima reunión del Comité se adopte el mismo enfoque respecto de la propuesta del Grupo Africano de realizar un estudio sobre la situación de los artistas intérpretes o ejecutantes de obras audiovisuales. Côte d’Ivoire desea reconocer el apoyo constante de la OMPI, especialmente en lo que se refiere al desarrollo de capacidades, la digitalización de los servicios de PI y el desarrollo de los CATI. Felicita a la OMPI por sus esfuerzos para promover la diversidad y la igualdad de género dentro de la Organización y la insta a seguir trabajando en pro de una representación geográfica más equilibrada de los Estados miembros. Côte d’Ivoire reafirma su disposición a participar de forma constructiva en los trabajos de estas Asambleas con el fin de lograr resultados concretos, consensuados y mutuamente beneficiosos.</w:t>
      </w:r>
    </w:p>
    <w:p w14:paraId="518E6CEA" w14:textId="2BB705CC" w:rsidR="00715EB6" w:rsidRPr="00A44DCA" w:rsidRDefault="00715EB6" w:rsidP="00C47E92">
      <w:pPr>
        <w:pStyle w:val="ONUMFS"/>
        <w:rPr>
          <w:szCs w:val="22"/>
          <w:lang w:val="es-419"/>
        </w:rPr>
      </w:pPr>
      <w:hyperlink r:id="rId51" w:history="1">
        <w:r w:rsidRPr="00A44DCA">
          <w:rPr>
            <w:rStyle w:val="Hyperlink"/>
            <w:caps/>
            <w:szCs w:val="22"/>
            <w:lang w:val="es-419"/>
          </w:rPr>
          <w:t>Cuba</w:t>
        </w:r>
      </w:hyperlink>
      <w:r w:rsidRPr="00A44DCA">
        <w:rPr>
          <w:szCs w:val="22"/>
          <w:lang w:val="es-419"/>
        </w:rPr>
        <w:t xml:space="preserve">: La delegación de Cuba felicita al director general por su reelección. Cuba transmite sus condolencias al gobierno y pueblo de la República Bolivariana de Venezuela tras los terremotos que sacudieron al país. </w:t>
      </w:r>
      <w:r w:rsidRPr="00A44DCA">
        <w:rPr>
          <w:lang w:val="es-419"/>
        </w:rPr>
        <w:t xml:space="preserve">El desarrollo económico sigue siendo un desafío formidable, y Cuba busca sinergias a través de un multilateralismo eficaz en la OMPI, algo esencial para utilizar la PI como herramienta de desarrollo. </w:t>
      </w:r>
      <w:r w:rsidRPr="00A44DCA">
        <w:rPr>
          <w:szCs w:val="22"/>
          <w:lang w:val="es-419"/>
        </w:rPr>
        <w:t>En un mundo donde la incertidumbre económica, la innovación digital preponderante y los cambios en la sociedad son una realidad indiscutible, debe primar la coordinación y sinergia de todos los Estados miembros y el apoyo a los que tienen menor nivel de desarrollo. En foros como la OMPI donde se apuesta por mantener y potenciar el multilateralismo eficaz es esencial colocar a la PI como una herramienta a favor del desarrollo. Nuestra nación atraviesa una crisis sin precedentes debido a las severas y continuas sanciones que impone el bloqueo económico, comercial y financiero de los Estados Unidos a Cuba. Al recrudecimiento del bloqueo a niveles extremos y a la amenaza de agresión militar se suma el cerco energético y la aplicación de las llamadas sanciones secundarias de carácter extraterritorial. Se trata de actos criminales y violatorios del derecho internacional. Los Estados Unidos pretenden imponer al mundo la obligación de acatar el bloqueo a Cuba. El cerco energético y las limitaciones financieras golpean sectores vitales de la vida del país constituyendo una política de castigo colectivo. En este complejo escenario, nuestro país reafirma su estrategia de resistir y desarrollar su ciencia y su sistema de PI para garantizar el bienestar de la sociedad. A pesar del escenario adverso se crean nuevos parques científicos tecnológicos, empresas de base tecnológica y de alta tecnología y se prioriza la gestión de gobierno basado en ciencia e innovación que precisa de una sólida protección y gestión de los activos de PI. Igualmente en diciembre de</w:t>
      </w:r>
      <w:r w:rsidR="00666401" w:rsidRPr="00A44DCA">
        <w:rPr>
          <w:szCs w:val="22"/>
          <w:lang w:val="es-419"/>
        </w:rPr>
        <w:t> 2</w:t>
      </w:r>
      <w:r w:rsidRPr="00A44DCA">
        <w:rPr>
          <w:szCs w:val="22"/>
          <w:lang w:val="es-419"/>
        </w:rPr>
        <w:t>025 se aprobó la Ley General de Ciencia, Tecnología e Innovación, que reconoce tanto a la ciencia de vanguardia como a la innovación basada en la experiencia práctica. En materia marcaría, el próximo</w:t>
      </w:r>
      <w:r w:rsidR="00666401" w:rsidRPr="00A44DCA">
        <w:rPr>
          <w:szCs w:val="22"/>
          <w:lang w:val="es-419"/>
        </w:rPr>
        <w:t> 8</w:t>
      </w:r>
      <w:r w:rsidRPr="00A44DCA">
        <w:rPr>
          <w:szCs w:val="22"/>
          <w:lang w:val="es-419"/>
        </w:rPr>
        <w:t xml:space="preserve"> de agosto entrará en vigor el decreto Ley</w:t>
      </w:r>
      <w:r w:rsidR="00666401" w:rsidRPr="00A44DCA">
        <w:rPr>
          <w:szCs w:val="22"/>
          <w:lang w:val="es-419"/>
        </w:rPr>
        <w:t> 1</w:t>
      </w:r>
      <w:r w:rsidRPr="00A44DCA">
        <w:rPr>
          <w:szCs w:val="22"/>
          <w:lang w:val="es-419"/>
        </w:rPr>
        <w:t xml:space="preserve">03 de Marcas y Nombres Comerciales, que moderniza la protección de estos activos intangibles. Es de destacar nuestra adhesión este año al tratado de Marrakech, lo que demuestra nuestro compromiso de velar por la participación e inclusión plena y efectiva en la sociedad de las personas con esta discapacidad. Finalmente agradecemos a la OMPI en particular a su oficina de cooperación de América Latina y el Caribe por la creación de capacidades nacionales. Asimismo apreciamos la contribución de los sectores del PCT y de Madrid, así como reconocemos la labor de la Academia de la OMPI. </w:t>
      </w:r>
    </w:p>
    <w:p w14:paraId="5FF52379" w14:textId="154909F7" w:rsidR="00715EB6" w:rsidRPr="00A44DCA" w:rsidRDefault="00715EB6" w:rsidP="00C47E92">
      <w:pPr>
        <w:pStyle w:val="ONUMFS"/>
        <w:rPr>
          <w:lang w:val="es-419"/>
        </w:rPr>
      </w:pPr>
      <w:hyperlink r:id="rId52" w:history="1">
        <w:r w:rsidRPr="00A44DCA">
          <w:rPr>
            <w:rStyle w:val="Hyperlink"/>
            <w:caps/>
            <w:lang w:val="es-419"/>
          </w:rPr>
          <w:t>Chipre</w:t>
        </w:r>
      </w:hyperlink>
      <w:r w:rsidRPr="00A44DCA">
        <w:rPr>
          <w:lang w:val="es-419"/>
        </w:rPr>
        <w:t>: La delegación de Chipre felicita al director general por su reelección, que refleja la confianza de los Estados miembros en su liderazgo y visión. Este año reviste especial importancia para Chipre, que ha ostentado la Presidencia del Consejo de la Unión Europea durante el primer semestre de</w:t>
      </w:r>
      <w:r w:rsidR="00666401" w:rsidRPr="00A44DCA">
        <w:rPr>
          <w:lang w:val="es-419"/>
        </w:rPr>
        <w:t> 2</w:t>
      </w:r>
      <w:r w:rsidRPr="00A44DCA">
        <w:rPr>
          <w:lang w:val="es-419"/>
        </w:rPr>
        <w:t>026. Bajo el lema "Una Unión autónoma, abierta al mundo", la Presidencia chipriota ha trabajado para promover un marco de PI que respalde la innovación, la competitividad y la creatividad, sin dejar de estar abierto a los avances tecnológicos y digitales a escala mundial, y ha impulsado el debate sobre el conjunto de medidas sobre patentes, en particular los trabajos encaminados a un sistema simplificado de certificados complementarios de protección (CCP) para productos medicinales y fitosanitarios —una reforma destinada a simplificar el marco actual de los CCP, reducir la carga administrativa y la fragmentación del mercado, y proporcionar una mayor previsibilidad y seguridad jurídica a los innovadores, al tiempo que refuerza el atractivo de Europa para la investigación, la innovación y la inversión en los sectores farmacéutico y fitosanitario—. Gracias a un intenso trabajo técnico con los Estados miembros y la Comisión Europea, se ha alcanzado un entendimiento común sobre aspectos clave de la cuestión y, aunque aún queda un importante trabajo por hacer, los debates celebrados durante la Presidencia de Chipre han sentado unas bases constructivas para avanzar en la reforma de los CCP. Bajo la Presidencia de Chipre, también prosiguieron los debates sobre cuestiones relacionadas con el derecho de autor, reconociendo la importancia de un marco equilibrado y preparado para el futuro que apoye a los creadores, a los titulares de derechos y a las industrias creativas en un entorno digital en constante evolución, y la delegación se ha coordinado estrechamente con la Comisión en la preparación y representación de la posición de la Unión Europea en las reuniones de la OMPI. Chipre mantiene su compromiso con el multilateralismo y con el papel central de la OMPI en el sistema mundial de PI, y reafirma su pleno apoyo a la misión de la OMPI. Sigue respaldando las iniciativas que fomentan la innovación, empoderan a los creadores y a las empresas y garantizan que los beneficios de la PI se compartan ampliamente en toda la sociedad.</w:t>
      </w:r>
    </w:p>
    <w:p w14:paraId="5A5ECA52" w14:textId="37ACDF05" w:rsidR="00715EB6" w:rsidRPr="00A44DCA" w:rsidRDefault="00715EB6" w:rsidP="00C47E92">
      <w:pPr>
        <w:pStyle w:val="ONUMFS"/>
        <w:rPr>
          <w:lang w:val="es-419"/>
        </w:rPr>
      </w:pPr>
      <w:hyperlink r:id="rId53" w:history="1">
        <w:r w:rsidRPr="00A44DCA">
          <w:rPr>
            <w:rStyle w:val="Hyperlink"/>
            <w:caps/>
            <w:lang w:val="es-419"/>
          </w:rPr>
          <w:t>República Popular Democrática de Corea</w:t>
        </w:r>
      </w:hyperlink>
      <w:r w:rsidRPr="00A44DCA">
        <w:rPr>
          <w:lang w:val="es-419"/>
        </w:rPr>
        <w:t>: La delegación de la R</w:t>
      </w:r>
      <w:r w:rsidRPr="00A44DCA">
        <w:rPr>
          <w:rFonts w:eastAsia="Times New Roman"/>
          <w:color w:val="000000" w:themeColor="text1"/>
          <w:lang w:val="es-419"/>
        </w:rPr>
        <w:t>epública Popular Democrática de Corea felicita al director general por su reelección. Hoy en día, el mundo se enfrenta a desafíos sin precedentes, como el cambio climático, la escasez de agua y la aparición de nuevas enfermedades infecciosas. Por lo tanto, la ciencia y la tecnología, junto con la PI, siguen siendo fundamentales para alcanzar los ODS, promover el desarrollo económico y cultural y proporcionar a las personas medios de vida sostenibles. Para que la OMPI cumpla su misión de promover la creación y la circulación de activos de PI, debe prestar atención a las siguientes cuestiones. En primer lugar, debe perfeccionar el sistema de protección de la PI en los países en desarrollo y apoyarlos activamente para que puedan beneficiarse sustancialmente de la PI. En segundo lugar, tal y como se aclara en la AD, debe prestarse mayor atención a lograr un equilibrio entre las obligaciones y los derechos en la protección de la PI. Bajo el sabio liderazgo del camarada Kim Jong-un, presidente de la Comisión de Asuntos del Estado, el país está dedicando una atención considerable a la protección de la PI, situando la ciencia y la tecnología en el centro de su estrategia para allanar con confianza el camino hacia la prosperidad nacional a través de la autosuficiencia. En septiembre de</w:t>
      </w:r>
      <w:r w:rsidR="00666401" w:rsidRPr="00A44DCA">
        <w:rPr>
          <w:rFonts w:eastAsia="Times New Roman"/>
          <w:color w:val="000000" w:themeColor="text1"/>
          <w:lang w:val="es-419"/>
        </w:rPr>
        <w:t> 2</w:t>
      </w:r>
      <w:r w:rsidRPr="00A44DCA">
        <w:rPr>
          <w:rFonts w:eastAsia="Times New Roman"/>
          <w:color w:val="000000" w:themeColor="text1"/>
          <w:lang w:val="es-419"/>
        </w:rPr>
        <w:t>025, se aprobó la Ley de Derechos de PI, la ley fundamental en el ámbito de la PI. Dicha ley sentó unas bases jurídicas sólidas para la protección de los derechos de los creadores de activos intelectuales. En la República Popular Democrática de Corea se ha combinado de forma orgánica el desarrollo de la ciencia y la tecnología con la producción y se ha creado un clima social en el que se valora y se da un trato preferencial a quienes contribuyen al país con nuevas tecnologías. También se han introducido activamente la IA y otras actividades avanzadas de gestión científica y tecnológica. El país está resuelto a promover activamente el desarrollo de la economía, la ciencia y la tecnología, así como la cultura, perfeccionando aún más el sistema nacional de protección de la PI. La delegación dice que cooperará estrechamente con la OMPI y los Estados miembros en este empeño.</w:t>
      </w:r>
    </w:p>
    <w:p w14:paraId="0184A52D" w14:textId="2AE01994" w:rsidR="00715EB6" w:rsidRPr="00A44DCA" w:rsidRDefault="00715EB6" w:rsidP="00C47E92">
      <w:pPr>
        <w:pStyle w:val="ONUMFS"/>
        <w:rPr>
          <w:lang w:val="es-419"/>
        </w:rPr>
      </w:pPr>
      <w:hyperlink r:id="rId54" w:history="1">
        <w:r w:rsidRPr="00A44DCA">
          <w:rPr>
            <w:rStyle w:val="Hyperlink"/>
            <w:caps/>
            <w:lang w:val="es-419"/>
          </w:rPr>
          <w:t>República Democrática del Congo</w:t>
        </w:r>
      </w:hyperlink>
      <w:r w:rsidRPr="00A44DCA">
        <w:rPr>
          <w:lang w:val="es-419"/>
        </w:rPr>
        <w:t>: La delegación de la República Democrática del Congo respalda la declaración formulada por la delegación de Sudáfrica en nombre del Grupo Africano. Comparte la visión de un sistema internacional de PI que sea equilibrado, inclusivo y orientado al desarrollo. Felicita al director general y a la Secretaría por ayudar a los Estados miembros a crear un entorno de PI moderno y accesible. Con motivo del sexagésimo sexto aniversario de la independencia del país, reitera que la soberanía se construye a través del trabajo, la ciencia y la innovación. Con el aliento del presidente de la República y del jefe del Gobierno, se ha creado un ecosistema nacional de innovación impulsado por la Incubadora Científica y de Ingeniería del Congo. Esta incubadora refuerza la gobernanza científica, protege jurídicamente las invenciones e incorpora las normas industriales internacionales, al tiempo que promueve la innovación local. Varias iniciativas reflejan este compromiso: el vivero de la industria de la yuca en la Universidad de Kinshasa; las unidades internas de las universidades y centros de investigación para llevar los prototipos a la producción industrial; las pasantías en la industria para desarrollar competencias que garanticen el cumplimiento de las normas internacionales; y la concesión oficial de patentes, que tendrá lugar el</w:t>
      </w:r>
      <w:r w:rsidR="00666401" w:rsidRPr="00A44DCA">
        <w:rPr>
          <w:lang w:val="es-419"/>
        </w:rPr>
        <w:t> 1</w:t>
      </w:r>
      <w:r w:rsidRPr="00A44DCA">
        <w:rPr>
          <w:lang w:val="es-419"/>
        </w:rPr>
        <w:t>5 de julio de</w:t>
      </w:r>
      <w:r w:rsidR="00666401" w:rsidRPr="00A44DCA">
        <w:rPr>
          <w:lang w:val="es-419"/>
        </w:rPr>
        <w:t> 2</w:t>
      </w:r>
      <w:r w:rsidRPr="00A44DCA">
        <w:rPr>
          <w:lang w:val="es-419"/>
        </w:rPr>
        <w:t>026. Estas iniciativas se ajustan plenamente a las prioridades del Grupo Africano: desarrollo de capacidades, transferencia de tecnología y promoción del talento local. El tercer Foro Congolés de Ingeniería Científica se celebrará en Kinshasa en agosto de este año, bajo el patrocinio del presidente: todos los Estados miembros de la OMPI están invitados a asistir. El país acaba de celebrar su histórico regreso al Mundial de fútbol tras</w:t>
      </w:r>
      <w:r w:rsidR="00666401" w:rsidRPr="00A44DCA">
        <w:rPr>
          <w:lang w:val="es-419"/>
        </w:rPr>
        <w:t> 5</w:t>
      </w:r>
      <w:r w:rsidRPr="00A44DCA">
        <w:rPr>
          <w:lang w:val="es-419"/>
        </w:rPr>
        <w:t>2 años de ausencia, lo que pone de relieve la calidad del talento y la unidad nacional. El deporte, que es un sector creativo verdaderamente mundial, se basa en gran medida en la PI, las marcas, los derechos audiovisuales, la innovación tecnológica, los diseños industriales y la creación digital. Para la República Democrática del Congo, este impulso representa una oportunidad para crear riqueza, promover el espíritu emprendedor de los jóvenes y desarrollar una economía deportiva innovadora. Alienta a la OMPI a que continúe con sus iniciativas relacionadas con la protección de las marcas deportivas, el apoyo a las empresas emergentes de tecnología deportiva y los esfuerzos para combatir la falsificación. Las tecnologías emergentes, entre ellas la IA, los dispositivos inteligentes y la realidad virtual, están transformando profundamente la creatividad y la innovación. Debe adaptarse el sistema internacional de PI para garantizar la innovación, el acceso equitativo a la tecnología y la reducción de las desigualdades. La delegación mantiene su compromiso de colaborar con la OMPI, los Estados miembros y el Grupo Africano para hacer de la PI un catalizador del desarrollo del deporte, la innovación, la creatividad, el empleo de los jóvenes y el crecimiento económico.</w:t>
      </w:r>
    </w:p>
    <w:p w14:paraId="58C16CB6" w14:textId="698A636F" w:rsidR="00715EB6" w:rsidRPr="00A44DCA" w:rsidRDefault="00715EB6" w:rsidP="00C47E92">
      <w:pPr>
        <w:pStyle w:val="ONUMFS"/>
        <w:rPr>
          <w:lang w:val="es-419"/>
        </w:rPr>
      </w:pPr>
      <w:hyperlink r:id="rId55" w:history="1">
        <w:r w:rsidRPr="00A44DCA">
          <w:rPr>
            <w:rStyle w:val="Hyperlink"/>
            <w:caps/>
            <w:lang w:val="es-419"/>
          </w:rPr>
          <w:t>Djibouti</w:t>
        </w:r>
      </w:hyperlink>
      <w:r w:rsidRPr="00A44DCA">
        <w:rPr>
          <w:lang w:val="es-419"/>
        </w:rPr>
        <w:t>: Djibouti se suma a las declaraciones formuladas en nombre del Grupo Africano y del Grupo de Países Menos Adelantados. Felicita al director general por la renovación de su mandato al frente de la Organización y le desea mucho éxito. También expresa su más sincero agradecimiento a la OMPI por su apoyo constante al desarrollo de su sistema nacional de PI. En los últimos años, con la asistencia técnica de la OMPI, la Oficina de PI de Djibouti (ODPIC) ha logrado avances significativos. En</w:t>
      </w:r>
      <w:r w:rsidR="00666401" w:rsidRPr="00A44DCA">
        <w:rPr>
          <w:lang w:val="es-419"/>
        </w:rPr>
        <w:t> 2</w:t>
      </w:r>
      <w:r w:rsidRPr="00A44DCA">
        <w:rPr>
          <w:lang w:val="es-419"/>
        </w:rPr>
        <w:t>024, la ODPIC elaboró la primera estrategia nacional de PI, una hoja de ruta para el desarrollo de la PI en Djibouti. Se basa en siete medidas prioritarias, cuya aplicación avanza satisfactoriamente gracias al apoyo continuo de la OMPI. Entre los principales logros figuran la redacción de una política institucional sobre PI en la Universidad de Djibouti, la implantación del sistema IPAS</w:t>
      </w:r>
      <w:r w:rsidR="00666401" w:rsidRPr="00A44DCA">
        <w:rPr>
          <w:lang w:val="es-419"/>
        </w:rPr>
        <w:t> 4</w:t>
      </w:r>
      <w:r w:rsidRPr="00A44DCA">
        <w:rPr>
          <w:lang w:val="es-419"/>
        </w:rPr>
        <w:t>.0 para modernizar la gestión de las solicitudes de PI y los trabajos de revisión del marco legislativo nacional con el fin de adaptarlo a las mejores prácticas internacionales. La ODPIC también se complace en señalar que, en</w:t>
      </w:r>
      <w:r w:rsidR="00666401" w:rsidRPr="00A44DCA">
        <w:rPr>
          <w:lang w:val="es-419"/>
        </w:rPr>
        <w:t> 2</w:t>
      </w:r>
      <w:r w:rsidRPr="00A44DCA">
        <w:rPr>
          <w:lang w:val="es-419"/>
        </w:rPr>
        <w:t>024, Djibouti se adhirió al Acta de Ginebra del Arreglo de Lisboa relativo a las Denominaciones de Origen y las Indicaciones Geográficas. En este contexto, pronto se pondrá en marcha, con el apoyo de la OMPI, un nuevo proyecto destinado a identificar, catalogar y promover los productos de Djibouti con potencial de indicación geográfica. La ODPIC también se enorgullece de haber participado recientemente en el proyecto "IP for her", que facilita el apoyo a las mujeres artesanas y culminó con la creación de seis marcas colectivas en el sector de la artesanía, lo que ilustra el papel de la PI en el empoderamiento económico de las mujeres. La ODPIC también sigue beneficiándose del apoyo de la OMPI en el desarrollo de su red de CATI, con el objetivo de reforzar las capacidades nacionales en materia de innovación, investigación y transferencia de tecnología. Djibouti reitera su compromiso de continuar su excelente cooperación con la OMPI con el fin de convertir la PI en un motor del desarrollo económico, la innovación y la competitividad.</w:t>
      </w:r>
    </w:p>
    <w:p w14:paraId="0F747942" w14:textId="3B6E5E3D" w:rsidR="00715EB6" w:rsidRPr="00A44DCA" w:rsidRDefault="00715EB6" w:rsidP="00C47E92">
      <w:pPr>
        <w:pStyle w:val="ONUMFS"/>
        <w:rPr>
          <w:lang w:val="es-419"/>
        </w:rPr>
      </w:pPr>
      <w:hyperlink r:id="rId56" w:history="1">
        <w:r w:rsidRPr="00A44DCA">
          <w:rPr>
            <w:rStyle w:val="Hyperlink"/>
            <w:caps/>
            <w:lang w:val="es-419"/>
          </w:rPr>
          <w:t>Dominica</w:t>
        </w:r>
      </w:hyperlink>
      <w:r w:rsidRPr="00A44DCA">
        <w:rPr>
          <w:lang w:val="es-419"/>
        </w:rPr>
        <w:t>: La delegación de Dominica transmite sus más sinceras felicitaciones al director general por su nombramiento para un segundo mandato. Se suma a la declaración formulada por la delegación de El Salvador en nombre del GRULAC y señala que, para Dominica, la PI se reconoce cada vez más no solo como protección jurídica, sino como motor de la innovación, el espíritu empresarial, las oportunidades, la preservación cultural, la resiliencia y el empoderamiento de las mujeres, los jóvenes y las comunidades. Esta transformación ha sido posible gracias a la creciente colaboración de Dominica con la OMPI. A lo largo del último año, la OMPI ha trabajado en estrecha colaboración con Dominica para llevar a cabo programas de fortalecimiento de capacidades en beneficio de creadores, empresarios, innovadores, autores, deportistas, personas con discapacidad, jóvenes y pequeñas empresas, entre los que se incluyen un taller nacional sobre las industrias creativas y el Foro de Industrias Creativas del Caribe, que reforzó la capacidad de la oficina nacional de PI al tiempo que puso de manifiesto cómo la PI puede contribuir a aprovechar el potencial económico del sector creativo del Caribe. Dominica también ha participado activamente en el CDIP, presentando una propuesta sobre cómo aprovechar los sistemas de PI para la resiliencia climática. Aunque la propuesta no fue aprobada durante la sesión anterior, recibió un fuerte apoyo de muchos Estados miembros y Dominica espera con interés que se vuelva a examinar en la próxima sesión. Para los PEID, hoy más que nunca, la labor del CDIP sigue siendo indispensable para garantizar que el desarrollo siga ocupando un lugar central en todos los sistemas de PI. Reconociendo la importancia de fortalecer el sector editorial en el país, la OMPI se ha asociado con Dominica para organizar una serie de webinarios sobre edición, en los que se ofrece a autores, editores y aspirantes a escritores orientación práctica sobre derecho de autor y edición. Además, los empresarios de Dominica se han beneficiado de un programa de sensibilización sobre la PI para pymes desarrollado en colaboración con Belice, lo que ha contribuido a un notable aumento de los registros nacionales de PI, junto con otros programas regionales que apoyan la innovación en IA entre los jóvenes. El programa suscitó un gran interés y contribuyó a un notable aumento de los registros nacionales de PI. Dado el enorme interés que generó y sus resultados, Dominica espera con interés llevar a cabo otro programa de este tipo. Dominica también ha valorado muy positivamente otros programas regionales de PI, que brindan a los jóvenes dominicanos oportunidades para crecer, destacar y dar a conocer sus innovaciones en materia de IA. Estas iniciativas representan solo una parte del apoyo de la OMPI a Dominica, pero demuestran claramente cómo una cooperación significativa se traduce en un desarrollo nacional tangible. Uno de los mayores puntos fuertes de la OMPI es su capacidad para reunir a los países con el fin de intercambiar conocimientos, compartir buenas prácticas y abordar desafíos comunes a través de la colaboración con instituciones. La experiencia de Dominica demuestra que la PI afecta a todos los ciudadanos. La PI apoya al músico que busca una audiencia mundial, al emprendedor que crea una empresa, al deportista que protege su marca personal, al autor que publica su primer libro, al innovador que desarrolla tecnologías climáticamente inteligentes, al agricultor que mejora su resiliencia, a las mujeres que sostienen a sus familias y comunidades, a los jóvenes impulsados por la innovación en IA y a los estudiantes que acceden al conocimiento independientemente de su discapacidad. Dominica está sumamente agradecida a la OMPI, cuya colaboración constante, asistencia técnica y capacidad de respuesta han sido fundamentales para impulsar sus prioridades nacionales. Reafirma su compromiso de trabajar en estrecha colaboración con la OMPI y todos los Estados miembros para garantizar que la PI siga sirviendo de catalizador para la innovación, el desarrollo sostenible, la resiliencia climática y el crecimiento económico inclusivo para todos.</w:t>
      </w:r>
    </w:p>
    <w:p w14:paraId="025C9094" w14:textId="7E52D414" w:rsidR="00715EB6" w:rsidRPr="00A44DCA" w:rsidRDefault="00715EB6" w:rsidP="00C47E92">
      <w:pPr>
        <w:pStyle w:val="ONUMFS"/>
        <w:rPr>
          <w:szCs w:val="22"/>
          <w:lang w:val="es-419"/>
        </w:rPr>
      </w:pPr>
      <w:hyperlink r:id="rId57" w:history="1">
        <w:r w:rsidRPr="00A44DCA">
          <w:rPr>
            <w:rStyle w:val="Hyperlink"/>
            <w:caps/>
            <w:szCs w:val="22"/>
            <w:lang w:val="es-419"/>
          </w:rPr>
          <w:t>República Dominicana</w:t>
        </w:r>
      </w:hyperlink>
      <w:r w:rsidRPr="00A44DCA">
        <w:rPr>
          <w:szCs w:val="22"/>
          <w:lang w:val="es-419"/>
        </w:rPr>
        <w:t>: La República Dominicana ha venido dando pasos concretos en la consolidación de un ecosistema de PI holístico que trascienda la mera protección jurídica y propicie la transformación de ideas en oportunidades tangibles para impulsar la competitividad y el crecimiento de los sectores económicos. Resaltamos el lanzamiento de nuestra estrategia nacional de PI en febrero pasado, la cual fue desarrollada con el valioso apoyo de la OMPI. Con esta estrategia se define una hoja de ruta crítica para dar una mayor relevancia a la innovación la creatividad y la PI como partes fundamentales de un desarrollo sostenible e inclusivo. Dicha estrategia, entre otras cosas, estipula la labor coordinada y mancomunada de las instituciones estatales vinculándose con los diferentes niveles del sector privado, la academia y la sociedad civil en general, todo orientado a fomentar la innovación, proteger los activos intangibles y fortalecer las capacidades productivas. En este orden, destacamos el programa de propiedad industrial para mujeres emprendedoras, el campamento verano innovador que busca despertar en cientos de jóvenes dominicanos el interés por la ciencia, la tecnología, la innovación y el emprendimiento fomentando desde temprana edad una cultura de creatividad y protección de las invenciones. Finalmente reafirmamos ante esta Asamblea nuestro compromiso con la OMPI con su director general Daren Tang, así como con un sistema internacional de PI equilibrado, inclusivo y orientado al desarrollo.</w:t>
      </w:r>
    </w:p>
    <w:p w14:paraId="342328B3" w14:textId="53828B40" w:rsidR="00715EB6" w:rsidRPr="00A44DCA" w:rsidRDefault="00715EB6" w:rsidP="00C47E92">
      <w:pPr>
        <w:pStyle w:val="ONUMFS"/>
        <w:rPr>
          <w:szCs w:val="22"/>
          <w:lang w:val="es-419"/>
        </w:rPr>
      </w:pPr>
      <w:hyperlink r:id="rId58" w:history="1">
        <w:r w:rsidRPr="00A44DCA">
          <w:rPr>
            <w:rStyle w:val="Hyperlink"/>
            <w:caps/>
            <w:szCs w:val="22"/>
            <w:lang w:val="es-419"/>
          </w:rPr>
          <w:t>Ecuador</w:t>
        </w:r>
      </w:hyperlink>
      <w:r w:rsidRPr="00A44DCA">
        <w:rPr>
          <w:szCs w:val="22"/>
          <w:lang w:val="es-419"/>
        </w:rPr>
        <w:t>: El Ecuador se adhiere a la declaración presentada por El Salvador en nombre del GRULAC. El Ecuador extiende sus felicitaciones al señor Daren Tang por su segundo mandato como director general, reconociendo su liderazgo y visión para consolidar el desarrollo como eje transversal del sistema internacional de PI. Con esta visión, el Servicio Nacional de Derechos Intelectuales (SENADI) del Ecuador impulsa una gestión orientada a la modernización de sus servicios la protección de los derechos intelectuales y el acercamiento de la PI a todos los sectores de la sociedad. Durante el último año, el SENADI ha registrado avances relevantes en la transformación digital de sus servicios, mejoras en los sistemas de gestión de propiedad industrial, fortalecimiento de la observancia frente a la piratería digital, la protección del derecho de autor y los CC.TT. así como la consolidación de la Academia SENADI, plataforma nacional de formación especializada en PI. Estos avances han sido posibles gracias al permanente acompañamiento de la OMPI. De manera especial, se reconoce la visita oficial del señor director general en octubre de</w:t>
      </w:r>
      <w:r w:rsidR="00666401" w:rsidRPr="00A44DCA">
        <w:rPr>
          <w:szCs w:val="22"/>
          <w:lang w:val="es-419"/>
        </w:rPr>
        <w:t> 2</w:t>
      </w:r>
      <w:r w:rsidRPr="00A44DCA">
        <w:rPr>
          <w:szCs w:val="22"/>
          <w:lang w:val="es-419"/>
        </w:rPr>
        <w:t>025, la cual permitió fortalecer el diálogo estratégico para la cooperación. El país reitera su interés en continuar impulsando los proyectos abordados, así como nuevas iniciativas orientadas al fortalecimiento de capacidades, transformación digital y la incorporación responsable de tecnologías emergentes, incluida la IA. Finalmente, el Ecuador reafirma su compromiso de continuar trabajando de manera constructiva con la OMPI y sus Estados miembros con la convicción de que la PI constituye un instrumento esencial para promover la innovación, la inclusión y el desarrollo en beneficio de la sociedad.</w:t>
      </w:r>
    </w:p>
    <w:p w14:paraId="43DD37F1" w14:textId="70013E2B" w:rsidR="00715EB6" w:rsidRPr="00A44DCA" w:rsidRDefault="00715EB6" w:rsidP="00C47E92">
      <w:pPr>
        <w:pStyle w:val="ONUMFS"/>
        <w:rPr>
          <w:lang w:val="es-419"/>
        </w:rPr>
      </w:pPr>
      <w:hyperlink r:id="rId59" w:history="1">
        <w:r w:rsidRPr="00A44DCA">
          <w:rPr>
            <w:rStyle w:val="Hyperlink"/>
            <w:lang w:val="es-419"/>
          </w:rPr>
          <w:t>EGIPTO</w:t>
        </w:r>
      </w:hyperlink>
      <w:r w:rsidRPr="00A44DCA">
        <w:rPr>
          <w:lang w:val="es-419"/>
        </w:rPr>
        <w:t>: La delegación de Egipto se suma a las declaraciones realizadas por los grupos regionales a los que pertenece y valora la labor que está llevando a cabo la Secretaría para reforzar el sistema mundial de PI. Está aplicando de forma constante su estrategia nacional de PI, dado el papel fundamental que desempeña esta en el fomento de la innovación y la creatividad, el fortalecimiento de la economía basada en el conocimiento y la consecución de los ODS. La Autoridad Egipcia de Propiedad Intelectual está a punto de completar la fase de transición para poner en funcionamiento las distintas oficinas de PI que están bajo su responsabilidad, estableciendo así un sistema nacional unificado para gestionar todos los derechos de PI de manera más eficiente y en consonancia con las mejores prácticas internacionales. También está avanzando en la revisión de su marco legislativo en materia de PI para garantizar que se mantenga a la par de los rápidos avances tecnológicos y económicos, fomentando así un entorno propicio para la innovación y la inversión y respondiendo a los desafíos y oportunidades que plantean las tecnologías modernas, entre las que destaca la IA. Concede especial importancia a la aplicación del tercer objetivo de la estrategia nacional de PI, consistente en maximizar los beneficios económicos de la PI. Está poniendo en marcha un amplio conjunto de programas e iniciativas en coordinación con los ministerios y las entidades pertinentes en una serie de sectores prioritarios, con el fin de transformar los activos intelectuales en valor económico añadido y en un motor de crecimiento y desarrollo. También sigue aplicando un ambicioso programa de transformación digital para todas las oficinas de PI, lo que permite ofrecer servicios digitales integrados, mejorar la eficiencia de los procedimientos y potenciar la calidad de los servicios prestados. Valora su estrecha colaboración con la OMPI, que durante el último año se ha traducido en numerosas iniciativas y proyectos importantes. Espera con interés que esta cooperación constructiva continúe de manera que respalde sus prioridades de desarrollo y contribuya a fortalecer su sistema nacional de PI. A este respecto, expresa su agradecimiento al director general y a los distintos sectores de la Organización, en particular al Sector de Desarrollo Regional y Nacional y a la División para los Países Árabes. Reafirma su firme compromiso de apoyar los esfuerzos conjuntos para que la PI siga siendo una herramienta eficaz para proteger la innovación y lograr el desarrollo sostenible y la prosperidad. Espera seguir colaborando con el director general durante su segundo mandato, así como con todos los Estados miembros, para aprovechar los logros de la Organización. El objetivo debe ser dotar a la OMPI de una mayor capacidad para satisfacer las necesidades de los Estados miembros, prestar servicio a la comunidad de innovadores y creadores, y mantenerse al día con los rápidos avances tecnológicos, sobre todo en materia de IA. Al mismo tiempo, hay que seguir reforzando los pilares de una buena gobernanza, modernizando los sistemas internacionales de registro y potenciando el papel de la Organización en materia de desarrollo, en respuesta a las necesidades de los países en desarrollo y los PMA. Se garantizaría así que el sistema de PI siga estando preparado para el futuro, y sea capaz de aprovechar las oportunidades y superar los desafíos.</w:t>
      </w:r>
    </w:p>
    <w:p w14:paraId="18B7EC06" w14:textId="70CDD677" w:rsidR="00715EB6" w:rsidRPr="00A44DCA" w:rsidRDefault="00715EB6" w:rsidP="00C47E92">
      <w:pPr>
        <w:pStyle w:val="ONUMFS"/>
        <w:rPr>
          <w:rFonts w:eastAsia="Times New Roman"/>
          <w:color w:val="303030"/>
          <w:szCs w:val="22"/>
          <w:lang w:val="es-419" w:eastAsia="en-US"/>
        </w:rPr>
      </w:pPr>
      <w:hyperlink r:id="rId60" w:history="1">
        <w:r w:rsidRPr="00A44DCA">
          <w:rPr>
            <w:rStyle w:val="Hyperlink"/>
            <w:caps/>
            <w:szCs w:val="22"/>
            <w:lang w:val="es-419"/>
          </w:rPr>
          <w:t>El Salvador</w:t>
        </w:r>
      </w:hyperlink>
      <w:r w:rsidRPr="00A44DCA">
        <w:rPr>
          <w:szCs w:val="22"/>
          <w:lang w:val="es-419"/>
        </w:rPr>
        <w:t xml:space="preserve">: </w:t>
      </w:r>
      <w:r w:rsidRPr="00A44DCA">
        <w:rPr>
          <w:lang w:val="es-419"/>
        </w:rPr>
        <w:t xml:space="preserve">La delegación de El Salvador se asocia a la declaración pronunciada por el GRULAC y la intervención de la Secretaría </w:t>
      </w:r>
      <w:r w:rsidRPr="00A44DCA">
        <w:rPr>
          <w:i/>
          <w:iCs/>
          <w:lang w:val="es-419"/>
        </w:rPr>
        <w:t>pro tempore</w:t>
      </w:r>
      <w:r w:rsidRPr="00A44DCA">
        <w:rPr>
          <w:lang w:val="es-419"/>
        </w:rPr>
        <w:t xml:space="preserve"> del Foro de Ministros encargados de temas de PI de Centroamérica y la República Dominicana. El Salvador reafirma su compromiso con un sistema de PI equilibrado, inclusivo y orientado al desarrollo. Valoramos el acompañamiento de la OMPI a los estados miembros mediante iniciativas de cooperación técnica, fortalecimiento de capacidades, así como su compromiso para acercar los beneficios de la PI a las mipymes, emprendedores, mujeres y jóvenes innovadores. El Salvador continuó impulsando un proceso de modernización institucional basado en la innovación, la transformación digital y la eficiencia de los servicios públicos apostando por un desarrollo económico; la nueva ley de PI ha permitido no solo modernizar el marco jurídico y fortalecer la protección de los activos intangibles sino también aumentar el número de solicitudes de PI y derechos de autor, cerrando el año</w:t>
      </w:r>
      <w:r w:rsidR="00666401" w:rsidRPr="00A44DCA">
        <w:rPr>
          <w:lang w:val="es-419"/>
        </w:rPr>
        <w:t> 2</w:t>
      </w:r>
      <w:r w:rsidRPr="00A44DCA">
        <w:rPr>
          <w:lang w:val="es-419"/>
        </w:rPr>
        <w:t>025 con un crecimiento de más del</w:t>
      </w:r>
      <w:r w:rsidR="00666401" w:rsidRPr="00A44DCA">
        <w:rPr>
          <w:lang w:val="es-419"/>
        </w:rPr>
        <w:t> 3</w:t>
      </w:r>
      <w:r w:rsidRPr="00A44DCA">
        <w:rPr>
          <w:lang w:val="es-419"/>
        </w:rPr>
        <w:t xml:space="preserve">5 % en todos los servicios de PI que brinda la oficina nacional de PI. El Salvador ha ratificado el Tratado de Riad (DLT) y la adhesión al Tratado sobre el Derecho de Patentes (PLT) y al Acta de Ginebra del Arreglo de La Haya relativo al Registro Internacional de Dibujos y Modelos Industriales, así como al Tratado de Singapur sobre el Derecho de Marcas, reafirmando así su compromiso con la modernización en su sistema de PI y su integración al sistema internacional. Deseamos expresar el reconocimiento a la OMPI por el acompañamiento brindado en la implementación de la estrategia nacional de PI, el proyecto de sistematización de datos estadísticos en materia de PI y la incorporación de El Salvador al proyecto sobre mecanismos de solución alternativa de controversias (ADR) en el marco del CDIP. Asimismo, como </w:t>
      </w:r>
      <w:r w:rsidR="005073CE" w:rsidRPr="00A44DCA">
        <w:rPr>
          <w:lang w:val="es-419"/>
        </w:rPr>
        <w:t>S</w:t>
      </w:r>
      <w:r w:rsidRPr="00A44DCA">
        <w:rPr>
          <w:lang w:val="es-419"/>
        </w:rPr>
        <w:t xml:space="preserve">ecretaría </w:t>
      </w:r>
      <w:r w:rsidRPr="00A44DCA">
        <w:rPr>
          <w:i/>
          <w:iCs/>
          <w:lang w:val="es-419"/>
        </w:rPr>
        <w:t>pro tempore</w:t>
      </w:r>
      <w:r w:rsidRPr="00A44DCA">
        <w:rPr>
          <w:lang w:val="es-419"/>
        </w:rPr>
        <w:t xml:space="preserve"> del Foro Subregional de Ministros de Centroamérica y República Dominicana, valoramos la estrecha colaboración de la OMPI para impulsar iniciativas regionales que promuevan el uso estratégico de PI como herramienta de desarrollo, y felicitamos al director general por su reelección, valorando su permanente apoyo a las prioridades nacionales regionales y esperando con mucho interés la próxima visita en el mes de octubre en el Foro Subregional de Ministros.</w:t>
      </w:r>
    </w:p>
    <w:p w14:paraId="62E662FE" w14:textId="3892FD37" w:rsidR="00715EB6" w:rsidRPr="00A44DCA" w:rsidRDefault="00715EB6" w:rsidP="00C47E92">
      <w:pPr>
        <w:pStyle w:val="ONUMFS"/>
        <w:rPr>
          <w:lang w:val="es-419"/>
        </w:rPr>
      </w:pPr>
      <w:hyperlink r:id="rId61" w:history="1">
        <w:r w:rsidRPr="00A44DCA">
          <w:rPr>
            <w:rStyle w:val="Hyperlink"/>
            <w:lang w:val="es-419"/>
          </w:rPr>
          <w:t>ESTONIA</w:t>
        </w:r>
      </w:hyperlink>
      <w:r w:rsidRPr="00A44DCA">
        <w:rPr>
          <w:lang w:val="es-419"/>
        </w:rPr>
        <w:t>: a delegación de Estonia valora los esfuerzos realizados por la OMPI para garantizar que la innovación y la PI sigan siendo potentes motores del crecimiento sostenible, la competitividad y la prosperidad. Para Estonia, la innovación no es una ambición abstracta, sino una elección práctica. La digitalización de las operaciones del Estado obedece a la necesidad de contar con un Estado eficiente, abierto y digno de confianza. Hoy en día, su fortaleza reside en una sociedad basada en la confianza, en unos servicios públicos digitales eficientes, en una gobernanza transparente y en un entorno empresarial que permite que las ideas pasen rápidamente del concepto al mercado. Así es también como concibe la PI. Un sistema sólido de PI no se limita a la protección. Es un facilitador estratégico de la innovación, la inversión y la resiliencia. Estonia está dando ahora los siguientes pasos. A través de iniciativas como "AI Leap", está incorporando la IA a la educación y preparando a estudiantes y docentes para las competencias del futuro. También está explorando la próxima generación de la administración digital, la era de los agentes de IA o del "Estado basado en agentes". Los agentes de IA prestarán un apoyo cada vez mayor a los servicios públicos, los procesos operativos, la investigación y el trabajo creativo. Esto genera nuevas oportunidades en materia de productividad y accesibilidad, pero también plantea cuestiones importantes. ¿A quién pertenecen los resultados generados con la ayuda de la IA? ¿Cómo protegemos la creatividad humana? ¿Cómo garantizamos la rendición de cuentas y cómo pueden los sistemas de PI seguir inspirando confianza cuando la propia naturaleza de la creación está cambiando? Son preguntas que ningún país puede responder por sí solo. Acoge con satisfacción la labor equilibrada y con visión de futuro de la OMPI para facilitar el diálogo internacional sobre la IA y la PI. Está dispuesto a contribuir a este debate con su experiencia en administración digital, identidad digital, ciberseguridad, empresas emergentes e innovación del sector privado. Su cooperación con las empresas va mucho más allá de un solo sector. Abarca los servicios digitales, la IA, los datos, la ciberseguridad, las tecnologías creativas y las soluciones transfronterizas que ayudan a proteger y ampliar la innovación. La innovación también debe ser inclusiva. Las mujeres, los jóvenes innovadores, las pymes y las empresas emergentes deben contar con las competencias y la confianza necesarias para utilizar la PI de forma estratégica. Estonia apoya firmemente la labor de la OMPI para acercar la PI a las personas, empezando por la base. Se enorgullece de cooperar con la OMPI en el proyecto piloto "PI y carreras", que vincula los conocimientos sobre PI con las competencias del futuro y las oportunidades profesionales. Estonia también se mantiene firmemente del lado de Ucrania. Acoge con satisfacción la renovación del memorando de entendimiento entre la OMPI y Ucrania, que respalda el sistema de PI y el ecosistema de innovación de Ucrania. La guerra de agresión que Rusia mantiene actualmente ha causado graves daños a las instituciones, la economía y el sector creativo de Ucrania. Dada la violación del Derecho internacional por parte de Rusia, el hecho de que la Oficina de la OMPI en Moscú siga en funcionamiento sigue siendo motivo de profunda preocupación. Estonia reafirma su condena total de la guerra de agresión de Rusia y exige la retirada inmediata de las fuerzas rusas de Ucrania dentro de sus fronteras internacionalmente reconocidas. A pesar de la guerra, Ucrania y los innovadores siguen construyendo, creando y adaptándose. Apoyar el sistema de PI de Ucrania es una inversión en resiliencia, recuperación y el futuro común. Estonia seguirá respaldando la ambiciosa labor en materia de IA, PI, transformación digital y cooperación internacional con la OMPI y todos los Estados miembros que comparten esta ambición de proteger las ideas, empoderar a los innovadores y convertir la innovación en prosperidad para todos.</w:t>
      </w:r>
    </w:p>
    <w:p w14:paraId="3B7088AF" w14:textId="43BC8921" w:rsidR="00715EB6" w:rsidRPr="00A44DCA" w:rsidRDefault="00715EB6" w:rsidP="00C47E92">
      <w:pPr>
        <w:pStyle w:val="ONUMFS"/>
        <w:rPr>
          <w:lang w:val="es-419"/>
        </w:rPr>
      </w:pPr>
      <w:hyperlink r:id="rId62" w:history="1">
        <w:r w:rsidRPr="00A44DCA">
          <w:rPr>
            <w:rStyle w:val="Hyperlink"/>
            <w:lang w:val="es-419"/>
          </w:rPr>
          <w:t>ESWATINI</w:t>
        </w:r>
      </w:hyperlink>
      <w:r w:rsidRPr="00A44DCA">
        <w:rPr>
          <w:lang w:val="es-419"/>
        </w:rPr>
        <w:t xml:space="preserve">: </w:t>
      </w:r>
      <w:r w:rsidRPr="00A44DCA">
        <w:rPr>
          <w:rFonts w:eastAsia="Times New Roman"/>
          <w:color w:val="000000" w:themeColor="text1"/>
          <w:lang w:val="es-419"/>
        </w:rPr>
        <w:t>Eswatini se mantiene firme en su compromiso con un sistema multilateral de PI basado en normas que promueva la innovación, la creatividad, la transferencia de tecnología y el desarrollo económico sostenible. La PI no es meramente un marco jurídico para la protección de los derechos, sino un instrumento estratégico para la industrialización, el espíritu empresarial, el desarrollo cultural y la consecución de las aspiraciones nacionales de desarrollo. En consonancia con esta visión, Eswatini sigue reforzando su sistema de PI mediante reformas institucionales, la participación de las partes interesadas, iniciativas de sensibilización pública y la modernización de sus marcos legislativos y administrativos. Sus esfuerzos tienen por objeto garantizar que el sistema de PI esté al servicio de los creadores, innovadores, empresarios, investigadores, empresas y comunidades locales, al tiempo que se fomenta un entorno propicio para la inversión y el crecimiento económico. Agradece especialmente el apoyo constante de la OMPI a la cooperación técnica y al desarrollo de capacidades, lo que ha contribuido de manera significativa al fortalecimiento de su infraestructura nacional de PI. Reafirma su compromiso de colaborar estrechamente con la OMPI para impulsar iniciativas que potencien la innovación, faciliten la comercialización de los activos intelectuales, promuevan el respeto de los derechos de PI y empoderen a los jóvenes, las mujeres, las pymes y las industrias creativas. A medida que las tecnologías digitales siguen transformando las economías y las sociedades, Eswatini reconoce la importancia de garantizar que el sistema internacional de PI siga adaptándose a las tecnologías emergentes, manteniendo al mismo tiempo un equilibrio adecuado entre los intereses de los titulares de derechos y los intereses públicos más amplios. Por lo tanto, apoya el diálogo constructivo en el seno de la OMPI sobre cuestiones relacionadas con la transformación digital, la IA, los CC.TT., los RR.GG. y el cambiante panorama mundial de la innovación. Eswatini acoge con satisfacción los continuos avances logrados en el marco de la agenda normativa de la OMPI y reitera la importancia de unas negociaciones inclusivas que tengan en cuenta las diferentes capacidades y niveles de desarrollo de los Estados miembros. Eswatini está dispuesto a participar de forma constructiva a lo largo de las Asambleas y espera con interés que se celebren deliberaciones productivas que refuercen el sistema mundial de PI en beneficio de todos.</w:t>
      </w:r>
    </w:p>
    <w:p w14:paraId="67387651" w14:textId="2B3FAEB5" w:rsidR="00715EB6" w:rsidRPr="00A44DCA" w:rsidRDefault="00715EB6" w:rsidP="00C47E92">
      <w:pPr>
        <w:pStyle w:val="ONUMFS"/>
        <w:rPr>
          <w:lang w:val="es-419"/>
        </w:rPr>
      </w:pPr>
      <w:hyperlink r:id="rId63" w:history="1">
        <w:r w:rsidRPr="00A44DCA">
          <w:rPr>
            <w:rStyle w:val="Hyperlink"/>
            <w:caps/>
            <w:lang w:val="es-419"/>
          </w:rPr>
          <w:t>Etiopía</w:t>
        </w:r>
      </w:hyperlink>
      <w:r w:rsidRPr="00A44DCA">
        <w:rPr>
          <w:lang w:val="es-419"/>
        </w:rPr>
        <w:t>: La delegación de Etiopía, sumándose a la declaración formulada por la delegación de Sudáfrica en nombre del Grupo Africano, felicita calurosamente al director general por su elección para un segundo mandato y elogia su liderazgo visionario durante el primero, que ha fortalecido a la OMPI como una organización receptiva, inclusiva y con visión de futuro. Etiopía agradece su visita al país y su reunión con el primer ministro Abiy Ahmed en</w:t>
      </w:r>
      <w:r w:rsidR="00666401" w:rsidRPr="00A44DCA">
        <w:rPr>
          <w:lang w:val="es-419"/>
        </w:rPr>
        <w:t> 2</w:t>
      </w:r>
      <w:r w:rsidRPr="00A44DCA">
        <w:rPr>
          <w:lang w:val="es-419"/>
        </w:rPr>
        <w:t>025, lo que reforzó aún más la sólida colaboración entre Etiopía y la OMPI. Etiopía se encuentra en un momento crucial de transformación económica y jurídica, tras haber emprendido audaces reformas macroeconómicas para fomentar el crecimiento sostenible, mejorar la competitividad y profundizar su integración en la economía mundial, creando un entorno propicio para la innovación, la creatividad y el espíritu empresarial. Paralelamente, Etiopía está modernizando su marco jurídico en materia de PI para adaptarlo a las normas y mejores prácticas internacionales, fortaleciendo su sistema de PI para proporcionar una protección eficaz a los inventores, creadores e innovadores, al tiempo que mantiene un equilibrio adecuado con el interés público, incluido el acceso al conocimiento y a la tecnología. Está trabajando activamente para adherirse a la Unión de París y a la Unión de Madrid, se encuentra en la fase final de adhesión al PCT y al Convenio de Berna para la Protección de las Obras Literarias y Artísticas, y apoya activamente la aplicación del Acuerdo por el que se establece la Zona de Libre Comercio Continental Africana sobre los derechos de propiedad intelectual. Estos hitos reforzarán la protección de la innovación, los CC.TT. y las ECT etíopes, al tiempo que promoverán la transferencia de tecnología y la inversión. Etiopía también está avanzando de forma constante hacia su adhesión a la OMC, en la que la protección de la PI desempeña un papel fundamental para garantizar la competencia leal, fomentar la inversión y respaldar su programa de industrialización. Etiopía considera que la PI no es meramente un marco jurídico, sino un instrumento estratégico para el desarrollo, y cree que un sistema sólido de PI es indispensable para alcanzar su visión nacional de convertirse en un país de renta media y para contribuir a la economía mundial del conocimiento.</w:t>
      </w:r>
    </w:p>
    <w:p w14:paraId="7C1FEBF8" w14:textId="300F432C" w:rsidR="00715EB6" w:rsidRPr="00A44DCA" w:rsidRDefault="00715EB6" w:rsidP="00C47E92">
      <w:pPr>
        <w:pStyle w:val="ONUMFS"/>
        <w:rPr>
          <w:lang w:val="es-419"/>
        </w:rPr>
      </w:pPr>
      <w:hyperlink r:id="rId64" w:history="1">
        <w:r w:rsidRPr="00A44DCA">
          <w:rPr>
            <w:rStyle w:val="Hyperlink"/>
            <w:caps/>
            <w:lang w:val="es-419"/>
          </w:rPr>
          <w:t>Finlandia</w:t>
        </w:r>
      </w:hyperlink>
      <w:r w:rsidRPr="00A44DCA">
        <w:rPr>
          <w:lang w:val="es-419"/>
        </w:rPr>
        <w:t>: La delegación de Finlandia, sumándose a las declaraciones formuladas por la delegación de Irlanda en nombre de la Unión Europea y de sus Estados miembros, y por la delegación de Alemania en nombre del Grupo B, espera con interés que la OMPI continúe su labor bajo el liderazgo del director general durante otros seis años y lo felicita por este logro. El funcionamiento eficiente del marco de la PI es crucial para las futuras generaciones de inventores y creadores. Finlandia apoya la labor de la OMPI sobre el futuro de la PI, incluida la IA: si bien el desarrollo de la IA ofrece oportunidades, también deben mitigarse sus repercusiones negativas, en particular, para los creadores humanos, y debe salvaguardarse un enfoque centrado en el ser humano mediante el intercambio de buenas prácticas entre los Estados miembros. Finlandia considera que disponer de datos sobre PI interoperables y fiables es fundamental para todos los sectores de la PI, y ha colaborado intensamente con el Equipo Técnico de Infraestructura de Derecho de Autor, que presentará su informe de situación durante la sesión; invita a los Estados miembros a estudiar formas de desarrollar un marco de datos abiertos para los datos sobre derechos de autor en estrecha cooperación con los sectores cultural y creativo. En materia de propiedad industrial, es necesario seguir trabajando para que los datos sean más uniformes y accesibles en todo el mundo. En cuanto a la agenda normativa, Finlandia se congratula de que el CIG esté trabajando en el marco de su mandato para</w:t>
      </w:r>
      <w:r w:rsidR="00666401" w:rsidRPr="00A44DCA">
        <w:rPr>
          <w:lang w:val="es-419"/>
        </w:rPr>
        <w:t> 2</w:t>
      </w:r>
      <w:r w:rsidRPr="00A44DCA">
        <w:rPr>
          <w:lang w:val="es-419"/>
        </w:rPr>
        <w:t>026 y</w:t>
      </w:r>
      <w:r w:rsidR="00666401" w:rsidRPr="00A44DCA">
        <w:rPr>
          <w:lang w:val="es-419"/>
        </w:rPr>
        <w:t> 2</w:t>
      </w:r>
      <w:r w:rsidRPr="00A44DCA">
        <w:rPr>
          <w:lang w:val="es-419"/>
        </w:rPr>
        <w:t>027, y subraya la importancia de continuar los intercambios basados en la experiencia práctica a escala nacional y regional, incluida la experiencia de los Pueblos Indígenas y las comunidades locales. Por último, Finlandia destaca el papel clave del Sistema PCT dentro de la OMPI y espera con interés la prórroga del nombramiento de las Administraciones internacionales durante las Asambleas.</w:t>
      </w:r>
    </w:p>
    <w:p w14:paraId="3C6057DD" w14:textId="259F38B5" w:rsidR="00E463C1" w:rsidRPr="00A44DCA" w:rsidRDefault="00715EB6" w:rsidP="00523C14">
      <w:pPr>
        <w:pStyle w:val="ONUMFS"/>
        <w:rPr>
          <w:strike/>
          <w:lang w:val="es-419"/>
        </w:rPr>
      </w:pPr>
      <w:hyperlink r:id="rId65" w:history="1">
        <w:r w:rsidRPr="00A44DCA">
          <w:rPr>
            <w:rStyle w:val="Hyperlink"/>
            <w:lang w:val="es-419"/>
          </w:rPr>
          <w:t>FRANCIA</w:t>
        </w:r>
      </w:hyperlink>
      <w:r w:rsidRPr="00A44DCA">
        <w:rPr>
          <w:lang w:val="es-419"/>
        </w:rPr>
        <w:t>: La delegación de Francia se suma a las declaraciones formuladas en nombre de la Unión Europea y de sus Estados miembros y en nombre del Grupo B. Francia felicita calurosamente al director general por su reelección. Esta renovada confianza pone de manifiesto el reconocimiento unánime de su labor y de su visión para la Organización. Francia acoge asimismo con satisfacción los excelentes resultados presentados durante la última sesión del PBC, que son prueba del dinamismo y la buena gestión de la Organización. En un contexto de profundos cambios económicos y tecnológicos, Francia reafirma su firme compromiso con el papel clave de la OMPI. Ahora más que nunca, el mundo necesita un sistema internacional de protección de la PI que sea equilibrado y accesible para todos. En este sentido, reitera su pleno apoyo a los sistemas internacionales administrados por la OMPI, que son esenciales tanto para los titulares de derechos como para los Estados miembros. Hay que apoyar los sistemas de PI más recientes, como el Sistema de Lisboa, concediéndoles el tiempo necesario para que alcancen su pleno potencial. Las indicaciones geográficas siguen siendo mucho más que un mero derecho de PI. Constituyen una excelente herramienta para el desarrollo y un medio para poner en valor los conocimientos locales. Bajo el liderazgo del director general, la OMPI sigue siendo una fuerza motriz que apoya a las empresas, los investigadores y los creadores en la promoción de sus innovaciones en todo el mundo. La labor que se está llevando a cabo en relación con los desafíos emergentes, en particular los relacionados con la IA, es vital. Debe realizarse con un espíritu de apertura, inclusión y consenso, que es la fuerza de la Organización. Francia asegura al director general que seguirá a su lado en la construcción de un ecosistema multilateral cada vez más eficaz e inclusivo al servicio de la innovación, la creatividad y el desarrollo sostenible para todos los Estados miembros.</w:t>
      </w:r>
    </w:p>
    <w:p w14:paraId="1DF83D22" w14:textId="0EAA9991" w:rsidR="000830D0" w:rsidRPr="00A44DCA" w:rsidRDefault="000830D0" w:rsidP="00C47E92">
      <w:pPr>
        <w:pStyle w:val="ONUMFS"/>
        <w:rPr>
          <w:lang w:val="es-419"/>
        </w:rPr>
      </w:pPr>
      <w:hyperlink r:id="rId66" w:history="1">
        <w:r w:rsidRPr="00A44DCA">
          <w:rPr>
            <w:caps/>
            <w:color w:val="0000FF"/>
            <w:u w:val="single"/>
            <w:lang w:val="es-419"/>
          </w:rPr>
          <w:t>Gabón</w:t>
        </w:r>
      </w:hyperlink>
      <w:r w:rsidRPr="00A44DCA">
        <w:rPr>
          <w:lang w:val="es-419"/>
        </w:rPr>
        <w:t xml:space="preserve">: En nombre de la delegación de Gabón, quisiera felicitar al director general por su reelección y destacar los importantes logros alcanzados desde que asumió el cargo al frente de esta Organización. Mi delegación se suma a la declaración formulada por la delegación de Sudáfrica en nombre del Grupo Africano. Gabón ha iniciado el proceso de ratificación del Tratado GRATK, convencido de que se trata de una herramienta esencial para dotar de mayor transparencia al sistema de patentes y combatir la apropiación indebida de los </w:t>
      </w:r>
      <w:r w:rsidR="00715EB6" w:rsidRPr="00A44DCA">
        <w:rPr>
          <w:lang w:val="es-419"/>
        </w:rPr>
        <w:t>RR.GG.</w:t>
      </w:r>
      <w:r w:rsidRPr="00A44DCA">
        <w:rPr>
          <w:lang w:val="es-419"/>
        </w:rPr>
        <w:t xml:space="preserve"> y los conocimientos tradicionales. A este respecto, quisiéramos llamar la atención de la Organización sobre los riesgos de biopiratería relacionados con la explotación y comercialización de productos a base de iboga, cuyos beneficios son bien conocidos. El Gobierno de Gabón ha aprobado recientemente una ley para proteger este recurso, que forma parte del patrimonio estratégico nacional, y solicita el apoyo de la OMPI y sus colaboradores para reforzar esta protección jurídica y promover la aplicación de esa ley. Gabón sigue cooperando con la OMPI mediante la elaboración de su estrategia de PI y la próxima creación de un CATI. Esto demuestra la excelente calidad de nuestra colaboración con la Organización.</w:t>
      </w:r>
    </w:p>
    <w:p w14:paraId="574DF92C" w14:textId="331466B8" w:rsidR="000830D0" w:rsidRPr="00A44DCA" w:rsidRDefault="000830D0" w:rsidP="00C47E92">
      <w:pPr>
        <w:pStyle w:val="ONUMFS"/>
        <w:rPr>
          <w:lang w:val="es-419"/>
        </w:rPr>
      </w:pPr>
      <w:hyperlink r:id="rId67" w:history="1">
        <w:r w:rsidRPr="00A44DCA">
          <w:rPr>
            <w:caps/>
            <w:color w:val="0000FF"/>
            <w:u w:val="single"/>
            <w:lang w:val="es-419"/>
          </w:rPr>
          <w:t>Gambia</w:t>
        </w:r>
      </w:hyperlink>
      <w:r w:rsidRPr="00A44DCA">
        <w:rPr>
          <w:lang w:val="es-419"/>
        </w:rPr>
        <w:t>: La delegación de Gambia, sumándose plenamente a la declaración formulada por la delegación de Sudáfrica en nombre del Grupo Africano, felicita calurosamente al director general por su reelección, lo que muestra la confianza de los Estados miembros en su visión de un sistema mundial de PI dinámico, inclusivo y orientado al desarrollo. Gambia reconoce el valioso apoyo de la OMPI en diversos sectores y elogia en particular el proyecto de la OMPI sobre el uso de la PI para reducir las lesiones y enfermedades profesionales, lo que demuestra la importancia práctica y transversal de la PI para mejorar la seguridad en el lugar de trabajo y respaldar las prioridades nacionales de desarrollo. Asimismo, acoge con satisfacción la colaboración continuada de la OMPI con la ARIPO, que es esencial para fortalecer los sistemas regionales de PI y garantizar que los Estados miembros de la ARIPO, incluida Gambia, se beneficien de marcos armonizados, del desarrollo de capacidades y de la asistencia técnica. Asimismo, expresa su agradecimiento a la Unión Internacional para la Protección de las Obtenciones Vegetales (UPOV) y al Reino de los Países Bajos por el reciente taller sobre la protección de las obtenciones vegetales organizado en colaboración con la ARIPO, que resulta fundamental para la innovación agrícola, la seguridad alimentaria y el empoderamiento de los obtentores y los agricultores. Gambia mantiene su compromiso de reforzar su marco nacional de PI, entre otras cosas mediante las reformas en curso, el desarrollo de capacidades institucionales y las iniciativas de sensibilización pública, y espera con interés colaborar estrechamente con la OMPI, la ARIPO, la UPOV y todos los Estados miembros para impulsar un sistema mundial de PI equilibrado, inclusivo y orientado al desarrollo.</w:t>
      </w:r>
    </w:p>
    <w:p w14:paraId="655CF32F" w14:textId="391A0C52" w:rsidR="000830D0" w:rsidRPr="00A44DCA" w:rsidRDefault="000830D0" w:rsidP="00C47E92">
      <w:pPr>
        <w:pStyle w:val="ONUMFS"/>
        <w:rPr>
          <w:lang w:val="es-419"/>
        </w:rPr>
      </w:pPr>
      <w:hyperlink r:id="rId68" w:history="1">
        <w:r w:rsidRPr="00A44DCA">
          <w:rPr>
            <w:caps/>
            <w:color w:val="0000FF"/>
            <w:u w:val="single"/>
            <w:lang w:val="es-419"/>
          </w:rPr>
          <w:t>Georgia</w:t>
        </w:r>
      </w:hyperlink>
      <w:r w:rsidRPr="00A44DCA">
        <w:rPr>
          <w:lang w:val="es-419"/>
        </w:rPr>
        <w:t>: En primer lugar, me gustaría felicitar al director general por su reelección y expresarle mi agradecimiento, así como al equipo de la OMPI en su conjunto, por su apoyo constante, que está contribuyendo de manera significativa al desarrollo y al fortalecimiento del sistema de PI en Georgia. Con el apoyo de la Academia de la OMPI y del propio director general, se puso en marcha en Georgia la Maestría Internacional en PI, Innovación y Emprendimiento; este año celebraremos la graduación de su cuarta promoción de estudiantes. Asimismo, este año se inaugurará en Kutaisi el Centro de Educación y Formación en PI del Centro Nacional de PI de Georgia (Sakpatenti), ubicado en un nuevo edificio dotado de tecnologías modernas e innovadoras. El año pasado se celebró, por primera vez desde</w:t>
      </w:r>
      <w:r w:rsidR="00666401" w:rsidRPr="00A44DCA">
        <w:rPr>
          <w:lang w:val="es-419"/>
        </w:rPr>
        <w:t> 2</w:t>
      </w:r>
      <w:r w:rsidRPr="00A44DCA">
        <w:rPr>
          <w:lang w:val="es-419"/>
        </w:rPr>
        <w:t>014, el examen de habilitación para agentes de patentes. Se trata de un componente importante de la reforma de la institución de los agentes de patentes;</w:t>
      </w:r>
      <w:r w:rsidR="00666401" w:rsidRPr="00A44DCA">
        <w:rPr>
          <w:lang w:val="es-419"/>
        </w:rPr>
        <w:t> 2</w:t>
      </w:r>
      <w:r w:rsidRPr="00A44DCA">
        <w:rPr>
          <w:lang w:val="es-419"/>
        </w:rPr>
        <w:t>8 candidatos superaron el examen de habilitación. Georgia acogió con éxito una conferencia regional sobre la economía del diseño, el Tratado sobre el Derecho de los Diseños de Riad y el Sistema de La Haya, organizada conjuntamente por la OMPI y Sakpatenti. Además, Georgia se ha adherido al Tratado sobre el Derecho de los Diseños de Riad (DLT) y es para mí un gran honor entregar el instrumento de adhesión al director general. Con el apoyo de la OMPI, también estamos trabajando en la adhesión de Georgia al Tratado sobre el Derecho de Patentes (PLT).</w:t>
      </w:r>
    </w:p>
    <w:p w14:paraId="39EA48FC" w14:textId="334C4F36" w:rsidR="000830D0" w:rsidRPr="00A44DCA" w:rsidRDefault="000830D0" w:rsidP="00C47E92">
      <w:pPr>
        <w:pStyle w:val="ONUMFS"/>
        <w:rPr>
          <w:lang w:val="es-419"/>
        </w:rPr>
      </w:pPr>
      <w:hyperlink r:id="rId69" w:history="1">
        <w:r w:rsidRPr="00A44DCA">
          <w:rPr>
            <w:color w:val="0000FF"/>
            <w:u w:val="single"/>
            <w:lang w:val="es-419"/>
          </w:rPr>
          <w:t>ALEMANIA</w:t>
        </w:r>
      </w:hyperlink>
      <w:r w:rsidRPr="00A44DCA">
        <w:rPr>
          <w:lang w:val="es-419"/>
        </w:rPr>
        <w:t>: Deseo felicitarle, señor director general, por su reelección y asegurarle que seguiremos de cerca la orientación que adopte la Organización e intervendremos siempre que lo consideremos necesario. Alemania reitera su compromiso de participar de forma constructiva en las próximas deliberaciones. Compartimos las posiciones expresadas en nombre del Grupo B y de la Unión Europea, y reafirmamos nuestra solidaridad con Ucrania. En tiempos de incertidumbre geopolítica, nunca se insistirá lo suficiente en la importancia de contar con foros mundiales neutrales para el debate técnico entre expertos. La OMPI tiene el mandato de reunirnos para identificar formas de lograr avances a través de la innovación y la PI. Es nuestro objetivo común y nuestra responsabilidad colectiva como Estados miembros garantizar que la OMPI pueda seguir cumpliendo su importante misión. En este contexto, los servicios que la OMPI presta a los innovadores revisten una importancia fundamental para la comunidad mundial de la PI, como lo demuestra la demanda mundial, y además proporcionan los medios financieros necesarios para que la OMPI siga cumpliendo su misión. Por lo tanto, es una prioridad clave modernizar y reforzar todos los pilares de los servicios de la OMPI, incluidos los sistemas PCT, de Madrid, de La Haya y de Lisboa, así como el Centro de Arbitraje y Mediación de la OMPI. El éxito en el cumplimiento de la misión de la OMPI depende de la contratación y la retención de personal altamente cualificado. A este respecto, el mérito debe seguir siendo el principio rector en la selección del personal. Al mismo tiempo, debe reconocerse debidamente la importancia de la paridad de género y la representación geográfica equitativa, teniendo en cuenta las contribuciones de cada uno de los Estados miembros, entre otras cosas mediante su uso de los sistemas de la OMPI y de conformidad con los principios de distribución geográfica establecidos en</w:t>
      </w:r>
      <w:r w:rsidR="00666401" w:rsidRPr="00A44DCA">
        <w:rPr>
          <w:lang w:val="es-419"/>
        </w:rPr>
        <w:t> 1</w:t>
      </w:r>
      <w:r w:rsidRPr="00A44DCA">
        <w:rPr>
          <w:lang w:val="es-419"/>
        </w:rPr>
        <w:t>975.</w:t>
      </w:r>
    </w:p>
    <w:p w14:paraId="6BFECF80" w14:textId="1C01EB13" w:rsidR="000830D0" w:rsidRPr="00A44DCA" w:rsidRDefault="000830D0" w:rsidP="00C47E92">
      <w:pPr>
        <w:pStyle w:val="ONUMFS"/>
        <w:rPr>
          <w:lang w:val="es-419"/>
        </w:rPr>
      </w:pPr>
      <w:hyperlink r:id="rId70" w:history="1">
        <w:r w:rsidRPr="00A44DCA">
          <w:rPr>
            <w:color w:val="0000FF"/>
            <w:u w:val="single"/>
            <w:lang w:val="es-419"/>
          </w:rPr>
          <w:t>GHANA</w:t>
        </w:r>
      </w:hyperlink>
      <w:r w:rsidRPr="00A44DCA">
        <w:rPr>
          <w:lang w:val="es-419"/>
        </w:rPr>
        <w:t>: Ghana se suma a la declaración formulada en nombre del Grupo Africano y felicita calurosamente al director general por su reelección. La renovación de su mandato refleja claramente la confianza de los Estados miembros en su liderazgo y su visión para hacer de la PI una herramienta práctica al servicio de la innovación, el crecimiento empresarial, la preservación cultural y el desarrollo sostenible. Ghana agradece el apoyo constante de la OMPI, en particular en la implementación satisfactoria del Proyecto Kente y otras iniciativas de desarrollo de capacidades destinadas a fortalecer el sistema nacional de PI de Ghana. El año pasado, Ghana puso en marcha el Proyecto Kente como indicación geográfica. Este importante hito contribuirá a proteger la autenticidad y la visibilidad mundial de una de las expresiones culturales más apreciadas de Ghana. Asimismo, demuestra el valor práctico de la PI a la hora de proteger los conocimientos tradicionales, apoyar a las comunidades locales, salvaguardar los medios de vida rurales e impulsar las industrias culturales. Ghana mantiene su compromiso con los principios y objetivos de la OMPI y con un sistema internacional de PI equilibrado, inclusivo y orientado al desarrollo. Es fundamental el desarrollo de capacidades, la asistencia técnica, el apoyo a la innovación y la participación efectiva de los países en desarrollo en el sistema mundial de PI. Ghana agradece la colaboración continua de la OMPI y acoge con satisfacción las iniciativas que potencian aún más la innovación, la creatividad y el desarrollo empresarial en los países en desarrollo, entre otras cosas en el marco del Programa de la OMPI para la Aceleración de la Innovación, la Creatividad y el Desarrollo, en cuyo marco Ghana presentó un proyecto que ha sido seleccionado para su ejecución. Esperamos con interés que las deliberaciones de esta sesión de las Asambleas sean provechosas y den lugar a resultados constructivos.</w:t>
      </w:r>
    </w:p>
    <w:p w14:paraId="296B472E" w14:textId="7DE55EC0" w:rsidR="000830D0" w:rsidRPr="00A44DCA" w:rsidRDefault="000830D0" w:rsidP="00C47E92">
      <w:pPr>
        <w:pStyle w:val="ONUMFS"/>
        <w:rPr>
          <w:lang w:val="es-419"/>
        </w:rPr>
      </w:pPr>
      <w:hyperlink r:id="rId71" w:history="1">
        <w:r w:rsidRPr="00A44DCA">
          <w:rPr>
            <w:caps/>
            <w:color w:val="0000FF"/>
            <w:u w:val="single"/>
            <w:lang w:val="es-419"/>
          </w:rPr>
          <w:t>Grecia</w:t>
        </w:r>
      </w:hyperlink>
      <w:r w:rsidRPr="00A44DCA">
        <w:rPr>
          <w:lang w:val="es-419"/>
        </w:rPr>
        <w:t>: La delegación de Grecia, sumándose a las declaraciones formuladas en nombre de la Unión Europea y de sus Estados miembros, así como del Grupo B, felicita al director general por su reelección, lo que refleja la firme confianza de los Estados miembros en los buenos resultados financieros y la gestión de la OMPI. Una OMPI sólida y financieramente sostenible es esencial para apoyar la innovación y la creatividad en todo el mundo. A medida que se acelera el cambio tecnológico, el papel de la OMPI cobra cada vez más importancia, y Grecia valora sus esfuerzos por modernizar los servicios mundiales de PI, desarrollar herramientas digitales de fácil uso, reforzar el apoyo a las pymes, los innovadores y los creadores, y promover la transferencia de tecnología y el desarrollo de capacidades. También valora su papel a la hora de fomentar un diálogo internacional informado sobre la relación entre la IA y la PI, preservando al mismo tiempo un sistema equilibrado que aliente la innovación y proteja a los creadores. A nivel nacional, Grecia sigue modernizando su sistema de PI: la Organización Helénica de la Propiedad Industrial ha ampliado la digitalización de sus servicios, ha introducido herramientas de búsqueda de patentes basadas en IA, ha reforzado la divulgación entre innovadores y empresas, y ha acreditado a sus primeros agentes de patentes a través de la Academia Helénica de la Propiedad Industrial, al tiempo que apoya la comercialización de los resultados de la investigación y aplica el nuevo sistema de la Unión Europea para las indicaciones geográficas de los productos artesanales e industriales. La Organización Helénica de Derechos de Autor ha reforzado aún más la protección del derecho de autor mediante la educación, la sensibilización del público, iniciativas legislativas y esfuerzos para combatir la piratería en línea, y ha contribuido a la cooperación internacional, entre otras cosas a través de WIPO ALERT, al tiempo que ha impulsado la labor nacional sobre la interacción entre la IA y el derecho de autor. Grecia mantiene su compromiso de seguir reforzando un sistema internacional de PI eficaz, equilibrado e inclusivo.</w:t>
      </w:r>
    </w:p>
    <w:p w14:paraId="139675EC" w14:textId="7AD16726" w:rsidR="000830D0" w:rsidRPr="00A44DCA" w:rsidRDefault="000830D0" w:rsidP="00C47E92">
      <w:pPr>
        <w:pStyle w:val="ONUMFS"/>
        <w:rPr>
          <w:lang w:val="es-419"/>
        </w:rPr>
      </w:pPr>
      <w:hyperlink r:id="rId72" w:history="1">
        <w:r w:rsidRPr="00A44DCA">
          <w:rPr>
            <w:color w:val="0000FF"/>
            <w:u w:val="single"/>
            <w:lang w:val="es-419"/>
          </w:rPr>
          <w:t>GRANADA</w:t>
        </w:r>
      </w:hyperlink>
      <w:r w:rsidRPr="00A44DCA">
        <w:rPr>
          <w:lang w:val="es-419"/>
        </w:rPr>
        <w:t>: El Gobierno de Granada aprovecha esta oportunidad para felicitar al director general por su reelección y para agradecerle a él y a su equipo la oportunidad de participar en el diálogo ministerial informal sobre políticas celebrado ayer y de compartir la perspectiva de Granada sobre el tema “Constructores de puentes: la innovación y la creatividad como motores de las sociedades del futuro”. Me complace ofrecer información actualizada sobre algunas de las iniciativas emprendidas en Granada durante el último año. Como recordarán, en las últimas Asambleas, Granada informó sobre los preparativos para adherirse al Protocolo del Sistema de Madrid. Me complace comunicar que Granada se adhirió al Protocolo el</w:t>
      </w:r>
      <w:r w:rsidR="00666401" w:rsidRPr="00A44DCA">
        <w:rPr>
          <w:lang w:val="es-419"/>
        </w:rPr>
        <w:t> 1</w:t>
      </w:r>
      <w:r w:rsidRPr="00A44DCA">
        <w:rPr>
          <w:lang w:val="es-419"/>
        </w:rPr>
        <w:t>5 de diciembre de</w:t>
      </w:r>
      <w:r w:rsidR="00666401" w:rsidRPr="00A44DCA">
        <w:rPr>
          <w:lang w:val="es-419"/>
        </w:rPr>
        <w:t> 2</w:t>
      </w:r>
      <w:r w:rsidRPr="00A44DCA">
        <w:rPr>
          <w:lang w:val="es-419"/>
        </w:rPr>
        <w:t>025. Entró en vigor en Granada el</w:t>
      </w:r>
      <w:r w:rsidR="00666401" w:rsidRPr="00A44DCA">
        <w:rPr>
          <w:lang w:val="es-419"/>
        </w:rPr>
        <w:t> 1</w:t>
      </w:r>
      <w:r w:rsidRPr="00A44DCA">
        <w:rPr>
          <w:lang w:val="es-419"/>
        </w:rPr>
        <w:t>5 de marzo de</w:t>
      </w:r>
      <w:r w:rsidR="00666401" w:rsidRPr="00A44DCA">
        <w:rPr>
          <w:lang w:val="es-419"/>
        </w:rPr>
        <w:t> 2</w:t>
      </w:r>
      <w:r w:rsidRPr="00A44DCA">
        <w:rPr>
          <w:lang w:val="es-419"/>
        </w:rPr>
        <w:t>026. Granada agradece a la División Jurídica de Madrid todas las atenciones prestadas a nuestra Oficina de Asuntos Corporativos y PI para garantizar la correcta implementación del Sistema de Madrid en Granada. Granada se complace en informar de que, tras la implantación satisfactoria de IPAS</w:t>
      </w:r>
      <w:r w:rsidR="00666401" w:rsidRPr="00A44DCA">
        <w:rPr>
          <w:lang w:val="es-419"/>
        </w:rPr>
        <w:t> 4</w:t>
      </w:r>
      <w:r w:rsidRPr="00A44DCA">
        <w:rPr>
          <w:lang w:val="es-419"/>
        </w:rPr>
        <w:t>.0, se han logrado nuevos avances hacia el pleno aprovechamiento de todas las funciones de IPAS, con la conversión de todos los registros de propiedad industrial a formato electrónico. Confiamos en que, a lo largo del próximo año y con la orientación de la División de Soluciones Operativas para las Oficinas de PI, Granada comience a utilizar todas las funciones de IPAS, incluida la presentación electrónica. Granada sigue reforzando su marco jurídico para proteger y obtener el máximo beneficio de sus productos de origen mundialmente reconocidos: el cacao de Granada y la nuez moscada de Granada. A este respecto, me complace informar de que el Consejo de Ministros ha aprobado una política sobre indicaciones geográficas que sentará las bases generales del marco jurídico para las indicaciones geográficas en Granada. Granada tiene la intención de examinar el Arreglo de Lisboa, con el fin de otorgar una mayor protección a la nuez moscada y al cacao de Granada. Granada reafirma su compromiso con la promoción y la protección de la PI. A lo largo del próximo año, llevará a cabo actividades previas a la adhesión en relación con el Tratado de Marrakech, avanzará en los trabajos sobre una nueva Ley de Patentes y revisará el marco jurídico del país en materia de protección del derecho de autor.</w:t>
      </w:r>
    </w:p>
    <w:p w14:paraId="0E3699C8" w14:textId="150F6634" w:rsidR="000830D0" w:rsidRPr="00A44DCA" w:rsidRDefault="000830D0" w:rsidP="00C47E92">
      <w:pPr>
        <w:pStyle w:val="ONUMFS"/>
        <w:rPr>
          <w:lang w:val="es-419"/>
        </w:rPr>
      </w:pPr>
      <w:hyperlink r:id="rId73" w:history="1">
        <w:r w:rsidRPr="00A44DCA">
          <w:rPr>
            <w:color w:val="0000FF"/>
            <w:u w:val="single"/>
            <w:lang w:val="es-419"/>
          </w:rPr>
          <w:t>GUATEMALA</w:t>
        </w:r>
      </w:hyperlink>
      <w:r w:rsidRPr="00A44DCA">
        <w:rPr>
          <w:lang w:val="es-419"/>
        </w:rPr>
        <w:t>: Señor presidente</w:t>
      </w:r>
      <w:r w:rsidR="001114A2" w:rsidRPr="00A44DCA">
        <w:rPr>
          <w:lang w:val="es-419"/>
        </w:rPr>
        <w:t>,</w:t>
      </w:r>
      <w:r w:rsidRPr="00A44DCA">
        <w:rPr>
          <w:lang w:val="es-419"/>
        </w:rPr>
        <w:t xml:space="preserve"> es para la delegación de Guatemala motivo de especial satisfacción verle dirigir los trabajos de estas Asambleas. Confiamos en que</w:t>
      </w:r>
      <w:r w:rsidR="001114A2" w:rsidRPr="00A44DCA">
        <w:rPr>
          <w:lang w:val="es-419"/>
        </w:rPr>
        <w:t>,</w:t>
      </w:r>
      <w:r w:rsidRPr="00A44DCA">
        <w:rPr>
          <w:lang w:val="es-419"/>
        </w:rPr>
        <w:t xml:space="preserve"> bajo su liderazgo</w:t>
      </w:r>
      <w:r w:rsidR="001114A2" w:rsidRPr="00A44DCA">
        <w:rPr>
          <w:lang w:val="es-419"/>
        </w:rPr>
        <w:t>,</w:t>
      </w:r>
      <w:r w:rsidRPr="00A44DCA">
        <w:rPr>
          <w:lang w:val="es-419"/>
        </w:rPr>
        <w:t xml:space="preserve"> podremos avanzar mediante el diálogo y alcanzar resultados concretos en beneficio de nuestros países. Nos unimos a lo manifestado por la delegación de El Salvador en nombre del GRULAC y del Foro de Ministros de Centroamérica y República Dominicana. Asimismo</w:t>
      </w:r>
      <w:r w:rsidR="001114A2" w:rsidRPr="00A44DCA">
        <w:rPr>
          <w:lang w:val="es-419"/>
        </w:rPr>
        <w:t>,</w:t>
      </w:r>
      <w:r w:rsidRPr="00A44DCA">
        <w:rPr>
          <w:lang w:val="es-419"/>
        </w:rPr>
        <w:t xml:space="preserve"> expresamos nuestras sinceras felicitaciones al director general por esta nueva etapa de gestión. Valoramos especialmente su compromiso con una cooperación cercana a los Estados miembros y con iniciativas que respondan a nuestras realidades y necesidades de desarrollo. Para Guatemala</w:t>
      </w:r>
      <w:r w:rsidR="001114A2" w:rsidRPr="00A44DCA">
        <w:rPr>
          <w:lang w:val="es-419"/>
        </w:rPr>
        <w:t>,</w:t>
      </w:r>
      <w:r w:rsidRPr="00A44DCA">
        <w:rPr>
          <w:lang w:val="es-419"/>
        </w:rPr>
        <w:t xml:space="preserve"> hablar de PI es hablar de oportunidades reales para nuestra gente. Es pensar en convertir una idea en un proyecto, como es el caso del grupo de jóvenes científicos guatemaltecos que participa en el desarrollo y futuro lanzamiento del satélite QUETZAL-2. Su esfuerzo representa la capacidad de nuestra juventud para innovar</w:t>
      </w:r>
      <w:r w:rsidR="001114A2" w:rsidRPr="00A44DCA">
        <w:rPr>
          <w:lang w:val="es-419"/>
        </w:rPr>
        <w:t>,</w:t>
      </w:r>
      <w:r w:rsidRPr="00A44DCA">
        <w:rPr>
          <w:lang w:val="es-419"/>
        </w:rPr>
        <w:t xml:space="preserve"> generar conocimiento y proyectar a Guatemala hacia nuevos horizontes científicos y tecnológicos. Esta visión se ha materializado con el valioso apoyo de la OMPI en la participación de cuatro mujeres del pueblo maya kaqchikel en el Programa de la OMPI de formación, mentoría y establecimiento de contactos en materia de PI para empresarias de Pueblos Indígenas y comunidades locales. Asimismo</w:t>
      </w:r>
      <w:r w:rsidR="001114A2" w:rsidRPr="00A44DCA">
        <w:rPr>
          <w:lang w:val="es-419"/>
        </w:rPr>
        <w:t>,</w:t>
      </w:r>
      <w:r w:rsidRPr="00A44DCA">
        <w:rPr>
          <w:lang w:val="es-419"/>
        </w:rPr>
        <w:t xml:space="preserve"> mediante el proyecto </w:t>
      </w:r>
      <w:r w:rsidRPr="00A44DCA">
        <w:rPr>
          <w:i/>
          <w:iCs/>
          <w:lang w:val="es-419"/>
        </w:rPr>
        <w:t>Tejiendo tradición, construyendo futuro</w:t>
      </w:r>
      <w:r w:rsidR="001114A2" w:rsidRPr="00A44DCA">
        <w:rPr>
          <w:i/>
          <w:iCs/>
          <w:lang w:val="es-419"/>
        </w:rPr>
        <w:t xml:space="preserve">, </w:t>
      </w:r>
      <w:r w:rsidR="00666401" w:rsidRPr="00A44DCA">
        <w:rPr>
          <w:lang w:val="es-419"/>
        </w:rPr>
        <w:t>3</w:t>
      </w:r>
      <w:r w:rsidRPr="00A44DCA">
        <w:rPr>
          <w:lang w:val="es-419"/>
        </w:rPr>
        <w:t>0 tejedoras pocomchí recibieron formación en PI</w:t>
      </w:r>
      <w:r w:rsidR="001114A2" w:rsidRPr="00A44DCA">
        <w:rPr>
          <w:lang w:val="es-419"/>
        </w:rPr>
        <w:t>, crearon</w:t>
      </w:r>
      <w:r w:rsidRPr="00A44DCA">
        <w:rPr>
          <w:lang w:val="es-419"/>
        </w:rPr>
        <w:t xml:space="preserve"> las marcas de sus asociaciones y</w:t>
      </w:r>
      <w:r w:rsidR="001114A2" w:rsidRPr="00A44DCA">
        <w:rPr>
          <w:lang w:val="es-419"/>
        </w:rPr>
        <w:t xml:space="preserve"> adquirieron</w:t>
      </w:r>
      <w:r w:rsidRPr="00A44DCA">
        <w:rPr>
          <w:lang w:val="es-419"/>
        </w:rPr>
        <w:t xml:space="preserve"> herramientas para comercializar mejor sus productos. Detrás de cada marca y de cada tejido hay una historia</w:t>
      </w:r>
      <w:r w:rsidR="001114A2" w:rsidRPr="00A44DCA">
        <w:rPr>
          <w:lang w:val="es-419"/>
        </w:rPr>
        <w:t>,</w:t>
      </w:r>
      <w:r w:rsidRPr="00A44DCA">
        <w:rPr>
          <w:lang w:val="es-419"/>
        </w:rPr>
        <w:t xml:space="preserve"> una tradición y una familia que encuentra nuevas posibilidades de desarrollo. Estas experiencias confirman que la PI puede transformar vidas cuando es accesible, inclusiva y cercana a las comunidades. Por ello, Guatemala trabaja actualmente en su estrategia nacional de PI para la definición de objetivos estratégicos que promuevan el fortalecimiento de las industrias creativas de la música, el cine, la ciencia y las nuevas tecnologías. Buscamos que la PI acompañe a nuestros creadores, artistas, emprendedores e innovadores desde el nacimiento de una idea hasta su protección, crecimiento y acceso a nuevos mercados. Asimismo, hemos avanzado con el apoyo de la OMPI en el establecimiento de la nueva academia del Registro de la Propiedad Intelectual, que apoyará y acompañará los esfuerzos formativos de difusión y fomento de la PI que nos permitan llevar las herramientas y el potencial transformador de la PI a más personas y a todos los sectores que puedan beneficiarse de este potencial. De igual manera, el Centro de Mediación del Registro de la Propiedad Intelectual, en coadministración con la OMPI, ha consolidado sus esfuerzos con un crecimiento notable en el último año</w:t>
      </w:r>
      <w:r w:rsidR="001114A2" w:rsidRPr="00A44DCA">
        <w:rPr>
          <w:lang w:val="es-419"/>
        </w:rPr>
        <w:t>,</w:t>
      </w:r>
      <w:r w:rsidRPr="00A44DCA">
        <w:rPr>
          <w:lang w:val="es-419"/>
        </w:rPr>
        <w:t xml:space="preserve"> convirtiéndose en un pilar para la resolución pacífica de las controversias en materia de PI y un importante aliado para nuestro saturado sistema de justicia. Guatemala se encuentra en un momento decisivo para el fortalecimiento del ecosistema de PI. El trabajo coordinado a nivel local entre los diversos actores relevantes del ecosistema</w:t>
      </w:r>
      <w:r w:rsidR="001114A2" w:rsidRPr="00A44DCA">
        <w:rPr>
          <w:lang w:val="es-419"/>
        </w:rPr>
        <w:t>,</w:t>
      </w:r>
      <w:r w:rsidRPr="00A44DCA">
        <w:rPr>
          <w:lang w:val="es-419"/>
        </w:rPr>
        <w:t xml:space="preserve"> tanto en el sector público como privado</w:t>
      </w:r>
      <w:r w:rsidR="001114A2" w:rsidRPr="00A44DCA">
        <w:rPr>
          <w:lang w:val="es-419"/>
        </w:rPr>
        <w:t>,</w:t>
      </w:r>
      <w:r w:rsidRPr="00A44DCA">
        <w:rPr>
          <w:lang w:val="es-419"/>
        </w:rPr>
        <w:t xml:space="preserve"> ha encaminado al país hacia una visión conjunta que nos permitirá reforzar la protección y la observancia de los derechos para que la PI continúe siendo una poderosa herramienta para el crecimiento y desarrollo económico y cultural de nuestro país. Reiteramos nuestro agradecimiento a la OMPI por acompañar a Guatemala en este camino. Los proyectos realizados en conjunto han sido invaluables y han rendido frutos que perdurarán a largo plazo en beneficio de nuestra población. Reafirmamos nuestra disposición de continuar trabajando juntos para que la PI sea una verdadera herramienta de inclusión, desarrollo y bienestar para todos.</w:t>
      </w:r>
    </w:p>
    <w:p w14:paraId="5FB6463A" w14:textId="7C8EF05D" w:rsidR="000830D0" w:rsidRPr="00A44DCA" w:rsidRDefault="000830D0" w:rsidP="00C47E92">
      <w:pPr>
        <w:pStyle w:val="ONUMFS"/>
        <w:rPr>
          <w:lang w:val="es-419"/>
        </w:rPr>
      </w:pPr>
      <w:hyperlink r:id="rId74" w:history="1">
        <w:r w:rsidRPr="00A44DCA">
          <w:rPr>
            <w:caps/>
            <w:color w:val="0000FF"/>
            <w:u w:val="single"/>
            <w:lang w:val="es-419"/>
          </w:rPr>
          <w:t>Guinea-Bissau</w:t>
        </w:r>
      </w:hyperlink>
      <w:r w:rsidRPr="00A44DCA">
        <w:rPr>
          <w:lang w:val="es-419"/>
        </w:rPr>
        <w:t xml:space="preserve">: La delegación de Guinea-Bissau se suma a las declaraciones formuladas por las delegaciones de Sudáfrica, en nombre del Grupo Africano; de Santo Tomé y Príncipe, en nombre de la CPLP; y de Nepal, en nombre del Grupo de los Países Menos Adelantados. Asimismo, felicita al director general por su elección para un segundo mandato. Guinea-Bissau acoge con satisfacción la asistencia técnica y financiera de la OMPI para tramitar la protección de </w:t>
      </w:r>
      <w:r w:rsidRPr="00A44DCA">
        <w:rPr>
          <w:i/>
          <w:iCs/>
          <w:lang w:val="es-419"/>
        </w:rPr>
        <w:t>manga de faca</w:t>
      </w:r>
      <w:r w:rsidRPr="00A44DCA">
        <w:rPr>
          <w:lang w:val="es-419"/>
        </w:rPr>
        <w:t xml:space="preserve"> como indicación geográfica. La protección de este producto estratégico, que reviste gran importancia para el sector agrícola del país, facilitará la futura adhesión del país al Sistema de Lisboa. El registro de otro producto, igualmente importante para el sistema nacional de innovación, está pendiente, y Guinea-Bissau espera que se concluya en breve. Guinea-Bissau apoya la inclusión del portugués entre las lenguas de trabajo del Sistema de Madrid.</w:t>
      </w:r>
    </w:p>
    <w:p w14:paraId="6EB0FE3A" w14:textId="537905C4" w:rsidR="000830D0" w:rsidRPr="00A44DCA" w:rsidRDefault="000830D0" w:rsidP="00C47E92">
      <w:pPr>
        <w:pStyle w:val="ONUMFS"/>
        <w:rPr>
          <w:lang w:val="es-419"/>
        </w:rPr>
      </w:pPr>
      <w:hyperlink r:id="rId75" w:history="1">
        <w:r w:rsidRPr="00A44DCA">
          <w:rPr>
            <w:caps/>
            <w:color w:val="0000FF"/>
            <w:u w:val="single"/>
            <w:lang w:val="es-419"/>
          </w:rPr>
          <w:t>Santa Sede</w:t>
        </w:r>
      </w:hyperlink>
      <w:r w:rsidRPr="00A44DCA">
        <w:rPr>
          <w:lang w:val="es-419"/>
        </w:rPr>
        <w:t>: Para empezar, mi delegación desea felicitar al director general por su reelección y reiterar su reconocimiento por la labor de la OMPI a la hora de alentar la innovación y la creatividad, así como de contribuir al desarrollo de todos los países. En la era moderna, la IA se ha convertido en un catalizador fundamental de la innovación. Sin embargo, el progreso tecnológico debe seguir basándose firmemente en una visión centrada en el ser humano. La IA se limita a imitar ciertas funciones de la inteligencia humana. Las denominadas inteligencias artificiales no viven experiencias, no poseen un cuerpo, no sienten alegría ni dolor, no maduran a través de las relaciones ni saben desde su interior lo que significan el amor, el trabajo, la amistad o la responsabilidad. Tampoco tienen conciencia moral. Para garantizar que la innovación impulsada por la IA respete y promueva la dignidad humana, es, por lo tanto, esencial que quienes la diseñan, regulan y aplican se adhieran a este principio. El sistema de PI existe para servir al bien común de todos los pueblos, especialmente en la era de la IA. La persona humana, con su dignidad inherente otorgada por Dios y dotada de conciencia y creatividad, debe seguir siendo el centro de toda consideración y decisión que afecte a la PI. A este respecto, el papa León XIV recordó que entre los bienes que están universalmente destinados a todos, debemos incluir también nuevas formas de propiedad, como las patentes. Cuando estos bienes permanecen concentrados en manos de unos pocos sin formas adecuadas de reparto y acceso, se crea un nuevo desequilibrio que contradice el destino universal de los bienes.</w:t>
      </w:r>
    </w:p>
    <w:p w14:paraId="1715EB23" w14:textId="5EA7961A" w:rsidR="000830D0" w:rsidRPr="00A44DCA" w:rsidRDefault="000830D0" w:rsidP="00C47E92">
      <w:pPr>
        <w:pStyle w:val="ONUMFS"/>
        <w:rPr>
          <w:lang w:val="es-419"/>
        </w:rPr>
      </w:pPr>
      <w:hyperlink r:id="rId76" w:history="1">
        <w:r w:rsidRPr="00A44DCA">
          <w:rPr>
            <w:caps/>
            <w:color w:val="0000FF"/>
            <w:u w:val="single"/>
            <w:lang w:val="es-419"/>
          </w:rPr>
          <w:t>Hungría</w:t>
        </w:r>
      </w:hyperlink>
      <w:r w:rsidRPr="00A44DCA">
        <w:rPr>
          <w:lang w:val="es-419"/>
        </w:rPr>
        <w:t>: La delegación de Hungría felicita al director general por su elección y le agradece su destacado liderazgo durante los últimos seis años, en los que la OMPI ha proseguido su misión de desarrollar un sistema mundial de PI equilibrado, eficaz y que funcione correctamente. Hungría confía en que, durante su segundo mandato, con el apoyo de su nuevo equipo directivo, la Organización seguirá prestando de manera eficiente sus servicios en el marco de los sistemas del PCT, de Madrid, de La Haya y de Lisboa, y aplicará metas estratégicas y de política para hacer que el sistema de PI sea más inclusivo y accesible. La consecución de estos objetivos no es posible sin una gestión financiera adecuada, y Hungría elogia al director general y a la Organización por sus excelentes resultados y su desempeño en este sentido. Hungría está dispuesta a apoyar todas las iniciativas que contribuyan a la modernización de los sistemas mundiales de registro de la PI y del marco internacional de PI, y mantiene su compromiso de participar de forma constructiva en la labor en curso de los comités permanentes y los grupos de trabajo. Hungría agradece al director general que haya honrado al país con su presencia personal en actos clave, entre ellos la Conferencia de la Presidencia de la Unión Europea sobre PI, celebrada en octubre de</w:t>
      </w:r>
      <w:r w:rsidR="00666401" w:rsidRPr="00A44DCA">
        <w:rPr>
          <w:lang w:val="es-419"/>
        </w:rPr>
        <w:t> 2</w:t>
      </w:r>
      <w:r w:rsidRPr="00A44DCA">
        <w:rPr>
          <w:lang w:val="es-419"/>
        </w:rPr>
        <w:t>024, y la celebración del</w:t>
      </w:r>
      <w:r w:rsidR="00666401" w:rsidRPr="00A44DCA">
        <w:rPr>
          <w:lang w:val="es-419"/>
        </w:rPr>
        <w:t> 1</w:t>
      </w:r>
      <w:r w:rsidRPr="00A44DCA">
        <w:rPr>
          <w:lang w:val="es-419"/>
        </w:rPr>
        <w:t>30.º aniversario de la Oficina de PI de Hungría, en marzo de</w:t>
      </w:r>
      <w:r w:rsidR="00666401" w:rsidRPr="00A44DCA">
        <w:rPr>
          <w:lang w:val="es-419"/>
        </w:rPr>
        <w:t> 2</w:t>
      </w:r>
      <w:r w:rsidRPr="00A44DCA">
        <w:rPr>
          <w:lang w:val="es-419"/>
        </w:rPr>
        <w:t>026. Valora la labor de la Academia de la OMPI, a la que la Oficina de PI de Hungría también contribuirá mediante una maestría conjunta en gestión de la PI. Hungría también acoge con satisfacción el papel de liderazgo y la asistencia de la OMPI en el ámbito de la financiación respaldada por la PI, cada vez más relevante para las empresas innovadoras, y espera con interés la decisión de la Asamblea de la Unión del PCT sobre la prórroga del nombramiento de la Oficina de Patentes de Hungría como ISA e IPEA en el marco del PCT. El Instituto de Patentes de Visegrado, que celebra este año su décimo aniversario, presta servicios esenciales en materia de patentes a solicitantes de seis países de la región de Europa Central.</w:t>
      </w:r>
    </w:p>
    <w:p w14:paraId="3EEA5F21" w14:textId="646C2D93" w:rsidR="000830D0" w:rsidRPr="00A44DCA" w:rsidRDefault="000830D0" w:rsidP="00C47E92">
      <w:pPr>
        <w:pStyle w:val="ONUMFS"/>
        <w:rPr>
          <w:lang w:val="es-419"/>
        </w:rPr>
      </w:pPr>
      <w:hyperlink r:id="rId77" w:history="1">
        <w:r w:rsidRPr="00A44DCA">
          <w:rPr>
            <w:caps/>
            <w:color w:val="0000FF"/>
            <w:u w:val="single"/>
            <w:lang w:val="es-419"/>
          </w:rPr>
          <w:t>India</w:t>
        </w:r>
      </w:hyperlink>
      <w:r w:rsidRPr="00A44DCA">
        <w:rPr>
          <w:lang w:val="es-419"/>
        </w:rPr>
        <w:t>: Durante el último decenio, la India ha adoptado varias reformas para reforzar su sistema de innovación, entre ellas modificaciones de la normativa sobre patentes y directrices revisadas sobre invenciones relacionadas con las computadoras. A través de su iniciativa nacional de sensibilización sobre la PI, la India ha formado a aproximadamente</w:t>
      </w:r>
      <w:r w:rsidR="00666401" w:rsidRPr="00A44DCA">
        <w:rPr>
          <w:lang w:val="es-419"/>
        </w:rPr>
        <w:t> 2</w:t>
      </w:r>
      <w:r w:rsidRPr="00A44DCA">
        <w:rPr>
          <w:lang w:val="es-419"/>
        </w:rPr>
        <w:t>,6 millones de personas en materia de sensibilización y educación sobre la PI, mientras que otras iniciativas gubernamentales han ampliado el apoyo pro bono a los emprendedores. Estos esfuerzos han ayudado a la India a ascender al puesto</w:t>
      </w:r>
      <w:r w:rsidR="00666401" w:rsidRPr="00A44DCA">
        <w:rPr>
          <w:lang w:val="es-419"/>
        </w:rPr>
        <w:t> 3</w:t>
      </w:r>
      <w:r w:rsidRPr="00A44DCA">
        <w:rPr>
          <w:lang w:val="es-419"/>
        </w:rPr>
        <w:t>8 en el Índice Mundial de Innovación (GII) de</w:t>
      </w:r>
      <w:r w:rsidR="00666401" w:rsidRPr="00A44DCA">
        <w:rPr>
          <w:lang w:val="es-419"/>
        </w:rPr>
        <w:t> 2</w:t>
      </w:r>
      <w:r w:rsidRPr="00A44DCA">
        <w:rPr>
          <w:lang w:val="es-419"/>
        </w:rPr>
        <w:t>025, desde el</w:t>
      </w:r>
      <w:r w:rsidR="00666401" w:rsidRPr="00A44DCA">
        <w:rPr>
          <w:lang w:val="es-419"/>
        </w:rPr>
        <w:t> 8</w:t>
      </w:r>
      <w:r w:rsidRPr="00A44DCA">
        <w:rPr>
          <w:lang w:val="es-419"/>
        </w:rPr>
        <w:t>1 que ocupaba en</w:t>
      </w:r>
      <w:r w:rsidR="00666401" w:rsidRPr="00A44DCA">
        <w:rPr>
          <w:lang w:val="es-419"/>
        </w:rPr>
        <w:t> 2</w:t>
      </w:r>
      <w:r w:rsidRPr="00A44DCA">
        <w:rPr>
          <w:lang w:val="es-419"/>
        </w:rPr>
        <w:t>015, y el país se sitúa ahora entre los diez primeros del mundo en cuanto a presentaciones de solicitudes de patente, marcas y diseños industriales, con un crecimiento constante y una inversión significativa comparable a la de los líderes consolidados en innovación a escala mundial. Una de las tareas más importantes de la OMPI es integrar la PI y la innovación en el desarrollo económico de las economías en desarrollo, garantizando al mismo tiempo que la tecnología y el conocimiento sean más accesibles. Con ese fin, y de conformidad con las decisiones pertinentes de la Asamblea General de la OMPI, es necesario reactivar el sistema por el que los comités de la OMPI informan al CDIP sobre sus contribuciones a la Agenda para el Desarrollo. La India reitera su llamamiento a desvincular la evaluación de las oficinas en el exterior existentes de las propuestas de creación de nuevas oficinas, de modo que se pueda otorgar a la dirección de la OMPI la flexibilidad necesaria para estar presente donde sea necesario a fin de impulsar el crecimiento de la PI. La limitada diversidad geográfica en la dirección y los puestos de alto nivel de la OMPI sigue siendo un auténtico motivo de preocupación: el multilateralismo inclusivo exige que la dirección de la Organización refleje la diversidad de todas las regiones y sistemas jurídicos, en lugar de perpetuar una división entre países desarrollados y en desarrollo, lo que entra en contradicción con el objetivo de la OMPI de promover debates más inclusivos sobre la PI.</w:t>
      </w:r>
    </w:p>
    <w:p w14:paraId="40503E6B" w14:textId="6F8C3475" w:rsidR="000830D0" w:rsidRPr="00A44DCA" w:rsidRDefault="000830D0" w:rsidP="00C47E92">
      <w:pPr>
        <w:pStyle w:val="ONUMFS"/>
        <w:rPr>
          <w:lang w:val="es-419"/>
        </w:rPr>
      </w:pPr>
      <w:hyperlink r:id="rId78" w:history="1">
        <w:r w:rsidRPr="00A44DCA">
          <w:rPr>
            <w:caps/>
            <w:color w:val="0000FF"/>
            <w:u w:val="single"/>
            <w:lang w:val="es-419"/>
          </w:rPr>
          <w:t>Indonesia</w:t>
        </w:r>
      </w:hyperlink>
      <w:r w:rsidRPr="00A44DCA">
        <w:rPr>
          <w:lang w:val="es-419"/>
        </w:rPr>
        <w:t>: La delegación de Indonesia, sumándose a la declaración formulada en nombre del APG, felicita calurosamente al director general por su reelección y espera seguir colaborando estrechamente con él para fortalecer el sistema mundial de innovación. Indonesia está firmemente comprometida con el impulso de la transformación digital en todo su ecosistema de PI, lo que se refleja en la modernización de su marco jurídico, incluida una nueva ley de patentes y las revisiones en curso de sus leyes de diseño industrial y de derecho de autor, situando la transformación digital en el centro de su administración de la PI, en consonancia con sus prioridades nacionales de desarrollo. Su objetivo es prestar servicios de PI más rápidos, inclusivos, transparentes y accesibles, aprovechando las tecnologías digitales y la infraestructura mundial de PI de la OMPI. Entre los desafíos mundiales más acuciantes se encuentra la gobernanza del ecosistema digital. Se necesita un marco mundial para garantizar que los entornos digitales se gestionen de forma justa, transparente y responsable. Indonesia ha presentado una propuesta sobre la gobernanza de los entornos digitales, no con el fin de crear nuevos derechos, sino de promover una mayor transparencia, rendición de cuentas, interoperabilidad y cooperación en la gestión de los entornos digitales relacionados con los derechos de autor. Aprecia la participación constructiva de los Estados miembros en esta iniciativa y espera con interés continuar el debate en el SCCR. Indonesia también tiene la intención de convocar un foro mundial sobre la gobernanza de los entornos digitales, invitando a los Estados miembros y a las partes interesadas a impulsar juntos la agenda. Indonesia subraya la importancia fundamental de la Agenda para el Desarrollo, cuyas recomendaciones deben integrarse de manera efectiva en todos los órganos y comités de la OMPI, en lugar de limitarse a un único foro, y seguir constituyendo un pilar transversal de la labor de la OMPI. Indonesia valora las actividades de creación de capacidad y la asistencia técnica de la OMPI, en particular en lo que respecta a la comercialización de la PI, el crecimiento de las mipymes y la promoción de las indicaciones geográficas, y reafirma su pleno apoyo a la misión de la OMPI.</w:t>
      </w:r>
    </w:p>
    <w:p w14:paraId="61776902" w14:textId="5EAC2729" w:rsidR="000830D0" w:rsidRPr="00A44DCA" w:rsidRDefault="000830D0" w:rsidP="00C47E92">
      <w:pPr>
        <w:pStyle w:val="ONUMFS"/>
        <w:rPr>
          <w:lang w:val="es-419"/>
        </w:rPr>
      </w:pPr>
      <w:hyperlink r:id="rId79" w:history="1">
        <w:r w:rsidRPr="00A44DCA">
          <w:rPr>
            <w:color w:val="0000FF"/>
            <w:u w:val="single"/>
            <w:lang w:val="es-419"/>
          </w:rPr>
          <w:t>IRÁN (REPÚBLICA ISLÁMICA DEL IRÁN)</w:t>
        </w:r>
      </w:hyperlink>
      <w:r w:rsidRPr="00A44DCA">
        <w:rPr>
          <w:lang w:val="es-419"/>
        </w:rPr>
        <w:t xml:space="preserve">: </w:t>
      </w:r>
      <w:r w:rsidRPr="00A44DCA">
        <w:rPr>
          <w:rFonts w:eastAsia="Times New Roman"/>
          <w:color w:val="000000"/>
          <w:lang w:val="es-419"/>
        </w:rPr>
        <w:t xml:space="preserve">Quisiera felicitar al director general por su reelección y espero con interés continuar nuestra estrecha cooperación con él y con la Secretaría. Estamos entrando en un período en el que el cambio tecnológico determinará no solo el futuro de la innovación, sino también la distribución del conocimiento, las oportunidades y el poder económico. Por lo tanto, el sistema internacional de PI debe evolucionar mediante un proceso verdaderamente multilateral, con la participación significativa de países que representen diferentes civilizaciones, tradiciones jurídicas y niveles de desarrollo. La República Islámica del Irán aporta a este proceso un profundo patrimonio civilizatorio, una rica historia de </w:t>
      </w:r>
      <w:r w:rsidR="00715EB6" w:rsidRPr="00A44DCA">
        <w:rPr>
          <w:rFonts w:eastAsia="Times New Roman"/>
          <w:color w:val="000000"/>
          <w:lang w:val="es-419"/>
        </w:rPr>
        <w:t>CC.TT.</w:t>
      </w:r>
      <w:r w:rsidRPr="00A44DCA">
        <w:rPr>
          <w:rFonts w:eastAsia="Times New Roman"/>
          <w:color w:val="000000"/>
          <w:lang w:val="es-419"/>
        </w:rPr>
        <w:t xml:space="preserve"> y las ECT, más de un siglo de experiencia legislativa e institucional en materia de PI y una importante capacidad científica, académica y de innovación. Sobre esta base, la República Islámica del Irán se compromete a contribuir de forma activa y constructiva a dar forma a la próxima fase del sistema internacional de PI, guiándose por los principios de multilateralismo, inclusividad y equilibrio. En este sentido, el desarrollo debe seguir ocupando un lugar central en la respuesta de la OMPI a las tecnologías emergentes. La Organización debería examinar no solo sus dimensiones técnicas, jurídicas y operativas, sino también las implicaciones más amplias para el desarrollo, incluido el riesgo de que se amplíen las brechas existentes en materia de conocimientos, tecnología y capacidades. El compromiso de la República Islámica del Irán con el sistema internacional de PI no es meramente declarativo. En</w:t>
      </w:r>
      <w:r w:rsidR="00666401" w:rsidRPr="00A44DCA">
        <w:rPr>
          <w:rFonts w:eastAsia="Times New Roman"/>
          <w:color w:val="000000"/>
          <w:lang w:val="es-419"/>
        </w:rPr>
        <w:t> 2</w:t>
      </w:r>
      <w:r w:rsidRPr="00A44DCA">
        <w:rPr>
          <w:rFonts w:eastAsia="Times New Roman"/>
          <w:color w:val="000000"/>
          <w:lang w:val="es-419"/>
        </w:rPr>
        <w:t xml:space="preserve">025, el </w:t>
      </w:r>
      <w:r w:rsidRPr="00A44DCA">
        <w:rPr>
          <w:lang w:val="es-419"/>
        </w:rPr>
        <w:t xml:space="preserve">país </w:t>
      </w:r>
      <w:r w:rsidRPr="00A44DCA">
        <w:rPr>
          <w:rFonts w:eastAsia="Times New Roman"/>
          <w:color w:val="000000"/>
          <w:lang w:val="es-419"/>
        </w:rPr>
        <w:t>firmó el Tratado GRATK y se adhirió al Acuerdo de Viena y al Acuerdo de Estrasburgo sobre la Clasificación Internacional de Patentes. Estas medidas forman parte de los esfuerzos más amplios de la República Islámica del Irán por modernizar su marco jurídico e institucional nacional, apoyar su economía basada en el conocimiento y profundizar su compromiso con los tratados administrados por la OMPI. Durante el último año, mi país ha sido objeto en dos ocasiones de agresiones y ataques armados ilegales a gran escala, que han afectado a su infraestructura científica, tecnológica y de innovación, en clara violación de los principios fundamentales del Derecho internacional. Las consecuencias van mucho más allá de los daños físicos inmediatos, ya que ejercen una presión sostenida sobre los centros de investigación, los sistemas de innovación y los servicios que prestan apoyo a los creadores, los investigadores y las empresas innovadoras. No obstante, la República Islámica del Irán conserva los conocimientos, las instituciones y los recursos humanos necesarios para proteger y reconstruir su ecosistema de PI e innovación. Se espera que la OMPI, en el marco de su mandato, apoye estos esfuerzos nacionales mediante programas específicos de cooperación técnica y desarrollo de capacidades, que sirvan de base para una participación regional más amplia. Aprovechando su experiencia jurídica, institucional y técnica, la República Islámica del Irán está dispuesta a contribuir al diálogo sobre políticas, al intercambio de conocimientos y al desarrollo de capacidades</w:t>
      </w:r>
      <w:r w:rsidRPr="00A44DCA">
        <w:rPr>
          <w:lang w:val="es-419"/>
        </w:rPr>
        <w:t xml:space="preserve">, </w:t>
      </w:r>
      <w:r w:rsidRPr="00A44DCA">
        <w:rPr>
          <w:rFonts w:eastAsia="Times New Roman"/>
          <w:color w:val="000000"/>
          <w:lang w:val="es-419"/>
        </w:rPr>
        <w:t xml:space="preserve">así como a ayudar a ampliar el acceso a los programas y servicios de la OMPI en una región que sigue estando infrarrepresentada. La próxima era tecnológica no debe reproducir las desigualdades de la actual. Sus normas deben definirse de forma colectiva y sus oportunidades deben compartirse más ampliamente. </w:t>
      </w:r>
      <w:r w:rsidRPr="00A44DCA">
        <w:rPr>
          <w:lang w:val="es-419"/>
        </w:rPr>
        <w:t>La República Islámica del Irán seguirá contribuyendo a ese esfuerzo con experiencia, responsabilidad y un firme compromiso con la cooperación multilateral.</w:t>
      </w:r>
    </w:p>
    <w:p w14:paraId="3D045F46" w14:textId="4BD54AA8" w:rsidR="000830D0" w:rsidRPr="00A44DCA" w:rsidRDefault="000830D0" w:rsidP="00C47E92">
      <w:pPr>
        <w:pStyle w:val="ONUMFS"/>
        <w:rPr>
          <w:lang w:val="es-419"/>
        </w:rPr>
      </w:pPr>
      <w:hyperlink r:id="rId80" w:history="1">
        <w:r w:rsidRPr="00A44DCA">
          <w:rPr>
            <w:caps/>
            <w:color w:val="0000FF"/>
            <w:u w:val="single"/>
            <w:lang w:val="es-419"/>
          </w:rPr>
          <w:t>Iraq</w:t>
        </w:r>
      </w:hyperlink>
      <w:r w:rsidRPr="00A44DCA">
        <w:rPr>
          <w:lang w:val="es-419"/>
        </w:rPr>
        <w:t>: Es para mí un honor dirigirme a ustedes en nombre de la delegación de Iraq para reiterar nuestras felicitaciones al director general por su reelección y desearle que siga cosechando éxitos en el impulso de la labor de la Organización y al servicio de la comunidad internacional. Nuestras reuniones de este año tienen lugar en un momento en el que el mundo está experimentando rápidas transformaciones impulsadas por el conocimiento, la tecnología, la economía digital y la IA. La PI es clave para construir economías más competitivas y sostenibles. Por lo tanto, Iraq apoya plenamente el papel fundamental que desempeña la OMPI en la construcción de un sistema internacional de PI equilibrado e inclusivo que tenga en cuenta los intereses de todos los países, promueva la transferencia de tecnología y cree un entorno justo para la innovación y el desarrollo. Iraq está llevando a cabo un programa nacional para desarrollar su sistema de PI mediante la actualización de los marcos legislativos e institucionales, la mejora de los servicios digitales, la eficiencia de los procedimientos de protección de los derechos de PI y la creación de un entorno propicio para los innovadores, los investigadores y los emprendedores. Iraq está trabajando para apoyar a las empresas emergentes y a las pymes, alentar a las mujeres y a la juventud a invertir en innovación, y completar el sistema de protección de las indicaciones geográficas con el fin de preservar la identidad nacional de los productos iraquíes y potenciar su valor económico y cultural. Iraq espera ampliar la cooperación con la OMPI mediante la puesta en marcha de programas de alta calidad destinados a apoyar a las instituciones nacionales, reforzar las capacidades técnicas y mejorar la clasificación de Iraq en los índices internacionales, de manera que se reflejen las importantes capacidades científicas y de investigación del país. Los países en desarrollo necesitan un apoyo continuo para crear sistemas de PI flexibles y eficaces, capaces de hacer frente a los desafíos en rápida evolución que plantean las tecnologías modernas, en particular la IA, la economía digital y las tecnologías emergentes. La mejor manera de alcanzar el desarrollo y la prosperidad es invertir en las personas, el conocimiento y la innovación, con la PI como puente para la cooperación internacional, la transferencia de tecnología y unas colaboraciones más sólidas entre los países. Al reafirmar el compromiso de Iraq de colaborar con la OMPI y todos los Estados miembros, esperamos que nuestras reuniones actuales den lugar a resultados prácticos que contribuyan a construir un sistema mundial más inclusivo y equitativo. Aprovechamos esta oportunidad para anunciar la puesta en marcha de la estrategia de PI de Iraq para el período</w:t>
      </w:r>
      <w:r w:rsidR="00666401" w:rsidRPr="00A44DCA">
        <w:rPr>
          <w:lang w:val="es-419"/>
        </w:rPr>
        <w:t> 2</w:t>
      </w:r>
      <w:r w:rsidRPr="00A44DCA">
        <w:rPr>
          <w:lang w:val="es-419"/>
        </w:rPr>
        <w:t>026-2035 y la celebración en Bagdad de un foro árabe sobre innovación y PI bajo los auspicios de la OMPI. Acogemos con satisfacción la labor que está llevando a cabo la OMPI. Iraq seguirá colaborando de forma constructiva con todos los colaboradores con el fin de promover nuestros objetivos comunes y sentar las bases para un futuro más próspero y sostenible.</w:t>
      </w:r>
    </w:p>
    <w:p w14:paraId="6BC7C955" w14:textId="53CAD264" w:rsidR="000830D0" w:rsidRPr="00A44DCA" w:rsidRDefault="000830D0" w:rsidP="00C47E92">
      <w:pPr>
        <w:pStyle w:val="ONUMFS"/>
        <w:rPr>
          <w:lang w:val="es-419"/>
        </w:rPr>
      </w:pPr>
      <w:hyperlink r:id="rId81" w:history="1">
        <w:r w:rsidRPr="00A44DCA">
          <w:rPr>
            <w:caps/>
            <w:color w:val="0000FF"/>
            <w:u w:val="single"/>
            <w:lang w:val="es-419"/>
          </w:rPr>
          <w:t>Israel</w:t>
        </w:r>
      </w:hyperlink>
      <w:r w:rsidRPr="00A44DCA">
        <w:rPr>
          <w:lang w:val="es-419"/>
        </w:rPr>
        <w:t>: La delegación de Israel felicita calurosamente al director general por su reelección. Israel concede gran importancia al papel fundamental que desempeña la OMPI en el fomento de un sistema mundial de PI sólido, equilibrado y eficaz. Como nación que defiende continuamente la innovación, Israel trabaja para apoyar e impulsar la innovación a nivel nacional e internacional, en estrecha colaboración con las partes interesadas del ámbito gubernamental y de la sociedad civil. En una era de rápidos avances tecnológicos, la Oficina de Patentes de Israel mantiene su firme compromiso de contribuir de manera decisiva a la misión común de la OMPI de impulsar la innovación y el crecimiento económico a escala mundial. Israel sigue dedicado a crear un entorno de PI con visión de futuro, especialmente al integrar tecnologías transformadoras, como la IA, en sus marcos normativos y procedimientos.</w:t>
      </w:r>
    </w:p>
    <w:p w14:paraId="6A83B7F7" w14:textId="4D64CA76" w:rsidR="000830D0" w:rsidRPr="00A44DCA" w:rsidRDefault="000830D0" w:rsidP="00C47E92">
      <w:pPr>
        <w:pStyle w:val="ONUMFS"/>
        <w:rPr>
          <w:lang w:val="es-419"/>
        </w:rPr>
      </w:pPr>
      <w:hyperlink r:id="rId82" w:history="1">
        <w:r w:rsidRPr="00A44DCA">
          <w:rPr>
            <w:caps/>
            <w:color w:val="0000FF"/>
            <w:u w:val="single"/>
            <w:lang w:val="es-419"/>
          </w:rPr>
          <w:t>Italia</w:t>
        </w:r>
      </w:hyperlink>
      <w:r w:rsidRPr="00A44DCA">
        <w:rPr>
          <w:lang w:val="es-419"/>
        </w:rPr>
        <w:t>: La delegación de Italia se suma a las declaraciones formuladas en nombre del Grupo B y de la Unión Europea y sus Estados miembros, y respalda la declaración sobre Ucrania. La PI tiene un poder transformador, especialmente para las pymes y las empresas emergentes que apuestan por la innovación y la Industria</w:t>
      </w:r>
      <w:r w:rsidR="00666401" w:rsidRPr="00A44DCA">
        <w:rPr>
          <w:lang w:val="es-419"/>
        </w:rPr>
        <w:t> 5</w:t>
      </w:r>
      <w:r w:rsidRPr="00A44DCA">
        <w:rPr>
          <w:lang w:val="es-419"/>
        </w:rPr>
        <w:t>.0. La protección de la PI puede ser un potente motor de desarrollo para las economías emergentes y en desarrollo, ya que genera importantes beneficios económicos, sociales y culturales y contribuye a avanzar hacia la consecución de los ODS. Italia se sitúa a la vanguardia de los esfuerzos internacionales para promover las denominaciones de origen y las indicaciones geográficas a todos los niveles: la producción de indicaciones geográficas impulsa el crecimiento de las exportaciones y refuerza la identidad cultural de las comunidades territoriales y la reputación mundial de los productos. Este modelo basado en el desarrollo local, que aprovecha los conocimientos tradicionales, puede beneficiar a las economías emergentes y en desarrollo y contribuir a la agricultura sostenible y a la protección de la biodiversidad. Por lo tanto, Italia acoge con satisfacción cualquier nueva adhesión al Acta de Ginebra del Arreglo de Lisboa y se complace en anunciar que depositará su instrumento de ratificación el</w:t>
      </w:r>
      <w:r w:rsidR="00666401" w:rsidRPr="00A44DCA">
        <w:rPr>
          <w:lang w:val="es-419"/>
        </w:rPr>
        <w:t> 1</w:t>
      </w:r>
      <w:r w:rsidRPr="00A44DCA">
        <w:rPr>
          <w:lang w:val="es-419"/>
        </w:rPr>
        <w:t>4 de julio de</w:t>
      </w:r>
      <w:r w:rsidR="00666401" w:rsidRPr="00A44DCA">
        <w:rPr>
          <w:lang w:val="es-419"/>
        </w:rPr>
        <w:t> 2</w:t>
      </w:r>
      <w:r w:rsidRPr="00A44DCA">
        <w:rPr>
          <w:lang w:val="es-419"/>
        </w:rPr>
        <w:t>026. Italia también elogia a la OMPI por su labor en materia de IA, incluida la iniciativa “Artificial Intelligence Infrastructure Interchange” (AIII) y el próximo foro mundial sobre IA y PI, que pueden ayudar a establecer y armonizar marcos normativos basados en un enfoque científico y centrado en el ser humano de la innovación, que respete el equilibrio entre el progreso tecnológico y la protección de la creatividad y el patrimonio cultural. Tras la adopción del Tratado GRATK y el Tratado sobre el Derecho de los Diseños de Riad, la delegación recuerda que el siguiente punto del orden del día normativo de la OMPI debería ser la finalización, lo antes posible, de un tratado sobre la protección de los organismos de radiodifusión.</w:t>
      </w:r>
    </w:p>
    <w:p w14:paraId="5A3562C2" w14:textId="62CA9B5F" w:rsidR="000830D0" w:rsidRPr="00A44DCA" w:rsidRDefault="000830D0" w:rsidP="00C47E92">
      <w:pPr>
        <w:pStyle w:val="ONUMFS"/>
        <w:rPr>
          <w:lang w:val="es-419"/>
        </w:rPr>
      </w:pPr>
      <w:hyperlink r:id="rId83" w:history="1">
        <w:r w:rsidRPr="00A44DCA">
          <w:rPr>
            <w:color w:val="0000FF"/>
            <w:u w:val="single"/>
            <w:lang w:val="es-419"/>
          </w:rPr>
          <w:t>JAMAICA</w:t>
        </w:r>
      </w:hyperlink>
      <w:r w:rsidRPr="00A44DCA">
        <w:rPr>
          <w:lang w:val="es-419"/>
        </w:rPr>
        <w:t>: Jamaica es miembro de larga data de la OMPI y del Comité de Coordinación de la OMPI. Felicitamos al director general por su reelección y esperamos seguir avanzando en nuestra colaboración con la OMPI. Nos complace haber acogido al director general en Jamaica en mayo de</w:t>
      </w:r>
      <w:r w:rsidR="00666401" w:rsidRPr="00A44DCA">
        <w:rPr>
          <w:lang w:val="es-419"/>
        </w:rPr>
        <w:t> 2</w:t>
      </w:r>
      <w:r w:rsidRPr="00A44DCA">
        <w:rPr>
          <w:lang w:val="es-419"/>
        </w:rPr>
        <w:t>026. Esa visita profundizó nuestra colaboración, mejoró el desarrollo de capacidades en materia de PI y abrió nuevas vías para la innovación que potencia la productividad y el crecimiento económico. Todo ello se verá facilitado por los acuerdos que firmamos para impulsar nuestra visión compartida de crecimiento y desarrollo. Felicitamos al director general y a su equipo directivo, así como al resto de funcionarios, por la labor que la OMPI ha venido realizando para apoyar a los Estados miembros en su desarrollo económico y social. Esto queda patente en las numerosas iniciativas y programas puestos en marcha por la OMPI a través de la Agenda para el Desarrollo (AD). Jamaica reconoce el valor y la importancia de la colaboración con la OMPI para nuestro desarrollo nacional, que ha encontrado su expresión en la labor de la Oficina de PI de Jamaica y del organismo dependiente del Ministerio de Industria, Inversión y Comercio. Agradecemos las sesiones de formación impartidas por la OMPI, ya que han contribuido a crear capacidades fundamentales y a mantener al día el interés público en la PI, lo que ha permitido que Jamaica sea reconocida como un país en el que se valora la protección de la PI. Jamaica sigue participando activamente en la labor normativa de la OMPI a través de sus diversos comités y órganos. Nos complace que la Sra. Lilyclaire Bellamy, directora de nuestra Oficina de PI, haya sido elegida para presidir el Comité Permanente sobre el Derecho de Marcas, Diseños Industriales e Indicaciones Geográficas (SCT). En lo que respecta a las indicaciones geográficas, la Oficina de PI está realizando una labor significativa para registrar nuevos productos. Es fascinante ver cómo los artistas y músicos jamaicanos recurren a la Oficina de PI de Jamaica para registrar sus productos, de modo que su difusión en la radio y en el extranjero les reporte ingresos. Jamaica también sigue desempeñando un papel activo en otros comités, incluido el SCCR, cuyo mandato sigue siendo fundamental para la labor de nuestros creadores y pequeñas empresas. Esperamos con interés acoger en Jamaica la Conferencia Regional de la OMPI sobre Diseños en el Caribe, los días</w:t>
      </w:r>
      <w:r w:rsidR="00666401" w:rsidRPr="00A44DCA">
        <w:rPr>
          <w:lang w:val="es-419"/>
        </w:rPr>
        <w:t> 1</w:t>
      </w:r>
      <w:r w:rsidRPr="00A44DCA">
        <w:rPr>
          <w:lang w:val="es-419"/>
        </w:rPr>
        <w:t>8 y</w:t>
      </w:r>
      <w:r w:rsidR="00666401" w:rsidRPr="00A44DCA">
        <w:rPr>
          <w:lang w:val="es-419"/>
        </w:rPr>
        <w:t> 1</w:t>
      </w:r>
      <w:r w:rsidRPr="00A44DCA">
        <w:rPr>
          <w:lang w:val="es-419"/>
        </w:rPr>
        <w:t>9 de noviembre de</w:t>
      </w:r>
      <w:r w:rsidR="00666401" w:rsidRPr="00A44DCA">
        <w:rPr>
          <w:lang w:val="es-419"/>
        </w:rPr>
        <w:t> 2</w:t>
      </w:r>
      <w:r w:rsidRPr="00A44DCA">
        <w:rPr>
          <w:lang w:val="es-419"/>
        </w:rPr>
        <w:t>026, y estamos realizando los preparativos necesarios. Jamaica reconoce la importancia del emprendimiento femenino y acoge con satisfacción el esfuerzo constante de la OMPI por ofrecer distintos niveles de formación y dar a conocer las mejores prácticas a las mujeres emprendedoras. Estas oportunidades de colaborar y conocer las prácticas empresariales de otros países permiten un desarrollo económico más inclusivo y sostenible. Las aportaciones de los expertos de la OMPI que colaboraron con nosotros resultaron de gran valor para los participantes. El lema del Día Mundial de la PI de</w:t>
      </w:r>
      <w:r w:rsidR="00666401" w:rsidRPr="00A44DCA">
        <w:rPr>
          <w:lang w:val="es-419"/>
        </w:rPr>
        <w:t> 2</w:t>
      </w:r>
      <w:r w:rsidRPr="00A44DCA">
        <w:rPr>
          <w:lang w:val="es-419"/>
        </w:rPr>
        <w:t>026, “La PI y el deporte: Preparados, listos, ¡a innovar!”, fue adoptado por nuestra Oficina de PI para la Semana de la PI de</w:t>
      </w:r>
      <w:r w:rsidR="00666401" w:rsidRPr="00A44DCA">
        <w:rPr>
          <w:lang w:val="es-419"/>
        </w:rPr>
        <w:t> 2</w:t>
      </w:r>
      <w:r w:rsidRPr="00A44DCA">
        <w:rPr>
          <w:lang w:val="es-419"/>
        </w:rPr>
        <w:t>026, dada la supremacía y el dominio de Jamaica en las pruebas de velocidad. Las actividades programadas en torno a este lema despertaron un gran interés entre las asociaciones deportivas, los centros educativos, los deportistas y los entrenadores, y también reforzaron nuestra colaboración con la unidad de protección de la PI de la Policía de Jamaica. Las presentaciones destacaron el papel de la protección de la PI y los beneficios económicos derivados del deporte, y contaron con una gran asistencia y una buena acogida. Jamaica se basa en las iniciativas de la OMPI y espera continuar su colaboración y asociación con la OMPI en apoyo de su misión de liderar el desarrollo de un sistema mundial de PI equilibrado y eficaz para promover la innovación y la creatividad con vistas a un futuro mejor y más sostenible.</w:t>
      </w:r>
    </w:p>
    <w:p w14:paraId="4D1A991F" w14:textId="43C37EDA" w:rsidR="000830D0" w:rsidRPr="00A44DCA" w:rsidRDefault="000830D0" w:rsidP="00C47E92">
      <w:pPr>
        <w:pStyle w:val="ONUMFS"/>
        <w:rPr>
          <w:lang w:val="es-419"/>
        </w:rPr>
      </w:pPr>
      <w:hyperlink r:id="rId84" w:history="1">
        <w:r w:rsidRPr="00A44DCA">
          <w:rPr>
            <w:color w:val="0000FF"/>
            <w:u w:val="single"/>
            <w:lang w:val="es-419"/>
          </w:rPr>
          <w:t>JAPÓN</w:t>
        </w:r>
      </w:hyperlink>
      <w:r w:rsidRPr="00A44DCA">
        <w:rPr>
          <w:lang w:val="es-419"/>
        </w:rPr>
        <w:t>: La delegación de Japón desea felicitar al director general por su reelección. Japón valora los logros de su primer mandato y espera que mantenga un liderazgo firme en los próximos años. El sistema de PI otorga derechos exclusivos a los innovadores, incentiva la inversión en investigación y desarrollo (I+D), alienta la creación de nuevas tecnologías y productos, y desempeña un papel crucial a la hora de contribuir al crecimiento económico mundial y a la resolución de los desafíos sociales. En este sentido, los sistemas internacionales de presentación de solicitudes y registro gestionados por la OMPI constituyen una infraestructura esencial para la expansión mundial de la innovación. Japón está avanzando en la implantación del ePCT y agradece a la OMPI el funcionamiento estable de los sistemas internacionales de presentación de solicitudes y registro. Para lograr un crecimiento económico global sostenible, es fundamental promover la utilización del sistema de PI por parte de las pymes, las empresas emergentes y los emprendedores. La Oficina Japonesa de Patentes (JPO) y la OMPI han firmado una declaración de cooperación cuyo objetivo es prestar apoyo a</w:t>
      </w:r>
      <w:r w:rsidR="00666401" w:rsidRPr="00A44DCA">
        <w:rPr>
          <w:lang w:val="es-419"/>
        </w:rPr>
        <w:t> 1 0</w:t>
      </w:r>
      <w:r w:rsidRPr="00A44DCA">
        <w:rPr>
          <w:lang w:val="es-419"/>
        </w:rPr>
        <w:t>00 pymes, empresas emergentes y emprendedores. En ese contexto, Japón acoge con satisfacción los avances constantes del Programa de gestión de la PI para pymes de la OMPI. Japón también apoya las iniciativas WIPO GREEN, que aprovechan el sistema de PI para abordar el desafío mundial del cambio climático. Asimismo, respalda los esfuerzos por promover el sistema de PI a escala mundial a través del Fondo Fiduciario Mundial del Japón para la Propiedad Industrial. Reconocemos que el rápido avance de la IA encierra un importante potencial para mejorar el funcionamiento del sistema de PI, incluidos los sistemas internacionales de presentación de solicitudes y registro de la OMPI. Japón acoge con satisfacción las iniciativas dinámicas de la OMPI en este sentido. Japón mantiene su compromiso de colaborar estrechamente con la OMPI y todos los Estados miembros para garantizar que el sistema de PI siga contribuyendo al crecimiento económico mundial y a la resolución de los desafíos sociales.</w:t>
      </w:r>
    </w:p>
    <w:p w14:paraId="107122A4" w14:textId="444FC72B" w:rsidR="000830D0" w:rsidRPr="00A44DCA" w:rsidRDefault="000830D0" w:rsidP="00C47E92">
      <w:pPr>
        <w:pStyle w:val="ONUMFS"/>
        <w:rPr>
          <w:lang w:val="es-419"/>
        </w:rPr>
      </w:pPr>
      <w:hyperlink r:id="rId85" w:history="1">
        <w:r w:rsidRPr="00A44DCA">
          <w:rPr>
            <w:caps/>
            <w:color w:val="0000FF"/>
            <w:u w:val="single"/>
            <w:lang w:val="es-419"/>
          </w:rPr>
          <w:t>Jordania</w:t>
        </w:r>
      </w:hyperlink>
      <w:r w:rsidRPr="00A44DCA">
        <w:rPr>
          <w:lang w:val="es-419"/>
        </w:rPr>
        <w:t xml:space="preserve">: Jordania valora la visión estratégica del director general para su segundo mandato, en particular su enfoque en convertir la PI en una herramienta para el desarrollo sostenible; el apoyo a las pymes, la juventud y las mujeres; la respuesta a los desafíos de la IA; y la continuación de la labor en materia de </w:t>
      </w:r>
      <w:r w:rsidR="00715EB6" w:rsidRPr="00A44DCA">
        <w:rPr>
          <w:lang w:val="es-419"/>
        </w:rPr>
        <w:t>CC.TT.</w:t>
      </w:r>
      <w:r w:rsidRPr="00A44DCA">
        <w:rPr>
          <w:lang w:val="es-419"/>
        </w:rPr>
        <w:t xml:space="preserve"> y </w:t>
      </w:r>
      <w:r w:rsidR="00715EB6" w:rsidRPr="00A44DCA">
        <w:rPr>
          <w:lang w:val="es-419"/>
        </w:rPr>
        <w:t>RR.GG.</w:t>
      </w:r>
      <w:r w:rsidRPr="00A44DCA">
        <w:rPr>
          <w:lang w:val="es-419"/>
        </w:rPr>
        <w:t xml:space="preserve"> —prioridades que coinciden con nuestros propios objetivos de desarrollo—. En lo que respecta a las cuestiones administrativas y financieras, apoyamos los esfuerzos por mejorar la eficiencia, la transparencia y la supervisión financiera, garantizando al mismo tiempo una asignación adecuada de recursos para los programas de creación de capacidad en los países en desarrollo y el fortalecimiento de una representación geográfica equitativa. Jordania respalda plenamente el papel de la OMPI en la construcción de un sistema de PI equilibrado que promueva la innovación y el desarrollo sostenible. Acogemos con satisfacción los programas de asistencia técnica y de creación de capacidad y apoyamos la elaboración de un PEMP que tenga en cuenta la transformación digital. Acogemos con satisfacción el desarrollo de los servicios digitales y el uso de la IA en los procesos de búsqueda y examen, siempre que se mantenga la transparencia. Jordania sigue desarrollando su sistema nacional de PI a través de varios proyectos, entre los que se incluyen una plataforma de patentes, la revisión legislativa y programas de sensibilización en el marco de nuestra visión de modernización económica. Jordania está dispuesta a colaborar con la OMPI y sus Estados miembros para lograr una innovación inclusiva y un desarrollo sostenible.</w:t>
      </w:r>
    </w:p>
    <w:p w14:paraId="5F4AA207" w14:textId="5157ECF3" w:rsidR="000830D0" w:rsidRPr="00A44DCA" w:rsidRDefault="000830D0" w:rsidP="00C47E92">
      <w:pPr>
        <w:pStyle w:val="ONUMFS"/>
        <w:rPr>
          <w:lang w:val="es-419"/>
        </w:rPr>
      </w:pPr>
      <w:hyperlink r:id="rId86" w:history="1">
        <w:r w:rsidRPr="00A44DCA">
          <w:rPr>
            <w:color w:val="0000FF"/>
            <w:u w:val="single"/>
            <w:lang w:val="es-419"/>
          </w:rPr>
          <w:t>KAZAJSTÁN</w:t>
        </w:r>
      </w:hyperlink>
      <w:r w:rsidRPr="00A44DCA">
        <w:rPr>
          <w:lang w:val="es-419"/>
        </w:rPr>
        <w:t>: En primer lugar, quisiéramos expresar nuestro más sincero agradecimiento a la OMPI por su apoyo constante a los Estados miembros en el fortalecimiento de sus sistemas nacionales de PI, el desarrollo de la capacidad de innovación y la ampliación de la cooperación internacional. La PI es un ámbito importante de la política gubernamental a la hora de crear condiciones propicias para la actividad creativa y emprendedora. La nueva Constitución de mi país entró en vigor el</w:t>
      </w:r>
      <w:r w:rsidR="00666401" w:rsidRPr="00A44DCA">
        <w:rPr>
          <w:lang w:val="es-419"/>
        </w:rPr>
        <w:t> 1</w:t>
      </w:r>
      <w:r w:rsidRPr="00A44DCA">
        <w:rPr>
          <w:lang w:val="es-419"/>
        </w:rPr>
        <w:t xml:space="preserve"> de julio de</w:t>
      </w:r>
      <w:r w:rsidR="00666401" w:rsidRPr="00A44DCA">
        <w:rPr>
          <w:lang w:val="es-419"/>
        </w:rPr>
        <w:t> 2</w:t>
      </w:r>
      <w:r w:rsidRPr="00A44DCA">
        <w:rPr>
          <w:lang w:val="es-419"/>
        </w:rPr>
        <w:t>026 y, por primera vez, la protección de la PI queda ahora consagrada en ella. Esto subraya la importancia estratégica de la PI para desarrollar una economía del conocimiento, fomentar la actividad de invención y atraer inversiones al país. Al consagrar este principio en su Constitución, Kazajstán subraya su compromiso a largo plazo con la construcción de un sistema moderno y eficaz para la protección de la PI. El desarrollo de la IA y la tecnología digital es una prioridad política clave. Kazajstán ha aprobado una ley sobre IA y un código digital, creando así un marco jurídico moderno para la transformación digital continua del país. El progreso tecnológico debe ir de la mano del respeto de los derechos fundamentales, al tiempo que se preserva el papel central del ser humano como fuente de creatividad, conocimiento e innovación. Ese enfoque centrado en el ser humano constituye el núcleo de nuestra política en este ámbito. Con el apoyo de la OMPI, seguimos trabajando en una estrategia nacional de innovación que incluya un componente de PI. También estamos llevando a cabo iniciativas y programas de formación para reforzar la observancia de los derechos y formar a especialistas. Hace apenas una semana, junto con la OMPI, pusimos en marcha un proyecto para apoyar a las empresas emergentes mediante el uso de herramientas de IA y PI. Esto supondrá un importante impulso al desarrollo del emprendimiento innovador y contribuirá a que las empresas tecnológicas sean más competitivas. Tras la actual sesión de las Asambleas, Kazajstán asumirá la coordinación del Grupo CACEEC. Estamos dispuestos a fomentar una mayor cooperación y diálogo regionales, así como a promover iniciativas conjuntas con la OMPI. Reafirmo el compromiso de Kazajstán con el fortalecimiento de la cooperación internacional en materia de PI y nuestra disposición a mantener una estrecha colaboración con la OMPI y sus Estados miembros.</w:t>
      </w:r>
    </w:p>
    <w:p w14:paraId="4D36C613" w14:textId="2980F77C" w:rsidR="000830D0" w:rsidRPr="00A44DCA" w:rsidRDefault="000830D0" w:rsidP="00C47E92">
      <w:pPr>
        <w:pStyle w:val="ONUMFS"/>
        <w:rPr>
          <w:lang w:val="es-419"/>
        </w:rPr>
      </w:pPr>
      <w:hyperlink r:id="rId87" w:history="1">
        <w:r w:rsidRPr="00A44DCA">
          <w:rPr>
            <w:caps/>
            <w:color w:val="0000FF"/>
            <w:u w:val="single"/>
            <w:lang w:val="es-419"/>
          </w:rPr>
          <w:t>Kenya</w:t>
        </w:r>
      </w:hyperlink>
      <w:r w:rsidRPr="00A44DCA">
        <w:rPr>
          <w:lang w:val="es-419"/>
        </w:rPr>
        <w:t>: La delegación de Kenya, sumándose a la declaración formulada por la delegación de Sudáfrica en nombre del Grupo Africano, felicita al director general por su reelección y expresa su plena confianza en su capacidad para dirigir la Organización. Kenya reconoce la importancia de la PI para fomentar la innovación, la creatividad y el desarrollo socioeconómico, y reconoce que sus beneficios pueden aprovecharse mediante el acceso equitativo al conocimiento, la transferencia de tecnología y el desarrollo de capacidades, en particular para los países en desarrollo y los países menos adelantados. Valora el papel de la OMPI en el sistema de PI de Kenya, incluidas las mejoras en su infraestructura de registro de PI, la digitalización de los servicios de PI y la puesta en marcha de un sistema en línea para los servicios de patentes y marcas. No obstante, Kenya reconoce que el nivel de sensibilización sobre la PI en el país sigue siendo relativamente bajo; el Gobierno está haciendo todo lo posible por subsanar esta carencia. Kenya está comprometida con el desarrollo de las mipymes, reconociendo su papel clave en la economía, incluida la creación de empleo para su creciente población joven, y colabora con la OMPI en un proyecto de mipymes impulsado por la juventud cuyo objetivo es empoderar a los participantes mediante tutorías personalizadas en materia de PI y estrategias empresariales para mejorar su competitividad a escala nacional e internacional. Kenya seguirá apoyando la aplicación efectiva de la Agenda para el Desarrollo, incluida la integración de sus</w:t>
      </w:r>
      <w:r w:rsidR="00666401" w:rsidRPr="00A44DCA">
        <w:rPr>
          <w:lang w:val="es-419"/>
        </w:rPr>
        <w:t> 4</w:t>
      </w:r>
      <w:r w:rsidRPr="00A44DCA">
        <w:rPr>
          <w:lang w:val="es-419"/>
        </w:rPr>
        <w:t>5 recomendaciones en programas sustantivos.</w:t>
      </w:r>
    </w:p>
    <w:p w14:paraId="4959B772" w14:textId="30A57386" w:rsidR="000830D0" w:rsidRPr="00A44DCA" w:rsidRDefault="000830D0" w:rsidP="00C47E92">
      <w:pPr>
        <w:pStyle w:val="ONUMFS"/>
        <w:rPr>
          <w:lang w:val="es-419"/>
        </w:rPr>
      </w:pPr>
      <w:hyperlink r:id="rId88" w:history="1">
        <w:r w:rsidRPr="00A44DCA">
          <w:rPr>
            <w:color w:val="0000FF"/>
            <w:u w:val="single"/>
            <w:lang w:val="es-419"/>
          </w:rPr>
          <w:t>KIRGUISTÁN</w:t>
        </w:r>
      </w:hyperlink>
      <w:r w:rsidRPr="00A44DCA">
        <w:rPr>
          <w:lang w:val="es-419"/>
        </w:rPr>
        <w:t>: En primer lugar, permítame felicitar al director general por su reelección. Kirguistán valora enormemente su liderazgo. Le deseamos mucho éxito y confiamos en que, bajo su dirección, la OMPI seguirá fortaleciendo el sistema mundial de PI y promoviendo la innovación, la creatividad y el desarrollo sostenible. Hoy en día, la PI es más que una herramienta jurídica. Es un motor clave de la innovación, la creatividad y el crecimiento económico. En Kirguistán, consideramos que la PI es una parte importante de nuestra política nacional en materia de ciencia, educación superior e innovación. En</w:t>
      </w:r>
      <w:r w:rsidR="00666401" w:rsidRPr="00A44DCA">
        <w:rPr>
          <w:lang w:val="es-419"/>
        </w:rPr>
        <w:t> 2</w:t>
      </w:r>
      <w:r w:rsidRPr="00A44DCA">
        <w:rPr>
          <w:lang w:val="es-419"/>
        </w:rPr>
        <w:t>025, Kirguistán creó el Ministerio de Ciencia, Educación Superior e Innovación. Por primera vez, la ciencia, la educación superior, la innovación y la PI se reunieron en una sola institución. Esto nos permite coordinar nuestras políticas de manera más eficaz y construir una economía basada en el conocimiento más sólida. Este enfoque se refleja en el programa nacional de desarrollo de Kirguistán hasta</w:t>
      </w:r>
      <w:r w:rsidR="00666401" w:rsidRPr="00A44DCA">
        <w:rPr>
          <w:lang w:val="es-419"/>
        </w:rPr>
        <w:t> 2</w:t>
      </w:r>
      <w:r w:rsidRPr="00A44DCA">
        <w:rPr>
          <w:lang w:val="es-419"/>
        </w:rPr>
        <w:t>030. El programa reconoce la innovación, la investigación científica, la comercialización de los resultados de la investigación y la PI como instrumentos clave para hacer más competitiva la economía nacional y lograr el desarrollo sostenible. Valoramos enormemente nuestra cooperación con la OMPI y esperamos ampliarla aún más, especialmente en los ámbitos de la comercialización de la PI, la gestión de la PI en las universidades, la transformación digital de los servicios de PI y el desarrollo de capacidades para los profesionales de la PI. Agradecemos sinceramente el apoyo de todos los Estados miembros que respaldaron la elección de Kirguistán como miembro no permanente del Consejo de Seguridad de las Naciones Unidas para el período</w:t>
      </w:r>
      <w:r w:rsidR="00666401" w:rsidRPr="00A44DCA">
        <w:rPr>
          <w:lang w:val="es-419"/>
        </w:rPr>
        <w:t> 2</w:t>
      </w:r>
      <w:r w:rsidRPr="00A44DCA">
        <w:rPr>
          <w:lang w:val="es-419"/>
        </w:rPr>
        <w:t>027-2028. Se trata de un gran honor y una gran responsabilidad. Reconocemos plenamente la importancia de esta función y nos comprometemos a desempeñarla con dedicación y un fuerte sentido de la responsabilidad. Consideramos que esta confianza es un reconocimiento al compromiso constante de Kirguistán con la cooperación multilateral y con los propósitos y principios de la Carta de las Naciones Unidas. Kirguistán mantiene su firme compromiso con la promoción del diálogo en pie de igualdad, el respeto mutuo y la responsabilidad compartida a la hora de abordar los desafíos mundiales y fomentar la paz, la seguridad y el desarrollo sostenible.</w:t>
      </w:r>
    </w:p>
    <w:p w14:paraId="11DF6383" w14:textId="7D36CCA0" w:rsidR="000830D0" w:rsidRPr="00A44DCA" w:rsidRDefault="000830D0" w:rsidP="00C47E92">
      <w:pPr>
        <w:pStyle w:val="ONUMFS"/>
        <w:rPr>
          <w:lang w:val="es-419"/>
        </w:rPr>
      </w:pPr>
      <w:hyperlink r:id="rId89" w:history="1">
        <w:r w:rsidRPr="00A44DCA">
          <w:rPr>
            <w:caps/>
            <w:color w:val="0000FF"/>
            <w:u w:val="single"/>
            <w:lang w:val="es-419"/>
          </w:rPr>
          <w:t>República Democrática Popular Lao</w:t>
        </w:r>
      </w:hyperlink>
      <w:r w:rsidRPr="00A44DCA">
        <w:rPr>
          <w:lang w:val="es-419"/>
        </w:rPr>
        <w:t xml:space="preserve">: </w:t>
      </w:r>
      <w:r w:rsidRPr="00A44DCA">
        <w:rPr>
          <w:color w:val="000000"/>
          <w:lang w:val="es-419"/>
        </w:rPr>
        <w:t xml:space="preserve">En nombre de la República Democrática Popular Lao, deseo expresar nuestras más sinceras felicitaciones al director general por su reelección para un nuevo mandato. Quisiera sumarme a las declaraciones realizadas </w:t>
      </w:r>
      <w:r w:rsidRPr="00A44DCA">
        <w:rPr>
          <w:lang w:val="es-419"/>
        </w:rPr>
        <w:t xml:space="preserve">en nombre de </w:t>
      </w:r>
      <w:r w:rsidRPr="00A44DCA">
        <w:rPr>
          <w:color w:val="000000"/>
          <w:lang w:val="es-419"/>
        </w:rPr>
        <w:t xml:space="preserve">la ASEAN y del APG. La República Democrática Popular Lao desea expresar su profunda gratitud a la OMPI y al director general por su apoyo constante y su estrecha colaboración con nuestro país. Valoramos enormemente el firme compromiso de la OMPI con el fortalecimiento de la capacidad nacional y el apoyo a las prioridades de desarrollo de los países menos adelantados, incluida la República Democrática Popular Lao. A lo largo de los años, la asistencia </w:t>
      </w:r>
      <w:r w:rsidRPr="00A44DCA">
        <w:rPr>
          <w:lang w:val="es-419"/>
        </w:rPr>
        <w:t xml:space="preserve">de la OMPI </w:t>
      </w:r>
      <w:r w:rsidRPr="00A44DCA">
        <w:rPr>
          <w:color w:val="000000"/>
          <w:lang w:val="es-419"/>
        </w:rPr>
        <w:t xml:space="preserve">en materia de creación de capacidad, programas de becas, desarrollo jurídico e institucional y mejora de los recursos humanos </w:t>
      </w:r>
      <w:r w:rsidRPr="00A44DCA">
        <w:rPr>
          <w:lang w:val="es-419"/>
        </w:rPr>
        <w:t xml:space="preserve">ha </w:t>
      </w:r>
      <w:r w:rsidRPr="00A44DCA">
        <w:rPr>
          <w:color w:val="000000"/>
          <w:lang w:val="es-419"/>
        </w:rPr>
        <w:t xml:space="preserve">contribuido de manera significativa al fortalecimiento de nuestro sistema nacional de PI. En particular, acogemos con satisfacción la puesta en marcha con éxito de los Talleres de Gestión de la PI de la OMPI en Vientiane. Nuestra estrategia de PI, la creación de un organismo de gestión colectiva (OGC), la marca colectiva “Oma”, el “Green Jungle Park” y </w:t>
      </w:r>
      <w:r w:rsidRPr="00A44DCA">
        <w:rPr>
          <w:lang w:val="es-419"/>
        </w:rPr>
        <w:t>el conjunto de herramientas para la salida de la categoría de</w:t>
      </w:r>
      <w:r w:rsidRPr="00A44DCA">
        <w:rPr>
          <w:color w:val="000000"/>
          <w:lang w:val="es-419"/>
        </w:rPr>
        <w:t xml:space="preserve"> PMA han proporcionado orientación estratégica y apoyo práctico a nuestras pymes, lo que les ha permitido aprovechar mejor la PI en favor de la innovación y la competitividad. Al mismo tiempo, el proyecto de digitalización en curso está contribuyendo a modernizar nuestra infraestructura de PI, a mejorar los servicios electrónicos nacionales y a potenciar la eficiencia y la accesibilidad de la administración de la PI en la República Democrática Popular Lao. También nos complace compartir un hito significativo en el ámbito de los derechos de autor y derechos conexos. La Sociedad de Autores, Compositores y Editores de Laos, la OGC</w:t>
      </w:r>
      <w:r w:rsidRPr="00A44DCA">
        <w:rPr>
          <w:lang w:val="es-419"/>
        </w:rPr>
        <w:t xml:space="preserve"> nacional, </w:t>
      </w:r>
      <w:r w:rsidRPr="00A44DCA">
        <w:rPr>
          <w:color w:val="000000"/>
          <w:lang w:val="es-419"/>
        </w:rPr>
        <w:t xml:space="preserve">se ha convertido oficialmente en miembro de la Confederación Internacional de Sociedades de Autores y Compositores (CISAC). Este logro representa un paso importante para reforzar la gestión colectiva de los derechos de autor en la República Democrática Popular Lao, potenciar la cooperación internacional y proteger los derechos e intereses de los creadores. De cara al futuro, la República Democrática Popular Lao concede gran importancia al desarrollo de capacidades y a la asistencia técnica en el ámbito del diseño industrial, y estamos avanzando en la adhesión al Arreglo de La Haya como su centésima Parte Contratante. </w:t>
      </w:r>
      <w:r w:rsidRPr="00A44DCA">
        <w:rPr>
          <w:lang w:val="es-419"/>
        </w:rPr>
        <w:t>Esperamos seguir cooperando con la OMPI para garantizar la aplicación efectiva de nuestros compromisos y profundizar nuestra cooperación en estas esferas. La República Democrática Popular Lao reafirma su firme compromiso con nuestra colaboración con la OMPI y espera profundizar nuestra cooperación para promover la innovación, fomentar la creatividad y lograr un desarrollo sostenible e inclusivo para todos los miembros, fortaleciendo así el sistema mundial de PI y haciendo de la PI un instrumento eficaz para el desarrollo socioeconómico y la consecución de los ODS.</w:t>
      </w:r>
    </w:p>
    <w:p w14:paraId="41F95CED" w14:textId="6B4C7D05" w:rsidR="000830D0" w:rsidRPr="00A44DCA" w:rsidRDefault="000830D0" w:rsidP="00C47E92">
      <w:pPr>
        <w:pStyle w:val="ONUMFS"/>
        <w:rPr>
          <w:lang w:val="es-419"/>
        </w:rPr>
      </w:pPr>
      <w:hyperlink r:id="rId90" w:history="1">
        <w:r w:rsidRPr="00A44DCA">
          <w:rPr>
            <w:caps/>
            <w:color w:val="0000FF"/>
            <w:u w:val="single"/>
            <w:lang w:val="es-419"/>
          </w:rPr>
          <w:t>Letonia</w:t>
        </w:r>
      </w:hyperlink>
      <w:r w:rsidRPr="00A44DCA">
        <w:rPr>
          <w:lang w:val="es-419"/>
        </w:rPr>
        <w:t>: Letonia se adhiere plenamente a las declaraciones formuladas en nombre de la Unión Europea y de sus Estados miembros, así como del Grupo CEBS. En primer lugar, quisiéramos felicitarle calurosamente, señor director general, por su reelección. Bajo su liderazgo, la OMPI ha seguido mirando hacia el futuro en lugar de limitarse a gestionar el presente. Esa visión de futuro es precisamente lo que el mundo de la PI necesita en este momento. La PI ya no es solo un instrumento jurídico o un procedimiento de registro. Se está convirtiendo cada vez más en una herramienta para transformar las ideas en valor a través de la transferencia de tecnología, la comercialización y la inversión. Por ello, acogemos con satisfacción la labor continuada de la OMPI en materia de IA, evaluación de la PI, financiación respaldada por la PI, apoyo a las pymes y a la juventud, y modernización de los servicios mundiales de PI, lo cual también constituye una prioridad para nuestro país. Letonia agradece sinceramente su estrecha cooperación con la OMPI, que ha dado efectos tangibles en materia de transferencia de tecnología, educación en PI, formación judicial e iniciativas para la juventud. Así es exactamente como creemos que debe ser la cooperación internacional: cercana a los usuarios, cercana a las necesidades nacionales y con una repercusión real. En lo que respecta a Ucrania, el mensaje de Letonia es muy claro: la asistencia de la OMPI debe continuar. La brutal guerra de la Federación de Rusia sigue devastando Ucrania, al tiempo que altera la realidad en materia de seguridad, economía y derechos humanos de toda nuestra región, incluida Letonia. A veces, da la sensación de que el mundo se ha cansado peligrosamente de la paz, el diálogo y la cooperación, los cimientos mismos sobre los que se asienta una organización como la OMPI. No debemos normalizar esta situación. Cuando se ataca la infraestructura civil, se destruyen vidas y empresas, y la juventud se ve obligada a labrarse un futuro bajo los bombardeos aéreos, no hay ganadores, solo una profunda pérdida para la sociedad, la creatividad y la innovación. El mundo puede ser inestable, pero la posición de Letonia no lo es. Nuestro firme apoyo a Ucrania y a su pueblo sigue siendo inquebrantable e instamos a la OMPI a que haga lo mismo por el sector de la innovación y la creatividad de ese país. Letonia está dispuesta a colaborar de forma constructiva.</w:t>
      </w:r>
    </w:p>
    <w:p w14:paraId="166EBCC1" w14:textId="74539197" w:rsidR="000830D0" w:rsidRPr="00A44DCA" w:rsidRDefault="000830D0" w:rsidP="00C47E92">
      <w:pPr>
        <w:pStyle w:val="ONUMFS"/>
        <w:rPr>
          <w:lang w:val="es-419"/>
        </w:rPr>
      </w:pPr>
      <w:hyperlink r:id="rId91" w:history="1">
        <w:r w:rsidRPr="00A44DCA">
          <w:rPr>
            <w:caps/>
            <w:color w:val="0000FF"/>
            <w:u w:val="single"/>
            <w:lang w:val="es-419"/>
          </w:rPr>
          <w:t>Lesotho</w:t>
        </w:r>
      </w:hyperlink>
      <w:r w:rsidRPr="00A44DCA">
        <w:rPr>
          <w:lang w:val="es-419"/>
        </w:rPr>
        <w:t>: Lesotho se suma a la declaración formulada por la delegación de Sudáfrica en nombre del Grupo Africano. Felicitamos al director general por su reelección y confiamos en que seguiremos beneficiándonos de su liderazgo excepcional, visionario, inclusivo y orientado al desarrollo. En el ámbito normativo,</w:t>
      </w:r>
      <w:r w:rsidR="00666401" w:rsidRPr="00A44DCA">
        <w:rPr>
          <w:lang w:val="es-419"/>
        </w:rPr>
        <w:t> 2</w:t>
      </w:r>
      <w:r w:rsidRPr="00A44DCA">
        <w:rPr>
          <w:lang w:val="es-419"/>
        </w:rPr>
        <w:t>024 se erige como un año histórico para la cooperación multilateral en materia de PI. Lesotho elogia a la OMPI por la adopción de dos tratados pioneros: el Tratado GRATK, adoptado en mayo de</w:t>
      </w:r>
      <w:r w:rsidR="00666401" w:rsidRPr="00A44DCA">
        <w:rPr>
          <w:lang w:val="es-419"/>
        </w:rPr>
        <w:t> 2</w:t>
      </w:r>
      <w:r w:rsidRPr="00A44DCA">
        <w:rPr>
          <w:lang w:val="es-419"/>
        </w:rPr>
        <w:t>024, y el Tratado sobre el Derecho de los Diseños, adoptado en noviembre de</w:t>
      </w:r>
      <w:r w:rsidR="00666401" w:rsidRPr="00A44DCA">
        <w:rPr>
          <w:lang w:val="es-419"/>
        </w:rPr>
        <w:t> 2</w:t>
      </w:r>
      <w:r w:rsidRPr="00A44DCA">
        <w:rPr>
          <w:lang w:val="es-419"/>
        </w:rPr>
        <w:t>024. La salud financiera de la OMPI sigue siendo sólida, lo que demuestra una gestión prudente de los recursos de los Estados miembros. El informe de resultados de</w:t>
      </w:r>
      <w:r w:rsidR="00666401" w:rsidRPr="00A44DCA">
        <w:rPr>
          <w:lang w:val="es-419"/>
        </w:rPr>
        <w:t> 2</w:t>
      </w:r>
      <w:r w:rsidRPr="00A44DCA">
        <w:rPr>
          <w:lang w:val="es-419"/>
        </w:rPr>
        <w:t xml:space="preserve">024 muestra que la OMPI mantuvo una sólida posición financiera, acompañada de impresionantes resultados programáticos que reflejan una ejecución eficaz en todos los pilares estratégicos. Felicitamos a la OMPI por su compromiso constante con la integración de la Agenda para el Desarrollo en todos los sectores y por sus esfuerzos para garantizar que los beneficios del sistema de PI se equilibren con un acceso equitativo al conocimiento, la transferencia de tecnología y el desarrollo de capacidades. Lesotho acoge con satisfacción el próximo vigésimo aniversario de la Agenda para el Desarrollo como una oportunidad para una reflexión significativa sobre los avances logrados desde su adopción. Creemos que los futuros informes sobre la aplicación de la Agenda para el Desarrollo harán mayor hincapié en los efectos tangibles y cuantificables sobre el terreno. Lesotho desea expresar su gratitud a la OMPI por la inestimable asistencia técnica prestada a lo largo de los años. Reconocemos en particular la excelente coordinación de la División para África a la hora de respaldar nuestros esfuerzos nacionales en materia de elaboración de políticas, revisión legislativa, capital humano y desarrollo institucional. Estos esfuerzos son cruciales para garantizar que los marcos jurídicos e institucionales de Lesotho estén en consonancia con sus prioridades nacionales y las normas internacionales. Lesotho se congratula del proyecto en curso sobre tecnologías para el desarrollo comunitario, que representa el compromiso de la OMPI de ayudar a los países menos adelantados a utilizar la PI para el desarrollo económico y social. Este proyecto refleja nuestro compromiso compartido de aprovechar la tecnología y la innovación para combatir la pobreza, mejorar los medios de vida y promover el desarrollo sostenible. Nos complace que Lesotho sea uno de los primeros países en beneficiarse de este modelo de proyecto recientemente revisado, que se centra en las necesidades de la comunidad y en resultados cuantificables. Lesotho espera con interés seguir colaborando con la OMPI en otros proyectos de gran impacto que aprovechen el potencial de la PI para el desarrollo comunitario. Nos interesan especialmente los proyectos que refuercen la capacidad de nuestros artesanos locales, las pymes, las mujeres y la juventud, así como la protección de los </w:t>
      </w:r>
      <w:r w:rsidR="00715EB6" w:rsidRPr="00A44DCA">
        <w:rPr>
          <w:lang w:val="es-419"/>
        </w:rPr>
        <w:t>CC.TT.</w:t>
      </w:r>
      <w:r w:rsidRPr="00A44DCA">
        <w:rPr>
          <w:lang w:val="es-419"/>
        </w:rPr>
        <w:t xml:space="preserve"> y las ECT. Agradecemos el respaldo a un proyecto de creación de marca para nuestro famoso sombrero basotho. Este proyecto tiene el potencial de transformar las vidas de los basotho mediante la creación de oportunidades económicas sostenibles, al tiempo que preserva, promueve y celebra nuestro rico patrimonio cultural. Permítanme abordar la importante cuestión de la gestión de los recursos humanos en la OMPI, que es fundamental para que la Organización pueda cumplir su mandato de manera eficaz e inclusiva. Lesotho elogia a la OMPI por sus continuos esfuerzos para que su personal sea más ágil, cualificado y representativo, y por haber logrado la paridad de género en el conjunto del personal. No obstante, es necesario adoptar más medidas para abordar el desequilibrio de larga data en la representación geográfica, en particular la infrarrepresentación de los nacionales africanos en puestos de liderazgo y de alta dirección. Lesotho mantiene su firme compromiso de colaborar de forma constructiva y de buena fe con todas las delegaciones para garantizar el éxito de estas Asambleas.</w:t>
      </w:r>
    </w:p>
    <w:p w14:paraId="314BE49F" w14:textId="7881DC54" w:rsidR="000830D0" w:rsidRPr="00A44DCA" w:rsidRDefault="000830D0" w:rsidP="00C47E92">
      <w:pPr>
        <w:pStyle w:val="ONUMFS"/>
        <w:rPr>
          <w:lang w:val="es-419"/>
        </w:rPr>
      </w:pPr>
      <w:hyperlink r:id="rId92" w:history="1">
        <w:r w:rsidRPr="00A44DCA">
          <w:rPr>
            <w:color w:val="0000FF"/>
            <w:u w:val="single"/>
            <w:lang w:val="es-419"/>
          </w:rPr>
          <w:t>LIBERIA</w:t>
        </w:r>
      </w:hyperlink>
      <w:r w:rsidRPr="00A44DCA">
        <w:rPr>
          <w:lang w:val="es-419"/>
        </w:rPr>
        <w:t>: Liberia se suma a las declaraciones formuladas en nombre del Grupo Africano y del Grupo de los Países Menos Adelantados. Felicitamos al director general por su reelección. La PI es una herramienta estratégica para la innovación, el desarrollo industrial, el espíritu empresarial, la creatividad y la transformación económica. Liberia sigue beneficiándose de la inestimable asistencia técnica de la OMPI para impulsar el desarrollo de nuestra política y estrategia nacional de PI. A principios de este año, el presidente Boakai presentó ocho tratados y protocolos regionales e internacionales adicionales en materia de PI ante el poder legislativo nacional para su examen y ratificación, como parte de los esfuerzos del país por reforzar y modernizar su marco de PI. Con el apoyo de la OMPI, la Oficina de PI de Liberia sigue mejorando la prestación de servicios a través del sistema de gestión IPAS, mientras que más de</w:t>
      </w:r>
      <w:r w:rsidR="00666401" w:rsidRPr="00A44DCA">
        <w:rPr>
          <w:lang w:val="es-419"/>
        </w:rPr>
        <w:t> 2</w:t>
      </w:r>
      <w:r w:rsidRPr="00A44DCA">
        <w:rPr>
          <w:lang w:val="es-419"/>
        </w:rPr>
        <w:t>50 mipymes, innovadores y artistas creativos se han beneficiado de iniciativas de formación y sensibilización en materia de PI. Hemos ampliado la educación en materia de PI para la juventud mediante la creación de clubes de PI en</w:t>
      </w:r>
      <w:r w:rsidR="00666401" w:rsidRPr="00A44DCA">
        <w:rPr>
          <w:lang w:val="es-419"/>
        </w:rPr>
        <w:t> 2</w:t>
      </w:r>
      <w:r w:rsidRPr="00A44DCA">
        <w:rPr>
          <w:lang w:val="es-419"/>
        </w:rPr>
        <w:t xml:space="preserve">0 institutos de secundaria. Esta iniciativa ya ha dado resultados positivos, ya que Liberia se ha proclamado ganadora de los recientes Premios Regionales de Clubes Escolares de PI, organizados bajo los auspicios de la ARIPO. También hemos reforzado la formación en PI y el apoyo a la innovación a través de los CATI en nuestras universidades. De cara al futuro, Liberia pretende seguir cooperando para aplicar nuestra política y estrategia nacionales en materia de PI, que incluyen el apoyo a las mujeres innovadoras y emprendedoras, la comercialización de la innovación, la transferencia de tecnología, el fortalecimiento de nuestro OGC, la protección de los conocimientos tradicionales y los </w:t>
      </w:r>
      <w:r w:rsidR="00715EB6" w:rsidRPr="00A44DCA">
        <w:rPr>
          <w:lang w:val="es-419"/>
        </w:rPr>
        <w:t>RR.GG.</w:t>
      </w:r>
      <w:r w:rsidRPr="00A44DCA">
        <w:rPr>
          <w:lang w:val="es-419"/>
        </w:rPr>
        <w:t>, y la mejora de la formación en materia de observancia de la PI para los organismos encargados de hacer cumplir la ley, así como el desarrollo de capacidades para el poder judicial. Bajo el liderazgo del presidente Boakai y con el apoyo del Ministerio de Comercio e Industria, Liberia mantiene su compromiso de fortalecer su sistema e instituciones nacionales de PI, así como de colaborar con la OMPI y los Estados miembros para garantizar que la PI contribuya de manera significativa al desarrollo sostenible y a la prosperidad compartida para todos.</w:t>
      </w:r>
    </w:p>
    <w:p w14:paraId="478E7D8E" w14:textId="61F134F7" w:rsidR="000830D0" w:rsidRPr="00A44DCA" w:rsidRDefault="000830D0" w:rsidP="00C47E92">
      <w:pPr>
        <w:pStyle w:val="ONUMFS"/>
        <w:rPr>
          <w:lang w:val="es-419"/>
        </w:rPr>
      </w:pPr>
      <w:hyperlink r:id="rId93" w:history="1">
        <w:r w:rsidRPr="00A44DCA">
          <w:rPr>
            <w:caps/>
            <w:color w:val="0000FF"/>
            <w:u w:val="single"/>
            <w:lang w:val="es-419"/>
          </w:rPr>
          <w:t>Lituania</w:t>
        </w:r>
      </w:hyperlink>
      <w:r w:rsidRPr="00A44DCA">
        <w:rPr>
          <w:lang w:val="es-419"/>
        </w:rPr>
        <w:t>: La delegación de Lituania se suma a las declaraciones formuladas por la delegación de Irlanda en nombre de la Unión Europea y de sus Estados miembros, y por la delegación de Albania en nombre del Grupo CEBS, y felicita al director general por su reelección. Lituania mantiene su compromiso de fomentar la innovación y el crecimiento económico mediante un sistema de PI sólido y equilibrado. Valora su estrecha cooperación con la OMPI en el apoyo a las empresas emergentes, las pymes, las universidades y los innovadores lituanos. En</w:t>
      </w:r>
      <w:r w:rsidR="00666401" w:rsidRPr="00A44DCA">
        <w:rPr>
          <w:lang w:val="es-419"/>
        </w:rPr>
        <w:t> 2</w:t>
      </w:r>
      <w:r w:rsidRPr="00A44DCA">
        <w:rPr>
          <w:lang w:val="es-419"/>
        </w:rPr>
        <w:t>026, Lituania se incorporó al Programa de la Consulta de Gestión de la PI de la OMPI para pymes; el gran interés mostrado por las empresas emergentes y las pymes lituanas confirma la creciente necesidad de una gestión estratégica de la PI. Lituania también valora la Red de Oficinas de Transferencia de Tecnología del Báltico, creada bajo el liderazgo de la OMPI, que ha reforzado la cooperación entre las universidades y los sistemas de innovación del Báltico y ha contribuido a una transferencia de tecnología más eficaz, y destaca la creación de la Academia Lituana de PI en el seno de la Oficina Estatal de Patentes. Los recursos educativos de la OMPI se han convertido en una parte importante de las actividades nacionales de formación de Lituania. Estos logros demuestran los beneficios de la cooperación entre la OMPI y Lituania, que mantiene su pleno compromiso de seguir reforzando esta colaboración. Lituania reitera su apoyo inquebrantable a Ucrania y acoge con satisfacción la asistencia de la OMPI a los sectores de la innovación, la creatividad y la PI de Ucrania. El apoyo internacional sostenido, incluido el destinado al sistema de PI de Ucrania, sigue siendo esencial mientras el país continúe sufriendo las consecuencias de la guerra de agresión ilegal, no provocada e injustificable de la Federación de Rusia.</w:t>
      </w:r>
    </w:p>
    <w:p w14:paraId="4073899A" w14:textId="2A85DC2F" w:rsidR="000830D0" w:rsidRPr="00A44DCA" w:rsidRDefault="000830D0" w:rsidP="00C47E92">
      <w:pPr>
        <w:pStyle w:val="ONUMFS"/>
        <w:rPr>
          <w:lang w:val="es-419"/>
        </w:rPr>
      </w:pPr>
      <w:hyperlink r:id="rId94" w:history="1">
        <w:r w:rsidRPr="00A44DCA">
          <w:rPr>
            <w:caps/>
            <w:color w:val="0000FF"/>
            <w:u w:val="single"/>
            <w:lang w:val="es-419"/>
          </w:rPr>
          <w:t>Madagascar</w:t>
        </w:r>
      </w:hyperlink>
      <w:r w:rsidRPr="00A44DCA">
        <w:rPr>
          <w:lang w:val="es-419"/>
        </w:rPr>
        <w:t>: La delegación desea expresar al director general sus mejores deseos de éxito en su segundo mandato al frente de esta Organización. Madagascar cree firmemente en la continuación de la reforma y la transformación de la Organización, en un mundo en el que la tecnología digital se está expandiendo rápidamente, con el fin de garantizar la sostenibilidad a largo plazo de la administración de la PI mediante un plan de sucesión fiable y operativo. Madagascar reitera su compromiso inquebrantable con la PI como motor del crecimiento sostenible y la paz. Está trabajando sin descanso para fomentar la I+D y la transferencia de tecnología, entre otras cosas mediante la organización de un concurso nacional de innovación para alentar y apoyar a los inventores locales, la creación de un centro de innovación, conocido como UniPod, en el seno del Ministerio de Educación Superior e Investigación Científica, y la promoción del uso de los CATI. Mi delegación elogia el esfuerzo realizado por la OMPI para promover y proteger la PI en todo el mundo, en cooperación con sus Estados miembros. Madagascar acoge con satisfacción la firma de un memorando de cooperación entre la OMPI y la Oficina de PI de Madagascar (OMAPI) sobre IPAS</w:t>
      </w:r>
      <w:r w:rsidR="00666401" w:rsidRPr="00A44DCA">
        <w:rPr>
          <w:lang w:val="es-419"/>
        </w:rPr>
        <w:t> 4</w:t>
      </w:r>
      <w:r w:rsidRPr="00A44DCA">
        <w:rPr>
          <w:lang w:val="es-419"/>
        </w:rPr>
        <w:t>.0. Madagascar también acoge con satisfacción la colaboración entre la OMAPI y la Academia de la OMPI para la creación de centros de formación en PI, que responderían a la necesidad fundamental de un enfoque profesional en materia de PI. Seguimos convencidos de que la PI debe ser una herramienta para el desarrollo humano. Mi país está dispuesto a cooperar estrechamente con la OMPI y con todos los Estados miembros para construir un sistema mundial de PI equilibrado y orientado a la innovación.</w:t>
      </w:r>
    </w:p>
    <w:p w14:paraId="2B72AAB2" w14:textId="3E7441F1" w:rsidR="000830D0" w:rsidRPr="00A44DCA" w:rsidRDefault="000830D0" w:rsidP="00C47E92">
      <w:pPr>
        <w:pStyle w:val="ONUMFS"/>
        <w:rPr>
          <w:lang w:val="es-419"/>
        </w:rPr>
      </w:pPr>
      <w:hyperlink r:id="rId95" w:history="1">
        <w:r w:rsidRPr="00A44DCA">
          <w:rPr>
            <w:color w:val="0000FF"/>
            <w:u w:val="single"/>
            <w:lang w:val="es-419"/>
          </w:rPr>
          <w:t>MALAWI</w:t>
        </w:r>
      </w:hyperlink>
      <w:r w:rsidRPr="00A44DCA">
        <w:rPr>
          <w:lang w:val="es-419"/>
        </w:rPr>
        <w:t>: Mi delegación se suma a la declaración formulada por la delegación de Sudáfrica en nombre del Grupo Africano y aprovecha esta oportunidad para felicitar al director general por su reelección. Esto es una prueba de la confianza que mi delegación y la mayoría de los Estados miembros tienen en su gestión. Malawi mantiene su compromiso con el desarrollo de un sistema de PI eficaz, equilibrado e inclusivo que sirva a los intereses de los creadores, los innovadores, las empresas, las comunidades y el público en general. Creemos firmemente que la PI no es un fin en sí misma, sino un instrumento importante para promover la transformación económica, la industrialización, el avance tecnológico y el desarrollo cultural y sostenible. Por esta razón, Malawi fue el primer Estado miembro en ratificar el Tratado GRATK. Alentamos a otros Estados miembros a que agilicen sus procesos de ratificación. Malawi reconoce el papel que puede desempeñar el sistema de PI en la transformación de nuestro país en una economía de renta media, en el marco del plan “Malawi</w:t>
      </w:r>
      <w:r w:rsidR="00666401" w:rsidRPr="00A44DCA">
        <w:rPr>
          <w:lang w:val="es-419"/>
        </w:rPr>
        <w:t> 2</w:t>
      </w:r>
      <w:r w:rsidRPr="00A44DCA">
        <w:rPr>
          <w:lang w:val="es-419"/>
        </w:rPr>
        <w:t>063”. Por este motivo, estamos elaborando una política de PI que sirva de hoja de ruta para utilizar el sistema de PI, lo que respaldará la innovación en ámbitos prioritarios como los productos farmacéuticos, las tecnologías verdes y las energías renovables. Quisiera dar las gracias a la OMPI por su asistencia técnica en la elaboración de dicha política. Malawi desea aprovechar aún más el Proyecto de la OMPI para el Fomento de Tecnologías Adecuadas y los CATI, que respaldan las aspiraciones del país de convertirse en una economía de renta media para</w:t>
      </w:r>
      <w:r w:rsidR="00666401" w:rsidRPr="00A44DCA">
        <w:rPr>
          <w:lang w:val="es-419"/>
        </w:rPr>
        <w:t> 2</w:t>
      </w:r>
      <w:r w:rsidRPr="00A44DCA">
        <w:rPr>
          <w:lang w:val="es-419"/>
        </w:rPr>
        <w:t>063. Malawi ha emprendido las siguientes reformas institucionales y legislativas significativas con el fin de crear un sistema de PI eficaz:</w:t>
      </w:r>
      <w:r w:rsidR="00666401" w:rsidRPr="00A44DCA">
        <w:rPr>
          <w:lang w:val="es-419"/>
        </w:rPr>
        <w:t> 1</w:t>
      </w:r>
      <w:r w:rsidRPr="00A44DCA">
        <w:rPr>
          <w:lang w:val="es-419"/>
        </w:rPr>
        <w:t>) Malawi ha creado este año el Centro de Sociedades, Registros y Propiedad Intelectual (CRIPC), un organismo semiautónomo que será el centro neurálgico de la PI del país; se trata de un hito en el fortalecimiento de nuestro sistema nacional de PI, ya que proporciona un marco institucional moderno capaz de promover y apoyar la creatividad y la innovación;</w:t>
      </w:r>
      <w:r w:rsidR="00666401" w:rsidRPr="00A44DCA">
        <w:rPr>
          <w:lang w:val="es-419"/>
        </w:rPr>
        <w:t> 2</w:t>
      </w:r>
      <w:r w:rsidRPr="00A44DCA">
        <w:rPr>
          <w:lang w:val="es-419"/>
        </w:rPr>
        <w:t>) Malawi se encuentra en una fase avanzada de redacción de un proyecto de ley de patentes que, una vez promulgado, sustituirá a la actual Ley de Patentes y modernizará nuestra legislación en materia de patentes; deseo agradecer a la OMPI la asistencia técnica prestada a través del Sector de Patentes y Tecnología, que nos ha ayudado a mejorar el proyecto de ley, que espero presentar en el Parlamento este año;</w:t>
      </w:r>
      <w:r w:rsidR="00666401" w:rsidRPr="00A44DCA">
        <w:rPr>
          <w:lang w:val="es-419"/>
        </w:rPr>
        <w:t> 3</w:t>
      </w:r>
      <w:r w:rsidRPr="00A44DCA">
        <w:rPr>
          <w:lang w:val="es-419"/>
        </w:rPr>
        <w:t>) También estamos revisando la Ley de Marcas y la Ley de Derechos de Autor con el fin de mejorar y armonizar estas normas legislativas fundamentales con las mejores prácticas. Quisiera dar las gracias a la OMPI por el apoyo prestado por la Sección de Derecho de Marcas y la División de Respeto por la PI en la revisión de nuestra Ley de Marcas y en la formulación de propuestas de modificaciones. Malawi mantiene su compromiso de colaborar con la OMPI y sus Estados miembros para construir un sistema de PI que favorezca el desarrollo de nuestros ciudadanos. Esperamos con interés que la OMPI siga prestando asistencia en materia de desarrollo de capacidades a la CRIPC, nuestra oficina de PI, para que pueda apoyar a los innovadores y creadores. Asimismo, esperamos cooperar con otros Estados miembros a medida que reforzamos la capacidad institucional de la CRIPC, de modo que pueda apoyar eficazmente el sistema de PI como herramienta para el desarrollo. Nuestra delegación espera participar de forma activa y constructiva en estas Asambleas y desea a todos los Estados miembros que sus deliberaciones sean provechosas.</w:t>
      </w:r>
    </w:p>
    <w:p w14:paraId="690B28A8" w14:textId="1AE5283F" w:rsidR="000830D0" w:rsidRPr="00A44DCA" w:rsidRDefault="000830D0" w:rsidP="00C47E92">
      <w:pPr>
        <w:pStyle w:val="ONUMFS"/>
        <w:rPr>
          <w:lang w:val="es-419"/>
        </w:rPr>
      </w:pPr>
      <w:hyperlink r:id="rId96" w:history="1">
        <w:r w:rsidRPr="00A44DCA">
          <w:rPr>
            <w:caps/>
            <w:color w:val="0000FF"/>
            <w:u w:val="single"/>
            <w:lang w:val="es-419"/>
          </w:rPr>
          <w:t>Malasia</w:t>
        </w:r>
      </w:hyperlink>
      <w:r w:rsidRPr="00A44DCA">
        <w:rPr>
          <w:lang w:val="es-419"/>
        </w:rPr>
        <w:t>: La delegación de Malasia, sumándose a las declaraciones formuladas en nombre del APG y del AWGIPC, felicita al director general por su reelección y elogia su liderazgo firme a la hora de conducir a la OMPI hacia un sistema mundial de PI más inclusivo, receptivo y orientado al futuro. Malasia recuerda con agradecimiento la visita oficial del director general a Malasia en</w:t>
      </w:r>
      <w:r w:rsidR="00666401" w:rsidRPr="00A44DCA">
        <w:rPr>
          <w:lang w:val="es-419"/>
        </w:rPr>
        <w:t> 2</w:t>
      </w:r>
      <w:r w:rsidRPr="00A44DCA">
        <w:rPr>
          <w:lang w:val="es-419"/>
        </w:rPr>
        <w:t>025, que reafirmó la importancia de una colaboración más estrecha entre la OMPI y la Corporación de Propiedad Intelectual de Malasia. Malasia reconoce que el verdadero valor de la PI no reside únicamente en el registro, sino en su comercialización y utilización eficaces. Mantiene su compromiso de reforzar la capacidad de las pymes, las empresas emergentes, las universidades, los centros de investigación y los innovadores locales para transformar los activos de PI en productos, servicios y tecnologías comercializables que generen un crecimiento económico sostenible, empleo de alto valor y beneficios sociales más amplios. Malasia acoge con satisfacción el apoyo continuo de la OMPI a través de programas prácticos de desarrollo de capacidades, asistencia técnica e intercambio de conocimientos, y reafirma su compromiso inquebrantable de colaborar estrechamente con la OMPI y todos los Estados miembros para impulsar un sistema internacional de PI que promueva la innovación y aporte beneficios tangibles tanto a las empresas como a los creadores y las comunidades.</w:t>
      </w:r>
    </w:p>
    <w:p w14:paraId="6C23A57F" w14:textId="629E5EAD" w:rsidR="000830D0" w:rsidRPr="00A44DCA" w:rsidRDefault="000830D0" w:rsidP="00C47E92">
      <w:pPr>
        <w:pStyle w:val="ONUMFS"/>
        <w:rPr>
          <w:lang w:val="es-419"/>
        </w:rPr>
      </w:pPr>
      <w:hyperlink r:id="rId97" w:history="1">
        <w:r w:rsidRPr="00A44DCA">
          <w:rPr>
            <w:caps/>
            <w:color w:val="0000FF"/>
            <w:u w:val="single"/>
            <w:lang w:val="es-419"/>
          </w:rPr>
          <w:t>Malí</w:t>
        </w:r>
      </w:hyperlink>
      <w:r w:rsidRPr="00A44DCA">
        <w:rPr>
          <w:lang w:val="es-419"/>
        </w:rPr>
        <w:t>: La delegación de Malí, sumándose plenamente a las declaraciones formuladas en nombre del Grupo Africano y del Grupo de los Países Menos Adelantados, felicita al director general por su segundo mandato. En su calidad de Estado miembro, Malí expresa su profunda preocupación por la finalidad del informe sobre la asistencia al sector creativo y de la PI en Ucrania, que considera parte de una politización de los trabajos de las Asambleas de la OMPI, contraria a la neutralidad que debe guiarlos. Malí sigue convencido de que la PI es una herramienta estratégica para la transformación económica y social, especialmente para los países en desarrollo, dado el contexto mundial actual en el que predominan las economías basadas en el conocimiento. Malí reconoce la ayuda prestada por la OMPI para actualizar su estrategia de PI, en consonancia con su visión “Malí</w:t>
      </w:r>
      <w:r w:rsidR="00666401" w:rsidRPr="00A44DCA">
        <w:rPr>
          <w:lang w:val="es-419"/>
        </w:rPr>
        <w:t> 2</w:t>
      </w:r>
      <w:r w:rsidRPr="00A44DCA">
        <w:rPr>
          <w:lang w:val="es-419"/>
        </w:rPr>
        <w:t>063”, cuyo objetivo es construir una economía resiliente, competitiva y tecnológicamente avanzada. Malí agradece a la OMPI la puesta en marcha de un programa de orientación y tutoría para más de</w:t>
      </w:r>
      <w:r w:rsidR="00666401" w:rsidRPr="00A44DCA">
        <w:rPr>
          <w:lang w:val="es-419"/>
        </w:rPr>
        <w:t> 5</w:t>
      </w:r>
      <w:r w:rsidRPr="00A44DCA">
        <w:rPr>
          <w:lang w:val="es-419"/>
        </w:rPr>
        <w:t>0 mujeres emprendedoras malienses, lo que ha mejorado significativamente su producción, la protección y la validación de sus activos de PI. Al igual que muchos otros países africanos, Malí se enfrenta a importantes desafíos estructurales, entre ellos la inseguridad alimentaria, el acceso insuficiente a la energía y el desempleo de la juventud. A pesar del dinamismo y las capacidades de investigación del país, la cooperación entre investigadores y emprendedores no está debidamente organizada. Esto limita la valorización de las invenciones resultantes de la investigación. Para remediarlo, Malí desea profundizar en la cooperación con la OMPI, en particular en apoyo de su sistema nacional de innovación, con el fin de convertir el potencial existente en activos competitivos y comercializables. La delegación insta a la OMPI a que considere la posibilidad de añadir valor a los productos locales, especialmente a través de las indicaciones geográficas y las marcas colectivas, para integrarse mejor en las cadenas de valor mundiales y reforzar la calidad, la trazabilidad y la reputación de sus productos locales de alto valor añadido.</w:t>
      </w:r>
    </w:p>
    <w:p w14:paraId="2E90EBA1" w14:textId="2DC736EA" w:rsidR="000830D0" w:rsidRPr="00A44DCA" w:rsidRDefault="000830D0" w:rsidP="00C47E92">
      <w:pPr>
        <w:pStyle w:val="ONUMFS"/>
        <w:rPr>
          <w:lang w:val="es-419"/>
        </w:rPr>
      </w:pPr>
      <w:hyperlink r:id="rId98" w:history="1">
        <w:r w:rsidRPr="00A44DCA">
          <w:rPr>
            <w:caps/>
            <w:color w:val="0000FF"/>
            <w:u w:val="single"/>
            <w:lang w:val="es-419"/>
          </w:rPr>
          <w:t>México</w:t>
        </w:r>
      </w:hyperlink>
      <w:r w:rsidRPr="00A44DCA">
        <w:rPr>
          <w:lang w:val="es-419"/>
        </w:rPr>
        <w:t xml:space="preserve">: En primer </w:t>
      </w:r>
      <w:r w:rsidRPr="00F304D3">
        <w:rPr>
          <w:lang w:val="es-419"/>
        </w:rPr>
        <w:t>lugar</w:t>
      </w:r>
      <w:r w:rsidR="00F304D3">
        <w:rPr>
          <w:lang w:val="es-419"/>
        </w:rPr>
        <w:t>,</w:t>
      </w:r>
      <w:r w:rsidRPr="00F304D3">
        <w:rPr>
          <w:lang w:val="es-419"/>
        </w:rPr>
        <w:t xml:space="preserve"> México</w:t>
      </w:r>
      <w:r w:rsidRPr="00A44DCA">
        <w:rPr>
          <w:lang w:val="es-419"/>
        </w:rPr>
        <w:t xml:space="preserve"> desea felicitar nuevamente al director general Daren Tang por su reelección. Confiamos en que su nueva gestión mantendrá el rumbo de una Organización eficaz y atenta a las necesidades de los Estados miembros, en particular de los países en desarrollo. El último año confirmó la solidez de la colaboración entre México y la OMPI. Agradecemos especialmente la visita del director general a México, que permitió profundizar el diálogo sobre temas estratégicos de la agenda de PI</w:t>
      </w:r>
      <w:r w:rsidR="001114A2" w:rsidRPr="00A44DCA">
        <w:rPr>
          <w:lang w:val="es-419"/>
        </w:rPr>
        <w:t>,</w:t>
      </w:r>
      <w:r w:rsidRPr="00A44DCA">
        <w:rPr>
          <w:lang w:val="es-419"/>
        </w:rPr>
        <w:t xml:space="preserve"> como la protección de los </w:t>
      </w:r>
      <w:r w:rsidR="00715EB6" w:rsidRPr="00A44DCA">
        <w:rPr>
          <w:lang w:val="es-419"/>
        </w:rPr>
        <w:t>CC.TT.</w:t>
      </w:r>
      <w:r w:rsidRPr="00A44DCA">
        <w:rPr>
          <w:lang w:val="es-419"/>
        </w:rPr>
        <w:t>, la innovación y la inclusión para acercar más personas a la PI, como migrantes y personas con discapacidad. La visita, así como la reunión de directores de oficina de América Latina celebrada en México poco después, puso de manifiesto la madurez de nuestra relación institucional. De cara al futuro, México espera que los Estados miembros</w:t>
      </w:r>
      <w:r w:rsidR="001114A2" w:rsidRPr="00A44DCA">
        <w:rPr>
          <w:lang w:val="es-419"/>
        </w:rPr>
        <w:t>,</w:t>
      </w:r>
      <w:r w:rsidRPr="00A44DCA">
        <w:rPr>
          <w:lang w:val="es-419"/>
        </w:rPr>
        <w:t xml:space="preserve"> con el apoyo de la Secretaría</w:t>
      </w:r>
      <w:r w:rsidR="001114A2" w:rsidRPr="00A44DCA">
        <w:rPr>
          <w:lang w:val="es-419"/>
        </w:rPr>
        <w:t>,</w:t>
      </w:r>
      <w:r w:rsidRPr="00A44DCA">
        <w:rPr>
          <w:lang w:val="es-419"/>
        </w:rPr>
        <w:t xml:space="preserve"> continúen avanzando en los temas que consideramos de mayor relevancia</w:t>
      </w:r>
      <w:r w:rsidR="001114A2" w:rsidRPr="00A44DCA">
        <w:rPr>
          <w:lang w:val="es-419"/>
        </w:rPr>
        <w:t>,</w:t>
      </w:r>
      <w:r w:rsidRPr="00A44DCA">
        <w:rPr>
          <w:lang w:val="es-419"/>
        </w:rPr>
        <w:t xml:space="preserve"> entre ellos la protección efectiva de los </w:t>
      </w:r>
      <w:r w:rsidR="00715EB6" w:rsidRPr="00A44DCA">
        <w:rPr>
          <w:lang w:val="es-419"/>
        </w:rPr>
        <w:t>CC.TT.</w:t>
      </w:r>
      <w:r w:rsidRPr="00A44DCA">
        <w:rPr>
          <w:lang w:val="es-419"/>
        </w:rPr>
        <w:t xml:space="preserve"> y las ECT de los Pueblos Indígenas</w:t>
      </w:r>
      <w:r w:rsidR="001114A2" w:rsidRPr="00A44DCA">
        <w:rPr>
          <w:lang w:val="es-419"/>
        </w:rPr>
        <w:t>,</w:t>
      </w:r>
      <w:r w:rsidRPr="00A44DCA">
        <w:rPr>
          <w:lang w:val="es-419"/>
        </w:rPr>
        <w:t xml:space="preserve"> así como el fortalecimiento de la participación de las mujeres en la innovación y la creatividad, elementos esenciales para construir un sistema más inclusivo y equitativo. Asimismo</w:t>
      </w:r>
      <w:r w:rsidR="001114A2" w:rsidRPr="00A44DCA">
        <w:rPr>
          <w:lang w:val="es-419"/>
        </w:rPr>
        <w:t>,</w:t>
      </w:r>
      <w:r w:rsidRPr="00A44DCA">
        <w:rPr>
          <w:lang w:val="es-419"/>
        </w:rPr>
        <w:t xml:space="preserve"> confiamos en que la Organización continúe impulsando el diálogo sobre los desafíos que plantea la IA</w:t>
      </w:r>
      <w:r w:rsidR="001114A2" w:rsidRPr="00A44DCA">
        <w:rPr>
          <w:lang w:val="es-419"/>
        </w:rPr>
        <w:t>,</w:t>
      </w:r>
      <w:r w:rsidRPr="00A44DCA">
        <w:rPr>
          <w:lang w:val="es-419"/>
        </w:rPr>
        <w:t xml:space="preserve"> de manera que se proteja a los creadores</w:t>
      </w:r>
      <w:r w:rsidR="001114A2" w:rsidRPr="00A44DCA">
        <w:rPr>
          <w:lang w:val="es-419"/>
        </w:rPr>
        <w:t>, se</w:t>
      </w:r>
      <w:r w:rsidRPr="00A44DCA">
        <w:rPr>
          <w:lang w:val="es-419"/>
        </w:rPr>
        <w:t xml:space="preserve"> fomente la innovación y</w:t>
      </w:r>
      <w:r w:rsidR="001114A2" w:rsidRPr="00A44DCA">
        <w:rPr>
          <w:lang w:val="es-419"/>
        </w:rPr>
        <w:t>,</w:t>
      </w:r>
      <w:r w:rsidRPr="00A44DCA">
        <w:rPr>
          <w:lang w:val="es-419"/>
        </w:rPr>
        <w:t xml:space="preserve"> al mismo tiempo</w:t>
      </w:r>
      <w:r w:rsidR="001114A2" w:rsidRPr="00A44DCA">
        <w:rPr>
          <w:lang w:val="es-419"/>
        </w:rPr>
        <w:t>, se</w:t>
      </w:r>
      <w:r w:rsidRPr="00A44DCA">
        <w:rPr>
          <w:lang w:val="es-419"/>
        </w:rPr>
        <w:t xml:space="preserve"> favorezca un acceso equitativo a la tecnología. México reitera su confianza en este foro y su disposición a construir consensos que fortalezcan un sistema internacional de PI abierto, inclusivo y orientado al desarrollo.</w:t>
      </w:r>
    </w:p>
    <w:p w14:paraId="08AC47F3" w14:textId="6FBEC693" w:rsidR="000830D0" w:rsidRPr="00A44DCA" w:rsidRDefault="000830D0" w:rsidP="00C47E92">
      <w:pPr>
        <w:pStyle w:val="ONUMFS"/>
        <w:rPr>
          <w:lang w:val="es-419"/>
        </w:rPr>
      </w:pPr>
      <w:hyperlink r:id="rId99" w:history="1">
        <w:r w:rsidRPr="00A44DCA">
          <w:rPr>
            <w:caps/>
            <w:color w:val="0000FF"/>
            <w:u w:val="single"/>
            <w:lang w:val="es-419"/>
          </w:rPr>
          <w:t>Micronesia (Estados Federados de)</w:t>
        </w:r>
      </w:hyperlink>
      <w:r w:rsidRPr="00A44DCA">
        <w:rPr>
          <w:lang w:val="es-419"/>
        </w:rPr>
        <w:t xml:space="preserve">: La delegación de los Estados Federados de Micronesia se suma a las declaraciones formuladas en nombre del APG y de los Estados insulares del Pacífico, felicita al director general por su reelección y apoya las prioridades del Pacífico relativas al refuerzo de la protección de los </w:t>
      </w:r>
      <w:r w:rsidR="00715EB6" w:rsidRPr="00A44DCA">
        <w:rPr>
          <w:lang w:val="es-419"/>
        </w:rPr>
        <w:t>RR.GG.</w:t>
      </w:r>
      <w:r w:rsidRPr="00A44DCA">
        <w:rPr>
          <w:lang w:val="es-419"/>
        </w:rPr>
        <w:t xml:space="preserve"> y los </w:t>
      </w:r>
      <w:r w:rsidR="00715EB6" w:rsidRPr="00A44DCA">
        <w:rPr>
          <w:lang w:val="es-419"/>
        </w:rPr>
        <w:t>CC.TT.</w:t>
      </w:r>
      <w:r w:rsidRPr="00A44DCA">
        <w:rPr>
          <w:lang w:val="es-419"/>
        </w:rPr>
        <w:t xml:space="preserve"> y las ECT, así como a la prestación de mayor asistencia técnica a los pequeños Estados insulares en desarrollo. Micronesia mantiene su compromiso de aprovechar la PI como catalizador de la innovación, el desarrollo sostenible y la protección de sus conocimientos tradicionales y su patrimonio cultural. Con el apoyo de la OMPI, Micronesia ha alcanzado hitos importantes durante el último año: en diciembre de</w:t>
      </w:r>
      <w:r w:rsidR="00666401" w:rsidRPr="00A44DCA">
        <w:rPr>
          <w:lang w:val="es-419"/>
        </w:rPr>
        <w:t> 2</w:t>
      </w:r>
      <w:r w:rsidRPr="00A44DCA">
        <w:rPr>
          <w:lang w:val="es-419"/>
        </w:rPr>
        <w:t xml:space="preserve">025, acogió el primer Taller Regional del Pacífico sobre Formación en Conocimientos Tradicionales en materia de Salud, lo que reforzó la cooperación regional y la capacidad de los países insulares del Pacífico para salvaguardar los conocimientos tradicionales en materia de salud a través de la PI. La OMPI ha aprobado un proyecto de asistencia técnica de dos años de duración para establecer la primera oficina de PI de Micronesia, una iniciativa histórica que reforzará su sistema de PI, fomentará la innovación y el espíritu empresarial, y mejorará la protección y la comercialización de sus </w:t>
      </w:r>
      <w:r w:rsidR="00715EB6" w:rsidRPr="00A44DCA">
        <w:rPr>
          <w:lang w:val="es-419"/>
        </w:rPr>
        <w:t>CC.TT.</w:t>
      </w:r>
      <w:r w:rsidRPr="00A44DCA">
        <w:rPr>
          <w:lang w:val="es-419"/>
        </w:rPr>
        <w:t xml:space="preserve"> y las ECT. Como pequeño Estado insular en desarrollo, Micronesia valora la colaboración con la OMPI y mantiene su compromiso de trabajar con los Estados miembros para construir un sistema de PI inclusivo que apoye la innovación, proteja el patrimonio cultural e impulse el desarrollo sostenible.</w:t>
      </w:r>
    </w:p>
    <w:p w14:paraId="5450DB31" w14:textId="76836836" w:rsidR="000830D0" w:rsidRPr="00A44DCA" w:rsidRDefault="000830D0" w:rsidP="00C47E92">
      <w:pPr>
        <w:pStyle w:val="ONUMFS"/>
        <w:rPr>
          <w:lang w:val="es-419"/>
        </w:rPr>
      </w:pPr>
      <w:hyperlink r:id="rId100" w:history="1">
        <w:r w:rsidRPr="00A44DCA">
          <w:rPr>
            <w:caps/>
            <w:color w:val="0000FF"/>
            <w:u w:val="single"/>
            <w:lang w:val="es-419"/>
          </w:rPr>
          <w:t>Mongolia</w:t>
        </w:r>
      </w:hyperlink>
      <w:r w:rsidRPr="00A44DCA">
        <w:rPr>
          <w:lang w:val="es-419"/>
        </w:rPr>
        <w:t xml:space="preserve">: </w:t>
      </w:r>
      <w:r w:rsidRPr="00A44DCA">
        <w:rPr>
          <w:color w:val="000000"/>
          <w:lang w:val="es-419"/>
        </w:rPr>
        <w:t xml:space="preserve">Mongolia </w:t>
      </w:r>
      <w:r w:rsidRPr="00A44DCA">
        <w:rPr>
          <w:lang w:val="es-419"/>
        </w:rPr>
        <w:t xml:space="preserve">se suma </w:t>
      </w:r>
      <w:r w:rsidRPr="00A44DCA">
        <w:rPr>
          <w:color w:val="000000"/>
          <w:lang w:val="es-419"/>
        </w:rPr>
        <w:t>a la declaración formulada por la delegación de Arabia Saudita en nombre del APG. Mongolia se une a los demás miembros para felicitar calurosamente al director general por su reelección. Confiamos en que</w:t>
      </w:r>
      <w:r w:rsidRPr="00A44DCA">
        <w:rPr>
          <w:lang w:val="es-419"/>
        </w:rPr>
        <w:t xml:space="preserve">, </w:t>
      </w:r>
      <w:r w:rsidRPr="00A44DCA">
        <w:rPr>
          <w:color w:val="000000"/>
          <w:lang w:val="es-419"/>
        </w:rPr>
        <w:t xml:space="preserve">bajo </w:t>
      </w:r>
      <w:r w:rsidRPr="00A44DCA">
        <w:rPr>
          <w:lang w:val="es-419"/>
        </w:rPr>
        <w:t xml:space="preserve">su </w:t>
      </w:r>
      <w:r w:rsidRPr="00A44DCA">
        <w:rPr>
          <w:color w:val="000000"/>
          <w:lang w:val="es-419"/>
        </w:rPr>
        <w:t>continuo liderazgo</w:t>
      </w:r>
      <w:r w:rsidRPr="00A44DCA">
        <w:rPr>
          <w:lang w:val="es-419"/>
        </w:rPr>
        <w:t xml:space="preserve">, </w:t>
      </w:r>
      <w:r w:rsidRPr="00A44DCA">
        <w:rPr>
          <w:color w:val="000000"/>
          <w:lang w:val="es-419"/>
        </w:rPr>
        <w:t>la OMPI seguirá impulsando la innovación, la creatividad y el desarrollo inclusivo, al tiempo que responde de manera eficaz a las necesidades cambiantes de los Estados miembros. La PI no es solo un marco jurídico de protección</w:t>
      </w:r>
      <w:r w:rsidRPr="00A44DCA">
        <w:rPr>
          <w:lang w:val="es-419"/>
        </w:rPr>
        <w:t xml:space="preserve">, </w:t>
      </w:r>
      <w:r w:rsidRPr="00A44DCA">
        <w:rPr>
          <w:color w:val="000000"/>
          <w:lang w:val="es-419"/>
        </w:rPr>
        <w:t xml:space="preserve">sino también una herramienta estratégica para la innovación, la diversificación económica, el desarrollo cultural y el crecimiento sostenible. Como país en desarrollo sin litoral, Mongolia se enfrenta a desafíos geográficos y económicos específicos. Consideramos que la PI es un puente que conecta a nuestros creadores, innovadores y emprendedores con los mercados regionales y mundiales. Mongolia subraya la importancia de la Agenda para el Desarrollo (AD) y valora la iniciativa de la Organización de reforzar la asistencia técnica y el desarrollo de capacidades, así como de promover el conocimiento en los países en desarrollo, los países menos adelantados y los países con economías en transición. </w:t>
      </w:r>
      <w:r w:rsidRPr="00A44DCA">
        <w:rPr>
          <w:lang w:val="es-419"/>
        </w:rPr>
        <w:t>Guiada por esta visión, Mongolia ha seguido modernizando su sistema de PI, reforzando los servicios digitales y mejorando las capacidades institucionales, al tiempo que ha aumentado la sensibilización entre los creadores, las pymes y el público en general. Con el valioso apoyo de la OMPI, Mongolia ha puesto en marcha una serie de iniciativas de gran repercusión para fomentar la divulgación de la PI en las comunidades rurales y el desarrollo de capacidades de los creadores digitales para que puedan participar en el mercado mundial.</w:t>
      </w:r>
    </w:p>
    <w:p w14:paraId="3CF5BD32" w14:textId="3AA4BEF0" w:rsidR="000830D0" w:rsidRPr="00A44DCA" w:rsidRDefault="000830D0" w:rsidP="00C47E92">
      <w:pPr>
        <w:pStyle w:val="ONUMFS"/>
        <w:rPr>
          <w:lang w:val="es-419"/>
        </w:rPr>
      </w:pPr>
      <w:hyperlink r:id="rId101" w:history="1">
        <w:r w:rsidRPr="00A44DCA">
          <w:rPr>
            <w:caps/>
            <w:color w:val="0000FF"/>
            <w:u w:val="single"/>
            <w:lang w:val="es-419"/>
          </w:rPr>
          <w:t>Marruecos</w:t>
        </w:r>
      </w:hyperlink>
      <w:r w:rsidRPr="00A44DCA">
        <w:rPr>
          <w:lang w:val="es-419"/>
        </w:rPr>
        <w:t>: Para empezar, quisiera reafirmar el pleno apoyo de Marruecos al director general con motivo de la renovación de su mandato al frente de la OMPI. La PI desempeña un papel estratégico como motor de la innovación, la competitividad, la creatividad y el desarrollo sostenible. En el ámbito de la propiedad industrial, Marruecos está aplicando su estrategia nacional mediante la puesta en marcha de una ambiciosa hoja de ruta adoptada por la Oficina Marroquí de Propiedad Industrial y Comercial, que se basa en el fomento de la innovación y la propiedad industrial, la aceleración de la transformación digital de los servicios, el refuerzo de las capacidades y el apoyo a las empresas, los investigadores, las universidades y las empresas emergentes. Los resultados obtenidos en</w:t>
      </w:r>
      <w:r w:rsidR="00666401" w:rsidRPr="00A44DCA">
        <w:rPr>
          <w:lang w:val="es-419"/>
        </w:rPr>
        <w:t> 2</w:t>
      </w:r>
      <w:r w:rsidRPr="00A44DCA">
        <w:rPr>
          <w:lang w:val="es-419"/>
        </w:rPr>
        <w:t>025 reflejan el impulso actual de la propiedad industrial en Marruecos. Las solicitudes de registro de marcas, diseños industriales y patentes continuaron su tendencia al alza. Estos logros también han sido reconocidos a nivel internacional, ya que Marruecos ha subido nueve puestos en el Índice Mundial de Innovación (GII) de</w:t>
      </w:r>
      <w:r w:rsidR="00666401" w:rsidRPr="00A44DCA">
        <w:rPr>
          <w:lang w:val="es-419"/>
        </w:rPr>
        <w:t> 2</w:t>
      </w:r>
      <w:r w:rsidRPr="00A44DCA">
        <w:rPr>
          <w:lang w:val="es-419"/>
        </w:rPr>
        <w:t>025. Marruecos está intensificando sus esfuerzos a través de la red de CATI, la plataforma IP Marketplace para la valoración de patentes y la Academia Marroquí de Propiedad Intelectual y Comercial. En estrecha colaboración con la OMPI, estamos trabajando en proyectos regionales, entre los que se incluye la puesta en marcha de una maestría en PI e innovación. En el ámbito de los derechos de autor, Marruecos ha alcanzado este año un hito importante con la adopción de una nueva ley que se adapta a la transformación digital, refuerza los mecanismos contra la piratería y actualiza el sistema de remuneración de los titulares de derechos. En este contexto, la Oficina Marroquí de Derechos de Autor y Derechos Conexos ha comenzado a implantar un sistema de remuneración de los titulares de derechos por la reproducción de sus obras audiovisuales; se trata de un paso importante para reforzar el sistema de gestión colectiva de derechos. Marruecos mantiene su compromiso de contribuir de manera efectiva a la labor de la Organización y de reforzar la cooperación con ella y con todos los Estados miembros.</w:t>
      </w:r>
    </w:p>
    <w:p w14:paraId="3A67EB33" w14:textId="27F91E85" w:rsidR="000830D0" w:rsidRPr="00A44DCA" w:rsidRDefault="000830D0" w:rsidP="00C47E92">
      <w:pPr>
        <w:pStyle w:val="ONUMFS"/>
        <w:rPr>
          <w:lang w:val="es-419"/>
        </w:rPr>
      </w:pPr>
      <w:hyperlink r:id="rId102" w:history="1">
        <w:r w:rsidRPr="00A44DCA">
          <w:rPr>
            <w:color w:val="0000FF"/>
            <w:u w:val="single"/>
            <w:lang w:val="es-419"/>
          </w:rPr>
          <w:t>MOZAMBIQUE</w:t>
        </w:r>
      </w:hyperlink>
      <w:r w:rsidRPr="00A44DCA">
        <w:rPr>
          <w:lang w:val="es-419"/>
        </w:rPr>
        <w:t>: La delegación de Mozambique se suma a las declaraciones formuladas en nombre del Grupo Africano, el Grupo de los Países Menos Adelantados y la CPLP. Mozambique felicita al director general por su reelección y le expresa su agradecimiento por su liderazgo y sus esfuerzos por acercar a la OMPI a los Estados miembros, los innovadores, los creadores, las empresas y las comunidades. La delegación toma nota de las propuestas para el nombramiento de los directores generales adjuntos y los subdirectores generales de la OMPI y subraya la importancia de tener en cuenta el equilibrio geográfico, la representación lingüística, la competencia técnica y la sensibilidad hacia las prioridades de los países en desarrollo y los países menos adelantados a la hora de realizar nombramientos para los puestos de alta dirección de la OMPI. Mozambique destaca que la PI no es meramente un sistema de protección de derechos, sino que debe reconocerse como una herramienta estratégica para el progreso económico, la industrialización, la innovación y la mejora de la producción nacional. La PI es esencial para transformar los productos locales en activos, las marcas país en instrumentos de competitividad, la creatividad en ingresos, el conocimiento en innovación y la tradición en valor añadido. Esta visión está directamente vinculada a la agenda nacional para la diversificación económica y la promoción del “Made in Mozambique”, que debe ser sinónimo de calidad, identidad, confianza, creatividad y capacidad productiva nacional. En consecuencia, en marzo de</w:t>
      </w:r>
      <w:r w:rsidR="00666401" w:rsidRPr="00A44DCA">
        <w:rPr>
          <w:lang w:val="es-419"/>
        </w:rPr>
        <w:t> 2</w:t>
      </w:r>
      <w:r w:rsidRPr="00A44DCA">
        <w:rPr>
          <w:lang w:val="es-419"/>
        </w:rPr>
        <w:t xml:space="preserve">026, el Gobierno aprobó una política y estrategia de PI, centrada en potenciar el valor de los recursos naturales y el patrimonio cultural, así como en promover la innovación y la creatividad a través de la PI. Asimismo, ratificó el Tratado sobre el Derecho de los Diseños de Riad, el Arreglo de Locarno que establece una Clasificación Internacional para los Dibujos y Modelos Industriales y el Arreglo de La Haya; los instrumentos de ratificación se depositarán ante la OMPI en un futuro próximo. La próxima fase de la cooperación internacional en materia de PI debería evaluarse no solo por el número de instrumentos jurídicos adoptados o de derechos registrados, sino, sobre todo, por la repercusión económica y social generada: más pymes que utilicen la PI para crecer, más productos nacionales que ganen valor en los mercados, más jóvenes innovadoras que protejan y comercialicen sus soluciones, más marcas africanas con alcance internacional y más comunidades que se beneficien económicamente de sus </w:t>
      </w:r>
      <w:r w:rsidR="00715EB6" w:rsidRPr="00A44DCA">
        <w:rPr>
          <w:lang w:val="es-419"/>
        </w:rPr>
        <w:t>CC.TT.</w:t>
      </w:r>
      <w:r w:rsidRPr="00A44DCA">
        <w:rPr>
          <w:lang w:val="es-419"/>
        </w:rPr>
        <w:t xml:space="preserve"> y las ECT. Mozambique está elaborando los instrumentos institucionales estratégicos pertinentes, entre ellos una estrategia nacional sobre IA y una comisión para la IA, con el fin de promover una gobernanza responsable de la innovación tecnológica. Para los países en desarrollo y los países menos adelantados, la IA y la economía digital deben evolucionar en paralelo a una agenda inclusiva en materia de PI. La delegación de Mozambique insta a la OMPI a dar prioridad a la aplicación efectiva de la Agenda para el Desarrollo, con una repercusión cuantificable en el desarrollo socioeconómico de los Estados miembros. Mozambique seguirá participando en la labor de la OMPI, defendiendo un sistema internacional de PI equilibrado, inclusivo y orientado al desarrollo.</w:t>
      </w:r>
    </w:p>
    <w:p w14:paraId="3FB6DAAB" w14:textId="7FEC0E6B" w:rsidR="000830D0" w:rsidRPr="00A44DCA" w:rsidRDefault="000830D0" w:rsidP="00C47E92">
      <w:pPr>
        <w:pStyle w:val="ONUMFS"/>
        <w:rPr>
          <w:lang w:val="es-419"/>
        </w:rPr>
      </w:pPr>
      <w:hyperlink r:id="rId103" w:history="1">
        <w:r w:rsidRPr="00A44DCA">
          <w:rPr>
            <w:caps/>
            <w:color w:val="0000FF"/>
            <w:u w:val="single"/>
            <w:lang w:val="es-419"/>
          </w:rPr>
          <w:t>Namibia</w:t>
        </w:r>
      </w:hyperlink>
      <w:r w:rsidRPr="00A44DCA">
        <w:rPr>
          <w:lang w:val="es-419"/>
        </w:rPr>
        <w:t>: La delegación de Namibia felicita al director general por su merecida reelección y, sumándose a la declaración formulada por la delegación de Sudáfrica en nombre del Grupo Africano, destaca su sólida, duradera y constructiva colaboración con la OMPI. Namibia elogia la continua cooperación técnica de la OMPI, en particular su apoyo a la formulación y aplicación de la primera estrategia nacional de política de PI de Namibia y a la elaboración de su segunda estrategia de PI para el período</w:t>
      </w:r>
      <w:r w:rsidR="00666401" w:rsidRPr="00A44DCA">
        <w:rPr>
          <w:lang w:val="es-419"/>
        </w:rPr>
        <w:t> 2</w:t>
      </w:r>
      <w:r w:rsidRPr="00A44DCA">
        <w:rPr>
          <w:lang w:val="es-419"/>
        </w:rPr>
        <w:t>026-2030. Al embarcarse en esta nueva fase, la asistencia técnica sostenida de la OMPI, más allá de la formulación de políticas, el desarrollo de la capacidad institucional y la transferencia de conocimientos, sigue siendo esencial para traducir la estrategia en un crecimiento económico inclusivo y en la mejora de los medios de vida. Namibia acoge con satisfacción el apoyo de la OMPI a la modernización de su administración de la PI, habiéndose convertido en el primer Estado miembro de la OMPI en poner en funcionamiento el módulo de derechos de autor dentro de su sistema nacional IPAS, lo que permite el registro en línea de los derechos de autor y mejora la accesibilidad, la eficiencia y la prestación de servicios —un logro que respalda a las industrias creativas y culturales como sectores estratégicos para la diversificación económica, la capacitación de la juventud y la creación de empleo sostenible—. Namibia sigue preocupada por el persistente desequilibrio en la representación geográfica en la Secretaría y alienta a que se realicen esfuerzos sostenidos para lograr una representación geográfica creíble y equilibrada, en particular para la región africana: una Secretaría que refleje mejor la diversidad de los miembros de la OMPI reforzaría aún más la legitimidad, la eficacia y la representatividad de la Organización. Namibia reafirma su compromiso inquebrantable con el multilateralismo y con la colaboración constructiva con todos los Estados miembros para impulsar un sistema internacional de PI que promueva la innovación, la creatividad, el intercambio de conocimientos y el desarrollo sostenible.</w:t>
      </w:r>
    </w:p>
    <w:p w14:paraId="64EFB579" w14:textId="6EE67378" w:rsidR="000830D0" w:rsidRPr="00A44DCA" w:rsidRDefault="000830D0" w:rsidP="00C47E92">
      <w:pPr>
        <w:pStyle w:val="ONUMFS"/>
        <w:rPr>
          <w:lang w:val="es-419"/>
        </w:rPr>
      </w:pPr>
      <w:hyperlink r:id="rId104" w:history="1">
        <w:r w:rsidRPr="00A44DCA">
          <w:rPr>
            <w:color w:val="0000FF"/>
            <w:u w:val="single"/>
            <w:lang w:val="es-419"/>
          </w:rPr>
          <w:t>NUEVA ZELANDIA</w:t>
        </w:r>
      </w:hyperlink>
      <w:r w:rsidRPr="00A44DCA">
        <w:rPr>
          <w:lang w:val="es-419"/>
        </w:rPr>
        <w:t xml:space="preserve">: </w:t>
      </w:r>
      <w:r w:rsidRPr="00A44DCA">
        <w:rPr>
          <w:color w:val="000000"/>
          <w:lang w:val="es-419"/>
        </w:rPr>
        <w:t xml:space="preserve">Nueva Zelandia felicita </w:t>
      </w:r>
      <w:r w:rsidRPr="00A44DCA">
        <w:rPr>
          <w:lang w:val="es-419"/>
        </w:rPr>
        <w:t xml:space="preserve">al </w:t>
      </w:r>
      <w:r w:rsidRPr="00A44DCA">
        <w:rPr>
          <w:color w:val="000000"/>
          <w:lang w:val="es-419"/>
        </w:rPr>
        <w:t xml:space="preserve">director general por </w:t>
      </w:r>
      <w:r w:rsidRPr="00A44DCA">
        <w:rPr>
          <w:lang w:val="es-419"/>
        </w:rPr>
        <w:t xml:space="preserve">su </w:t>
      </w:r>
      <w:r w:rsidRPr="00A44DCA">
        <w:rPr>
          <w:color w:val="000000"/>
          <w:lang w:val="es-419"/>
        </w:rPr>
        <w:t xml:space="preserve">reelección y valora </w:t>
      </w:r>
      <w:r w:rsidRPr="00A44DCA">
        <w:rPr>
          <w:lang w:val="es-419"/>
        </w:rPr>
        <w:t xml:space="preserve">su </w:t>
      </w:r>
      <w:r w:rsidRPr="00A44DCA">
        <w:rPr>
          <w:color w:val="000000"/>
          <w:lang w:val="es-419"/>
        </w:rPr>
        <w:t>liderazgo en el apoyo a la innovación, la creatividad y el crecimiento económico. En consonancia con el enfoque de la OMPI de vincular la PI con la innovación y la repercusión económica, Nueva Zelandia ha llevado a cabo recientemente la reforma más significativa de su sistema de ciencia e innovación en más de</w:t>
      </w:r>
      <w:r w:rsidR="00666401" w:rsidRPr="00A44DCA">
        <w:rPr>
          <w:color w:val="000000"/>
          <w:lang w:val="es-419"/>
        </w:rPr>
        <w:t> 3</w:t>
      </w:r>
      <w:r w:rsidRPr="00A44DCA">
        <w:rPr>
          <w:color w:val="000000"/>
          <w:lang w:val="es-419"/>
        </w:rPr>
        <w:t xml:space="preserve">0 años. Hemos agrupado los principales servicios de apoyo a la innovación dirigidos a las empresas en una nueva función de servicios de innovación, que opera junto a la </w:t>
      </w:r>
      <w:r w:rsidRPr="00A44DCA">
        <w:rPr>
          <w:lang w:val="es-419"/>
        </w:rPr>
        <w:t xml:space="preserve">Oficina de Propiedad Intelectual de Nueva Zelandia </w:t>
      </w:r>
      <w:r w:rsidRPr="00A44DCA">
        <w:rPr>
          <w:color w:val="000000"/>
          <w:lang w:val="es-419"/>
        </w:rPr>
        <w:t>(IPONZ) para respaldar mejor el crecimiento impulsado por la innovación. Nuestro incentivo fiscal para la I+D ofrece una deducción fiscal del</w:t>
      </w:r>
      <w:r w:rsidR="00666401" w:rsidRPr="00A44DCA">
        <w:rPr>
          <w:color w:val="000000"/>
          <w:lang w:val="es-419"/>
        </w:rPr>
        <w:t> 1</w:t>
      </w:r>
      <w:r w:rsidRPr="00A44DCA">
        <w:rPr>
          <w:color w:val="000000"/>
          <w:lang w:val="es-419"/>
        </w:rPr>
        <w:t>5 % sobre los gastos subvencionables; ya ha aportado</w:t>
      </w:r>
      <w:r w:rsidR="00666401" w:rsidRPr="00A44DCA">
        <w:rPr>
          <w:color w:val="000000"/>
          <w:lang w:val="es-419"/>
        </w:rPr>
        <w:t> 8 5</w:t>
      </w:r>
      <w:r w:rsidRPr="00A44DCA">
        <w:rPr>
          <w:color w:val="000000"/>
          <w:lang w:val="es-419"/>
        </w:rPr>
        <w:t>00 millones de dólares de Nueva Zelandia a la I+D y ha prestado apoyo a más de</w:t>
      </w:r>
      <w:r w:rsidR="00666401" w:rsidRPr="00A44DCA">
        <w:rPr>
          <w:color w:val="000000"/>
          <w:lang w:val="es-419"/>
        </w:rPr>
        <w:t> 2 2</w:t>
      </w:r>
      <w:r w:rsidRPr="00A44DCA">
        <w:rPr>
          <w:color w:val="000000"/>
          <w:lang w:val="es-419"/>
        </w:rPr>
        <w:t xml:space="preserve">00 empresas. </w:t>
      </w:r>
      <w:r w:rsidRPr="00A44DCA">
        <w:rPr>
          <w:lang w:val="es-419"/>
        </w:rPr>
        <w:t xml:space="preserve">Resulta alentador observar que estas empresas invierten cada vez más en la protección de la PI, lo que pone de relieve el creciente reconocimiento de la PI como activo estratégico. La </w:t>
      </w:r>
      <w:r w:rsidRPr="00A44DCA">
        <w:rPr>
          <w:color w:val="000000"/>
          <w:lang w:val="es-419"/>
        </w:rPr>
        <w:t xml:space="preserve">IPONZ </w:t>
      </w:r>
      <w:r w:rsidRPr="00A44DCA">
        <w:rPr>
          <w:lang w:val="es-419"/>
        </w:rPr>
        <w:t>ha introducido un nuevo marco de comercialización para ayudar a los innovadores a comprender y aprovechar mejor su PI. También estamos reforzando el marco normativo para garantizar que la PI genere un mayor valor comercial y económico, lo que incluye el apoyo a la innovación y a las empresas maoríes para que desarrollen productos de alto valor que integren la investigación científica y el</w:t>
      </w:r>
      <w:r w:rsidRPr="00A44DCA">
        <w:rPr>
          <w:i/>
          <w:iCs/>
          <w:lang w:val="es-419"/>
        </w:rPr>
        <w:t xml:space="preserve"> matauranga maori </w:t>
      </w:r>
      <w:r w:rsidRPr="00A44DCA">
        <w:rPr>
          <w:lang w:val="es-419"/>
        </w:rPr>
        <w:t>(conocimiento tradicional maorí) sobre recursos biológicos únicos. Nuestro programa de trabajo en materia de políticas incluye la actualización de nuestro régimen de derechos de autor, la ampliación de la protección, la armonización con colaboradores internacionales clave y el apoyo a un marco mundial más coherente para los titulares de derechos.</w:t>
      </w:r>
    </w:p>
    <w:p w14:paraId="5B11DD9D" w14:textId="0EE81C11" w:rsidR="000830D0" w:rsidRPr="00A44DCA" w:rsidRDefault="000830D0" w:rsidP="00C47E92">
      <w:pPr>
        <w:pStyle w:val="ONUMFS"/>
        <w:rPr>
          <w:lang w:val="es-419"/>
        </w:rPr>
      </w:pPr>
      <w:hyperlink r:id="rId105" w:history="1">
        <w:r w:rsidRPr="00A44DCA">
          <w:rPr>
            <w:caps/>
            <w:color w:val="0000FF"/>
            <w:u w:val="single"/>
            <w:lang w:val="es-419"/>
          </w:rPr>
          <w:t>Níger</w:t>
        </w:r>
      </w:hyperlink>
      <w:r w:rsidRPr="00A44DCA">
        <w:rPr>
          <w:lang w:val="es-419"/>
        </w:rPr>
        <w:t>: La delegación de Níger, en nombre del presidente de Níger, felicita al director general por su reelección. Sumándose a las declaraciones formuladas en nombre del Grupo Africano y del Grupo de los Países Menos Adelantados, Níger sigue firmemente comprometido con el multilateralismo y la cooperación para el desarrollo. Apoya los esfuerzos encaminados a alcanzar los ODS y valora el Acuerdo de Lisboa. Níger reitera su llamamiento a un mayor uso de las indicaciones geográficas y las marcas colectivas, al establecimiento y la mejora del marco institucional y a la prestación de actividades de desarrollo de capacidades por parte de las oficinas de la OMPI en el exterior. Níger recibió el apoyo de la OMPI en su revisión de la normativa sobre derechos de autor y derechos conexos con el fin de incorporar en ella las ECT. Dos actividades llevadas a cabo en</w:t>
      </w:r>
      <w:r w:rsidR="00666401" w:rsidRPr="00A44DCA">
        <w:rPr>
          <w:lang w:val="es-419"/>
        </w:rPr>
        <w:t> 2</w:t>
      </w:r>
      <w:r w:rsidRPr="00A44DCA">
        <w:rPr>
          <w:lang w:val="es-419"/>
        </w:rPr>
        <w:t>025 han contribuido a impulsar la consideración de los activos de PI por parte de las empresas nigerinas como palanca para la competitividad. La primera fue un programa de tutoría para</w:t>
      </w:r>
      <w:r w:rsidR="00666401" w:rsidRPr="00A44DCA">
        <w:rPr>
          <w:lang w:val="es-419"/>
        </w:rPr>
        <w:t> 3</w:t>
      </w:r>
      <w:r w:rsidRPr="00A44DCA">
        <w:rPr>
          <w:lang w:val="es-419"/>
        </w:rPr>
        <w:t>2 empresas y la segunda, un proyecto de apoyo a</w:t>
      </w:r>
      <w:r w:rsidR="00666401" w:rsidRPr="00A44DCA">
        <w:rPr>
          <w:lang w:val="es-419"/>
        </w:rPr>
        <w:t> 5</w:t>
      </w:r>
      <w:r w:rsidRPr="00A44DCA">
        <w:rPr>
          <w:lang w:val="es-419"/>
        </w:rPr>
        <w:t>0 empresas dirigidas por mujeres. Níger tiene previsto, también con el apoyo de la OMPI, crear una marca país “Made in Niger” para agrupar todos los productos y proteger los conocimientos técnicos nigerinos. Níger ha ratificado recientemente el Tratado de Marrakech y sigue abierto a debates constructivos.</w:t>
      </w:r>
    </w:p>
    <w:p w14:paraId="576FB723" w14:textId="2A243E1F" w:rsidR="000830D0" w:rsidRPr="00A44DCA" w:rsidRDefault="000830D0" w:rsidP="00C47E92">
      <w:pPr>
        <w:pStyle w:val="ONUMFS"/>
        <w:rPr>
          <w:lang w:val="es-419"/>
        </w:rPr>
      </w:pPr>
      <w:hyperlink r:id="rId106" w:history="1">
        <w:r w:rsidRPr="00A44DCA">
          <w:rPr>
            <w:caps/>
            <w:color w:val="0000FF"/>
            <w:u w:val="single"/>
            <w:lang w:val="es-419"/>
          </w:rPr>
          <w:t>NIGERIA</w:t>
        </w:r>
      </w:hyperlink>
      <w:r w:rsidRPr="00A44DCA">
        <w:rPr>
          <w:lang w:val="es-419"/>
        </w:rPr>
        <w:t xml:space="preserve">: Nigeria felicita calurosamente al director general por su reelección y se suma a la declaración formulada por la delegación de Sudáfrica en nombre del Grupo Africano. A lo largo del último año, un hilo conductor ha marcado la participación de Nigeria en toda la arquitectura normativa de esta Organización, desde las negociaciones sobre los </w:t>
      </w:r>
      <w:r w:rsidR="00715EB6" w:rsidRPr="00A44DCA">
        <w:rPr>
          <w:lang w:val="es-419"/>
        </w:rPr>
        <w:t>CC.TT.</w:t>
      </w:r>
      <w:r w:rsidRPr="00A44DCA">
        <w:rPr>
          <w:lang w:val="es-419"/>
        </w:rPr>
        <w:t xml:space="preserve"> y las ECT, pasando por los marcos emergentes sobre gobernanza digital e IA, hasta los avances en la labor sobre las limitaciones y excepciones al derecho de autor. Este hilo conductor es la convicción de que la PI debe funcionar como un instrumento vivo de inclusión. Desde el deporte hasta el afrobeat, pasando por Nollywood, la moda, la ciencia alimentaria, la literatura y la tecnología, los nigerianos son conocidos en todo el mundo por ser un pueblo altamente creativo e innovador. Sin embargo, nuestra economía no está captando una parte suficiente del valor generado. Esto está a punto de cambiar. A nivel interno, el Gobierno ha emprendido reformas de gran alcance en nuestro sistema de PI como prioridad máxima, con el lanzamiento en</w:t>
      </w:r>
      <w:r w:rsidR="00666401" w:rsidRPr="00A44DCA">
        <w:rPr>
          <w:lang w:val="es-419"/>
        </w:rPr>
        <w:t> 2</w:t>
      </w:r>
      <w:r w:rsidRPr="00A44DCA">
        <w:rPr>
          <w:lang w:val="es-419"/>
        </w:rPr>
        <w:t>025 de una política y estrategia nacional integral en materia de PI que se está aplicando a través de un comité directivo interministerial —que copresido junto con el Fiscal General y Ministro de Justicia, representado aquí por el Fiscal General Adjunto— y de un grupo de coordinación interinstitucional encargado de impulsar la ejecución técnica. Queremos dejar constancia de nuestro agradecimiento por la asistencia técnica de la OMPI en el desarrollo de la política y nos complació enormemente recibir al director general en Abuja, en su primera visita a Nigeria, el mes pasado. La seriedad de este compromiso se refleja en esta misma sala. La delegación sin precedentes de Nigeria en estas Asambleas está compuesta por representantes de los sectores público y privado, entre los que se incluyen algunas de las partes interesadas más importantes de nuestro sistema de PI. Detrás de estos hitos se esconde un trabajo técnico constante: se están modernizando nuestros registros de PI; la protección de los conocimientos médicos tradicionales avanza a través de nuestros registros de patentes; la reforma legislativa sigue su curso; y se está impulsando la participación de las partes interesadas. Al margen de estas Asambleas, la Agencia de Desarrollo de las Pymes de Nigeria y la Oficina de la OMPI en Nigeria están trabajando conjuntamente para poner la PI al servicio de las mipymes que impulsan nuestra economía. La semana pasada asumí el cargo de presidente de los ministros africanos responsables del comercio en el AfCFTA. Nigeria es también copromotora del comercio digital para el AfCFTA. Existe, por lo tanto, un imperativo continental de dar prioridad a la protección y la comercialización de la PI en África. Nada de esto es fortuito. A medida que la Agenda para el Desarrollo se acerca a su vigésimo aniversario, resulta indiscutible su carácter fundamental como mecanismo mediante el cual las economías en desarrollo y emergentes convierten la PI de un constructo jurídico restrictivo en un sistema intersectorial de industrialización, transferencia de tecnología y prosperidad compartida. Nigeria, por lo tanto, aboga por la plena integración de la Agenda para el Desarrollo en todos los comités y procesos de elaboración de normas de la Organización. En un mundo cada vez más fragmentado, la centralidad multilateral de la OMPI es una necesidad estratégica. Nigeria reafirma su compromiso inquebrantable con la construcción, dentro de estas paredes, de un sistema mundial de PI inclusivo, equilibrado y preparado para el futuro, que no deje atrás a ninguna región.</w:t>
      </w:r>
    </w:p>
    <w:p w14:paraId="73D19127" w14:textId="23BFC546" w:rsidR="000830D0" w:rsidRPr="00A44DCA" w:rsidRDefault="000830D0" w:rsidP="00C47E92">
      <w:pPr>
        <w:pStyle w:val="ONUMFS"/>
        <w:rPr>
          <w:lang w:val="es-419"/>
        </w:rPr>
      </w:pPr>
      <w:hyperlink r:id="rId107" w:history="1">
        <w:r w:rsidRPr="00A44DCA">
          <w:rPr>
            <w:caps/>
            <w:color w:val="0000FF"/>
            <w:u w:val="single"/>
            <w:lang w:val="es-419"/>
          </w:rPr>
          <w:t>Omán</w:t>
        </w:r>
      </w:hyperlink>
      <w:r w:rsidRPr="00A44DCA">
        <w:rPr>
          <w:lang w:val="es-419"/>
        </w:rPr>
        <w:t>: Existe una necesidad constante de hacer que el sistema internacional de PI sea más eficiente, inclusivo y sensible a las necesidades de los Estados miembros, teniendo en cuenta al mismo tiempo los distintos niveles de desarrollo y promoviendo la innovación y la transferencia de conocimientos. También es importante afianzar los principios de transparencia, eficiencia y representación geográfica equitativa en la provisión de puestos de alta dirección y de otro tipo en la Organización, de manera que se refleje su carácter internacional. Omán sigue desarrollando su sistema nacional de PI en consonancia con los objetivos de “Omán Visión</w:t>
      </w:r>
      <w:r w:rsidR="00666401" w:rsidRPr="00A44DCA">
        <w:rPr>
          <w:lang w:val="es-419"/>
        </w:rPr>
        <w:t> 2</w:t>
      </w:r>
      <w:r w:rsidRPr="00A44DCA">
        <w:rPr>
          <w:lang w:val="es-419"/>
        </w:rPr>
        <w:t>040”, como pilar que sustenta una economía basada en el conocimiento y fomenta la innovación. El sector de la PI ha experimentado importantes avances cualitativos en los últimos años, entre los que destacan los trabajos sobre el plan nacional de PI, el desarrollo del marco legislativo e institucional, la expansión de los servicios digitales y la implantación de procedimientos más eficientes para el registro y la protección de los derechos de PI. Con la creación de la Autoridad de Investigación Científica e Innovación, Omán ha manifestado su intención de construir un sistema nacional integrado que vincule la investigación científica, la innovación y la PI, contribuyendo así a transformar los resultados de la investigación en productos y tecnologías con valor añadido, lo que hace que la economía nacional sea más competitiva y alienta la inversión en innovación. Omán se enorgullece de su estrecha colaboración con la OMPI, plasmada en programas e iniciativas en los ámbitos de la planificación estratégica, el desarrollo de capacidades y la formación en cooperación con la Academia de la OMPI, todo lo cual nos está ayudando a desarrollar nuestro sistema nacional de PI. También nos enorgullece nuestra cooperación con la Organización para dar a conocer el patrimonio cultural omaní a través de la exposición “De Omán al mundo”, celebrada en la sede de la OMPI en</w:t>
      </w:r>
      <w:r w:rsidR="00666401" w:rsidRPr="00A44DCA">
        <w:rPr>
          <w:lang w:val="es-419"/>
        </w:rPr>
        <w:t> 2</w:t>
      </w:r>
      <w:r w:rsidRPr="00A44DCA">
        <w:rPr>
          <w:lang w:val="es-419"/>
        </w:rPr>
        <w:t>025, así como el registro del incienso omaní como indicación geográfica internacional. Esto último contribuirá en gran medida a mejorar la protección de este producto nacional de gran importancia histórica y económica, consolidando su posición en los mercados mundiales y apoyando el desarrollo de las industrias basadas en él, especialmente en los sectores médico, estético, de perfumería y otros sectores de valor añadido. Omán espera colaborar más estrechamente con la OMPI, en particular en los ámbitos de la innovación, el sector creativo, el espíritu empresarial, la transformación digital, la transferencia de tecnología y el desarrollo de capacidades. Es importante mantenerse al día de los avances tecnológicos, entre los que destaca la IA, mediante el refuerzo del desarrollo de capacidades, el intercambio de conocimientos especializados y la elaboración de políticas sobre su uso responsable, con vistas a fomentar la innovación y el desarrollo sostenible. Omán seguirá buscando una cooperación constructiva con la OMPI y todos los Estados miembros con el fin de construir un sistema mundial de PI más eficiente, inclusivo y equilibrado: un sistema que fomente la innovación y la creatividad para lograr un desarrollo sostenible para todos.</w:t>
      </w:r>
    </w:p>
    <w:p w14:paraId="49BA8465" w14:textId="08568993" w:rsidR="000830D0" w:rsidRPr="00A44DCA" w:rsidRDefault="000830D0" w:rsidP="00C47E92">
      <w:pPr>
        <w:pStyle w:val="ONUMFS"/>
        <w:rPr>
          <w:lang w:val="es-419"/>
        </w:rPr>
      </w:pPr>
      <w:hyperlink r:id="rId108" w:history="1">
        <w:r w:rsidRPr="00A44DCA">
          <w:rPr>
            <w:caps/>
            <w:color w:val="0000FF"/>
            <w:u w:val="single"/>
            <w:lang w:val="es-419"/>
          </w:rPr>
          <w:t>Pakistán</w:t>
        </w:r>
      </w:hyperlink>
      <w:r w:rsidRPr="00A44DCA">
        <w:rPr>
          <w:lang w:val="es-419"/>
        </w:rPr>
        <w:t>: La delegación de Pakistán, sumándose a la declaración formulada por la delegación de Arabia Saudita en nombre del APG, felicita al director general por su reelección y agradece la capacidad de respuesta de la Secretaría ante las prioridades de los Estados miembros. Pakistán valora profundamente el compromiso de la OMPI con un sistema de PI inclusivo, equilibrado y orientado al desarrollo, y aprecia especialmente su asistencia técnica, basada en proyectos e impulsada por la demanda, para fortalecer los sistemas nacionales de innovación. La integración de la AD en toda la labor de la Organización sigue siendo una tarea pendiente que permitiría aprovechar aún más la PI para lograr una repercusión socioeconómica duradera a escala mundial. Con la cooperación de la OMPI, Pakistán está llevando a cabo importantes reformas para modernizar su sistema de PI, entre las que se incluyen la formulación de su primera estrategia de PI, la modificación de su legislación sobre patentes y sobre el derecho de autor, un Programa de Asistencia a Inventores, la finalización de su proyecto de instituto de formación en PI y la integración de dicho instituto con la Academia de Propiedad Intelectual de Pakistán, el fortalecimiento de su OGC, la promoción de la PI y la redacción de normas para la observancia de los derechos de PI. A escala nacional, Pakistán se encuentra en una fase avanzada de consultas sobre la adhesión al Tratado GRATK y ha completado los preparativos jurídicos para la adhesión a los Tratados de Internet de la OMPI. Pakistán reitera que cualquier acuerdo adicional sobre el mandato para la evaluación de las Oficinas de la OMPI en el exterior debe basarse en un proceso transparente, objetivo y consensuado, y sigue dispuesto a continuar la cooperación con la OMPI en lo que respecta a su hoja de ruta nacional en materia de PI, la digitalización y la automatización, así como a nuevas reformas legales para armonizar su marco jurídico con las mejores prácticas internacionales.</w:t>
      </w:r>
    </w:p>
    <w:p w14:paraId="13760105" w14:textId="42458604" w:rsidR="000830D0" w:rsidRPr="00A44DCA" w:rsidRDefault="000830D0" w:rsidP="00C47E92">
      <w:pPr>
        <w:pStyle w:val="ONUMFS"/>
        <w:rPr>
          <w:lang w:val="es-419"/>
        </w:rPr>
      </w:pPr>
      <w:hyperlink r:id="rId109" w:history="1">
        <w:r w:rsidRPr="00A44DCA">
          <w:rPr>
            <w:caps/>
            <w:color w:val="0000FF"/>
            <w:u w:val="single"/>
            <w:lang w:val="es-419"/>
          </w:rPr>
          <w:t>Panamá</w:t>
        </w:r>
      </w:hyperlink>
      <w:r w:rsidRPr="00A44DCA">
        <w:rPr>
          <w:lang w:val="es-419"/>
        </w:rPr>
        <w:t>: La delegación de Panamá se asocia a la declaración pronunciada por El Salvador en nombre del GRULAC. Panamá reafirma su compromiso con un sistema internacional de PI equilibrado, inclusivo y orientado al desarrollo. Estamos convencidos de que la innovación, la creatividad y la PI constituyen herramientas fundamentales para promover el crecimiento económico, fortalecer la competitividad y generar oportunidades para nuestros ciudadanos. Valoramos profundamente la cooperación técnica que la OMPI mantiene con Panamá, que contribuye al fortalecimiento de nuestras capacidades institucionales y al desarrollo de un ecosistema nacional de innovación que responda a los desafíos tecnológicos actuales. Prueba de ello es el desarrollo reciente de un proyecto de ley sobre esquemas de trazado de circuitos integrados. Confiamos en que, durante estas Asambleas, prevalecerá el espíritu de diálogo, consenso y cooperación que caracteriza a esta Organización, permitiéndonos avanzar en una agenda que responda a las necesidades y prioridades de todos los Estados miembros.</w:t>
      </w:r>
    </w:p>
    <w:p w14:paraId="3111C6A1" w14:textId="460C7AD9" w:rsidR="000830D0" w:rsidRPr="00A44DCA" w:rsidRDefault="000830D0" w:rsidP="00C47E92">
      <w:pPr>
        <w:pStyle w:val="ONUMFS"/>
        <w:rPr>
          <w:lang w:val="es-419"/>
        </w:rPr>
      </w:pPr>
      <w:hyperlink r:id="rId110" w:history="1">
        <w:r w:rsidRPr="00A44DCA">
          <w:rPr>
            <w:caps/>
            <w:color w:val="0000FF"/>
            <w:u w:val="single"/>
            <w:lang w:val="es-419"/>
          </w:rPr>
          <w:t>Paraguay</w:t>
        </w:r>
      </w:hyperlink>
      <w:r w:rsidRPr="00A44DCA">
        <w:rPr>
          <w:lang w:val="es-419"/>
        </w:rPr>
        <w:t>: La delegación del Paraguay, en representación de su oficina nacional de PI, se adhiere plenamente a la declaración formulada por la delegación de El Salvador en nombre del GRULAC. Coincidimos en respaldar un sistema de PI sólido, equilibrado e inclusivo que salvaguarde con eficacia los derechos de sus titulares, pero que sea igualmente sensible a las asimetrías y los diferentes niveles de desarrollo de sus Estados miembros. Asimismo, felicitamos al director general por su reelección. El Paraguay reafirma su firme compromiso con el fortalecimiento de su sistema de PI como herramienta para la innovación, la competitividad y el desarrollo sostenible. Durante este periodo, hemos avanzado en la modernización de la gestión institucional mediante la optimización de procesos, la digitalización de servicios y el fortalecimiento de la atención a los usuarios, lo que ha permitido incrementar la concesión de registros de marcas, patentes, dibujos y modelos industriales. Celebramos igualmente la concesión de las dos primeras indicaciones geográficas del Paraguay, la miel de los humedales del Nienbuku y la chipa de Coronel Bogado, un paso histórico para la valorización de nuestros productos originarios. En materia de observancia, hemos ejercido con responsabilidad la vicepresidencia del Comité Asesor sobre Observancia (ACE) e iniciamos el proceso de construcción del plan nacional de observancia con el apoyo de la OMPI. También albergamos por primera vez en el Paraguay la reunión regional de jefes de oficinas de derecho de autor de América Latina. Asimismo, seguimos promoviendo la innovación y el emprendimiento mediante iniciativas desarrolladas con el apoyo de la OMPI, entre ellas la creación del observatorio de innovación, creatividad y PI en el marco del programa del CDIP, e impulsamos la creación del Instituto Técnico Superior de PI, el primero en su tipo en el Paraguay, destinado a fortalecer las capacidades nacionales en innovación, transferencia tecnológica y gestión de activos intangibles. Finalmente, reafirmamos nuestro compromiso de seguir trabajando por un sistema de PI cada vez más eficiente, inclusivo y orientado al desarrollo sostenible.</w:t>
      </w:r>
    </w:p>
    <w:p w14:paraId="11FDCF9B" w14:textId="7159E337" w:rsidR="000830D0" w:rsidRPr="00A44DCA" w:rsidRDefault="000830D0" w:rsidP="00C47E92">
      <w:pPr>
        <w:pStyle w:val="ONUMFS"/>
        <w:rPr>
          <w:lang w:val="es-419"/>
        </w:rPr>
      </w:pPr>
      <w:hyperlink r:id="rId111" w:history="1">
        <w:r w:rsidRPr="00A44DCA">
          <w:rPr>
            <w:caps/>
            <w:color w:val="0000FF"/>
            <w:u w:val="single"/>
            <w:lang w:val="es-419"/>
          </w:rPr>
          <w:t>Perú</w:t>
        </w:r>
      </w:hyperlink>
      <w:r w:rsidRPr="00A44DCA">
        <w:rPr>
          <w:lang w:val="es-419"/>
        </w:rPr>
        <w:t xml:space="preserve">: Permítanme iniciar esta intervención felicitando al director general por su reelección y expresando nuestros mejores deseos para este nuevo mandato. El Perú ha concluido su proceso interno de ratificación del Tratado GRATK y procederá al depósito del correspondiente instrumento ante esta magna Organización. Con ello, el Perú tendrá el honor de convertirse en el primer Estado de América Latina y el Caribe en adherirse formalmente a este instrumento histórico, lo cual representa un avance significativo para la protección de la biodiversidad y de los </w:t>
      </w:r>
      <w:r w:rsidR="00715EB6" w:rsidRPr="00A44DCA">
        <w:rPr>
          <w:lang w:val="es-419"/>
        </w:rPr>
        <w:t>CC.TT.</w:t>
      </w:r>
      <w:r w:rsidRPr="00A44DCA">
        <w:rPr>
          <w:lang w:val="es-419"/>
        </w:rPr>
        <w:t xml:space="preserve"> de los Pueblos Indígenas y comunidades locales. Asimismo, deseo expresar el agradecimiento del Perú a la OMPI por su constante apoyo al fortalecimiento de nuestras capacidades en innovación, creatividad y emprendimiento, especialmente de mujeres emprendedoras y poblaciones vulnerables. También nos honra haber sido elegidos para ejercer la presidencia del ACE y la vicepresidencia del SCT, lo que refleja la confianza de los Estados miembros y el compromiso del Perú con la labor de esta Organización. Reiteramos finalmente nuestra disposición de continuar trabajando con la OMPI y sus Estados miembros para promover un sistema de PI más equilibrado, inclusivo y orientado al desarrollo sostenible.</w:t>
      </w:r>
    </w:p>
    <w:p w14:paraId="51121ADD" w14:textId="4EA8C62C" w:rsidR="000830D0" w:rsidRPr="00A44DCA" w:rsidRDefault="000830D0" w:rsidP="00C47E92">
      <w:pPr>
        <w:pStyle w:val="ONUMFS"/>
        <w:rPr>
          <w:lang w:val="es-419"/>
        </w:rPr>
      </w:pPr>
      <w:hyperlink r:id="rId112" w:history="1">
        <w:r w:rsidRPr="00A44DCA">
          <w:rPr>
            <w:color w:val="0000FF"/>
            <w:u w:val="single"/>
            <w:lang w:val="es-419"/>
          </w:rPr>
          <w:t>FILIPINAS</w:t>
        </w:r>
      </w:hyperlink>
      <w:r w:rsidRPr="00A44DCA">
        <w:rPr>
          <w:lang w:val="es-419"/>
        </w:rPr>
        <w:t xml:space="preserve">: Filipinas transmite su más sincera enhorabuena al director general por su reelección. Confiamos en que, bajo su continuo liderazgo visionario, la OMPI seguirá fortaleciendo un sistema mundial de PI inclusivo e impulsado por la innovación. En su calidad de actual presidente de la ASEAN, Filipinas se enorgullece de impulsar iniciativas regionales que contribuyen al sistema mundial de PI. Entre nuestras contribuciones concretas se encuentra la elaboración de un manual de valoración de la PI de la ASEAN, cuyo objetivo es reforzar la capacidad de las empresas, los innovadores y las instituciones para aprovechar el valor de los activos intangibles. Esto impulsará aún más las iniciativas de comercialización y la financiación respaldada por la PI en toda la región de la ASEAN. Desde las anteriores Asambleas, Filipinas ha reforzado aún más su marco de indicaciones geográficas mediante el reconocimiento de cuatro productos más: los mangos de Guimaras, el tejido de piña de Aklan, el </w:t>
      </w:r>
      <w:r w:rsidRPr="00A44DCA">
        <w:rPr>
          <w:i/>
          <w:iCs/>
          <w:lang w:val="es-419"/>
        </w:rPr>
        <w:t>asin tibuok</w:t>
      </w:r>
      <w:r w:rsidRPr="00A44DCA">
        <w:rPr>
          <w:lang w:val="es-419"/>
        </w:rPr>
        <w:t xml:space="preserve"> de Albuquerque y el </w:t>
      </w:r>
      <w:r w:rsidRPr="00A44DCA">
        <w:rPr>
          <w:i/>
          <w:iCs/>
          <w:lang w:val="es-419"/>
        </w:rPr>
        <w:t>t’nalak tau sebu</w:t>
      </w:r>
      <w:r w:rsidRPr="00A44DCA">
        <w:rPr>
          <w:lang w:val="es-419"/>
        </w:rPr>
        <w:t>. También hemos presentado el logotipo de las indicaciones geográficas filipinas, reforzando así la protección y la promoción de productos que reflejan nuestro rico patrimonio cultural y nuestras comunidades locales. En cuanto a la observancia de los derechos de PI, Filipinas ha inaugurado recientemente un punto de atención al público en materia de PI en uno de los principales centros comerciales del área metropolitana de Manila, lo que acerca los servicios de PI a las empresas, los creadores y los consumidores. Filipinas reafirma asimismo su compromiso de apoyar el sistema mundial de patentes mediante nuestra solicitud de prórroga de nuestro nombramiento como ISA e IPEA. Expresamos nuestro sincero agradecimiento a la OMPI por su participación activa y su apoyo a las prioridades de Filipinas, así como por ser un colaborador clave en el impulso de iniciativas que ponen de relieve la importancia de la PI en la economía. Esperamos con interés la visita del director general en los próximos meses. Filipinas, a través de la Oficina de PI de Filipinas, espera continuar y profundizar su sólida colaboración con la OMPI en los próximos años.</w:t>
      </w:r>
    </w:p>
    <w:p w14:paraId="3E9D7AE9" w14:textId="68E52825" w:rsidR="000830D0" w:rsidRPr="00A44DCA" w:rsidRDefault="000830D0" w:rsidP="00C47E92">
      <w:pPr>
        <w:pStyle w:val="ONUMFS"/>
        <w:rPr>
          <w:lang w:val="es-419"/>
        </w:rPr>
      </w:pPr>
      <w:hyperlink r:id="rId113" w:history="1">
        <w:r w:rsidRPr="00A44DCA">
          <w:rPr>
            <w:caps/>
            <w:color w:val="0000FF"/>
            <w:u w:val="single"/>
            <w:lang w:val="es-419"/>
          </w:rPr>
          <w:t>Polonia</w:t>
        </w:r>
      </w:hyperlink>
      <w:r w:rsidRPr="00A44DCA">
        <w:rPr>
          <w:lang w:val="es-419"/>
        </w:rPr>
        <w:t>: La delegación de Polonia se suma a las declaraciones formuladas por la delegación de Irlanda en nombre de la Unión Europea y de sus Estados miembros, y por la delegación de Albania en nombre del Grupo CEBS. Permítanme felicitar calurosamente al director general por su reelección. Le deseamos éxito en el cumplimiento de las tareas fijadas para su nuevo mandato y le agradecemos su excelente liderazgo. Mi delegación elogia a la OMPI por sus resultados financieros y su rendición de cuentas, logrados en un entorno mundial difícil e incierto. Reconocemos los continuos esfuerzos de la OMPI por aprovechar sus áreas tradicionales de fortaleza, perfeccionando aún más los servicios de registro de PI que responden a las necesidades de los usuarios y apoyan el crecimiento de la actividad de presentación de solicitudes en todo el mundo. En este contexto, también valoramos las actividades de la Organización más allá de su función principal de registro. Es ampliamente reconocido que las tecnologías de vanguardia, incluida la IA, están evolucionando rápidamente. Polonia concede gran importancia a las invenciones relacionadas con la IA y a la política en materia de IA. En mayo de</w:t>
      </w:r>
      <w:r w:rsidR="00666401" w:rsidRPr="00A44DCA">
        <w:rPr>
          <w:lang w:val="es-419"/>
        </w:rPr>
        <w:t> 2</w:t>
      </w:r>
      <w:r w:rsidRPr="00A44DCA">
        <w:rPr>
          <w:lang w:val="es-419"/>
        </w:rPr>
        <w:t>026, la Oficina de Patentes de Polonia presentó una estrategia y una política de IA con el objetivo de utilizar esta tecnología para respaldar sus objetivos de forma segura, ética y conforme a la ley. En este contexto, la OMPI debería seguir explorando la intersección entre la PI y las tecnologías transformadoras. Valoramos el enfoque constante de la OMPI en programas destinados a aumentar la participación de la juventud y las mujeres en el ecosistema de la PI. Mi delegación también valora enormemente las iniciativas dirigidas a las pymes, las empresas emergentes y los emprendedores. Polonia desea agradecer a la Secretaría la elaboración del informe sobre la asistencia a Ucrania (A/68/7) y la prestación de asistencia y apoyo adaptados al sector de la innovación y la creatividad y al sistema de PI de Ucrania. Polonia reitera su inquebrantable solidaridad con Ucrania y su pueblo. Agradecemos a la OMPI y, en particular, a la División para los Países en Transición y Países Desarrollados (TDC) su excelente cooperación y su inestimable apoyo.</w:t>
      </w:r>
    </w:p>
    <w:p w14:paraId="3A810254" w14:textId="0FD98214" w:rsidR="000830D0" w:rsidRPr="00A44DCA" w:rsidRDefault="000830D0" w:rsidP="00C47E92">
      <w:pPr>
        <w:pStyle w:val="ONUMFS"/>
        <w:rPr>
          <w:lang w:val="es-419"/>
        </w:rPr>
      </w:pPr>
      <w:hyperlink r:id="rId114" w:history="1">
        <w:r w:rsidRPr="00A44DCA">
          <w:rPr>
            <w:caps/>
            <w:color w:val="0000FF"/>
            <w:u w:val="single"/>
            <w:lang w:val="es-419"/>
          </w:rPr>
          <w:t>Portugal</w:t>
        </w:r>
      </w:hyperlink>
      <w:r w:rsidRPr="00A44DCA">
        <w:rPr>
          <w:lang w:val="es-419"/>
        </w:rPr>
        <w:t>: La delegación de Portugal, sumándose a las declaraciones formuladas en nombre del Grupo B, la CPLP y la Unión Europea y sus Estados miembros, felicita al director general por su reelección y reafirma la confianza de Portugal en su liderazgo y en la misión de la Organización. En</w:t>
      </w:r>
      <w:r w:rsidR="00666401" w:rsidRPr="00A44DCA">
        <w:rPr>
          <w:lang w:val="es-419"/>
        </w:rPr>
        <w:t> 2</w:t>
      </w:r>
      <w:r w:rsidRPr="00A44DCA">
        <w:rPr>
          <w:lang w:val="es-419"/>
        </w:rPr>
        <w:t>026, el Instituto Nacional de Propiedad Industrial de Portugal (INPI) celebrará su quincuagésimo aniversario como institución pública. A lo largo de sus cinco decenios de existencia, el INPI se ha consolidado como una institución moderna y líder en la protección de los derechos de propiedad industrial y el apoyo a la innovación. Con la ayuda de la OMPI, ha puesto en marcha numerosas iniciativas y proyectos para fortalecer el sistema nacional de la propiedad industrial. Entre las actividades para celebrar el aniversario figura una conferencia internacional que se celebrará el</w:t>
      </w:r>
      <w:r w:rsidR="00666401" w:rsidRPr="00A44DCA">
        <w:rPr>
          <w:lang w:val="es-419"/>
        </w:rPr>
        <w:t> 1</w:t>
      </w:r>
      <w:r w:rsidRPr="00A44DCA">
        <w:rPr>
          <w:lang w:val="es-419"/>
        </w:rPr>
        <w:t>6 de octubre de</w:t>
      </w:r>
      <w:r w:rsidR="00666401" w:rsidRPr="00A44DCA">
        <w:rPr>
          <w:lang w:val="es-419"/>
        </w:rPr>
        <w:t> 2</w:t>
      </w:r>
      <w:r w:rsidRPr="00A44DCA">
        <w:rPr>
          <w:lang w:val="es-419"/>
        </w:rPr>
        <w:t>026, en presencia del director general. Será una oportunidad para debatir sobre el futuro de la propiedad industrial en Portugal y en el mundo. El INPI también agradece el apoyo fundamental que la OMPI ha prestado a los países de la CPLP. Ha sido decisivo para mejorar la capacidad de gestión y para el desarrollo y el refuerzo de los sistemas de PI. Portugal expresa su solidaridad con Ucrania y reafirma su apoyo inquebrantable a la soberanía, la independencia y la integridad territorial de ese país, a su integración en Europa y a la asistencia continuada de la OMPI al sistema de PI ucraniano. En una época de rápida evolución tecnológica y dada la creciente importancia de los activos intangibles, la PI desempeña un papel central en el fomento de la innovación, la creatividad, la competitividad y el desarrollo sostenible. Por lo tanto, es importante seguir promoviendo sistemas de PI eficaces, inclusivos y accesibles para hacer frente a los desafíos actuales y apoyar a los inventores, los creadores, las empresas y los productores locales, entre otras cosas a través de la valiosa plataforma que constituyen las indicaciones geográficas. Portugal proseguirá su cooperación con la OMPI y contribuirá al fortalecimiento de un sistema internacional de PI que promueva la innovación y la creatividad, fomente el crecimiento económico y contribuya a la consecución de los ODS.</w:t>
      </w:r>
    </w:p>
    <w:p w14:paraId="02432783" w14:textId="4B688B68" w:rsidR="000830D0" w:rsidRPr="00A44DCA" w:rsidRDefault="000830D0" w:rsidP="00C47E92">
      <w:pPr>
        <w:pStyle w:val="ONUMFS"/>
        <w:rPr>
          <w:lang w:val="es-419"/>
        </w:rPr>
      </w:pPr>
      <w:hyperlink r:id="rId115" w:history="1">
        <w:r w:rsidRPr="00A44DCA">
          <w:rPr>
            <w:caps/>
            <w:color w:val="0000FF"/>
            <w:u w:val="single"/>
            <w:lang w:val="es-419"/>
          </w:rPr>
          <w:t>Qatar</w:t>
        </w:r>
      </w:hyperlink>
      <w:r w:rsidRPr="00A44DCA">
        <w:rPr>
          <w:lang w:val="es-419"/>
        </w:rPr>
        <w:t>: Aprovecho esta oportunidad para expresar mis más sinceras felicitaciones al director general por su nombramiento para un segundo mandato al frente de la Organización. Esto refleja la merecida confianza mundial depositada en su sabia visión y en sus esfuerzos concretos por aprovechar la innovación y la creatividad en pro de un desarrollo integral y sostenible. A la luz de las transformaciones estructurales cada vez más rápidas que está experimentando el mundo, especialmente la revolución tecnológica y la IA, resultan fundamentales los esfuerzos internacionales para garantizar un sistema mundial de PI inclusivo y equilibrado que sirva a todos los países, tanto desarrollados como en desarrollo. El alcance de la cooperación se ha ampliado para incluir las dimensiones económica, educativa y judicial, además de los mecanismos de solución alternativa de controversias, el arbitraje y la mediación. En coordinación con la OMPI, Qatar está elaborando su estrategia de PI, con el objetivo de armonizar las políticas de innovación con la Visión Nacional de Qatar para</w:t>
      </w:r>
      <w:r w:rsidR="00666401" w:rsidRPr="00A44DCA">
        <w:rPr>
          <w:lang w:val="es-419"/>
        </w:rPr>
        <w:t> 2</w:t>
      </w:r>
      <w:r w:rsidRPr="00A44DCA">
        <w:rPr>
          <w:lang w:val="es-419"/>
        </w:rPr>
        <w:t>030 y lograr el cambio deseado hacia una economía sostenible basada en el conocimiento. En lo que respecta a la protección de los derechos de radiodifusión y la lucha contra la piratería en línea, Qatar sigue de cerca los debates en curso en el SCCR sobre un tratado de la OMPI relativo a la protección de los organismos de radiodifusión. Dada la importancia de la cuestión, debemos establecer un marco jurídico internacional sólido para proteger los derechos de los organismos de radiodifusión y combatir la piratería transfronteriza. Felicitamos a la OMPI por el esfuerzo realizado en apoyo de las políticas regionales de PI, en particular el memorando de entendimiento firmado por la OMPI y la Secretaría del Consejo de Cooperación de los Estados Árabes del Golfo (CCG) sobre un centro de formación en PI destinado a prestar los servicios más avanzados a todos los países del CCG. Qatar sigue dispuesto a colaborar con los Estados miembros para garantizar el éxito de estas Asambleas, y se compromete a seguir apoyando posteriormente el esfuerzo realizado por la OMPI para consolidar un sistema mundial de PI que fomente la innovación y garantice la igualdad de oportunidades y el desarrollo sostenible para todos los países.</w:t>
      </w:r>
    </w:p>
    <w:p w14:paraId="654F7BA5" w14:textId="47816618" w:rsidR="000830D0" w:rsidRPr="00A44DCA" w:rsidRDefault="000830D0" w:rsidP="00C47E92">
      <w:pPr>
        <w:pStyle w:val="ONUMFS"/>
        <w:rPr>
          <w:lang w:val="es-419"/>
        </w:rPr>
      </w:pPr>
      <w:hyperlink r:id="rId116" w:history="1">
        <w:r w:rsidRPr="00A44DCA">
          <w:rPr>
            <w:color w:val="0000FF"/>
            <w:u w:val="single"/>
            <w:lang w:val="es-419"/>
          </w:rPr>
          <w:t>REPÚBLICA DE COREA</w:t>
        </w:r>
      </w:hyperlink>
      <w:r w:rsidRPr="00A44DCA">
        <w:rPr>
          <w:lang w:val="es-419"/>
        </w:rPr>
        <w:t>: Es para mí un gran honor dirigirme a estas Asambleas en nombre de la República de Corea como su primer ministro de PI. La PI ya no es una mera herramienta para proteger la innovación. Se ha convertido en un activo estratégico que determina la competitividad industrial y el futuro de las naciones. En este contexto, la conversión por parte de la República de Corea de la Oficina Surcoreana de Propiedad Intelectual (KIPO) en el Ministerio de Propiedad Intelectual (MOIP), en octubre de</w:t>
      </w:r>
      <w:r w:rsidR="00666401" w:rsidRPr="00A44DCA">
        <w:rPr>
          <w:lang w:val="es-419"/>
        </w:rPr>
        <w:t> 2</w:t>
      </w:r>
      <w:r w:rsidRPr="00A44DCA">
        <w:rPr>
          <w:lang w:val="es-419"/>
        </w:rPr>
        <w:t>025, refleja nuestro firme compromiso de situar la PI en el centro de nuestra estrategia nacional de crecimiento. Esta conversión también se ajusta a la evolución más amplia del sistema mundial de PI, que la OMPI y sus Estados miembros han impulsado conjuntamente. Más allá del examen y el registro, el Ministerio actuará como organismo central para definir y coordinar las políticas nacionales de PI y apoyar el ciclo completo de la innovación. Como responsable máximo de la oficina de PI del país, lideraré este esfuerzo con compromiso y dedicación. Nuestro objetivo es claro: la PI no debe limitarse a ser un mero registro de derechos de PI sobre el papel, sino convertirse en un activo dinámico que genere valor real de mercado. Con ese fin, velaremos porque las tecnologías de alta calidad obtengan una protección oportuna y las conectaremos con las operaciones, la inversión y la financiación. Además, garantizaremos que las patentes sólidas den lugar a nuevas empresas, sectores y puestos de trabajo. Las tendencias recientes en materia de IA están reduciendo las barreras a la innovación y la creatividad, pero también plantean nuevos desafíos, como la necesidad de abordar el creciente número de solicitudes asistidas por IA, perfeccionar los criterios de examen y evaluar las consideraciones de uso legítimo relacionadas con los datos de entrenamiento de la IA. Por lo tanto, se necesita un marco claro y equilibrado. La República de Corea seguirá mejorando su legislación, sus normas de examen, sus directrices sobre derechos de autor y sus sistemas de apoyo a las solicitudes, al tiempo que protege los derechos e intereses de los innovadores y creadores. También utilizaremos tecnologías de IA para detectar más rápidamente las infracciones de la PI en línea y reforzar la protección y la observancia de la PI en el entorno digital. Al mismo tiempo, crearemos una infraestructura de gestión de la PI adecuada a la era de la IA. Por último, reforzaremos la alfabetización en materia de PI en toda la sociedad, de modo que los investigadores, los emprendedores, las pymes y los estudiantes puedan comprender y utilizar mejor la PI. La puesta en marcha de la MOIP es más que un cambio institucional. Es una nueva oportunidad. Debemos preguntarnos cómo pueden las oficinas de PI ir más allá del registro y convertirse en instituciones estratégicas para un crecimiento impulsado por la innovación, y cómo puede el sistema de PI adaptarse a la IA manteniendo al mismo tiempo el equilibrio entre innovación y protección. Estas cuestiones reflejan las transformaciones más amplias del panorama de la PI y espero que todos los Estados miembros se unan a nosotros para buscar juntos las respuestas. A través de este esfuerzo compartido, podemos convertir la PI en un puente que conecte las ideas con los mercados, a los creadores con los usuarios, la tecnología con la inversión y a los países entre sí. La República de Corea seguirá abriendo nuevos caminos para el crecimiento impulsado por la PI y compartirá su experiencia y sus logros en beneficio de la comunidad internacional en su conjunto.</w:t>
      </w:r>
    </w:p>
    <w:p w14:paraId="3547457B" w14:textId="2972CE2A" w:rsidR="000830D0" w:rsidRPr="00A44DCA" w:rsidRDefault="000830D0" w:rsidP="00C47E92">
      <w:pPr>
        <w:pStyle w:val="ONUMFS"/>
        <w:rPr>
          <w:lang w:val="es-419"/>
        </w:rPr>
      </w:pPr>
      <w:hyperlink r:id="rId117" w:history="1">
        <w:r w:rsidRPr="00A44DCA">
          <w:rPr>
            <w:color w:val="0000FF"/>
            <w:u w:val="single"/>
            <w:lang w:val="es-419"/>
          </w:rPr>
          <w:t>REPÚBLICA DE MOLDOVA</w:t>
        </w:r>
      </w:hyperlink>
      <w:r w:rsidRPr="00A44DCA">
        <w:rPr>
          <w:lang w:val="es-419"/>
        </w:rPr>
        <w:t>: La República de Moldova se suma a la declaración formulada por la delegación de Albania en nombre del Grupo CEBS. Reafirmamos nuestro apoyo inquebrantable a Ucrania y acogemos con satisfacción la cooperación continua de la OMPI con las instituciones ucranianas. Felicitamos al director general por su reelección y reafirmamos nuestro compromiso de colaborar estrechamente con él y con la Secretaría en el cumplimiento del mandato de la OMPI. Confiamos en que la dirección de la Organización seguirá respondiendo de manera eficaz a las necesidades cambiantes de los Estados miembros. Felicitamos a la OMPI por su labor para abordar los desafíos jurídicos, tecnológicos y en materia de políticas derivados de la rápida innovación y la transformación digital, y esperamos con interés la aplicación satisfactoria del programa de trabajo y presupuesto para el bienio</w:t>
      </w:r>
      <w:r w:rsidR="00666401" w:rsidRPr="00A44DCA">
        <w:rPr>
          <w:lang w:val="es-419"/>
        </w:rPr>
        <w:t> 2</w:t>
      </w:r>
      <w:r w:rsidRPr="00A44DCA">
        <w:rPr>
          <w:lang w:val="es-419"/>
        </w:rPr>
        <w:t>026/27. A escala nacional, la República de Moldova continúa modernizando su sistema de PI de conformidad con las normas internacionales y europeas. Un hito decisivo de este año fue que la República de Moldova se convirtiera, en junio de</w:t>
      </w:r>
      <w:r w:rsidR="00666401" w:rsidRPr="00A44DCA">
        <w:rPr>
          <w:lang w:val="es-419"/>
        </w:rPr>
        <w:t> 2</w:t>
      </w:r>
      <w:r w:rsidRPr="00A44DCA">
        <w:rPr>
          <w:lang w:val="es-419"/>
        </w:rPr>
        <w:t>026, en el cuadragésimo miembro de la OEP. Junto con nuestra participación en el PCT, esto refuerza el acceso de los inventores, investigadores y empresas moldavos al sistema mundial de patentes. Como país candidato a la Unión Europea, la República de Moldova mantiene su firme compromiso de armonizar su marco de PI con el acervo comunitario. Nuestra agenda de reformas legislativas sigue avanzando. Este año, el Parlamento ha aprobado nueva legislación sobre semiconductores, topografías e indicaciones geográficas. Se están llevando a cabo otras reformas, entre ellas una revisión de la Ley de Derechos de Autor y una nueva Ley de Marcas que entrará en vigor en</w:t>
      </w:r>
      <w:r w:rsidR="00666401" w:rsidRPr="00A44DCA">
        <w:rPr>
          <w:lang w:val="es-419"/>
        </w:rPr>
        <w:t> 2</w:t>
      </w:r>
      <w:r w:rsidRPr="00A44DCA">
        <w:rPr>
          <w:lang w:val="es-419"/>
        </w:rPr>
        <w:t>027. Estos esfuerzos reflejan nuestro compromiso con un sistema de PI moderno e impulsado por la innovación. Paralelamente, las reformas institucionales han reforzado la gobernanza en el ámbito de la PI. El</w:t>
      </w:r>
      <w:r w:rsidR="00666401" w:rsidRPr="00A44DCA">
        <w:rPr>
          <w:lang w:val="es-419"/>
        </w:rPr>
        <w:t> 1</w:t>
      </w:r>
      <w:r w:rsidRPr="00A44DCA">
        <w:rPr>
          <w:lang w:val="es-419"/>
        </w:rPr>
        <w:t xml:space="preserve"> de enero de</w:t>
      </w:r>
      <w:r w:rsidR="00666401" w:rsidRPr="00A44DCA">
        <w:rPr>
          <w:lang w:val="es-419"/>
        </w:rPr>
        <w:t> 2</w:t>
      </w:r>
      <w:r w:rsidRPr="00A44DCA">
        <w:rPr>
          <w:lang w:val="es-419"/>
        </w:rPr>
        <w:t>026, la Agencia Estatal de Propiedad Intelectual pasó a depender del Ministerio de Justicia, lo que refuerza la coherencia institucional y respalda la agenda nacional de reforma jurídica. También seguiremos reforzando la observancia y el desarrollo de capacidades. Se ha reorganizado el Observatorio sobre la Observancia de la PI para mejorar la cooperación entre las autoridades competentes; valoramos enormemente nuestra colaboración con la OMPI a este respecto. La formación continua sigue siendo esencial. En colaboración con la Academia de la OMPI, hemos ultimado el primer curso de enseñanza a distancia en rumano sobre PI dirigido a jueces, que se pondrá en marcha en octubre de</w:t>
      </w:r>
      <w:r w:rsidR="00666401" w:rsidRPr="00A44DCA">
        <w:rPr>
          <w:lang w:val="es-419"/>
        </w:rPr>
        <w:t> 2</w:t>
      </w:r>
      <w:r w:rsidRPr="00A44DCA">
        <w:rPr>
          <w:lang w:val="es-419"/>
        </w:rPr>
        <w:t>026. También acogemos con satisfacción la ampliación de los programas académicos de la OMPI, incluido el curso DL-410 sobre la observancia de la PI. El empoderamiento de la juventud es una prioridad. Este año celebramos la décima edición de nuestro concurso nacional de PI y estamos avanzando en los preparativos, junto con la OMPI y colaboradores regionales, para organizar un campamento juvenil dirigido a mujeres jóvenes en los ámbitos de la ciencia, la tecnología, la ingeniería y las matemáticas (STEM), la creatividad y la innovación. La República de Moldova mantiene su firme compromiso de apoyar la labor de la OMPI y de contribuir a un sistema internacional de PI equilibrado y eficaz.</w:t>
      </w:r>
    </w:p>
    <w:p w14:paraId="0A4156AE" w14:textId="44C8C1C4" w:rsidR="000830D0" w:rsidRPr="00A44DCA" w:rsidRDefault="000830D0" w:rsidP="00C47E92">
      <w:pPr>
        <w:pStyle w:val="ONUMFS"/>
        <w:rPr>
          <w:lang w:val="es-419"/>
        </w:rPr>
      </w:pPr>
      <w:hyperlink r:id="rId118" w:history="1">
        <w:r w:rsidRPr="00A44DCA">
          <w:rPr>
            <w:caps/>
            <w:color w:val="0000FF"/>
            <w:u w:val="single"/>
            <w:lang w:val="es-419"/>
          </w:rPr>
          <w:t>Rumanía</w:t>
        </w:r>
      </w:hyperlink>
      <w:r w:rsidRPr="00A44DCA">
        <w:rPr>
          <w:lang w:val="es-419"/>
        </w:rPr>
        <w:t xml:space="preserve">: La delegación de Rumanía, sumándose a las declaraciones formuladas por la delegación de Irlanda en nombre de la Unión Europea y de sus Estados miembros y por la delegación de Albania en nombre del Grupo CEBS, felicita al director general por su reelección y reconoce su liderazgo y su compromiso con el fortalecimiento del sistema internacional de PI en todas las regiones. Rumanía valora el papel de la OMPI como foro mundial para el diálogo y la cooperación en materia de PI. A escala nacional, Rumanía sigue consolidando su sistema de PI mediante una actividad de examen sostenida, el desarrollo legislativo y la sensibilización en materia de derechos de autor y propiedad industrial. Rumanía valora su cooperación con la OMPI en proyectos conjuntos clave, entre los que se incluye uno destinado a apoyar la sostenibilidad cultural y la revitalización económica mediante la protección y la promoción de los </w:t>
      </w:r>
      <w:r w:rsidR="00715EB6" w:rsidRPr="00A44DCA">
        <w:rPr>
          <w:lang w:val="es-419"/>
        </w:rPr>
        <w:t>CC.TT.</w:t>
      </w:r>
      <w:r w:rsidRPr="00A44DCA">
        <w:rPr>
          <w:lang w:val="es-419"/>
        </w:rPr>
        <w:t xml:space="preserve"> y las ECT, llevado a cabo por la Oficina Rumana de Derechos de Autor junto con la Oficina Estatal de Invenciones y Marcas (OSIM), y un proyecto de la AD sobre la mejora de las capacidades de formación en PI en centros educativos artísticos y creativos. En septiembre de</w:t>
      </w:r>
      <w:r w:rsidR="00666401" w:rsidRPr="00A44DCA">
        <w:rPr>
          <w:lang w:val="es-419"/>
        </w:rPr>
        <w:t> 2</w:t>
      </w:r>
      <w:r w:rsidRPr="00A44DCA">
        <w:rPr>
          <w:lang w:val="es-419"/>
        </w:rPr>
        <w:t>026, la OMPI y su Academia organizarán en Rumanía un evento regional dirigido a chicas de los ámbitos de la ciencia, la tecnología, la ingeniería, las artes y las matemáticas (STEAM) sobre creatividad, innovación, PI y espíritu empresarial, con la participación de</w:t>
      </w:r>
      <w:r w:rsidR="00666401" w:rsidRPr="00A44DCA">
        <w:rPr>
          <w:lang w:val="es-419"/>
        </w:rPr>
        <w:t> 5</w:t>
      </w:r>
      <w:r w:rsidRPr="00A44DCA">
        <w:rPr>
          <w:lang w:val="es-419"/>
        </w:rPr>
        <w:t>0 jóvenes estudiantes de Rumanía, Bulgaria y la República de Moldova. Rumanía reitera su disposición a acoger una oficina de la OMPI en el exterior en Bucarest, tras haberlo propuesto por primera vez en</w:t>
      </w:r>
      <w:r w:rsidR="00666401" w:rsidRPr="00A44DCA">
        <w:rPr>
          <w:lang w:val="es-419"/>
        </w:rPr>
        <w:t> 2</w:t>
      </w:r>
      <w:r w:rsidRPr="00A44DCA">
        <w:rPr>
          <w:lang w:val="es-419"/>
        </w:rPr>
        <w:t>010 y haber reiterado su oferta en cada convocatoria de propuestas, de conformidad con los principios rectores; una nueva oficina de la OMPI en Bucarest impulsaría el sistema de PI y promovería los servicios y valores de la OMPI en toda Europa Central y Oriental.</w:t>
      </w:r>
    </w:p>
    <w:p w14:paraId="07A70045" w14:textId="765945C2" w:rsidR="000830D0" w:rsidRPr="00A44DCA" w:rsidRDefault="000830D0" w:rsidP="00C47E92">
      <w:pPr>
        <w:pStyle w:val="ONUMFS"/>
        <w:rPr>
          <w:lang w:val="es-419"/>
        </w:rPr>
      </w:pPr>
      <w:hyperlink r:id="rId119" w:history="1">
        <w:r w:rsidRPr="00A44DCA">
          <w:rPr>
            <w:caps/>
            <w:color w:val="0000FF"/>
            <w:u w:val="single"/>
            <w:lang w:val="es-419"/>
          </w:rPr>
          <w:t>Federación de Rusia</w:t>
        </w:r>
      </w:hyperlink>
      <w:r w:rsidRPr="00A44DCA">
        <w:rPr>
          <w:lang w:val="es-419"/>
        </w:rPr>
        <w:t>: Para la Federación de Rusia, la PI es una prioridad estratégica y sigue creciendo rápidamente. El presidente de la Federación de Rusia, Vladímir Vladímirovich Putin, ha afirmado en repetidas ocasiones que la PI desempeña un papel importante en la economía de nuestro país. En</w:t>
      </w:r>
      <w:r w:rsidR="00666401" w:rsidRPr="00A44DCA">
        <w:rPr>
          <w:lang w:val="es-419"/>
        </w:rPr>
        <w:t> 2</w:t>
      </w:r>
      <w:r w:rsidRPr="00A44DCA">
        <w:rPr>
          <w:lang w:val="es-419"/>
        </w:rPr>
        <w:t>026, el Gobierno celebró una sesión estratégica en la que esbozó las áreas clave para el desarrollo del sector de la PI en la Federación de Rusia hasta</w:t>
      </w:r>
      <w:r w:rsidR="00666401" w:rsidRPr="00A44DCA">
        <w:rPr>
          <w:lang w:val="es-419"/>
        </w:rPr>
        <w:t> 2</w:t>
      </w:r>
      <w:r w:rsidRPr="00A44DCA">
        <w:rPr>
          <w:lang w:val="es-419"/>
        </w:rPr>
        <w:t>036. Entre las principales prioridades figuran la mejora de la calidad de los servicios públicos y la reducción de los plazos de prestación de esos servicios, el uso activo de tecnologías de IA, el desarrollo del mercado de la PI y la comercialización de los avances científicos. Gracias a las medidas aplicadas durante el último año, el número de solicitudes de patente aumentó casi un</w:t>
      </w:r>
      <w:r w:rsidR="00666401" w:rsidRPr="00A44DCA">
        <w:rPr>
          <w:lang w:val="es-419"/>
        </w:rPr>
        <w:t> 1</w:t>
      </w:r>
      <w:r w:rsidRPr="00A44DCA">
        <w:rPr>
          <w:lang w:val="es-419"/>
        </w:rPr>
        <w:t>1 % y los registros de marcas crecieron un</w:t>
      </w:r>
      <w:r w:rsidR="00666401" w:rsidRPr="00A44DCA">
        <w:rPr>
          <w:lang w:val="es-419"/>
        </w:rPr>
        <w:t> 1</w:t>
      </w:r>
      <w:r w:rsidRPr="00A44DCA">
        <w:rPr>
          <w:lang w:val="es-419"/>
        </w:rPr>
        <w:t>2 %, superando los mil millones de marcas. Se registraron indicaciones geográficas y denominaciones de origen en casi todas las regiones del país. El uso eficaz de las tecnologías digitales más avanzadas en la labor de Rospatent ha contribuido a que más del</w:t>
      </w:r>
      <w:r w:rsidR="00666401" w:rsidRPr="00A44DCA">
        <w:rPr>
          <w:lang w:val="es-419"/>
        </w:rPr>
        <w:t> 8</w:t>
      </w:r>
      <w:r w:rsidRPr="00A44DCA">
        <w:rPr>
          <w:lang w:val="es-419"/>
        </w:rPr>
        <w:t>0 % de las solicitudes se presenten íntegramente en línea y a que el plazo para la evaluación por parte de los expertos se sitúe entre los más rápidos del mundo. Al mismo tiempo, se observa una tendencia negativa. Al examinar los informes sobre los resultados de la labor de la OMPI, hemos observado que no se ha producido un aumento de las solicitudes presentadas ante los sistemas internacionales, en particular los sistemas del PCT y del Sistema de Madrid. Esta tendencia se ve agravada, entre otras cosas, por el incumplimiento de buena fe de sus obligaciones internacionales por parte de determinados países. Son especialmente relevantes las medidas ilegales, unilaterales y restrictivas impuestas por la Unión Europea, que han adoptado la forma de una discriminación flagrante contra los solicitantes rusos por motivos de nacionalidad. Esto ha provocado una pérdida de confianza entre los solicitantes en el sistema internacional en su conjunto y les obliga a buscar formas de proteger legalmente su trabajo. Una señal como esta no debe ignorarse jamás; el sistema de PI y sus usuarios están sufriendo las consecuencias. Cabe recordar que la OMPI es un organismo especializado y neutral, cuyo mandato consiste en impulsar la creatividad y construir un sistema internacional de PI equilibrado en beneficio de todos. Su estabilidad solo puede mantenerse mediante la estricta observancia del equilibrio de intereses, el principio de no discriminación y la protección de los derechos. Instamos una vez más a los Estados miembros a que se abstengan de politizar la PI. Por nuestra parte, estamos dispuestos a seguir colaborando de forma constructiva a través de la OMPI y con los Estados miembros.</w:t>
      </w:r>
    </w:p>
    <w:p w14:paraId="2CC20D3E" w14:textId="05D90AC2" w:rsidR="000830D0" w:rsidRPr="00A44DCA" w:rsidRDefault="000830D0" w:rsidP="00C47E92">
      <w:pPr>
        <w:pStyle w:val="ONUMFS"/>
        <w:rPr>
          <w:lang w:val="es-419"/>
        </w:rPr>
      </w:pPr>
      <w:hyperlink r:id="rId120" w:history="1">
        <w:r w:rsidRPr="00A44DCA">
          <w:rPr>
            <w:caps/>
            <w:color w:val="0000FF"/>
            <w:u w:val="single"/>
            <w:lang w:val="es-419"/>
          </w:rPr>
          <w:t>RWANDA</w:t>
        </w:r>
      </w:hyperlink>
      <w:r w:rsidRPr="00A44DCA">
        <w:rPr>
          <w:lang w:val="es-419"/>
        </w:rPr>
        <w:t>: La delegación de Rwanda, sumándose a las declaraciones formuladas por los grupos a los que pertenece, felicita al director general por su elección para un segundo mandato. Rwanda reconoce que la PI es un motor clave de la innovación, la creatividad y el desarrollo económico sostenible, y valora su colaboración con la OMPI para fortalecer su sistema nacional de PI. Durante el último año, Rwanda se ha beneficiado de varias iniciativas respaldadas por la OMPI, entre ellas un taller regional sobre minería de textos y datos en el marco del programa del CDIP y la puesta en marcha, en diciembre de</w:t>
      </w:r>
      <w:r w:rsidR="00666401" w:rsidRPr="00A44DCA">
        <w:rPr>
          <w:lang w:val="es-419"/>
        </w:rPr>
        <w:t> 2</w:t>
      </w:r>
      <w:r w:rsidRPr="00A44DCA">
        <w:rPr>
          <w:lang w:val="es-419"/>
        </w:rPr>
        <w:t>025, de un programa de enseñanza a distancia a medida elaborado en colaboración con la Academia de la OMPI. Rwanda se está preparando para elaborar su estrategia de PI con el apoyo de la División para África de la OMPI, y confía en que ello permitirá integrar mejor la PI en su agenda de innovación y transformación económica, así como promover el espíritu empresarial, la creatividad y la capacitación de la juventud como pilares de su economía basada en el conocimiento. Rwanda reafirma su compromiso de colaborar estrechamente con la OMPI y todos los Estados miembros para garantizar que la PI siga contribuyendo a la innovación, el crecimiento inclusivo y el desarrollo sostenible.</w:t>
      </w:r>
    </w:p>
    <w:p w14:paraId="2B82C384" w14:textId="785DD6AD" w:rsidR="000830D0" w:rsidRPr="00A44DCA" w:rsidRDefault="000830D0" w:rsidP="00C47E92">
      <w:pPr>
        <w:pStyle w:val="ONUMFS"/>
        <w:rPr>
          <w:lang w:val="es-419"/>
        </w:rPr>
      </w:pPr>
      <w:hyperlink r:id="rId121" w:history="1">
        <w:r w:rsidRPr="00A44DCA">
          <w:rPr>
            <w:caps/>
            <w:color w:val="0000FF"/>
            <w:u w:val="single"/>
            <w:lang w:val="es-419"/>
          </w:rPr>
          <w:t>San Vicente y las Granadinas</w:t>
        </w:r>
      </w:hyperlink>
      <w:r w:rsidRPr="00A44DCA">
        <w:rPr>
          <w:lang w:val="es-419"/>
        </w:rPr>
        <w:t>: La delegación de San Vicente y las Granadinas felicita al director general por su reelección y elogia su compromiso constante con el fortalecimiento de los sistemas de PI de los países de América Latina y el Caribe mediante una asistencia técnica y un desarrollo de capacidades significativos. Espera con interés seguir colaborando con él durante su nuevo mandato. San Vicente y las Granadinas se ha beneficiado considerablemente del apoyo de la OMPI, en particular de la valiosa asistencia prestada a su biblioteca nacional y al Ministerio de Educación a través del programa ABC y del Consorcio del Sistema de Información Digital Accesible (DAISY), lo que ha mejorado el acceso al conocimiento y a los recursos educativos para las personas con dificultad para acceder al texto impreso. San Vicente y las Granadinas mantiene su compromiso de impulsar la cooperación regional en materia de PI y espera con interés seguir colaborando en el establecimiento del sistema de patentes de la Organización de Estados del Caribe Oriental (OECO). Asimismo, espera impulsar la modernización de su marco de protección de las variedades vegetales mediante la actualización de su legislación para armonizarla aún más con el convenio pertinente durante el segundo semestre de</w:t>
      </w:r>
      <w:r w:rsidR="00666401" w:rsidRPr="00A44DCA">
        <w:rPr>
          <w:lang w:val="es-419"/>
        </w:rPr>
        <w:t> 2</w:t>
      </w:r>
      <w:r w:rsidRPr="00A44DCA">
        <w:rPr>
          <w:lang w:val="es-419"/>
        </w:rPr>
        <w:t>026. Reafirma su compromiso de colaborar estrechamente con la OMPI y sus Estados miembros para garantizar que la PI siga apoyando la innovación, el desarrollo inclusivo y el crecimiento económico sostenible.</w:t>
      </w:r>
    </w:p>
    <w:p w14:paraId="52935713" w14:textId="332596CC" w:rsidR="000830D0" w:rsidRPr="00A44DCA" w:rsidRDefault="000830D0" w:rsidP="00C47E92">
      <w:pPr>
        <w:pStyle w:val="ONUMFS"/>
        <w:rPr>
          <w:lang w:val="es-419"/>
        </w:rPr>
      </w:pPr>
      <w:hyperlink r:id="rId122" w:history="1">
        <w:r w:rsidRPr="00A44DCA">
          <w:rPr>
            <w:caps/>
            <w:color w:val="0000FF"/>
            <w:u w:val="single"/>
            <w:lang w:val="es-419"/>
          </w:rPr>
          <w:t>Samoa</w:t>
        </w:r>
      </w:hyperlink>
      <w:r w:rsidRPr="00A44DCA">
        <w:rPr>
          <w:lang w:val="es-419"/>
        </w:rPr>
        <w:t xml:space="preserve">: </w:t>
      </w:r>
      <w:r w:rsidRPr="00A44DCA">
        <w:rPr>
          <w:i/>
          <w:iCs/>
          <w:lang w:val="es-419"/>
        </w:rPr>
        <w:t xml:space="preserve">Talofa lava </w:t>
      </w:r>
      <w:r w:rsidRPr="00A44DCA">
        <w:rPr>
          <w:lang w:val="es-419"/>
        </w:rPr>
        <w:t xml:space="preserve">y un cordial saludo desde el Estado independiente de Samoa. Felicitamos al director general por su reelección y esperamos con interés que continúe liderando la modernización de los servicios de la OMPI, el fortalecimiento de los resultados en materia de desarrollo y el avance de su agenda de elaboración de tratados. La hoja de ruta para el desarrollo de Samoa durante los próximos cinco años adopta un enfoque centrado en las personas y en el empoderamiento de las comunidades para lograr un desarrollo sostenible y la resiliencia, basado en nuestra fe en Dios. Nuestra labor en la OMPI puede contribuir a las prioridades de Samoa, entre las que se incluyen el fortalecimiento de la gobernanza, el impulso de la competitividad del sector privado, el avance de la transformación digital, la protección del sector creativo, la facilitación de la transferencia de tecnología para la resiliencia climática, la mejora de la cooperación internacional y nuestro renovado énfasis en la cultura samoana y los conocimientos tradicionales. Samoa agradece que el proyecto Measina Samoa: Malofie haya sido seleccionado en el marco del Programa de la OMPI para la Aceleración de la Innovación, la Creatividad y el Desarrollo. Este proyecto apoyará la creación de una marca y la protección de la PI de los tatuajes tradicionales de Samoa —el </w:t>
      </w:r>
      <w:r w:rsidRPr="00A44DCA">
        <w:rPr>
          <w:i/>
          <w:iCs/>
          <w:lang w:val="es-419"/>
        </w:rPr>
        <w:t xml:space="preserve">tatau </w:t>
      </w:r>
      <w:r w:rsidRPr="00A44DCA">
        <w:rPr>
          <w:lang w:val="es-419"/>
        </w:rPr>
        <w:t xml:space="preserve">para los hombres y </w:t>
      </w:r>
      <w:r w:rsidRPr="00A44DCA">
        <w:rPr>
          <w:i/>
          <w:iCs/>
          <w:lang w:val="es-419"/>
        </w:rPr>
        <w:t xml:space="preserve">el malu </w:t>
      </w:r>
      <w:r w:rsidRPr="00A44DCA">
        <w:rPr>
          <w:lang w:val="es-419"/>
        </w:rPr>
        <w:t xml:space="preserve">para las mujeres— y reafirma la importancia de salvaguardar el patrimonio cultural indígena. También agradecemos que Samoa sea beneficiaria del Proyecto de Aceleración WIPO GREEN en el Pacífico. Prevemos que la evaluación de necesidades que se llevará a cabo servirá de base para nuestras soluciones innovadoras de tecnología verde, que pueden abordar la adaptación al cambio climático en Samoa. La protección de los </w:t>
      </w:r>
      <w:r w:rsidR="00715EB6" w:rsidRPr="00A44DCA">
        <w:rPr>
          <w:lang w:val="es-419"/>
        </w:rPr>
        <w:t>RR.GG.</w:t>
      </w:r>
      <w:r w:rsidRPr="00A44DCA">
        <w:rPr>
          <w:lang w:val="es-419"/>
        </w:rPr>
        <w:t xml:space="preserve"> y las ECT en Samoa es esencial para garantizar una distribución equitativa de los beneficios con los custodios legítimos. Samoa insta a que se siga avanzando hacia un instrumento jurídico internacional para proteger los </w:t>
      </w:r>
      <w:r w:rsidR="00715EB6" w:rsidRPr="00A44DCA">
        <w:rPr>
          <w:lang w:val="es-419"/>
        </w:rPr>
        <w:t>CC.TT.</w:t>
      </w:r>
      <w:r w:rsidRPr="00A44DCA">
        <w:rPr>
          <w:lang w:val="es-419"/>
        </w:rPr>
        <w:t xml:space="preserve"> y las ECT, lo cual constituye una prioridad para Samoa, el Pacífico y los Pueblos Indígenas a escala mundial. Agradecemos al director general y a la Secretaría, en todas sus divisiones —incluidas la División para Asia y el Pacífico y aquellas relacionadas con los conocimientos tradicionales, el ABC, el Registro de Lisboa, el Registro de Madrid y la División de Soluciones Operativas para las Oficinas de PI—, todo el apoyo prestado a Samoa. El IPAS sigue siendo fundamental para el registro de PI de Samoa y valoramos la asistencia técnica continua de la OMPI. Asimismo, agradecemos el apoyo de Australia y otros Estados miembros que siguen respondiendo al llamamiento de Samoa en favor del desarrollo de capacidades. Nos complace que el Taller Regional de Samoa sobre el Tratado de la OMPI sobre la Propiedad Intelectual, los Recursos Genéticos y los Conocimientos Tradicionales Asociados (GRATK) se celebre en octubre de</w:t>
      </w:r>
      <w:r w:rsidR="00666401" w:rsidRPr="00A44DCA">
        <w:rPr>
          <w:lang w:val="es-419"/>
        </w:rPr>
        <w:t> 2</w:t>
      </w:r>
      <w:r w:rsidRPr="00A44DCA">
        <w:rPr>
          <w:lang w:val="es-419"/>
        </w:rPr>
        <w:t>026 en Suva (Fiji), con el fin de mejorar el conocimiento y la comprensión del Tratado. Asimismo, queremos destacar el taller sobre conocimientos médicos tradicionales, celebrado en Bombay (India) el pasado mes de diciembre, que reunió a curanderos tradicionales de todo el Pacífico para compartir experiencias, establecer contactos y reflexionar sobre cómo la PI puede salvaguardar generaciones de sabiduría curativa. El diálogo ministerial de ayer sobre la intersección entre la PI y el deporte, y sobre la creación de puentes para la innovación y la creatividad, resultó útil e informativo. Reafirmo el compromiso de Samoa con sus obligaciones ante la OMPI y con el trabajo en colaboración con los Estados miembros, la OMPI y nuestros asociados para el desarrollo a fin de tender puentes y promover un futuro inclusivo, innovador y creativo para todos.</w:t>
      </w:r>
    </w:p>
    <w:p w14:paraId="79804F9D" w14:textId="3C0BD89E" w:rsidR="000830D0" w:rsidRPr="00A44DCA" w:rsidRDefault="000830D0" w:rsidP="00C47E92">
      <w:pPr>
        <w:pStyle w:val="ONUMFS"/>
        <w:rPr>
          <w:lang w:val="es-419"/>
        </w:rPr>
      </w:pPr>
      <w:hyperlink r:id="rId123" w:history="1">
        <w:r w:rsidRPr="00A44DCA">
          <w:rPr>
            <w:color w:val="0000FF"/>
            <w:u w:val="single"/>
            <w:lang w:val="es-419"/>
          </w:rPr>
          <w:t>ARABIA SAUDITA</w:t>
        </w:r>
      </w:hyperlink>
      <w:r w:rsidRPr="00A44DCA">
        <w:rPr>
          <w:lang w:val="es-419"/>
        </w:rPr>
        <w:t>: La delegación de Arabia Saudita, en nombre de su país, se suma a las declaraciones formuladas en nombre de los grupos a los que pertenece. Desde las últimas Asambleas, Arabia Saudita ha seguido desarrollando su sistema de PI y potenciando su integración en el sistema internacional, mediante la actualización de los marcos legislativos y reglamentarios y la mejora de la calidad de los servicios, lo que ha permitido fomentar la innovación y la creatividad y aumentar el atractivo del entorno de inversión. La repercusión positiva de la adopción de la Ley de Protección de las Indicaciones Geográficas y de la actualización de la Ley de Derechos de Autor se refleja en la mejora de los indicadores de rendimiento operativo de la Autoridad Saudita de Propiedad Intelectual (SAIP) y en el aumento del número de solicitudes de PI. La tasa de crecimiento de las solicitudes de patente presentadas alcanzó el</w:t>
      </w:r>
      <w:r w:rsidR="00666401" w:rsidRPr="00A44DCA">
        <w:rPr>
          <w:lang w:val="es-419"/>
        </w:rPr>
        <w:t> 2</w:t>
      </w:r>
      <w:r w:rsidRPr="00A44DCA">
        <w:rPr>
          <w:lang w:val="es-419"/>
        </w:rPr>
        <w:t>8 % en comparación con el año anterior, mientras que el número de solicitudes de registro de marca y de diseño industrial creció un</w:t>
      </w:r>
      <w:r w:rsidR="00666401" w:rsidRPr="00A44DCA">
        <w:rPr>
          <w:lang w:val="es-419"/>
        </w:rPr>
        <w:t> 2</w:t>
      </w:r>
      <w:r w:rsidRPr="00A44DCA">
        <w:rPr>
          <w:lang w:val="es-419"/>
        </w:rPr>
        <w:t>3 % y un</w:t>
      </w:r>
      <w:r w:rsidR="00666401" w:rsidRPr="00A44DCA">
        <w:rPr>
          <w:lang w:val="es-419"/>
        </w:rPr>
        <w:t> 2</w:t>
      </w:r>
      <w:r w:rsidRPr="00A44DCA">
        <w:rPr>
          <w:lang w:val="es-419"/>
        </w:rPr>
        <w:t>5 %, respectivamente. La SAIP también obtuvo una puntuación del</w:t>
      </w:r>
      <w:r w:rsidR="00666401" w:rsidRPr="00A44DCA">
        <w:rPr>
          <w:lang w:val="es-419"/>
        </w:rPr>
        <w:t> 9</w:t>
      </w:r>
      <w:r w:rsidRPr="00A44DCA">
        <w:rPr>
          <w:lang w:val="es-419"/>
        </w:rPr>
        <w:t>8,4 % en el indicador de calidad global. En lo que respecta al desarrollo de capacidades y la promoción de una cultura de la PI, más de</w:t>
      </w:r>
      <w:r w:rsidR="00666401" w:rsidRPr="00A44DCA">
        <w:rPr>
          <w:lang w:val="es-419"/>
        </w:rPr>
        <w:t> 1</w:t>
      </w:r>
      <w:r w:rsidRPr="00A44DCA">
        <w:rPr>
          <w:lang w:val="es-419"/>
        </w:rPr>
        <w:t>00</w:t>
      </w:r>
      <w:r w:rsidR="00666401" w:rsidRPr="00A44DCA">
        <w:rPr>
          <w:lang w:val="es-419"/>
        </w:rPr>
        <w:t> 0</w:t>
      </w:r>
      <w:r w:rsidRPr="00A44DCA">
        <w:rPr>
          <w:lang w:val="es-419"/>
        </w:rPr>
        <w:t>00 alumnos asistieron a la Academia de PI en</w:t>
      </w:r>
      <w:r w:rsidR="00666401" w:rsidRPr="00A44DCA">
        <w:rPr>
          <w:lang w:val="es-419"/>
        </w:rPr>
        <w:t> 2</w:t>
      </w:r>
      <w:r w:rsidRPr="00A44DCA">
        <w:rPr>
          <w:lang w:val="es-419"/>
        </w:rPr>
        <w:t>025, lo que supone un crecimiento de casi el</w:t>
      </w:r>
      <w:r w:rsidR="00666401" w:rsidRPr="00A44DCA">
        <w:rPr>
          <w:lang w:val="es-419"/>
        </w:rPr>
        <w:t> 3</w:t>
      </w:r>
      <w:r w:rsidRPr="00A44DCA">
        <w:rPr>
          <w:lang w:val="es-419"/>
        </w:rPr>
        <w:t>00 % con respecto al período anterior. Entre ellos se encontraban</w:t>
      </w:r>
      <w:r w:rsidR="00666401" w:rsidRPr="00A44DCA">
        <w:rPr>
          <w:lang w:val="es-419"/>
        </w:rPr>
        <w:t> 2 5</w:t>
      </w:r>
      <w:r w:rsidRPr="00A44DCA">
        <w:rPr>
          <w:lang w:val="es-419"/>
        </w:rPr>
        <w:t>17 alumnos procedentes de</w:t>
      </w:r>
      <w:r w:rsidR="00666401" w:rsidRPr="00A44DCA">
        <w:rPr>
          <w:lang w:val="es-419"/>
        </w:rPr>
        <w:t> 5</w:t>
      </w:r>
      <w:r w:rsidRPr="00A44DCA">
        <w:rPr>
          <w:lang w:val="es-419"/>
        </w:rPr>
        <w:t>2 países distintos de Arabia Saudita. El servicio de conciliación para la resolución de controversias en materia de PI también experimentó un crecimiento significativo, al recibir más de</w:t>
      </w:r>
      <w:r w:rsidR="00666401" w:rsidRPr="00A44DCA">
        <w:rPr>
          <w:lang w:val="es-419"/>
        </w:rPr>
        <w:t> 3</w:t>
      </w:r>
      <w:r w:rsidRPr="00A44DCA">
        <w:rPr>
          <w:lang w:val="es-419"/>
        </w:rPr>
        <w:t>80 solicitudes, lo que constituye un indicador de la creciente confianza en los mecanismos de solución alternativa de controversias (ADR). La SAIP también desempeña sus funciones como Autoridad Internacional de Búsqueda (ISA) y Autoridad de Examen Internacional (IPEA) en el marco del PCT, contribuyendo así a respaldar el sistema internacional de patentes y a satisfacer la creciente demanda de servicios de búsqueda y examen de alta calidad en la región. Nos complace anunciar que, durante estas Asambleas, Arabia Saudita depositará sus instrumentos de adhesión al Tratado sobre el Derecho de los Diseños de Riad (DLT) y al Protocolo del Sistema de Madrid. Mi delegación también se complace en anunciar que los programas en el marco del Fondo Fiduciario de Arabia Saudita de la OMPI (SAFIT) siguen en marcha. El SAFIT ofrece una plataforma para la cooperación al desarrollo, el fomento de la capacidad y la transferencia de conocimientos especializados a los países en desarrollo, lo que refleja la importancia que Arabia Saudita concede a la PI como herramienta para el desarrollo socioeconómico. También nos enorgullece poner en marcha una iniciativa sobre la PI y el deporte junto con la OMPI y colaboradores internacionales. El</w:t>
      </w:r>
      <w:r w:rsidR="00666401" w:rsidRPr="00A44DCA">
        <w:rPr>
          <w:lang w:val="es-419"/>
        </w:rPr>
        <w:t> 1</w:t>
      </w:r>
      <w:r w:rsidRPr="00A44DCA">
        <w:rPr>
          <w:lang w:val="es-419"/>
        </w:rPr>
        <w:t>1 de noviembre de</w:t>
      </w:r>
      <w:r w:rsidR="00666401" w:rsidRPr="00A44DCA">
        <w:rPr>
          <w:lang w:val="es-419"/>
        </w:rPr>
        <w:t> 2</w:t>
      </w:r>
      <w:r w:rsidRPr="00A44DCA">
        <w:rPr>
          <w:lang w:val="es-419"/>
        </w:rPr>
        <w:t>025, la SAIP, en colaboración con la Oficina de Patentes del CCG, las oficinas de PI de los Estados miembros del CCG y la OMPI, rindió homenaje a los examinadores de patentes, dando así una expresión práctica a la iniciativa de honrar a los examinadores cada</w:t>
      </w:r>
      <w:r w:rsidR="00666401" w:rsidRPr="00A44DCA">
        <w:rPr>
          <w:lang w:val="es-419"/>
        </w:rPr>
        <w:t> 1</w:t>
      </w:r>
      <w:r w:rsidRPr="00A44DCA">
        <w:rPr>
          <w:lang w:val="es-419"/>
        </w:rPr>
        <w:t>1 de noviembre. Es necesario potenciar el multilingüismo en la Organización, entre otras cosas mediante la adopción del árabe como una de las lenguas de trabajo en los sistemas de Madrid y de La Haya. Esto permitirá a los usuarios de los países árabes aprovechar plenamente los servicios de la Organización y de los sistemas internacionales. Arabia Saudita apoya plenamente a la OMPI en su papel fundamental de promover la innovación y la creatividad, que contribuyen al logro del desarrollo sostenible en todo el mundo.</w:t>
      </w:r>
    </w:p>
    <w:p w14:paraId="4A7B2076" w14:textId="6D21503D" w:rsidR="000830D0" w:rsidRPr="00A44DCA" w:rsidRDefault="000830D0" w:rsidP="00C47E92">
      <w:pPr>
        <w:pStyle w:val="ONUMFS"/>
        <w:rPr>
          <w:lang w:val="es-419"/>
        </w:rPr>
      </w:pPr>
      <w:hyperlink r:id="rId124" w:history="1">
        <w:r w:rsidRPr="00A44DCA">
          <w:rPr>
            <w:caps/>
            <w:color w:val="0000FF"/>
            <w:u w:val="single"/>
            <w:lang w:val="es-419"/>
          </w:rPr>
          <w:t>Senegal</w:t>
        </w:r>
      </w:hyperlink>
      <w:r w:rsidRPr="00A44DCA">
        <w:rPr>
          <w:lang w:val="es-419"/>
        </w:rPr>
        <w:t xml:space="preserve">: La delegación desea felicitar al director general y elogiarle por la notable contribución que él y sus colaboradores realizan a la eficacia del sistema internacional de PI. Acogemos con satisfacción las prioridades esbozadas en la declaración inaugural del director general, en particular en lo que respecta a la regulación y la democratización de la PI, la modernización del sistema mundial para permitir que prospere y se adapte a los avances tecnológicos y, sobre todo, el sueño de convertir a la OMPI en una organización digna de sus Estados miembros. Confiamos en la visión del director general. La declaración pronunciada en nombre del Grupo Africano, que mi delegación respalda, ha recordado la necesidad de garantizar un equilibrio entre la protección de los derechos de PI y el acceso del público a los beneficios de la innovación. En este espíritu, mi país desea solicitar la convocatoria de una conferencia diplomática para adoptar un proyecto de tratado sobre excepciones y limitaciones al derecho de autor, tal y como propone el Grupo Africano. También abogamos por un sistema internacional de patentes que tenga más en cuenta las preocupaciones legítimas de las comunidades locales e indígenas, con el fin de proteger los </w:t>
      </w:r>
      <w:r w:rsidR="00715EB6" w:rsidRPr="00A44DCA">
        <w:rPr>
          <w:lang w:val="es-419"/>
        </w:rPr>
        <w:t>RR.GG.</w:t>
      </w:r>
      <w:r w:rsidRPr="00A44DCA">
        <w:rPr>
          <w:lang w:val="es-419"/>
        </w:rPr>
        <w:t xml:space="preserve"> y los </w:t>
      </w:r>
      <w:r w:rsidR="00715EB6" w:rsidRPr="00A44DCA">
        <w:rPr>
          <w:lang w:val="es-419"/>
        </w:rPr>
        <w:t>CC.TT.</w:t>
      </w:r>
      <w:r w:rsidRPr="00A44DCA">
        <w:rPr>
          <w:lang w:val="es-419"/>
        </w:rPr>
        <w:t xml:space="preserve"> frente a la apropiación indebida. Senegal se ha comprometido a reforzar su sistema de PI para convertirlo en un catalizador del desarrollo. A este respecto, expresamos nuestro agradecimiento por el apoyo de la OMPI, gracias al cual Senegal se ha beneficiado de una serie de iniciativas, entre ellas una sobre la PI en el sector deportivo, aprobada en</w:t>
      </w:r>
      <w:r w:rsidR="00666401" w:rsidRPr="00A44DCA">
        <w:rPr>
          <w:lang w:val="es-419"/>
        </w:rPr>
        <w:t> 2</w:t>
      </w:r>
      <w:r w:rsidRPr="00A44DCA">
        <w:rPr>
          <w:lang w:val="es-419"/>
        </w:rPr>
        <w:t>025, y la aprobación de la indicación geográfica de “Madd de Casamance”. Las tecnologías adecuadas nos han permitido anteriormente impulsar la competitividad de determinados sectores agrícolas y aprovechar los residuos agroalimentarios mediante la extracción de aceites esenciales. A nivel institucional, la Agencia Senegalesa de Propiedad Industrial e Innovación Tecnológica (ASPIT) y la Sociedad Senegalesa de Derechos de Autor y Derechos Conexos (SODAV) respaldan la aplicación de nuestra política nacional de PI, que se ha integrado en “Senegal</w:t>
      </w:r>
      <w:r w:rsidR="00666401" w:rsidRPr="00A44DCA">
        <w:rPr>
          <w:lang w:val="es-419"/>
        </w:rPr>
        <w:t> 2</w:t>
      </w:r>
      <w:r w:rsidRPr="00A44DCA">
        <w:rPr>
          <w:lang w:val="es-419"/>
        </w:rPr>
        <w:t>050”, nuestra nueva agenda nacional para la transformación; contamos firmemente con el apoyo continuado de la OMPI para la puesta en práctica de dicha agenda. Esperamos que el director general visite Senegal en breve. Nuestra delegación reitera su compromiso constructivo de colaborar con usted y contribuir activamente a los éxitos de la OMPI.</w:t>
      </w:r>
    </w:p>
    <w:p w14:paraId="6164B9E2" w14:textId="2F712B18" w:rsidR="00E463C1" w:rsidRPr="00A44DCA" w:rsidRDefault="000830D0" w:rsidP="00C47E92">
      <w:pPr>
        <w:pStyle w:val="ONUMFS"/>
        <w:rPr>
          <w:lang w:val="es-419"/>
        </w:rPr>
      </w:pPr>
      <w:hyperlink r:id="rId125" w:history="1">
        <w:r w:rsidRPr="00A44DCA">
          <w:rPr>
            <w:caps/>
            <w:color w:val="0000FF"/>
            <w:u w:val="single"/>
            <w:lang w:val="es-419"/>
          </w:rPr>
          <w:t>Serbia</w:t>
        </w:r>
      </w:hyperlink>
      <w:r w:rsidRPr="00A44DCA">
        <w:rPr>
          <w:lang w:val="es-419"/>
        </w:rPr>
        <w:t>: La delegación de Serbia felicita al director general por su reelección y le desea mucho éxito en su labor futura. A través del proyecto EU4IP, y con la ayuda de la Organización para la Cooperación y el Desarrollo Económicos (OCDE), Serbia está elaborando un estudio sobre la repercusión de la falsificación y la piratería en su economía, con el fin de determinar el alcance real de los daños que sufre el país a causa de las actividades ilegales y cuáles son los sectores más afectados. El Parlamento serbio ratificó recientemente el Acta de Ginebra del Arreglo de Lisboa. Puede que la protección de las indicaciones geográficas no sea la base de la macroeconomía de ningún país, pero en todos ellos puede ayudar a los agricultores a vivir mejor. Serbia concede gran importancia a la gestión colectiva de los derechos de autor y derechos conexos: prácticamente todos los titulares de derechos en Serbia están organizados a través de ocho OGC especializados, la más reciente de las cuales representa a los artistas plásticos. Según un informe de la CISAC, los ingresos totales recaudados por todas las organizaciones en Serbia aumentaron un</w:t>
      </w:r>
      <w:r w:rsidR="00666401" w:rsidRPr="00A44DCA">
        <w:rPr>
          <w:lang w:val="es-419"/>
        </w:rPr>
        <w:t> 9</w:t>
      </w:r>
      <w:r w:rsidRPr="00A44DCA">
        <w:rPr>
          <w:lang w:val="es-419"/>
        </w:rPr>
        <w:t>,2 % en</w:t>
      </w:r>
      <w:r w:rsidR="00666401" w:rsidRPr="00A44DCA">
        <w:rPr>
          <w:lang w:val="es-419"/>
        </w:rPr>
        <w:t> 2</w:t>
      </w:r>
      <w:r w:rsidRPr="00A44DCA">
        <w:rPr>
          <w:lang w:val="es-419"/>
        </w:rPr>
        <w:t>024. Esto sitúa a Serbia en el puesto</w:t>
      </w:r>
      <w:r w:rsidR="00666401" w:rsidRPr="00A44DCA">
        <w:rPr>
          <w:lang w:val="es-419"/>
        </w:rPr>
        <w:t> 4</w:t>
      </w:r>
      <w:r w:rsidRPr="00A44DCA">
        <w:rPr>
          <w:lang w:val="es-419"/>
        </w:rPr>
        <w:t>4 del mundo en cuanto a recaudación total —un resultado sólido para un mercado de su tamaño—. La Oficina de PI también está reforzando sus capacidades mediante el uso de la IA, incluyendo ANSERA (A New Search ERA), una herramienta de examen de patentes basada en la IA desarrollada por la OEP. A esta le seguirá un sistema de examen de marcas también basado en la IA. Serbia agradece al director general y a su equipo el apoyo prestado a la construcción de su sistema de PI a lo largo de los años y espera que continúe esta provechosa cooperación.</w:t>
      </w:r>
    </w:p>
    <w:p w14:paraId="2A27896D" w14:textId="3E4EBE69" w:rsidR="00137D1E" w:rsidRPr="00A44DCA" w:rsidRDefault="00137D1E" w:rsidP="00C47E92">
      <w:pPr>
        <w:pStyle w:val="ONUMFS"/>
        <w:rPr>
          <w:lang w:val="es-419"/>
        </w:rPr>
      </w:pPr>
      <w:hyperlink r:id="rId126" w:history="1">
        <w:r w:rsidRPr="00A44DCA">
          <w:rPr>
            <w:rStyle w:val="Hyperlink"/>
            <w:lang w:val="es-419"/>
          </w:rPr>
          <w:t>SIERRA LEONA</w:t>
        </w:r>
      </w:hyperlink>
      <w:r w:rsidRPr="00A44DCA">
        <w:rPr>
          <w:lang w:val="es-419"/>
        </w:rPr>
        <w:t xml:space="preserve">: </w:t>
      </w:r>
      <w:r w:rsidRPr="00A44DCA">
        <w:rPr>
          <w:rFonts w:eastAsia="Times New Roman"/>
          <w:color w:val="000000" w:themeColor="text1"/>
          <w:lang w:val="es-419"/>
        </w:rPr>
        <w:t xml:space="preserve">La delegación de Sierra Leona hace suya la declaración formulada en nombre del Grupo Africano. Sierra Leona mantiene su firme compromiso con la creación de un sistema de PI equilibrado, inclusivo e impulsado por la innovación que contribuya a nuestros objetivos nacionales de desarrollo, apoye la diversificación económica y promueva los ODS. En los últimos años, Sierra Leona ha alcanzado hitos significativos. El Consejo de Ministros ha aprobado la ratificación de casi todos los principales tratados administrados por la OMPI, lo que demuestra compromiso del país de alinearse </w:t>
      </w:r>
      <w:r w:rsidRPr="00A44DCA">
        <w:rPr>
          <w:lang w:val="es-419"/>
        </w:rPr>
        <w:t xml:space="preserve">con </w:t>
      </w:r>
      <w:r w:rsidRPr="00A44DCA">
        <w:rPr>
          <w:rFonts w:eastAsia="Times New Roman"/>
          <w:color w:val="000000" w:themeColor="text1"/>
          <w:lang w:val="es-419"/>
        </w:rPr>
        <w:t>las normas internacionales, con la inestimable asistencia técnica de la OMPI. Asimismo, hemos implantado con éxito el sistema IPAS</w:t>
      </w:r>
      <w:r w:rsidR="00666401" w:rsidRPr="00A44DCA">
        <w:rPr>
          <w:rFonts w:eastAsia="Times New Roman"/>
          <w:color w:val="000000" w:themeColor="text1"/>
          <w:lang w:val="es-419"/>
        </w:rPr>
        <w:t> 4</w:t>
      </w:r>
      <w:r w:rsidRPr="00A44DCA">
        <w:rPr>
          <w:rFonts w:eastAsia="Times New Roman"/>
          <w:color w:val="000000" w:themeColor="text1"/>
          <w:lang w:val="es-419"/>
        </w:rPr>
        <w:t xml:space="preserve">.0, un importante paso adelante en la modernización de nuestra administración de la PI, la mejora de la prestación de servicios y el aumento de la transparencia. Para fomentar la innovación desde la base, hemos puesto en marcha la iniciativa “IP School Club”, que integra la sensibilización sobre la PI en el aprendizaje extracurricular. Asimismo, hemos firmado un memorando de entendimiento entre la Oficina del Administrador y Registrador General y la Dirección de Ciencia, Tecnología e Innovación, una colaboración modelo que pretendemos replicar con universidades e instituciones de investigación. Ya están en marcha conversaciones con centros de enseñanza superior para integrar los programas académicos de la OMPI en sus planes de estudios. Hemos ampliado nuestra campaña nacional de sensibilización sobre la PI mediante talleres, actividades con los medios de comunicación e iniciativas de desarrollo de capacidades, dirigidas a creadores, empresarios, órganos encargados de la observancia, la comunidad jurídica y el sector privado. Nos alienta el creciente reconocimiento público de la PI como catalizador del crecimiento económico y la innovación. A pesar de estos avances, persisten los desafíos. Sierra Leona sigue careciendo de un OGC plenamente operativo, lo que limita las observancias y la protección de los derechos de autor en nuestros sectores creativos. Las observancias, en términos más generales, requieren una mayor coordinación y capacidad técnica. </w:t>
      </w:r>
      <w:r w:rsidRPr="00A44DCA">
        <w:rPr>
          <w:lang w:val="es-419"/>
        </w:rPr>
        <w:t>También reconocemos la necesidad de reforzar los recursos humanos, ampliar la infraestructura digital y aumentar la participación de las pymes, las mujeres y la juventud en el sistema de PI. Por lo tanto, Sierra Leona acoge con satisfacción la colaboración continuada con la OMPI en materia de modernización legislativa, gestión de los derechos de autor, observancia y educación en materia de PI, y esperamos con especial interés recibir apoyo para establecer un OGC eficaz. El Gobierno de Sierra Leona mantiene su pleno compromiso con un sistema que promueva la creatividad, recompense la innovación, atraiga inversiones y empodere a nuestra población. Expresamos nuestro sincero agradecimiento al director general, a la Secretaría y a todos los colaboradores en el desarrollo por su apoyo constante y reafirmamos nuestro compromiso de colaborar con todos los Estados miembros para lograr un sistema mundial de PI más inclusivo y eficaz.</w:t>
      </w:r>
    </w:p>
    <w:p w14:paraId="49CFDC29" w14:textId="04C8AD55" w:rsidR="00137D1E" w:rsidRPr="00A44DCA" w:rsidRDefault="00137D1E" w:rsidP="00C47E92">
      <w:pPr>
        <w:pStyle w:val="ONUMFS"/>
        <w:rPr>
          <w:lang w:val="es-419"/>
        </w:rPr>
      </w:pPr>
      <w:hyperlink r:id="rId127" w:history="1">
        <w:r w:rsidRPr="00A44DCA">
          <w:rPr>
            <w:rStyle w:val="Hyperlink"/>
            <w:caps/>
            <w:lang w:val="es-419"/>
          </w:rPr>
          <w:t>Singapur</w:t>
        </w:r>
      </w:hyperlink>
      <w:r w:rsidRPr="00A44DCA">
        <w:rPr>
          <w:lang w:val="es-419"/>
        </w:rPr>
        <w:t>: La delegación de Singapur, sumándose a las declaraciones formuladas en nombre del APG y del AWGIPC, felicita al director general por su reelección, ya que el resultado de las elecciones de febrero refleja la confianza que los Estados miembros depositan en su visión, su compromiso y su liderazgo, y reafirma su sólido apoyo a que continúe al frente de la Organización. Insta a todos los Estados miembros a que sigan prestando pleno apoyo al director general, a su equipo directivo y a la Secretaría, con el fin de garantizar que la PI aporte beneficios tangibles para todos, en todas partes. Singapur está firmemente comprometido con el fortalecimiento del multilateralismo y con el papel central de la OMPI en el desarrollo de un ecosistema mundial de PI preparado para el futuro. En un contexto de rápidos cambios tecnológicos e incertidumbre mundial, el papel de la OMPI en el fomento de un sistema mundial de la PI equilibrado, eficaz y orientado a los resultados es más importante que nunca; la propia experiencia de Singapur como economía pequeña y abierta ha demostrado que la innovación prospera cuando los países cooperan de manera pragmática para lograr resultados mutuamente beneficiosos y, por lo tanto, apoya el esfuerzo realizado por la OMPI para tender puentes entre regiones, perspectivas y etapas de desarrollo. Parte de esa labor para el sudeste asiático la llevan a cabo la Oficina de la OMPI en Singapur y el Centro de Arbitraje y Mediación de la OMPI en Singapur, y Singapur se enorgullece de ser colaborador en ese ámbito. Singapur también comparte la visión del director general de aprovechar la PI como catalizador de la prosperidad económica: en el marco de su Estrategia de PI</w:t>
      </w:r>
      <w:r w:rsidR="00666401" w:rsidRPr="00A44DCA">
        <w:rPr>
          <w:lang w:val="es-419"/>
        </w:rPr>
        <w:t> 2</w:t>
      </w:r>
      <w:r w:rsidRPr="00A44DCA">
        <w:rPr>
          <w:lang w:val="es-419"/>
        </w:rPr>
        <w:t>030, se ha comprometido a ayudar a los innovadores, los creativos y las empresas a transformar las ideas en activos y los activos en crecimiento, entre otras cosas mediante un marco para la divulgación de activos intangibles y directrices para la valoración de dichos activos, que ayudan a las empresas a reconocer, valorar y aprovechar mejor sus activos intangibles y que también pueden beneficiar a la comunidad mundial de la PI al facilitar el entendimiento transfronterizo y las operaciones relacionadas con los activos intangibles.</w:t>
      </w:r>
    </w:p>
    <w:p w14:paraId="463DE843" w14:textId="361E7B49" w:rsidR="00137D1E" w:rsidRPr="00A44DCA" w:rsidRDefault="00137D1E" w:rsidP="00C47E92">
      <w:pPr>
        <w:pStyle w:val="ONUMFS"/>
        <w:rPr>
          <w:lang w:val="es-419"/>
        </w:rPr>
      </w:pPr>
      <w:hyperlink r:id="rId128" w:history="1">
        <w:r w:rsidRPr="00A44DCA">
          <w:rPr>
            <w:rStyle w:val="Hyperlink"/>
            <w:caps/>
            <w:lang w:val="es-419"/>
          </w:rPr>
          <w:t>Eslovaquia</w:t>
        </w:r>
      </w:hyperlink>
      <w:r w:rsidRPr="00A44DCA">
        <w:rPr>
          <w:lang w:val="es-419"/>
        </w:rPr>
        <w:t>: La delegación de Eslovaquia, en nombre de la Oficina de Propiedad Industrial de Eslovaquia, felicita al director general por su reelección y expresa su confianza en que ello aportará eficiencia y coherencia a la gestión de los derechos de PI para todos los países participantes. Eslovaquia valora enormemente su cooperación fructífera y práctica con la OMPI, y destaca el apoyo recibido del equipo de comunicación de la OMPI con vistas a una conferencia que se celebrará en Bratislava en septiembre, así como los conocimientos adquiridos a través de diversos webinarios y talleres de formación. Eslovaquia agradece al director general y a su equipo su profesionalidad, pragmatismo y compromiso, y confía en que la continua cooperación hará que la protección de los activos intangibles sea aún más eficiente para todos. La Oficina de Propiedad Industrial reafirma su confianza en la alta calidad de su cooperación actual con la OMPI.</w:t>
      </w:r>
    </w:p>
    <w:p w14:paraId="5004243C" w14:textId="3A50FFF2" w:rsidR="00137D1E" w:rsidRPr="00A44DCA" w:rsidRDefault="00137D1E" w:rsidP="00C47E92">
      <w:pPr>
        <w:pStyle w:val="ONUMFS"/>
        <w:rPr>
          <w:lang w:val="es-419"/>
        </w:rPr>
      </w:pPr>
      <w:hyperlink r:id="rId129" w:history="1">
        <w:r w:rsidRPr="00A44DCA">
          <w:rPr>
            <w:rStyle w:val="Hyperlink"/>
            <w:caps/>
            <w:lang w:val="es-419"/>
          </w:rPr>
          <w:t>Eslovenia</w:t>
        </w:r>
      </w:hyperlink>
      <w:r w:rsidRPr="00A44DCA">
        <w:rPr>
          <w:lang w:val="es-419"/>
        </w:rPr>
        <w:t xml:space="preserve">: </w:t>
      </w:r>
      <w:r w:rsidRPr="00A44DCA">
        <w:rPr>
          <w:rFonts w:eastAsia="Times New Roman"/>
          <w:color w:val="000000" w:themeColor="text1"/>
          <w:lang w:val="es-419"/>
        </w:rPr>
        <w:t xml:space="preserve">Eslovenia hace suyas las declaraciones formuladas en nombre de la Unión Europea y de sus Estados miembros, así como en nombre del Grupo CEBS. Eslovenia felicita al director general por su nombramiento para un segundo mandato. Apreciamos los buenos resultados de la OMPI y su continuo esfuerzo por hacer que la PI sea más accesible, práctica y útil para los usuarios. Acogemos con especial satisfacción la atención que presta la OMPI a las pymes y las empresas emergentes, a la juventud, a las mujeres y a los desafíos futuros, lo que contribuye a garantizar que la PI se convierta en una herramienta para la innovación, la creatividad y el crecimiento inclusivo. Este enfoque está estrechamente alineado con la estrategia de PI y el plan de acción de Eslovenia. Para Eslovenia, el valor de la cooperación con la OMPI radica precisamente en el apoyo a un enfoque coherente de todo el ciclo de la PI, desde la sensibilización y la educación hasta la identificación y protección de los derechos de PI, y, finalmente, su uso estratégico para la comercialización, la concesión de licencias, la valoración y la financiación. En Eslovenia, esto se ha traducido en resultados muy concretos. Estamos concluyendo la primera edición del programa de gestión de la PI de la OMPI, que presta apoyo práctico a las empresas innovadoras para desarrollar sus estrategias de PI. Otro ejemplo importante es la valoración de la PI y la financiación respaldada por la PI, que siguen figurando </w:t>
      </w:r>
      <w:r w:rsidRPr="00A44DCA">
        <w:rPr>
          <w:lang w:val="es-419"/>
        </w:rPr>
        <w:t xml:space="preserve">entre </w:t>
      </w:r>
      <w:r w:rsidRPr="00A44DCA">
        <w:rPr>
          <w:rFonts w:eastAsia="Times New Roman"/>
          <w:color w:val="000000" w:themeColor="text1"/>
          <w:lang w:val="es-419"/>
        </w:rPr>
        <w:t>nuestras prioridades clave. A partir de la labor de la OMPI, el aliento del director general y los valiosos intercambios con otros Estados miembros, el</w:t>
      </w:r>
      <w:r w:rsidR="00666401" w:rsidRPr="00A44DCA">
        <w:rPr>
          <w:rFonts w:eastAsia="Times New Roman"/>
          <w:color w:val="000000" w:themeColor="text1"/>
          <w:lang w:val="es-419"/>
        </w:rPr>
        <w:t> 1</w:t>
      </w:r>
      <w:r w:rsidRPr="00A44DCA">
        <w:rPr>
          <w:rFonts w:eastAsia="Times New Roman"/>
          <w:color w:val="000000" w:themeColor="text1"/>
          <w:lang w:val="es-419"/>
        </w:rPr>
        <w:t xml:space="preserve"> de julio de</w:t>
      </w:r>
      <w:r w:rsidR="00666401" w:rsidRPr="00A44DCA">
        <w:rPr>
          <w:rFonts w:eastAsia="Times New Roman"/>
          <w:color w:val="000000" w:themeColor="text1"/>
          <w:lang w:val="es-419"/>
        </w:rPr>
        <w:t> 2</w:t>
      </w:r>
      <w:r w:rsidRPr="00A44DCA">
        <w:rPr>
          <w:rFonts w:eastAsia="Times New Roman"/>
          <w:color w:val="000000" w:themeColor="text1"/>
          <w:lang w:val="es-419"/>
        </w:rPr>
        <w:t>026 entraron en vigor en Eslovenia cuatro líneas de crédito con la PI como garantía. También se están preparando otras medidas, entre ellas bonos nacionales para la valoración de la PI y la certificación por parte de expertos en valoración de la PI. Esta evolución pone de manifiesto la importancia del apoyo práctico que presta la OMPI a los Estados miembros a la hora de crear servicios que aporten beneficios tangibles a los usuarios. Eslovenia mantiene su compromiso con el multilateralismo y la colaboración constructiva durante estas Asambleas y más allá de ellas.</w:t>
      </w:r>
    </w:p>
    <w:p w14:paraId="49EF0017" w14:textId="1BA38F60" w:rsidR="00137D1E" w:rsidRPr="00A44DCA" w:rsidRDefault="00137D1E" w:rsidP="00C47E92">
      <w:pPr>
        <w:pStyle w:val="ONUMFS"/>
        <w:rPr>
          <w:lang w:val="es-419"/>
        </w:rPr>
      </w:pPr>
      <w:hyperlink r:id="rId130" w:history="1">
        <w:r w:rsidRPr="00A44DCA">
          <w:rPr>
            <w:rStyle w:val="Hyperlink"/>
            <w:lang w:val="es-419"/>
          </w:rPr>
          <w:t>SUDÁFRICA</w:t>
        </w:r>
      </w:hyperlink>
      <w:r w:rsidRPr="00A44DCA">
        <w:rPr>
          <w:lang w:val="es-419"/>
        </w:rPr>
        <w:t xml:space="preserve">: </w:t>
      </w:r>
      <w:r w:rsidRPr="00A44DCA">
        <w:rPr>
          <w:rFonts w:eastAsia="Times New Roman"/>
          <w:color w:val="000000" w:themeColor="text1"/>
          <w:lang w:val="es-419"/>
        </w:rPr>
        <w:t xml:space="preserve">Sudáfrica felicita al director general por su nombramiento para un segundo mandato y apoya su liderazgo. Estas Asambleas tienen lugar en un momento de profundos cambios tecnológicos y económicos. La IA, las tecnologías digitales, la biotecnología y la creciente importancia de los activos intangibles están configurando las economías, las industrias y las sociedades a una escala sin precedentes. Al mismo tiempo, el mundo sigue enfrentándose a complejos desafíos de desarrollo, entre ellos la pobreza, la desigualdad, las presiones sobre la salud pública, la inseguridad alimentaria y el cambio climático. Estos acontecimientos ponen de relieve la importancia de garantizar que la innovación y el progreso tecnológico sigan contribuyendo de manera significativa al desarrollo sostenible e inclusivo. El sistema de PI debe responder a estos desafíos y ayudar a garantizar que la innovación y la creatividad contribuyan a la industrialización, la diversificación económica y el desarrollo sostenible. También debe apoyar la salud pública, la educación, la resiliencia climática y el empoderamiento de las mujeres, la juventud, las pequeñas empresas, los Pueblos Indígenas y las comunidades locales. Sudáfrica acoge con satisfacción </w:t>
      </w:r>
      <w:r w:rsidRPr="00A44DCA">
        <w:rPr>
          <w:lang w:val="es-419"/>
        </w:rPr>
        <w:t xml:space="preserve">los </w:t>
      </w:r>
      <w:r w:rsidRPr="00A44DCA">
        <w:rPr>
          <w:rFonts w:eastAsia="Times New Roman"/>
          <w:color w:val="000000" w:themeColor="text1"/>
          <w:lang w:val="es-419"/>
        </w:rPr>
        <w:t xml:space="preserve">importantes avances logrados en los últimos años, incluida la adopción del Tratado GRATK y el Tratado de Riad sobre el Derecho de los Diseños (DLT). También tomamos nota de los debates en curso en los distintos comités de la OMPI sobre las limitaciones y excepciones al derecho de autor, las patentes y las tecnologías emergentes, las indicaciones geográficas, los CC.TT. y las ECT, las normas, la observancia y los servicios mundiales de PI. Por lo tanto, Sudáfrica insta a un compromiso renovado con la Declaración de Acción, a un establecimiento equilibrado de normas y a una asistencia técnica práctica que responda a las prioridades nacionales y regionales. Asimismo, alentamos a que prosigan los esfuerzos para fortalecer los sistemas de innovación, la transferencia de tecnología, el desarrollo de capacidades y la comercialización de la investigación y la innovación, especialmente en los países en desarrollo. </w:t>
      </w:r>
      <w:r w:rsidRPr="00A44DCA">
        <w:rPr>
          <w:lang w:val="es-419"/>
        </w:rPr>
        <w:t>Sudáfrica reitera su compromiso con una participación constructiva y con un sistema de PI que sirva a toda la humanidad, reflejando la diversidad, la creatividad y las aspiraciones de desarrollo de todas las naciones y pueblos.</w:t>
      </w:r>
    </w:p>
    <w:p w14:paraId="70E35A94" w14:textId="21A32BCC" w:rsidR="00137D1E" w:rsidRPr="00A44DCA" w:rsidRDefault="00137D1E" w:rsidP="00C47E92">
      <w:pPr>
        <w:pStyle w:val="ONUMFS"/>
        <w:rPr>
          <w:szCs w:val="22"/>
          <w:lang w:val="es-419"/>
        </w:rPr>
      </w:pPr>
      <w:hyperlink r:id="rId131" w:history="1">
        <w:r w:rsidRPr="00A44DCA">
          <w:rPr>
            <w:rStyle w:val="Hyperlink"/>
            <w:szCs w:val="22"/>
            <w:lang w:val="es-419"/>
          </w:rPr>
          <w:t>ESPAÑA</w:t>
        </w:r>
      </w:hyperlink>
      <w:r w:rsidRPr="00A44DCA">
        <w:rPr>
          <w:szCs w:val="22"/>
          <w:lang w:val="es-419"/>
        </w:rPr>
        <w:t>: España se alinea con las declaraciones del grupo B y de la Unión Europea y reafirma su firme compromiso con un multilateralismo eficaz en el que el multilingüismo constituye un elemento clave. En el contexto actual, la cooperación multilateral no es una opción sino una necesidad para garantizar un sistema de PI global que, como muy bien ha dicho el director general en su discurso, sea relevante. Los sistemas internacionales de registro del PCT, Madrid, La Haya y Lisboa constituyen la columna vertebral del sistema. Consideramos prioritario reforzarlo teniendo siempre presente que no son un fin en sí mismos. La propiedad industrial debe servir para generar valor y apuntalar la competitividad. Por ello, es fundamental seguir avanzando en su transferencia, comercialización y utilización como activo para la financiación. Animamos a la Organización a continuar profundizando en este ámbito. Estos objetivos y los de la AD no son contrapuestos sino complementarios. Solo integrándolos podremos construir un sistema de PI inclusivo y accesible para pymes, mujeres y jóvenes de todos los países. Asimismo, ante los desafíos de la transformación digital, abogamos por un sistema de derechos de autor equilibrado que siga promoviendo la creatividad mientras ofrece seguridad jurídica para todos los actores. España subraya la importancia de actuar con prudencia presupuestaria dada la volatilidad del contexto internacional y de asegurar que los recursos acompañen adecuadamente el mandato esencial de la Organización. España tiene también un compromiso de larga data con la cooperación iberoamericana cuya proyección en la OMPI se concreta en el trabajo del Fondo Fiduciario español. Agradecemos al director general y a su equipo encabezado por Marco Alemán su permanente colaboración con España en este ámbito. España reafirma su disposición a colaborar activamente con la OMPI y con todos los estados miembros para construir un sistema de PI moderno, eficiente, inclusivo y solvente capaz de responder a los retos globales y de generar oportunidades para todos.</w:t>
      </w:r>
    </w:p>
    <w:p w14:paraId="5D16D301" w14:textId="5BA19867" w:rsidR="00137D1E" w:rsidRPr="00A44DCA" w:rsidRDefault="00137D1E" w:rsidP="00C47E92">
      <w:pPr>
        <w:pStyle w:val="ONUMFS"/>
        <w:rPr>
          <w:lang w:val="es-419"/>
        </w:rPr>
      </w:pPr>
      <w:hyperlink r:id="rId132" w:history="1">
        <w:r w:rsidRPr="00A44DCA">
          <w:rPr>
            <w:rStyle w:val="Hyperlink"/>
            <w:caps/>
            <w:lang w:val="es-419"/>
          </w:rPr>
          <w:t>Sri Lanka</w:t>
        </w:r>
      </w:hyperlink>
      <w:r w:rsidRPr="00A44DCA">
        <w:rPr>
          <w:lang w:val="es-419"/>
        </w:rPr>
        <w:t>: La delegación de Sri Lanka hace suya la declaración formulada en nombre del APG. A título nacional, Sri Lanka concede gran importancia a la PI como herramienta para promover la innovación, la creatividad, el comercio, la transferencia de tecnología y el desarrollo económico inclusivo. A medida que el país prosigue su recuperación económica y sus reformas institucionales, un sistema de PI moderno y accesible sigue siendo esencial para apoyar a los inversores, los creadores, las mujeres, la juventud y el mundo académico. Sri Lanka seguirá colaborando estrechamente con la OMPI para reforzar su sistema nacional de PI en el marco del acuerdo bilateral de asistencia técnica entre la OMPI y la Oficina Nacional de PI de Sri Lanka. La Oficina está llevando a cabo un programa de digitalización y modernización, habiendo completado el escaneo de los documentos de PI en mayo de</w:t>
      </w:r>
      <w:r w:rsidR="00666401" w:rsidRPr="00A44DCA">
        <w:rPr>
          <w:lang w:val="es-419"/>
        </w:rPr>
        <w:t> 2</w:t>
      </w:r>
      <w:r w:rsidRPr="00A44DCA">
        <w:rPr>
          <w:lang w:val="es-419"/>
        </w:rPr>
        <w:t>026. Su colección nacional de marcas ya está disponible a través de la Base Mundial de Datos sobre Marcas, de la OMPI, lo que aumenta la visibilidad internacional de las marcas de Sri Lanka. Las indicaciones geográficas siguen siendo una prioridad nacional, y Sri Lanka ha promulgado legislación para establecer un marco nacional de registro. En materia de derecho de autor, sigue reforzando su sistema nacional mediante el registro voluntario y los OGC. Sri Lanka agradece el apoyo de la OMPI a través del índice, y espera con interés una mayor cooperación para reforzar la innovación, la I+D, los vínculos con las universidades y el uso práctico de la PI. Asimismo, reafirma su apoyo a la AD.</w:t>
      </w:r>
    </w:p>
    <w:p w14:paraId="4FA9B54A" w14:textId="516AAEB2" w:rsidR="00137D1E" w:rsidRPr="00A44DCA" w:rsidRDefault="00137D1E" w:rsidP="00C47E92">
      <w:pPr>
        <w:pStyle w:val="ONUMFS"/>
        <w:rPr>
          <w:lang w:val="es-419"/>
        </w:rPr>
      </w:pPr>
      <w:hyperlink r:id="rId133" w:history="1">
        <w:r w:rsidRPr="00A44DCA">
          <w:rPr>
            <w:rStyle w:val="Hyperlink"/>
            <w:caps/>
            <w:lang w:val="es-419"/>
          </w:rPr>
          <w:t>Sudán</w:t>
        </w:r>
      </w:hyperlink>
      <w:r w:rsidRPr="00A44DCA">
        <w:rPr>
          <w:lang w:val="es-419"/>
        </w:rPr>
        <w:t>: La delegación del Sudán felicita al director general por su reelección y le desea el mejor de los éxitos. El Sudán hace suyas las declaraciones formuladas en nombre de los grupos a los que pertenece: el Grupo Africano, el Grupo Árabe y el Grupo de los Países Menos Adelantados. Sudán concede gran importancia a la promoción y protección de la PI, ya que etas desempeña un papel fundamental en el desarrollo económico. Se está esforzando por poner en marcha una serie de proyectos en colaboración con la OMPI con el fin de reforzar la capacidad de sus instituciones relacionadas con la PI. Esto incluye la elaboración de una estrategia de PI nacional integral y un proyecto para registrar indicaciones geográficas de los valiosos recursos y productos que distinguen al Sudán por el carácter único de su origen geográfico, su alta calidad y su rareza. Otros proyectos incluyen la creación de un centro nacional de formación en PI y de CATI. Es lamentable que todos estos esfuerzos se hayan visto obstaculizados y que esos valiosos activos nacionales hayan sido destruidos como consecuencia de la guerra desencadenada por una milicia rebelde sin escrúpulos que opera al margen de la ley, con el apoyo militar y político continuo de sus patrocinadores regionales. Esto incluye los ataques sistemáticos contra la infraestructura y la comisión de actos terroristas y destructivos a gran escala destinados al desplazamiento forzoso de las poblaciones indígenas y las comunidades agrícolas, así como la destrucción, el incendio y el vandalismo de centros de investigación. La clase instruida y los recursos humanos cualificados se han visto desplazados del país, lo que ha perjudicado gravemente a los sectores de la creatividad y la innovación del país y ha afectado a las pymes y a los empresarios y empresarias. Es fundamental que la asistencia técnica siga estando orientada a la demanda, sea transparente y esté en consonancia con las prioridades nacionales, y que contribuya de manera eficaz al desarrollo de capacidades, la modernización y la transformación digital, garantizando al mismo tiempo un acceso eficaz y equitativo de los países menos adelantados y los países afectados por conflictos a los programas de la OMPI. También es importante una representación geográfica equitativa en la Secretaría de la OMPI, que refleje la diversidad y garantice la igualdad de oportunidades. La delegación del Sudán espera que la OMPI desempeñe un papel eficaz en el apoyo a los esfuerzos de recuperación y reconstrucción, y que ayude a reconstruir el sistema de PI y a promover la innovación y el desarrollo sostenible en el Sudán.</w:t>
      </w:r>
    </w:p>
    <w:p w14:paraId="3C9CAF40" w14:textId="58506A42" w:rsidR="00137D1E" w:rsidRPr="00A44DCA" w:rsidRDefault="00137D1E" w:rsidP="00C47E92">
      <w:pPr>
        <w:pStyle w:val="ONUMFS"/>
        <w:rPr>
          <w:lang w:val="es-419"/>
        </w:rPr>
      </w:pPr>
      <w:hyperlink r:id="rId134" w:history="1">
        <w:r w:rsidRPr="00A44DCA">
          <w:rPr>
            <w:rStyle w:val="Hyperlink"/>
            <w:caps/>
            <w:lang w:val="es-419"/>
          </w:rPr>
          <w:t>Suecia</w:t>
        </w:r>
      </w:hyperlink>
      <w:r w:rsidRPr="00A44DCA">
        <w:rPr>
          <w:lang w:val="es-419"/>
        </w:rPr>
        <w:t>: La delegación de Suecia felicita al director general por su reelección y espera continuar la estrecha cooperación en los próximos años. Suecia respalda plenamente las declaraciones formuladas por la delegación de Alemania en nombre del Grupo B y por la delegación de Irlanda en nombre de la Unión Europea y sus Estados miembros. En cuanto a la gobernanza de la OMPI, Suecia espera transparencia, eficiencia y prudencia financiera, así como un desarrollo continuo de las prácticas de gestión y de la supervisión financiera y operativa, para garantizar la eficacia de la OMPI. Los servicios mundiales de PI constituyen el núcleo del apoyo que la OMPI presta a la comunidad de la PI, y los usuarios deben seguir contando con el más alto nivel de servicio, tanto en términos de calidad como de facilidad de uso. Al mismo tiempo, los sistemas deben actualizarse continuamente para reflejar las necesidades cambiantes de los usuarios. Suecia está dispuesta a contribuir a ello en el marco del Sistema del PCT, el Sistema de Madrid o la valiosa labor del Comité de Normas Técnicas de la OMPI (CWS). Suecia reconoce la importancia de la comercialización y la utilización de la PI y, por lo tanto, apoya los esfuerzos realizados por la OMPI para aprovechar la PI como herramienta para la competitividad, la innovación y el desarrollo sostenible. Suecia valora la labor de asistencia técnica de la OMPI y espera con interés el informe sobre la asistencia y el apoyo al sector de la innovación, la creatividad y la PI de Ucrania. Suecia espera con interés continuar la cooperación con la OMPI y el mantenimiento y desarrollo de los sistemas internacionales de PI en beneficio del desarrollo económico, social y cultural de todos.</w:t>
      </w:r>
    </w:p>
    <w:p w14:paraId="61FBFC25" w14:textId="1E88BF19" w:rsidR="00137D1E" w:rsidRPr="00A44DCA" w:rsidRDefault="00137D1E" w:rsidP="00C47E92">
      <w:pPr>
        <w:pStyle w:val="ONUMFS"/>
        <w:rPr>
          <w:lang w:val="es-419"/>
        </w:rPr>
      </w:pPr>
      <w:hyperlink r:id="rId135" w:history="1">
        <w:r w:rsidRPr="00A44DCA">
          <w:rPr>
            <w:rStyle w:val="Hyperlink"/>
            <w:caps/>
            <w:lang w:val="es-419"/>
          </w:rPr>
          <w:t>Suiza</w:t>
        </w:r>
      </w:hyperlink>
      <w:r w:rsidRPr="00A44DCA">
        <w:rPr>
          <w:lang w:val="es-419"/>
        </w:rPr>
        <w:t>: La delegación de Suiza felicita al director general por su reelección y le desea mucho éxito en su segundo mandato. Como país anfitrión de la OMPI y otras organizaciones internacionales en Ginebra, Suiza apoyará la misión del director general de promover y proteger la PI en todo el mundo, especialmente durante el actual período de turbulencias en el multilateralismo, y contribuirá a reforzar la cohesión y la cooperación entre las organizaciones internacionales con sede en Ginebra. La OMPI debería centrarse en dos prioridades. En primer lugar, los sistemas mundiales de PI: es de suma importancia que la Organización continúe desarrollando dichos sistemas, especialmente en medio de la actual incertidumbre de la economía mundial. En segundo lugar, la IA: se trata de una prioridad clave para Suiza, que acogerá la Cumbre Mundial sobre IA en</w:t>
      </w:r>
      <w:r w:rsidR="00666401" w:rsidRPr="00A44DCA">
        <w:rPr>
          <w:lang w:val="es-419"/>
        </w:rPr>
        <w:t> 2</w:t>
      </w:r>
      <w:r w:rsidRPr="00A44DCA">
        <w:rPr>
          <w:lang w:val="es-419"/>
        </w:rPr>
        <w:t xml:space="preserve">027 y que, precisamente esta misma semana, acoge la Cumbre Mundial </w:t>
      </w:r>
      <w:r w:rsidRPr="00A44DCA">
        <w:rPr>
          <w:i/>
          <w:iCs/>
          <w:lang w:val="es-419"/>
        </w:rPr>
        <w:t>AI for Good</w:t>
      </w:r>
      <w:r w:rsidRPr="00A44DCA">
        <w:rPr>
          <w:lang w:val="es-419"/>
        </w:rPr>
        <w:t>. Suiza felicita a la Secretaría, en particular a sus equipos de PI y tecnologías de vanguardia, por su labor en este ámbito, en el que solicita que la OMPI mantenga su activa participación, especialmente a la luz del rápido ritmo del desarrollo tecnológico.</w:t>
      </w:r>
    </w:p>
    <w:p w14:paraId="1B0505BD" w14:textId="54C3EE71" w:rsidR="00137D1E" w:rsidRPr="00A44DCA" w:rsidRDefault="00137D1E" w:rsidP="00C47E92">
      <w:pPr>
        <w:pStyle w:val="ONUMFS"/>
        <w:rPr>
          <w:lang w:val="es-419"/>
        </w:rPr>
      </w:pPr>
      <w:hyperlink r:id="rId136" w:history="1">
        <w:r w:rsidRPr="00A44DCA">
          <w:rPr>
            <w:rStyle w:val="Hyperlink"/>
            <w:lang w:val="es-419"/>
          </w:rPr>
          <w:t>REPÚBLICA ÁRABE SIRIA</w:t>
        </w:r>
      </w:hyperlink>
      <w:r w:rsidRPr="00A44DCA">
        <w:rPr>
          <w:lang w:val="es-419"/>
        </w:rPr>
        <w:t>: La delegación de la República Árabe Siria felicita al director general por la renovación de su mandato y le desea el mejor de los éxitos. Hace suyas las declaraciones formuladas por las delegaciones de la Arabia Saudita y de Argelia en nombre del APG y del Grupo Árabe, respectivamente. Es un honor transmitir el mensaje de un país que está construyendo una nueva visión económica, una visión que sitúa el capital intelectual en el centro de la reconstrucción económica y que reconoce que la PI ya no es meramente una herramienta jurídica de protección. Más bien, se ha convertido en un elemento vital de la política económica y social integrada y en un pilar fundamental para transformar los activos intangibles en riqueza nacional. Durante el último año, se ha observado un aumento significativo en el número de solicitudes de protección de la PI presentadas ante nuestra Oficina de PI, lo que refleja una mayor concienciación y confianza. Las solicitudes de registro de marcas nacionales e internacionales durante</w:t>
      </w:r>
      <w:r w:rsidR="00666401" w:rsidRPr="00A44DCA">
        <w:rPr>
          <w:lang w:val="es-419"/>
        </w:rPr>
        <w:t> 2</w:t>
      </w:r>
      <w:r w:rsidRPr="00A44DCA">
        <w:rPr>
          <w:lang w:val="es-419"/>
        </w:rPr>
        <w:t>025 y el primer semestre del año en curso han experimentado un crecimiento sin precedentes, superando el doble de la cifra correspondiente a</w:t>
      </w:r>
      <w:r w:rsidR="00666401" w:rsidRPr="00A44DCA">
        <w:rPr>
          <w:lang w:val="es-419"/>
        </w:rPr>
        <w:t> 2</w:t>
      </w:r>
      <w:r w:rsidRPr="00A44DCA">
        <w:rPr>
          <w:lang w:val="es-419"/>
        </w:rPr>
        <w:t>024. Esta cifra pone de manifiesto una mayor sensibilización en el sector privado y entre los innovadores sobre la importancia de la PI como activo empresarial, así como una transición de la creatividad espontánea a una innovación estructurada, con protección jurídica y susceptible de ser objeto de licencias y franquicias. Este crecimiento nos ha impuesto una gran responsabilidad y nos ha impulsado a modernizar nuestra oficina de PI para convertirla en un centro único de prestación de servicios de PI, facilitando los trámites, recibiendo y examinando las solicitudes y mejorando el entorno de trabajo. Asimismo, se están realizando esfuerzos para desarrollar un sistema informático moderno que permita prestar servicios digitales totalmente integrados. Como parte de nuestros esfuerzos continuos por desarrollar el marco jurídico nacional, estamos actualizando el sistema jurídico que regula la protección de los derechos de PI para garantizar su adecuación a los recientes avances en este sector vital y a los requisitos de los acuerdos internacionales en ámbitos como las indicaciones geográficas y los diseños industriales. Asimismo, se ha establecido una nueva sede para el Centro Nacional de Formación sobre Protección de la Propiedad Intelectual, que servirá de centro neurálgico para la experiencia nacional desarrollada a través de programas punteros con la Academia de la OMPI, incluidos los cursos de formación de formadores impartidos anteriormente. Al margen de la Feria Internacional de Damasco, organizamos una Exposición de Innovación y Creatividad que atrajo a inventores titulares de patentes en diversos campos, con el objetivo de tender puentes con el sector privado para que la PI pueda conectarse con el capital. Al término de la exposición, se firmaron varios acuerdos y se comercializaron varias innovaciones, con lo cual las invenciones pasaron de ser meros certificados de protección de la PI a ser productos de mercado que generan beneficios económicos. La República Árabe Siria también participa en un número cada vez mayor de eventos internacionales y regionales relacionados con los derechos de PI. Recientemente, acogió un acto con el tema “Los derechos de PI en el fomento del deporte”, que recibió una amplia cobertura mediática y una fuerte participación de las partes interesadas y los agentes del país. Las patentes no son solo documentos jurídicos, sino que representan una hoja de ruta tecnológica para la industria nacional. Las marcas registradas son embajadoras de la identidad de nuestros productos en los mercados mundiales. La creación de un sistema nacional de innovación no puede lograrse al margen del sistema internacional. Tendemos la mano para reforzar la cooperación técnica: proteger una idea significa proteger una oportunidad, y apoyar a un inventor significa construir el futuro.</w:t>
      </w:r>
    </w:p>
    <w:p w14:paraId="2AB9E586" w14:textId="29086DCF" w:rsidR="00137D1E" w:rsidRPr="00A44DCA" w:rsidRDefault="00137D1E" w:rsidP="00C47E92">
      <w:pPr>
        <w:pStyle w:val="ONUMFS"/>
        <w:rPr>
          <w:lang w:val="es-419"/>
        </w:rPr>
      </w:pPr>
      <w:hyperlink r:id="rId137" w:history="1">
        <w:r w:rsidRPr="00A44DCA">
          <w:rPr>
            <w:rStyle w:val="Hyperlink"/>
            <w:caps/>
            <w:lang w:val="es-419"/>
          </w:rPr>
          <w:t>Tayikistán</w:t>
        </w:r>
      </w:hyperlink>
      <w:r w:rsidRPr="00A44DCA">
        <w:rPr>
          <w:lang w:val="es-419"/>
        </w:rPr>
        <w:t>: En nombre de la delegación de Tayikistán, aprovecho esta oportunidad para expresar nuestras más sinceras felicitaciones al director general por su reelección. Le deseamos salud, felicidad y nuevos éxitos en su importante labor. Bajo su liderazgo, la OMPI seguirá desempeñando un papel destacado en la promoción de la innovación, el apoyo a la actividad creativa y el fortalecimiento de la colaboración internacional en beneficio de todos los Estados miembros de la OMPI. Tayikistán valora enormemente su larga y constructiva cooperación con la OMPI. En particular, deseo subrayar nuestro sincero agradecimiento a la División para los Países en Transición y Países Desarrollados por su apoyo integral y su participación activa en la ejecución de programas conjuntos. Gracias al apoyo y a las iniciativas constructivas e innovadoras del presidente de Tayikistán, Emomali Rahmon, el país ha entrado en una nueva fase de desarrollo. El desarrollo industrial, la digitalización de la economía, la IA y la economía ecológica son los principales ámbitos de la transformación económica del país. Un indicador importante del desarrollo del sistema nacional de innovación es el notable crecimiento del número de solicitudes de registro de PI, en particular de invenciones. Este aumento de la actividad pone de manifiesto el creciente interés de las comunidades científicas, las universidades, las organizaciones de investigación y las empresas locales por la protección jurídica de los resultados de la actividad intelectual. Esta tendencia es uno de los indicadores de la creación de una economía basada en el conocimiento y la innovación. En este sentido, Tayikistán concede especial importancia al desarrollo del mercado nacional de la PI. Se está trabajando para crear las condiciones necesarias para la transferencia de tecnología, la concesión de licencias de PI, el desarrollo de mecanismos de valoración de los activos de PI y la ampliación de las oportunidades para su uso en la actividad institucional y empresarial. Subrayamos nuestra disposición a participar activamente en las actividades de la OMPI y a contribuir al fortalecimiento de la cooperación internacional en aras del desarrollo científico y tecnológico.</w:t>
      </w:r>
    </w:p>
    <w:p w14:paraId="38A7128F" w14:textId="3F0F763D" w:rsidR="00137D1E" w:rsidRPr="00A44DCA" w:rsidRDefault="00137D1E" w:rsidP="00C47E92">
      <w:pPr>
        <w:pStyle w:val="ONUMFS"/>
        <w:rPr>
          <w:lang w:val="es-419"/>
        </w:rPr>
      </w:pPr>
      <w:hyperlink r:id="rId138" w:history="1">
        <w:r w:rsidRPr="00A44DCA">
          <w:rPr>
            <w:rStyle w:val="Hyperlink"/>
            <w:lang w:val="es-419"/>
          </w:rPr>
          <w:t>TAILANDIA</w:t>
        </w:r>
      </w:hyperlink>
      <w:r w:rsidRPr="00A44DCA">
        <w:rPr>
          <w:lang w:val="es-419"/>
        </w:rPr>
        <w:t xml:space="preserve">: </w:t>
      </w:r>
      <w:r w:rsidRPr="00A44DCA">
        <w:rPr>
          <w:rFonts w:eastAsia="Times New Roman"/>
          <w:color w:val="000000" w:themeColor="text1"/>
          <w:lang w:val="es-419"/>
        </w:rPr>
        <w:t>E</w:t>
      </w:r>
      <w:r w:rsidRPr="00A44DCA">
        <w:rPr>
          <w:lang w:val="es-419"/>
        </w:rPr>
        <w:t xml:space="preserve">n nombre de Tailandia, transmitimos </w:t>
      </w:r>
      <w:r w:rsidRPr="00A44DCA">
        <w:rPr>
          <w:rFonts w:eastAsia="Times New Roman"/>
          <w:color w:val="000000" w:themeColor="text1"/>
          <w:lang w:val="es-419"/>
        </w:rPr>
        <w:t xml:space="preserve">nuestras más sinceras felicitaciones al director general por su reelección. Tailandia confía plenamente en su liderazgo para guiar a la comunidad mundial de la PI hacia el futuro. Honra profundamente a Tailandia </w:t>
      </w:r>
      <w:r w:rsidRPr="00A44DCA">
        <w:rPr>
          <w:lang w:val="es-419"/>
        </w:rPr>
        <w:t>el</w:t>
      </w:r>
      <w:r w:rsidRPr="00A44DCA">
        <w:rPr>
          <w:rFonts w:eastAsia="Times New Roman"/>
          <w:color w:val="000000" w:themeColor="text1"/>
          <w:lang w:val="es-419"/>
        </w:rPr>
        <w:t xml:space="preserve"> histórico </w:t>
      </w:r>
      <w:r w:rsidRPr="00A44DCA">
        <w:rPr>
          <w:lang w:val="es-419"/>
        </w:rPr>
        <w:t>nombramiento</w:t>
      </w:r>
      <w:r w:rsidRPr="00A44DCA">
        <w:rPr>
          <w:rFonts w:eastAsia="Times New Roman"/>
          <w:color w:val="000000" w:themeColor="text1"/>
          <w:lang w:val="es-419"/>
        </w:rPr>
        <w:t xml:space="preserve"> por la OMPI de </w:t>
      </w:r>
      <w:r w:rsidRPr="00A44DCA">
        <w:rPr>
          <w:lang w:val="es-419"/>
        </w:rPr>
        <w:t xml:space="preserve">Su Alteza Real la Princesa Sirivannavari Nariratana Rajakanya de Tailandia como </w:t>
      </w:r>
      <w:r w:rsidRPr="00A44DCA">
        <w:rPr>
          <w:rFonts w:eastAsia="Times New Roman"/>
          <w:color w:val="000000" w:themeColor="text1"/>
          <w:lang w:val="es-419"/>
        </w:rPr>
        <w:t xml:space="preserve">primera Embajadora de la OMPI para la Moda y el Diseño. Su Alteza Real ha empoderado activamente a nuestros artesanos locales para modernizar la artesanía tradicional, tendiendo un puente entre el patrimonio </w:t>
      </w:r>
      <w:r w:rsidRPr="00A44DCA">
        <w:rPr>
          <w:lang w:val="es-419"/>
        </w:rPr>
        <w:t xml:space="preserve">y </w:t>
      </w:r>
      <w:r w:rsidRPr="00A44DCA">
        <w:rPr>
          <w:rFonts w:eastAsia="Times New Roman"/>
          <w:color w:val="000000" w:themeColor="text1"/>
          <w:lang w:val="es-419"/>
        </w:rPr>
        <w:t xml:space="preserve">el diseño moderno, al tiempo que mantiene viva su identidad cultural única. A través de esta función, Su Alteza Real podrá compartir estas experiencias exitosas con los artesanos de otros Estados miembros, llevando la artesanía local de las pequeñas aldeas al escenario mundial. Agradecemos sinceramente a la OMPI por ello. La PI no es solo un derecho, sino un sistema práctico para el crecimiento económico. En este sentido, me gustaría compartir algunas iniciativas destinadas a reforzar nuestro sistema de PI con visión de futuro para las partes interesadas pertinentes. En primer lugar, el mundo avanza hacia la inversión en activos intangibles y </w:t>
      </w:r>
      <w:r w:rsidRPr="00A44DCA">
        <w:rPr>
          <w:lang w:val="es-419"/>
        </w:rPr>
        <w:t xml:space="preserve">será necesario </w:t>
      </w:r>
      <w:r w:rsidRPr="00A44DCA">
        <w:rPr>
          <w:rFonts w:eastAsia="Times New Roman"/>
          <w:color w:val="000000" w:themeColor="text1"/>
          <w:lang w:val="es-419"/>
        </w:rPr>
        <w:t>crear las condiciones que permitan que la financiación basada en la PI funcione. Actualmente colaboramos activamente con las partes interesadas del sector financiero en el ámbito de la financiación por PI, que permite a las pymes y a las empresas emergentes obtener capital de riesgo y préstamos bancarios utilizando sus creaciones y su PI como garantía</w:t>
      </w:r>
      <w:r w:rsidRPr="00A44DCA">
        <w:rPr>
          <w:lang w:val="es-419"/>
        </w:rPr>
        <w:t xml:space="preserve">, </w:t>
      </w:r>
      <w:r w:rsidRPr="00A44DCA">
        <w:rPr>
          <w:rFonts w:eastAsia="Times New Roman"/>
          <w:color w:val="000000" w:themeColor="text1"/>
          <w:lang w:val="es-419"/>
        </w:rPr>
        <w:t xml:space="preserve">en lugar de los activos financieros tradicionales. Esto proporciona a las pymes innovadoras y creativas la liquidez vital necesaria para acelerar su crecimiento comercial. En segundo lugar, Tailandia concede la máxima importancia al sistema internacional de registro de la PI de la OMPI. Nuestras pymes y empresas emergentes ya utilizan los sistemas de Madrid y del PCT para proteger sus marcas e invenciones a escala mundial antes de su comercialización. De cara al futuro, estamos agilizando nuestra adhesión al Arreglo de La Haya, </w:t>
      </w:r>
      <w:r w:rsidRPr="00A44DCA">
        <w:rPr>
          <w:lang w:val="es-419"/>
        </w:rPr>
        <w:t xml:space="preserve">lo que </w:t>
      </w:r>
      <w:r w:rsidRPr="00A44DCA">
        <w:rPr>
          <w:rFonts w:eastAsia="Times New Roman"/>
          <w:color w:val="000000" w:themeColor="text1"/>
          <w:lang w:val="es-419"/>
        </w:rPr>
        <w:t xml:space="preserve">permitirá a nuestro </w:t>
      </w:r>
      <w:r w:rsidRPr="00A44DCA">
        <w:rPr>
          <w:lang w:val="es-419"/>
        </w:rPr>
        <w:t xml:space="preserve">abundante </w:t>
      </w:r>
      <w:r w:rsidRPr="00A44DCA">
        <w:rPr>
          <w:rFonts w:eastAsia="Times New Roman"/>
          <w:color w:val="000000" w:themeColor="text1"/>
          <w:lang w:val="es-419"/>
        </w:rPr>
        <w:t xml:space="preserve">talento </w:t>
      </w:r>
      <w:r w:rsidRPr="00A44DCA">
        <w:rPr>
          <w:lang w:val="es-419"/>
        </w:rPr>
        <w:t xml:space="preserve">en </w:t>
      </w:r>
      <w:r w:rsidRPr="00A44DCA">
        <w:rPr>
          <w:rFonts w:eastAsia="Times New Roman"/>
          <w:color w:val="000000" w:themeColor="text1"/>
          <w:lang w:val="es-419"/>
        </w:rPr>
        <w:t xml:space="preserve">materia de diseños proteger fácilmente sus creaciones en el extranjero. Al mismo tiempo, también nos estamos adhiriendo al WPPT para garantizar que nuestros músicos y artistas reciban una protección y una remuneración justas en el mercado en línea. Nuestro objetivo es adherirnos a ambos tratados antes de que finalice este año. También me gustaría destacar el uso de las indicaciones geográficas. Esto podría contribuir a enriquecer a las comunidades locales, no solo alentando el registro de indicaciones geográficas y </w:t>
      </w:r>
      <w:r w:rsidRPr="00A44DCA">
        <w:rPr>
          <w:lang w:val="es-419"/>
        </w:rPr>
        <w:t xml:space="preserve">la </w:t>
      </w:r>
      <w:r w:rsidRPr="00A44DCA">
        <w:rPr>
          <w:rFonts w:eastAsia="Times New Roman"/>
          <w:color w:val="000000" w:themeColor="text1"/>
          <w:lang w:val="es-419"/>
        </w:rPr>
        <w:t xml:space="preserve">protección de productos especiales de la comunidad, sino también colaborando con los productores locales para formular </w:t>
      </w:r>
      <w:r w:rsidRPr="00A44DCA">
        <w:rPr>
          <w:lang w:val="es-419"/>
        </w:rPr>
        <w:t>estrategias</w:t>
      </w:r>
      <w:r w:rsidRPr="00A44DCA">
        <w:rPr>
          <w:rFonts w:eastAsia="Times New Roman"/>
          <w:color w:val="000000" w:themeColor="text1"/>
          <w:lang w:val="es-419"/>
        </w:rPr>
        <w:t xml:space="preserve"> de PI y añadir valor a los productos, concretamente incorporando aspectos de marca y diseño que respondan a las necesidades de los consumidores, manteniendo el control de calidad y adaptando </w:t>
      </w:r>
      <w:r w:rsidRPr="00A44DCA">
        <w:rPr>
          <w:lang w:val="es-419"/>
        </w:rPr>
        <w:t xml:space="preserve">los productos </w:t>
      </w:r>
      <w:r w:rsidRPr="00A44DCA">
        <w:rPr>
          <w:rFonts w:eastAsia="Times New Roman"/>
          <w:color w:val="000000" w:themeColor="text1"/>
          <w:lang w:val="es-419"/>
        </w:rPr>
        <w:t xml:space="preserve">a los mercados nacionales e internacionales. </w:t>
      </w:r>
      <w:r w:rsidRPr="00A44DCA">
        <w:rPr>
          <w:lang w:val="es-419"/>
        </w:rPr>
        <w:t>Tailandia ha registrado hasta la fecha</w:t>
      </w:r>
      <w:r w:rsidR="00666401" w:rsidRPr="00A44DCA">
        <w:rPr>
          <w:lang w:val="es-419"/>
        </w:rPr>
        <w:t> 2</w:t>
      </w:r>
      <w:r w:rsidRPr="00A44DCA">
        <w:rPr>
          <w:lang w:val="es-419"/>
        </w:rPr>
        <w:t>60 indicaciones geográficas en todas las provincias, lo que ha beneficiado a más de</w:t>
      </w:r>
      <w:r w:rsidR="00666401" w:rsidRPr="00A44DCA">
        <w:rPr>
          <w:lang w:val="es-419"/>
        </w:rPr>
        <w:t> 5</w:t>
      </w:r>
      <w:r w:rsidRPr="00A44DCA">
        <w:rPr>
          <w:lang w:val="es-419"/>
        </w:rPr>
        <w:t>0</w:t>
      </w:r>
      <w:r w:rsidR="00666401" w:rsidRPr="00A44DCA">
        <w:rPr>
          <w:lang w:val="es-419"/>
        </w:rPr>
        <w:t> 0</w:t>
      </w:r>
      <w:r w:rsidRPr="00A44DCA">
        <w:rPr>
          <w:lang w:val="es-419"/>
        </w:rPr>
        <w:t>00 empresarios y ha generado más de</w:t>
      </w:r>
      <w:r w:rsidR="00666401" w:rsidRPr="00A44DCA">
        <w:rPr>
          <w:lang w:val="es-419"/>
        </w:rPr>
        <w:t> 1</w:t>
      </w:r>
      <w:r w:rsidRPr="00A44DCA">
        <w:rPr>
          <w:lang w:val="es-419"/>
        </w:rPr>
        <w:t>16</w:t>
      </w:r>
      <w:r w:rsidR="00666401" w:rsidRPr="00A44DCA">
        <w:rPr>
          <w:lang w:val="es-419"/>
        </w:rPr>
        <w:t> 0</w:t>
      </w:r>
      <w:r w:rsidRPr="00A44DCA">
        <w:rPr>
          <w:lang w:val="es-419"/>
        </w:rPr>
        <w:t>00 millones de baht (aproximadamente</w:t>
      </w:r>
      <w:r w:rsidR="00666401" w:rsidRPr="00A44DCA">
        <w:rPr>
          <w:lang w:val="es-419"/>
        </w:rPr>
        <w:t> 3 0</w:t>
      </w:r>
      <w:r w:rsidRPr="00A44DCA">
        <w:rPr>
          <w:lang w:val="es-419"/>
        </w:rPr>
        <w:t>00 millones de euros) en ingresos. De media, los precios de venta de los productos se han multiplicado por entre dos y cinco tras la certificación de la indicación geográfica. Tailandia reafirma su compromiso de colaborar con la OMPI. Estamos dispuestos a construir un sistema de PI que sea sencillo, justo y que mejore directamente la vida de toda la gente.</w:t>
      </w:r>
    </w:p>
    <w:p w14:paraId="7C7FB95C" w14:textId="2B730F85" w:rsidR="00137D1E" w:rsidRPr="00A44DCA" w:rsidRDefault="00137D1E" w:rsidP="00C47E92">
      <w:pPr>
        <w:pStyle w:val="ONUMFS"/>
        <w:rPr>
          <w:lang w:val="es-419"/>
        </w:rPr>
      </w:pPr>
      <w:hyperlink r:id="rId139" w:history="1">
        <w:r w:rsidRPr="00A44DCA">
          <w:rPr>
            <w:rStyle w:val="Hyperlink"/>
            <w:lang w:val="es-419"/>
          </w:rPr>
          <w:t>TIMOR-LESTE</w:t>
        </w:r>
      </w:hyperlink>
      <w:r w:rsidRPr="00A44DCA">
        <w:rPr>
          <w:lang w:val="es-419"/>
        </w:rPr>
        <w:t>: Timor-Leste hace suya la declaración formulada por la delegación de Camboya en nombre del AWGIPC. Permítanme unirme a los demás Estados miembros para expresar nuestras más sinceras felicitaciones al director general por su reelección. Lo felicitamos por su liderazgo con visión de futuro y su compromiso constante con el fomento de un sistema mundial de PI inclusivo, equilibrado y orientado al desarrollo. Timor-Leste valora enormemente su colaboración con la OMPI y espera seguir reforzando la cooperación. Estas Asambleas revisten especial importancia para Timor-Leste. Desde nuestra adhesión a la OMC, en agosto de</w:t>
      </w:r>
      <w:r w:rsidR="00666401" w:rsidRPr="00A44DCA">
        <w:rPr>
          <w:lang w:val="es-419"/>
        </w:rPr>
        <w:t> 2</w:t>
      </w:r>
      <w:r w:rsidRPr="00A44DCA">
        <w:rPr>
          <w:lang w:val="es-419"/>
        </w:rPr>
        <w:t>024, y nuestra admisión como Estado miembro de la ASEAN en octubre de</w:t>
      </w:r>
      <w:r w:rsidR="00666401" w:rsidRPr="00A44DCA">
        <w:rPr>
          <w:lang w:val="es-419"/>
        </w:rPr>
        <w:t> 2</w:t>
      </w:r>
      <w:r w:rsidRPr="00A44DCA">
        <w:rPr>
          <w:lang w:val="es-419"/>
        </w:rPr>
        <w:t>025, nuestro país ha iniciado una nueva etapa de integración en la economía regional y mundial. Este hito histórico refuerza nuestra determinación de crear instituciones modernas, mejorar la competitividad e impulsar el desarrollo económico sostenible. La PI se está convirtiendo en un pilar esencial de nuestra estrategia nacional de desarrollo. La consideramos un poderoso instrumento para fomentar la innovación, apoyar el espíritu empresarial, promover el desarrollo industrial, fortalecer nuestros sectores creativos y añadir valor a los productos, los conocimientos y las tradiciones de Timor-Leste. El Código de Propiedad Industrial de Timor</w:t>
      </w:r>
      <w:r w:rsidRPr="00A44DCA">
        <w:rPr>
          <w:lang w:val="es-419"/>
        </w:rPr>
        <w:noBreakHyphen/>
        <w:t>Leste se encuentra en la fase final de aprobación por parte del Parlamento. Una vez promulgado, sentará las bases jurídicas para un sistema moderno de PI y permitirá la creación de la primera oficina de PI de Timor-Leste. Nuestra prioridad ahora es ponerlo en práctica, crear instituciones eficaces, desarrollar la capacidad humana, establecer sistemas operativos y garantizar que la PI se convierta en un instrumento al servicio de los innovadores, los empresarios, los creadores y las empresas de todo Timor-Leste. Permítanme subrayar que mi presencia en esta Asamblea, en calidad de ministro de Comercio e Industria, refleja la importancia que el Gobierno de Timor</w:t>
      </w:r>
      <w:r w:rsidRPr="00A44DCA">
        <w:rPr>
          <w:lang w:val="es-419"/>
        </w:rPr>
        <w:noBreakHyphen/>
        <w:t>Leste concede a su colaboración con la OMPI. Es también una expresión de nuestra profunda gratitud por el apoyo que la Organización ha brindado a nuestro país a lo largo de muchos años. La asistencia técnica, los conocimientos especializados y la dedicación de la OMPI han sido fundamentales para ayudar a Timor</w:t>
      </w:r>
      <w:r w:rsidRPr="00A44DCA">
        <w:rPr>
          <w:lang w:val="es-419"/>
        </w:rPr>
        <w:noBreakHyphen/>
        <w:t>Leste a sentar las bases de su sistema de PI y alcanzar esta importante etapa de desarrollo. De cara al futuro, contamos con la OMPI como aliada y amiga de confianza. Asimismo, invitamos respetuosamente a los Estados miembros y a los aliados en el desarrollo a que acompañen a Timor</w:t>
      </w:r>
      <w:r w:rsidRPr="00A44DCA">
        <w:rPr>
          <w:lang w:val="es-419"/>
        </w:rPr>
        <w:noBreakHyphen/>
        <w:t>Leste en esta nueva etapa. La cooperación técnica, el desarrollo de capacidades, la colaboración institucional y el intercambio de experiencias serán fundamentales para ayudarnos a transformar nuestro marco jurídico en un ecosistema nacional de PI plenamente operativo y eficaz. Como señaló sabiamente Thomas Edison, el valor de una idea reside en su aplicación. Para Timor</w:t>
      </w:r>
      <w:r w:rsidRPr="00A44DCA">
        <w:rPr>
          <w:lang w:val="es-419"/>
        </w:rPr>
        <w:noBreakHyphen/>
        <w:t>Leste, esta es la verdadera promesa de la PI: transformar las ideas en innovación, la innovación en oportunidades y las oportunidades en prosperidad para nuestro pueblo. Timor</w:t>
      </w:r>
      <w:r w:rsidRPr="00A44DCA">
        <w:rPr>
          <w:lang w:val="es-419"/>
        </w:rPr>
        <w:noBreakHyphen/>
        <w:t>Leste mantiene su firme compromiso con la cooperación multilateral y con la misión de la OMPI. Esperamos con interés colaborar con todos los Estados miembros para garantizar que la PI siga impulsando la innovación, el desarrollo sostenible y la prosperidad compartida para todos.</w:t>
      </w:r>
    </w:p>
    <w:p w14:paraId="4AF6EE37" w14:textId="13014B9F" w:rsidR="00137D1E" w:rsidRPr="00A44DCA" w:rsidRDefault="00137D1E" w:rsidP="00C47E92">
      <w:pPr>
        <w:pStyle w:val="ONUMFS"/>
        <w:rPr>
          <w:lang w:val="es-419"/>
        </w:rPr>
      </w:pPr>
      <w:hyperlink r:id="rId140" w:history="1">
        <w:r w:rsidRPr="00A44DCA">
          <w:rPr>
            <w:rStyle w:val="Hyperlink"/>
            <w:caps/>
            <w:lang w:val="es-419"/>
          </w:rPr>
          <w:t>Togo</w:t>
        </w:r>
      </w:hyperlink>
      <w:r w:rsidRPr="00A44DCA">
        <w:rPr>
          <w:lang w:val="es-419"/>
        </w:rPr>
        <w:t>: La delegación del Togo felicita al director general por su labor desde su nombramiento inicial, que le ha valido la confianza de los Estados miembros para un segundo mandato. La PI es una herramienta estratégica para la competitividad, la creación de valor y el desarrollo sostenible. El Gobierno del Togo es plenamente consciente de la importancia de la PI y la considera una prioridad para su desarrollo económico. Agradece a la Secretaría de la OMPI y a sus colaboradores el apoyo prestado en la realización de una evaluación de las necesidades prioritarias en materia de PI para el país, cuyo informe se publicó en septiembre de</w:t>
      </w:r>
      <w:r w:rsidR="00666401" w:rsidRPr="00A44DCA">
        <w:rPr>
          <w:lang w:val="es-419"/>
        </w:rPr>
        <w:t> 2</w:t>
      </w:r>
      <w:r w:rsidRPr="00A44DCA">
        <w:rPr>
          <w:lang w:val="es-419"/>
        </w:rPr>
        <w:t>025. El Togo espera recibir más apoyo financiero y asistencia técnica para elaborar su estrategia de PI, promover la mejora de sus indicaciones geográficas y su red de CATI, y hace un llamamiento a una mayor colaboración internacional para garantizar que los países menos adelantados también puedan aprovechar todas las ventajas del sistema de PI en beneficio de sus economías y de los derechos humanos.</w:t>
      </w:r>
    </w:p>
    <w:p w14:paraId="7E1D8E1E" w14:textId="3A884FA8" w:rsidR="00137D1E" w:rsidRPr="00A44DCA" w:rsidRDefault="00137D1E" w:rsidP="00C47E92">
      <w:pPr>
        <w:pStyle w:val="ONUMFS"/>
        <w:rPr>
          <w:lang w:val="es-419"/>
        </w:rPr>
      </w:pPr>
      <w:hyperlink r:id="rId141" w:history="1">
        <w:r w:rsidRPr="00A44DCA">
          <w:rPr>
            <w:rStyle w:val="Hyperlink"/>
            <w:lang w:val="es-419"/>
          </w:rPr>
          <w:t>TRINIDAD Y TABAGO</w:t>
        </w:r>
      </w:hyperlink>
      <w:r w:rsidRPr="00A44DCA">
        <w:rPr>
          <w:lang w:val="es-419"/>
        </w:rPr>
        <w:t>: Trinidad y Tabago es un pequeño país en desarrollo del Caribe. Nuestra riqueza no reside únicamente en nuestro petróleo y nuestro gas, sino más bien en nuestro pueblo, sus esperanzas, sus aspiraciones, su cultura y su talento. Al reunirnos para estas Asambleas, Trinidad y Tabago recuerda con orgullo la clausura de los trabajos del año pasado, en la que los sonidos de nuestro instrumento nacional, el tambor de acero (</w:t>
      </w:r>
      <w:r w:rsidRPr="00A44DCA">
        <w:rPr>
          <w:i/>
          <w:iCs/>
          <w:lang w:val="es-419"/>
        </w:rPr>
        <w:t>steel pan</w:t>
      </w:r>
      <w:r w:rsidRPr="00A44DCA">
        <w:rPr>
          <w:lang w:val="es-419"/>
        </w:rPr>
        <w:t>), pusieron fin a las Asambleas, destacando la innovación que tuvo su origen en nuestra nación de dos islas. Desde entonces, Trinidad y Tabago también ha tenido el honor de recibir el apoyo abrumador de los Estados miembros de las Naciones Unidas para su elección como miembro no permanente del Consejo de Seguridad para el período</w:t>
      </w:r>
      <w:r w:rsidR="00666401" w:rsidRPr="00A44DCA">
        <w:rPr>
          <w:lang w:val="es-419"/>
        </w:rPr>
        <w:t> 2</w:t>
      </w:r>
      <w:r w:rsidRPr="00A44DCA">
        <w:rPr>
          <w:lang w:val="es-419"/>
        </w:rPr>
        <w:t>027</w:t>
      </w:r>
      <w:r w:rsidRPr="00A44DCA">
        <w:rPr>
          <w:lang w:val="es-419"/>
        </w:rPr>
        <w:noBreakHyphen/>
        <w:t>2028. Este logro refleja la confianza de la comunidad internacional en nuestro compromiso con el multilateralismo y la cooperación internacional, valores que sustentan la labor de la OMPI y el sistema mundial de PI. Deseo felicitar al director general por su segundo mandato. Trinidad y Tabago espera con interés continuar su sólida colaboración con usted y su equipo a medida que impulsamos la agenda de la PI, reforzamos los sistemas de innovación y promovemos el desarrollo sostenible en nuestras respectivas regiones. Como nueva administración, el Gobierno de Trinidad y Tabago ha puesto un énfasis significativo en el fortalecimiento de nuestro marco de PI. Nuestra primera ministra, la Sra. Kamla Persad-Bissessar, fue una pionera en materia de PI en nuestro país y creó el Ministerio de Tierras y Asuntos Jurídicos. La vertiente de las tierras se ocupa de los bienes inmuebles tangibles, mientras que la de asuntos jurídicos se ocupa, entre otras cosas, de la PI, intangible. Esto demuestra nuestro compromiso y la atención que prestamos a la PI en Trinidad y Tabago. Continuamos el trabajo donde lo dejamos cuando aprobamos la legislación para modernizar el marco jurídico de las marcas. Trinidad y Tabago sigue avanzando en la modernización de su legislación en materia de PI. Al asumir un nuevo mandato, dimos prioridad de inmediato a la actualización de nuestra Ley de Derechos de Autor para ampliar el plazo de protección de</w:t>
      </w:r>
      <w:r w:rsidR="00666401" w:rsidRPr="00A44DCA">
        <w:rPr>
          <w:lang w:val="es-419"/>
        </w:rPr>
        <w:t> 5</w:t>
      </w:r>
      <w:r w:rsidRPr="00A44DCA">
        <w:rPr>
          <w:lang w:val="es-419"/>
        </w:rPr>
        <w:t>0 a</w:t>
      </w:r>
      <w:r w:rsidR="00666401" w:rsidRPr="00A44DCA">
        <w:rPr>
          <w:lang w:val="es-419"/>
        </w:rPr>
        <w:t> 7</w:t>
      </w:r>
      <w:r w:rsidRPr="00A44DCA">
        <w:rPr>
          <w:lang w:val="es-419"/>
        </w:rPr>
        <w:t>0 años a partir de la muerte del autor, y para ampliar la protección de las grabaciones sonoras de</w:t>
      </w:r>
      <w:r w:rsidR="00666401" w:rsidRPr="00A44DCA">
        <w:rPr>
          <w:lang w:val="es-419"/>
        </w:rPr>
        <w:t> 5</w:t>
      </w:r>
      <w:r w:rsidRPr="00A44DCA">
        <w:rPr>
          <w:lang w:val="es-419"/>
        </w:rPr>
        <w:t>0 a</w:t>
      </w:r>
      <w:r w:rsidR="00666401" w:rsidRPr="00A44DCA">
        <w:rPr>
          <w:lang w:val="es-419"/>
        </w:rPr>
        <w:t> 7</w:t>
      </w:r>
      <w:r w:rsidRPr="00A44DCA">
        <w:rPr>
          <w:lang w:val="es-419"/>
        </w:rPr>
        <w:t>0 años. Estamos orgullosos de nuestra música. Por ello, hemos reforzado la gestión y la observancia de los derechos en el sector creativo. Estamos firmemente decididos a adherirnos al Arreglo de La Haya y al Tratado de Riad sobre el Derecho de los Diseños, y ya se están llevando a cabo las modificaciones legislativas necesarias. En el ámbito de la protección de las variedades vegetales, el país está reformando su marco legislativo y tiene la intención de armonizarse con el Acta de</w:t>
      </w:r>
      <w:r w:rsidR="00666401" w:rsidRPr="00A44DCA">
        <w:rPr>
          <w:lang w:val="es-419"/>
        </w:rPr>
        <w:t> 1</w:t>
      </w:r>
      <w:r w:rsidRPr="00A44DCA">
        <w:rPr>
          <w:lang w:val="es-419"/>
        </w:rPr>
        <w:t>991 del Convenio Internacional para la Protección de las Obtenciones Vegetales (Convenio de la UPOV). Esto mejorará la protección de los obtentores y fomentará la innovación y la resiliencia en nuestro sector agrícola. Además, en el Ministerio de Tierras y Asuntos Jurídicos, bajo mi liderazgo como ministro, al registrar una marca de certificación, hemos podido dar prioridad a los avances en nuestro cacao Trinitario, de sabor exquisito, famoso en todo el mundo. También estamos estudiando la situación del arroz, los pimientos y la piña. Hemos logrado avances significativos en el marco del modelo de datos sobre la economía creativa impulsado por la OMPI. Se ha completado el informe nacional, que ofrece una evaluación exhaustiva de la contribución de la economía creativa a Trinidad y Tabago. Actualmente se está trabajando en la segunda fase, cuya finalización está prevista para finales de</w:t>
      </w:r>
      <w:r w:rsidR="00666401" w:rsidRPr="00A44DCA">
        <w:rPr>
          <w:lang w:val="es-419"/>
        </w:rPr>
        <w:t> 2</w:t>
      </w:r>
      <w:r w:rsidRPr="00A44DCA">
        <w:rPr>
          <w:lang w:val="es-419"/>
        </w:rPr>
        <w:t>026. Estas iniciativas respaldarán nuestro sector creativo de fama mundial, como nuestro carnaval y el tambor de acero. Invito a todos a asistir a nuestros espectáculos y a sumergirse en nuestra cultura de música encantadora y comida deliciosa, así como en la calidez de nuestra gente. Trinidad y Tabago es líder en PI en nuestra región y mantiene su firme decisión de fortalecer el sistema de PI junto con nuestros colegas del Caribe. Con el apoyo de la OMPI, seguimos colaborando con los miembros de la OECO en materia de examen de patentes, cooperación y colaboración regional más amplia. Nuestro Gobierno está estudiando activamente la valoración de la PI y la financiación respaldada por la PI para ayudar a nuestros artistas locales a acceder a la financiación utilizando su talento como garantía. Trinidad y Tabago reafirma su compromiso con un sistema mundial de PI equilibrado, inclusivo y eficaz, así como con la participación continua a través de iniciativas multilaterales, regionales y nacionales.</w:t>
      </w:r>
    </w:p>
    <w:p w14:paraId="4EE20271" w14:textId="268EA26D" w:rsidR="00137D1E" w:rsidRPr="00A44DCA" w:rsidRDefault="00137D1E" w:rsidP="00C47E92">
      <w:pPr>
        <w:pStyle w:val="ONUMFS"/>
        <w:rPr>
          <w:lang w:val="es-419"/>
        </w:rPr>
      </w:pPr>
      <w:hyperlink r:id="rId142" w:history="1">
        <w:r w:rsidRPr="00A44DCA">
          <w:rPr>
            <w:rStyle w:val="Hyperlink"/>
            <w:caps/>
            <w:lang w:val="es-419"/>
          </w:rPr>
          <w:t>Túnez</w:t>
        </w:r>
      </w:hyperlink>
      <w:r w:rsidRPr="00A44DCA">
        <w:rPr>
          <w:lang w:val="es-419"/>
        </w:rPr>
        <w:t>: La delegación de Túnez se complace en felicitar al director general por su elección para un segundo mandato. Valoramos su estrecha cooperación y las excelentes relaciones que mantiene con Túnez. La delegación hace suyas las declaraciones formuladas en nombre del Grupo Africano y del Grupo Árabe. La PI es fundamental para construir una economía basada en el conocimiento y promover la innovación y la creatividad en Túnez. Por ello, el país sigue trabajando en un sistema integrado de PI. La cooperación internacional y regional es esencial; en ese sentido, Túnez desearía que se creara una oficina panafricana de PI. Túnez podría acoger dicha oficina, que enriquecería el panorama de la PI. En</w:t>
      </w:r>
      <w:r w:rsidR="00666401" w:rsidRPr="00A44DCA">
        <w:rPr>
          <w:lang w:val="es-419"/>
        </w:rPr>
        <w:t> 2</w:t>
      </w:r>
      <w:r w:rsidRPr="00A44DCA">
        <w:rPr>
          <w:lang w:val="es-419"/>
        </w:rPr>
        <w:t xml:space="preserve">026 se llevaron a cabo con éxito numerosas actividades y programas en colaboración con la OMPI, entre ellos la primera Conferencia Regional de IPTI de los Países Árabes, organizada por Túnez, y un proyecto para reducir los accidentes y las enfermedades laborales mediante la innovación y la PI. Bajo los auspicios del CDIP, Túnez también llevó a cabo un proyecto sobre la PI como herramienta para la creación de riqueza para las artesanas tradicionales de las zonas rurales: la creación de una marca colectiva para la “Jebiniana </w:t>
      </w:r>
      <w:r w:rsidRPr="00A44DCA">
        <w:rPr>
          <w:i/>
          <w:iCs/>
          <w:lang w:val="es-419"/>
        </w:rPr>
        <w:t xml:space="preserve">mouchtia” </w:t>
      </w:r>
      <w:r w:rsidRPr="00A44DCA">
        <w:rPr>
          <w:lang w:val="es-419"/>
        </w:rPr>
        <w:t>(un producto textil) ha contribuido a potenciar el valor económico de los productos tradicionales y a preservar el patrimonio nacional. En el segundo semestre de</w:t>
      </w:r>
      <w:r w:rsidR="00666401" w:rsidRPr="00A44DCA">
        <w:rPr>
          <w:lang w:val="es-419"/>
        </w:rPr>
        <w:t> 2</w:t>
      </w:r>
      <w:r w:rsidRPr="00A44DCA">
        <w:rPr>
          <w:lang w:val="es-419"/>
        </w:rPr>
        <w:t>026 se pondrán en marcha varios otros proyectos, entre ellos, uno destinado a la sensibilización y a promover una cultura de respeto por los derechos de PI en los medios de comunicación. El país está firmemente decidido a apoyar a la OMPI y a sus diversos órganos, así como a continuar la cooperación con vistas a fomentar un sistema mundial de PI más justo, inclusivo y eficaz, de manera que esté a la altura de las aspiraciones de nuestros pueblos en materia de desarrollo sostenible y potencie la innovación y la creatividad al servicio de las generaciones futuras.</w:t>
      </w:r>
    </w:p>
    <w:p w14:paraId="4F849878" w14:textId="37550CE2" w:rsidR="00137D1E" w:rsidRPr="00A44DCA" w:rsidRDefault="00137D1E" w:rsidP="00C47E92">
      <w:pPr>
        <w:pStyle w:val="ONUMFS"/>
        <w:rPr>
          <w:lang w:val="es-419"/>
        </w:rPr>
      </w:pPr>
      <w:hyperlink r:id="rId143" w:history="1">
        <w:r w:rsidRPr="00A44DCA">
          <w:rPr>
            <w:rStyle w:val="Hyperlink"/>
            <w:lang w:val="es-419"/>
          </w:rPr>
          <w:t>TÜRKIYE</w:t>
        </w:r>
      </w:hyperlink>
      <w:r w:rsidRPr="00A44DCA">
        <w:rPr>
          <w:lang w:val="es-419"/>
        </w:rPr>
        <w:t xml:space="preserve">: </w:t>
      </w:r>
      <w:r w:rsidRPr="00A44DCA">
        <w:rPr>
          <w:rFonts w:eastAsia="Times New Roman"/>
          <w:color w:val="000000" w:themeColor="text1"/>
          <w:lang w:val="es-419"/>
        </w:rPr>
        <w:t xml:space="preserve">La delegación de Türkiye felicita al director general por su reelección y confía en que seguirá ejerciendo su liderazgo al frente de la Organización. A medida que evolucionan los sistemas de innovación, y las economías se basan cada vez más en los activos intangibles, las oficinas de PI deben ir más allá de sus funciones tradicionales y convertirse en impulsoras activas de la innovación, la creatividad y el crecimiento económico. En Türkiye, estamos impulsando esta visión a través de un programa integral de transformación digital. </w:t>
      </w:r>
      <w:r w:rsidRPr="00A44DCA">
        <w:rPr>
          <w:lang w:val="es-419"/>
        </w:rPr>
        <w:t>Estamos explorando el uso de la IA en la gestión de la PI, promoviendo la comercialización de los activos de PI y apoyando a las empresas emergentes, las pymes y el sector creativo. En estrecha colaboración con la OMPI, hemos puesto en marcha recientemente proyectos prácticos destinados a reforzar la comercialización de la PI en el ámbito académico, mejorar la imagen de marca y la comercialización de las indicaciones geográficas, y apoyar a los emprendedores y a las pymes en el uso estratégico de la PI. Asimismo, concedemos gran importancia a la educación y el desarrollo de capacidades a través de una maestría en Derecho impartida conjuntamente con la OMPI, así como mediante nuestra participación activa en las iniciativas académicas de la OMPI. Türkiye mantiene su compromiso de respaldar el sistema multilateral de PI y de contribuir a la cooperación regional e internacional en favor de un futuro más inclusivo, innovador y sostenible.</w:t>
      </w:r>
    </w:p>
    <w:p w14:paraId="2CDA1141" w14:textId="18D0A36B" w:rsidR="00137D1E" w:rsidRPr="00A44DCA" w:rsidRDefault="00137D1E" w:rsidP="00C47E92">
      <w:pPr>
        <w:pStyle w:val="ONUMFS"/>
        <w:rPr>
          <w:lang w:val="es-419"/>
        </w:rPr>
      </w:pPr>
      <w:hyperlink r:id="rId144" w:history="1">
        <w:r w:rsidRPr="00A44DCA">
          <w:rPr>
            <w:rStyle w:val="Hyperlink"/>
            <w:lang w:val="es-419"/>
          </w:rPr>
          <w:t>UGANDA</w:t>
        </w:r>
      </w:hyperlink>
      <w:r w:rsidRPr="00A44DCA">
        <w:rPr>
          <w:lang w:val="es-419"/>
        </w:rPr>
        <w:t xml:space="preserve">: </w:t>
      </w:r>
      <w:r w:rsidRPr="00A44DCA">
        <w:rPr>
          <w:rFonts w:eastAsia="Times New Roman"/>
          <w:color w:val="000000" w:themeColor="text1"/>
          <w:lang w:val="es-419"/>
        </w:rPr>
        <w:t>Gracias, señor director general, por su exhaustivo discurso de apertura. Lo considero un líder con visión de futuro</w:t>
      </w:r>
      <w:r w:rsidRPr="00A44DCA">
        <w:rPr>
          <w:lang w:val="es-419"/>
        </w:rPr>
        <w:t xml:space="preserve">, </w:t>
      </w:r>
      <w:r w:rsidRPr="00A44DCA">
        <w:rPr>
          <w:rFonts w:eastAsia="Times New Roman"/>
          <w:color w:val="000000" w:themeColor="text1"/>
          <w:lang w:val="es-419"/>
        </w:rPr>
        <w:t xml:space="preserve">pero hoy ha dicho que no se puede avanzar sin mirar </w:t>
      </w:r>
      <w:r w:rsidRPr="00A44DCA">
        <w:rPr>
          <w:lang w:val="es-419"/>
        </w:rPr>
        <w:t xml:space="preserve">por </w:t>
      </w:r>
      <w:r w:rsidRPr="00A44DCA">
        <w:rPr>
          <w:rFonts w:eastAsia="Times New Roman"/>
          <w:color w:val="000000" w:themeColor="text1"/>
          <w:lang w:val="es-419"/>
        </w:rPr>
        <w:t>el retrovisor al pasado y a las enseñanzas extraídas en la trayectoria de la OMPI hasta la fecha. Quienes procedemos de los que se denominan países en desarrollo, o se denominaban países subdesarrollados, del hemisferio Sur constituimos la nueva frontera de la PI</w:t>
      </w:r>
      <w:r w:rsidRPr="00A44DCA">
        <w:rPr>
          <w:lang w:val="es-419"/>
        </w:rPr>
        <w:t xml:space="preserve">. </w:t>
      </w:r>
      <w:r w:rsidRPr="00A44DCA">
        <w:rPr>
          <w:rFonts w:eastAsia="Times New Roman"/>
          <w:color w:val="000000" w:themeColor="text1"/>
          <w:lang w:val="es-419"/>
        </w:rPr>
        <w:t xml:space="preserve">En los bosques tropicales de América del Sur, África y el sur de Asia —esas zonas que llamamos los pulmones del universo, sin las cuales el mundo dejaría de respirar debido al cambio </w:t>
      </w:r>
      <w:r w:rsidRPr="00A44DCA">
        <w:rPr>
          <w:lang w:val="es-419"/>
        </w:rPr>
        <w:t xml:space="preserve">climático— </w:t>
      </w:r>
      <w:r w:rsidRPr="00A44DCA">
        <w:rPr>
          <w:rFonts w:eastAsia="Times New Roman"/>
          <w:color w:val="000000" w:themeColor="text1"/>
          <w:lang w:val="es-419"/>
        </w:rPr>
        <w:t xml:space="preserve">existen especies vegetales capaces de curar numerosas enfermedades. Más allá de proteger esos ecosistemas, la protección del valor inherente a la PI de las plantas medicinales raras debería ser una prioridad clave para la OMPI. Al felicitar al director general por su reelección, le agradezco que le haya dado a Uganda un regalo de Navidad anticipado cuando nos visitó la primera semana de diciembre del año pasado. Bajo su liderazgo, la OMPI ha reforzado </w:t>
      </w:r>
      <w:r w:rsidRPr="00A44DCA">
        <w:rPr>
          <w:lang w:val="es-419"/>
        </w:rPr>
        <w:t xml:space="preserve">sus </w:t>
      </w:r>
      <w:r w:rsidRPr="00A44DCA">
        <w:rPr>
          <w:rFonts w:eastAsia="Times New Roman"/>
          <w:color w:val="000000" w:themeColor="text1"/>
          <w:lang w:val="es-419"/>
        </w:rPr>
        <w:t>colaboraciones con la ARIPO y la OAPI. Estas organizaciones regionales y las oficinas de PI nacionales son los verdaderos soldados de a pie de la OMPI. Hago un llamamiento para que se les siga prestando apoyo, así como a las nuevas generaciones de profesionales de la PI que necesitan formación para mantenerse al día con los rápidos avances tecnológicos, especialmente en el ámbito de la IA. Y lo que es aún más importante, bajo su liderazgo, se percibe un renovado sentido de pertenencia a la OMPI por parte de los Estados miembros. Nuestras Asambleas ya no son un ritual vacío en el que los Estados miembros acuden a Ginebra para dar el visto bueno a decisiones tomadas por burócratas que no rinden cuentas. Señor director general, le agradecemos que haya reducido la burocracia en la OMPI. Apreciamos enormemente sus esfuerzos por dirigir la OMPI y cumplir su mandato de forma transparente e inclusiva. No obstante, al igual que en Oliver Twist, de Charles Dickens, necesitamos más inclusión. La frase “Por favor, señor, quiero un poco más” se ha convertido en un símbolo de la lucha por la dignidad frente a la opresión institucional en todo el mundo. La OMPI es un organismo mundial y debe aspirar a reflejar la diversidad del mundo en todos los niveles. Por ello, insto a que se contrate a más africanos en su oficina para ayudar a difundir el mensaje de la PI en África. Tengo esperanza porque, a diferencia de Oliver Twist, que era huérfano, nosotros no lo somos</w:t>
      </w:r>
      <w:r w:rsidRPr="00A44DCA">
        <w:rPr>
          <w:lang w:val="es-419"/>
        </w:rPr>
        <w:t xml:space="preserve">: </w:t>
      </w:r>
      <w:r w:rsidRPr="00A44DCA">
        <w:rPr>
          <w:rFonts w:eastAsia="Times New Roman"/>
          <w:color w:val="000000" w:themeColor="text1"/>
          <w:lang w:val="es-419"/>
        </w:rPr>
        <w:t>lo tenemos a usted.</w:t>
      </w:r>
      <w:r w:rsidRPr="00A44DCA">
        <w:rPr>
          <w:lang w:val="es-419"/>
        </w:rPr>
        <w:t xml:space="preserve"> </w:t>
      </w:r>
      <w:r w:rsidRPr="00A44DCA">
        <w:rPr>
          <w:rFonts w:eastAsia="Times New Roman"/>
          <w:color w:val="000000" w:themeColor="text1"/>
          <w:lang w:val="es-419"/>
        </w:rPr>
        <w:t>Necesitamos un liderazgo basado en el sentido común en la OMPI, y usted lo ha aportado. El equipo que lo rodea nos ha impresionado por su capacidad para hablar con pasión y conocimiento en un lenguaje que la gente común —desde Guadalajara, la cuna del tequila, hasta Ghana y el norte de Uganda, de donde procede la mejor manteca de karité— puede entender. Estas iniciativas han entregado a la gente común las llaves de la riqueza intangible que reside en la PI. La PI debe permitir que nuestras comunidades rurales salgan de la pobreza, lo cual solo puede suceder si nos abstenemos de utilizar un lenguaje demasiado técnico que solo confunde a nuestra gente, que en muchos casos tiene una educación muy limitada. Nuestra gente necesita consejos prácticos que la ayude a orientarse en el mundo de la PI. Recuerdo la historia de una rana perseguida por una serpiente venenosa. La rana alzó la vista y vio a un búho posado en un árbol. En el reino animal, el búho es considerado el más sabio por sus grandes ojos y la majestuosidad con la que se comporta. La rana se dirigió respetuosamente al búho y le pidió una solución al problema que tenía entre manos. El búho la escuchó y le propuso una solución. “Vuela”, le aconsejó el búho. La rana asintió con la cabeza y trató de alzar el vuelo, pero se dio cuenta de que no tenía alas. Se volvió hacia el búho. “Quiero volar, pero no tengo alas”. El búho la escuchó con compasión y le dijo: “Lo siento, mi querida amiga, yo solo me ocupo de conceptos generales. L</w:t>
      </w:r>
      <w:r w:rsidRPr="00A44DCA">
        <w:rPr>
          <w:lang w:val="es-419"/>
        </w:rPr>
        <w:t>os detalles te corresponden a ti”. Este parece ser el problema. Para salir de esta situación, hago un llamamiento a todos nosotros, las élites del sistema de la PI, para que nos desempeñemos el papel de transformadores, que rebajan el alto voltaje de los conceptos, los conocimientos y las herramientas de la PI, de modo que resulten más prácticos y fáciles de usar para la gente común que se encuentra en los peldaños más bajos del sistema de la PI. Debemos ofrecer los hombros sobre los que la gente común pueda apoyarse en sus luchas cotidianas para que pueda beneficiarse de la PI.</w:t>
      </w:r>
    </w:p>
    <w:p w14:paraId="44D4C667" w14:textId="5948F2A0" w:rsidR="00137D1E" w:rsidRPr="00A44DCA" w:rsidRDefault="00137D1E" w:rsidP="00C47E92">
      <w:pPr>
        <w:pStyle w:val="ONUMFS"/>
        <w:rPr>
          <w:lang w:val="es-419"/>
        </w:rPr>
      </w:pPr>
      <w:hyperlink r:id="rId145" w:history="1">
        <w:r w:rsidRPr="00A44DCA">
          <w:rPr>
            <w:rStyle w:val="Hyperlink"/>
            <w:lang w:val="es-419"/>
          </w:rPr>
          <w:t>UCRANIA</w:t>
        </w:r>
      </w:hyperlink>
      <w:r w:rsidRPr="00A44DCA">
        <w:rPr>
          <w:lang w:val="es-419"/>
        </w:rPr>
        <w:t xml:space="preserve">: </w:t>
      </w:r>
      <w:r w:rsidRPr="00A44DCA">
        <w:rPr>
          <w:rFonts w:eastAsia="Times New Roman"/>
          <w:color w:val="000000" w:themeColor="text1"/>
          <w:lang w:val="es-419"/>
        </w:rPr>
        <w:t xml:space="preserve">Ucrania felicita al director general por su nombramiento para un segundo mandato. Lamentablemente, la guerra de agresión contraria a toda norma, no provocada e injustificada de la Federación de Rusia contra Ucrania sigue destruyendo vidas, ciudades y patrimonio cultural, y socavando las condiciones en las que la creatividad y la innovación pueden prosperar y contribuir al desarrollo sostenible. Solo hace unos días, un misil ruso acabó con la vida de toda una familia en Kyiv. No se trata de pérdidas abstractas. Detrás de cada número hay vidas humanas, familias, creadores, emprendedores, innovadores y niños a quienes la agresión rusa ha borrado el futuro. Las acciones de la Federación de Rusia, contrarias a toda norma, forman parte de una política sistemática de ataques contra el patrimonio cultural, la apropiación indebida de la PI ucraniana y actos que ignoran la soberanía, la independencia y la integridad territorial de Ucrania. Esto no solo perjudica a Ucrania, sino que también socava la confianza en el sistema mundial de PI y en el mandato de la OMPI. Resulta difícil comprender por qué el Estado cuyos misiles matan a familias ucranianas puede seguir beneficiándose de los flujos financieros vinculados a los sistemas internacionales de PI, incluidos los sistemas del PCT y de Madrid. La creatividad y la innovación no deben contribuir a perpetuar la destrucción. Por este motivo, Ucrania hace un llamamiento a la OMPI y a sus Estados miembros para que adopten medidas claras y basadas en principios con el fin de cerrar la oficina de la OMPI en Moscú, anular cualquier privilegio o distinción concedido a la Federación de Rusia en el seno de la OMPI e impedir </w:t>
      </w:r>
      <w:r w:rsidRPr="00A44DCA">
        <w:rPr>
          <w:lang w:val="es-419"/>
        </w:rPr>
        <w:t xml:space="preserve">la introducción del </w:t>
      </w:r>
      <w:r w:rsidRPr="00A44DCA">
        <w:rPr>
          <w:rFonts w:eastAsia="Times New Roman"/>
          <w:color w:val="000000" w:themeColor="text1"/>
          <w:lang w:val="es-419"/>
        </w:rPr>
        <w:t>ruso como lengua de trabajo en los sistemas de registro internacionales. Las necesidades de recuperación y reconstrucción de Ucrania se estiman actualmente en más de</w:t>
      </w:r>
      <w:r w:rsidR="00666401" w:rsidRPr="00A44DCA">
        <w:rPr>
          <w:rFonts w:eastAsia="Times New Roman"/>
          <w:color w:val="000000" w:themeColor="text1"/>
          <w:lang w:val="es-419"/>
        </w:rPr>
        <w:t> 5</w:t>
      </w:r>
      <w:r w:rsidRPr="00A44DCA">
        <w:rPr>
          <w:rFonts w:eastAsia="Times New Roman"/>
          <w:color w:val="000000" w:themeColor="text1"/>
          <w:lang w:val="es-419"/>
        </w:rPr>
        <w:t>87</w:t>
      </w:r>
      <w:r w:rsidR="00666401" w:rsidRPr="00A44DCA">
        <w:rPr>
          <w:rFonts w:eastAsia="Times New Roman"/>
          <w:color w:val="000000" w:themeColor="text1"/>
          <w:lang w:val="es-419"/>
        </w:rPr>
        <w:t> 0</w:t>
      </w:r>
      <w:r w:rsidRPr="00A44DCA">
        <w:rPr>
          <w:rFonts w:eastAsia="Times New Roman"/>
          <w:color w:val="000000" w:themeColor="text1"/>
          <w:lang w:val="es-419"/>
        </w:rPr>
        <w:t>00 millones de USD, lo que supone más de</w:t>
      </w:r>
      <w:r w:rsidR="00666401" w:rsidRPr="00A44DCA">
        <w:rPr>
          <w:rFonts w:eastAsia="Times New Roman"/>
          <w:color w:val="000000" w:themeColor="text1"/>
          <w:lang w:val="es-419"/>
        </w:rPr>
        <w:t> 6</w:t>
      </w:r>
      <w:r w:rsidRPr="00A44DCA">
        <w:rPr>
          <w:rFonts w:eastAsia="Times New Roman"/>
          <w:color w:val="000000" w:themeColor="text1"/>
          <w:lang w:val="es-419"/>
        </w:rPr>
        <w:t>0</w:t>
      </w:r>
      <w:r w:rsidR="00666401" w:rsidRPr="00A44DCA">
        <w:rPr>
          <w:rFonts w:eastAsia="Times New Roman"/>
          <w:color w:val="000000" w:themeColor="text1"/>
          <w:lang w:val="es-419"/>
        </w:rPr>
        <w:t> 0</w:t>
      </w:r>
      <w:r w:rsidRPr="00A44DCA">
        <w:rPr>
          <w:rFonts w:eastAsia="Times New Roman"/>
          <w:color w:val="000000" w:themeColor="text1"/>
          <w:lang w:val="es-419"/>
        </w:rPr>
        <w:t>00 millones de USD por encima de las estimaciones del año pasado. A pesar de la guerra, Ucrania sigue construyendo un sistema de PI moderno e impulsado por la innovación. El Gobierno está ultimando la estrategia de PI elaborada junto con la OMPI, que proporcionará un marco integral para el uso eficaz de la PI con vistas a la recuperación económica. Ucrania está impulsando nueva legislación sobre secretos comerciales, derechos de autor y derechos conexos, marcas y patentes como parte de su agenda más amplia de modernización en el contexto de la adhesión a</w:t>
      </w:r>
      <w:r w:rsidRPr="00A44DCA">
        <w:rPr>
          <w:lang w:val="es-419"/>
        </w:rPr>
        <w:t xml:space="preserve"> la Unión Europea</w:t>
      </w:r>
      <w:r w:rsidRPr="00A44DCA">
        <w:rPr>
          <w:rFonts w:eastAsia="Times New Roman"/>
          <w:color w:val="000000" w:themeColor="text1"/>
          <w:lang w:val="es-419"/>
        </w:rPr>
        <w:t>. También estamos acercando la PI a las empresas a través del programa “Own Business” y dando a conocer los servicios informáticos en materia de PI. El hecho de que podamos defender nuestra identidad al tiempo que impulsamos reformas en nuestro sistema de PI demuestra claramente que el intento de la Federación de Rusia de borrar a Ucrania del mapa ya ha fracasado. Ucrania expresa su agradecimiento a la OMPI y a sus Estados miembros por su apoyo continuo</w:t>
      </w:r>
      <w:r w:rsidRPr="00A44DCA">
        <w:rPr>
          <w:lang w:val="es-419"/>
        </w:rPr>
        <w:t xml:space="preserve">, </w:t>
      </w:r>
      <w:r w:rsidRPr="00A44DCA">
        <w:rPr>
          <w:rFonts w:eastAsia="Times New Roman"/>
          <w:color w:val="000000" w:themeColor="text1"/>
          <w:lang w:val="es-419"/>
        </w:rPr>
        <w:t xml:space="preserve">que permite la transición de la resiliencia a una recuperación impulsada por la innovación, inclusiva y sostenible. </w:t>
      </w:r>
      <w:r w:rsidRPr="00A44DCA">
        <w:rPr>
          <w:lang w:val="es-419"/>
        </w:rPr>
        <w:t>Cada paso que fortalece a Ucrania nos acerca a una paz integral, justa y duradera. Contamos con la OMPI y sus Estados miembros para garantizar que el sistema internacional de PI permanezca firmemente arraigado en los principios fundamentales de la Carta de las Naciones Unidas y que la creatividad y las innovaciones se utilicen para construir, no para destruir.</w:t>
      </w:r>
    </w:p>
    <w:p w14:paraId="31CC2474" w14:textId="71CEBEA9" w:rsidR="00137D1E" w:rsidRPr="00A44DCA" w:rsidRDefault="00137D1E" w:rsidP="00C47E92">
      <w:pPr>
        <w:pStyle w:val="ONUMFS"/>
        <w:rPr>
          <w:lang w:val="es-419"/>
        </w:rPr>
      </w:pPr>
      <w:hyperlink r:id="rId146" w:history="1">
        <w:r w:rsidRPr="00A44DCA">
          <w:rPr>
            <w:rStyle w:val="Hyperlink"/>
            <w:lang w:val="es-419"/>
          </w:rPr>
          <w:t>EMIRATOS ÁRABES UNIDOS</w:t>
        </w:r>
      </w:hyperlink>
      <w:r w:rsidRPr="00A44DCA">
        <w:rPr>
          <w:lang w:val="es-419"/>
        </w:rPr>
        <w:t>: Este importante evento anual, las Asambleas de la OMPI, aporta un nuevo impulso para reforzar el sistema de PI y promover la innovación y la creatividad en todo el mundo. Felicitamos al director general por su elección para un segundo mandato. La nueva economía es un pilar fundamental para lograr un desarrollo económico sostenible. En consecuencia, el Estado ha prestado gran atención a la creación de un entorno institucional pionero que apoye a los innovadores y creadores, en consonancia con los objetivos de la Visión “We the UAE</w:t>
      </w:r>
      <w:r w:rsidR="00666401" w:rsidRPr="00A44DCA">
        <w:rPr>
          <w:lang w:val="es-419"/>
        </w:rPr>
        <w:t> 2</w:t>
      </w:r>
      <w:r w:rsidRPr="00A44DCA">
        <w:rPr>
          <w:lang w:val="es-419"/>
        </w:rPr>
        <w:t>031”, y que contribuya a consolidar la posición del país como centro mundial de la economía basada en el conocimiento. En este contexto, los Emiratos Árabes Unidos han elaborado leyes de PI avanzadas y con visión de futuro, entre las que se incluyen la Ley de Regulación y Protección de los Derechos de PI, la Ley de Marcas y la Ley de Derechos de Autor y Derechos Conexos. Estas forman parte de un marco jurídico integral destinado a proteger los derechos de PI y a apoyar a las empresas emergentes y al sector creativo, contribuyendo así a una economía nacional diversificada, potenciando su competitividad y garantizando un crecimiento sostenible. Los Emiratos Árabes Unidos han puesto en marcha más de</w:t>
      </w:r>
      <w:r w:rsidR="00666401" w:rsidRPr="00A44DCA">
        <w:rPr>
          <w:lang w:val="es-419"/>
        </w:rPr>
        <w:t> 6</w:t>
      </w:r>
      <w:r w:rsidRPr="00A44DCA">
        <w:rPr>
          <w:lang w:val="es-419"/>
        </w:rPr>
        <w:t>0 iniciativas importantes en los últimos tres años para fomentar el sistema de PI, la innovación y la creatividad, a un ritmo de más de</w:t>
      </w:r>
      <w:r w:rsidR="00666401" w:rsidRPr="00A44DCA">
        <w:rPr>
          <w:lang w:val="es-419"/>
        </w:rPr>
        <w:t> 2</w:t>
      </w:r>
      <w:r w:rsidRPr="00A44DCA">
        <w:rPr>
          <w:lang w:val="es-419"/>
        </w:rPr>
        <w:t>0 al año. Entre ellas figuran la iniciativa “One-Day Trademark”, impulsada por la IA, y el “Trademark and Patent Market”, la primera plataforma digital innovadora de este tipo en los Emiratos Árabes Unidos y en la región, destinada a la venta y el comercio de marcas y patentes. La cooperación continua con la OMPI es fundamental para desarrollar la estrategia de PI de los Emiratos Árabes Unidos. Apoyamos plenamente los esfuerzos de la Organización por desarrollar y modernizar el Sistema de Madrid, entre otras cosas intensificando el multilingüismo. Respaldamos la propuesta de añadir el árabe como idioma del Sistema de Madrid, lo que lo haría más inclusivo, mejoraría su eficiencia y ampliaría su utilidad a escala mundial. Debemos mantenernos al día con los rápidos avances en IA y tecnologías emergentes, dentro de un marco equilibrado que aliente la innovación y proteja los derechos de PI. En el primer trimestre de</w:t>
      </w:r>
      <w:r w:rsidR="00666401" w:rsidRPr="00A44DCA">
        <w:rPr>
          <w:lang w:val="es-419"/>
        </w:rPr>
        <w:t> 2</w:t>
      </w:r>
      <w:r w:rsidRPr="00A44DCA">
        <w:rPr>
          <w:lang w:val="es-419"/>
        </w:rPr>
        <w:t>026, los Emiratos Árabes Unidos se situaron entre los primeros países en cuanto a la tasa de adopción y aplicación de tecnologías basadas en la IA. Los Emiratos Árabes Unidos apoyan firmemente los proyectos e iniciativas conexos de la OMPI. Asimismo, mantienen su compromiso de colaborar con la OMPI y otros países para promover la innovación y la creatividad. Esperamos que la presente sesión contribuya a alentar la inversión y un mayor número de actividades relacionadas con la PI, en nuestro esfuerzo por construir un futuro más próspero y sostenible para las generaciones venideras.</w:t>
      </w:r>
    </w:p>
    <w:p w14:paraId="7F9F311B" w14:textId="63664918" w:rsidR="00137D1E" w:rsidRPr="00A44DCA" w:rsidRDefault="00137D1E" w:rsidP="00C47E92">
      <w:pPr>
        <w:pStyle w:val="ONUMFS"/>
        <w:rPr>
          <w:lang w:val="es-419"/>
        </w:rPr>
      </w:pPr>
      <w:hyperlink r:id="rId147" w:history="1">
        <w:r w:rsidRPr="00A44DCA">
          <w:rPr>
            <w:rStyle w:val="Hyperlink"/>
            <w:caps/>
            <w:lang w:val="es-419"/>
          </w:rPr>
          <w:t>Reino Unido</w:t>
        </w:r>
      </w:hyperlink>
      <w:r w:rsidRPr="00A44DCA">
        <w:rPr>
          <w:lang w:val="es-419"/>
        </w:rPr>
        <w:t xml:space="preserve">: </w:t>
      </w:r>
      <w:r w:rsidRPr="00A44DCA">
        <w:rPr>
          <w:rFonts w:eastAsia="Times New Roman"/>
          <w:color w:val="000000" w:themeColor="text1"/>
          <w:lang w:val="es-419"/>
        </w:rPr>
        <w:t xml:space="preserve">Señor director general, queremos felicitarle calurosamente por su reelección. Su nuevo mandato llega en un momento crucial. Los rápidos cambios tecnológicos, económicos y geopolíticos ponen de relieve la importancia de contar con un sistema internacional de registro de marcas fiable, eficaz y equilibrado. Nos complace haber acogido la </w:t>
      </w:r>
      <w:r w:rsidRPr="00A44DCA">
        <w:rPr>
          <w:lang w:val="es-419"/>
        </w:rPr>
        <w:t>reunión anual de la Asociación</w:t>
      </w:r>
      <w:r w:rsidRPr="00A44DCA">
        <w:rPr>
          <w:rFonts w:eastAsia="Times New Roman"/>
          <w:color w:val="000000" w:themeColor="text1"/>
          <w:lang w:val="es-419"/>
        </w:rPr>
        <w:t xml:space="preserve"> Internacional de Marcas a principios de este año y haberle dado la bienvenida a Londres. En nuestras conversaciones sobre su visión, intercambiamos opiniones sobre la importancia de los principales desafíos en materia de PI, entre ellos el uso de la IA para mejorar la experiencia del cliente, ayudar a las pequeñas empresas innovadoras a utilizar la PI de manera eficaz y crear estructuras de observancias que recompensen la innovación al tiempo que protejan a los ciudadanos de posibles perjuicios. Confiamos en que, bajo su liderazgo, la OMPI seguirá siendo el pilar fiable de un sistema internacional de PI resiliente. Apoyamos la mejora de los servicios básicos para los usuarios, la innovación, el crecimiento y la solidez financiera de la Organización. Asimismo, reconocemos el valor de los datos, los análisis y la base empírica de la OMPI a la hora de respaldar una decisión fundamentada, junto con un debate constructivo y el respeto por el consenso. Esto puede contribuir a lograr resultados inclusivos y sostenibles para todos los Miembros y las partes interesadas. Valoramos el papel cada vez más importante que desempeña la OMPI en la intersección de la IA con la PI, al promover una comprensión común de las tecnologías emergentes y los desafíos que plantean. Instamos a una colaboración más estrecha con otras organizaciones con sede en Ginebra para respaldar decisiones integrales y duraderas. Animamos a la OMPI</w:t>
      </w:r>
      <w:r w:rsidRPr="00A44DCA">
        <w:rPr>
          <w:lang w:val="es-419"/>
        </w:rPr>
        <w:t xml:space="preserve">, en su calidad de organismo especializado de la ONU, </w:t>
      </w:r>
      <w:r w:rsidRPr="00A44DCA">
        <w:rPr>
          <w:rFonts w:eastAsia="Times New Roman"/>
          <w:color w:val="000000" w:themeColor="text1"/>
          <w:lang w:val="es-419"/>
        </w:rPr>
        <w:t>a que utilice su experiencia para apoyar el desarrollo sostenible y cumplir sus compromisos en materia de ODS. Asimismo, alentamos a que se realicen aportaciones a las prioridades de “ONU</w:t>
      </w:r>
      <w:r w:rsidR="00666401" w:rsidRPr="00A44DCA">
        <w:rPr>
          <w:rFonts w:eastAsia="Times New Roman"/>
          <w:color w:val="000000" w:themeColor="text1"/>
          <w:lang w:val="es-419"/>
        </w:rPr>
        <w:t> 8</w:t>
      </w:r>
      <w:r w:rsidRPr="00A44DCA">
        <w:rPr>
          <w:rFonts w:eastAsia="Times New Roman"/>
          <w:color w:val="000000" w:themeColor="text1"/>
          <w:lang w:val="es-419"/>
        </w:rPr>
        <w:t>0” mediante el intercambio de eficiencias y mejores prácticas en todo el sistema de la ONU. Agradecemos a la Secretaría su informe sobre la asistencia a Ucrania (A/68/7). Elogiamos la resiliencia de Ucrania frente a los ataques que siguen causando daños al país y a su sistema de PI. Expresamos nuestras condolencias tras los recientes ataques con drones, en los que los incendios causaron daños extensos al patrimonio cultural. El Reino Unido condena la guerra injustificada y no provocada llevada a cabo por la Federación de Rusia y sigue apoyando a Ucrania en la reconstrucción de su sistema de PI.</w:t>
      </w:r>
    </w:p>
    <w:p w14:paraId="192BD724" w14:textId="67391AC0" w:rsidR="00137D1E" w:rsidRPr="00A44DCA" w:rsidRDefault="00137D1E" w:rsidP="00C47E92">
      <w:pPr>
        <w:pStyle w:val="ONUMFS"/>
        <w:rPr>
          <w:lang w:val="es-419"/>
        </w:rPr>
      </w:pPr>
      <w:hyperlink r:id="rId148" w:history="1">
        <w:r w:rsidRPr="00A44DCA">
          <w:rPr>
            <w:rStyle w:val="Hyperlink"/>
            <w:caps/>
            <w:lang w:val="es-419"/>
          </w:rPr>
          <w:t>República Unida de Tanzanía</w:t>
        </w:r>
      </w:hyperlink>
      <w:r w:rsidRPr="00A44DCA">
        <w:rPr>
          <w:lang w:val="es-419"/>
        </w:rPr>
        <w:t>: La delegación de la República Unida de Tanzanía felicita al director general por su nombramiento y su liderazgo, y hace suyas las declaraciones formuladas por las delegaciones de Sudáfrica, en nombre del Grupo Africano, y de Nepal, en nombre del Grupo de los Países Menos Adelantados. La PI es un motor estratégico de la innovación, la creatividad, la industrialización y el desarrollo socioeconómico sostenible. A medida que la República Unida de Tanzanía avanza hacia una economía basada en el conocimiento, también reconoce el potencial transformador de la IA para acelerar la innovación y el crecimiento económico; los marcos inclusivos de PI, el desarrollo de capacidades y la transferencia de tecnología son esenciales para que los países en desarrollo puedan beneficiarse plenamente de la IA y otras tecnologías emergentes. La República Unida de Tanzanía valora especialmente la colaboración de la OMPI en la puesta en marcha de iniciativas estratégicas en el país, entre las que se incluyen un programa de gestión de la PI para pymes y empresas emergentes, la creación de un centro de formación en PI de la OMPI, un proyecto para facilitar la transferencia de tecnología adecuada para el desarrollo de la comunidad a través de universidades e instituciones de investigación, el desarrollo de capacidades orientado a los resultados en materia de observancia de la PI, un proyecto de gestión electrónica de datos, la instalación del IPAS</w:t>
      </w:r>
      <w:r w:rsidR="00666401" w:rsidRPr="00A44DCA">
        <w:rPr>
          <w:lang w:val="es-419"/>
        </w:rPr>
        <w:t> 4</w:t>
      </w:r>
      <w:r w:rsidRPr="00A44DCA">
        <w:rPr>
          <w:lang w:val="es-419"/>
        </w:rPr>
        <w:t>.0, la formación del personal técnico en Zanzíbar y el desarrollo de capacidades en el examen de patentes y la educación en materia de PI. La República Unida de Tanzanía mantiene su compromiso de reforzar su sistema de PI mediante la reforma legislativa, la mejora de la prestación de servicios, la observancia eficaz, el desarrollo de la capacidad institucional y la sensibilización pública, y reafirma su compromiso de colaborar con la OMPI y todos los Estados miembros para promover un sistema internacional de PI inclusivo, equilibrado y orientado al futuro.</w:t>
      </w:r>
    </w:p>
    <w:p w14:paraId="41E93D25" w14:textId="41707931" w:rsidR="00137D1E" w:rsidRPr="00A44DCA" w:rsidRDefault="00137D1E" w:rsidP="00C47E92">
      <w:pPr>
        <w:pStyle w:val="ONUMFS"/>
        <w:rPr>
          <w:lang w:val="es-419"/>
        </w:rPr>
      </w:pPr>
      <w:hyperlink r:id="rId149" w:history="1">
        <w:r w:rsidRPr="00A44DCA">
          <w:rPr>
            <w:rStyle w:val="Hyperlink"/>
            <w:caps/>
            <w:lang w:val="es-419"/>
          </w:rPr>
          <w:t>Estados Unidos de América</w:t>
        </w:r>
      </w:hyperlink>
      <w:r w:rsidRPr="00A44DCA">
        <w:rPr>
          <w:lang w:val="es-419"/>
        </w:rPr>
        <w:t>: La delegación de los Estados Unidos de América felicita al director general por su reelección y ve con entusiasmo la prosecución de su liderazgo al frente de la OMPI. Un nuevo mandato da a la OMPI la oportunidad de renovarse y volver a centrarse en su objetivo fundamental de promover la PI y fomentar una protección sólida de la PI en todo el mundo. El mejor modo de promover y proteger la PI está dado por los sistemas de presentación y registro de la OMPI. Ha llegado el momento de modernizar esos sistemas, entre otras cosas, aprovechando las herramientas tecnológicas más potentes disponibles, como la IA, para actualizarlos con solidez. La delegación sugiere cautela en cuanto a renegociar aspectos del Sistema PCT, sumamente exitoso; antes bien, la OMPI debería dedicar tiempo y recursos a mejorar la experiencia de los solicitantes PCT, en particular de quienes gestionan carteras mundiales de patentes, cada vez más complejas. Al reinvertir en el Sistema una parte mayor de los recursos ya generados por las solicitudes presentadas en virtud del PCT, la OMPI debería trabajar para crear un único tablero de control y portal mundial que permita gestionar la cartera mundial de una entidad, especialmente para las pymes. También es hora de dejar atrás los requisitos arcaicos que disuaden a los titulares de marcas de aprovechar al máximo el Sistema de Madrid a la hora de obtener importantes derechos de marca a escala mundial. Enorgullece a los Estados Unidos de América liderar los esfuerzos de modernización de estos sistemas y espera impulsarlos junto con los Estados miembros en el presente, no dentro de diez años: los inventores, creadores y emprendedores de todo el mundo no pueden esperar, ni tampoco la innovación. Por último, ahora que el director general inicia su nuevo mandato, los Estados miembros deben tener presente que el tiempo, la energía y el mandato de la OMPI son limitados. Para tener éxito, la OMPI debe decidir tanto qué hacer como qué no hacer, sin perder la claridad de visión. La delegación espera con interés trabajar para proteger el Sistema del PCT de obstáculos perjudiciales y para llevar a cabo la modernización urgente del sistema mundial de PI en beneficio de los solicitantes en</w:t>
      </w:r>
      <w:r w:rsidR="00666401" w:rsidRPr="00A44DCA">
        <w:rPr>
          <w:lang w:val="es-419"/>
        </w:rPr>
        <w:t> 2</w:t>
      </w:r>
      <w:r w:rsidRPr="00A44DCA">
        <w:rPr>
          <w:lang w:val="es-419"/>
        </w:rPr>
        <w:t>026.</w:t>
      </w:r>
    </w:p>
    <w:p w14:paraId="3F186903" w14:textId="20CFE57D" w:rsidR="00E463C1" w:rsidRPr="00A44DCA" w:rsidRDefault="00137D1E" w:rsidP="00C47E92">
      <w:pPr>
        <w:pStyle w:val="ONUMFS"/>
        <w:rPr>
          <w:szCs w:val="22"/>
          <w:lang w:val="es-419"/>
        </w:rPr>
      </w:pPr>
      <w:hyperlink r:id="rId150" w:history="1">
        <w:r w:rsidRPr="00A44DCA">
          <w:rPr>
            <w:rStyle w:val="Hyperlink"/>
            <w:caps/>
            <w:szCs w:val="22"/>
            <w:lang w:val="es-419"/>
          </w:rPr>
          <w:t>Uruguay</w:t>
        </w:r>
      </w:hyperlink>
      <w:r w:rsidRPr="00A44DCA">
        <w:rPr>
          <w:szCs w:val="22"/>
          <w:lang w:val="es-419"/>
        </w:rPr>
        <w:t xml:space="preserve">: El Uruguay considera prioritario acercar la PI a los procesos de innovación, emprendimiento y generación de valor. En ese marco hemos avanzado en la consolidación de capacidades nacionales en particular para la implementación del PCT y en iniciativas que promueven la formación, la difusión del conocimiento, la economía circular, la mediación y la perspectiva de género. En ese sentido, agradecemos especialmente a la OMPI por la selección de nuestro proyecto sobre PI, economía circular e inclusión social en el Uruguay en el marco del programa de aceleración de la innovación, la creatividad y el desarrollo. Asimismo, valoramos el apoyo de la Academia de la OMPI y del Sector de PI y Ecosistemas de Innovación en áreas de particular interés para el Uruguay, tales como la instalación de un centro de formación en línea, el establecimiento de CATI, la construcción de indicadores nacionales que contribuyan a mejorar nuestra posición en el Índice mundial de innovación y las oportunidades de formación en valoración de activos intangibles e industrias creativas. De igual manera, reafirmamos nuestro compromiso con la protección de los autores y artistas promoviendo un sistema de derecho de autor orientado al desarrollo cultural. El Uruguay valora especialmente los espacios de educación, intercambio y difusión que contribuyen a fortalecer el conocimiento y la protección efectiva de estos derechos. Un ejemplo reciente fue el evento regional sobre </w:t>
      </w:r>
      <w:r w:rsidRPr="00A44DCA">
        <w:rPr>
          <w:i/>
          <w:iCs/>
          <w:szCs w:val="22"/>
          <w:lang w:val="es-419"/>
        </w:rPr>
        <w:t>droit de suite</w:t>
      </w:r>
      <w:r w:rsidRPr="00A44DCA">
        <w:rPr>
          <w:szCs w:val="22"/>
          <w:lang w:val="es-419"/>
        </w:rPr>
        <w:t xml:space="preserve"> realizado en el Uruguay con el apoyo de la OMPI, que constituyó una instancia particularmente enriquecedora. Por otro lado queremos destacar la próxima visita al Uruguay del director general, la cual constituirá sin dudas una valiosa oportunidad para fortalecer el conocimiento mutuo entre la organización y el ecosistema innovador emprendedor y creativo del Uruguay así como para profundizar las relaciones de cooperación entre la OMPI y el Mercosur.</w:t>
      </w:r>
    </w:p>
    <w:p w14:paraId="7F88A593" w14:textId="3AFFF037" w:rsidR="00666401" w:rsidRPr="00A44DCA" w:rsidRDefault="00666401" w:rsidP="00C47E92">
      <w:pPr>
        <w:pStyle w:val="ONUMFS"/>
        <w:rPr>
          <w:lang w:val="es-419"/>
        </w:rPr>
      </w:pPr>
      <w:hyperlink r:id="rId151" w:history="1">
        <w:r w:rsidRPr="00A44DCA">
          <w:rPr>
            <w:rStyle w:val="Hyperlink"/>
            <w:caps/>
            <w:lang w:val="es-419"/>
          </w:rPr>
          <w:t>Vanuatu</w:t>
        </w:r>
      </w:hyperlink>
      <w:r w:rsidRPr="00A44DCA">
        <w:rPr>
          <w:lang w:val="es-419"/>
        </w:rPr>
        <w:t>: La delegación de Vanuatu, sumándose a la declaración formulada por la delegación de Samoa en nombre de los Estados insulares del Pacífico, felicita al director general por su reelección y le expresa su agradecimiento por su visión y liderazgo a la hora de impulsar un sistema internacional de PI inclusivo y orientado al desarrollo. Para los pequeños Estados insulares en desarrollo (PEID), la PI es una herramienta estratégica para la innovación, la diversificación económica, la inversión y el desarrollo sostenible, y resulta igualmente esencial para preservar el patrimonio cultural y proteger los CC.TT. que definen su identidad. Con el apoyo de la OMPI, Vanuatu alcanzó un hito importante en mayo de 2026 al ratificar el Acta de Ginebra del Arreglo de Lisboa, el Protocolo de Madrid, el PCT y el Arreglo de La Haya, reforzando así su marco de PI, aumentando la confianza de los inversores y creando nuevas oportunidades para sus emprendedores, innovadores y creadores. Vanuatu expresa su agradecimiento a la OMPI por su asistencia técnica, sus conocimientos especializados en materia legislativa y su apoyo al fortalecimiento de capacidades para alcanzar esos hitos. Concede gran importancia a la labor del CIG: los CC.TT., las ECT y los RR.GG. no solo son activos valiosos para los países insulares del Pacífico, sino también la base de sus culturas, identidades y medios de vida sostenibles. Vanuatu acoge con satisfacción la adopción del Tratado GRATK y alienta a que prosigan los esfuerzos para lograr resultados significativos en materia de protección de los CC.TT. y las ECT, ya que un marco internacional sólido es esencial para prevenir la apropiación indebida y garantizar que los Pueblos Indígenas y las comunidades locales sean reconocidos y se beneficien de manera equitativa del uso de sus conocimientos y recursos. A medida que Vanuatu sigue reforzando su sistema de PI, espera con interés profundizar su colaboración con la OMPI para garantizar que la innovación y la PI contribuyan a un futuro más resiliente, inclusivo y sostenible.</w:t>
      </w:r>
    </w:p>
    <w:p w14:paraId="3844FE73" w14:textId="67F35106" w:rsidR="00666401" w:rsidRPr="00A44DCA" w:rsidRDefault="00666401" w:rsidP="00C47E92">
      <w:pPr>
        <w:pStyle w:val="ONUMFS"/>
        <w:rPr>
          <w:szCs w:val="22"/>
          <w:lang w:val="es-419"/>
        </w:rPr>
      </w:pPr>
      <w:hyperlink r:id="rId152" w:history="1">
        <w:r w:rsidRPr="00A44DCA">
          <w:rPr>
            <w:rStyle w:val="Hyperlink"/>
            <w:szCs w:val="22"/>
            <w:lang w:val="es-419"/>
          </w:rPr>
          <w:t>REPÚBLICA BOLIVARIANA DE VENEZUELA</w:t>
        </w:r>
      </w:hyperlink>
      <w:r w:rsidRPr="00A44DCA">
        <w:rPr>
          <w:szCs w:val="22"/>
          <w:lang w:val="es-419"/>
        </w:rPr>
        <w:t>: Comparezco ante esta Asamblea General en un momento en el que Venezuela continúa teniendo las consecuencias del doblete sísmico ocurrido el 24 de junio que impactó la vida de familias venezolanas y ha movilizado todos los esfuerzos institucionales y humanos del país. En nombre de la República Bolivariana de Venezuela, deseo expresar nuestro sincero agradecimiento a la comunidad internacional, a los gobiernos, organismos, instituciones y pueblos hermanos que no dudaron en extender su mano solidaria a nuestro país. Cada gesto de apoyo ha sido recibido con profundo reconocimiento por Venezuela y confirma que el multilateralismo cuando se ejerce desde el respeto, la cooperación y la sensibilidad humana constituye una herramienta indispensable para acompañar a los pueblos frente a los desafíos comunes. Desde ese mismo espíritu de cooperación, respeto al derecho internacional y confianza en el trabajo compartido, nos presentamos hoy ante esta Asamblea General con la firme voluntad de contribuir a un sistema de PI más equilibrado, inclusivo y útil para los países en desarrollo. Para Venezuela, la PI ocupa hoy un lugar estratégico dentro de la agenda nacional de recuperación productiva, diversificación económica, innovación, cultura, desarrollo territorial y soberanía tecnológica. Instruidos por la presidenta encargada de la República Bolivariana de Venezuela, la doctora Delcy Rodríguez, hemos asumido el compromiso de avanzar hacia una normativa moderna en materia de propiedad industrial capaz de acompañar las mejoras invenciones y procesos de innovación de la industria nacional. En esa orientación nos proponemos fortalecer la seguridad jurídica, estimular la inversión productiva proteger el esfuerzo de inventores y empresas y acercar el sistema de PI a quienes generan soluciones concretas para el desarrollo nacional. En este orden, Venezuela viene construyendo colectiva y consensuadamente su estrategia nacional de PI 2025</w:t>
      </w:r>
      <w:r w:rsidRPr="00A44DCA">
        <w:rPr>
          <w:szCs w:val="22"/>
          <w:lang w:val="es-419"/>
        </w:rPr>
        <w:noBreakHyphen/>
        <w:t>2031. La primera consulta pública nacional alcanzó 44 172 respuestas y se desarrollaron 21 agendas comunes de trabajo con la participación de 2 135 actores provenientes de 283 organizaciones e instituciones en todo el territorio nacional. Además, en el año 2025 nuestro país alcanzó 26 943 derechos de PI concedidos y registrados. También celebramos la aprobación del proyecto de fortalecimiento de capacidades para artesanas y artesanos mediante la PI. Para nuestro país, esta iniciativa tiene un profundo significado porque habla de comunidades creadoras de oficios transmitidos con paciencia y de piezas que nacen de la memoria, la experiencia y el trabajo cotidiano. Agradecemos a la OMPI por el acompañamiento técnico, las disposiciones institucionales y la sensibilidad con que ha recibido esta propuesta. Extendemos también nuestro reconocimiento a los Estados miembros que han manifestado interés en este proyecto cuyo propósito es acercar la PI a comunidades que han sostenido muchas veces desde espacios invisibilizados, identidad, economía local y patrimonio cultural. Venezuela avanza con plena conciencia de los desafíos que enfrenta pero también con la certeza de que cuenta con la fuerza de su pueblo, la capacidad de sus instituciones y la solidaridad de quienes han sabido acompañarnos con respeto en momentos exigentes. De esta manera, confirmamos que a pesar de las grandes adversidades enfrentadas en los últimos tiempos seguimos participando activamente en los espacios multilaterales de la OMPI con espíritu resiliente y constructivo, vocación de cooperación y voluntad de contribuir a un sistema internacional de PI más justo, equilibrado, inclusivo y orientado al desarrollo.</w:t>
      </w:r>
    </w:p>
    <w:p w14:paraId="49E259F8" w14:textId="2B1BB6B4" w:rsidR="00666401" w:rsidRPr="00A44DCA" w:rsidRDefault="00666401" w:rsidP="00C47E92">
      <w:pPr>
        <w:pStyle w:val="ONUMFS"/>
        <w:rPr>
          <w:lang w:val="es-419"/>
        </w:rPr>
      </w:pPr>
      <w:hyperlink r:id="rId153" w:history="1">
        <w:r w:rsidRPr="00A44DCA">
          <w:rPr>
            <w:rStyle w:val="Hyperlink"/>
            <w:lang w:val="es-419"/>
          </w:rPr>
          <w:t>VIET NAM</w:t>
        </w:r>
      </w:hyperlink>
      <w:r w:rsidRPr="00A44DCA">
        <w:rPr>
          <w:lang w:val="es-419"/>
        </w:rPr>
        <w:t>: Viet Nam elogia a la OMPI por sus iniciativas para promover la innovación y la PI a escala mundial durante el último mandato. Confiamos en que la OMPI seguirá posicionando la PI como una herramienta importante para mejorar la competitividad y contribuir al desarrollo socioeconómico de cada nación. Viet Nam también valora enormemente la eficaz cooperación y el apoyo prestados por la OMPI al país en los últimos años. El 17 de junio de 2026, el Politburó del Partido Comunista de Viet Nam adoptó la Conclusión n.º 51</w:t>
      </w:r>
      <w:r w:rsidRPr="00A44DCA">
        <w:rPr>
          <w:lang w:val="es-419"/>
        </w:rPr>
        <w:noBreakHyphen/>
        <w:t>KL/TW, en la que se establecen las orientaciones estratégicas del país en materia de PI. La Conclusión aboga por la modernización y el refuerzo del marco jurídico e institucional de la PI en consonancia con la economía digital; una mayor protección y observancia de los derechos de PI; una cultura de respeto por la PI; y el fomento de la integración internacional mediante la aplicación efectiva de los compromisos internacionales y el fortalecimiento de la cooperación internacional en el ámbito de la PI. Viet Nam está aplicando un modelo de desarrollo nacional impulsado por la ciencia, la tecnología y la innovación, en el que la PI se reconoce como un pilar fundamental. Viet Nam también está decidido a crear un sistema de PI transparente y eficaz que proteja los derechos y los intereses legítimos de todas las partes interesadas. Como miembro responsable de la comunidad internacional, Viet Nam se compromete a cumplir plenamente sus obligaciones internacionales en materia de PI en virtud de los tratados multilaterales y bilaterales. Viet Nam espera con interés colaborar estrechamente con la OMPI y con todos los Estados miembros para construir un sistema mundial de PI moderno, equilibrado y eficaz, contribuyendo así al fomento de la innovación a escala mundial.</w:t>
      </w:r>
    </w:p>
    <w:p w14:paraId="0BA250EB" w14:textId="776FD397" w:rsidR="00666401" w:rsidRPr="00A44DCA" w:rsidRDefault="00666401" w:rsidP="00C47E92">
      <w:pPr>
        <w:pStyle w:val="ONUMFS"/>
        <w:rPr>
          <w:lang w:val="es-419"/>
        </w:rPr>
      </w:pPr>
      <w:hyperlink r:id="rId154" w:history="1">
        <w:r w:rsidRPr="00A44DCA">
          <w:rPr>
            <w:rStyle w:val="Hyperlink"/>
            <w:caps/>
            <w:lang w:val="es-419"/>
          </w:rPr>
          <w:t>Zambia</w:t>
        </w:r>
      </w:hyperlink>
      <w:r w:rsidRPr="00A44DCA">
        <w:rPr>
          <w:lang w:val="es-419"/>
        </w:rPr>
        <w:t xml:space="preserve">: </w:t>
      </w:r>
      <w:r w:rsidRPr="00A44DCA">
        <w:rPr>
          <w:rFonts w:eastAsia="Times New Roman"/>
          <w:color w:val="000000" w:themeColor="text1"/>
          <w:lang w:val="es-419"/>
        </w:rPr>
        <w:t xml:space="preserve">Zambia se suma a las declaraciones formuladas por la delegación de Sudáfrica en nombre del Grupo Africano y por la delegación de Nepal en nombre de los países menos adelantados. Felicitamos al director general por su reelección y elogiamos su continuo liderazgo al frente de la OMPI. Zambia mantiene su compromiso con un sistema de PI equilibrado, inclusivo y orientado al desarrollo que promueva la innovación, la creatividad y el desarrollo sostenible. Agradecemos la asistencia técnica continua de la OMPI, en particular a través de la iniciativa de PI sobre la miel del bosque de Miombo de Zambia, el refuerzo de la formación en PI en las instituciones creativas, el desarrollo </w:t>
      </w:r>
      <w:r w:rsidRPr="00A44DCA">
        <w:rPr>
          <w:lang w:val="es-419"/>
        </w:rPr>
        <w:t xml:space="preserve">de </w:t>
      </w:r>
      <w:r w:rsidRPr="00A44DCA">
        <w:rPr>
          <w:rFonts w:eastAsia="Times New Roman"/>
          <w:color w:val="000000" w:themeColor="text1"/>
          <w:lang w:val="es-419"/>
        </w:rPr>
        <w:t xml:space="preserve">los CATI y la asistencia en la revisión de los </w:t>
      </w:r>
      <w:r w:rsidRPr="00A44DCA">
        <w:rPr>
          <w:lang w:val="es-419"/>
        </w:rPr>
        <w:t xml:space="preserve">marcos legislativos </w:t>
      </w:r>
      <w:r w:rsidRPr="00A44DCA">
        <w:rPr>
          <w:rFonts w:eastAsia="Times New Roman"/>
          <w:color w:val="000000" w:themeColor="text1"/>
          <w:lang w:val="es-419"/>
        </w:rPr>
        <w:t xml:space="preserve">del país </w:t>
      </w:r>
      <w:r w:rsidRPr="00A44DCA">
        <w:rPr>
          <w:lang w:val="es-419"/>
        </w:rPr>
        <w:t xml:space="preserve">en materia de </w:t>
      </w:r>
      <w:r w:rsidRPr="00A44DCA">
        <w:rPr>
          <w:rFonts w:eastAsia="Times New Roman"/>
          <w:color w:val="000000" w:themeColor="text1"/>
          <w:lang w:val="es-419"/>
        </w:rPr>
        <w:t xml:space="preserve">marcas y derecho de autor. Zambia apoya que prosigan los debates sobre las limitaciones y excepciones </w:t>
      </w:r>
      <w:r w:rsidRPr="00A44DCA">
        <w:rPr>
          <w:lang w:val="es-419"/>
        </w:rPr>
        <w:t xml:space="preserve">al derecho de autor </w:t>
      </w:r>
      <w:r w:rsidRPr="00A44DCA">
        <w:rPr>
          <w:rFonts w:eastAsia="Times New Roman"/>
          <w:color w:val="000000" w:themeColor="text1"/>
          <w:lang w:val="es-419"/>
        </w:rPr>
        <w:t xml:space="preserve">con el objetivo de facilitar el acceso a los materiales educativos, el aprendizaje digital, la colaboración en materia de investigación y la preservación del patrimonio cultural, manteniendo al mismo tiempo un equilibrio adecuado entre los derechos de los creadores y el interés público. Además, Zambia reafirma </w:t>
      </w:r>
      <w:r w:rsidRPr="00A44DCA">
        <w:rPr>
          <w:lang w:val="es-419"/>
        </w:rPr>
        <w:t xml:space="preserve">su </w:t>
      </w:r>
      <w:r w:rsidRPr="00A44DCA">
        <w:rPr>
          <w:rFonts w:eastAsia="Times New Roman"/>
          <w:color w:val="000000" w:themeColor="text1"/>
          <w:lang w:val="es-419"/>
        </w:rPr>
        <w:t xml:space="preserve">apoyo a la finalización de un instrumento jurídico internacional sobre CC.TT. y ECT que reconozca </w:t>
      </w:r>
      <w:r w:rsidRPr="00A44DCA">
        <w:rPr>
          <w:lang w:val="es-419"/>
        </w:rPr>
        <w:t xml:space="preserve">y </w:t>
      </w:r>
      <w:r w:rsidRPr="00A44DCA">
        <w:rPr>
          <w:rFonts w:eastAsia="Times New Roman"/>
          <w:color w:val="000000" w:themeColor="text1"/>
          <w:lang w:val="es-419"/>
        </w:rPr>
        <w:t xml:space="preserve">proteja </w:t>
      </w:r>
      <w:r w:rsidRPr="00A44DCA">
        <w:rPr>
          <w:lang w:val="es-419"/>
        </w:rPr>
        <w:t xml:space="preserve">los conocimientos y el patrimonio cultural de las comunidades indígenas y locales </w:t>
      </w:r>
      <w:r w:rsidRPr="00A44DCA">
        <w:rPr>
          <w:rFonts w:eastAsia="Times New Roman"/>
          <w:color w:val="000000" w:themeColor="text1"/>
          <w:lang w:val="es-419"/>
        </w:rPr>
        <w:t xml:space="preserve">y </w:t>
      </w:r>
      <w:r w:rsidRPr="00A44DCA">
        <w:rPr>
          <w:lang w:val="es-419"/>
        </w:rPr>
        <w:t>les</w:t>
      </w:r>
      <w:r w:rsidRPr="00A44DCA">
        <w:rPr>
          <w:rFonts w:eastAsia="Times New Roman"/>
          <w:color w:val="000000" w:themeColor="text1"/>
          <w:lang w:val="es-419"/>
        </w:rPr>
        <w:t xml:space="preserve"> permita beneficiarse de </w:t>
      </w:r>
      <w:r w:rsidRPr="00A44DCA">
        <w:rPr>
          <w:lang w:val="es-419"/>
        </w:rPr>
        <w:t>ellos</w:t>
      </w:r>
      <w:r w:rsidRPr="00A44DCA">
        <w:rPr>
          <w:rFonts w:eastAsia="Times New Roman"/>
          <w:color w:val="000000" w:themeColor="text1"/>
          <w:lang w:val="es-419"/>
        </w:rPr>
        <w:t xml:space="preserve">. </w:t>
      </w:r>
      <w:r w:rsidRPr="00A44DCA">
        <w:rPr>
          <w:lang w:val="es-419"/>
        </w:rPr>
        <w:t>Permítanme aprovechar esta oportunidad para informar a la Asamblea de que el Consejo de Ministros de Zambia ha aprobado la adhesión al WCT y al Tratado de Marrakech, así como la ratificación del Tratado de Beijing sobre Interpretaciones y Ejecuciones Audiovisuales. Esperamos completar los procesos internos necesarios lo antes posible. Zambia mantiene su compromiso de colaborar estrechamente con la OMPI y con todos los Estados miembros para construir un sistema de PI equilibrado que apoye la innovación, el crecimiento económico y el desarrollo sostenible.</w:t>
      </w:r>
    </w:p>
    <w:p w14:paraId="6D070855" w14:textId="007D9B9A" w:rsidR="00666401" w:rsidRPr="00A44DCA" w:rsidRDefault="00666401" w:rsidP="00C47E92">
      <w:pPr>
        <w:pStyle w:val="ONUMFS"/>
        <w:rPr>
          <w:lang w:val="es-419"/>
        </w:rPr>
      </w:pPr>
      <w:hyperlink r:id="rId155" w:history="1">
        <w:r w:rsidRPr="00A44DCA">
          <w:rPr>
            <w:rStyle w:val="Hyperlink"/>
            <w:caps/>
            <w:lang w:val="es-419"/>
          </w:rPr>
          <w:t>ZimbabWe</w:t>
        </w:r>
      </w:hyperlink>
      <w:r w:rsidRPr="00A44DCA">
        <w:rPr>
          <w:lang w:val="es-419"/>
        </w:rPr>
        <w:t>: La delegación de Zimbabwe, sumándose a la declaración formulada por la delegación de Sudáfrica en nombre del Grupo Africano, felicita al director general por su reelección. Zimbabwe tuvo el honor de recibir al director general en Harare en diciembre de 2025, donde se reunió con el presidente Emmerson Mnangagwa en una serie de encuentros que reforzaron aún más la cooperación entre Zimbabwe y la OMPI, incluida la puesta en marcha de un proyecto de indicaciones geográficas para proteger y promover el café de Chipinge. Zimbabwe también ha completado con éxito un proyecto de digitalización de patentes financiado a través del Fondo Fiduciario Mundial del Japón para la Propiedad Industrial, con el apoyo de la OMPI y el Gobierno del Japón. El proyecto constituye un hito importante en la transformación de la Oficina de PI de Zimbabwe en una institución moderna, eficiente y orientada al servicio. El apoyo de la OMPI al programa de tutoría y asesoramiento para pymes de Zimbabwe, cuya primera fase ha concluido y fue clausurada oficialmente por el director general durante su visita, permite a los emprendedores locales comprender, proteger y comercializar mejor sus activos de PI. Zimbabwe espera con interés el lanzamiento de su segunda fase. Sigue beneficiándose de la Academia de la OMPI, en particular de su programa de máster en PI, impartido conjuntamente con la ARIPO y la Universidad de África, y reconoce la contribución del Programa de Becas de Madrid al fortalecimiento de la capacidad del personal de su Oficina de PI. Mantiene su compromiso con el fortalecimiento de su marco de PI. Zimbabwe está avanzando en la ratificación e incorporación al ordenamiento jurídico nacional de varios tratados administrados por la OMPI y elogia a la OMPI por su compromiso inquebrantable con el fomento de la PI para el desarrollo.</w:t>
      </w:r>
    </w:p>
    <w:p w14:paraId="41D7913A" w14:textId="083B6FDA" w:rsidR="00666401" w:rsidRPr="00A44DCA" w:rsidRDefault="00666401" w:rsidP="00C47E92">
      <w:pPr>
        <w:pStyle w:val="ONUMFS"/>
        <w:rPr>
          <w:lang w:val="es-419"/>
        </w:rPr>
      </w:pPr>
      <w:hyperlink r:id="rId156" w:history="1">
        <w:r w:rsidRPr="00A44DCA">
          <w:rPr>
            <w:rStyle w:val="Hyperlink"/>
            <w:caps/>
            <w:lang w:val="es-419"/>
          </w:rPr>
          <w:t>Federación de Rusia (derecho de réplica)</w:t>
        </w:r>
      </w:hyperlink>
      <w:r w:rsidRPr="00A44DCA">
        <w:rPr>
          <w:lang w:val="es-419"/>
        </w:rPr>
        <w:t>: La Federación de Rusia no tiene más remedio que ejercer su derecho de réplica ante las numerosas acusaciones infundadas que se han formulado contra ella. Al igual que en ocasiones anteriores, denunciamos sistemáticamente cualquier intento de politizar artificialmente la labor de la OMPI. Este enfoque respecto a esta plataforma de negociación especializada y única solo puede considerarse como una falta de respeto hacia los procedimientos de la Organización, el orden del día de las Asambleas y el Reglamento General. Para este pequeño grupo de países, que intenta por todos los medios posibles seguir debatiendo el tema de Ucrania en la OMPI, da igual qué órgano se reúna, bajo qué mandato o qué temas figuren en el orden del día. Los argumentos se repiten una y otra vez, y se emplean métodos totalmente contrarios al espíritu de nuestra Organización: ultimátums, chantajes, amenazas, discurso de odio y frases efectistas politizadas. Resulta especialmente inaceptable escuchar tales insinuaciones contra la Federación de Rusia por parte de la Unión Europea y sus Estados miembros, que incluyen en su legislación disposiciones específicamente discriminatorias en lo que respecta al registro y la protección de los derechos sobre marcas, diseños industriales e indicaciones geográficas por solicitantes y titulares de derechos rusos. Los Estados que discriminan abiertamente por motivos de nacionalidad o idioma y actúan en violación de los acuerdos internacionales sobre PI no tienen el derecho moral, y mucho menos los fundamentos jurídicos, para dar lecciones a otras delegaciones. La Federación de Rusia no se cansará de contrarrestar los intentos de presentar una imagen falsa de la situación en Ucrania. Las acciones de la Federación de Rusia, incluso desde la perspectiva del Derecho internacional, así como las metas y los objetivos de la operación militar especial, han sido explicadas en numerosas ocasiones tanto por el presidente Vladímir Vladímirovich Putin como por el ministro de Relaciones Exteriores, Serguéi Victoróvich Lavrov. La delegación rusa también ha expuesto en repetidas ocasiones su posición ante la OMPI y sus Estados miembros. Sigue cumpliendo sus obligaciones internacionales y sigue siendo un colaborador firme. Sin embargo, cuando se trata de proteger sus intereses y los derechos de sus ciudadanos, la Federación de Rusia utilizará todos los medios y oportunidades a su alcance. Ningún acto amenazante contra la Federación de Rusia quedará sin respuesta. Una vez más, queremos hacer un llamamiento al respeto del mandato de la OMPI, al diálogo constructivo y a que se evite la politización de la labor de la Organización. Esperamos contar con el apoyo de la Secretaría y de la Presidencia a este respecto, ya que son responsables de velar por el cumplimiento del Reglamento General.</w:t>
      </w:r>
    </w:p>
    <w:p w14:paraId="05EB2ABA" w14:textId="61498D1A" w:rsidR="00666401" w:rsidRPr="00A44DCA" w:rsidRDefault="00666401" w:rsidP="00C47E92">
      <w:pPr>
        <w:pStyle w:val="ONUMFS"/>
        <w:rPr>
          <w:lang w:val="es-419"/>
        </w:rPr>
      </w:pPr>
      <w:hyperlink r:id="rId157" w:history="1">
        <w:r w:rsidRPr="00A44DCA">
          <w:rPr>
            <w:rStyle w:val="Hyperlink"/>
            <w:caps/>
            <w:lang w:val="es-419"/>
          </w:rPr>
          <w:t>Estados Unidos de América (derecho de réplica)</w:t>
        </w:r>
      </w:hyperlink>
      <w:r w:rsidRPr="00A44DCA">
        <w:rPr>
          <w:lang w:val="es-419"/>
        </w:rPr>
        <w:t>: Estamos aquí para abordar cuestiones relacionadas con la PI en el marco de intercambios entre expertos que no estén politizados. Este no es el foro adecuado para plantear cuestiones geopolíticas. Hacerlo solo desviará la atención de la importante labor de la OMPI. No tenemos intención de participar en un intercambio continuo de intervenciones sobre cuestiones que se están debatiendo en otros foros, pero Estados Unidos se ve obligado a responder a las intervenciones anteriores de la República Islámica del Irán y Cuba. Rechazamos enérgicamente las afirmaciones relativas a las operaciones militares de Estados Unidos y sus aliados contra la República Islámica del Irán. Estados Unidos también desea señalar que la declaración de la delegación de Cuba sobre el embargo es falsa. Tal y como se ha indicado en otros foros multilaterales, existen múltiples exenciones y autorizaciones en el marco del embargo de Estados Unidos a Cuba, y el país lleva décadas permitiendo la exportación a Cuba de productos agrícolas, medicamentos, dispositivos médicos y otros bienes de primera necesidad. Lamentamos que tanto Cuba como la República Islámica del Irán hayan decidido utilizar este organismo técnico para formular afirmaciones políticas y solicitamos respetuosamente que se vuelva a centrar la atención en el avance de nuestra labor técnica fundamental.</w:t>
      </w:r>
    </w:p>
    <w:p w14:paraId="29D2CE14" w14:textId="4F6B59AC" w:rsidR="00666401" w:rsidRPr="00A44DCA" w:rsidRDefault="00666401" w:rsidP="00C47E92">
      <w:pPr>
        <w:pStyle w:val="ONUMFS"/>
        <w:rPr>
          <w:szCs w:val="22"/>
          <w:lang w:val="es-419"/>
        </w:rPr>
      </w:pPr>
      <w:hyperlink r:id="rId158" w:history="1">
        <w:r w:rsidRPr="00A44DCA">
          <w:rPr>
            <w:rStyle w:val="Hyperlink"/>
            <w:caps/>
            <w:szCs w:val="22"/>
            <w:lang w:val="es-419"/>
          </w:rPr>
          <w:t>Cuba (derecho de réplica)</w:t>
        </w:r>
      </w:hyperlink>
      <w:r w:rsidRPr="00A44DCA">
        <w:rPr>
          <w:szCs w:val="22"/>
          <w:lang w:val="es-419"/>
        </w:rPr>
        <w:t>: La delegación de los Estados Unidos tristemente intenta una vez más desviar la atención y miente al desconocer la existencia de un criminal bloqueo con implicaciones extraterritoriales contra nuestro país. El país que se autoproclama paladín de la democracia desoye 32 resoluciones de la Asamblea General de Naciones Unidas donde declaran ilegal esa política y se llama al cese inmediato del bloqueo contra Cuba. Escuchamos un escandaloso silencio, no hubo mención respecto al cruel impacto a las familias cubanas del cerco energético impuesto por su Gobierno y los efectos transversales en toda la vida económica de Cuba. Este cerco equivale por sus efectos a un bloqueo naval que es un acto de guerra y de genocidio. Basta leer las dos órdenes ejecutivas firmadas por el presidente de los Estados Unidos el 29 de enero y el primero de mayo para entender las macabras intenciones que esconden. Cuba no es ni puede ser una amenaza extraordinaria para ese país. No es un enemigo de los Estados Unidos, ni queremos serlo. No escuchamos una sola información en su intervención que refute el argumento de que se está orquestando una intervención militar contra Cuba. Pedimos a la delegación de los Estados Unidos que declare que su Gobierno respetará la Carta de Naciones Unidas y el derecho internacional además de las normas de los organismos técnicos de las Naciones Unidas y que bajo ninguna circunstancia continuarán el criminal bloqueo contra Cuba, contra las familias cubanas y contra nuestro pueblo que se ha extendido por más de 67 años, que no continuará esa brutal política de cerco económico. El hecho de que no puedan afirmarlo ni en esta sala ni en ningún otro foro demuestra la legitimidad y la fortaleza de nuestros argumentos.</w:t>
      </w:r>
    </w:p>
    <w:p w14:paraId="1738AB10" w14:textId="3A155DD6" w:rsidR="00666401" w:rsidRPr="00A44DCA" w:rsidRDefault="00666401" w:rsidP="00C47E92">
      <w:pPr>
        <w:pStyle w:val="ONUMFS"/>
        <w:rPr>
          <w:lang w:val="es-419"/>
        </w:rPr>
      </w:pPr>
      <w:hyperlink r:id="rId159" w:history="1">
        <w:r w:rsidRPr="00A44DCA">
          <w:rPr>
            <w:rStyle w:val="Hyperlink"/>
            <w:caps/>
            <w:lang w:val="es-419"/>
          </w:rPr>
          <w:t>Irlanda</w:t>
        </w:r>
      </w:hyperlink>
      <w:r w:rsidRPr="00A44DCA">
        <w:rPr>
          <w:lang w:val="es-419"/>
        </w:rPr>
        <w:t xml:space="preserve">: </w:t>
      </w:r>
      <w:r w:rsidRPr="00A44DCA">
        <w:rPr>
          <w:color w:val="000000" w:themeColor="text1"/>
          <w:lang w:val="es-419"/>
        </w:rPr>
        <w:t xml:space="preserve">Es un placer para Irlanda tomar la palabra en nombre de la Unión Europea y de sus Estados miembros. En primer lugar, quisiéramos felicitarle calurosamente, señor director general, por su reelección y expresarle nuestros más sinceros deseos de éxito al iniciar su segundo mandato. La renovada confianza depositada en usted refleja los excelentes avances que ha logrado la OMPI bajo su dirección, y tenemos plena confianza en su liderazgo para el próximo mandato. La Unión Europea y sus Estados miembros participan activamente en la labor de la OMPI, guiados por la firme convicción de que la PI es un factor clave para la innovación, el crecimiento económico, el desarrollo sostenible y la prosperidad. Felicitamos a la OMPI por sus continuos esfuerzos para hacer que el sistema de PI sea más accesible, esté más orientado al usuario y responda mejor a las necesidades de las partes interesadas de todo el mundo, en particular las pymes, las mujeres, la juventud y las comunidades locales. Acogemos con satisfacción las iniciativas destinadas a mejorar los servicios y actividades de PI centrados en el usuario y mantenemos nuestro compromiso de contribuir activamente a dichos esfuerzos. En ese contexto, la Unión Europea y sus Estados miembros seguirán participando de manera constructiva en todos los ámbitos de trabajo de la OMPI, fomentando el diálogo, promoviendo el consenso y actuando como puente entre las partes en los debates y las negociaciones. La Unión Europea y sus Estados miembros conceden especial importancia al desarrollo de los sistemas del PCT, La Haya, Madrid y Lisboa, y mantienen su compromiso con los esfuerzos internacionales destinados a reforzar el Arreglo de Lisboa, incluido el Acta de Ginebra, y a impulsar la protección internacional de las indicaciones geográficas, teniendo en cuenta la misión fundamental de la OMPI de proteger los derechos de PI y reconociendo el papel de las indicaciones geográficas en el fomento del desarrollo económico, social y sostenible, en consonancia con la AD, al tiempo que se apoya el comercio y se crean nuevas oportunidades empresariales. Esta cuestión sigue revistiendo un interés especial para la Unión Europea y sus Estados miembros. Felicitamos a la OMPI por su labor en materia de energía y transición climática, en particular a través de WIPO GREEN, y por sus esfuerzos para aprovechar la PI en pro del desarrollo económico, especialmente en lo que se refiere al empoderamiento de las mujeres y la juventud. Apoyamos una mayor implicación en esos ámbitos y reconocemos la contribución multilateral de la OMPI al logro de los ODS. El trabajo sobre la interfaz entre la PI y la IA sigue siendo una alta prioridad para nosotros. La asistencia de la OMPI a Ucrania reviste gran importancia para la Unión Europea y sus Estados miembros. Ha demostrado ser un instrumento valioso en este momento tan crítico para Ucrania. La Unión Europea y sus Estados miembros están dispuestos a participar en el debate sobre el contenido del informe en el marco del punto correspondiente del orden del día (A/68/7). Condenamos la guerra injustificada y no provocada de la Federación de Rusia contra Ucrania. El informe aporta pruebas claras de que su guerra de agresión contra Ucrania nos separa, en lugar de acercarnos en nuestros esfuerzos multilaterales colectivos, promovidos por esta Organización. La Unión Europea y sus Estados miembros expresamos nuestro apoyo continuo e inquebrantable, así como nuestra solidaridad, con Ucrania y su pueblo. </w:t>
      </w:r>
      <w:r w:rsidRPr="00A44DCA">
        <w:rPr>
          <w:lang w:val="es-419"/>
        </w:rPr>
        <w:t>Estamos dispuestos a participar de forma constructiva en todos los debates que tengan lugar durante estas Asambleas.</w:t>
      </w:r>
    </w:p>
    <w:p w14:paraId="74073776" w14:textId="6A4C7836" w:rsidR="00666401" w:rsidRPr="00A44DCA" w:rsidRDefault="00666401" w:rsidP="00C47E92">
      <w:pPr>
        <w:pStyle w:val="ONUMFS"/>
        <w:rPr>
          <w:lang w:val="es-419"/>
        </w:rPr>
      </w:pPr>
      <w:hyperlink r:id="rId160" w:history="1">
        <w:r w:rsidRPr="00A44DCA">
          <w:rPr>
            <w:rStyle w:val="Hyperlink"/>
            <w:caps/>
            <w:lang w:val="es-419"/>
          </w:rPr>
          <w:t>Organización Africana de la Propiedad Intelectual (OAPI)</w:t>
        </w:r>
      </w:hyperlink>
      <w:r w:rsidRPr="00A44DCA">
        <w:rPr>
          <w:lang w:val="es-419"/>
        </w:rPr>
        <w:t>: La OAPI desea felicitar sinceramente al director general por su reelección y reconocer la calidad de su labor al frente de la OMPI. Esta es una oportunidad para que la OAPI celebre su excelente cooperación con la OMPI y reitere su apoyo a los proyectos de la OMPI destinados a mejorar la utilización de la PI en los Estados miembros de la OAPI. En este sentido, su participación en la reunión de la Conferencia de Jefes de Oficinas de PI (HIPOC) celebrada este año en Côte d’Ivoire, junto con otros dirigentes de la PI, brindó la oportunidad de alentar a los Estados miembros a trabajar para establecer un ecosistema de innovación eficiente con el apoyo de la OMPI. Este compromiso del director general y de otros dirigentes contribuye directamente a convertir la PI en una herramienta estratégica para nuestros Estados miembros.</w:t>
      </w:r>
    </w:p>
    <w:p w14:paraId="53E7A1FA" w14:textId="024FC617" w:rsidR="00666401" w:rsidRPr="00A44DCA" w:rsidRDefault="00666401" w:rsidP="00C47E92">
      <w:pPr>
        <w:pStyle w:val="ONUMFS"/>
        <w:rPr>
          <w:lang w:val="es-419"/>
        </w:rPr>
      </w:pPr>
      <w:hyperlink r:id="rId161" w:history="1">
        <w:r w:rsidRPr="00A44DCA">
          <w:rPr>
            <w:rStyle w:val="Hyperlink"/>
            <w:caps/>
            <w:lang w:val="es-419"/>
          </w:rPr>
          <w:t>Organización Regional Africana de la Propiedad Intelectual (ARIPO)</w:t>
        </w:r>
      </w:hyperlink>
      <w:r w:rsidRPr="00A44DCA">
        <w:rPr>
          <w:lang w:val="es-419"/>
        </w:rPr>
        <w:t>: La ARIPO felicita al director general por su reelección, que refleja la confianza de los Estados miembros en su liderazgo, el cual ha reforzado la relevancia de la OMPI y ha impulsado la PI como catalizador de la innovación, el espíritu empresarial y el desarrollo sostenible. Al celebrar este año su quincuagésimo aniversario, la ARIPO valora su duradera colaboración con la OMPI y agradece el apoyo inquebrantable de la Organización a nuestra entidad, así como los efectos tangibles de nuestra colaboración en el fortalecimiento de los sistemas de PI, la creación de capacidad institucional y la ampliación de las oportunidades para los innovadores en toda África. La ARIPO mantiene su compromiso de colaborar estrechamente con la OMPI para construir un ecosistema mundial de PI más inclusivo, equilibrado y con visión de futuro que empodere a los innovadores, garantice las oportunidades y contribuya de manera significativa al desarrollo sostenible. La innovación crea posibilidades. Las instituciones sólidas generan confianza. Juntas, crean oportunidades.</w:t>
      </w:r>
    </w:p>
    <w:p w14:paraId="783DD440" w14:textId="46331A39" w:rsidR="00666401" w:rsidRPr="00A44DCA" w:rsidRDefault="00666401" w:rsidP="00C47E92">
      <w:pPr>
        <w:pStyle w:val="ONUMFS"/>
        <w:rPr>
          <w:lang w:val="es-419"/>
        </w:rPr>
      </w:pPr>
      <w:hyperlink r:id="rId162" w:history="1">
        <w:r w:rsidRPr="00A44DCA">
          <w:rPr>
            <w:rStyle w:val="Hyperlink"/>
            <w:caps/>
            <w:lang w:val="es-419"/>
          </w:rPr>
          <w:t>Organización EurasiÁTICA DE PATENTES (EAPO)</w:t>
        </w:r>
      </w:hyperlink>
      <w:r w:rsidRPr="00A44DCA">
        <w:rPr>
          <w:lang w:val="es-419"/>
        </w:rPr>
        <w:t>: La EAPO llama la atención sobre las medidas restrictivas unilaterales e ilegales impuestas por la Unión Europea en el ámbito de la PI. Las autoridades europeas están denegando a los residentes rusos la protección jurídica de sus activos de PI basándose únicamente en su país de origen. Esto incluye cientos de solicitudes de patente en ámbitos críticos de la ciencia y la tecnología. Dichas medidas constituyen una grave violación del principio de trato nacional consagrado en el derecho internacional y están causando un daño significativo al sistema de patentes y a la sociedad en su conjunto. Por motivos políticos, el centro de investigación ruso de epidemiología y microbiología que creó la vacuna contra la COVID</w:t>
      </w:r>
      <w:r w:rsidRPr="00A44DCA">
        <w:rPr>
          <w:lang w:val="es-419"/>
        </w:rPr>
        <w:noBreakHyphen/>
        <w:t>19 “Sputnik V”, que salvó vidas en casi 70 países durante la pandemia, no puede presentar una solicitud de patente. Al restringir la concesión de patentes, los políticos europeos están privando a sus ciudadanos del acceso a tecnologías médicas de vanguardia. Además, esto socava significativamente el sistema de patentes en todos los países, ya que implica que la información consultable es incompleta. Estas medidas politizadas no contribuyen en absoluto a alcanzar los objetivos que persiguen. Por lo tanto, están causando un daño significativo al sistema mundial de PI, generando inseguridad jurídica y sentando precedentes peligrosos. La EAPO insta a que se lleve a cabo una evaluación en profundidad de las medidas políticas discriminatorias adoptadas por la Unión Europea y sus Estados miembros, así como de su repercusión negativa en el sistema mundial de PI.</w:t>
      </w:r>
    </w:p>
    <w:p w14:paraId="770492AF" w14:textId="5F804E77" w:rsidR="00666401" w:rsidRPr="00A44DCA" w:rsidRDefault="00666401" w:rsidP="00C47E92">
      <w:pPr>
        <w:pStyle w:val="ONUMFS"/>
        <w:rPr>
          <w:lang w:val="es-419"/>
        </w:rPr>
      </w:pPr>
      <w:hyperlink r:id="rId163" w:history="1">
        <w:r w:rsidRPr="00A44DCA">
          <w:rPr>
            <w:rStyle w:val="Hyperlink"/>
            <w:caps/>
            <w:lang w:val="es-419"/>
          </w:rPr>
          <w:t>Liga de los Estados Árabes (LAS)</w:t>
        </w:r>
      </w:hyperlink>
      <w:r w:rsidRPr="00A44DCA">
        <w:rPr>
          <w:lang w:val="es-419"/>
        </w:rPr>
        <w:t>: Todos los países árabes acogen con satisfacción su provechosa y constructiva cooperación con la OMPI en el marco del memorando de entendimiento celebrado entre ambas partes en 2000 y renovado en 2018. Sus esfuerzos culminaron con la firma de un acuerdo de cooperación entre ambas organizaciones en 2025 para establecer una plataforma árabe de registro electrónico de la PI, que cuenta con el respaldo de las oficinas de PI árabes. La Liga también ha presentado a su Comité Técnico Permanente de PI una propuesta de cooperación con Rospatent para promover el multilingüismo en el Sistema de Madrid. Asimismo, ha recomendado la adopción de una posición árabe unificada que se presentará al Grupo de Trabajo sobre el Desarrollo Jurídico del Sistema de Madrid para el Registro Internacional de Marcas. La Liga sigue alentando a sus Estados miembros a adherirse al Sistema de Madrid. Hasta la fecha, lo han hecho diez países árabes, y otros tres se encuentran en proceso de completar sus trámites de adhesión. La Liga mantiene su compromiso con su colaboración con la OMPI y con los esfuerzos por reforzar los derechos de PI. Renovamos nuestras felicitaciones al director general y le transmitimos nuestros mejores deseos, a él y a su equipo, para que sigan cosechando éxitos en la consecución de los objetivos deseados durante su segundo mandato.</w:t>
      </w:r>
    </w:p>
    <w:p w14:paraId="057C3219" w14:textId="6E67C855" w:rsidR="00666401" w:rsidRPr="00A44DCA" w:rsidRDefault="00666401" w:rsidP="00C47E92">
      <w:pPr>
        <w:pStyle w:val="ONUMFS"/>
        <w:rPr>
          <w:lang w:val="es-419"/>
        </w:rPr>
      </w:pPr>
      <w:hyperlink r:id="rId164" w:history="1">
        <w:r w:rsidRPr="00A44DCA">
          <w:rPr>
            <w:rStyle w:val="Hyperlink"/>
            <w:caps/>
            <w:lang w:val="es-419"/>
          </w:rPr>
          <w:t>Organización DE Cooperación Islámica (OIC)</w:t>
        </w:r>
      </w:hyperlink>
      <w:r w:rsidRPr="00A44DCA">
        <w:rPr>
          <w:lang w:val="es-419"/>
        </w:rPr>
        <w:t>: La OIC felicita al director general por su reelección y valora el papel de liderazgo que desempeña la OMPI en el fomento de un sistema mundial de PI eficaz, equilibrado e inclusivo, que responde a las necesidades de todas las naciones. Destaca la contribución de la Organización al fortalecimiento de las capacidades técnicas e institucionales en los países en desarrollo. En ese contexto, la OIC acoge con satisfacción la firma este año de la carta de intenciones entre la OMPI y el Instituto de Normalización y Metrología de los Países Islámicos, institución afiliada a la OIC, con el fin de fomentar la innovación y el fortalecimiento de la capacidad institucional en los Estados miembros de la OIC. La OIC reconoce la importancia que revisten para los Estados miembros, especialmente los países menos adelantados, la transferencia de tecnología y el fomento de tecnologías y capacidades autóctonas en el desarrollo de ecosistemas nacionales y regionales de innovación. La OIC mantiene su compromiso con la promoción de la ciencia, la tecnología y la innovación como motores clave del desarrollo sostenible, la resiliencia económica y la prosperidad compartida en toda la región.</w:t>
      </w:r>
    </w:p>
    <w:p w14:paraId="089A9990" w14:textId="49F51B50" w:rsidR="00666401" w:rsidRPr="00A44DCA" w:rsidRDefault="00666401" w:rsidP="00C47E92">
      <w:pPr>
        <w:pStyle w:val="ONUMFS"/>
        <w:rPr>
          <w:lang w:val="es-419"/>
        </w:rPr>
      </w:pPr>
      <w:hyperlink r:id="rId165" w:history="1">
        <w:r w:rsidRPr="00A44DCA">
          <w:rPr>
            <w:rStyle w:val="Hyperlink"/>
            <w:caps/>
            <w:lang w:val="es-419"/>
          </w:rPr>
          <w:t>Oficina de Patentes del Consejo de Cooperación DE los Estados Árabes del Golfo (GCCPO)</w:t>
        </w:r>
      </w:hyperlink>
      <w:r w:rsidRPr="00A44DCA">
        <w:rPr>
          <w:lang w:val="es-419"/>
        </w:rPr>
        <w:t>: Los Estados miembros del Consejo de Cooperación del Golfo están comprometidos con el fortalecimiento de capacidades y con una cooperación efectiva entre la Oficina de Patentes del CCG y la OMPI, lo que se plasma hoy con la firma de un memorando de cooperación para crear un centro de formación en PI. La Oficina también trabaja para reforzar la integración de la PI en los países del CCG. En ese contexto, organizó la primera reunión del Comité sobre la Observancia de los Derechos de PI y acogió la Conferencia Regional sobre Prácticas en materia de Observancia de la PI, en colaboración con la SAIP, la USPTO y la JPO. En lo que respecta a las patentes, la Oficina ha puesto en marcha la iniciativa “GCC Patent Prosecution Highway” (GCC-PPH). Asimismo, el 11 de noviembre de 2025 organizó un acto para celebrar el Día del Examinador, en reconocimiento de la importante y especializada función que desempeñan los examinadores de patentes. Dada la importancia de trabajar juntos, mantenemos nuestro compromiso con una cooperación que contribuya a impulsar la PI, promover la innovación y alcanzar el desarrollo sostenible.</w:t>
      </w:r>
    </w:p>
    <w:p w14:paraId="2E01F0CC" w14:textId="4D158F34" w:rsidR="00666401" w:rsidRPr="00A44DCA" w:rsidRDefault="00666401" w:rsidP="00C47E92">
      <w:pPr>
        <w:pStyle w:val="ONUMFS"/>
        <w:rPr>
          <w:lang w:val="es-419"/>
        </w:rPr>
      </w:pPr>
      <w:hyperlink r:id="rId166" w:history="1">
        <w:r w:rsidRPr="00A44DCA">
          <w:rPr>
            <w:rStyle w:val="Hyperlink"/>
            <w:caps/>
            <w:lang w:val="es-419"/>
          </w:rPr>
          <w:t>Centro del Sur (CS)</w:t>
        </w:r>
      </w:hyperlink>
      <w:r w:rsidRPr="00A44DCA">
        <w:rPr>
          <w:lang w:val="es-419"/>
        </w:rPr>
        <w:t>: El desarrollo forma parte integrante del mandato de la OMPI como organismo especializado de las Naciones Unidas. Su labor debería promover un equilibrio justo entre la protección de la PI y el interés público, ajustarse a los ODS y abordar las barreras que la PI puede generar, por ejemplo, en lo que respecta al acceso a materiales educativos, a la asistencia sanitaria y a las tecnologías verdes. Al acercarnos al vigésimo aniversario de la Agenda para el Desarrollo, instamos a que las Asambleas de la OMPI de 2027 la reafirmen y refuercen. Nos preocupa que los comités permanentes no informen a la Asamblea General sobre la aplicación de la Agenda para el Desarrollo, a pesar de la decisión de 2017. Pedimos que se logren avances reales en materia de limitaciones y excepciones al derecho de autor y en la protección efectiva de los CC.TT. y las ECT. Instamos al Comité de Coordinación a que preste la debida atención a la importancia de contratar a funcionarios sobre una base geográfica lo más amplia posible y a que garantice el equilibrio de género de conformidad con la cláusula 4.2 del Estatuto y Reglamento del Personal. Observamos con preocupación que los nombramientos de directores generales adjuntos propuestos para su aprobación por el Comité sesgan la representación a favor de los países desarrollados y reducen el equilibrio de género, dejando sin representación a tres grupos, entre ellos el Grupo de Asia y el Pacífico. El Centro del Sur está dispuesto a colaborar con la OMPI y seguirá apoyando a los países en desarrollo y a los países menos adelantados, incluidos los miembros que están a punto de salir de esa categoría, en el uso del margen de acción normativa y de todas las herramientas del sistema de PI, incluida la flexibilidad para equilibrar la protección con el interés público y salvaguardar sus necesidades de desarrollo.</w:t>
      </w:r>
    </w:p>
    <w:p w14:paraId="1B7F8087" w14:textId="243B8A34" w:rsidR="00666401" w:rsidRPr="00A44DCA" w:rsidRDefault="00666401" w:rsidP="00C47E92">
      <w:pPr>
        <w:pStyle w:val="ONUMFS"/>
        <w:rPr>
          <w:lang w:val="es-419"/>
        </w:rPr>
      </w:pPr>
      <w:hyperlink r:id="rId167" w:history="1">
        <w:r w:rsidRPr="00A44DCA">
          <w:rPr>
            <w:rStyle w:val="Hyperlink"/>
            <w:caps/>
            <w:lang w:val="es-419"/>
          </w:rPr>
          <w:t>Unión de Radiodifusión de Asia y el Pacífico (ABU)</w:t>
        </w:r>
      </w:hyperlink>
      <w:r w:rsidRPr="00A44DCA">
        <w:rPr>
          <w:lang w:val="es-419"/>
        </w:rPr>
        <w:t>: La ABU felicita al director general por la renovación de su mandato. Su liderazgo ha sido una gran fortaleza. La ABU es la mayor unión de radiodifusión y representa a más de 270 organismos de radiodifusión de más de 60 países de la región de Asia y el Pacífico. La protección de los organismos de radiodifusión contra la piratería de señales sigue siendo una prioridad urgente. La ABU insta a la OMPI y a sus Estados miembros a que impulsen los trabajos en el SCCR sobre un tratado moderno de radiodifusión para abordar este problema.</w:t>
      </w:r>
    </w:p>
    <w:p w14:paraId="05727A49" w14:textId="59EAA76E" w:rsidR="00666401" w:rsidRPr="00A44DCA" w:rsidRDefault="00666401" w:rsidP="00C47E92">
      <w:pPr>
        <w:pStyle w:val="ONUMFS"/>
        <w:rPr>
          <w:lang w:val="es-419"/>
        </w:rPr>
      </w:pPr>
      <w:hyperlink r:id="rId168" w:history="1">
        <w:r w:rsidRPr="00A44DCA">
          <w:rPr>
            <w:rStyle w:val="Hyperlink"/>
            <w:caps/>
            <w:lang w:val="es-419"/>
          </w:rPr>
          <w:t>Brand Owners Protection Group (Gulf BPG)</w:t>
        </w:r>
      </w:hyperlink>
      <w:r w:rsidRPr="00A44DCA">
        <w:rPr>
          <w:lang w:val="es-419"/>
        </w:rPr>
        <w:t>: Para empezar, es para mí un honor expresar mis más sinceras felicitaciones al director general por su reelección. También nos gustaría elogiar a los Estados del CCG por los avances que han logrado en el desarrollo del sistema de PI. En los Emiratos Árabes Unidos, el Ministerio de Economía está liderando iniciativas pioneras para integrar la IA en los servicios de PI, acelerar los procedimientos de examen y mejorar la observancia en cooperación con el sector privado, contribuyendo así a hacer los servicios más eficientes y a fomentar el ecosistema de innovación. La Arabia Saudita ha realizado importantes esfuerzos mediante su inversión en el fortalecimiento de capacidades a través de su Academia de PI, y el lanzamiento de una plataforma innovadora que conecta a la SAIP con los titulares de marcas y sus representantes, incluidos los profesionales del derecho, mejorando así la comunicación y elevando la calidad del servicio. Kuwait ha logrado avances tangibles en la transformación digital y en el refuerzo de la observancia de los derechos de PI. Partiendo de estos esfuerzos, instamos a que la OMPI conceda mayor prioridad a la observancia de los derechos de PI y a la protección del medio ambiente, aspectos esenciales para garantizar la eficacia del sistema de PI y para salvaguardar el medio ambiente, la inversión y los derechos de los titulares.</w:t>
      </w:r>
    </w:p>
    <w:p w14:paraId="13CA01B0" w14:textId="42CDBE0B" w:rsidR="00666401" w:rsidRPr="00A44DCA" w:rsidRDefault="00666401" w:rsidP="00C47E92">
      <w:pPr>
        <w:pStyle w:val="ONUMFS"/>
        <w:rPr>
          <w:lang w:val="es-419"/>
        </w:rPr>
      </w:pPr>
      <w:hyperlink r:id="rId169" w:history="1">
        <w:r w:rsidRPr="00A44DCA">
          <w:rPr>
            <w:rStyle w:val="Hyperlink"/>
            <w:caps/>
            <w:lang w:val="es-419"/>
          </w:rPr>
          <w:t>Consorcio para NOMBRES Comunes de Alimentos (CCFN)</w:t>
        </w:r>
      </w:hyperlink>
      <w:r w:rsidRPr="00A44DCA">
        <w:rPr>
          <w:lang w:val="es-419"/>
        </w:rPr>
        <w:t>: El CCFN felicita al director general por su reelección y espera con interés colaborar con él para garantizar que la OMPI proporcione información equilibrada sobre las cuestiones relacionadas con las denominaciones comunes. El CCFN sigue buscando la equidad entre las denominaciones comunes y las indicaciones geográficas, por un lado, y la información, la educación y los programas de la OMPI, por otro, y reconoce que la OMPI desea proteger los derechos de los usuarios de las denominaciones comunes. Al CCFN no le preocupan la gran mayoría de las indicaciones geográficas, pero sigue preocupado por las pocas indicaciones geográficas europeas que intentan reivindicar derechos de monopolio sobre denominaciones que representan tipos de productos que se han difundido por todo el mundo a lo largo de cientos de años a través de la conquista, el colonialismo, la inmigración y el uso. Esos nombres han pertenecido al dominio público y han sido utilizados por productores familiares durante muchas generaciones. Representan productos de alta calidad a precios competitivos, procedentes de productores que responden con gran agilidad a las necesidades de sus clientes, tanto en el comercio local como internacional, y que merecen que se respeten sus derechos. El CCFN seguirá colaborando con la OMPI y otras entidades para lograr un trato justo de las denominaciones comunes.</w:t>
      </w:r>
    </w:p>
    <w:p w14:paraId="47AF7522" w14:textId="33293CC0" w:rsidR="00666401" w:rsidRPr="00A44DCA" w:rsidRDefault="00666401" w:rsidP="00C47E92">
      <w:pPr>
        <w:pStyle w:val="ONUMFS"/>
        <w:rPr>
          <w:lang w:val="es-419"/>
        </w:rPr>
      </w:pPr>
      <w:hyperlink r:id="rId170" w:history="1">
        <w:r w:rsidRPr="00A44DCA">
          <w:rPr>
            <w:rStyle w:val="Hyperlink"/>
            <w:caps/>
            <w:lang w:val="es-419"/>
          </w:rPr>
          <w:t>Unión Europea de Radiodifusión (UER)</w:t>
        </w:r>
      </w:hyperlink>
      <w:r w:rsidRPr="00A44DCA">
        <w:rPr>
          <w:lang w:val="es-419"/>
        </w:rPr>
        <w:t>: La UER apoya firmemente la labor del SCCR en relación con la adopción de un tratado de la OMPI sobre organismos de radiodifusión, y alienta a los Estados miembros a celebrar un tratado significativo que vaya más allá de la mera protección de la transmisión de eventos en directo. La piratería de las señales de radiodifusión se produce principalmente en línea y a través de las fronteras. Por lo tanto, es imperativo adoptar un tratado que proteja la señal en el entorno digital. El tratado debe incluir los derechos de fijación y puesta a disposición de programas almacenados, que son fundamentales para garantizar que el tratado aborde de manera eficaz las complejidades y los desafíos que plantea un panorama mediático en rápida evolución. Muchos años de negociaciones han dado como resultado un texto exhaustivo y flexible que refleja las diversas tradiciones jurídicas de los Estados miembros. La UER considera que el texto ya está listo para su adopción. Insta al SCCR a mantener su formato original de dos sesiones plenarias al año, con el fin de dedicar tiempo suficiente a las negociaciones. Por último, los organismos públicos de radiodifusión siguen instando a los Estados miembros a que ultimen el texto y recomienden a la Asamblea General de la OMPI que convoque una conferencia diplomática. La UER desea al SCCR todo el éxito y asegura a los Estados miembros su pleno apoyo.</w:t>
      </w:r>
    </w:p>
    <w:p w14:paraId="312D7C09" w14:textId="03AE5DE4" w:rsidR="00666401" w:rsidRPr="00A44DCA" w:rsidRDefault="00666401" w:rsidP="00C47E92">
      <w:pPr>
        <w:pStyle w:val="ONUMFS"/>
        <w:rPr>
          <w:lang w:val="es-419"/>
        </w:rPr>
      </w:pPr>
      <w:hyperlink r:id="rId171" w:history="1">
        <w:r w:rsidRPr="00A44DCA">
          <w:rPr>
            <w:rStyle w:val="Hyperlink"/>
            <w:caps/>
            <w:lang w:val="es-419"/>
          </w:rPr>
          <w:t>European Commercial Patent Services Group (PatCom)</w:t>
        </w:r>
      </w:hyperlink>
      <w:r w:rsidRPr="00A44DCA">
        <w:rPr>
          <w:lang w:val="es-419"/>
        </w:rPr>
        <w:t>: PatCom reúne a proveedores líderes comprometidos con garantizar el acceso a información primaria sobre patentes de alta calidad, completa y fiable. Nuestros miembros apoyan el ecosistema de innovación mundial mediante soluciones avanzadas de búsqueda, análisis y flujos de trabajo que permiten el uso eficaz de la información sobre PI por parte de investigadores, innovadores, la industria, las oficinas de PI y los profesionales de la PI de todo el mundo. PatCom valora enormemente su colaboración continua con la OMPI, las oficinas y los organismos de PI de todo el mundo, y espera mantener un diálogo constructivo durante estas Asambleas en apoyo de los objetivos comunes.</w:t>
      </w:r>
    </w:p>
    <w:p w14:paraId="38FC2137" w14:textId="70AED7FF" w:rsidR="00666401" w:rsidRPr="00A44DCA" w:rsidRDefault="00666401" w:rsidP="00C47E92">
      <w:pPr>
        <w:pStyle w:val="ONUMFS"/>
        <w:rPr>
          <w:szCs w:val="22"/>
          <w:lang w:val="es-419"/>
        </w:rPr>
      </w:pPr>
      <w:hyperlink r:id="rId172" w:history="1">
        <w:r w:rsidRPr="00A44DCA">
          <w:rPr>
            <w:rStyle w:val="Hyperlink"/>
            <w:caps/>
            <w:szCs w:val="22"/>
            <w:lang w:val="es-419"/>
          </w:rPr>
          <w:t>Secretaría General de la Comunidad Andina</w:t>
        </w:r>
      </w:hyperlink>
      <w:r w:rsidRPr="00A44DCA">
        <w:rPr>
          <w:szCs w:val="22"/>
          <w:lang w:val="es-419"/>
        </w:rPr>
        <w:t>: La PI constituye una herramienta estratégica para impulsar la innovación, fortalecer la competitividad y promover el progreso económico, particularmente en las economías en transición, al transformar el conocimiento y las ideas en oportunidades concretas de desarrollo. En ese contexto, resulta oportuno recordar la valiosa labor de la OMPI en el fortalecimiento del sistema internacional de PI y su contribución al desarrollo económico tecnológico y social. Desde su creación, la Comunidad Andina ha considerado a la PI como un componente esencial para el desarrollo de sus países miembros. Gracias a la estrecha cooperación con la OMPI, se han impulsado iniciativas de alto impacto en beneficio de 116 millones de ciudadanos andinos.</w:t>
      </w:r>
    </w:p>
    <w:p w14:paraId="3B92FA72" w14:textId="28AAC90A" w:rsidR="00666401" w:rsidRPr="00A44DCA" w:rsidRDefault="00666401" w:rsidP="00C47E92">
      <w:pPr>
        <w:pStyle w:val="ONUMFS"/>
        <w:rPr>
          <w:lang w:val="es-419"/>
        </w:rPr>
      </w:pPr>
      <w:hyperlink r:id="rId173" w:history="1">
        <w:r w:rsidRPr="00A44DCA">
          <w:rPr>
            <w:rStyle w:val="Hyperlink"/>
            <w:caps/>
            <w:lang w:val="es-419"/>
          </w:rPr>
          <w:t>Global Expert Network on Copyright User Rights (User Rights Network)</w:t>
        </w:r>
      </w:hyperlink>
      <w:r w:rsidRPr="00A44DCA">
        <w:rPr>
          <w:lang w:val="es-419"/>
        </w:rPr>
        <w:t>: La Red es una asociación internacional de especialistas en el derecho de autor que apoyan los objetivos de la OMPI, tal y como se establecen en su acuerdo con las Naciones Unidas y en la Agenda para el Desarrollo, para promover sistemas de PI equilibrados que favorezcan el desarrollo y la transferencia de tecnología, entre otras cosas mediante el uso adecuado y adaptado de las limitaciones y excepciones a los derechos exclusivos. La Red aplaude los recientes avances en la OMPI sobre estas cuestiones, entre ellos el paso hacia un trabajo basado en textos sobre limitaciones y excepciones en el SCCR, los avances en un estudio sobre excepciones relativas a la extracción de texto y datos en el CDIP y los esfuerzos por examinar la intersección entre los sistemas de PI y la investigación, incluso con herramientas de IA. Observamos la disminución de los informes de los comités sobre los trabajos para aplicar la Agenda para el Desarrollo, tomando en consideración el mandato establecido en el documento WO/GA/39/7. El Centro de Gobernanza del Conocimiento del Instituto Universitario de Estudios Internacionales y de Desarrollo de Ginebra, que preside la Red, ofrece numerosos servicios a las delegaciones de la OMPI. Ha reactivado los archivos de IP Watch, informa sobre la labor de los comités de la OMPI en su blog, publica investigaciones y ofrece talleres a medida, asistencia técnica y becas para sus cursos —incluido su próximo curso sobre PI e IA— a las delegaciones de los países en desarrollo. La información sobre las actividades de la Red y el blog está disponible en</w:t>
      </w:r>
      <w:hyperlink r:id="rId174" w:history="1">
        <w:r w:rsidRPr="00A44DCA">
          <w:rPr>
            <w:rStyle w:val="Hyperlink"/>
            <w:lang w:val="es-419"/>
          </w:rPr>
          <w:t xml:space="preserve"> www.knowledgegov.org</w:t>
        </w:r>
      </w:hyperlink>
      <w:r w:rsidRPr="00A44DCA">
        <w:rPr>
          <w:lang w:val="es-419"/>
        </w:rPr>
        <w:t>.</w:t>
      </w:r>
    </w:p>
    <w:p w14:paraId="109EBB7D" w14:textId="0B9ADE8C" w:rsidR="00666401" w:rsidRPr="00A44DCA" w:rsidRDefault="00666401" w:rsidP="00C47E92">
      <w:pPr>
        <w:pStyle w:val="ONUMFS"/>
        <w:rPr>
          <w:lang w:val="es-419"/>
        </w:rPr>
      </w:pPr>
      <w:hyperlink r:id="rId175" w:history="1">
        <w:r w:rsidRPr="00A44DCA">
          <w:rPr>
            <w:rStyle w:val="Hyperlink"/>
            <w:caps/>
            <w:lang w:val="es-419"/>
          </w:rPr>
          <w:t>Escuela Latinoamericana de Propiedad Intelectual (ELAPI)</w:t>
        </w:r>
      </w:hyperlink>
      <w:r w:rsidRPr="00A44DCA">
        <w:rPr>
          <w:lang w:val="es-419"/>
        </w:rPr>
        <w:t xml:space="preserve">: </w:t>
      </w:r>
      <w:r w:rsidRPr="00A44DCA">
        <w:rPr>
          <w:rFonts w:asciiTheme="minorBidi" w:hAnsiTheme="minorBidi" w:cstheme="minorBidi"/>
          <w:lang w:val="es-419"/>
        </w:rPr>
        <w:t>Desde la ELAPI expresamos nuestra profunda solidaridad con el pueblo venezolano y reafirmamos que el ingenio humano es la fuerza más resiliente de nuestros pueblos ante la adversidad. La experiencia en nuestra región nos demuestra que cuando los entornos enfrentan crisis profundas la PI no desaparece, se vuelve más urgente y vital concebida como un ecosistema unificado que abraza desde el desarrollo científico hasta nuestra identidad cultural y ancestral. Su verdadero sentido radica en ser útil donde la realidad apremia. Los repositorios mundiales están llenos de soluciones existentes listas para ser canalizadas que se requieren ser analizadas con mayor debate y profundidad. Deseamos reafirmar el compromiso de nuestra organización con el mandato de la OMPI y con los principios que guían su labor: innovación, creatividad, justicia y desarrollo, por lo que ofrecemos toda nuestra cooperación académica a esta Asamblea, a los comités, Estados miembros y especialmente al GRULAC para avanzar al respecto. América Latina está lista para acompañar a la OMPI. Cuente con nuestra organización.</w:t>
      </w:r>
    </w:p>
    <w:p w14:paraId="348B563F" w14:textId="0B0FB443" w:rsidR="00666401" w:rsidRPr="00A44DCA" w:rsidRDefault="00666401" w:rsidP="00C47E92">
      <w:pPr>
        <w:pStyle w:val="ONUMFS"/>
        <w:rPr>
          <w:lang w:val="es-419"/>
        </w:rPr>
      </w:pPr>
      <w:hyperlink r:id="rId176" w:history="1">
        <w:r w:rsidRPr="00A44DCA">
          <w:rPr>
            <w:rStyle w:val="Hyperlink"/>
            <w:caps/>
            <w:lang w:val="es-419"/>
          </w:rPr>
          <w:t>Asociación Interamericana de Propiedad Intelectual (ASIPI)</w:t>
        </w:r>
      </w:hyperlink>
      <w:r w:rsidRPr="00A44DCA">
        <w:rPr>
          <w:lang w:val="es-419"/>
        </w:rPr>
        <w:t>: La ASIPI reafirma su compromiso con el fortalecimiento del sistema internacional de PI como herramienta esencial para el desarrollo económico, social y sostenible en la región de las Américas. La innovación debe ocupar un lugar central en esta agenda. Por ello, la ASIPI promueve una mayor articulación entre la PI y el ecosistema de innovación, junto con universidades, centros de investigación, empresas, oficinas de PI y gobiernos. En este sentido, la colaboración con la OMPI ha sido fundamental. Entre los ejemplos cabe citar la participación en el Índice Mundial de Innovación, los programas de formación de la ASIPI sobre redacción de solicitudes de patente, la asistencia de la OMPI en la creación de un nuevo centro de variación y la promoción del Sistema PCT en los países de la región que aún no se han adherido al Tratado. La ASIPI seguirá trabajando junto a la OMPI y los gobiernos latinoamericanos para fortalecer los sistemas de PI y fomentar un entorno favorable a la innovación, la inversión y el crecimiento sostenible.</w:t>
      </w:r>
    </w:p>
    <w:p w14:paraId="60786C54" w14:textId="66675894" w:rsidR="00666401" w:rsidRPr="00A44DCA" w:rsidRDefault="00666401" w:rsidP="00C47E92">
      <w:pPr>
        <w:pStyle w:val="ONUMFS"/>
        <w:rPr>
          <w:lang w:val="es-419"/>
        </w:rPr>
      </w:pPr>
      <w:hyperlink r:id="rId177" w:history="1">
        <w:r w:rsidRPr="00A44DCA">
          <w:rPr>
            <w:rStyle w:val="Hyperlink"/>
            <w:caps/>
            <w:lang w:val="es-419"/>
          </w:rPr>
          <w:t>Federación Internacional de Abogados de Propiedad Intelectual (FICPI)</w:t>
        </w:r>
      </w:hyperlink>
      <w:r w:rsidRPr="00A44DCA">
        <w:rPr>
          <w:lang w:val="es-419"/>
        </w:rPr>
        <w:t>: La FICPI felicita al director general por su reelección. La FICPI ha reunido a profesionales independientes de la PI de todo el mundo comprometidos con la promoción de sistemas de PI equilibrados y de alta calidad que fomenten la innovación, la inversión y el crecimiento económico. Nuestros miembros trabajan a diario con innovadores, emprendedores, centros de investigación y empresas de todos los tamaños. La FICPI valora su larga colaboración con la OMPI y agradece el liderazgo de la Organización en el fortalecimiento del sistema mundial de PI. La FICPI mantiene su compromiso de aportar a la labor de la OMPI conocimientos especializados constructivos, formativos y con base técnica, con el fin de crear un sistema que sea seguro y claro para el usuario final. La FICPI espera seguir colaborando con la OMPI, sus Estados miembros y los observadores para respaldar sistemas de PI que sean accesibles, fiables, eficientes y capaces de satisfacer las necesidades de los innovadores de todo el mundo.</w:t>
      </w:r>
    </w:p>
    <w:p w14:paraId="06E0AA43" w14:textId="06E69942" w:rsidR="00666401" w:rsidRPr="00A44DCA" w:rsidRDefault="00666401" w:rsidP="00C47E92">
      <w:pPr>
        <w:pStyle w:val="ONUMFS"/>
        <w:rPr>
          <w:lang w:val="es-419"/>
        </w:rPr>
      </w:pPr>
      <w:hyperlink r:id="rId178" w:history="1">
        <w:r w:rsidRPr="00A44DCA">
          <w:rPr>
            <w:rStyle w:val="Hyperlink"/>
            <w:caps/>
            <w:lang w:val="es-419"/>
          </w:rPr>
          <w:t>International Intellectual Property Commercialization Council (IIPCC)</w:t>
        </w:r>
      </w:hyperlink>
      <w:r w:rsidRPr="00A44DCA">
        <w:rPr>
          <w:lang w:val="es-419"/>
        </w:rPr>
        <w:t xml:space="preserve">: </w:t>
      </w:r>
      <w:r w:rsidRPr="00A44DCA">
        <w:rPr>
          <w:color w:val="303030"/>
          <w:lang w:val="es-419"/>
        </w:rPr>
        <w:t>Es un gran honor unirme hoy a ustedes en las Asambleas de la OMPI para debatir e intercambiar opiniones sobre varias cuestiones especiales relacionadas con los secretos comerciales en la era de la IA. En primer lugar, en lo que respecta a la importancia de los secretos comerciales, en la tradición china, la honestidad y la fiabilidad se consideran pilares fundamentales para mantener las relaciones. Sin embargo, con el rápido desarrollo de la IA, hemos constatado que, cuando se filtra cierta información digital, puede que no quede ningún rastro que seguir. Por lo tanto, la titularidad de los secretos comerciales debe definirse claramente en primer lugar, a fin de proporcionar una garantía institucional para su posterior protección. En segundo lugar, aunque los datos constituyen los principales activos de muchos países del Sur Global, no existe un sistema de registro adecuado para proteger este tipo de PI. Quizás la OMPI podría establecer un sistema de registro reconocido internacionalmente para ayudar a las empresas de todo el mundo a proteger sus datos de valor comercial. En tercer lugar, los secretos comerciales son activos que pueden utilizarse para la financiación; por lo tanto, también deberían registrarse previamente. La OMPI podría considerar la posibilidad de elaborar directrices pertinentes para ayudar a los innovadores a aprovechar el valor comercial de su PI. El IIPCC espera colaborar estrechamente con la OMPI para impulsar la protección de los secretos comerciales y ampliar los canales de financiación respaldada por la PI, de modo que esta pueda seguir siendo un motor del desarrollo sostenible mundial.</w:t>
      </w:r>
    </w:p>
    <w:p w14:paraId="73F07459" w14:textId="1D69F3B2" w:rsidR="00666401" w:rsidRPr="00A44DCA" w:rsidRDefault="00666401" w:rsidP="00C47E92">
      <w:pPr>
        <w:pStyle w:val="ONUMFS"/>
        <w:rPr>
          <w:lang w:val="es-419"/>
        </w:rPr>
      </w:pPr>
      <w:hyperlink r:id="rId179" w:history="1">
        <w:r w:rsidRPr="00A44DCA">
          <w:rPr>
            <w:rStyle w:val="Hyperlink"/>
            <w:caps/>
            <w:lang w:val="es-419"/>
          </w:rPr>
          <w:t>Knowledge Ecology International, Inc. (KEI)</w:t>
        </w:r>
      </w:hyperlink>
      <w:r w:rsidRPr="00A44DCA">
        <w:rPr>
          <w:lang w:val="es-419"/>
        </w:rPr>
        <w:t>: KEI espera con interés colaborar con la OMPI para mejorar la transparencia. La confianza del público en las instituciones multilaterales se ve amenazada. Cada vez más, la OMPI lleva a cabo en secreto negociaciones normativas de gran trascendencia, lo que da una credibilidad injustificada e innecesaria a los críticos de las Naciones Unidas y socava los esfuerzos por comprender la historia y el significado de los acuerdos a los que finalmente se llega. Los artistas, los inventores, los inversores y los consumidores tienen todos interés en disponer de mejor información. En 2019, la OMS adoptó la resolución WHA 72.8 sobre la mejora de la transparencia de los mercados de medicamentos, vacunas y otros productos sanitarios. La OMPI debería iniciar una labor transversal en torno a una resolución similar para los sistemas de PI que respalda.</w:t>
      </w:r>
    </w:p>
    <w:p w14:paraId="6AAC7A62" w14:textId="6F6D53C8" w:rsidR="00666401" w:rsidRPr="00A44DCA" w:rsidRDefault="00666401" w:rsidP="00C47E92">
      <w:pPr>
        <w:pStyle w:val="ONUMFS"/>
        <w:rPr>
          <w:lang w:val="es-419"/>
        </w:rPr>
      </w:pPr>
      <w:hyperlink r:id="rId180" w:history="1">
        <w:r w:rsidRPr="00A44DCA">
          <w:rPr>
            <w:rStyle w:val="Hyperlink"/>
            <w:caps/>
            <w:lang w:val="es-419"/>
          </w:rPr>
          <w:t>Medicines Patent Pool (MPP)</w:t>
        </w:r>
      </w:hyperlink>
      <w:r w:rsidRPr="00A44DCA">
        <w:rPr>
          <w:lang w:val="es-419"/>
        </w:rPr>
        <w:t>: El MPP está comprometido con una colaboración activa con la OMPI y sus Estados miembros. En los últimos años, el MPP ha presentado su base de datos gratuita, MedsPaL, en los debates del SCP sobre patentes y salud. MedsPaL favorece el acceso a productos sanitarios esenciales, proporcionando información sobre patentes y licencias, especialmente en países de ingresos bajos y medianos. Actualmente abarca todos los medicamentos añadidos a la lista de medicamentos esenciales de la OMS para 2025 y los tratamientos candidatos para la enfermedad por el virus del Ébola. En mayo, el MPP también anunció un acuerdo de licencia voluntaria con la empresa farmacéutica Roche para el baloxavir marboxil, un antiviral contra la gripe recomendado por la OMS, lo que permite el suministro de genéricos en 129 países de ingresos bajos y medianos. Esto podría constituir una herramienta importante para responder a una posible pandemia de gripe en el futuro. Por último, el programa de transferencia de tecnología de ARNm de la OMS y el MPP, que ha estado favoreciendo el fortalecimiento de la capacidad de fabricación en 15 países de diversas regiones, entrará pronto en su segunda fase. Centrado inicialmente en la COVID-19, ahora apoya el desarrollo de vacunas y tratamientos de ARNm para otras enfermedades.</w:t>
      </w:r>
    </w:p>
    <w:p w14:paraId="75DFEBC6" w14:textId="77307546" w:rsidR="00666401" w:rsidRPr="00A44DCA" w:rsidRDefault="00666401" w:rsidP="00C47E92">
      <w:pPr>
        <w:pStyle w:val="ONUMFS"/>
        <w:rPr>
          <w:lang w:val="es-419"/>
        </w:rPr>
      </w:pPr>
      <w:hyperlink r:id="rId181" w:history="1">
        <w:r w:rsidRPr="00A44DCA">
          <w:rPr>
            <w:rStyle w:val="Hyperlink"/>
            <w:caps/>
            <w:lang w:val="es-419"/>
          </w:rPr>
          <w:t>Organization for an International Geographical Indications Network (ORIGIN)</w:t>
        </w:r>
      </w:hyperlink>
      <w:r w:rsidRPr="00A44DCA">
        <w:rPr>
          <w:lang w:val="es-419"/>
        </w:rPr>
        <w:t>: ORIGIN felicita al director general por su reelección, y elogia a los numerosos Estados miembros que destacaron las indicaciones geográficas como catalizador del empoderamiento local y el crecimiento económico, así como al Sistema de Lisboa como pilar de un ecosistema de PI diverso e inclusivo. ORIGIN se complace en observar que el número de Partes Contratantes del Acta de Ginebra del Arreglo de Lisboa, un acuerdo internacional moderno para la protección de las indicaciones geográficas, sigue creciendo. Esto sirve como un poderoso recordatorio de que, a pesar de un entorno internacional incierto en el que el multilateralismo se ve cada vez más presionado, las indicaciones geográficas siguen firmemente ancladas en los principios del Estado de derecho, la transparencia y la cooperación internacional. ORIGIN se compromete a reforzar su colaboración con la OMPI y sus Estados miembros para seguir promoviendo el Sistema de Lisboa y contribuir a su aplicación. En lo que respecta a los nombres de dominio internacionales, es probable que la ronda de 2026 de la Corporación para la Asignación de Nombres y Números en Internet (ICANN) para la introducción de nuevos dominios genéricos de nivel superior aumente el riesgo de registros abusivos de nombres de dominio que afecten a los derechos de PI, incluidas las indicaciones geográficas. ORIGIN alienta a la OMPI y a sus Estados miembros a supervisar de cerca la evolución relacionada con la ronda de 2026 y a evaluar si los mecanismos de solución de controversias existentes siguen siendo adecuados para garantizar la protección efectiva de los derechos de PI, en particular las indicaciones geográficas.</w:t>
      </w:r>
    </w:p>
    <w:p w14:paraId="2A64F388" w14:textId="1515C51F" w:rsidR="00666401" w:rsidRPr="00A44DCA" w:rsidRDefault="00666401" w:rsidP="00C47E92">
      <w:pPr>
        <w:pStyle w:val="ONUMFS"/>
        <w:rPr>
          <w:lang w:val="es-419"/>
        </w:rPr>
      </w:pPr>
      <w:hyperlink r:id="rId182" w:history="1">
        <w:r w:rsidRPr="00A44DCA">
          <w:rPr>
            <w:rStyle w:val="Hyperlink"/>
            <w:caps/>
            <w:lang w:val="es-419"/>
          </w:rPr>
          <w:t>Third World Network Berhad (TWN)</w:t>
        </w:r>
      </w:hyperlink>
      <w:r w:rsidRPr="00A44DCA">
        <w:rPr>
          <w:lang w:val="es-419"/>
        </w:rPr>
        <w:t>: Las declaraciones del Grupo Africano, el GRULAC, el APG, el Grupo de los Países Menos Adelantados y de distintos Estados miembros durante los dos últimos días han transmitido un mensaje coherente y urgente: la PI debe contribuir al desarrollo económico y social. A lo largo de los años, la PI se ha convertido en un importante vehículo para la transferencia de rentas del Sur mundial al Norte mundial. Solo en 2023, los países de ingresos bajos y medianos pagaron 97 900 millones de USD en regalías por PI, mientras que recibieron solo 16 600 millones, lo que supone un déficit del 589 % y demuestra que la PI se está convirtiendo en un nuevo instrumento de extracción. En 2024 y 2025, la India recibió 31 940 solicitudes PCT de solicitantes extranjeros y solo 3 598 procedentes de la propia India. Esto demuestra cómo tratados como el PCT benefician principalmente a las grandes empresas de los países desarrollados al facilitar la protección de las patentes en múltiples jurisdicciones. Instamos a los Estados miembros a que reevalúen la hipótesis de que la PI impulsa automáticamente el desarrollo y reiteramos nuestra preocupación por la representación desigual del Grupo B en el personal directivo superior de la OMPI.</w:t>
      </w:r>
    </w:p>
    <w:p w14:paraId="7DDF71C2" w14:textId="21BDCA6D" w:rsidR="00666401" w:rsidRPr="00A44DCA" w:rsidRDefault="00666401" w:rsidP="00C47E92">
      <w:pPr>
        <w:pStyle w:val="ONUMFS"/>
        <w:rPr>
          <w:lang w:val="es-419"/>
        </w:rPr>
      </w:pPr>
      <w:hyperlink r:id="rId183" w:history="1">
        <w:r w:rsidRPr="00A44DCA">
          <w:rPr>
            <w:rStyle w:val="Hyperlink"/>
            <w:caps/>
            <w:lang w:val="es-419"/>
          </w:rPr>
          <w:t>All-China Patent Agents Association (ACPAA)</w:t>
        </w:r>
      </w:hyperlink>
      <w:r w:rsidRPr="00A44DCA">
        <w:rPr>
          <w:lang w:val="es-419"/>
        </w:rPr>
        <w:t>: La ACPAA felicita a la OMPI por sus notables logros durante el último año bajo la sabia dirección de su director general. Con más de 27 000 miembros individuales y más de 4 300 miembros institucionales, la ACPAA se compromete a unir a sus miembros, proporcionándoles una plataforma para el intercambio y la cooperación, así como canales para mantenerse al día de las últimas novedades internacionales, promoviendo el avance de la profesión de agente de patentes y ofreciendo servicios de alta calidad, como formación profesional e intercambios académicos. La Asociación alienta a sus miembros a participar más activamente en los intercambios y la cooperación internacionales en el ámbito de la PI, con el fin de prestar un mejor servicio a los innovadores de todo el mundo y aportar las fortalezas de China al desarrollo del sistema mundial de PI. En los últimos años, China se ha convertido en uno de los principales usuarios del Sistema de Madrid y del Sistema de La Haya. La OMPI debería optimizar y mejorar aún más los servicios mundiales de PI incorporando el chino como idioma de trabajo en dichos sistemas. Esto inyectaría un nuevo impulso a ambos sistemas y promovería en todo el mundo la protección de las marcas y la innovación en materia de diseños industriales.</w:t>
      </w:r>
    </w:p>
    <w:p w14:paraId="001C1904" w14:textId="17E934A0" w:rsidR="00666401" w:rsidRPr="00A44DCA" w:rsidRDefault="00666401" w:rsidP="00C47E92">
      <w:pPr>
        <w:pStyle w:val="ONUMFS"/>
        <w:rPr>
          <w:lang w:val="es-419"/>
        </w:rPr>
      </w:pPr>
      <w:hyperlink r:id="rId184" w:history="1">
        <w:r w:rsidRPr="00A44DCA">
          <w:rPr>
            <w:rStyle w:val="Hyperlink"/>
            <w:caps/>
            <w:lang w:val="es-419"/>
          </w:rPr>
          <w:t>American Arab Intellectual Property Association (AAIPA)</w:t>
        </w:r>
      </w:hyperlink>
      <w:r w:rsidRPr="00A44DCA">
        <w:rPr>
          <w:lang w:val="es-419"/>
        </w:rPr>
        <w:t>: La sensibilización sobre la propiedad intelectual, especialmente entre los niños y la juventud, es una inversión en el futuro de la creatividad y la innovación. Con ese fin, trabajamos en Oriente Medio y en los Estados Unidos de América para promover el respeto por el derecho de autor, fomentar la innovación y apoyar el uso responsable de la IA de manera que se logre un equilibrio entre el desarrollo tecnológico y la protección de los derechos de los creadores. La Asociación está preparando un taller internacional sobre música e IA para destacar la importancia de proteger la creatividad en la era digital. Nuestro interés por el papel de la innovación en el apoyo al desarrollo sostenible y la acción climática nos ha llevado a participar como observadores a la Convención Marco de las Naciones Unidas sobre el Cambio Climático (CMNUCC). Estamos dispuestos a colaborar con la OMPI, sus Estados miembros y todos los asociados para fortalecer el sistema de PI al servicio de la innovación y el desarrollo sostenible. Felicitamos al director general por su segundo mandato al frente de la OMPI.</w:t>
      </w:r>
    </w:p>
    <w:p w14:paraId="50F8538B" w14:textId="2A00EBD2" w:rsidR="00666401" w:rsidRPr="00A44DCA" w:rsidRDefault="00666401" w:rsidP="00C47E92">
      <w:pPr>
        <w:pStyle w:val="ONUMFS"/>
        <w:rPr>
          <w:szCs w:val="22"/>
          <w:lang w:val="es-419"/>
        </w:rPr>
      </w:pPr>
      <w:hyperlink r:id="rId185" w:history="1">
        <w:r w:rsidRPr="00A44DCA">
          <w:rPr>
            <w:rStyle w:val="Hyperlink"/>
            <w:caps/>
            <w:szCs w:val="22"/>
            <w:lang w:val="es-419"/>
          </w:rPr>
          <w:t>Asociación Mexicana para la Protección de la Propiedad Intelectual (AMPPI)</w:t>
        </w:r>
      </w:hyperlink>
      <w:r w:rsidRPr="00A44DCA">
        <w:rPr>
          <w:szCs w:val="22"/>
          <w:lang w:val="es-419"/>
        </w:rPr>
        <w:t>: La AMPPI felicita al señor Daren Tang con motivo de su elección para un segundo mandato como director general de la OMPI, reconociendo su dedicación al fortalecimiento y modernización del sistema internacional de PI. La AMPI es una asociación profesional fundada en México en 1963 y que reúne a más de 300 especialistas en los diversos ámbitos de la PI. A lo largo de su historia, nuestra asociación ha promovido el fortalecimiento del sistema mexicano de PI, la capacitación de profesionales y usuarios así como el intercambio de experiencias y mejores prácticas tanto en México como a nivel internacional. La AMPI desea aprovechar la oportunidad que brinda esta serie de reuniones para: en primer lugar, reconocer el gran trabajo que la OMPI ha desarrollado en tiempos recientes y particularmente la materialización de dos nuevos tratados internacionales en materia de diseños industriales, CC. TT. y recursos genéticos; en segundo lugar, agradecer las actividades de asistencia técnica brindadas a nuestro país que benefician directamente a los profesionales agremiados en la AMPI y, en tercer lugar, apoyar los cuatro ejes o sueños expresados ayer por el director general durante su discurso de apertura como guía de los trabajos futuros de esta Organización.</w:t>
      </w:r>
    </w:p>
    <w:p w14:paraId="61A9D1F7" w14:textId="0A306071" w:rsidR="00666401" w:rsidRPr="00A44DCA" w:rsidRDefault="00666401" w:rsidP="00C47E92">
      <w:pPr>
        <w:pStyle w:val="ONUMFS"/>
        <w:rPr>
          <w:lang w:val="es-419"/>
        </w:rPr>
      </w:pPr>
      <w:hyperlink r:id="rId186" w:history="1">
        <w:r w:rsidRPr="00A44DCA">
          <w:rPr>
            <w:rStyle w:val="Hyperlink"/>
            <w:caps/>
            <w:lang w:val="es-419"/>
          </w:rPr>
          <w:t>Bahrain Intellectual Property Society (BIPS)</w:t>
        </w:r>
      </w:hyperlink>
      <w:r w:rsidRPr="00A44DCA">
        <w:rPr>
          <w:lang w:val="es-419"/>
        </w:rPr>
        <w:t>: La Sociedad sigue promoviendo una cultura de la PI mediante colaboraciones eficaces con organismos gubernamentales, el sector privado y nuestros colaboradores en los países del Golfo y en toda la región árabe. En octubre de 2025, organizamos la segunda Conferencia del Golfo sobre el papel de la ley en la protección de los derechos de PI en el sector económico, en colaboración con la Asociación de PI de los Emiratos (EIPA) y el bufete de abogados Wide Capital. Coincidiendo con el Día Mundial de la PI, nos unimos al Instituto de Estudios Judiciales y Jurídicos en un seminario sobre el derecho de autor en la era digital. Asimismo, participamos junto con el Ministerio de Educación en un foro sobre los derechos de PI en la era de la IA. Próximamente pondremos en marcha nuestra iniciativa de Clínica de PI con el Ministerio de Asuntos de la Juventud y la Sociedad de Investigadores e Inventores de Bahrein (BRIS). Durante el último año, también firmamos acuerdos con la Universidad del Golfo, la Universidad de Ciencias Aplicadas, la BRIS y el Colegio de Abogados de Bahrein.</w:t>
      </w:r>
    </w:p>
    <w:p w14:paraId="4AE8CA1F" w14:textId="32564EE3" w:rsidR="00666401" w:rsidRPr="00A44DCA" w:rsidRDefault="00666401" w:rsidP="00C47E92">
      <w:pPr>
        <w:pStyle w:val="ONUMFS"/>
        <w:rPr>
          <w:lang w:val="es-419"/>
        </w:rPr>
      </w:pPr>
      <w:hyperlink r:id="rId187" w:history="1">
        <w:r w:rsidRPr="00A44DCA">
          <w:rPr>
            <w:rStyle w:val="Hyperlink"/>
            <w:caps/>
            <w:lang w:val="es-419"/>
          </w:rPr>
          <w:t>Corporación Latinoamericana de Investigación de la Propiedad Intelectual para el Desarrollo (Corporación Innovarte)</w:t>
        </w:r>
      </w:hyperlink>
      <w:r w:rsidRPr="00A44DCA">
        <w:rPr>
          <w:lang w:val="es-419"/>
        </w:rPr>
        <w:t>: Innovarte felicita al director general por su reelección y se suma a la declaración realizada por la delegación de la Santa Sede, en la que se cita al Papa León XIV y su visión humanitaria del progreso, así como la necesidad de evitar que la PI, incluidas las patentes, se concentre solo en unas pocas manos sin mecanismos adecuados para el intercambio y el acceso. Innovarte acoge con satisfacción que la concesión de licencias de tecnología socialmente responsable, en particular de tecnologías desarrolladas por las universidades, sea una materia que está estudiando la Secretaría, e insta a que los comités permanentes presten mayor atención a esta cuestión, a fin de permitir la identificación de experiencias, mejores prácticas y recomendaciones. La OMPI no debe olvidar la reciente pandemia. Maximizar el valor social de la innovación debe ser un principio rector en la labor de la OMPI, en consonancia con la AD. Deben adoptarse indicadores de repercusión social, transferencia de tecnología y producción local.</w:t>
      </w:r>
    </w:p>
    <w:p w14:paraId="5F9ED57C" w14:textId="5B789387" w:rsidR="00666401" w:rsidRPr="00A44DCA" w:rsidRDefault="00666401" w:rsidP="00C47E92">
      <w:pPr>
        <w:pStyle w:val="ONUMFS"/>
        <w:rPr>
          <w:lang w:val="es-419"/>
        </w:rPr>
      </w:pPr>
      <w:hyperlink r:id="rId188" w:history="1">
        <w:r w:rsidRPr="00A44DCA">
          <w:rPr>
            <w:rStyle w:val="Hyperlink"/>
            <w:caps/>
            <w:lang w:val="es-419"/>
          </w:rPr>
          <w:t>Egyptian Council for Innovation, Creativity and Protection of Information (ECCIPP)</w:t>
        </w:r>
      </w:hyperlink>
      <w:r w:rsidRPr="00A44DCA">
        <w:rPr>
          <w:lang w:val="es-419"/>
        </w:rPr>
        <w:t>: El ECCIPP puso en marcha su iniciativa “La innovación ecológica empieza por ti” en Port Said, en colaboración con el Sindicato de Trabajadores, y llevó a cabo programas de formación y talleres conexos a lo largo del año en diversas regiones de Egipto. También se organizaron talleres en Beheira e Ismailia sobre desarrollo sostenible e innovación ecológica, en colaboración con diversas asociaciones y organizaciones profesionales de todo el país. El Consejo inauguró varios foros de bellas artes y participó en programas dirigidos a mujeres que dirigen pequeñas empresas y microempresas, organizados por el Ministerio de Comunicaciones y Tecnologías de la Información y el Servicio Estatal de Información. Asimismo, participamos en varias entrevistas televisivas para promover la cultura y la sensibilización sobre la PI, al tiempo que seguimos impartiendo conferencias y publicando artículos destinados a sensibilizar a la población.</w:t>
      </w:r>
    </w:p>
    <w:p w14:paraId="6B70E829" w14:textId="66F7E9BF" w:rsidR="00666401" w:rsidRPr="00A44DCA" w:rsidRDefault="00666401" w:rsidP="00C47E92">
      <w:pPr>
        <w:pStyle w:val="ONUMFS"/>
        <w:rPr>
          <w:lang w:val="es-419"/>
        </w:rPr>
      </w:pPr>
      <w:hyperlink r:id="rId189" w:history="1">
        <w:r w:rsidRPr="00A44DCA">
          <w:rPr>
            <w:rStyle w:val="Hyperlink"/>
            <w:caps/>
            <w:lang w:val="es-419"/>
          </w:rPr>
          <w:t>Emirates Intellectual Property Association (EIPA)</w:t>
        </w:r>
      </w:hyperlink>
      <w:r w:rsidRPr="00A44DCA">
        <w:rPr>
          <w:lang w:val="es-419"/>
        </w:rPr>
        <w:t>: La EIPA sigue reforzando su colaboración con la OMPI. Unos 26 altos mandos policiales del Ministerio del Interior se han graduado recientemente en un programa de fortalecimiento de capacidades sobre la observancia de las leyes de PI. Próximamente pondremos en marcha un programa especial de fortalecimiento de capacidades para el personal de aduanas de todo el país, así como un programa de formación para agentes de marcas, en cuya impartición colaborarán especialistas de la OMPI y del Ministerio de Economía y Turismo. En el Golfo, organizamos la segunda Conferencia del Golfo sobre PI en colaboración con BIPS. A escala regional árabe más amplia, estamos organizando la quinta Conferencia Árabe sobre PI en colaboración con la Organización Árabe para el Desarrollo Administrativo (ARADO). Nuestra cooperación con INTERPOL sigue en marcha, y nos estamos preparando para la decimoquinta Conferencia sobre la Lucha contra los Delitos contra la PI, que se celebrará en Dubái los días 15 y 16 de diciembre de 2026. Les invitamos cordialmente a asistir.</w:t>
      </w:r>
    </w:p>
    <w:p w14:paraId="65875F3C" w14:textId="5D36AA26" w:rsidR="00666401" w:rsidRPr="00A44DCA" w:rsidRDefault="00666401" w:rsidP="00C47E92">
      <w:pPr>
        <w:pStyle w:val="ONUMFS"/>
        <w:rPr>
          <w:lang w:val="es-419"/>
        </w:rPr>
      </w:pPr>
      <w:hyperlink r:id="rId190" w:history="1">
        <w:r w:rsidRPr="00A44DCA">
          <w:rPr>
            <w:rStyle w:val="Hyperlink"/>
            <w:caps/>
            <w:lang w:val="es-419"/>
          </w:rPr>
          <w:t>Emirates Publishers Association (EPA)</w:t>
        </w:r>
      </w:hyperlink>
      <w:r w:rsidRPr="00A44DCA">
        <w:rPr>
          <w:lang w:val="es-419"/>
        </w:rPr>
        <w:t>: Es un honor para mí representar a la EPA en este importante encuentro internacional. Para la Asociación, apoyar al sector editorial es una misión cultural nacional, y potenciar a los editores es la clave para construir el futuro del conocimiento. Bajo el liderazgo de Su Alteza la jequesa Bodour bint Sultan bin Mohammed Al Qasimi, fundadora y presidenta honoraria de la Asociación, esta sigue desarrollando este sector vital y potenciando a los editores emiratíes a través de iniciativas de alta calidad, programas de formación, perfeccionamiento profesional y mayores oportunidades de acceso a los mercados internacionales. La protección del derecho de autor y los derechos conexos es esencial para que florezca la creatividad. En consecuencia, trabajamos para promover la concienciación sobre la importancia de los derechos de PI como base para el desarrollo cultural y la sostenibilidad de las industrias culturales y creativas. La EPA mantiene su compromiso de apoyar los esfuerzos internacionales destinados a proteger la creatividad y, a través de estas Asambleas, esperamos fomentar un diálogo internacional significativo y construir un futuro sostenible para la edición y la cultura.</w:t>
      </w:r>
    </w:p>
    <w:p w14:paraId="155D61D5" w14:textId="12EBC4E0" w:rsidR="00666401" w:rsidRPr="00A44DCA" w:rsidRDefault="00666401" w:rsidP="00C47E92">
      <w:pPr>
        <w:pStyle w:val="ONUMFS"/>
        <w:rPr>
          <w:lang w:val="es-419"/>
        </w:rPr>
      </w:pPr>
      <w:hyperlink r:id="rId191" w:history="1">
        <w:r w:rsidRPr="00A44DCA">
          <w:rPr>
            <w:rStyle w:val="Hyperlink"/>
            <w:caps/>
            <w:lang w:val="es-419"/>
          </w:rPr>
          <w:t>Emirates Reprographic Rights Management Association (ERRA)</w:t>
        </w:r>
      </w:hyperlink>
      <w:r w:rsidRPr="00A44DCA">
        <w:rPr>
          <w:lang w:val="es-419"/>
        </w:rPr>
        <w:t>: Es un honor para la ERRA participar en estas Asambleas de la OMPI. La estrecha colaboración entre los Emiratos Árabes Unidos y la OMPI durante los últimos tres decenios ha sido la piedra angular del desarrollo de los marcos jurídicos y normativos en materia de derecho de autor, y ha contribuido a consolidar la posición del país en los indicadores mundiales sobre los derechos de los creadores. En este contexto, deseamos expresar nuestro más sincero agradecimiento a la presidenta honoraria de la ERRA, Su Alteza la jequesa Al Qasimi, por su apoyo y su liderazgo visionario en la promoción de la cultura, la protección de los derechos y el fomento de la creatividad. La protección de los derechos no es meramente una responsabilidad jurídica, sino también una obligación moral y una expresión de respeto hacia los creadores. Por lo tanto, nos comprometemos a garantizar un marco nacional integral que proteja los derechos de PI, lo que refleja el compromiso de los Emiratos Árabes Unidos con la creación de un entorno legislativo y normativo que fomente la creatividad y respete los derechos de los creadores.</w:t>
      </w:r>
    </w:p>
    <w:p w14:paraId="3A7EE479" w14:textId="0110076C" w:rsidR="00666401" w:rsidRPr="00A44DCA" w:rsidRDefault="00666401" w:rsidP="00C47E92">
      <w:pPr>
        <w:pStyle w:val="ONUMFS"/>
        <w:rPr>
          <w:lang w:val="es-419"/>
        </w:rPr>
      </w:pPr>
      <w:hyperlink r:id="rId192" w:history="1">
        <w:r w:rsidRPr="00A44DCA">
          <w:rPr>
            <w:rStyle w:val="Hyperlink"/>
            <w:caps/>
            <w:lang w:val="es-419"/>
          </w:rPr>
          <w:t xml:space="preserve">Emirates Science Club </w:t>
        </w:r>
      </w:hyperlink>
      <w:r w:rsidRPr="00A44DCA">
        <w:rPr>
          <w:lang w:val="es-419"/>
        </w:rPr>
        <w:t>: El Emirates Science Club tiene el honor de participar en estas Asambleas y valora el papel fundamental que desempeña la OMPI en el fortalecimiento del sistema mundial de PI en apoyo de la innovación y el desarrollo sostenible. El Club se compromete a respaldar la visión de los Emiratos Árabes Unidos de impulsar la innovación y la PI como dos pilares de una economía basada en el conocimiento. Por ello, el Club está ampliando sus colaboraciones nacionales e internacionales y aprovechando los programas de la Academia de la OMPI para fortalecer capacidades y promover una cultura de la PI entre investigadores, la juventud e innovadores. La cartera de derechos de PI del Club asciende ya a 25, lo que refleja su compromiso de transformar los resultados de la investigación en activos de conocimiento protegidos con una repercusión económica y social real. El Club intensificará su cooperación con la OMPI y los Estados miembros con el fin de construir un ecosistema de PI eficaz e inclusivo que respalde la innovación y fomente el desarrollo sostenible.</w:t>
      </w:r>
    </w:p>
    <w:p w14:paraId="310FC35C" w14:textId="20EA3CB1" w:rsidR="00666401" w:rsidRPr="00A44DCA" w:rsidRDefault="00666401" w:rsidP="00C47E92">
      <w:pPr>
        <w:pStyle w:val="ONUMFS"/>
        <w:rPr>
          <w:lang w:val="es-419"/>
        </w:rPr>
      </w:pPr>
      <w:hyperlink r:id="rId193" w:history="1">
        <w:r w:rsidRPr="00A44DCA">
          <w:rPr>
            <w:rStyle w:val="Hyperlink"/>
            <w:caps/>
            <w:lang w:val="es-419"/>
          </w:rPr>
          <w:t>Asociación Alemana para el Derecho de la Propiedad Intelectual (GRUR)</w:t>
        </w:r>
      </w:hyperlink>
      <w:r w:rsidRPr="00A44DCA">
        <w:rPr>
          <w:lang w:val="es-419"/>
        </w:rPr>
        <w:t>: La GRUR felicita al director general por su reelección. La Asociación fue fundada en 1891 y es una organización sin ánimo de lucro con un marcado enfoque académico en el derecho de la PI alemán, europeo e internacional. Los miembros de la Asociación proceden de todos los grupos profesionales que trabajan en el ámbito del derecho de la PI, incluidos jueces, académicos, asociaciones sectoriales, organismos de la administración pública y abogados en ejercicio privado. No representa ni actúa en interés de ningún grupo concreto de partes interesadas. La GRUR valora especialmente los intercambios y la interacción regulares con la OMPI. Con el fin de desarrollar y promover en todo el mundo sistemas jurídicos de PI justos y equilibrados, la GRUR apoya firmemente los proyectos de la OMPI destinados a impulsar una mayor armonización internacional. Las conferencias diplomáticas celebradas en 2024 y la adopción del Tratado de Riad sobre el Derecho de los Diseños demuestran que es posible adoptar tratados basándose en un espíritu de multilateralismo y en un entendimiento común entre los Estados miembros de la OMPI. La GRUR seguirá apoyando estos proyectos y la labor de la OMPI en general.</w:t>
      </w:r>
    </w:p>
    <w:p w14:paraId="44C66C40" w14:textId="560F89B6" w:rsidR="00666401" w:rsidRPr="00A44DCA" w:rsidRDefault="00666401" w:rsidP="00C47E92">
      <w:pPr>
        <w:pStyle w:val="ONUMFS"/>
        <w:rPr>
          <w:lang w:val="es-419"/>
        </w:rPr>
      </w:pPr>
      <w:hyperlink r:id="rId194" w:history="1">
        <w:r w:rsidRPr="00A44DCA">
          <w:rPr>
            <w:rStyle w:val="Hyperlink"/>
            <w:caps/>
            <w:lang w:val="es-419"/>
          </w:rPr>
          <w:t>InfoConS Association</w:t>
        </w:r>
      </w:hyperlink>
      <w:r w:rsidRPr="00A44DCA">
        <w:rPr>
          <w:lang w:val="es-419"/>
        </w:rPr>
        <w:t>: InfoCons Association felicita al director general por la renovación de su mandato para un segundo período. Bajo su competente liderazgo, la OMPI ha logrado un fortalecimiento sin precedentes del sistema internacional de PI. Animo a todos los participantes aquí presentes a descargar la aplicación móvil de InfoCons, una aplicación única que funciona en 33 idiomas y sirve de puente hacia la PI para la protección de los consumidores, en beneficio de todos ellos.</w:t>
      </w:r>
    </w:p>
    <w:p w14:paraId="0B33A633" w14:textId="32681221" w:rsidR="00666401" w:rsidRPr="00A44DCA" w:rsidRDefault="00666401" w:rsidP="00C47E92">
      <w:pPr>
        <w:pStyle w:val="ONUMFS"/>
        <w:rPr>
          <w:lang w:val="es-419"/>
        </w:rPr>
      </w:pPr>
      <w:hyperlink r:id="rId195" w:history="1">
        <w:r w:rsidRPr="00A44DCA">
          <w:rPr>
            <w:rStyle w:val="Hyperlink"/>
            <w:caps/>
            <w:lang w:val="es-419"/>
          </w:rPr>
          <w:t>Institute for Intellectual Property and Social Justice (IIPSJ)</w:t>
        </w:r>
      </w:hyperlink>
      <w:r w:rsidRPr="00A44DCA">
        <w:rPr>
          <w:lang w:val="es-419"/>
        </w:rPr>
        <w:t>: El IIPSJ subraya la necesidad de que los Estados miembros de la OMPI prosigan toda la labor en el marco de la AD. La creación de sistemas de PI más inclusivos debe ser una prioridad, aprovechando el potencial creativo e innovador conjunto de la humanidad para diseñar soluciones a los desafíos mundiales actuales. En el 70.º período de sesiones de la Comisión de la Condición Jurídica y Social de la Mujer, los Estados miembros de las Naciones Unidas se centraron en el acceso a la justicia para todas las mujeres y niñas, señalando que, en un número importante de países, las mujeres y las niñas no disfrutan de los mismos derechos legales que los hombres y los niños. El IIPSJ insta a los Estados miembros de la OMPI a que elaboren una estrategia eficaz para integrar la labor del CDIP sobre las mujeres y la PI en todos los programas de la OMPI, y a que permitan a los Estados miembros desarrollar y aplicar sistemas de PI más inclusivos y equitativos a nivel nacional.</w:t>
      </w:r>
    </w:p>
    <w:p w14:paraId="577BA8ED" w14:textId="69BD2F18" w:rsidR="00666401" w:rsidRPr="00A44DCA" w:rsidRDefault="00666401" w:rsidP="00C47E92">
      <w:pPr>
        <w:pStyle w:val="ONUMFS"/>
        <w:rPr>
          <w:lang w:val="es-419"/>
        </w:rPr>
      </w:pPr>
      <w:hyperlink r:id="rId196" w:history="1">
        <w:r w:rsidRPr="00A44DCA">
          <w:rPr>
            <w:rStyle w:val="Hyperlink"/>
            <w:caps/>
            <w:lang w:val="es-419"/>
          </w:rPr>
          <w:t>Intellectual Property Protection Association (IPPA)</w:t>
        </w:r>
      </w:hyperlink>
      <w:r w:rsidRPr="00A44DCA">
        <w:rPr>
          <w:lang w:val="es-419"/>
        </w:rPr>
        <w:t>: Quisiera expresar mi más sincera enhorabuena al director general por la renovación de la confianza depositada en su liderazgo. Es un honor intervenir en nombre de la IPPA, la primera organización de la sociedad civil de la Arabia Saudita especializada en PI, que trabaja para promover una cultura de la PI, fomentar la innovación y lograr una mayor concienciación. Durante el último año, la Asociación ha seguido llevando a cabo sus programas de sensibilización y formación, y organizando iniciativas especiales a la luz de los rápidos avances que se están produciendo en todo el mundo. Es necesario seguir desarrollando el sistema internacional de PI de manera que se logre un equilibrio entre el fomento de la innovación y la protección de los derechos de los autores. La Asociación insta a la OMPI a que adopte medidas concretas para ampliar el uso del árabe en los sistemas de Madrid y de La Haya, en consonancia con el principio de multilingüismo en el que se fundamenta la Organización. Ello ampliaría el acceso equitativo a los servicios de registro internacional y respondería a las aspiraciones de los países árabes y de los usuarios arabófonos. Se debería permitir a las ONG acreditadas como observadoras ante la OMPI contribuir de manera más eficaz a su labor, ampliando sus oportunidades de participar en programas e iniciativas y reforzando las actividades de fortalecimiento de capacidades. De esta manera se potenciaría el papel que desempeñan en la promoción de una cultura de la PI, el fomento de la innovación y el servicio a las comunidades a las que representan. La OMPI tiene un papel fundamental que desempeñar en el fortalecimiento de la cooperación internacional y en la construcción de un sistema mundial de PI más eficiente, dinámico y receptivo, capaz de abordar los desafíos y oportunidades futuros.</w:t>
      </w:r>
    </w:p>
    <w:p w14:paraId="3E0C60FE" w14:textId="25BFD40B" w:rsidR="00666401" w:rsidRPr="00A44DCA" w:rsidRDefault="00666401" w:rsidP="00C47E92">
      <w:pPr>
        <w:pStyle w:val="ONUMFS"/>
        <w:rPr>
          <w:lang w:val="es-419"/>
        </w:rPr>
      </w:pPr>
      <w:hyperlink r:id="rId197" w:history="1">
        <w:r w:rsidRPr="00A44DCA">
          <w:rPr>
            <w:rStyle w:val="Hyperlink"/>
            <w:caps/>
            <w:lang w:val="es-419"/>
          </w:rPr>
          <w:t>Japan Intellectual Property Association (JIPA)</w:t>
        </w:r>
      </w:hyperlink>
      <w:r w:rsidRPr="00A44DCA">
        <w:rPr>
          <w:lang w:val="es-419"/>
        </w:rPr>
        <w:t>: Durante 88 años, la JIPA ha actuado como organización multisectorial de PI del sector privado en el Japón, promoviendo la creación de valor a través de la PI desde la perspectiva de la industria. Hoy en día, en un entorno internacional complejo y ante el rápido avance de tecnologías como la IA, resulta cada vez más importante proteger los mercados en los que puedan circular productos de confianza y reforzar la cooperación entre países. Desde el punto de vista del sector privado, la JIPA comparte la visión del director general sobre la PI para todas las personas y en todas partes. El apoyo y el marco de la OMPI para la cooperación internacional son esenciales para hacer realidad esa visión. La JIPA seguirá colaborando con la OMPI y contribuyendo al desarrollo sostenible y a la inclusión social a través de la PI.</w:t>
      </w:r>
    </w:p>
    <w:p w14:paraId="7BF1C264" w14:textId="0119CC35" w:rsidR="00666401" w:rsidRPr="00A44DCA" w:rsidRDefault="00666401" w:rsidP="00C47E92">
      <w:pPr>
        <w:pStyle w:val="ONUMFS"/>
        <w:spacing w:after="600"/>
        <w:rPr>
          <w:lang w:val="es-419"/>
        </w:rPr>
      </w:pPr>
      <w:hyperlink r:id="rId198" w:history="1">
        <w:r w:rsidRPr="00A44DCA">
          <w:rPr>
            <w:rStyle w:val="Hyperlink"/>
            <w:caps/>
            <w:lang w:val="es-419"/>
          </w:rPr>
          <w:t>Director general</w:t>
        </w:r>
      </w:hyperlink>
      <w:r w:rsidRPr="00A44DCA">
        <w:rPr>
          <w:lang w:val="es-419"/>
        </w:rPr>
        <w:t>: Permítanme comenzar diciendo que esta es la mayor serie de reuniones de las Asambleas de la OMPI de la historia, con la mayor asistencia de delegados, ministros y viceministros, y el mayor número de actos. He prestado mucha atención a todas las intervenciones y quiero darles las gracias a todos por dedicar este tiempo a compartir sus reflexiones y a ponernos al día sobre la evolución de la situación en sus países. Agradezco su apoyo a la labor de la Organización y he tomado nota de todas las peticiones y observaciones relativas a los aspectos que pueden mejorarse. La labor de la Organización es amplia y, si bien existen divergencias de opinión sobre ciertas cuestiones, en general me ha llamado la atención la fuerte convergencia que existe en esta sala en torno a algunos aspectos fundamentales. En primer lugar, todos coincidimos en que la PI no es un fin en sí misma, sino un medio para alcanzar un fin. Debe ser una herramienta, un catalizador, un facilitador: una forma de conectarnos con la innovación y la creatividad y de apoyar a los emprendedores; un facilitador para las mujeres, la juventud, las comunidades rurales, los Pueblos Indígenas y las comunidades locales; un catalizador para el empleo, las inversiones, la prosperidad, el crecimiento, la competitividad y el desarrollo sostenible. La OMPI lleva seis años trabajando en esta dirección. Creo, en primer lugar, que ha habido una enorme convergencia en torno a este tema. En segundo lugar, debemos asegurarnos de que el sistema de PI no solo siga teniendo visión de futuro, sino que además se centre en las personas. Así es como trabajamos en la OMPI, y así es como trabajan ustedes en sus gobiernos. La tecnología es una herramienta que puede utilizarse tanto para el bien como para el mal. A lo largo de los últimos 130 años, hemos visto cómo las tecnologías revolucionarias iban y venían y, como comunidad mundial de la PI, hemos sido testigos de cambios significativos en el transporte, las comunicaciones y las tecnologías digitales. Ahora estamos viviendo otro período de transformación tecnológica. La OMPI mantiene su compromiso de apoyar el espíritu humano de innovación y creatividad: cada ser humano es un innovador y un creador. Mientras el sistema de PI se vaya configurando, adaptando y desarrollando, sin perder de vista que debe respaldar el espíritu humano de innovación y creatividad y apoyar a los innovadores y creadores, no solo seguirá siendo relevante, sino que también seguirá siendo valorado. La OMPI está realizando una labor considerable, tanto con los Estados miembros a título individual como de forma bilateral y en el marco de los grupos regionales. No existe una solución única para todos: cada región y cada Estado miembro es único. Aun así, todos los Estados miembros tratan de garantizar que la PI respalde su dinamismo, desarrollo y crecimiento económico, social y cultural. Se invita a los Estados miembros a reunirse de forma bilateral con la Secretaría, y entre ellos, durante el transcurso de la serie de reuniones de las Asambleas, para dialogar y compartir ideas. En un mundo cada vez más complejo y dividido, resulta especialmente importante que los directores de las oficinas nacionales de PI compartan sus experiencias en relación con los desafíos y las mejores prácticas, y que se unan como comunidad para impulsar el ecosistema de PI. La OMPI se compromete a colaborar estrechamente con todos sus Estados miembros y colaboradores para impulsar la agenda de la PI como una única comunidad mundial de PI.</w:t>
      </w:r>
    </w:p>
    <w:p w14:paraId="04BB7988" w14:textId="77777777" w:rsidR="00666401" w:rsidRPr="00A44DCA" w:rsidRDefault="00666401" w:rsidP="00C47E92">
      <w:pPr>
        <w:pStyle w:val="Endofdocument-Annex"/>
        <w:rPr>
          <w:lang w:val="es-419"/>
        </w:rPr>
      </w:pPr>
      <w:r w:rsidRPr="00A44DCA">
        <w:rPr>
          <w:lang w:val="es-419"/>
        </w:rPr>
        <w:t>[Fin del Anexo y del documento]</w:t>
      </w:r>
    </w:p>
    <w:sectPr w:rsidR="00666401" w:rsidRPr="00A44DCA" w:rsidSect="00E463C1">
      <w:headerReference w:type="even" r:id="rId199"/>
      <w:headerReference w:type="default" r:id="rId200"/>
      <w:footerReference w:type="even" r:id="rId201"/>
      <w:footerReference w:type="default" r:id="rId202"/>
      <w:headerReference w:type="first" r:id="rId203"/>
      <w:footerReference w:type="first" r:id="rId204"/>
      <w:pgSz w:w="11907" w:h="16840" w:code="9"/>
      <w:pgMar w:top="1134"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6E924" w14:textId="77777777" w:rsidR="002A02F6" w:rsidRDefault="002A02F6">
      <w:r>
        <w:separator/>
      </w:r>
    </w:p>
  </w:endnote>
  <w:endnote w:type="continuationSeparator" w:id="0">
    <w:p w14:paraId="766624C5" w14:textId="77777777" w:rsidR="002A02F6" w:rsidRPr="009D30E6" w:rsidRDefault="002A02F6" w:rsidP="007E663E">
      <w:pPr>
        <w:rPr>
          <w:sz w:val="17"/>
          <w:szCs w:val="17"/>
        </w:rPr>
      </w:pPr>
      <w:r w:rsidRPr="009D30E6">
        <w:rPr>
          <w:sz w:val="17"/>
          <w:szCs w:val="17"/>
        </w:rPr>
        <w:separator/>
      </w:r>
    </w:p>
    <w:p w14:paraId="479D8670" w14:textId="77777777" w:rsidR="002A02F6" w:rsidRPr="007E663E" w:rsidRDefault="002A02F6" w:rsidP="007E663E">
      <w:pPr>
        <w:spacing w:after="60"/>
        <w:rPr>
          <w:sz w:val="17"/>
          <w:szCs w:val="17"/>
        </w:rPr>
      </w:pPr>
      <w:r>
        <w:rPr>
          <w:sz w:val="17"/>
        </w:rPr>
        <w:t>[Continuación de la nota de la página anterior]</w:t>
      </w:r>
    </w:p>
  </w:endnote>
  <w:endnote w:type="continuationNotice" w:id="1">
    <w:p w14:paraId="5B1FE1A1" w14:textId="77777777" w:rsidR="002A02F6" w:rsidRPr="007E663E" w:rsidRDefault="002A02F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oto Sans Display">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97566" w14:textId="77777777" w:rsidR="00564995" w:rsidRDefault="00564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CF36" w14:textId="77777777" w:rsidR="00564995" w:rsidRDefault="005649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DDF8" w14:textId="77777777" w:rsidR="00564995" w:rsidRDefault="00564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2CAC6" w14:textId="77777777" w:rsidR="002A02F6" w:rsidRDefault="002A02F6">
      <w:r>
        <w:separator/>
      </w:r>
    </w:p>
  </w:footnote>
  <w:footnote w:type="continuationSeparator" w:id="0">
    <w:p w14:paraId="7CD4BFC7" w14:textId="77777777" w:rsidR="002A02F6" w:rsidRPr="009D30E6" w:rsidRDefault="002A02F6" w:rsidP="007E663E">
      <w:pPr>
        <w:rPr>
          <w:sz w:val="17"/>
          <w:szCs w:val="17"/>
        </w:rPr>
      </w:pPr>
      <w:r w:rsidRPr="009D30E6">
        <w:rPr>
          <w:sz w:val="17"/>
          <w:szCs w:val="17"/>
        </w:rPr>
        <w:separator/>
      </w:r>
    </w:p>
    <w:p w14:paraId="08CE2C6F" w14:textId="77777777" w:rsidR="002A02F6" w:rsidRPr="007E663E" w:rsidRDefault="002A02F6" w:rsidP="007E663E">
      <w:pPr>
        <w:spacing w:after="60"/>
        <w:rPr>
          <w:sz w:val="17"/>
          <w:szCs w:val="17"/>
        </w:rPr>
      </w:pPr>
      <w:r>
        <w:rPr>
          <w:sz w:val="17"/>
        </w:rPr>
        <w:t>[Continuación de la nota de la página anterior]</w:t>
      </w:r>
    </w:p>
  </w:footnote>
  <w:footnote w:type="continuationNotice" w:id="1">
    <w:p w14:paraId="42BA038F" w14:textId="77777777" w:rsidR="002A02F6" w:rsidRPr="007E663E" w:rsidRDefault="002A02F6"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FDCE" w14:textId="77777777" w:rsidR="00564995" w:rsidRDefault="005649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41A9" w14:textId="32997947" w:rsidR="00F84474" w:rsidRDefault="00E463C1" w:rsidP="00477D6B">
    <w:pPr>
      <w:jc w:val="right"/>
    </w:pPr>
    <w:bookmarkStart w:id="3" w:name="Code2"/>
    <w:bookmarkEnd w:id="3"/>
    <w:r>
      <w:t>A/68/10 Prov.</w:t>
    </w:r>
  </w:p>
  <w:p w14:paraId="3F3DCD88" w14:textId="2152875C" w:rsidR="00F84474" w:rsidRDefault="00E463C1" w:rsidP="00477D6B">
    <w:pPr>
      <w:jc w:val="right"/>
    </w:pPr>
    <w:r>
      <w:t xml:space="preserve">Anexo, </w:t>
    </w:r>
    <w:r w:rsidR="00F84474">
      <w:t xml:space="preserve">página </w:t>
    </w:r>
    <w:r w:rsidR="00F84474">
      <w:fldChar w:fldCharType="begin"/>
    </w:r>
    <w:r w:rsidR="00F84474">
      <w:instrText xml:space="preserve"> PAGE  \* MERGEFORMAT </w:instrText>
    </w:r>
    <w:r w:rsidR="00F84474">
      <w:fldChar w:fldCharType="separate"/>
    </w:r>
    <w:r w:rsidR="008B14EA">
      <w:rPr>
        <w:noProof/>
      </w:rPr>
      <w:t>2</w:t>
    </w:r>
    <w:r w:rsidR="00F84474">
      <w:fldChar w:fldCharType="end"/>
    </w:r>
  </w:p>
  <w:p w14:paraId="4102ABC7" w14:textId="77777777" w:rsidR="00F84474" w:rsidRDefault="00F84474" w:rsidP="00477D6B">
    <w:pPr>
      <w:jc w:val="right"/>
    </w:pPr>
  </w:p>
  <w:p w14:paraId="1E84D52D"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ABD0" w14:textId="77777777" w:rsidR="0019681A" w:rsidRDefault="0019681A" w:rsidP="0019681A">
    <w:pPr>
      <w:jc w:val="right"/>
    </w:pPr>
    <w:r>
      <w:t>A/68/10 Prov.</w:t>
    </w:r>
  </w:p>
  <w:p w14:paraId="30493353" w14:textId="5E67DACB" w:rsidR="0019681A" w:rsidRDefault="0019681A" w:rsidP="0019681A">
    <w:pPr>
      <w:pStyle w:val="Header"/>
      <w:jc w:val="right"/>
    </w:pPr>
    <w:r>
      <w:t>ANEXO</w:t>
    </w:r>
  </w:p>
  <w:p w14:paraId="57EBC348" w14:textId="77777777" w:rsidR="0019681A" w:rsidRDefault="0019681A" w:rsidP="0019681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1DE5D47"/>
    <w:multiLevelType w:val="multilevel"/>
    <w:tmpl w:val="60DC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9A6A62DE"/>
    <w:lvl w:ilvl="0">
      <w:start w:val="1"/>
      <w:numFmt w:val="decimal"/>
      <w:lvlRestart w:val="0"/>
      <w:pStyle w:val="ONUMFS"/>
      <w:lvlText w:val="%1."/>
      <w:lvlJc w:val="left"/>
      <w:pPr>
        <w:tabs>
          <w:tab w:val="num" w:pos="567"/>
        </w:tabs>
        <w:ind w:left="0" w:firstLine="0"/>
      </w:pPr>
      <w:rPr>
        <w:rFonts w:hint="default"/>
        <w:strike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EEA0070"/>
    <w:multiLevelType w:val="multilevel"/>
    <w:tmpl w:val="F784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05541363">
    <w:abstractNumId w:val="3"/>
  </w:num>
  <w:num w:numId="2" w16cid:durableId="366106094">
    <w:abstractNumId w:val="6"/>
  </w:num>
  <w:num w:numId="3" w16cid:durableId="527137612">
    <w:abstractNumId w:val="0"/>
  </w:num>
  <w:num w:numId="4" w16cid:durableId="357853381">
    <w:abstractNumId w:val="7"/>
  </w:num>
  <w:num w:numId="5" w16cid:durableId="196164486">
    <w:abstractNumId w:val="2"/>
  </w:num>
  <w:num w:numId="6" w16cid:durableId="1241792273">
    <w:abstractNumId w:val="4"/>
  </w:num>
  <w:num w:numId="7" w16cid:durableId="1244145097">
    <w:abstractNumId w:val="4"/>
  </w:num>
  <w:num w:numId="8" w16cid:durableId="488597136">
    <w:abstractNumId w:val="4"/>
  </w:num>
  <w:num w:numId="9" w16cid:durableId="336034136">
    <w:abstractNumId w:val="4"/>
  </w:num>
  <w:num w:numId="10" w16cid:durableId="1883319552">
    <w:abstractNumId w:val="4"/>
  </w:num>
  <w:num w:numId="11" w16cid:durableId="1110588081">
    <w:abstractNumId w:val="4"/>
  </w:num>
  <w:num w:numId="12" w16cid:durableId="1529682787">
    <w:abstractNumId w:val="4"/>
  </w:num>
  <w:num w:numId="13" w16cid:durableId="942806009">
    <w:abstractNumId w:val="4"/>
  </w:num>
  <w:num w:numId="14" w16cid:durableId="218329336">
    <w:abstractNumId w:val="4"/>
  </w:num>
  <w:num w:numId="15" w16cid:durableId="1793014296">
    <w:abstractNumId w:val="4"/>
  </w:num>
  <w:num w:numId="16" w16cid:durableId="198277944">
    <w:abstractNumId w:val="4"/>
  </w:num>
  <w:num w:numId="17" w16cid:durableId="1662350645">
    <w:abstractNumId w:val="4"/>
  </w:num>
  <w:num w:numId="18" w16cid:durableId="399981384">
    <w:abstractNumId w:val="4"/>
  </w:num>
  <w:num w:numId="19" w16cid:durableId="1312363983">
    <w:abstractNumId w:val="4"/>
  </w:num>
  <w:num w:numId="20" w16cid:durableId="1836870979">
    <w:abstractNumId w:val="4"/>
  </w:num>
  <w:num w:numId="21" w16cid:durableId="554312954">
    <w:abstractNumId w:val="4"/>
  </w:num>
  <w:num w:numId="22" w16cid:durableId="1433621102">
    <w:abstractNumId w:val="4"/>
  </w:num>
  <w:num w:numId="23" w16cid:durableId="456265210">
    <w:abstractNumId w:val="4"/>
  </w:num>
  <w:num w:numId="24" w16cid:durableId="2008054572">
    <w:abstractNumId w:val="4"/>
  </w:num>
  <w:num w:numId="25" w16cid:durableId="1084572616">
    <w:abstractNumId w:val="4"/>
  </w:num>
  <w:num w:numId="26" w16cid:durableId="224146521">
    <w:abstractNumId w:val="4"/>
  </w:num>
  <w:num w:numId="27" w16cid:durableId="1162509155">
    <w:abstractNumId w:val="4"/>
  </w:num>
  <w:num w:numId="28" w16cid:durableId="1277558995">
    <w:abstractNumId w:val="5"/>
  </w:num>
  <w:num w:numId="29" w16cid:durableId="574513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C1"/>
    <w:rsid w:val="000036B8"/>
    <w:rsid w:val="0001009E"/>
    <w:rsid w:val="00013077"/>
    <w:rsid w:val="0002466F"/>
    <w:rsid w:val="00030395"/>
    <w:rsid w:val="0004210C"/>
    <w:rsid w:val="000435DF"/>
    <w:rsid w:val="00070848"/>
    <w:rsid w:val="0008243C"/>
    <w:rsid w:val="000830D0"/>
    <w:rsid w:val="000835C7"/>
    <w:rsid w:val="000D1C82"/>
    <w:rsid w:val="000E1FF8"/>
    <w:rsid w:val="000E3BB3"/>
    <w:rsid w:val="000F31C0"/>
    <w:rsid w:val="000F4230"/>
    <w:rsid w:val="000F5E56"/>
    <w:rsid w:val="001114A2"/>
    <w:rsid w:val="00111A27"/>
    <w:rsid w:val="001122D3"/>
    <w:rsid w:val="0011289E"/>
    <w:rsid w:val="001274B7"/>
    <w:rsid w:val="0013057C"/>
    <w:rsid w:val="00130BBC"/>
    <w:rsid w:val="0013551F"/>
    <w:rsid w:val="001359A3"/>
    <w:rsid w:val="001362EE"/>
    <w:rsid w:val="0013684E"/>
    <w:rsid w:val="00137D1E"/>
    <w:rsid w:val="00152CEA"/>
    <w:rsid w:val="001675FD"/>
    <w:rsid w:val="001832A6"/>
    <w:rsid w:val="0019613D"/>
    <w:rsid w:val="00196277"/>
    <w:rsid w:val="0019681A"/>
    <w:rsid w:val="00197720"/>
    <w:rsid w:val="001A0B88"/>
    <w:rsid w:val="001A6AAA"/>
    <w:rsid w:val="001B0C3F"/>
    <w:rsid w:val="001C4DD3"/>
    <w:rsid w:val="001C5025"/>
    <w:rsid w:val="001D50D1"/>
    <w:rsid w:val="001E11D5"/>
    <w:rsid w:val="001E2674"/>
    <w:rsid w:val="001F23A8"/>
    <w:rsid w:val="001F4353"/>
    <w:rsid w:val="002006E6"/>
    <w:rsid w:val="002021B8"/>
    <w:rsid w:val="00202E6E"/>
    <w:rsid w:val="00204A19"/>
    <w:rsid w:val="002055CB"/>
    <w:rsid w:val="00205C1F"/>
    <w:rsid w:val="00205FA6"/>
    <w:rsid w:val="00207B4E"/>
    <w:rsid w:val="00212FE9"/>
    <w:rsid w:val="00222F46"/>
    <w:rsid w:val="002334B1"/>
    <w:rsid w:val="00237107"/>
    <w:rsid w:val="00240AFF"/>
    <w:rsid w:val="002427DF"/>
    <w:rsid w:val="00244AAB"/>
    <w:rsid w:val="002454A8"/>
    <w:rsid w:val="00256C06"/>
    <w:rsid w:val="002634C4"/>
    <w:rsid w:val="002704F7"/>
    <w:rsid w:val="0027513C"/>
    <w:rsid w:val="00295D83"/>
    <w:rsid w:val="002A02F6"/>
    <w:rsid w:val="002A255B"/>
    <w:rsid w:val="002A2BF5"/>
    <w:rsid w:val="002A3AB2"/>
    <w:rsid w:val="002C17F7"/>
    <w:rsid w:val="002C7261"/>
    <w:rsid w:val="002D5DA4"/>
    <w:rsid w:val="002D7CFF"/>
    <w:rsid w:val="002E6E05"/>
    <w:rsid w:val="002F03B4"/>
    <w:rsid w:val="002F23F6"/>
    <w:rsid w:val="002F4E68"/>
    <w:rsid w:val="003020CD"/>
    <w:rsid w:val="00307787"/>
    <w:rsid w:val="00320F6A"/>
    <w:rsid w:val="00332BF6"/>
    <w:rsid w:val="00333C79"/>
    <w:rsid w:val="00342C35"/>
    <w:rsid w:val="00343FF3"/>
    <w:rsid w:val="00351412"/>
    <w:rsid w:val="00351549"/>
    <w:rsid w:val="00354647"/>
    <w:rsid w:val="00365E83"/>
    <w:rsid w:val="00366885"/>
    <w:rsid w:val="0037054D"/>
    <w:rsid w:val="00373C4C"/>
    <w:rsid w:val="00377273"/>
    <w:rsid w:val="003843F7"/>
    <w:rsid w:val="003845C1"/>
    <w:rsid w:val="00387287"/>
    <w:rsid w:val="00392C19"/>
    <w:rsid w:val="00397C7E"/>
    <w:rsid w:val="003A3B49"/>
    <w:rsid w:val="003A40F4"/>
    <w:rsid w:val="003A5DA8"/>
    <w:rsid w:val="003B1AAC"/>
    <w:rsid w:val="003C2790"/>
    <w:rsid w:val="003C5CBE"/>
    <w:rsid w:val="003C7797"/>
    <w:rsid w:val="003D140D"/>
    <w:rsid w:val="003D41D4"/>
    <w:rsid w:val="003F246A"/>
    <w:rsid w:val="00423E3E"/>
    <w:rsid w:val="00424F84"/>
    <w:rsid w:val="00427AF4"/>
    <w:rsid w:val="004317C5"/>
    <w:rsid w:val="00432D47"/>
    <w:rsid w:val="004342A6"/>
    <w:rsid w:val="00436A95"/>
    <w:rsid w:val="00444728"/>
    <w:rsid w:val="0045231F"/>
    <w:rsid w:val="004534BF"/>
    <w:rsid w:val="00456068"/>
    <w:rsid w:val="00456D8A"/>
    <w:rsid w:val="0046248D"/>
    <w:rsid w:val="004647DA"/>
    <w:rsid w:val="00473D87"/>
    <w:rsid w:val="00477D6B"/>
    <w:rsid w:val="00484204"/>
    <w:rsid w:val="00490E39"/>
    <w:rsid w:val="0049487F"/>
    <w:rsid w:val="004A6C37"/>
    <w:rsid w:val="004A755E"/>
    <w:rsid w:val="004A7B16"/>
    <w:rsid w:val="004C5E33"/>
    <w:rsid w:val="004C6E20"/>
    <w:rsid w:val="004E08BA"/>
    <w:rsid w:val="004F7418"/>
    <w:rsid w:val="005073CE"/>
    <w:rsid w:val="00511D0C"/>
    <w:rsid w:val="005201A7"/>
    <w:rsid w:val="005204D2"/>
    <w:rsid w:val="00522A74"/>
    <w:rsid w:val="00523C14"/>
    <w:rsid w:val="005277CF"/>
    <w:rsid w:val="005466CF"/>
    <w:rsid w:val="0055013B"/>
    <w:rsid w:val="00550923"/>
    <w:rsid w:val="00556C72"/>
    <w:rsid w:val="0056224D"/>
    <w:rsid w:val="00564995"/>
    <w:rsid w:val="00571B99"/>
    <w:rsid w:val="00575F39"/>
    <w:rsid w:val="00581FFC"/>
    <w:rsid w:val="00593632"/>
    <w:rsid w:val="00595F32"/>
    <w:rsid w:val="005977E7"/>
    <w:rsid w:val="005A7311"/>
    <w:rsid w:val="005A7DFC"/>
    <w:rsid w:val="005C4E85"/>
    <w:rsid w:val="005D3A19"/>
    <w:rsid w:val="005D64EC"/>
    <w:rsid w:val="005D795D"/>
    <w:rsid w:val="005E13D6"/>
    <w:rsid w:val="005E5961"/>
    <w:rsid w:val="005F0A84"/>
    <w:rsid w:val="005F2477"/>
    <w:rsid w:val="00602E9F"/>
    <w:rsid w:val="00605827"/>
    <w:rsid w:val="00611D3A"/>
    <w:rsid w:val="00623D85"/>
    <w:rsid w:val="00633446"/>
    <w:rsid w:val="0063354F"/>
    <w:rsid w:val="006404C8"/>
    <w:rsid w:val="006458F3"/>
    <w:rsid w:val="00665810"/>
    <w:rsid w:val="00665B66"/>
    <w:rsid w:val="006663F7"/>
    <w:rsid w:val="00666401"/>
    <w:rsid w:val="00675021"/>
    <w:rsid w:val="00686FF3"/>
    <w:rsid w:val="0069159F"/>
    <w:rsid w:val="006931CA"/>
    <w:rsid w:val="006933E9"/>
    <w:rsid w:val="006A06C6"/>
    <w:rsid w:val="006B02CE"/>
    <w:rsid w:val="006B092D"/>
    <w:rsid w:val="006B0D56"/>
    <w:rsid w:val="006B24B4"/>
    <w:rsid w:val="006C5DFD"/>
    <w:rsid w:val="006D0696"/>
    <w:rsid w:val="006D25ED"/>
    <w:rsid w:val="006E5805"/>
    <w:rsid w:val="006F5E84"/>
    <w:rsid w:val="00700D1C"/>
    <w:rsid w:val="00702803"/>
    <w:rsid w:val="00703242"/>
    <w:rsid w:val="00715EB6"/>
    <w:rsid w:val="007322C9"/>
    <w:rsid w:val="007333C4"/>
    <w:rsid w:val="00736F93"/>
    <w:rsid w:val="00740784"/>
    <w:rsid w:val="007409A8"/>
    <w:rsid w:val="00741632"/>
    <w:rsid w:val="00743125"/>
    <w:rsid w:val="00750F1C"/>
    <w:rsid w:val="00760E86"/>
    <w:rsid w:val="0076211D"/>
    <w:rsid w:val="0076574B"/>
    <w:rsid w:val="0077137A"/>
    <w:rsid w:val="0077462A"/>
    <w:rsid w:val="00791203"/>
    <w:rsid w:val="00793407"/>
    <w:rsid w:val="007935B1"/>
    <w:rsid w:val="007A1088"/>
    <w:rsid w:val="007A1FA6"/>
    <w:rsid w:val="007A498B"/>
    <w:rsid w:val="007C763D"/>
    <w:rsid w:val="007D0DAF"/>
    <w:rsid w:val="007D0E2A"/>
    <w:rsid w:val="007D191A"/>
    <w:rsid w:val="007D3EDF"/>
    <w:rsid w:val="007E63AC"/>
    <w:rsid w:val="007E663E"/>
    <w:rsid w:val="007E71A8"/>
    <w:rsid w:val="007F3432"/>
    <w:rsid w:val="007F363A"/>
    <w:rsid w:val="007F39C6"/>
    <w:rsid w:val="0080340A"/>
    <w:rsid w:val="00804140"/>
    <w:rsid w:val="008058A5"/>
    <w:rsid w:val="0081399D"/>
    <w:rsid w:val="00815082"/>
    <w:rsid w:val="00826CA7"/>
    <w:rsid w:val="00834BC1"/>
    <w:rsid w:val="0084085F"/>
    <w:rsid w:val="00843582"/>
    <w:rsid w:val="008443CC"/>
    <w:rsid w:val="00844629"/>
    <w:rsid w:val="0084724A"/>
    <w:rsid w:val="00850885"/>
    <w:rsid w:val="00850BEE"/>
    <w:rsid w:val="00862D65"/>
    <w:rsid w:val="00863102"/>
    <w:rsid w:val="00863427"/>
    <w:rsid w:val="0086396F"/>
    <w:rsid w:val="0087093F"/>
    <w:rsid w:val="008717D4"/>
    <w:rsid w:val="0087356D"/>
    <w:rsid w:val="008832C5"/>
    <w:rsid w:val="00884C60"/>
    <w:rsid w:val="0088714A"/>
    <w:rsid w:val="008879A2"/>
    <w:rsid w:val="0089168A"/>
    <w:rsid w:val="00892324"/>
    <w:rsid w:val="008B14EA"/>
    <w:rsid w:val="008B159C"/>
    <w:rsid w:val="008B2CC1"/>
    <w:rsid w:val="008C79F4"/>
    <w:rsid w:val="008D200A"/>
    <w:rsid w:val="008E03E1"/>
    <w:rsid w:val="008E36A2"/>
    <w:rsid w:val="008E5930"/>
    <w:rsid w:val="008F0735"/>
    <w:rsid w:val="008F465C"/>
    <w:rsid w:val="008F6A50"/>
    <w:rsid w:val="00900862"/>
    <w:rsid w:val="0090731E"/>
    <w:rsid w:val="00912555"/>
    <w:rsid w:val="00914FEE"/>
    <w:rsid w:val="00917B94"/>
    <w:rsid w:val="009304AB"/>
    <w:rsid w:val="0093684B"/>
    <w:rsid w:val="009408E9"/>
    <w:rsid w:val="009428DF"/>
    <w:rsid w:val="00942C61"/>
    <w:rsid w:val="00950239"/>
    <w:rsid w:val="00960F90"/>
    <w:rsid w:val="00962D2F"/>
    <w:rsid w:val="0096448C"/>
    <w:rsid w:val="00966A22"/>
    <w:rsid w:val="00972F03"/>
    <w:rsid w:val="00973155"/>
    <w:rsid w:val="00975C44"/>
    <w:rsid w:val="00977AF8"/>
    <w:rsid w:val="00980D7F"/>
    <w:rsid w:val="00984265"/>
    <w:rsid w:val="009A0C8B"/>
    <w:rsid w:val="009A774F"/>
    <w:rsid w:val="009B6241"/>
    <w:rsid w:val="009C27C6"/>
    <w:rsid w:val="009C2805"/>
    <w:rsid w:val="009C7826"/>
    <w:rsid w:val="009D4C28"/>
    <w:rsid w:val="00A00FB9"/>
    <w:rsid w:val="00A0265B"/>
    <w:rsid w:val="00A16FC0"/>
    <w:rsid w:val="00A2697D"/>
    <w:rsid w:val="00A31B29"/>
    <w:rsid w:val="00A31C2B"/>
    <w:rsid w:val="00A32C9E"/>
    <w:rsid w:val="00A36D98"/>
    <w:rsid w:val="00A44DCA"/>
    <w:rsid w:val="00A4774A"/>
    <w:rsid w:val="00A51C30"/>
    <w:rsid w:val="00A51CF2"/>
    <w:rsid w:val="00A6605F"/>
    <w:rsid w:val="00A7453D"/>
    <w:rsid w:val="00A8121F"/>
    <w:rsid w:val="00A83B6A"/>
    <w:rsid w:val="00A85BDA"/>
    <w:rsid w:val="00A95F8F"/>
    <w:rsid w:val="00AA1709"/>
    <w:rsid w:val="00AA5FA6"/>
    <w:rsid w:val="00AA61D8"/>
    <w:rsid w:val="00AB4AC2"/>
    <w:rsid w:val="00AB613D"/>
    <w:rsid w:val="00AC0AF5"/>
    <w:rsid w:val="00AC1154"/>
    <w:rsid w:val="00AC48D5"/>
    <w:rsid w:val="00AC6506"/>
    <w:rsid w:val="00AD0F63"/>
    <w:rsid w:val="00AE475C"/>
    <w:rsid w:val="00B04E86"/>
    <w:rsid w:val="00B0588D"/>
    <w:rsid w:val="00B05D40"/>
    <w:rsid w:val="00B110A3"/>
    <w:rsid w:val="00B132E1"/>
    <w:rsid w:val="00B13E6C"/>
    <w:rsid w:val="00B20C30"/>
    <w:rsid w:val="00B22857"/>
    <w:rsid w:val="00B51C8D"/>
    <w:rsid w:val="00B61C4B"/>
    <w:rsid w:val="00B65A0A"/>
    <w:rsid w:val="00B65AEC"/>
    <w:rsid w:val="00B72D36"/>
    <w:rsid w:val="00B72F8A"/>
    <w:rsid w:val="00B75779"/>
    <w:rsid w:val="00B80D3B"/>
    <w:rsid w:val="00B80E07"/>
    <w:rsid w:val="00B93AB7"/>
    <w:rsid w:val="00B944B0"/>
    <w:rsid w:val="00B965BB"/>
    <w:rsid w:val="00BA063E"/>
    <w:rsid w:val="00BB433A"/>
    <w:rsid w:val="00BC35D5"/>
    <w:rsid w:val="00BC4164"/>
    <w:rsid w:val="00BC678D"/>
    <w:rsid w:val="00BD22E9"/>
    <w:rsid w:val="00BD2A46"/>
    <w:rsid w:val="00BD2DCC"/>
    <w:rsid w:val="00BD6C02"/>
    <w:rsid w:val="00BD7D03"/>
    <w:rsid w:val="00BE1A8C"/>
    <w:rsid w:val="00BF606A"/>
    <w:rsid w:val="00C06472"/>
    <w:rsid w:val="00C25084"/>
    <w:rsid w:val="00C3418A"/>
    <w:rsid w:val="00C3588B"/>
    <w:rsid w:val="00C42D95"/>
    <w:rsid w:val="00C47E92"/>
    <w:rsid w:val="00C52109"/>
    <w:rsid w:val="00C57D2A"/>
    <w:rsid w:val="00C62497"/>
    <w:rsid w:val="00C70EF4"/>
    <w:rsid w:val="00C81629"/>
    <w:rsid w:val="00C90559"/>
    <w:rsid w:val="00C906FF"/>
    <w:rsid w:val="00CA34C3"/>
    <w:rsid w:val="00CC5E3F"/>
    <w:rsid w:val="00CC6010"/>
    <w:rsid w:val="00CC76DB"/>
    <w:rsid w:val="00CE3354"/>
    <w:rsid w:val="00CE57DC"/>
    <w:rsid w:val="00CE7558"/>
    <w:rsid w:val="00CF08F5"/>
    <w:rsid w:val="00CF36D6"/>
    <w:rsid w:val="00CF4B72"/>
    <w:rsid w:val="00D11AF5"/>
    <w:rsid w:val="00D24BFA"/>
    <w:rsid w:val="00D32BDC"/>
    <w:rsid w:val="00D351AE"/>
    <w:rsid w:val="00D354CB"/>
    <w:rsid w:val="00D364EB"/>
    <w:rsid w:val="00D36B79"/>
    <w:rsid w:val="00D40CF0"/>
    <w:rsid w:val="00D41DFB"/>
    <w:rsid w:val="00D43DE2"/>
    <w:rsid w:val="00D44306"/>
    <w:rsid w:val="00D44C5A"/>
    <w:rsid w:val="00D51DC7"/>
    <w:rsid w:val="00D548A0"/>
    <w:rsid w:val="00D56C7C"/>
    <w:rsid w:val="00D57274"/>
    <w:rsid w:val="00D576CF"/>
    <w:rsid w:val="00D62572"/>
    <w:rsid w:val="00D7084E"/>
    <w:rsid w:val="00D71B4D"/>
    <w:rsid w:val="00D73F51"/>
    <w:rsid w:val="00D90289"/>
    <w:rsid w:val="00D93D55"/>
    <w:rsid w:val="00D94393"/>
    <w:rsid w:val="00D94C11"/>
    <w:rsid w:val="00DA2961"/>
    <w:rsid w:val="00DA33DD"/>
    <w:rsid w:val="00DA7E6E"/>
    <w:rsid w:val="00DB2D43"/>
    <w:rsid w:val="00DB62E6"/>
    <w:rsid w:val="00DC7472"/>
    <w:rsid w:val="00DE0C57"/>
    <w:rsid w:val="00DE1BCD"/>
    <w:rsid w:val="00DE4948"/>
    <w:rsid w:val="00DE7252"/>
    <w:rsid w:val="00DF7ABE"/>
    <w:rsid w:val="00DF7D2D"/>
    <w:rsid w:val="00E01C18"/>
    <w:rsid w:val="00E131AD"/>
    <w:rsid w:val="00E13B74"/>
    <w:rsid w:val="00E14EA8"/>
    <w:rsid w:val="00E1574A"/>
    <w:rsid w:val="00E249CA"/>
    <w:rsid w:val="00E24A01"/>
    <w:rsid w:val="00E2794C"/>
    <w:rsid w:val="00E33747"/>
    <w:rsid w:val="00E35C7C"/>
    <w:rsid w:val="00E45C84"/>
    <w:rsid w:val="00E463C1"/>
    <w:rsid w:val="00E504E5"/>
    <w:rsid w:val="00E61DCF"/>
    <w:rsid w:val="00E64EB4"/>
    <w:rsid w:val="00E65560"/>
    <w:rsid w:val="00E65B5E"/>
    <w:rsid w:val="00E7076E"/>
    <w:rsid w:val="00E73ABF"/>
    <w:rsid w:val="00E75DCB"/>
    <w:rsid w:val="00E7730C"/>
    <w:rsid w:val="00E8709E"/>
    <w:rsid w:val="00E9054C"/>
    <w:rsid w:val="00E93068"/>
    <w:rsid w:val="00E959EC"/>
    <w:rsid w:val="00EA0D23"/>
    <w:rsid w:val="00EB5E65"/>
    <w:rsid w:val="00EB5E7A"/>
    <w:rsid w:val="00EB7A3E"/>
    <w:rsid w:val="00EC0424"/>
    <w:rsid w:val="00EC1393"/>
    <w:rsid w:val="00EC401A"/>
    <w:rsid w:val="00ED136D"/>
    <w:rsid w:val="00ED5C1C"/>
    <w:rsid w:val="00EE63DA"/>
    <w:rsid w:val="00EE7476"/>
    <w:rsid w:val="00EF1672"/>
    <w:rsid w:val="00EF530A"/>
    <w:rsid w:val="00EF6622"/>
    <w:rsid w:val="00F01615"/>
    <w:rsid w:val="00F13EC1"/>
    <w:rsid w:val="00F275E0"/>
    <w:rsid w:val="00F304D3"/>
    <w:rsid w:val="00F31947"/>
    <w:rsid w:val="00F422A5"/>
    <w:rsid w:val="00F45F57"/>
    <w:rsid w:val="00F55408"/>
    <w:rsid w:val="00F66152"/>
    <w:rsid w:val="00F73CCE"/>
    <w:rsid w:val="00F7661A"/>
    <w:rsid w:val="00F76E19"/>
    <w:rsid w:val="00F80845"/>
    <w:rsid w:val="00F84474"/>
    <w:rsid w:val="00F90FB8"/>
    <w:rsid w:val="00F95517"/>
    <w:rsid w:val="00FD0819"/>
    <w:rsid w:val="00FE3187"/>
    <w:rsid w:val="00FF0C4E"/>
    <w:rsid w:val="00FF591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35765"/>
  <w15:docId w15:val="{840527E0-2985-4454-AFC3-80D7EDAD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semiHidden/>
    <w:unhideWhenUsed/>
    <w:qFormat/>
    <w:rsid w:val="0056499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56499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56499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56499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6499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uiPriority w:val="99"/>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erChar">
    <w:name w:val="Header Char"/>
    <w:basedOn w:val="DefaultParagraphFont"/>
    <w:link w:val="Header"/>
    <w:uiPriority w:val="99"/>
    <w:rsid w:val="00E463C1"/>
    <w:rPr>
      <w:rFonts w:ascii="Arial" w:eastAsia="SimSun" w:hAnsi="Arial" w:cs="Arial"/>
      <w:sz w:val="22"/>
      <w:lang w:val="es-ES" w:eastAsia="zh-CN"/>
    </w:rPr>
  </w:style>
  <w:style w:type="character" w:customStyle="1" w:styleId="FooterChar">
    <w:name w:val="Footer Char"/>
    <w:basedOn w:val="DefaultParagraphFont"/>
    <w:link w:val="Footer"/>
    <w:uiPriority w:val="99"/>
    <w:rsid w:val="00E463C1"/>
    <w:rPr>
      <w:rFonts w:ascii="Arial" w:eastAsia="SimSun" w:hAnsi="Arial" w:cs="Arial"/>
      <w:sz w:val="22"/>
      <w:lang w:val="es-ES" w:eastAsia="zh-CN"/>
    </w:rPr>
  </w:style>
  <w:style w:type="character" w:styleId="CommentReference">
    <w:name w:val="annotation reference"/>
    <w:basedOn w:val="DefaultParagraphFont"/>
    <w:uiPriority w:val="99"/>
    <w:unhideWhenUsed/>
    <w:rsid w:val="00E463C1"/>
    <w:rPr>
      <w:sz w:val="16"/>
      <w:szCs w:val="16"/>
    </w:rPr>
  </w:style>
  <w:style w:type="character" w:customStyle="1" w:styleId="CommentTextChar">
    <w:name w:val="Comment Text Char"/>
    <w:basedOn w:val="DefaultParagraphFont"/>
    <w:uiPriority w:val="99"/>
    <w:rsid w:val="00E463C1"/>
    <w:rPr>
      <w:sz w:val="20"/>
      <w:szCs w:val="20"/>
    </w:rPr>
  </w:style>
  <w:style w:type="paragraph" w:styleId="CommentSubject">
    <w:name w:val="annotation subject"/>
    <w:basedOn w:val="CommentText"/>
    <w:next w:val="CommentText"/>
    <w:link w:val="CommentSubjectChar"/>
    <w:uiPriority w:val="99"/>
    <w:semiHidden/>
    <w:unhideWhenUsed/>
    <w:rsid w:val="00E463C1"/>
    <w:pPr>
      <w:spacing w:after="160"/>
    </w:pPr>
    <w:rPr>
      <w:rFonts w:asciiTheme="minorHAnsi" w:eastAsiaTheme="minorEastAsia" w:hAnsiTheme="minorHAnsi" w:cstheme="minorBidi"/>
      <w:b/>
      <w:bCs/>
      <w:sz w:val="20"/>
      <w:lang w:val="en-US" w:eastAsia="en-US"/>
    </w:rPr>
  </w:style>
  <w:style w:type="character" w:customStyle="1" w:styleId="CommentTextChar1">
    <w:name w:val="Comment Text Char1"/>
    <w:basedOn w:val="DefaultParagraphFont"/>
    <w:link w:val="CommentText"/>
    <w:uiPriority w:val="99"/>
    <w:rsid w:val="00E463C1"/>
    <w:rPr>
      <w:rFonts w:ascii="Arial" w:eastAsia="SimSun" w:hAnsi="Arial" w:cs="Arial"/>
      <w:sz w:val="18"/>
      <w:lang w:val="es-ES" w:eastAsia="zh-CN"/>
    </w:rPr>
  </w:style>
  <w:style w:type="character" w:customStyle="1" w:styleId="CommentSubjectChar">
    <w:name w:val="Comment Subject Char"/>
    <w:basedOn w:val="CommentTextChar1"/>
    <w:link w:val="CommentSubject"/>
    <w:uiPriority w:val="99"/>
    <w:semiHidden/>
    <w:rsid w:val="00E463C1"/>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E463C1"/>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E463C1"/>
    <w:rPr>
      <w:rFonts w:ascii="Segoe UI" w:eastAsiaTheme="minorEastAsia" w:hAnsi="Segoe UI" w:cs="Segoe UI"/>
      <w:sz w:val="18"/>
      <w:szCs w:val="18"/>
      <w:lang w:val="en-US" w:eastAsia="en-US"/>
    </w:rPr>
  </w:style>
  <w:style w:type="paragraph" w:customStyle="1" w:styleId="S2TSpeaker">
    <w:name w:val="S2TSpeaker"/>
    <w:basedOn w:val="Normal"/>
    <w:qFormat/>
    <w:rsid w:val="00E463C1"/>
    <w:pPr>
      <w:spacing w:before="120"/>
      <w:contextualSpacing/>
    </w:pPr>
    <w:rPr>
      <w:rFonts w:ascii="Times New Roman" w:eastAsia="Times New Roman" w:hAnsi="Times New Roman" w:cs="Times New Roman"/>
      <w:color w:val="0070C0"/>
      <w:sz w:val="24"/>
      <w:szCs w:val="22"/>
      <w:u w:val="single"/>
      <w:lang w:val="en-US" w:eastAsia="en-US"/>
    </w:rPr>
  </w:style>
  <w:style w:type="paragraph" w:customStyle="1" w:styleId="S2TText">
    <w:name w:val="S2TText"/>
    <w:basedOn w:val="S2TSpeaker"/>
    <w:qFormat/>
    <w:rsid w:val="00E463C1"/>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E463C1"/>
    <w:pPr>
      <w:spacing w:after="100" w:line="259" w:lineRule="auto"/>
    </w:pPr>
    <w:rPr>
      <w:rFonts w:asciiTheme="minorHAnsi" w:eastAsiaTheme="minorEastAsia" w:hAnsiTheme="minorHAnsi" w:cstheme="minorBidi"/>
      <w:szCs w:val="22"/>
      <w:lang w:val="en-US" w:eastAsia="en-US"/>
    </w:rPr>
  </w:style>
  <w:style w:type="character" w:styleId="Hyperlink">
    <w:name w:val="Hyperlink"/>
    <w:basedOn w:val="DefaultParagraphFont"/>
    <w:uiPriority w:val="99"/>
    <w:unhideWhenUsed/>
    <w:rsid w:val="00E463C1"/>
    <w:rPr>
      <w:color w:val="0000FF" w:themeColor="hyperlink"/>
      <w:u w:val="single"/>
    </w:rPr>
  </w:style>
  <w:style w:type="character" w:customStyle="1" w:styleId="Heading1Char">
    <w:name w:val="Heading 1 Char"/>
    <w:basedOn w:val="DefaultParagraphFont"/>
    <w:link w:val="Heading1"/>
    <w:uiPriority w:val="9"/>
    <w:rsid w:val="00E463C1"/>
    <w:rPr>
      <w:rFonts w:ascii="Arial" w:eastAsia="SimSun" w:hAnsi="Arial" w:cs="Arial"/>
      <w:b/>
      <w:bCs/>
      <w:caps/>
      <w:kern w:val="32"/>
      <w:sz w:val="22"/>
      <w:szCs w:val="32"/>
      <w:lang w:val="es-ES" w:eastAsia="zh-CN"/>
    </w:rPr>
  </w:style>
  <w:style w:type="paragraph" w:styleId="Title">
    <w:name w:val="Title"/>
    <w:basedOn w:val="Normal"/>
    <w:next w:val="Normal"/>
    <w:link w:val="TitleChar"/>
    <w:uiPriority w:val="10"/>
    <w:qFormat/>
    <w:rsid w:val="00E463C1"/>
    <w:pPr>
      <w:contextualSpacing/>
    </w:pPr>
    <w:rPr>
      <w:rFonts w:asciiTheme="majorHAnsi" w:eastAsiaTheme="majorEastAsia" w:hAnsiTheme="majorHAnsi" w:cstheme="majorBidi"/>
      <w:spacing w:val="-10"/>
      <w:kern w:val="28"/>
      <w:sz w:val="44"/>
      <w:szCs w:val="56"/>
      <w:lang w:val="en-US" w:eastAsia="en-US"/>
    </w:rPr>
  </w:style>
  <w:style w:type="character" w:customStyle="1" w:styleId="TitleChar">
    <w:name w:val="Title Char"/>
    <w:basedOn w:val="DefaultParagraphFont"/>
    <w:link w:val="Title"/>
    <w:uiPriority w:val="10"/>
    <w:rsid w:val="00E463C1"/>
    <w:rPr>
      <w:rFonts w:asciiTheme="majorHAnsi" w:eastAsiaTheme="majorEastAsia" w:hAnsiTheme="majorHAnsi" w:cstheme="majorBidi"/>
      <w:spacing w:val="-10"/>
      <w:kern w:val="28"/>
      <w:sz w:val="44"/>
      <w:szCs w:val="56"/>
      <w:lang w:val="en-US" w:eastAsia="en-US"/>
    </w:rPr>
  </w:style>
  <w:style w:type="paragraph" w:styleId="Revision">
    <w:name w:val="Revision"/>
    <w:hidden/>
    <w:uiPriority w:val="99"/>
    <w:semiHidden/>
    <w:rsid w:val="00E463C1"/>
    <w:rPr>
      <w:rFonts w:asciiTheme="minorHAnsi" w:eastAsiaTheme="minorEastAsia" w:hAnsiTheme="minorHAnsi" w:cstheme="minorBidi"/>
      <w:sz w:val="22"/>
      <w:szCs w:val="22"/>
      <w:lang w:val="en-US" w:eastAsia="en-US"/>
    </w:rPr>
  </w:style>
  <w:style w:type="character" w:customStyle="1" w:styleId="Heading2Char">
    <w:name w:val="Heading 2 Char"/>
    <w:basedOn w:val="DefaultParagraphFont"/>
    <w:link w:val="Heading2"/>
    <w:uiPriority w:val="9"/>
    <w:rsid w:val="00E463C1"/>
    <w:rPr>
      <w:rFonts w:ascii="Arial" w:eastAsia="SimSun" w:hAnsi="Arial" w:cs="Arial"/>
      <w:bCs/>
      <w:iCs/>
      <w:caps/>
      <w:sz w:val="22"/>
      <w:szCs w:val="28"/>
      <w:lang w:val="es-ES" w:eastAsia="zh-CN"/>
    </w:rPr>
  </w:style>
  <w:style w:type="character" w:customStyle="1" w:styleId="ONUMEChar">
    <w:name w:val="ONUM E Char"/>
    <w:link w:val="ONUME"/>
    <w:rsid w:val="00E463C1"/>
    <w:rPr>
      <w:rFonts w:ascii="Arial" w:eastAsia="SimSun" w:hAnsi="Arial" w:cs="Arial"/>
      <w:sz w:val="22"/>
      <w:lang w:val="es-ES" w:eastAsia="zh-CN"/>
    </w:rPr>
  </w:style>
  <w:style w:type="character" w:customStyle="1" w:styleId="BodyTextChar">
    <w:name w:val="Body Text Char"/>
    <w:basedOn w:val="DefaultParagraphFont"/>
    <w:link w:val="BodyText"/>
    <w:uiPriority w:val="99"/>
    <w:rsid w:val="00E463C1"/>
    <w:rPr>
      <w:rFonts w:ascii="Arial" w:eastAsia="SimSun" w:hAnsi="Arial" w:cs="Arial"/>
      <w:sz w:val="22"/>
      <w:lang w:val="es-ES" w:eastAsia="zh-CN"/>
    </w:rPr>
  </w:style>
  <w:style w:type="character" w:styleId="UnresolvedMention">
    <w:name w:val="Unresolved Mention"/>
    <w:basedOn w:val="DefaultParagraphFont"/>
    <w:uiPriority w:val="99"/>
    <w:semiHidden/>
    <w:unhideWhenUsed/>
    <w:rsid w:val="00E463C1"/>
    <w:rPr>
      <w:color w:val="605E5C"/>
      <w:shd w:val="clear" w:color="auto" w:fill="E1DFDD"/>
    </w:rPr>
  </w:style>
  <w:style w:type="paragraph" w:styleId="Subtitle">
    <w:name w:val="Subtitle"/>
    <w:basedOn w:val="Normal"/>
    <w:next w:val="Normal"/>
    <w:link w:val="SubtitleChar"/>
    <w:uiPriority w:val="11"/>
    <w:qFormat/>
    <w:rsid w:val="00E463C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463C1"/>
    <w:rPr>
      <w:rFonts w:asciiTheme="minorHAnsi" w:eastAsiaTheme="majorEastAsia" w:hAnsiTheme="minorHAnsi" w:cstheme="majorBidi"/>
      <w:color w:val="595959" w:themeColor="text1" w:themeTint="A6"/>
      <w:spacing w:val="15"/>
      <w:kern w:val="2"/>
      <w:sz w:val="28"/>
      <w:szCs w:val="28"/>
      <w:lang w:val="en-US" w:eastAsia="zh-CN"/>
      <w14:ligatures w14:val="standardContextual"/>
    </w:rPr>
  </w:style>
  <w:style w:type="paragraph" w:styleId="ListParagraph">
    <w:name w:val="List Paragraph"/>
    <w:basedOn w:val="Normal"/>
    <w:uiPriority w:val="34"/>
    <w:qFormat/>
    <w:rsid w:val="00E463C1"/>
    <w:pPr>
      <w:spacing w:after="160" w:line="259" w:lineRule="auto"/>
      <w:ind w:left="720"/>
      <w:contextualSpacing/>
    </w:pPr>
    <w:rPr>
      <w:rFonts w:asciiTheme="minorHAnsi" w:eastAsiaTheme="minorEastAsia" w:hAnsiTheme="minorHAnsi" w:cstheme="minorBidi"/>
      <w:szCs w:val="22"/>
      <w:lang w:val="en-US" w:eastAsia="en-US"/>
    </w:rPr>
  </w:style>
  <w:style w:type="paragraph" w:styleId="List">
    <w:name w:val="List"/>
    <w:basedOn w:val="Normal"/>
    <w:uiPriority w:val="99"/>
    <w:unhideWhenUsed/>
    <w:rsid w:val="00E463C1"/>
    <w:pPr>
      <w:spacing w:before="180" w:after="240"/>
      <w:ind w:left="360" w:hanging="360"/>
      <w:contextualSpacing/>
    </w:pPr>
    <w:rPr>
      <w:rFonts w:eastAsiaTheme="minorEastAsia"/>
      <w:szCs w:val="22"/>
      <w:lang w:val="en-US"/>
    </w:rPr>
  </w:style>
  <w:style w:type="paragraph" w:styleId="NormalWeb">
    <w:name w:val="Normal (Web)"/>
    <w:basedOn w:val="Normal"/>
    <w:uiPriority w:val="99"/>
    <w:semiHidden/>
    <w:unhideWhenUsed/>
    <w:rsid w:val="00E463C1"/>
    <w:pPr>
      <w:spacing w:after="160" w:line="259" w:lineRule="auto"/>
    </w:pPr>
    <w:rPr>
      <w:rFonts w:ascii="Times New Roman" w:eastAsiaTheme="minorEastAsia" w:hAnsi="Times New Roman" w:cs="Times New Roman"/>
      <w:sz w:val="24"/>
      <w:szCs w:val="24"/>
      <w:lang w:val="en-US" w:eastAsia="en-US"/>
    </w:rPr>
  </w:style>
  <w:style w:type="character" w:styleId="FollowedHyperlink">
    <w:name w:val="FollowedHyperlink"/>
    <w:basedOn w:val="DefaultParagraphFont"/>
    <w:uiPriority w:val="99"/>
    <w:semiHidden/>
    <w:unhideWhenUsed/>
    <w:rsid w:val="00E463C1"/>
    <w:rPr>
      <w:color w:val="800080" w:themeColor="followedHyperlink"/>
      <w:u w:val="single"/>
    </w:rPr>
  </w:style>
  <w:style w:type="paragraph" w:styleId="Quote">
    <w:name w:val="Quote"/>
    <w:basedOn w:val="Normal"/>
    <w:next w:val="Normal"/>
    <w:link w:val="QuoteChar"/>
    <w:uiPriority w:val="10"/>
    <w:qFormat/>
    <w:rsid w:val="0019681A"/>
    <w:pPr>
      <w:spacing w:after="480" w:line="480" w:lineRule="exact"/>
      <w:jc w:val="center"/>
    </w:pPr>
    <w:rPr>
      <w:rFonts w:eastAsiaTheme="minorHAnsi" w:cs="Noto Sans Display"/>
      <w:iCs/>
      <w:color w:val="23B9D6"/>
      <w:kern w:val="2"/>
      <w:sz w:val="40"/>
      <w:szCs w:val="22"/>
      <w:lang w:val="en-US" w:eastAsia="en-US"/>
      <w14:ligatures w14:val="standardContextual"/>
    </w:rPr>
  </w:style>
  <w:style w:type="character" w:customStyle="1" w:styleId="QuoteChar">
    <w:name w:val="Quote Char"/>
    <w:basedOn w:val="DefaultParagraphFont"/>
    <w:link w:val="Quote"/>
    <w:uiPriority w:val="10"/>
    <w:rsid w:val="0019681A"/>
    <w:rPr>
      <w:rFonts w:ascii="Arial" w:eastAsiaTheme="minorHAnsi" w:hAnsi="Arial" w:cs="Noto Sans Display"/>
      <w:iCs/>
      <w:color w:val="23B9D6"/>
      <w:kern w:val="2"/>
      <w:sz w:val="40"/>
      <w:szCs w:val="22"/>
      <w:lang w:val="en-US" w:eastAsia="en-US"/>
      <w14:ligatures w14:val="standardContextual"/>
    </w:rPr>
  </w:style>
  <w:style w:type="character" w:styleId="BookTitle">
    <w:name w:val="Book Title"/>
    <w:basedOn w:val="DefaultParagraphFont"/>
    <w:uiPriority w:val="33"/>
    <w:qFormat/>
    <w:rsid w:val="00564995"/>
    <w:rPr>
      <w:b/>
      <w:bCs/>
      <w:i/>
      <w:iCs/>
      <w:spacing w:val="5"/>
    </w:rPr>
  </w:style>
  <w:style w:type="character" w:styleId="Emphasis">
    <w:name w:val="Emphasis"/>
    <w:basedOn w:val="DefaultParagraphFont"/>
    <w:qFormat/>
    <w:rsid w:val="00564995"/>
    <w:rPr>
      <w:i/>
      <w:iCs/>
    </w:rPr>
  </w:style>
  <w:style w:type="character" w:customStyle="1" w:styleId="Heading5Char">
    <w:name w:val="Heading 5 Char"/>
    <w:basedOn w:val="DefaultParagraphFont"/>
    <w:link w:val="Heading5"/>
    <w:semiHidden/>
    <w:rsid w:val="00564995"/>
    <w:rPr>
      <w:rFonts w:asciiTheme="majorHAnsi" w:eastAsiaTheme="majorEastAsia" w:hAnsiTheme="majorHAnsi" w:cstheme="majorBidi"/>
      <w:color w:val="365F91" w:themeColor="accent1" w:themeShade="BF"/>
      <w:sz w:val="22"/>
      <w:lang w:val="es-ES" w:eastAsia="zh-CN"/>
    </w:rPr>
  </w:style>
  <w:style w:type="character" w:customStyle="1" w:styleId="Heading6Char">
    <w:name w:val="Heading 6 Char"/>
    <w:basedOn w:val="DefaultParagraphFont"/>
    <w:link w:val="Heading6"/>
    <w:semiHidden/>
    <w:rsid w:val="00564995"/>
    <w:rPr>
      <w:rFonts w:asciiTheme="majorHAnsi" w:eastAsiaTheme="majorEastAsia" w:hAnsiTheme="majorHAnsi" w:cstheme="majorBidi"/>
      <w:color w:val="243F60" w:themeColor="accent1" w:themeShade="7F"/>
      <w:sz w:val="22"/>
      <w:lang w:val="es-ES" w:eastAsia="zh-CN"/>
    </w:rPr>
  </w:style>
  <w:style w:type="character" w:customStyle="1" w:styleId="Heading7Char">
    <w:name w:val="Heading 7 Char"/>
    <w:basedOn w:val="DefaultParagraphFont"/>
    <w:link w:val="Heading7"/>
    <w:semiHidden/>
    <w:rsid w:val="00564995"/>
    <w:rPr>
      <w:rFonts w:asciiTheme="majorHAnsi" w:eastAsiaTheme="majorEastAsia" w:hAnsiTheme="majorHAnsi" w:cstheme="majorBidi"/>
      <w:i/>
      <w:iCs/>
      <w:color w:val="243F60" w:themeColor="accent1" w:themeShade="7F"/>
      <w:sz w:val="22"/>
      <w:lang w:val="es-ES" w:eastAsia="zh-CN"/>
    </w:rPr>
  </w:style>
  <w:style w:type="character" w:customStyle="1" w:styleId="Heading8Char">
    <w:name w:val="Heading 8 Char"/>
    <w:basedOn w:val="DefaultParagraphFont"/>
    <w:link w:val="Heading8"/>
    <w:semiHidden/>
    <w:rsid w:val="00564995"/>
    <w:rPr>
      <w:rFonts w:asciiTheme="majorHAnsi" w:eastAsiaTheme="majorEastAsia" w:hAnsiTheme="majorHAnsi" w:cstheme="majorBidi"/>
      <w:color w:val="272727" w:themeColor="text1" w:themeTint="D8"/>
      <w:sz w:val="21"/>
      <w:szCs w:val="21"/>
      <w:lang w:val="es-ES" w:eastAsia="zh-CN"/>
    </w:rPr>
  </w:style>
  <w:style w:type="character" w:customStyle="1" w:styleId="Heading9Char">
    <w:name w:val="Heading 9 Char"/>
    <w:basedOn w:val="DefaultParagraphFont"/>
    <w:link w:val="Heading9"/>
    <w:semiHidden/>
    <w:rsid w:val="00564995"/>
    <w:rPr>
      <w:rFonts w:asciiTheme="majorHAnsi" w:eastAsiaTheme="majorEastAsia" w:hAnsiTheme="majorHAnsi" w:cstheme="majorBidi"/>
      <w:i/>
      <w:iCs/>
      <w:color w:val="272727" w:themeColor="text1" w:themeTint="D8"/>
      <w:sz w:val="21"/>
      <w:szCs w:val="21"/>
      <w:lang w:val="es-ES" w:eastAsia="zh-CN"/>
    </w:rPr>
  </w:style>
  <w:style w:type="character" w:styleId="IntenseEmphasis">
    <w:name w:val="Intense Emphasis"/>
    <w:basedOn w:val="DefaultParagraphFont"/>
    <w:uiPriority w:val="21"/>
    <w:qFormat/>
    <w:rsid w:val="00564995"/>
    <w:rPr>
      <w:i/>
      <w:iCs/>
      <w:color w:val="4F81BD" w:themeColor="accent1"/>
    </w:rPr>
  </w:style>
  <w:style w:type="paragraph" w:styleId="IntenseQuote">
    <w:name w:val="Intense Quote"/>
    <w:basedOn w:val="Normal"/>
    <w:next w:val="Normal"/>
    <w:link w:val="IntenseQuoteChar"/>
    <w:uiPriority w:val="30"/>
    <w:qFormat/>
    <w:rsid w:val="0056499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64995"/>
    <w:rPr>
      <w:rFonts w:ascii="Arial" w:eastAsia="SimSun" w:hAnsi="Arial" w:cs="Arial"/>
      <w:i/>
      <w:iCs/>
      <w:color w:val="4F81BD" w:themeColor="accent1"/>
      <w:sz w:val="22"/>
      <w:lang w:val="es-ES" w:eastAsia="zh-CN"/>
    </w:rPr>
  </w:style>
  <w:style w:type="character" w:styleId="IntenseReference">
    <w:name w:val="Intense Reference"/>
    <w:basedOn w:val="DefaultParagraphFont"/>
    <w:uiPriority w:val="32"/>
    <w:qFormat/>
    <w:rsid w:val="00564995"/>
    <w:rPr>
      <w:b/>
      <w:bCs/>
      <w:smallCaps/>
      <w:color w:val="4F81BD" w:themeColor="accent1"/>
      <w:spacing w:val="5"/>
    </w:rPr>
  </w:style>
  <w:style w:type="paragraph" w:styleId="NoSpacing">
    <w:name w:val="No Spacing"/>
    <w:uiPriority w:val="1"/>
    <w:qFormat/>
    <w:rsid w:val="00564995"/>
    <w:rPr>
      <w:rFonts w:ascii="Arial" w:eastAsia="SimSun" w:hAnsi="Arial" w:cs="Arial"/>
      <w:sz w:val="22"/>
      <w:lang w:val="es-ES" w:eastAsia="zh-CN"/>
    </w:rPr>
  </w:style>
  <w:style w:type="character" w:styleId="Strong">
    <w:name w:val="Strong"/>
    <w:basedOn w:val="DefaultParagraphFont"/>
    <w:qFormat/>
    <w:rsid w:val="00564995"/>
    <w:rPr>
      <w:b/>
      <w:bCs/>
    </w:rPr>
  </w:style>
  <w:style w:type="character" w:styleId="SubtleEmphasis">
    <w:name w:val="Subtle Emphasis"/>
    <w:basedOn w:val="DefaultParagraphFont"/>
    <w:uiPriority w:val="19"/>
    <w:qFormat/>
    <w:rsid w:val="00564995"/>
    <w:rPr>
      <w:i/>
      <w:iCs/>
      <w:color w:val="404040" w:themeColor="text1" w:themeTint="BF"/>
    </w:rPr>
  </w:style>
  <w:style w:type="character" w:styleId="SubtleReference">
    <w:name w:val="Subtle Reference"/>
    <w:basedOn w:val="DefaultParagraphFont"/>
    <w:uiPriority w:val="31"/>
    <w:qFormat/>
    <w:rsid w:val="00564995"/>
    <w:rPr>
      <w:smallCaps/>
      <w:color w:val="5A5A5A" w:themeColor="text1" w:themeTint="A5"/>
    </w:rPr>
  </w:style>
  <w:style w:type="paragraph" w:styleId="TOCHeading">
    <w:name w:val="TOC Heading"/>
    <w:basedOn w:val="Heading1"/>
    <w:next w:val="Normal"/>
    <w:uiPriority w:val="39"/>
    <w:semiHidden/>
    <w:unhideWhenUsed/>
    <w:qFormat/>
    <w:rsid w:val="00564995"/>
    <w:pPr>
      <w:keepLines/>
      <w:spacing w:after="0"/>
      <w:outlineLvl w:val="9"/>
    </w:pPr>
    <w:rPr>
      <w:rFonts w:asciiTheme="majorHAnsi" w:eastAsiaTheme="majorEastAsia" w:hAnsiTheme="majorHAnsi" w:cstheme="majorBidi"/>
      <w:b w:val="0"/>
      <w:bCs w:val="0"/>
      <w:cap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07_5975a3af-38b5-4fdd-ef96-08dedc27c4eb?startTime=2962" TargetMode="External"/><Relationship Id="rId21" Type="http://schemas.openxmlformats.org/officeDocument/2006/relationships/hyperlink" Target="https://webcast.wipo.int/video/A_68_2026-07-07_600d3cbd-7f7f-4f71-aeb0-08ded6a77707?startTime=5462" TargetMode="External"/><Relationship Id="rId42" Type="http://schemas.openxmlformats.org/officeDocument/2006/relationships/hyperlink" Target="https://webcast.wipo.int/video/A_68_2026-07-08_df472e4d-cafe-4017-aeb9-08ded6a77707?startTime=3392" TargetMode="External"/><Relationship Id="rId63" Type="http://schemas.openxmlformats.org/officeDocument/2006/relationships/hyperlink" Target="https://webcast.wipo.int/video/A_68_2026-07-08_df472e4d-cafe-4017-aeb9-08ded6a77707?startTime=7348" TargetMode="External"/><Relationship Id="rId84" Type="http://schemas.openxmlformats.org/officeDocument/2006/relationships/hyperlink" Target="https://webcast.wipo.int/video/A_68_2026-07-07_5975a3af-38b5-4fdd-ef96-08dedc27c4eb?startTime=4586" TargetMode="External"/><Relationship Id="rId138" Type="http://schemas.openxmlformats.org/officeDocument/2006/relationships/hyperlink" Target="https://webcast.wipo.int/video/A_68_2026-07-07_5975a3af-38b5-4fdd-ef96-08dedc27c4eb?startTime=514" TargetMode="External"/><Relationship Id="rId159" Type="http://schemas.openxmlformats.org/officeDocument/2006/relationships/hyperlink" Target="https://webcast.wipo.int/video/A_68_2026-07-07_600d3cbd-7f7f-4f71-aeb0-08ded6a77707?startTime=4945" TargetMode="External"/><Relationship Id="rId170" Type="http://schemas.openxmlformats.org/officeDocument/2006/relationships/hyperlink" Target="https://webcast.wipo.int/video/A_68_2026-07-08_6bd5d852-b287-46fc-aeba-08ded6a77707?startTime=5205$" TargetMode="External"/><Relationship Id="rId191" Type="http://schemas.openxmlformats.org/officeDocument/2006/relationships/hyperlink" Target="https://webcast.wipo.int/video/A_68_2026-07-08_6bd5d852-b287-46fc-aeba-08ded6a77707?startTime=2537" TargetMode="External"/><Relationship Id="rId205" Type="http://schemas.openxmlformats.org/officeDocument/2006/relationships/fontTable" Target="fontTable.xml"/><Relationship Id="rId107" Type="http://schemas.openxmlformats.org/officeDocument/2006/relationships/hyperlink" Target="https://webcast.wipo.int/video/A_68_2026-07-08_df472e4d-cafe-4017-aeb9-08ded6a77707?startTime=3564" TargetMode="External"/><Relationship Id="rId11" Type="http://schemas.openxmlformats.org/officeDocument/2006/relationships/endnotes" Target="endnotes.xml"/><Relationship Id="rId32" Type="http://schemas.openxmlformats.org/officeDocument/2006/relationships/hyperlink" Target="https://webcast.wipo.int/video/A_68_2026-07-07_5975a3af-38b5-4fdd-ef96-08dedc27c4eb?startTime=6296" TargetMode="External"/><Relationship Id="rId53" Type="http://schemas.openxmlformats.org/officeDocument/2006/relationships/hyperlink" Target="https://webcast.wipo.int/video/A_68_2026-07-07_5975a3af-38b5-4fdd-ef96-08dedc27c4eb?startTime=8257" TargetMode="External"/><Relationship Id="rId74" Type="http://schemas.openxmlformats.org/officeDocument/2006/relationships/hyperlink" Target="https://webcast.wipo.int/video/A_68_2026-07-07_5975a3af-38b5-4fdd-ef96-08dedc27c4eb?startTime=9618" TargetMode="External"/><Relationship Id="rId128" Type="http://schemas.openxmlformats.org/officeDocument/2006/relationships/hyperlink" Target="https://webcast.wipo.int/video/A_68_2026-07-08_df472e4d-cafe-4017-aeb9-08ded6a77707?startTime=8303" TargetMode="External"/><Relationship Id="rId149" Type="http://schemas.openxmlformats.org/officeDocument/2006/relationships/hyperlink" Target="https://webcast.wipo.int/video/A_68_2026-07-08_df472e4d-cafe-4017-aeb9-08ded6a77707?startTime=1698" TargetMode="External"/><Relationship Id="rId5" Type="http://schemas.openxmlformats.org/officeDocument/2006/relationships/customXml" Target="../customXml/item5.xml"/><Relationship Id="rId95" Type="http://schemas.openxmlformats.org/officeDocument/2006/relationships/hyperlink" Target="https://webcast.wipo.int/video/A_68_2026-07-07_600d3cbd-7f7f-4f71-aeb0-08ded6a77707?startTime=9907" TargetMode="External"/><Relationship Id="rId160" Type="http://schemas.openxmlformats.org/officeDocument/2006/relationships/hyperlink" Target="https://webcast.wipo.int/video/A_68_2026-07-08_6bd5d852-b287-46fc-aeba-08ded6a77707?startTime=2109" TargetMode="External"/><Relationship Id="rId181" Type="http://schemas.openxmlformats.org/officeDocument/2006/relationships/hyperlink" Target="https://webcast.wipo.int/video/A_68_2026-07-08_6bd5d852-b287-46fc-aeba-08ded6a77707?startTime=4876" TargetMode="External"/><Relationship Id="rId22" Type="http://schemas.openxmlformats.org/officeDocument/2006/relationships/hyperlink" Target="https://webcast.wipo.int/video/A_68_2026-07-07_600d3cbd-7f7f-4f71-aeb0-08ded6a77707?startTime=5654" TargetMode="External"/><Relationship Id="rId43" Type="http://schemas.openxmlformats.org/officeDocument/2006/relationships/hyperlink" Target="https://webcast.wipo.int/video/A_68_2026-07-08_df472e4d-cafe-4017-aeb9-08ded6a77707?startTime=7181" TargetMode="External"/><Relationship Id="rId64" Type="http://schemas.openxmlformats.org/officeDocument/2006/relationships/hyperlink" Target="https://webcast.wipo.int/video/A_68_2026-07-08_df472e4d-cafe-4017-aeb9-08ded6a77707?startTime=9309" TargetMode="External"/><Relationship Id="rId118" Type="http://schemas.openxmlformats.org/officeDocument/2006/relationships/hyperlink" Target="https://webcast.wipo.int/video/A_68_2026-07-08_df472e4d-cafe-4017-aeb9-08ded6a77707?startTime=3764" TargetMode="External"/><Relationship Id="rId139" Type="http://schemas.openxmlformats.org/officeDocument/2006/relationships/hyperlink" Target="https://webcast.wipo.int/video/A_68_2026-07-07_600d3cbd-7f7f-4f71-aeb0-08ded6a77707?startTime=11021" TargetMode="External"/><Relationship Id="rId85" Type="http://schemas.openxmlformats.org/officeDocument/2006/relationships/hyperlink" Target="https://webcast.wipo.int/video/A_68_2026-07-08_df472e4d-cafe-4017-aeb9-08ded6a77707?startTime=9789" TargetMode="External"/><Relationship Id="rId150" Type="http://schemas.openxmlformats.org/officeDocument/2006/relationships/hyperlink" Target="https://webcast.wipo.int/video/A_68_2026-07-08_df472e4d-cafe-4017-aeb9-08ded6a77707?startTime=3058" TargetMode="External"/><Relationship Id="rId171" Type="http://schemas.openxmlformats.org/officeDocument/2006/relationships/hyperlink" Target="https://webcast.wipo.int/video/A_68_2026-07-08_6bd5d852-b287-46fc-aeba-08ded6a77707?startTime=2302" TargetMode="External"/><Relationship Id="rId192" Type="http://schemas.openxmlformats.org/officeDocument/2006/relationships/hyperlink" Target="https://webcast.wipo.int/video/A_68_2026-07-08_6bd5d852-b287-46fc-aeba-08ded6a77707?startTime=3502" TargetMode="External"/><Relationship Id="rId206" Type="http://schemas.openxmlformats.org/officeDocument/2006/relationships/theme" Target="theme/theme1.xml"/><Relationship Id="rId12" Type="http://schemas.openxmlformats.org/officeDocument/2006/relationships/hyperlink" Target="https://www.wipo.int/es/web/assemblies/a68" TargetMode="External"/><Relationship Id="rId33" Type="http://schemas.openxmlformats.org/officeDocument/2006/relationships/hyperlink" Target="https://webcast.wipo.int/video/A_68_2026-07-08_df472e4d-cafe-4017-aeb9-08ded6a77707?startTime=9108" TargetMode="External"/><Relationship Id="rId108" Type="http://schemas.openxmlformats.org/officeDocument/2006/relationships/hyperlink" Target="https://webcast.wipo.int/video/A_68_2026-07-08_df472e4d-cafe-4017-aeb9-08ded6a77707?startTime=3906" TargetMode="External"/><Relationship Id="rId129" Type="http://schemas.openxmlformats.org/officeDocument/2006/relationships/hyperlink" Target="https://webcast.wipo.int/video/A_68_2026-07-07_5975a3af-38b5-4fdd-ef96-08dedc27c4eb?startTime=7916" TargetMode="External"/><Relationship Id="rId54" Type="http://schemas.openxmlformats.org/officeDocument/2006/relationships/hyperlink" Target="https://webcast.wipo.int/video/A_68_2026-07-07_600d3cbd-7f7f-4f71-aeb0-08ded6a77707?startTime=9601" TargetMode="External"/><Relationship Id="rId75" Type="http://schemas.openxmlformats.org/officeDocument/2006/relationships/hyperlink" Target="https://webcast.wipo.int/video/A_68_2026-07-07_5975a3af-38b5-4fdd-ef96-08dedc27c4eb?startTime=7455" TargetMode="External"/><Relationship Id="rId96" Type="http://schemas.openxmlformats.org/officeDocument/2006/relationships/hyperlink" Target="https://webcast.wipo.int/video/A_68_2026-07-08_df472e4d-cafe-4017-aeb9-08ded6a77707?startTime=6563" TargetMode="External"/><Relationship Id="rId140" Type="http://schemas.openxmlformats.org/officeDocument/2006/relationships/hyperlink" Target="https://webcast.wipo.int/video/A_68_2026-07-08_df472e4d-cafe-4017-aeb9-08ded6a77707?startTime=8438" TargetMode="External"/><Relationship Id="rId161" Type="http://schemas.openxmlformats.org/officeDocument/2006/relationships/hyperlink" Target="https://webcast.wipo.int/video/A_68_2026-07-08_6bd5d852-b287-46fc-aeba-08ded6a77707?startTime=2006" TargetMode="External"/><Relationship Id="rId182" Type="http://schemas.openxmlformats.org/officeDocument/2006/relationships/hyperlink" Target="https://webcast.wipo.int/video/A_68_2026-07-08_6bd5d852-b287-46fc-aeba-08ded6a77707?startTime=3675" TargetMode="External"/><Relationship Id="rId6" Type="http://schemas.openxmlformats.org/officeDocument/2006/relationships/numbering" Target="numbering.xml"/><Relationship Id="rId23" Type="http://schemas.openxmlformats.org/officeDocument/2006/relationships/hyperlink" Target="https://webcast.wipo.int/video/A_68_2026-07-07_600d3cbd-7f7f-4f71-aeb0-08ded6a77707?startTime=5886" TargetMode="External"/><Relationship Id="rId119" Type="http://schemas.openxmlformats.org/officeDocument/2006/relationships/hyperlink" Target="https://webcast.wipo.int/video/A_68_2026-07-07_5975a3af-38b5-4fdd-ef96-08dedc27c4eb?startTime=5937" TargetMode="External"/><Relationship Id="rId44" Type="http://schemas.openxmlformats.org/officeDocument/2006/relationships/hyperlink" Target="https://webcast.wipo.int/video/A_68_2026-07-07_600d3cbd-7f7f-4f71-aeb0-08ded6a77707?startTime=10254" TargetMode="External"/><Relationship Id="rId65" Type="http://schemas.openxmlformats.org/officeDocument/2006/relationships/hyperlink" Target="https://webcast.wipo.int/video/A_68_2026-07-07_5975a3af-38b5-4fdd-ef96-08dedc27c4eb?startTime=5215" TargetMode="External"/><Relationship Id="rId86" Type="http://schemas.openxmlformats.org/officeDocument/2006/relationships/hyperlink" Target="https://webcast.wipo.int/video/A_68_2026-07-07_600d3cbd-7f7f-4f71-aeb0-08ded6a77707?startTime=6849" TargetMode="External"/><Relationship Id="rId130" Type="http://schemas.openxmlformats.org/officeDocument/2006/relationships/hyperlink" Target="https://webcast.wipo.int/video/A_68_2026-07-07_5975a3af-38b5-4fdd-ef96-08dedc27c4eb?startTime=2487" TargetMode="External"/><Relationship Id="rId151" Type="http://schemas.openxmlformats.org/officeDocument/2006/relationships/hyperlink" Target="https://webcast.wipo.int/video/A_68_2026-07-08_df472e4d-cafe-4017-aeb9-08ded6a77707?startTime=11250" TargetMode="External"/><Relationship Id="rId172" Type="http://schemas.openxmlformats.org/officeDocument/2006/relationships/hyperlink" Target="https://webcast.wipo.int/video/A_68_2026-07-08_6bd5d852-b287-46fc-aeba-08ded6a77707?startTime=3605" TargetMode="External"/><Relationship Id="rId193" Type="http://schemas.openxmlformats.org/officeDocument/2006/relationships/hyperlink" Target="https://webcast.wipo.int/video/A_68_2026-07-08_6bd5d852-b287-46fc-aeba-08ded6a77707?startTime=4986" TargetMode="External"/><Relationship Id="rId13" Type="http://schemas.openxmlformats.org/officeDocument/2006/relationships/hyperlink" Target="https://webcast.wipo.int/video/A_68_2026-07-07_600d3cbd-7f7f-4f71-aeb0-08ded6a77707?startTime=3238" TargetMode="External"/><Relationship Id="rId109" Type="http://schemas.openxmlformats.org/officeDocument/2006/relationships/hyperlink" Target="https://webcast.wipo.int/video/A_68_2026-07-07_5975a3af-38b5-4fdd-ef96-08dedc27c4eb?startTime=10384" TargetMode="External"/><Relationship Id="rId34" Type="http://schemas.openxmlformats.org/officeDocument/2006/relationships/hyperlink" Target="https://webcast.wipo.int/video/A_68_2026-07-08_df472e4d-cafe-4017-aeb9-08ded6a77707?startTime=4313" TargetMode="External"/><Relationship Id="rId55" Type="http://schemas.openxmlformats.org/officeDocument/2006/relationships/hyperlink" Target="https://webcast.wipo.int/video/A_68_2026-07-08_6bd5d852-b287-46fc-aeba-08ded6a77707?startTime=1062" TargetMode="External"/><Relationship Id="rId76" Type="http://schemas.openxmlformats.org/officeDocument/2006/relationships/hyperlink" Target="https://webcast.wipo.int/video/A_68_2026-07-08_df472e4d-cafe-4017-aeb9-08ded6a77707?startTime=7838" TargetMode="External"/><Relationship Id="rId97" Type="http://schemas.openxmlformats.org/officeDocument/2006/relationships/hyperlink" Target="https://webcast.wipo.int/video/A_68_2026-07-08_df472e4d-cafe-4017-aeb9-08ded6a77707?startTime=11038" TargetMode="External"/><Relationship Id="rId120" Type="http://schemas.openxmlformats.org/officeDocument/2006/relationships/hyperlink" Target="https://webcast.wipo.int/video/A_68_2026-07-08_df472e4d-cafe-4017-aeb9-08ded6a77707?startTime=6114" TargetMode="External"/><Relationship Id="rId141" Type="http://schemas.openxmlformats.org/officeDocument/2006/relationships/hyperlink" Target="https://webcast.wipo.int/video/A_68_2026-07-07_600d3cbd-7f7f-4f71-aeb0-08ded6a77707?startTime=7407" TargetMode="External"/><Relationship Id="rId7" Type="http://schemas.openxmlformats.org/officeDocument/2006/relationships/styles" Target="styles.xml"/><Relationship Id="rId162" Type="http://schemas.openxmlformats.org/officeDocument/2006/relationships/hyperlink" Target="https://webcast.wipo.int/video/A_68_2026-07-08_6bd5d852-b287-46fc-aeba-08ded6a77707?startTime=5081" TargetMode="External"/><Relationship Id="rId183" Type="http://schemas.openxmlformats.org/officeDocument/2006/relationships/hyperlink" Target="https://webcast.wipo.int/video/A_68_2026-07-08_6bd5d852-b287-46fc-aeba-08ded6a77707?startTime=3031" TargetMode="External"/><Relationship Id="rId24" Type="http://schemas.openxmlformats.org/officeDocument/2006/relationships/hyperlink" Target="https://webcast.wipo.int/video/A_68_2026-07-07_600d3cbd-7f7f-4f71-aeb0-08ded6a77707?startTime=6089" TargetMode="External"/><Relationship Id="rId40" Type="http://schemas.openxmlformats.org/officeDocument/2006/relationships/hyperlink" Target="https://webcast.wipo.int/video/A_68_2026-07-07_5975a3af-38b5-4fdd-ef96-08dedc27c4eb?startTime=6710" TargetMode="External"/><Relationship Id="rId45" Type="http://schemas.openxmlformats.org/officeDocument/2006/relationships/hyperlink" Target="https://webcast.wipo.int/video/A_68_2026-07-08_df472e4d-cafe-4017-aeb9-08ded6a77707?startTime=10593" TargetMode="External"/><Relationship Id="rId66" Type="http://schemas.openxmlformats.org/officeDocument/2006/relationships/hyperlink" Target="https://webcast.wipo.int/video/A_68_2026-07-08_6bd5d852-b287-46fc-aeba-08ded6a77707?startTime=1228" TargetMode="External"/><Relationship Id="rId87" Type="http://schemas.openxmlformats.org/officeDocument/2006/relationships/hyperlink" Target="https://webcast.wipo.int/video/A_68_2026-07-08_df472e4d-cafe-4017-aeb9-08ded6a77707?startTime=8731" TargetMode="External"/><Relationship Id="rId110" Type="http://schemas.openxmlformats.org/officeDocument/2006/relationships/hyperlink" Target="https://webcast.wipo.int/video/A_68_2026-07-08_df472e4d-cafe-4017-aeb9-08ded6a77707?startTime=6250" TargetMode="External"/><Relationship Id="rId115" Type="http://schemas.openxmlformats.org/officeDocument/2006/relationships/hyperlink" Target="https://webcast.wipo.int/video/A_68_2026-07-08_df472e4d-cafe-4017-aeb9-08ded6a77707?startTime=1871" TargetMode="External"/><Relationship Id="rId131" Type="http://schemas.openxmlformats.org/officeDocument/2006/relationships/hyperlink" Target="https://webcast.wipo.int/video/A_68_2026-07-07_5975a3af-38b5-4fdd-ef96-08dedc27c4eb?startTime=5038" TargetMode="External"/><Relationship Id="rId136" Type="http://schemas.openxmlformats.org/officeDocument/2006/relationships/hyperlink" Target="https://webcast.wipo.int/video/A_68_2026-07-07_5975a3af-38b5-4fdd-ef96-08dedc27c4eb?startTime=1302" TargetMode="External"/><Relationship Id="rId157" Type="http://schemas.openxmlformats.org/officeDocument/2006/relationships/hyperlink" Target="https://webcast.wipo.int/video/A_68_2026-07-08_6bd5d852-b287-46fc-aeba-08ded6a77707?startTime=1745" TargetMode="External"/><Relationship Id="rId178" Type="http://schemas.openxmlformats.org/officeDocument/2006/relationships/hyperlink" Target="https://webcast.wipo.int/video/A_68_2026-07-08_6bd5d852-b287-46fc-aeba-08ded6a77707?startTime=2718" TargetMode="External"/><Relationship Id="rId61" Type="http://schemas.openxmlformats.org/officeDocument/2006/relationships/hyperlink" Target="https://webcast.wipo.int/video/A_68_2026-07-07_600d3cbd-7f7f-4f71-aeb0-08ded6a77707?startTime=8573" TargetMode="External"/><Relationship Id="rId82" Type="http://schemas.openxmlformats.org/officeDocument/2006/relationships/hyperlink" Target="https://webcast.wipo.int/video/A_68_2026-07-08_df472e4d-cafe-4017-aeb9-08ded6a77707?startTime=2176" TargetMode="External"/><Relationship Id="rId152" Type="http://schemas.openxmlformats.org/officeDocument/2006/relationships/hyperlink" Target="https://webcast.wipo.int/video/A_68_2026-07-07_5975a3af-38b5-4fdd-ef96-08dedc27c4eb?startTime=3846" TargetMode="External"/><Relationship Id="rId173" Type="http://schemas.openxmlformats.org/officeDocument/2006/relationships/hyperlink" Target="https://webcast.wipo.int/video/A_68_2026-07-08_6bd5d852-b287-46fc-aeba-08ded6a77707?startTime=4260" TargetMode="External"/><Relationship Id="rId194" Type="http://schemas.openxmlformats.org/officeDocument/2006/relationships/hyperlink" Target="https://webcast.wipo.int/video/A_68_2026-07-08_6bd5d852-b287-46fc-aeba-08ded6a77707?startTime=3981" TargetMode="External"/><Relationship Id="rId199" Type="http://schemas.openxmlformats.org/officeDocument/2006/relationships/header" Target="header1.xml"/><Relationship Id="rId203" Type="http://schemas.openxmlformats.org/officeDocument/2006/relationships/header" Target="header3.xml"/><Relationship Id="rId19" Type="http://schemas.openxmlformats.org/officeDocument/2006/relationships/hyperlink" Target="https://webcast.wipo.int/video/A_68_2026-07-07_600d3cbd-7f7f-4f71-aeb0-08ded6a77707?startTime=4733" TargetMode="External"/><Relationship Id="rId14" Type="http://schemas.openxmlformats.org/officeDocument/2006/relationships/hyperlink" Target="https://webcast.wipo.int/video/A_68_2026-07-07_600d3cbd-7f7f-4f71-aeb0-08ded6a77707?startTime=3469" TargetMode="External"/><Relationship Id="rId30" Type="http://schemas.openxmlformats.org/officeDocument/2006/relationships/hyperlink" Target="https://webcast.wipo.int/video/A_68_2026-07-07_5975a3af-38b5-4fdd-ef96-08dedc27c4eb?startTime=8982" TargetMode="External"/><Relationship Id="rId35" Type="http://schemas.openxmlformats.org/officeDocument/2006/relationships/hyperlink" Target="https://webcast.wipo.int/video/A_68_2026-07-08_df472e4d-cafe-4017-aeb9-08ded6a77707?startTime=6818" TargetMode="External"/><Relationship Id="rId56" Type="http://schemas.openxmlformats.org/officeDocument/2006/relationships/hyperlink" Target="https://webcast.wipo.int/video/A_68_2026-07-08_df472e4d-cafe-4017-aeb9-08ded6a77707?startTime=10168" TargetMode="External"/><Relationship Id="rId77" Type="http://schemas.openxmlformats.org/officeDocument/2006/relationships/hyperlink" Target="https://webcast.wipo.int/video/A_68_2026-07-08_df472e4d-cafe-4017-aeb9-08ded6a77707?startTime=2304" TargetMode="External"/><Relationship Id="rId100" Type="http://schemas.openxmlformats.org/officeDocument/2006/relationships/hyperlink" Target="https://webcast.wipo.int/video/A_68_2026-07-07_5975a3af-38b5-4fdd-ef96-08dedc27c4eb?startTime=7124" TargetMode="External"/><Relationship Id="rId105" Type="http://schemas.openxmlformats.org/officeDocument/2006/relationships/hyperlink" Target="https://webcast.wipo.int/video/A_68_2026-07-08_df472e4d-cafe-4017-aeb9-08ded6a77707?startTime=10899" TargetMode="External"/><Relationship Id="rId126" Type="http://schemas.openxmlformats.org/officeDocument/2006/relationships/hyperlink" Target="https://webcast.wipo.int/video/A_68_2026-07-07_5975a3af-38b5-4fdd-ef96-08dedc27c4eb?startTime=3223" TargetMode="External"/><Relationship Id="rId147" Type="http://schemas.openxmlformats.org/officeDocument/2006/relationships/hyperlink" Target="https://webcast.wipo.int/video/A_68_2026-07-07_5975a3af-38b5-4fdd-ef96-08dedc27c4eb?startTime=8060" TargetMode="External"/><Relationship Id="rId168" Type="http://schemas.openxmlformats.org/officeDocument/2006/relationships/hyperlink" Target="https://webcast.wipo.int/video/A_68_2026-07-08_6bd5d852-b287-46fc-aeba-08ded6a77707?startTime=4683" TargetMode="External"/><Relationship Id="rId8" Type="http://schemas.openxmlformats.org/officeDocument/2006/relationships/settings" Target="settings.xml"/><Relationship Id="rId51" Type="http://schemas.openxmlformats.org/officeDocument/2006/relationships/hyperlink" Target="https://webcast.wipo.int/video/A_68_2026-07-08_df472e4d-cafe-4017-aeb9-08ded6a77707?startTime=10727" TargetMode="External"/><Relationship Id="rId72" Type="http://schemas.openxmlformats.org/officeDocument/2006/relationships/hyperlink" Target="https://webcast.wipo.int/video/A_68_2026-07-07_600d3cbd-7f7f-4f71-aeb0-08ded6a77707?startTime=9060" TargetMode="External"/><Relationship Id="rId93" Type="http://schemas.openxmlformats.org/officeDocument/2006/relationships/hyperlink" Target="https://webcast.wipo.int/video/A_68_2026-07-08_df472e4d-cafe-4017-aeb9-08ded6a77707?startTime=10456" TargetMode="External"/><Relationship Id="rId98" Type="http://schemas.openxmlformats.org/officeDocument/2006/relationships/hyperlink" Target="https://webcast.wipo.int/video/A_68_2026-07-07_5975a3af-38b5-4fdd-ef96-08dedc27c4eb?startTime=9745" TargetMode="External"/><Relationship Id="rId121" Type="http://schemas.openxmlformats.org/officeDocument/2006/relationships/hyperlink" Target="https://webcast.wipo.int/video/A_68_2026-07-08_df472e4d-cafe-4017-aeb9-08ded6a77707?startTime=10046" TargetMode="External"/><Relationship Id="rId142" Type="http://schemas.openxmlformats.org/officeDocument/2006/relationships/hyperlink" Target="https://webcast.wipo.int/video/A_68_2026-07-08_df472e4d-cafe-4017-aeb9-08ded6a77707?startTime=4455" TargetMode="External"/><Relationship Id="rId163" Type="http://schemas.openxmlformats.org/officeDocument/2006/relationships/hyperlink" Target="https://webcast.wipo.int/video/A_68_2026-07-08_6bd5d852-b287-46fc-aeba-08ded6a77707?startTime=3217" TargetMode="External"/><Relationship Id="rId184" Type="http://schemas.openxmlformats.org/officeDocument/2006/relationships/hyperlink" Target="https://webcast.wipo.int/video/A_68_2026-07-08_6bd5d852-b287-46fc-aeba-08ded6a77707?startTime=4131" TargetMode="External"/><Relationship Id="rId189" Type="http://schemas.openxmlformats.org/officeDocument/2006/relationships/hyperlink" Target="https://webcast.wipo.int/video/A_68_2026-07-08_6bd5d852-b287-46fc-aeba-08ded6a77707?startTime=2373" TargetMode="External"/><Relationship Id="rId3" Type="http://schemas.openxmlformats.org/officeDocument/2006/relationships/customXml" Target="../customXml/item3.xml"/><Relationship Id="rId25" Type="http://schemas.openxmlformats.org/officeDocument/2006/relationships/hyperlink" Target="https://webcast.wipo.int/video/A_68_2026-07-08_df472e4d-cafe-4017-aeb9-08ded6a77707?startTime=1460" TargetMode="External"/><Relationship Id="rId46" Type="http://schemas.openxmlformats.org/officeDocument/2006/relationships/hyperlink" Target="https://webcast.wipo.int/video/A_68_2026-07-07_5975a3af-38b5-4fdd-ef96-08dedc27c4eb?startTime=6807" TargetMode="External"/><Relationship Id="rId67" Type="http://schemas.openxmlformats.org/officeDocument/2006/relationships/hyperlink" Target="https://webcast.wipo.int/video/A_68_2026-07-08_df472e4d-cafe-4017-aeb9-08ded6a77707?startTime=8960" TargetMode="External"/><Relationship Id="rId116" Type="http://schemas.openxmlformats.org/officeDocument/2006/relationships/hyperlink" Target="https://webcast.wipo.int/video/A_68_2026-07-07_600d3cbd-7f7f-4f71-aeb0-08ded6a77707?startTime=11021" TargetMode="External"/><Relationship Id="rId137" Type="http://schemas.openxmlformats.org/officeDocument/2006/relationships/hyperlink" Target="https://webcast.wipo.int/video/A_68_2026-07-08_df472e4d-cafe-4017-aeb9-08ded6a77707?startTime=8583" TargetMode="External"/><Relationship Id="rId158" Type="http://schemas.openxmlformats.org/officeDocument/2006/relationships/hyperlink" Target="https://webcast.wipo.int/video/A_68_2026-07-08_6bd5d852-b287-46fc-aeba-08ded6a77707?startTime=1827" TargetMode="External"/><Relationship Id="rId20" Type="http://schemas.openxmlformats.org/officeDocument/2006/relationships/hyperlink" Target="https://webcast.wipo.int/video/A_68_2026-07-07_600d3cbd-7f7f-4f71-aeb0-08ded6a77707?startTime=5169" TargetMode="External"/><Relationship Id="rId41" Type="http://schemas.openxmlformats.org/officeDocument/2006/relationships/hyperlink" Target="https://webcast.wipo.int/video/A_68_2026-07-07_5975a3af-38b5-4fdd-ef96-08dedc27c4eb?startTime=8404" TargetMode="External"/><Relationship Id="rId62" Type="http://schemas.openxmlformats.org/officeDocument/2006/relationships/hyperlink" Target="https://webcast.wipo.int/video/A_68_2026-07-07_5975a3af-38b5-4fdd-ef96-08dedc27c4eb?startTime=2722" TargetMode="External"/><Relationship Id="rId83" Type="http://schemas.openxmlformats.org/officeDocument/2006/relationships/hyperlink" Target="https://webcast.wipo.int/video/A_68_2026-07-07_600d3cbd-7f7f-4f71-aeb0-08ded6a77707?startTime=10472" TargetMode="External"/><Relationship Id="rId88" Type="http://schemas.openxmlformats.org/officeDocument/2006/relationships/hyperlink" Target="https://webcast.wipo.int/video/A_68_2026-07-07_600d3cbd-7f7f-4f71-aeb0-08ded6a77707?startTime=8871" TargetMode="External"/><Relationship Id="rId111" Type="http://schemas.openxmlformats.org/officeDocument/2006/relationships/hyperlink" Target="https://webcast.wipo.int/video/A_68_2026-07-07_5975a3af-38b5-4fdd-ef96-08dedc27c4eb?startTime=6447" TargetMode="External"/><Relationship Id="rId132" Type="http://schemas.openxmlformats.org/officeDocument/2006/relationships/hyperlink" Target="https://webcast.wipo.int/video/A_68_2026-07-08_df472e4d-cafe-4017-aeb9-08ded6a77707?startTime=8019" TargetMode="External"/><Relationship Id="rId153" Type="http://schemas.openxmlformats.org/officeDocument/2006/relationships/hyperlink" Target="https://webcast.wipo.int/video/A_68_2026-07-07_5975a3af-38b5-4fdd-ef96-08dedc27c4eb?startTime=4431" TargetMode="External"/><Relationship Id="rId174" Type="http://schemas.openxmlformats.org/officeDocument/2006/relationships/hyperlink" Target="http://www.knowledgegov.org" TargetMode="External"/><Relationship Id="rId179" Type="http://schemas.openxmlformats.org/officeDocument/2006/relationships/hyperlink" Target="https://webcast.wipo.int/video/A_68_2026-07-08_6bd5d852-b287-46fc-aeba-08ded6a77707?startTime=4058" TargetMode="External"/><Relationship Id="rId195" Type="http://schemas.openxmlformats.org/officeDocument/2006/relationships/hyperlink" Target="https://webcast.wipo.int/video/A_68_2026-07-08_6bd5d852-b287-46fc-aeba-08ded6a77707?startTime=3917" TargetMode="External"/><Relationship Id="rId190" Type="http://schemas.openxmlformats.org/officeDocument/2006/relationships/hyperlink" Target="https://webcast.wipo.int/video/A_68_2026-07-08_6bd5d852-b287-46fc-aeba-08ded6a77707?startTime=2619" TargetMode="External"/><Relationship Id="rId204" Type="http://schemas.openxmlformats.org/officeDocument/2006/relationships/footer" Target="footer3.xml"/><Relationship Id="rId15" Type="http://schemas.openxmlformats.org/officeDocument/2006/relationships/hyperlink" Target="https://webcast.wipo.int/video/A_68_2026-07-07_600d3cbd-7f7f-4f71-aeb0-08ded6a77707?startTime=3759" TargetMode="External"/><Relationship Id="rId36" Type="http://schemas.openxmlformats.org/officeDocument/2006/relationships/hyperlink" Target="https://webcast.wipo.int/video/A_68_2026-07-08_df472e4d-cafe-4017-aeb9-08ded6a77707?startTime=2438" TargetMode="External"/><Relationship Id="rId57" Type="http://schemas.openxmlformats.org/officeDocument/2006/relationships/hyperlink" Target="https://webcast.wipo.int/video/A_68_2026-07-08_df472e4d-cafe-4017-aeb9-08ded6a77707?startTime=8169" TargetMode="External"/><Relationship Id="rId106" Type="http://schemas.openxmlformats.org/officeDocument/2006/relationships/hyperlink" Target="https://webcast.wipo.int/video/A_68_2026-07-07_600d3cbd-7f7f-4f71-aeb0-08ded6a77707?startTime=9330" TargetMode="External"/><Relationship Id="rId127" Type="http://schemas.openxmlformats.org/officeDocument/2006/relationships/hyperlink" Target="https://webcast.wipo.int/video/A_68_2026-07-08_df472e4d-cafe-4017-aeb9-08ded6a77707?startTime=2891" TargetMode="External"/><Relationship Id="rId10" Type="http://schemas.openxmlformats.org/officeDocument/2006/relationships/footnotes" Target="footnotes.xml"/><Relationship Id="rId31" Type="http://schemas.openxmlformats.org/officeDocument/2006/relationships/hyperlink" Target="https://webcast.wipo.int/video/A_68_2026-07-07_5975a3af-38b5-4fdd-ef96-08dedc27c4eb?startTime=6129" TargetMode="External"/><Relationship Id="rId52" Type="http://schemas.openxmlformats.org/officeDocument/2006/relationships/hyperlink" Target="https://webcast.wipo.int/video/A_68_2026-07-08_df472e4d-cafe-4017-aeb9-08ded6a77707?startTime=4073" TargetMode="External"/><Relationship Id="rId73" Type="http://schemas.openxmlformats.org/officeDocument/2006/relationships/hyperlink" Target="https://webcast.wipo.int/video/A_68_2026-07-07_5975a3af-38b5-4fdd-ef96-08dedc27c4eb?startTime=1035" TargetMode="External"/><Relationship Id="rId78" Type="http://schemas.openxmlformats.org/officeDocument/2006/relationships/hyperlink" Target="https://webcast.wipo.int/video/A_68_2026-07-08_df472e4d-cafe-4017-aeb9-08ded6a77707?startTime=5908" TargetMode="External"/><Relationship Id="rId94" Type="http://schemas.openxmlformats.org/officeDocument/2006/relationships/hyperlink" Target="https://webcast.wipo.int/video/A_68_2026-07-08_6bd5d852-b287-46fc-aeba-08ded6a77707?startTime=874" TargetMode="External"/><Relationship Id="rId99" Type="http://schemas.openxmlformats.org/officeDocument/2006/relationships/hyperlink" Target="https://webcast.wipo.int/video/A_68_2026-07-08_df472e4d-cafe-4017-aeb9-08ded6a77707?startTime=4989" TargetMode="External"/><Relationship Id="rId101" Type="http://schemas.openxmlformats.org/officeDocument/2006/relationships/hyperlink" Target="https://webcast.wipo.int/video/A_68_2026-07-07_5975a3af-38b5-4fdd-ef96-08dedc27c4eb?startTime=7589" TargetMode="External"/><Relationship Id="rId122" Type="http://schemas.openxmlformats.org/officeDocument/2006/relationships/hyperlink" Target="https://webcast.wipo.int/video/A_68_2026-07-07_600d3cbd-7f7f-4f71-aeb0-08ded6a77707?startTime=7047" TargetMode="External"/><Relationship Id="rId143" Type="http://schemas.openxmlformats.org/officeDocument/2006/relationships/hyperlink" Target="https://webcast.wipo.int/video/A_68_2026-07-07_5975a3af-38b5-4fdd-ef96-08dedc27c4eb?startTime=5819" TargetMode="External"/><Relationship Id="rId148" Type="http://schemas.openxmlformats.org/officeDocument/2006/relationships/hyperlink" Target="https://webcast.wipo.int/video/A_68_2026-07-08_df472e4d-cafe-4017-aeb9-08ded6a77707?startTime=4832" TargetMode="External"/><Relationship Id="rId164" Type="http://schemas.openxmlformats.org/officeDocument/2006/relationships/hyperlink" Target="https://webcast.wipo.int/video/A_68_2026-07-08_6bd5d852-b287-46fc-aeba-08ded6a77707?startTime=2457" TargetMode="External"/><Relationship Id="rId169" Type="http://schemas.openxmlformats.org/officeDocument/2006/relationships/hyperlink" Target="https://webcast.wipo.int/video/A_68_2026-07-08_6bd5d852-b287-46fc-aeba-08ded6a77707?startTime=5296" TargetMode="External"/><Relationship Id="rId185" Type="http://schemas.openxmlformats.org/officeDocument/2006/relationships/hyperlink" Target="https://webcast.wipo.int/video/A_68_2026-07-08_6bd5d852-b287-46fc-aeba-08ded6a77707?startTime=3115"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webcast.wipo.int/video/A_68_2026-07-08_6bd5d852-b287-46fc-aeba-08ded6a77707?startTime=3332" TargetMode="External"/><Relationship Id="rId26" Type="http://schemas.openxmlformats.org/officeDocument/2006/relationships/hyperlink" Target="https://webcast.wipo.int/video/A_68_2026-07-07_600d3cbd-7f7f-4f71-aeb0-08ded6a77707?startTime=7714" TargetMode="External"/><Relationship Id="rId47" Type="http://schemas.openxmlformats.org/officeDocument/2006/relationships/hyperlink" Target="https://webcast.wipo.int/video/A_68_2026-07-07_5975a3af-38b5-4fdd-ef96-08dedc27c4eb?startTime=9146" TargetMode="External"/><Relationship Id="rId68" Type="http://schemas.openxmlformats.org/officeDocument/2006/relationships/hyperlink" Target="https://webcast.wipo.int/video/A_68_2026-07-07_5975a3af-38b5-4fdd-ef96-08dedc27c4eb?startTime=7766" TargetMode="External"/><Relationship Id="rId89" Type="http://schemas.openxmlformats.org/officeDocument/2006/relationships/hyperlink" Target="https://webcast.wipo.int/video/A_68_2026-07-07_5975a3af-38b5-4fdd-ef96-08dedc27c4eb?startTime=9893" TargetMode="External"/><Relationship Id="rId112" Type="http://schemas.openxmlformats.org/officeDocument/2006/relationships/hyperlink" Target="https://webcast.wipo.int/video/A_68_2026-07-07_5975a3af-38b5-4fdd-ef96-08dedc27c4eb?startTime=5628" TargetMode="External"/><Relationship Id="rId133" Type="http://schemas.openxmlformats.org/officeDocument/2006/relationships/hyperlink" Target="https://webcast.wipo.int/video/A_68_2026-07-08_df472e4d-cafe-4017-aeb9-08ded6a77707?startTime=9454" TargetMode="External"/><Relationship Id="rId154" Type="http://schemas.openxmlformats.org/officeDocument/2006/relationships/hyperlink" Target="https://webcast.wipo.int/video/A_68_2026-07-07_5975a3af-38b5-4fdd-ef96-08dedc27c4eb?startTime=6556" TargetMode="External"/><Relationship Id="rId175" Type="http://schemas.openxmlformats.org/officeDocument/2006/relationships/hyperlink" Target="https://webcast.wipo.int/video/A_68_2026-07-08_6bd5d852-b287-46fc-aeba-08ded6a77707?startTime=4596" TargetMode="External"/><Relationship Id="rId196" Type="http://schemas.openxmlformats.org/officeDocument/2006/relationships/hyperlink" Target="https://webcast.wipo.int/video/A_68_2026-07-08_6bd5d852-b287-46fc-aeba-08ded6a77707?startTime=4358" TargetMode="External"/><Relationship Id="rId200" Type="http://schemas.openxmlformats.org/officeDocument/2006/relationships/header" Target="header2.xml"/><Relationship Id="rId16" Type="http://schemas.openxmlformats.org/officeDocument/2006/relationships/hyperlink" Target="https://webcast.wipo.int/video/A_68_2026-07-07_600d3cbd-7f7f-4f71-aeb0-08ded6a77707?startTime=3939" TargetMode="External"/><Relationship Id="rId37" Type="http://schemas.openxmlformats.org/officeDocument/2006/relationships/hyperlink" Target="https://webcast.wipo.int/video/A_68_2026-07-08_df472e4d-cafe-4017-aeb9-08ded6a77707?startTime=4653" TargetMode="External"/><Relationship Id="rId58" Type="http://schemas.openxmlformats.org/officeDocument/2006/relationships/hyperlink" Target="https://webcast.wipo.int/video/A_68_2026-07-07_5975a3af-38b5-4fdd-ef96-08dedc27c4eb?startTime=10083" TargetMode="External"/><Relationship Id="rId79" Type="http://schemas.openxmlformats.org/officeDocument/2006/relationships/hyperlink" Target="https://webcast.wipo.int/video/A_68_2026-07-07_5975a3af-38b5-4fdd-ef96-08dedc27c4eb?startTime=2122" TargetMode="External"/><Relationship Id="rId102" Type="http://schemas.openxmlformats.org/officeDocument/2006/relationships/hyperlink" Target="https://webcast.wipo.int/video/A_68_2026-07-07_5975a3af-38b5-4fdd-ef96-08dedc27c4eb?startTime=4161" TargetMode="External"/><Relationship Id="rId123" Type="http://schemas.openxmlformats.org/officeDocument/2006/relationships/hyperlink" Target="https://webcast.wipo.int/video/A_68_2026-07-07_5975a3af-38b5-4fdd-ef96-08dedc27c4eb?startTime=4751" TargetMode="External"/><Relationship Id="rId144" Type="http://schemas.openxmlformats.org/officeDocument/2006/relationships/hyperlink" Target="https://webcast.wipo.int/video/A_68_2026-07-07_5975a3af-38b5-4fdd-ef96-08dedc27c4eb?startTime=3448" TargetMode="External"/><Relationship Id="rId90" Type="http://schemas.openxmlformats.org/officeDocument/2006/relationships/hyperlink" Target="https://webcast.wipo.int/video/A_68_2026-07-07_5975a3af-38b5-4fdd-ef96-08dedc27c4eb?startTime=10229" TargetMode="External"/><Relationship Id="rId165" Type="http://schemas.openxmlformats.org/officeDocument/2006/relationships/hyperlink" Target="https://webcast.wipo.int/video/A_68_2026-07-08_6bd5d852-b287-46fc-aeba-08ded6a77707?startTime=2937" TargetMode="External"/><Relationship Id="rId186" Type="http://schemas.openxmlformats.org/officeDocument/2006/relationships/hyperlink" Target="https://webcast.wipo.int/video/A_68_2026-07-08_6bd5d852-b287-46fc-aeba-08ded6a77707?startTime=2835" TargetMode="External"/><Relationship Id="rId27" Type="http://schemas.openxmlformats.org/officeDocument/2006/relationships/hyperlink" Target="https://webcast.wipo.int/video/A_68_2026-07-07_600d3cbd-7f7f-4f71-aeb0-08ded6a77707?startTime=10786" TargetMode="External"/><Relationship Id="rId48" Type="http://schemas.openxmlformats.org/officeDocument/2006/relationships/hyperlink" Target="https://webcast.wipo.int/video/A_68_2026-07-08_df472e4d-cafe-4017-aeb9-08ded6a77707?startTime=5127" TargetMode="External"/><Relationship Id="rId69" Type="http://schemas.openxmlformats.org/officeDocument/2006/relationships/hyperlink" Target="https://webcast.wipo.int/video/A_68_2026-07-07_5975a3af-38b5-4fdd-ef96-08dedc27c4eb?startTime=5346" TargetMode="External"/><Relationship Id="rId113" Type="http://schemas.openxmlformats.org/officeDocument/2006/relationships/hyperlink" Target="https://webcast.wipo.int/video/A_68_2026-07-07_5975a3af-38b5-4fdd-ef96-08dedc27c4eb?startTime=6955" TargetMode="External"/><Relationship Id="rId134" Type="http://schemas.openxmlformats.org/officeDocument/2006/relationships/hyperlink" Target="https://webcast.wipo.int/video/A_68_2026-07-08_df472e4d-cafe-4017-aeb9-08ded6a77707?startTime=6431" TargetMode="External"/><Relationship Id="rId80" Type="http://schemas.openxmlformats.org/officeDocument/2006/relationships/hyperlink" Target="https://webcast.wipo.int/video/A_68_2026-07-08_df472e4d-cafe-4017-aeb9-08ded6a77707?startTime=7583" TargetMode="External"/><Relationship Id="rId155" Type="http://schemas.openxmlformats.org/officeDocument/2006/relationships/hyperlink" Target="https://webcast.wipo.int/video/A_68_2026-07-08_df472e4d-cafe-4017-aeb9-08ded6a77707?startTime=9607" TargetMode="External"/><Relationship Id="rId176" Type="http://schemas.openxmlformats.org/officeDocument/2006/relationships/hyperlink" Target="https://webcast.wipo.int/video/A_68_2026-07-08_6bd5d852-b287-46fc-aeba-08ded6a77707?startTime=5387" TargetMode="External"/><Relationship Id="rId197" Type="http://schemas.openxmlformats.org/officeDocument/2006/relationships/hyperlink" Target="https://webcast.wipo.int/video/A_68_2026-07-08_6bd5d852-b287-46fc-aeba-08ded6a77707?startTime=3421" TargetMode="External"/><Relationship Id="rId201" Type="http://schemas.openxmlformats.org/officeDocument/2006/relationships/footer" Target="footer1.xml"/><Relationship Id="rId17" Type="http://schemas.openxmlformats.org/officeDocument/2006/relationships/hyperlink" Target="https://webcast.wipo.int/video/A_68_2026-07-07_600d3cbd-7f7f-4f71-aeb0-08ded6a77707?startTime=4249" TargetMode="External"/><Relationship Id="rId38" Type="http://schemas.openxmlformats.org/officeDocument/2006/relationships/hyperlink" Target="https://webcast.wipo.int/video/A_68_2026-07-08_df472e4d-cafe-4017-aeb9-08ded6a77707?startTime=2645" TargetMode="External"/><Relationship Id="rId59" Type="http://schemas.openxmlformats.org/officeDocument/2006/relationships/hyperlink" Target="https://webcast.wipo.int/video/A_68_2026-07-07_5975a3af-38b5-4fdd-ef96-08dedc27c4eb?startTime=1621" TargetMode="External"/><Relationship Id="rId103" Type="http://schemas.openxmlformats.org/officeDocument/2006/relationships/hyperlink" Target="https://webcast.wipo.int/video/A_68_2026-07-08_df472e4d-cafe-4017-aeb9-08ded6a77707?startTime=5552" TargetMode="External"/><Relationship Id="rId124" Type="http://schemas.openxmlformats.org/officeDocument/2006/relationships/hyperlink" Target="https://webcast.wipo.int/video/A_68_2026-07-07_5975a3af-38b5-4fdd-ef96-08dedc27c4eb?startTime=9432" TargetMode="External"/><Relationship Id="rId70" Type="http://schemas.openxmlformats.org/officeDocument/2006/relationships/hyperlink" Target="https://webcast.wipo.int/video/A_68_2026-07-07_600d3cbd-7f7f-4f71-aeb0-08ded6a77707?startTime=8388" TargetMode="External"/><Relationship Id="rId91" Type="http://schemas.openxmlformats.org/officeDocument/2006/relationships/hyperlink" Target="https://webcast.wipo.int/video/A_68_2026-07-07_5975a3af-38b5-4fdd-ef96-08dedc27c4eb?startTime=8656" TargetMode="External"/><Relationship Id="rId145" Type="http://schemas.openxmlformats.org/officeDocument/2006/relationships/hyperlink" Target="https://webcast.wipo.int/video/A_68_2026-07-07_5975a3af-38b5-4fdd-ef96-08dedc27c4eb?startTime=773" TargetMode="External"/><Relationship Id="rId166" Type="http://schemas.openxmlformats.org/officeDocument/2006/relationships/hyperlink" Target="https://webcast.wipo.int/video/A_68_2026-07-08_6bd5d852-b287-46fc-aeba-08ded6a77707?startTime=2191" TargetMode="External"/><Relationship Id="rId187" Type="http://schemas.openxmlformats.org/officeDocument/2006/relationships/hyperlink" Target="https://webcast.wipo.int/video/A_68_2026-07-08_6bd5d852-b287-46fc-aeba-08ded6a77707?startTime=4488" TargetMode="External"/><Relationship Id="rId1" Type="http://schemas.openxmlformats.org/officeDocument/2006/relationships/customXml" Target="../customXml/item1.xml"/><Relationship Id="rId28" Type="http://schemas.openxmlformats.org/officeDocument/2006/relationships/hyperlink" Target="https://webcast.wipo.int/video/A_68_2026-07-07_600d3cbd-7f7f-4f71-aeb0-08ded6a77707?startTime=8109" TargetMode="External"/><Relationship Id="rId49" Type="http://schemas.openxmlformats.org/officeDocument/2006/relationships/hyperlink" Target="https://webcast.wipo.int/video/A_68_2026-07-08_df472e4d-cafe-4017-aeb9-08ded6a77707?startTime=9913" TargetMode="External"/><Relationship Id="rId114" Type="http://schemas.openxmlformats.org/officeDocument/2006/relationships/hyperlink" Target="https://webcast.wipo.int/video/A_68_2026-07-07_5975a3af-38b5-4fdd-ef96-08dedc27c4eb?startTime=7271" TargetMode="External"/><Relationship Id="rId60" Type="http://schemas.openxmlformats.org/officeDocument/2006/relationships/hyperlink" Target="https://webcast.wipo.int/video/A_68_2026-07-08_df472e4d-cafe-4017-aeb9-08ded6a77707?startTime=5721" TargetMode="External"/><Relationship Id="rId81" Type="http://schemas.openxmlformats.org/officeDocument/2006/relationships/hyperlink" Target="https://webcast.wipo.int/video/A_68_2026-07-08_df472e4d-cafe-4017-aeb9-08ded6a77707?startTime=6719" TargetMode="External"/><Relationship Id="rId135" Type="http://schemas.openxmlformats.org/officeDocument/2006/relationships/hyperlink" Target="https://webcast.wipo.int/video/A_68_2026-07-08_df472e4d-cafe-4017-aeb9-08ded6a77707?startTime=2072" TargetMode="External"/><Relationship Id="rId156" Type="http://schemas.openxmlformats.org/officeDocument/2006/relationships/hyperlink" Target="https://webcast.wipo.int/video/A_68_2026-07-08_6bd5d852-b287-46fc-aeba-08ded6a77707?startTime=1551" TargetMode="External"/><Relationship Id="rId177" Type="http://schemas.openxmlformats.org/officeDocument/2006/relationships/hyperlink" Target="https://webcast.wipo.int/video/A_68_2026-07-08_6bd5d852-b287-46fc-aeba-08ded6a77707?startTime=3763" TargetMode="External"/><Relationship Id="rId198" Type="http://schemas.openxmlformats.org/officeDocument/2006/relationships/hyperlink" Target="https://webcast.wipo.int/video/A_68_2026-07-08_6bd5d852-b287-46fc-aeba-08ded6a77707?startTime=5512" TargetMode="External"/><Relationship Id="rId202" Type="http://schemas.openxmlformats.org/officeDocument/2006/relationships/footer" Target="footer2.xml"/><Relationship Id="rId18" Type="http://schemas.openxmlformats.org/officeDocument/2006/relationships/hyperlink" Target="https://webcast.wipo.int/video/A_68_2026-07-07_600d3cbd-7f7f-4f71-aeb0-08ded6a77707?startTime=4453" TargetMode="External"/><Relationship Id="rId39" Type="http://schemas.openxmlformats.org/officeDocument/2006/relationships/hyperlink" Target="https://webcast.wipo.int/video/A_68_2026-07-07_5975a3af-38b5-4fdd-ef96-08dedc27c4eb?startTime=9310" TargetMode="External"/><Relationship Id="rId50" Type="http://schemas.openxmlformats.org/officeDocument/2006/relationships/hyperlink" Target="https://webcast.wipo.int/video/A_68_2026-07-08_6bd5d852-b287-46fc-aeba-08ded6a77707?startTime=1361" TargetMode="External"/><Relationship Id="rId104" Type="http://schemas.openxmlformats.org/officeDocument/2006/relationships/hyperlink" Target="https://webcast.wipo.int/video/A_68_2026-07-07_5975a3af-38b5-4fdd-ef96-08dedc27c4eb?startTime=5487" TargetMode="External"/><Relationship Id="rId125" Type="http://schemas.openxmlformats.org/officeDocument/2006/relationships/hyperlink" Target="https://webcast.wipo.int/video/A_68_2026-07-08_df472e4d-cafe-4017-aeb9-08ded6a77707?startTime=3255" TargetMode="External"/><Relationship Id="rId146" Type="http://schemas.openxmlformats.org/officeDocument/2006/relationships/hyperlink" Target="https://webcast.wipo.int/video/A_68_2026-07-07_600d3cbd-7f7f-4f71-aeb0-08ded6a77707?startTime=6617" TargetMode="External"/><Relationship Id="rId167" Type="http://schemas.openxmlformats.org/officeDocument/2006/relationships/hyperlink" Target="https://webcast.wipo.int/video/A_68_2026-07-08_6bd5d852-b287-46fc-aeba-08ded6a77707?startTime=3763" TargetMode="External"/><Relationship Id="rId188" Type="http://schemas.openxmlformats.org/officeDocument/2006/relationships/hyperlink" Target="https://webcast.wipo.int/video/A_68_2026-07-08_6bd5d852-b287-46fc-aeba-08ded6a77707?startTime=4779" TargetMode="External"/><Relationship Id="rId71" Type="http://schemas.openxmlformats.org/officeDocument/2006/relationships/hyperlink" Target="https://webcast.wipo.int/video/A_68_2026-07-08_df472e4d-cafe-4017-aeb9-08ded6a77707?startTime=7045" TargetMode="External"/><Relationship Id="rId92" Type="http://schemas.openxmlformats.org/officeDocument/2006/relationships/hyperlink" Target="https://webcast.wipo.int/video/A_68_2026-07-07_5975a3af-38b5-4fdd-ef96-08dedc27c4eb?startTime=1903" TargetMode="External"/><Relationship Id="rId2" Type="http://schemas.openxmlformats.org/officeDocument/2006/relationships/customXml" Target="../customXml/item2.xml"/><Relationship Id="rId29" Type="http://schemas.openxmlformats.org/officeDocument/2006/relationships/hyperlink" Target="https://webcast.wipo.int/video/A_68_2026-07-08_df472e4d-cafe-4017-aeb9-08ded6a77707?startTime=53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43A0F979BE30A3469F998CB749C11FBD"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DEAADBFP-1499948599-55973</_dlc_DocId>
    <_dlc_DocIdUrl xmlns="afdacc0a-6563-489f-9b51-6fc9acac5c48">
      <Url>https://wipoprod.sharepoint.com/sites/SPS-INT-BFP-DEAAD-AsseAffa/_layouts/15/DocIdRedir.aspx?ID=DEAADBFP-1499948599-55973</Url>
      <Description>DEAADBFP-1499948599-55973</Description>
    </_dlc_DocIdUrl>
  </documentManagement>
</p:properties>
</file>

<file path=customXml/itemProps1.xml><?xml version="1.0" encoding="utf-8"?>
<ds:datastoreItem xmlns:ds="http://schemas.openxmlformats.org/officeDocument/2006/customXml" ds:itemID="{27257DE4-7B5E-4C58-9E63-B5DFBD2E9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F73194-D4BA-4B26-8E9B-23D00D280086}">
  <ds:schemaRefs>
    <ds:schemaRef ds:uri="Microsoft.SharePoint.Taxonomy.ContentTypeSync"/>
  </ds:schemaRefs>
</ds:datastoreItem>
</file>

<file path=customXml/itemProps3.xml><?xml version="1.0" encoding="utf-8"?>
<ds:datastoreItem xmlns:ds="http://schemas.openxmlformats.org/officeDocument/2006/customXml" ds:itemID="{38DBA922-33BD-4FB2-BEC8-8874021C2FAC}">
  <ds:schemaRefs>
    <ds:schemaRef ds:uri="http://schemas.microsoft.com/sharepoint/events"/>
  </ds:schemaRefs>
</ds:datastoreItem>
</file>

<file path=customXml/itemProps4.xml><?xml version="1.0" encoding="utf-8"?>
<ds:datastoreItem xmlns:ds="http://schemas.openxmlformats.org/officeDocument/2006/customXml" ds:itemID="{AD022313-87A9-46E9-9C9C-292675343191}">
  <ds:schemaRefs>
    <ds:schemaRef ds:uri="http://schemas.microsoft.com/sharepoint/v3/contenttype/forms"/>
  </ds:schemaRefs>
</ds:datastoreItem>
</file>

<file path=customXml/itemProps5.xml><?xml version="1.0" encoding="utf-8"?>
<ds:datastoreItem xmlns:ds="http://schemas.openxmlformats.org/officeDocument/2006/customXml" ds:itemID="{2875B2D9-F84B-43A1-871A-C8181DF28634}">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A 68 (S)</Template>
  <TotalTime>9</TotalTime>
  <Pages>3</Pages>
  <Words>64297</Words>
  <Characters>366499</Characters>
  <Application>Microsoft Office Word</Application>
  <DocSecurity>0</DocSecurity>
  <Lines>3054</Lines>
  <Paragraphs>859</Paragraphs>
  <ScaleCrop>false</ScaleCrop>
  <HeadingPairs>
    <vt:vector size="2" baseType="variant">
      <vt:variant>
        <vt:lpstr>Title</vt:lpstr>
      </vt:variant>
      <vt:variant>
        <vt:i4>1</vt:i4>
      </vt:variant>
    </vt:vector>
  </HeadingPairs>
  <TitlesOfParts>
    <vt:vector size="1" baseType="lpstr">
      <vt:lpstr>A/68/10 Prov. - Anexo</vt:lpstr>
    </vt:vector>
  </TitlesOfParts>
  <Company>WIPO</Company>
  <LinksUpToDate>false</LinksUpToDate>
  <CharactersWithSpaces>429937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A/68/10 Prov. - Anexo (S)</dc:title>
  <dc:creator>WIPO</dc:creator>
  <cp:keywords>PUBLIC</cp:keywords>
  <cp:lastModifiedBy>RUSSO Antonella</cp:lastModifiedBy>
  <cp:revision>8</cp:revision>
  <cp:lastPrinted>2026-08-14T12:13:00Z</cp:lastPrinted>
  <dcterms:created xsi:type="dcterms:W3CDTF">2026-08-12T07:37:00Z</dcterms:created>
  <dcterms:modified xsi:type="dcterms:W3CDTF">2026-08-14T16:20:00Z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2023-11-21T14:56:02Z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04651a4f-cab9-4ad3-aa54-3fc6766d826d</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c6c7b31a-e4fc-44c8-8371-72d21acf02ea</vt:lpwstr>
  </property>
</Properties>
</file>