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075D3" w14:textId="77777777" w:rsidR="008B2CC1" w:rsidRPr="00062F67" w:rsidRDefault="008B14EA" w:rsidP="008B14EA">
      <w:pPr>
        <w:spacing w:after="120"/>
        <w:jc w:val="right"/>
        <w:rPr>
          <w:lang w:val="es-ES_tradnl"/>
        </w:rPr>
      </w:pPr>
      <w:r w:rsidRPr="00062F67">
        <w:rPr>
          <w:noProof/>
          <w:lang w:val="es-ES_tradnl" w:eastAsia="en-US"/>
        </w:rPr>
        <w:drawing>
          <wp:inline distT="0" distB="0" distL="0" distR="0" wp14:anchorId="3BD11120" wp14:editId="5E8AD7B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062F67">
        <w:rPr>
          <w:rFonts w:ascii="Arial Black" w:hAnsi="Arial Black"/>
          <w:caps/>
          <w:noProof/>
          <w:sz w:val="15"/>
          <w:szCs w:val="15"/>
          <w:lang w:val="es-ES_tradnl" w:eastAsia="en-US"/>
        </w:rPr>
        <mc:AlternateContent>
          <mc:Choice Requires="wps">
            <w:drawing>
              <wp:inline distT="0" distB="0" distL="0" distR="0" wp14:anchorId="0F8227DA" wp14:editId="0F3F9BA8">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1647541"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D0501CF" w14:textId="79AB2278" w:rsidR="008B2CC1" w:rsidRPr="00062F67" w:rsidRDefault="00A8121F" w:rsidP="008B14EA">
      <w:pPr>
        <w:jc w:val="right"/>
        <w:rPr>
          <w:rFonts w:ascii="Arial Black" w:hAnsi="Arial Black"/>
          <w:caps/>
          <w:sz w:val="15"/>
          <w:lang w:val="es-ES_tradnl"/>
        </w:rPr>
      </w:pPr>
      <w:r w:rsidRPr="00062F67">
        <w:rPr>
          <w:rFonts w:ascii="Arial Black" w:hAnsi="Arial Black"/>
          <w:caps/>
          <w:sz w:val="15"/>
          <w:lang w:val="es-ES_tradnl"/>
        </w:rPr>
        <w:t>A/6</w:t>
      </w:r>
      <w:r w:rsidR="005A7311" w:rsidRPr="00062F67">
        <w:rPr>
          <w:rFonts w:ascii="Arial Black" w:hAnsi="Arial Black"/>
          <w:caps/>
          <w:sz w:val="15"/>
          <w:lang w:val="es-ES_tradnl"/>
        </w:rPr>
        <w:t>6</w:t>
      </w:r>
      <w:r w:rsidRPr="00062F67">
        <w:rPr>
          <w:rFonts w:ascii="Arial Black" w:hAnsi="Arial Black"/>
          <w:caps/>
          <w:sz w:val="15"/>
          <w:lang w:val="es-ES_tradnl"/>
        </w:rPr>
        <w:t>/</w:t>
      </w:r>
      <w:bookmarkStart w:id="0" w:name="Code"/>
      <w:r w:rsidR="00BA63EF" w:rsidRPr="00062F67">
        <w:rPr>
          <w:rFonts w:ascii="Arial Black" w:hAnsi="Arial Black"/>
          <w:caps/>
          <w:sz w:val="15"/>
          <w:lang w:val="es-ES_tradnl"/>
        </w:rPr>
        <w:t>10</w:t>
      </w:r>
    </w:p>
    <w:bookmarkEnd w:id="0"/>
    <w:p w14:paraId="24233A18" w14:textId="3556562C" w:rsidR="008B2CC1" w:rsidRPr="00062F67" w:rsidRDefault="008B14EA" w:rsidP="008B14EA">
      <w:pPr>
        <w:jc w:val="right"/>
        <w:rPr>
          <w:rFonts w:ascii="Arial Black" w:hAnsi="Arial Black"/>
          <w:caps/>
          <w:sz w:val="15"/>
          <w:lang w:val="es-ES_tradnl"/>
        </w:rPr>
      </w:pPr>
      <w:r w:rsidRPr="00062F67">
        <w:rPr>
          <w:rFonts w:ascii="Arial Black" w:hAnsi="Arial Black"/>
          <w:caps/>
          <w:sz w:val="15"/>
          <w:lang w:val="es-ES_tradnl"/>
        </w:rPr>
        <w:t xml:space="preserve">ORIGINAL: </w:t>
      </w:r>
      <w:bookmarkStart w:id="1" w:name="Original"/>
      <w:r w:rsidR="00BA63EF" w:rsidRPr="00062F67">
        <w:rPr>
          <w:rFonts w:ascii="Arial Black" w:hAnsi="Arial Black"/>
          <w:caps/>
          <w:sz w:val="15"/>
          <w:lang w:val="es-ES_tradnl"/>
        </w:rPr>
        <w:t>INGLÉS</w:t>
      </w:r>
    </w:p>
    <w:bookmarkEnd w:id="1"/>
    <w:p w14:paraId="767860AA" w14:textId="4C34A422" w:rsidR="008B2CC1" w:rsidRPr="00062F67" w:rsidRDefault="008B14EA" w:rsidP="008B14EA">
      <w:pPr>
        <w:spacing w:after="1200"/>
        <w:jc w:val="right"/>
        <w:rPr>
          <w:rFonts w:ascii="Arial Black" w:hAnsi="Arial Black"/>
          <w:caps/>
          <w:sz w:val="15"/>
          <w:lang w:val="es-ES_tradnl"/>
        </w:rPr>
      </w:pPr>
      <w:r w:rsidRPr="00062F67">
        <w:rPr>
          <w:rFonts w:ascii="Arial Black" w:hAnsi="Arial Black"/>
          <w:sz w:val="15"/>
          <w:lang w:val="es-ES_tradnl"/>
        </w:rPr>
        <w:t>FECHA</w:t>
      </w:r>
      <w:r w:rsidRPr="00062F67">
        <w:rPr>
          <w:rFonts w:ascii="Arial Black" w:hAnsi="Arial Black"/>
          <w:caps/>
          <w:sz w:val="15"/>
          <w:lang w:val="es-ES_tradnl"/>
        </w:rPr>
        <w:t xml:space="preserve">: </w:t>
      </w:r>
      <w:bookmarkStart w:id="2" w:name="Date"/>
      <w:r w:rsidR="00BA63EF" w:rsidRPr="00062F67">
        <w:rPr>
          <w:rFonts w:ascii="Arial Black" w:hAnsi="Arial Black"/>
          <w:caps/>
          <w:sz w:val="15"/>
          <w:lang w:val="es-ES_tradnl"/>
        </w:rPr>
        <w:t>17 DE JULIO DE 2025</w:t>
      </w:r>
    </w:p>
    <w:bookmarkEnd w:id="2"/>
    <w:p w14:paraId="03215192" w14:textId="77777777" w:rsidR="008B2CC1" w:rsidRPr="00062F67" w:rsidRDefault="00A8121F" w:rsidP="008B14EA">
      <w:pPr>
        <w:spacing w:after="600"/>
        <w:rPr>
          <w:b/>
          <w:sz w:val="28"/>
          <w:szCs w:val="28"/>
          <w:lang w:val="es-ES_tradnl"/>
        </w:rPr>
      </w:pPr>
      <w:r w:rsidRPr="00062F67">
        <w:rPr>
          <w:b/>
          <w:sz w:val="28"/>
          <w:szCs w:val="28"/>
          <w:lang w:val="es-ES_tradnl"/>
        </w:rPr>
        <w:t>Asambleas de los Estados miembros de la OMPI</w:t>
      </w:r>
    </w:p>
    <w:p w14:paraId="3043129A" w14:textId="77777777" w:rsidR="00511D0C" w:rsidRPr="00062F67" w:rsidRDefault="00A8121F" w:rsidP="00511D0C">
      <w:pPr>
        <w:rPr>
          <w:b/>
          <w:sz w:val="24"/>
          <w:szCs w:val="24"/>
          <w:lang w:val="es-ES_tradnl"/>
        </w:rPr>
      </w:pPr>
      <w:r w:rsidRPr="00062F67">
        <w:rPr>
          <w:b/>
          <w:sz w:val="24"/>
          <w:szCs w:val="24"/>
          <w:lang w:val="es-ES_tradnl"/>
        </w:rPr>
        <w:t xml:space="preserve">Sexagésima </w:t>
      </w:r>
      <w:r w:rsidR="005A7311" w:rsidRPr="00062F67">
        <w:rPr>
          <w:b/>
          <w:sz w:val="24"/>
          <w:szCs w:val="24"/>
          <w:lang w:val="es-ES_tradnl"/>
        </w:rPr>
        <w:t xml:space="preserve">sexta </w:t>
      </w:r>
      <w:r w:rsidRPr="00062F67">
        <w:rPr>
          <w:b/>
          <w:sz w:val="24"/>
          <w:szCs w:val="24"/>
          <w:lang w:val="es-ES_tradnl"/>
        </w:rPr>
        <w:t>serie de reuniones</w:t>
      </w:r>
    </w:p>
    <w:p w14:paraId="182D5925" w14:textId="77777777" w:rsidR="008B2CC1" w:rsidRPr="00062F67" w:rsidRDefault="00A8121F" w:rsidP="008B14EA">
      <w:pPr>
        <w:spacing w:after="720"/>
        <w:rPr>
          <w:b/>
          <w:sz w:val="24"/>
          <w:szCs w:val="24"/>
          <w:lang w:val="es-ES_tradnl"/>
        </w:rPr>
      </w:pPr>
      <w:r w:rsidRPr="00062F67">
        <w:rPr>
          <w:b/>
          <w:sz w:val="24"/>
          <w:szCs w:val="24"/>
          <w:lang w:val="es-ES_tradnl"/>
        </w:rPr>
        <w:t xml:space="preserve">Ginebra, </w:t>
      </w:r>
      <w:r w:rsidR="005A7311" w:rsidRPr="00062F67">
        <w:rPr>
          <w:b/>
          <w:sz w:val="24"/>
          <w:szCs w:val="24"/>
          <w:lang w:val="es-ES_tradnl"/>
        </w:rPr>
        <w:t>8</w:t>
      </w:r>
      <w:r w:rsidR="004A7B16" w:rsidRPr="00062F67">
        <w:rPr>
          <w:b/>
          <w:sz w:val="24"/>
          <w:szCs w:val="24"/>
          <w:lang w:val="es-ES_tradnl"/>
        </w:rPr>
        <w:t xml:space="preserve"> a 17 de julio de 202</w:t>
      </w:r>
      <w:r w:rsidR="005A7311" w:rsidRPr="00062F67">
        <w:rPr>
          <w:b/>
          <w:sz w:val="24"/>
          <w:szCs w:val="24"/>
          <w:lang w:val="es-ES_tradnl"/>
        </w:rPr>
        <w:t>5</w:t>
      </w:r>
    </w:p>
    <w:p w14:paraId="1EC19797" w14:textId="1A899780" w:rsidR="008B2CC1" w:rsidRPr="00062F67" w:rsidRDefault="00BA63EF" w:rsidP="008B14EA">
      <w:pPr>
        <w:spacing w:after="360"/>
        <w:rPr>
          <w:caps/>
          <w:sz w:val="24"/>
          <w:lang w:val="es-ES_tradnl"/>
        </w:rPr>
      </w:pPr>
      <w:bookmarkStart w:id="3" w:name="TitleOfDoc"/>
      <w:r w:rsidRPr="00062F67">
        <w:rPr>
          <w:caps/>
          <w:sz w:val="24"/>
          <w:lang w:val="es-ES_tradnl"/>
        </w:rPr>
        <w:t>INFORME RESUMIDO</w:t>
      </w:r>
    </w:p>
    <w:p w14:paraId="03E149B6" w14:textId="6AD0A8B1" w:rsidR="008B2CC1" w:rsidRPr="00062F67" w:rsidRDefault="00BA63EF" w:rsidP="008B14EA">
      <w:pPr>
        <w:spacing w:after="960"/>
        <w:rPr>
          <w:i/>
          <w:lang w:val="es-ES_tradnl"/>
        </w:rPr>
      </w:pPr>
      <w:bookmarkStart w:id="4" w:name="Prepared"/>
      <w:bookmarkEnd w:id="3"/>
      <w:r w:rsidRPr="00062F67">
        <w:rPr>
          <w:i/>
          <w:lang w:val="es-ES_tradnl"/>
        </w:rPr>
        <w:t>preparado por la Secretaría</w:t>
      </w:r>
    </w:p>
    <w:bookmarkEnd w:id="4"/>
    <w:p w14:paraId="3FA30A85" w14:textId="77777777" w:rsidR="00BA63EF" w:rsidRPr="00062F67" w:rsidRDefault="00BA63EF" w:rsidP="0005302E">
      <w:pPr>
        <w:pStyle w:val="Heading2"/>
        <w:spacing w:line="480" w:lineRule="auto"/>
        <w:rPr>
          <w:lang w:val="es-ES_tradnl"/>
        </w:rPr>
      </w:pPr>
      <w:r w:rsidRPr="00062F67">
        <w:rPr>
          <w:lang w:val="es-ES_tradnl"/>
        </w:rPr>
        <w:t>INTRODUCCIÓN</w:t>
      </w:r>
    </w:p>
    <w:p w14:paraId="6CD765E2" w14:textId="77777777" w:rsidR="00BA63EF" w:rsidRPr="00062F67" w:rsidRDefault="00BA63EF" w:rsidP="00BA63EF">
      <w:pPr>
        <w:pStyle w:val="ONUME"/>
        <w:tabs>
          <w:tab w:val="left" w:pos="540"/>
          <w:tab w:val="num" w:pos="2007"/>
        </w:tabs>
        <w:rPr>
          <w:lang w:val="es-ES_tradnl"/>
        </w:rPr>
      </w:pPr>
      <w:r w:rsidRPr="00062F67">
        <w:rPr>
          <w:lang w:val="es-ES_tradnl"/>
        </w:rPr>
        <w:t>En el presente informe resumido se da cuenta de las decisiones de las siguientes 22 Asambleas y demás órganos de los Estados miembros de la OMPI (las “Asambleas”):</w:t>
      </w:r>
    </w:p>
    <w:p w14:paraId="1E6C9094" w14:textId="77777777" w:rsidR="00BA63EF" w:rsidRPr="00062F67" w:rsidRDefault="00BA63EF" w:rsidP="00BA63EF">
      <w:pPr>
        <w:pStyle w:val="BodyText"/>
        <w:spacing w:after="0"/>
        <w:ind w:left="1170" w:hanging="608"/>
        <w:rPr>
          <w:lang w:val="es-ES_tradnl"/>
        </w:rPr>
      </w:pPr>
      <w:r w:rsidRPr="00062F67">
        <w:rPr>
          <w:lang w:val="es-ES_tradnl"/>
        </w:rPr>
        <w:t>1)</w:t>
      </w:r>
      <w:r w:rsidRPr="00062F67">
        <w:rPr>
          <w:lang w:val="es-ES_tradnl"/>
        </w:rPr>
        <w:tab/>
        <w:t>Asamblea General de la OMPI: Quincuagésimo octavo período de sesiones (</w:t>
      </w:r>
      <w:bookmarkStart w:id="5" w:name="_Hlk152583956"/>
      <w:r w:rsidRPr="00062F67">
        <w:rPr>
          <w:lang w:val="es-ES_tradnl"/>
        </w:rPr>
        <w:t>27.º ordinario</w:t>
      </w:r>
      <w:bookmarkEnd w:id="5"/>
      <w:r w:rsidRPr="00062F67">
        <w:rPr>
          <w:lang w:val="es-ES_tradnl"/>
        </w:rPr>
        <w:t>)</w:t>
      </w:r>
    </w:p>
    <w:p w14:paraId="45F352CF" w14:textId="77777777" w:rsidR="00BA63EF" w:rsidRPr="00062F67" w:rsidRDefault="00BA63EF" w:rsidP="00BA63EF">
      <w:pPr>
        <w:pStyle w:val="BodyText"/>
        <w:spacing w:after="0"/>
        <w:ind w:left="1170" w:hanging="608"/>
        <w:rPr>
          <w:lang w:val="es-ES_tradnl"/>
        </w:rPr>
      </w:pPr>
      <w:r w:rsidRPr="00062F67">
        <w:rPr>
          <w:lang w:val="es-ES_tradnl"/>
        </w:rPr>
        <w:t>2)</w:t>
      </w:r>
      <w:r w:rsidRPr="00062F67">
        <w:rPr>
          <w:lang w:val="es-ES_tradnl"/>
        </w:rPr>
        <w:tab/>
        <w:t>Conferencia de la OMPI, cuadragésimo sexto período de sesiones (27.º ordinario)</w:t>
      </w:r>
    </w:p>
    <w:p w14:paraId="22BCAF42" w14:textId="77777777" w:rsidR="00BA63EF" w:rsidRPr="00062F67" w:rsidRDefault="00BA63EF" w:rsidP="00BA63EF">
      <w:pPr>
        <w:pStyle w:val="BodyText"/>
        <w:spacing w:after="0"/>
        <w:ind w:left="1170" w:hanging="608"/>
        <w:rPr>
          <w:lang w:val="es-ES_tradnl"/>
        </w:rPr>
      </w:pPr>
      <w:r w:rsidRPr="00062F67">
        <w:rPr>
          <w:lang w:val="es-ES_tradnl"/>
        </w:rPr>
        <w:t>3)</w:t>
      </w:r>
      <w:r w:rsidRPr="00062F67">
        <w:rPr>
          <w:lang w:val="es-ES_tradnl"/>
        </w:rPr>
        <w:tab/>
        <w:t>Comité de Coordinación de la OMPI, octogésima cuarta sesión (56.ª ordinaria)</w:t>
      </w:r>
    </w:p>
    <w:p w14:paraId="3B9C4B92" w14:textId="77777777" w:rsidR="00BA63EF" w:rsidRPr="00062F67" w:rsidRDefault="00BA63EF" w:rsidP="00BA63EF">
      <w:pPr>
        <w:pStyle w:val="BodyText"/>
        <w:spacing w:after="0"/>
        <w:ind w:left="1170" w:hanging="608"/>
        <w:rPr>
          <w:lang w:val="es-ES_tradnl"/>
        </w:rPr>
      </w:pPr>
      <w:r w:rsidRPr="00062F67">
        <w:rPr>
          <w:lang w:val="es-ES_tradnl"/>
        </w:rPr>
        <w:t>4)</w:t>
      </w:r>
      <w:r w:rsidRPr="00062F67">
        <w:rPr>
          <w:lang w:val="es-ES_tradnl"/>
        </w:rPr>
        <w:tab/>
        <w:t>Asamblea de la Unión de París, sexagésimo primer período de sesiones (27.º ordinario)</w:t>
      </w:r>
    </w:p>
    <w:p w14:paraId="760BFCA6" w14:textId="77777777" w:rsidR="00BA63EF" w:rsidRPr="00062F67" w:rsidRDefault="00BA63EF" w:rsidP="00BA63EF">
      <w:pPr>
        <w:pStyle w:val="BodyText"/>
        <w:spacing w:after="0"/>
        <w:ind w:left="1170" w:hanging="608"/>
        <w:rPr>
          <w:lang w:val="es-ES_tradnl"/>
        </w:rPr>
      </w:pPr>
      <w:r w:rsidRPr="00062F67">
        <w:rPr>
          <w:lang w:val="es-ES_tradnl"/>
        </w:rPr>
        <w:t>5)</w:t>
      </w:r>
      <w:r w:rsidRPr="00062F67">
        <w:rPr>
          <w:lang w:val="es-ES_tradnl"/>
        </w:rPr>
        <w:tab/>
        <w:t>Comité Ejecutivo de la Unión de París, sexagésimo quinto período de sesiones (61.º ordinario)</w:t>
      </w:r>
    </w:p>
    <w:p w14:paraId="44E859A0" w14:textId="77777777" w:rsidR="00BA63EF" w:rsidRPr="00062F67" w:rsidRDefault="00BA63EF" w:rsidP="00BA63EF">
      <w:pPr>
        <w:pStyle w:val="BodyText"/>
        <w:spacing w:after="0"/>
        <w:ind w:left="1170" w:hanging="608"/>
        <w:rPr>
          <w:lang w:val="es-ES_tradnl"/>
        </w:rPr>
      </w:pPr>
      <w:r w:rsidRPr="00062F67">
        <w:rPr>
          <w:lang w:val="es-ES_tradnl"/>
        </w:rPr>
        <w:t>6)</w:t>
      </w:r>
      <w:r w:rsidRPr="00062F67">
        <w:rPr>
          <w:lang w:val="es-ES_tradnl"/>
        </w:rPr>
        <w:tab/>
        <w:t>Asamblea de la Unión de Berna, quincuagésimo quinto período de sesiones (27.º ordinario)</w:t>
      </w:r>
    </w:p>
    <w:p w14:paraId="20C32991" w14:textId="77777777" w:rsidR="00BA63EF" w:rsidRPr="00062F67" w:rsidRDefault="00BA63EF" w:rsidP="00BA63EF">
      <w:pPr>
        <w:pStyle w:val="BodyText"/>
        <w:spacing w:after="0"/>
        <w:ind w:left="1170" w:hanging="608"/>
        <w:rPr>
          <w:lang w:val="es-ES_tradnl"/>
        </w:rPr>
      </w:pPr>
      <w:r w:rsidRPr="00062F67">
        <w:rPr>
          <w:lang w:val="es-ES_tradnl"/>
        </w:rPr>
        <w:t>7)</w:t>
      </w:r>
      <w:r w:rsidRPr="00062F67">
        <w:rPr>
          <w:lang w:val="es-ES_tradnl"/>
        </w:rPr>
        <w:tab/>
        <w:t>Comité Ejecutivo de la Unión de Berna, septuagésimo primer período de sesiones (56.º ordinario)</w:t>
      </w:r>
    </w:p>
    <w:p w14:paraId="7A1E5C5D" w14:textId="77777777" w:rsidR="00BA63EF" w:rsidRPr="00062F67" w:rsidRDefault="00BA63EF" w:rsidP="00BA63EF">
      <w:pPr>
        <w:pStyle w:val="BodyText"/>
        <w:spacing w:after="0"/>
        <w:ind w:left="1170" w:hanging="608"/>
        <w:rPr>
          <w:lang w:val="es-ES_tradnl"/>
        </w:rPr>
      </w:pPr>
      <w:r w:rsidRPr="00062F67">
        <w:rPr>
          <w:lang w:val="es-ES_tradnl"/>
        </w:rPr>
        <w:t>8)</w:t>
      </w:r>
      <w:r w:rsidRPr="00062F67">
        <w:rPr>
          <w:lang w:val="es-ES_tradnl"/>
        </w:rPr>
        <w:tab/>
        <w:t>Asamblea de la Unión de Madrid, quincuagésimo noveno período de sesiones (26.º ordinario)</w:t>
      </w:r>
    </w:p>
    <w:p w14:paraId="79CA60EE" w14:textId="77777777" w:rsidR="00BA63EF" w:rsidRPr="00062F67" w:rsidRDefault="00BA63EF" w:rsidP="00BA63EF">
      <w:pPr>
        <w:pStyle w:val="BodyText"/>
        <w:spacing w:after="0"/>
        <w:ind w:left="1170" w:hanging="608"/>
        <w:rPr>
          <w:lang w:val="es-ES_tradnl"/>
        </w:rPr>
      </w:pPr>
      <w:r w:rsidRPr="00062F67">
        <w:rPr>
          <w:lang w:val="es-ES_tradnl"/>
        </w:rPr>
        <w:t>9)</w:t>
      </w:r>
      <w:r w:rsidRPr="00062F67">
        <w:rPr>
          <w:lang w:val="es-ES_tradnl"/>
        </w:rPr>
        <w:tab/>
        <w:t>Asamblea de la Unión de La Haya, cuadragésimo quinto período de sesiones (25.º ordinario)</w:t>
      </w:r>
    </w:p>
    <w:p w14:paraId="63F5821F" w14:textId="77777777" w:rsidR="00BA63EF" w:rsidRPr="00062F67" w:rsidRDefault="00BA63EF" w:rsidP="00BA63EF">
      <w:pPr>
        <w:pStyle w:val="BodyText"/>
        <w:spacing w:after="0"/>
        <w:ind w:left="1170" w:hanging="608"/>
        <w:rPr>
          <w:lang w:val="es-ES_tradnl"/>
        </w:rPr>
      </w:pPr>
      <w:r w:rsidRPr="00062F67">
        <w:rPr>
          <w:lang w:val="es-ES_tradnl"/>
        </w:rPr>
        <w:t>10)</w:t>
      </w:r>
      <w:r w:rsidRPr="00062F67">
        <w:rPr>
          <w:lang w:val="es-ES_tradnl"/>
        </w:rPr>
        <w:tab/>
        <w:t>Asamblea de la Unión de Niza, cuadragésimo quinto período de sesiones (27.º ordinario)</w:t>
      </w:r>
    </w:p>
    <w:p w14:paraId="5C8DBC3F" w14:textId="77777777" w:rsidR="00BA63EF" w:rsidRPr="00062F67" w:rsidRDefault="00BA63EF" w:rsidP="00BA63EF">
      <w:pPr>
        <w:pStyle w:val="BodyText"/>
        <w:spacing w:after="0"/>
        <w:ind w:left="1170" w:hanging="608"/>
        <w:rPr>
          <w:lang w:val="es-ES_tradnl"/>
        </w:rPr>
      </w:pPr>
      <w:r w:rsidRPr="00062F67">
        <w:rPr>
          <w:lang w:val="es-ES_tradnl"/>
        </w:rPr>
        <w:t>11)</w:t>
      </w:r>
      <w:r w:rsidRPr="00062F67">
        <w:rPr>
          <w:lang w:val="es-ES_tradnl"/>
        </w:rPr>
        <w:tab/>
        <w:t>Asamblea de la Unión de Lisboa, cuadragésimo segundo período de sesiones (26.º ordinario)</w:t>
      </w:r>
    </w:p>
    <w:p w14:paraId="447BA6AF" w14:textId="77777777" w:rsidR="00BA63EF" w:rsidRPr="00062F67" w:rsidRDefault="00BA63EF" w:rsidP="00BA63EF">
      <w:pPr>
        <w:pStyle w:val="BodyText"/>
        <w:spacing w:after="0"/>
        <w:ind w:left="1170" w:hanging="608"/>
        <w:rPr>
          <w:lang w:val="es-ES_tradnl"/>
        </w:rPr>
      </w:pPr>
      <w:r w:rsidRPr="00062F67">
        <w:rPr>
          <w:lang w:val="es-ES_tradnl"/>
        </w:rPr>
        <w:lastRenderedPageBreak/>
        <w:t>12)</w:t>
      </w:r>
      <w:r w:rsidRPr="00062F67">
        <w:rPr>
          <w:lang w:val="es-ES_tradnl"/>
        </w:rPr>
        <w:tab/>
        <w:t>Asamblea de la Unión de Locarno, cuadragésimo quinto período de sesiones (26.º ordinario)</w:t>
      </w:r>
    </w:p>
    <w:p w14:paraId="56B673B2" w14:textId="77777777" w:rsidR="00BA63EF" w:rsidRPr="00062F67" w:rsidRDefault="00BA63EF" w:rsidP="00BA63EF">
      <w:pPr>
        <w:pStyle w:val="BodyText"/>
        <w:spacing w:after="0"/>
        <w:ind w:left="1170" w:hanging="608"/>
        <w:rPr>
          <w:lang w:val="es-ES_tradnl"/>
        </w:rPr>
      </w:pPr>
      <w:r w:rsidRPr="00062F67">
        <w:rPr>
          <w:lang w:val="es-ES_tradnl"/>
        </w:rPr>
        <w:t>13)</w:t>
      </w:r>
      <w:r w:rsidRPr="00062F67">
        <w:rPr>
          <w:lang w:val="es-ES_tradnl"/>
        </w:rPr>
        <w:tab/>
        <w:t>Asamblea de la Unión CIP [Clasificación Internacional de Patentes], cuadragésimo sexto período de sesiones (25.º ordinario)</w:t>
      </w:r>
    </w:p>
    <w:p w14:paraId="308151A0" w14:textId="77777777" w:rsidR="00BA63EF" w:rsidRPr="00062F67" w:rsidRDefault="00BA63EF" w:rsidP="00BA63EF">
      <w:pPr>
        <w:pStyle w:val="BodyText"/>
        <w:spacing w:after="0"/>
        <w:ind w:left="1170" w:hanging="608"/>
        <w:rPr>
          <w:lang w:val="es-ES_tradnl"/>
        </w:rPr>
      </w:pPr>
      <w:r w:rsidRPr="00062F67">
        <w:rPr>
          <w:lang w:val="es-ES_tradnl"/>
        </w:rPr>
        <w:t xml:space="preserve">14) </w:t>
      </w:r>
      <w:r w:rsidRPr="00062F67">
        <w:rPr>
          <w:lang w:val="es-ES_tradnl"/>
        </w:rPr>
        <w:tab/>
        <w:t>Asamblea de la Unión del PCT [Tratado de Cooperación en materia de Patentes], quincuagésimo séptimo período de sesiones (25.º ordinario)</w:t>
      </w:r>
    </w:p>
    <w:p w14:paraId="6C25386B" w14:textId="77777777" w:rsidR="00BA63EF" w:rsidRPr="00062F67" w:rsidRDefault="00BA63EF" w:rsidP="00BA63EF">
      <w:pPr>
        <w:pStyle w:val="BodyText"/>
        <w:spacing w:after="0"/>
        <w:ind w:left="1170" w:hanging="608"/>
        <w:rPr>
          <w:lang w:val="es-ES_tradnl"/>
        </w:rPr>
      </w:pPr>
      <w:r w:rsidRPr="00062F67">
        <w:rPr>
          <w:lang w:val="es-ES_tradnl"/>
        </w:rPr>
        <w:t>15)</w:t>
      </w:r>
      <w:r w:rsidRPr="00062F67">
        <w:rPr>
          <w:lang w:val="es-ES_tradnl"/>
        </w:rPr>
        <w:tab/>
        <w:t>Asamblea de la Unión de Budapest, cuadragésimo segundo período de sesiones (23.º ordinario)</w:t>
      </w:r>
    </w:p>
    <w:p w14:paraId="6AF26425" w14:textId="77777777" w:rsidR="00BA63EF" w:rsidRPr="00062F67" w:rsidRDefault="00BA63EF" w:rsidP="00BA63EF">
      <w:pPr>
        <w:pStyle w:val="BodyText"/>
        <w:spacing w:after="0"/>
        <w:ind w:left="1170" w:hanging="608"/>
        <w:rPr>
          <w:lang w:val="es-ES_tradnl"/>
        </w:rPr>
      </w:pPr>
      <w:r w:rsidRPr="00062F67">
        <w:rPr>
          <w:lang w:val="es-ES_tradnl"/>
        </w:rPr>
        <w:t>16)</w:t>
      </w:r>
      <w:r w:rsidRPr="00062F67">
        <w:rPr>
          <w:lang w:val="es-ES_tradnl"/>
        </w:rPr>
        <w:tab/>
        <w:t>Asamblea de la Unión de Viena, trigésimo octavo período de sesiones (23.º ordinario)</w:t>
      </w:r>
    </w:p>
    <w:p w14:paraId="6FF8C245" w14:textId="77777777" w:rsidR="00BA63EF" w:rsidRPr="00062F67" w:rsidRDefault="00BA63EF" w:rsidP="00BA63EF">
      <w:pPr>
        <w:pStyle w:val="BodyText"/>
        <w:spacing w:after="0"/>
        <w:ind w:left="1170" w:hanging="608"/>
        <w:rPr>
          <w:lang w:val="es-ES_tradnl"/>
        </w:rPr>
      </w:pPr>
      <w:r w:rsidRPr="00062F67">
        <w:rPr>
          <w:lang w:val="es-ES_tradnl"/>
        </w:rPr>
        <w:t>17)</w:t>
      </w:r>
      <w:r w:rsidRPr="00062F67">
        <w:rPr>
          <w:lang w:val="es-ES_tradnl"/>
        </w:rPr>
        <w:tab/>
        <w:t>Asamblea del WCT [Tratado de la OMPI sobre Derecho de Autor], vigésimo quinto período de sesiones (12.º extraordinario)</w:t>
      </w:r>
    </w:p>
    <w:p w14:paraId="3541C163" w14:textId="77777777" w:rsidR="00BA63EF" w:rsidRPr="00062F67" w:rsidRDefault="00BA63EF" w:rsidP="00BA63EF">
      <w:pPr>
        <w:pStyle w:val="BodyText"/>
        <w:spacing w:after="0"/>
        <w:ind w:left="1170" w:hanging="608"/>
        <w:rPr>
          <w:lang w:val="es-ES_tradnl"/>
        </w:rPr>
      </w:pPr>
      <w:r w:rsidRPr="00062F67">
        <w:rPr>
          <w:lang w:val="es-ES_tradnl"/>
        </w:rPr>
        <w:t>18)</w:t>
      </w:r>
      <w:r w:rsidRPr="00062F67">
        <w:rPr>
          <w:lang w:val="es-ES_tradnl"/>
        </w:rPr>
        <w:tab/>
        <w:t>Asamblea del WPPT [Tratado de la OMPI sobre Interpretación o Ejecución y Fonogramas], vigésimo quinto período de sesiones (12.º ordinario)</w:t>
      </w:r>
    </w:p>
    <w:p w14:paraId="36A4B13B" w14:textId="77777777" w:rsidR="00BA63EF" w:rsidRPr="00062F67" w:rsidRDefault="00BA63EF" w:rsidP="00BA63EF">
      <w:pPr>
        <w:pStyle w:val="BodyText"/>
        <w:spacing w:after="0"/>
        <w:ind w:left="1170" w:hanging="608"/>
        <w:rPr>
          <w:lang w:val="es-ES_tradnl"/>
        </w:rPr>
      </w:pPr>
      <w:r w:rsidRPr="00062F67">
        <w:rPr>
          <w:lang w:val="es-ES_tradnl"/>
        </w:rPr>
        <w:t>19)</w:t>
      </w:r>
      <w:r w:rsidRPr="00062F67">
        <w:rPr>
          <w:lang w:val="es-ES_tradnl"/>
        </w:rPr>
        <w:tab/>
        <w:t>Asamblea del PLT [Tratado sobre el Derecho de Patentes], vigésimo cuarto período de sesiones (11.º ordinario)</w:t>
      </w:r>
    </w:p>
    <w:p w14:paraId="672FFC19" w14:textId="77777777" w:rsidR="00BA63EF" w:rsidRPr="00062F67" w:rsidRDefault="00BA63EF" w:rsidP="00BA63EF">
      <w:pPr>
        <w:pStyle w:val="BodyText"/>
        <w:spacing w:after="0"/>
        <w:ind w:left="1170" w:hanging="608"/>
        <w:rPr>
          <w:lang w:val="es-ES_tradnl"/>
        </w:rPr>
      </w:pPr>
      <w:r w:rsidRPr="00062F67">
        <w:rPr>
          <w:lang w:val="es-ES_tradnl"/>
        </w:rPr>
        <w:t>20)</w:t>
      </w:r>
      <w:r w:rsidRPr="00062F67">
        <w:rPr>
          <w:lang w:val="es-ES_tradnl"/>
        </w:rPr>
        <w:tab/>
        <w:t>Asamblea del Tratado de Singapur [Tratado de Singapur sobre el Derecho de Marcas], decimoctavo período de sesiones (9.º ordinario)</w:t>
      </w:r>
    </w:p>
    <w:p w14:paraId="36E738DA" w14:textId="77777777" w:rsidR="00BA63EF" w:rsidRPr="00062F67" w:rsidRDefault="00BA63EF" w:rsidP="00BA63EF">
      <w:pPr>
        <w:pStyle w:val="BodyText"/>
        <w:spacing w:after="0"/>
        <w:ind w:left="1170" w:hanging="608"/>
        <w:rPr>
          <w:lang w:val="es-ES_tradnl"/>
        </w:rPr>
      </w:pPr>
      <w:r w:rsidRPr="00062F67">
        <w:rPr>
          <w:lang w:val="es-ES_tradnl"/>
        </w:rPr>
        <w:t>21)</w:t>
      </w:r>
      <w:r w:rsidRPr="00062F67">
        <w:rPr>
          <w:lang w:val="es-ES_tradnl"/>
        </w:rPr>
        <w:tab/>
        <w:t xml:space="preserve">Asamblea del Tratado de Marrakech [Tratado de Marrakech para facilitar el acceso a las obras publicadas a las personas ciegas, con discapacidad visual o con otras dificultades para acceder al texto impreso], </w:t>
      </w:r>
      <w:bookmarkStart w:id="6" w:name="_Hlk202349173"/>
      <w:r w:rsidRPr="00062F67">
        <w:rPr>
          <w:lang w:val="es-ES_tradnl"/>
        </w:rPr>
        <w:t>décimo período ordinario</w:t>
      </w:r>
      <w:bookmarkEnd w:id="6"/>
      <w:r w:rsidRPr="00062F67">
        <w:rPr>
          <w:lang w:val="es-ES_tradnl"/>
        </w:rPr>
        <w:t xml:space="preserve"> de sesiones</w:t>
      </w:r>
    </w:p>
    <w:p w14:paraId="5F7CE101" w14:textId="77777777" w:rsidR="00BA63EF" w:rsidRPr="00062F67" w:rsidRDefault="00BA63EF" w:rsidP="00BA63EF">
      <w:pPr>
        <w:pStyle w:val="BodyText"/>
        <w:spacing w:after="0"/>
        <w:ind w:left="1170" w:hanging="608"/>
        <w:rPr>
          <w:lang w:val="es-ES_tradnl"/>
        </w:rPr>
      </w:pPr>
      <w:r w:rsidRPr="00062F67">
        <w:rPr>
          <w:lang w:val="es-ES_tradnl"/>
        </w:rPr>
        <w:t>22)</w:t>
      </w:r>
      <w:r w:rsidRPr="00062F67">
        <w:rPr>
          <w:lang w:val="es-ES_tradnl"/>
        </w:rPr>
        <w:tab/>
        <w:t>Asamblea del BTAP [Tratado de Beijing sobre Interpretaciones y Ejecuciones Audiovisuales], sexto período ordinario de sesiones</w:t>
      </w:r>
    </w:p>
    <w:p w14:paraId="54D0CD16" w14:textId="77777777" w:rsidR="00BA63EF" w:rsidRPr="00062F67" w:rsidRDefault="00BA63EF" w:rsidP="00BA63EF">
      <w:pPr>
        <w:pStyle w:val="BodyText"/>
        <w:spacing w:after="0"/>
        <w:ind w:left="1170" w:hanging="608"/>
        <w:rPr>
          <w:lang w:val="es-ES_tradnl"/>
        </w:rPr>
      </w:pPr>
    </w:p>
    <w:p w14:paraId="6958AA25" w14:textId="16E127FA" w:rsidR="00BA63EF" w:rsidRPr="00062F67" w:rsidRDefault="00BA63EF" w:rsidP="00BA63EF">
      <w:pPr>
        <w:pStyle w:val="ONUME"/>
        <w:tabs>
          <w:tab w:val="left" w:pos="540"/>
          <w:tab w:val="num" w:pos="2007"/>
        </w:tabs>
        <w:rPr>
          <w:lang w:val="es-ES_tradnl"/>
        </w:rPr>
      </w:pPr>
      <w:r w:rsidRPr="00062F67">
        <w:rPr>
          <w:lang w:val="es-ES_tradnl"/>
        </w:rPr>
        <w:t xml:space="preserve">En el documento </w:t>
      </w:r>
      <w:hyperlink r:id="rId8" w:history="1">
        <w:r w:rsidRPr="00062F67">
          <w:rPr>
            <w:rStyle w:val="Hyperlink"/>
            <w:lang w:val="es-ES_tradnl"/>
          </w:rPr>
          <w:t>A/66/INF/1 Rev.</w:t>
        </w:r>
      </w:hyperlink>
      <w:r w:rsidRPr="00062F67">
        <w:rPr>
          <w:lang w:val="es-ES_tradnl"/>
        </w:rPr>
        <w:t xml:space="preserve"> figura la lista de los miembros de las Asambleas, así como de los observadores acreditados ante ellas, compilada al 4 de julio de 2025.</w:t>
      </w:r>
    </w:p>
    <w:p w14:paraId="09842F87" w14:textId="3AFFF52D" w:rsidR="00BA63EF" w:rsidRPr="00062F67" w:rsidRDefault="00BA63EF" w:rsidP="00BA63EF">
      <w:pPr>
        <w:pStyle w:val="ONUME"/>
        <w:tabs>
          <w:tab w:val="left" w:pos="540"/>
          <w:tab w:val="num" w:pos="2007"/>
        </w:tabs>
        <w:rPr>
          <w:lang w:val="es-ES_tradnl"/>
        </w:rPr>
      </w:pPr>
      <w:r w:rsidRPr="00062F67">
        <w:rPr>
          <w:lang w:val="es-ES_tradnl"/>
        </w:rPr>
        <w:t xml:space="preserve">Las reuniones en las que se abordaron los siguientes puntos del orden del día (documento </w:t>
      </w:r>
      <w:hyperlink r:id="rId9" w:history="1">
        <w:r w:rsidRPr="00062F67">
          <w:rPr>
            <w:rStyle w:val="Hyperlink"/>
            <w:lang w:val="es-ES_tradnl"/>
          </w:rPr>
          <w:t>A/66/1</w:t>
        </w:r>
      </w:hyperlink>
      <w:r w:rsidRPr="00062F67">
        <w:rPr>
          <w:lang w:val="es-ES_tradnl"/>
        </w:rPr>
        <w:t>) estuvieron presididas por las siguientes personas:</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tems presided by Chairs"/>
        <w:tblDescription w:val="Items presided by Chairs"/>
      </w:tblPr>
      <w:tblGrid>
        <w:gridCol w:w="3906"/>
        <w:gridCol w:w="4645"/>
      </w:tblGrid>
      <w:tr w:rsidR="00BA63EF" w:rsidRPr="00062F67" w14:paraId="6F94B64F" w14:textId="77777777" w:rsidTr="005A67CC">
        <w:trPr>
          <w:tblHeader/>
        </w:trPr>
        <w:tc>
          <w:tcPr>
            <w:tcW w:w="3906" w:type="dxa"/>
          </w:tcPr>
          <w:p w14:paraId="2F1FF89B" w14:textId="77777777" w:rsidR="00BA63EF" w:rsidRPr="00062F67" w:rsidRDefault="00BA63EF" w:rsidP="005A67CC">
            <w:pPr>
              <w:rPr>
                <w:lang w:val="es-ES_tradnl"/>
              </w:rPr>
            </w:pPr>
            <w:r w:rsidRPr="00062F67">
              <w:rPr>
                <w:lang w:val="es-ES_tradnl"/>
              </w:rPr>
              <w:t>Puntos 1, 2, 3, 4, 5, 6, 7, 9, 10, 11, 12, 16, 17, 19, 20, 23 y 24</w:t>
            </w:r>
          </w:p>
        </w:tc>
        <w:tc>
          <w:tcPr>
            <w:tcW w:w="4645" w:type="dxa"/>
          </w:tcPr>
          <w:p w14:paraId="78910C60" w14:textId="77777777" w:rsidR="00BA63EF" w:rsidRPr="00062F67" w:rsidRDefault="00BA63EF" w:rsidP="005A67CC">
            <w:pPr>
              <w:spacing w:after="220"/>
              <w:rPr>
                <w:lang w:val="es-ES_tradnl"/>
              </w:rPr>
            </w:pPr>
            <w:r w:rsidRPr="00062F67">
              <w:rPr>
                <w:lang w:val="es-ES_tradnl"/>
              </w:rPr>
              <w:t xml:space="preserve">Embajador </w:t>
            </w:r>
            <w:bookmarkStart w:id="7" w:name="_Hlk167874522"/>
            <w:r w:rsidRPr="00062F67">
              <w:rPr>
                <w:lang w:val="es-ES_tradnl"/>
              </w:rPr>
              <w:t xml:space="preserve">Alfredo </w:t>
            </w:r>
            <w:proofErr w:type="spellStart"/>
            <w:r w:rsidRPr="00062F67">
              <w:rPr>
                <w:lang w:val="es-ES_tradnl"/>
              </w:rPr>
              <w:t>Suescum</w:t>
            </w:r>
            <w:bookmarkEnd w:id="7"/>
            <w:proofErr w:type="spellEnd"/>
            <w:r w:rsidRPr="00062F67">
              <w:rPr>
                <w:lang w:val="es-ES_tradnl"/>
              </w:rPr>
              <w:t xml:space="preserve"> (Sr.) (Panamá), presidente de la Asamblea General de la OMPI</w:t>
            </w:r>
          </w:p>
        </w:tc>
      </w:tr>
      <w:tr w:rsidR="00BA63EF" w:rsidRPr="00062F67" w14:paraId="0187A2EC" w14:textId="77777777" w:rsidTr="005A67CC">
        <w:tc>
          <w:tcPr>
            <w:tcW w:w="3906" w:type="dxa"/>
          </w:tcPr>
          <w:p w14:paraId="3722E338" w14:textId="77777777" w:rsidR="00BA63EF" w:rsidRPr="00062F67" w:rsidRDefault="00BA63EF" w:rsidP="005A67CC">
            <w:pPr>
              <w:rPr>
                <w:lang w:val="es-ES_tradnl"/>
              </w:rPr>
            </w:pPr>
            <w:r w:rsidRPr="00062F67">
              <w:rPr>
                <w:lang w:val="es-ES_tradnl"/>
              </w:rPr>
              <w:t>Puntos 21 y 22</w:t>
            </w:r>
          </w:p>
        </w:tc>
        <w:tc>
          <w:tcPr>
            <w:tcW w:w="4645" w:type="dxa"/>
          </w:tcPr>
          <w:p w14:paraId="5073B22F" w14:textId="77777777" w:rsidR="00BA63EF" w:rsidRPr="00062F67" w:rsidRDefault="00BA63EF" w:rsidP="005A67CC">
            <w:pPr>
              <w:spacing w:after="220"/>
              <w:rPr>
                <w:lang w:val="es-ES_tradnl"/>
              </w:rPr>
            </w:pPr>
            <w:r w:rsidRPr="00062F67">
              <w:rPr>
                <w:lang w:val="es-ES_tradnl"/>
              </w:rPr>
              <w:t xml:space="preserve">Karan Thapar (Sr.) (India), presidente del Comité de Coordinación de la OMPI </w:t>
            </w:r>
          </w:p>
        </w:tc>
      </w:tr>
    </w:tbl>
    <w:tbl>
      <w:tblPr>
        <w:tblW w:w="0" w:type="auto"/>
        <w:tblInd w:w="738" w:type="dxa"/>
        <w:tblLook w:val="04A0" w:firstRow="1" w:lastRow="0" w:firstColumn="1" w:lastColumn="0" w:noHBand="0" w:noVBand="1"/>
        <w:tblCaption w:val="Items presided by Chairs"/>
        <w:tblDescription w:val="Items presided by Chairs"/>
      </w:tblPr>
      <w:tblGrid>
        <w:gridCol w:w="3906"/>
        <w:gridCol w:w="4646"/>
      </w:tblGrid>
      <w:tr w:rsidR="00BA63EF" w:rsidRPr="00062F67" w14:paraId="78EF87C5" w14:textId="77777777" w:rsidTr="005A67CC">
        <w:tc>
          <w:tcPr>
            <w:tcW w:w="3906" w:type="dxa"/>
            <w:shd w:val="clear" w:color="auto" w:fill="auto"/>
          </w:tcPr>
          <w:p w14:paraId="4B81F626" w14:textId="77777777" w:rsidR="00BA63EF" w:rsidRPr="00062F67" w:rsidRDefault="00BA63EF" w:rsidP="005A67CC">
            <w:pPr>
              <w:rPr>
                <w:lang w:val="es-ES_tradnl"/>
              </w:rPr>
            </w:pPr>
            <w:r w:rsidRPr="00062F67">
              <w:rPr>
                <w:lang w:val="es-ES_tradnl"/>
              </w:rPr>
              <w:t>Punto 8</w:t>
            </w:r>
          </w:p>
        </w:tc>
        <w:tc>
          <w:tcPr>
            <w:tcW w:w="4646" w:type="dxa"/>
            <w:shd w:val="clear" w:color="auto" w:fill="auto"/>
          </w:tcPr>
          <w:p w14:paraId="53CCF568" w14:textId="4879A753" w:rsidR="00BA63EF" w:rsidRPr="00062F67" w:rsidRDefault="00BA63EF" w:rsidP="005A67CC">
            <w:pPr>
              <w:spacing w:after="220"/>
              <w:rPr>
                <w:lang w:val="es-ES_tradnl"/>
              </w:rPr>
            </w:pPr>
            <w:r w:rsidRPr="00062F67">
              <w:rPr>
                <w:lang w:val="es-ES_tradnl"/>
              </w:rPr>
              <w:t xml:space="preserve">Abdulaziz </w:t>
            </w:r>
            <w:proofErr w:type="spellStart"/>
            <w:r w:rsidRPr="00062F67">
              <w:rPr>
                <w:lang w:val="es-ES_tradnl"/>
              </w:rPr>
              <w:t>Alswailem</w:t>
            </w:r>
            <w:proofErr w:type="spellEnd"/>
            <w:r w:rsidRPr="00062F67">
              <w:rPr>
                <w:lang w:val="es-ES_tradnl"/>
              </w:rPr>
              <w:t xml:space="preserve"> (Sr.) (Arabia Saudita), presidente de la Conferencia del WIPO, Ainna </w:t>
            </w:r>
            <w:proofErr w:type="spellStart"/>
            <w:r w:rsidRPr="00062F67">
              <w:rPr>
                <w:lang w:val="es-ES_tradnl"/>
              </w:rPr>
              <w:t>Vilengi</w:t>
            </w:r>
            <w:proofErr w:type="spellEnd"/>
            <w:r w:rsidRPr="00062F67">
              <w:rPr>
                <w:lang w:val="es-ES_tradnl"/>
              </w:rPr>
              <w:t xml:space="preserve"> Kaundu (Sra.) (Namibia), vicepresidenta de la Conferencia de</w:t>
            </w:r>
            <w:r w:rsidR="0005302E" w:rsidRPr="00062F67">
              <w:rPr>
                <w:lang w:val="es-ES_tradnl"/>
              </w:rPr>
              <w:t xml:space="preserve"> </w:t>
            </w:r>
            <w:r w:rsidRPr="00062F67">
              <w:rPr>
                <w:lang w:val="es-ES_tradnl"/>
              </w:rPr>
              <w:t>l</w:t>
            </w:r>
            <w:r w:rsidR="0005302E" w:rsidRPr="00062F67">
              <w:rPr>
                <w:lang w:val="es-ES_tradnl"/>
              </w:rPr>
              <w:t>a</w:t>
            </w:r>
            <w:r w:rsidRPr="00062F67">
              <w:rPr>
                <w:lang w:val="es-ES_tradnl"/>
              </w:rPr>
              <w:t xml:space="preserve"> </w:t>
            </w:r>
            <w:r w:rsidR="0005302E" w:rsidRPr="00062F67">
              <w:rPr>
                <w:lang w:val="es-ES_tradnl"/>
              </w:rPr>
              <w:t>OMPI</w:t>
            </w:r>
          </w:p>
        </w:tc>
      </w:tr>
    </w:tbl>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tems presided by Chairs"/>
        <w:tblDescription w:val="Items presided by Chairs"/>
      </w:tblPr>
      <w:tblGrid>
        <w:gridCol w:w="3906"/>
        <w:gridCol w:w="4645"/>
      </w:tblGrid>
      <w:tr w:rsidR="00BA63EF" w:rsidRPr="00062F67" w14:paraId="0503553C" w14:textId="77777777" w:rsidTr="005A67CC">
        <w:tc>
          <w:tcPr>
            <w:tcW w:w="3906" w:type="dxa"/>
          </w:tcPr>
          <w:p w14:paraId="18388D7A" w14:textId="77777777" w:rsidR="00BA63EF" w:rsidRPr="00062F67" w:rsidRDefault="00BA63EF" w:rsidP="005A67CC">
            <w:pPr>
              <w:rPr>
                <w:lang w:val="es-ES_tradnl"/>
              </w:rPr>
            </w:pPr>
            <w:r w:rsidRPr="00062F67">
              <w:rPr>
                <w:lang w:val="es-ES_tradnl"/>
              </w:rPr>
              <w:t>Punto 13</w:t>
            </w:r>
          </w:p>
        </w:tc>
        <w:tc>
          <w:tcPr>
            <w:tcW w:w="4645" w:type="dxa"/>
          </w:tcPr>
          <w:p w14:paraId="4C982D01" w14:textId="77777777" w:rsidR="00BA63EF" w:rsidRPr="00062F67" w:rsidRDefault="00BA63EF" w:rsidP="005A67CC">
            <w:pPr>
              <w:spacing w:after="220"/>
              <w:rPr>
                <w:lang w:val="es-ES_tradnl"/>
              </w:rPr>
            </w:pPr>
            <w:proofErr w:type="spellStart"/>
            <w:r w:rsidRPr="00062F67">
              <w:rPr>
                <w:lang w:val="es-ES_tradnl"/>
              </w:rPr>
              <w:t>Jérémie</w:t>
            </w:r>
            <w:proofErr w:type="spellEnd"/>
            <w:r w:rsidRPr="00062F67">
              <w:rPr>
                <w:lang w:val="es-ES_tradnl"/>
              </w:rPr>
              <w:t xml:space="preserve"> </w:t>
            </w:r>
            <w:proofErr w:type="spellStart"/>
            <w:r w:rsidRPr="00062F67">
              <w:rPr>
                <w:lang w:val="es-ES_tradnl"/>
              </w:rPr>
              <w:t>Fénichel</w:t>
            </w:r>
            <w:proofErr w:type="spellEnd"/>
            <w:r w:rsidRPr="00062F67">
              <w:rPr>
                <w:lang w:val="es-ES_tradnl"/>
              </w:rPr>
              <w:t xml:space="preserve"> (Sr.) (Francia), vicepresidente de la Asamblea de la Unión de Madrid, en calidad de presidente interino, en ausencia de Loreto </w:t>
            </w:r>
            <w:proofErr w:type="spellStart"/>
            <w:r w:rsidRPr="00062F67">
              <w:rPr>
                <w:lang w:val="es-ES_tradnl"/>
              </w:rPr>
              <w:t>Bresky</w:t>
            </w:r>
            <w:proofErr w:type="spellEnd"/>
            <w:r w:rsidRPr="00062F67">
              <w:rPr>
                <w:lang w:val="es-ES_tradnl"/>
              </w:rPr>
              <w:t xml:space="preserve"> (Sra.) (Chile), presidenta de la Asamblea de la Unión de Madrid</w:t>
            </w:r>
          </w:p>
        </w:tc>
      </w:tr>
      <w:tr w:rsidR="00BA63EF" w:rsidRPr="00062F67" w14:paraId="53FDFEDE" w14:textId="77777777" w:rsidTr="005A67CC">
        <w:tc>
          <w:tcPr>
            <w:tcW w:w="3906" w:type="dxa"/>
          </w:tcPr>
          <w:p w14:paraId="6BE9986A" w14:textId="77777777" w:rsidR="00BA63EF" w:rsidRPr="00062F67" w:rsidRDefault="00BA63EF" w:rsidP="005A67CC">
            <w:pPr>
              <w:rPr>
                <w:lang w:val="es-ES_tradnl"/>
              </w:rPr>
            </w:pPr>
            <w:r w:rsidRPr="00062F67">
              <w:rPr>
                <w:lang w:val="es-ES_tradnl"/>
              </w:rPr>
              <w:t>Punto 14</w:t>
            </w:r>
          </w:p>
        </w:tc>
        <w:tc>
          <w:tcPr>
            <w:tcW w:w="4645" w:type="dxa"/>
          </w:tcPr>
          <w:p w14:paraId="7B890E7E" w14:textId="64AA3E8D" w:rsidR="00BA63EF" w:rsidRPr="00062F67" w:rsidRDefault="00BA63EF" w:rsidP="005A67CC">
            <w:pPr>
              <w:spacing w:after="220"/>
              <w:rPr>
                <w:lang w:val="es-ES_tradnl"/>
              </w:rPr>
            </w:pPr>
            <w:r w:rsidRPr="00062F67">
              <w:rPr>
                <w:color w:val="000000"/>
                <w:lang w:val="es-ES_tradnl"/>
              </w:rPr>
              <w:t xml:space="preserve">Pascal </w:t>
            </w:r>
            <w:proofErr w:type="spellStart"/>
            <w:r w:rsidRPr="00062F67">
              <w:rPr>
                <w:color w:val="000000"/>
                <w:lang w:val="es-ES_tradnl"/>
              </w:rPr>
              <w:t>Faure</w:t>
            </w:r>
            <w:proofErr w:type="spellEnd"/>
            <w:r w:rsidR="0005302E" w:rsidRPr="00062F67">
              <w:rPr>
                <w:color w:val="000000"/>
                <w:lang w:val="es-ES_tradnl"/>
              </w:rPr>
              <w:t xml:space="preserve"> </w:t>
            </w:r>
            <w:r w:rsidRPr="00062F67">
              <w:rPr>
                <w:lang w:val="es-ES_tradnl"/>
              </w:rPr>
              <w:t>(Sr.) (Francia), presidente de la Asamblea de la Unión de La Haya</w:t>
            </w:r>
          </w:p>
        </w:tc>
      </w:tr>
      <w:tr w:rsidR="00BA63EF" w:rsidRPr="00062F67" w14:paraId="1C9FA008" w14:textId="77777777" w:rsidTr="005A67CC">
        <w:tc>
          <w:tcPr>
            <w:tcW w:w="3906" w:type="dxa"/>
          </w:tcPr>
          <w:p w14:paraId="522777AB" w14:textId="77777777" w:rsidR="00BA63EF" w:rsidRPr="00062F67" w:rsidRDefault="00BA63EF" w:rsidP="0005302E">
            <w:pPr>
              <w:keepNext/>
              <w:rPr>
                <w:szCs w:val="22"/>
                <w:lang w:val="es-ES_tradnl"/>
              </w:rPr>
            </w:pPr>
            <w:r w:rsidRPr="00062F67">
              <w:rPr>
                <w:lang w:val="es-ES_tradnl"/>
              </w:rPr>
              <w:lastRenderedPageBreak/>
              <w:t>Punto 15</w:t>
            </w:r>
          </w:p>
        </w:tc>
        <w:tc>
          <w:tcPr>
            <w:tcW w:w="4645" w:type="dxa"/>
          </w:tcPr>
          <w:p w14:paraId="4F26BFF9" w14:textId="77777777" w:rsidR="00BA63EF" w:rsidRPr="00062F67" w:rsidRDefault="00BA63EF" w:rsidP="0005302E">
            <w:pPr>
              <w:keepNext/>
              <w:spacing w:after="220"/>
              <w:rPr>
                <w:lang w:val="es-ES_tradnl"/>
              </w:rPr>
            </w:pPr>
            <w:bookmarkStart w:id="8" w:name="_Hlk202463906"/>
            <w:r w:rsidRPr="00062F67">
              <w:rPr>
                <w:lang w:val="es-ES_tradnl"/>
              </w:rPr>
              <w:t xml:space="preserve">Grace </w:t>
            </w:r>
            <w:proofErr w:type="spellStart"/>
            <w:r w:rsidRPr="00062F67">
              <w:rPr>
                <w:lang w:val="es-ES_tradnl"/>
              </w:rPr>
              <w:t>Issahaque</w:t>
            </w:r>
            <w:proofErr w:type="spellEnd"/>
            <w:r w:rsidRPr="00062F67">
              <w:rPr>
                <w:lang w:val="es-ES_tradnl"/>
              </w:rPr>
              <w:t xml:space="preserve"> (Ghana) (Sra.), vicepresidenta de la Asamblea de la Unión de Lisboa, en calidad de presidente interino, en ausencia de </w:t>
            </w:r>
            <w:proofErr w:type="spellStart"/>
            <w:r w:rsidRPr="00062F67">
              <w:rPr>
                <w:lang w:val="es-ES_tradnl"/>
              </w:rPr>
              <w:t>Matúš</w:t>
            </w:r>
            <w:proofErr w:type="spellEnd"/>
            <w:r w:rsidRPr="00062F67">
              <w:rPr>
                <w:lang w:val="es-ES_tradnl"/>
              </w:rPr>
              <w:t xml:space="preserve"> </w:t>
            </w:r>
            <w:proofErr w:type="spellStart"/>
            <w:r w:rsidRPr="00062F67">
              <w:rPr>
                <w:lang w:val="es-ES_tradnl"/>
              </w:rPr>
              <w:t>Medvec</w:t>
            </w:r>
            <w:proofErr w:type="spellEnd"/>
            <w:r w:rsidRPr="00062F67">
              <w:rPr>
                <w:lang w:val="es-ES_tradnl"/>
              </w:rPr>
              <w:t xml:space="preserve"> (Sr.) (Eslovaquia), presidente de la Asamblea de la Unión de Lisboa </w:t>
            </w:r>
            <w:bookmarkEnd w:id="8"/>
          </w:p>
        </w:tc>
      </w:tr>
      <w:tr w:rsidR="00BA63EF" w:rsidRPr="00062F67" w14:paraId="49D8B0C7" w14:textId="77777777" w:rsidTr="005A67CC">
        <w:tc>
          <w:tcPr>
            <w:tcW w:w="3906" w:type="dxa"/>
          </w:tcPr>
          <w:p w14:paraId="32CB0DF3" w14:textId="77777777" w:rsidR="00BA63EF" w:rsidRPr="00062F67" w:rsidRDefault="00BA63EF" w:rsidP="005A67CC">
            <w:pPr>
              <w:rPr>
                <w:szCs w:val="22"/>
                <w:lang w:val="es-ES_tradnl"/>
              </w:rPr>
            </w:pPr>
            <w:r w:rsidRPr="00062F67">
              <w:rPr>
                <w:lang w:val="es-ES_tradnl"/>
              </w:rPr>
              <w:t>Punto 18</w:t>
            </w:r>
          </w:p>
        </w:tc>
        <w:tc>
          <w:tcPr>
            <w:tcW w:w="4645" w:type="dxa"/>
          </w:tcPr>
          <w:p w14:paraId="32E30236" w14:textId="77777777" w:rsidR="00BA63EF" w:rsidRPr="00062F67" w:rsidDel="00937ED1" w:rsidRDefault="00BA63EF" w:rsidP="005A67CC">
            <w:pPr>
              <w:spacing w:after="220"/>
              <w:rPr>
                <w:szCs w:val="22"/>
                <w:lang w:val="es-ES_tradnl"/>
              </w:rPr>
            </w:pPr>
            <w:proofErr w:type="spellStart"/>
            <w:r w:rsidRPr="00062F67">
              <w:rPr>
                <w:lang w:val="es-ES_tradnl"/>
              </w:rPr>
              <w:t>Kathrine</w:t>
            </w:r>
            <w:proofErr w:type="spellEnd"/>
            <w:r w:rsidRPr="00062F67">
              <w:rPr>
                <w:lang w:val="es-ES_tradnl"/>
              </w:rPr>
              <w:t xml:space="preserve"> </w:t>
            </w:r>
            <w:proofErr w:type="spellStart"/>
            <w:r w:rsidRPr="00062F67">
              <w:rPr>
                <w:lang w:val="es-ES_tradnl"/>
              </w:rPr>
              <w:t>Myhre</w:t>
            </w:r>
            <w:proofErr w:type="spellEnd"/>
            <w:r w:rsidRPr="00062F67">
              <w:rPr>
                <w:lang w:val="es-ES_tradnl"/>
              </w:rPr>
              <w:t xml:space="preserve"> (Sra.) (Noruega), presidenta de la Asamblea del Tratado de Singapur</w:t>
            </w:r>
          </w:p>
        </w:tc>
      </w:tr>
    </w:tbl>
    <w:p w14:paraId="19028FFF" w14:textId="77777777" w:rsidR="00BA63EF" w:rsidRPr="00062F67" w:rsidRDefault="00BA63EF" w:rsidP="0005302E">
      <w:pPr>
        <w:pStyle w:val="Heading3"/>
        <w:spacing w:before="480" w:line="480" w:lineRule="auto"/>
        <w:rPr>
          <w:u w:val="none"/>
          <w:lang w:val="es-ES_tradnl"/>
        </w:rPr>
      </w:pPr>
      <w:r w:rsidRPr="00062F67">
        <w:rPr>
          <w:u w:val="none"/>
          <w:lang w:val="es-ES_tradnl"/>
        </w:rPr>
        <w:t>PUNTO 1 DEL ORDEN DEL DÍA CONSOLIDADO</w:t>
      </w:r>
      <w:r w:rsidRPr="00062F67">
        <w:rPr>
          <w:u w:val="none"/>
          <w:lang w:val="es-ES_tradnl"/>
        </w:rPr>
        <w:br/>
        <w:t>APERTURA DE LA SERIE DE REUNIONES</w:t>
      </w:r>
    </w:p>
    <w:p w14:paraId="125AEAFA" w14:textId="77777777" w:rsidR="00BA63EF" w:rsidRPr="00062F67" w:rsidRDefault="00BA63EF" w:rsidP="00BA63EF">
      <w:pPr>
        <w:pStyle w:val="ONUME"/>
        <w:tabs>
          <w:tab w:val="left" w:pos="540"/>
          <w:tab w:val="num" w:pos="2007"/>
        </w:tabs>
        <w:rPr>
          <w:lang w:val="es-ES_tradnl"/>
        </w:rPr>
      </w:pPr>
      <w:r w:rsidRPr="00062F67">
        <w:rPr>
          <w:lang w:val="es-ES_tradnl"/>
        </w:rPr>
        <w:t>La sexagésima sexta serie de reuniones de las Asambleas fue convocada por el director general de la OMPI, Sr. Daren Tang.</w:t>
      </w:r>
    </w:p>
    <w:p w14:paraId="44F53B48" w14:textId="77777777" w:rsidR="00BA63EF" w:rsidRPr="00062F67" w:rsidRDefault="00BA63EF" w:rsidP="00BA63EF">
      <w:pPr>
        <w:pStyle w:val="ONUME"/>
        <w:tabs>
          <w:tab w:val="left" w:pos="540"/>
          <w:tab w:val="num" w:pos="2007"/>
        </w:tabs>
        <w:rPr>
          <w:lang w:val="es-ES_tradnl"/>
        </w:rPr>
      </w:pPr>
      <w:r w:rsidRPr="00062F67">
        <w:rPr>
          <w:lang w:val="es-ES_tradnl"/>
        </w:rPr>
        <w:t xml:space="preserve">La serie de reuniones fue inaugurada en el marco de una sesión conjunta de las 22 Asambleas y demás órganos por el presidente de la Asamblea General de la OMPI, el embajador Alfredo </w:t>
      </w:r>
      <w:proofErr w:type="spellStart"/>
      <w:r w:rsidRPr="00062F67">
        <w:rPr>
          <w:lang w:val="es-ES_tradnl"/>
        </w:rPr>
        <w:t>Suescum</w:t>
      </w:r>
      <w:proofErr w:type="spellEnd"/>
      <w:r w:rsidRPr="00062F67">
        <w:rPr>
          <w:lang w:val="es-ES_tradnl"/>
        </w:rPr>
        <w:t xml:space="preserve"> (Panamá).</w:t>
      </w:r>
    </w:p>
    <w:p w14:paraId="0EF0176B" w14:textId="77777777" w:rsidR="00BA63EF" w:rsidRPr="00062F67" w:rsidRDefault="00BA63EF" w:rsidP="0005302E">
      <w:pPr>
        <w:pStyle w:val="Heading3"/>
        <w:spacing w:before="480" w:line="480" w:lineRule="auto"/>
        <w:rPr>
          <w:u w:val="none"/>
          <w:lang w:val="es-ES_tradnl"/>
        </w:rPr>
      </w:pPr>
      <w:bookmarkStart w:id="9" w:name="_Hlk171954777"/>
      <w:r w:rsidRPr="00062F67">
        <w:rPr>
          <w:u w:val="none"/>
          <w:lang w:val="es-ES_tradnl"/>
        </w:rPr>
        <w:t>PUNTO 2 DEL ORDEN DEL DÍA CONSOLIDADO</w:t>
      </w:r>
      <w:r w:rsidRPr="00062F67">
        <w:rPr>
          <w:u w:val="none"/>
          <w:lang w:val="es-ES_tradnl"/>
        </w:rPr>
        <w:br/>
        <w:t>APROBACIÓN DEL ORDEN DEL DÍA</w:t>
      </w:r>
    </w:p>
    <w:p w14:paraId="2BBF2AAE" w14:textId="569416E7" w:rsidR="00BA63EF" w:rsidRPr="00062F67" w:rsidRDefault="00BA63EF" w:rsidP="00BA63EF">
      <w:pPr>
        <w:pStyle w:val="ONUME"/>
        <w:tabs>
          <w:tab w:val="left" w:pos="540"/>
          <w:tab w:val="num" w:pos="2007"/>
        </w:tabs>
        <w:rPr>
          <w:lang w:val="es-ES_tradnl"/>
        </w:rPr>
      </w:pPr>
      <w:r w:rsidRPr="00062F67">
        <w:rPr>
          <w:lang w:val="es-ES_tradnl"/>
        </w:rPr>
        <w:t>Los debates se basaron en el documento A/66/1 Prov.</w:t>
      </w:r>
      <w:r w:rsidR="00832A71" w:rsidRPr="00062F67">
        <w:rPr>
          <w:lang w:val="es-ES_tradnl"/>
        </w:rPr>
        <w:t> </w:t>
      </w:r>
      <w:r w:rsidRPr="00062F67">
        <w:rPr>
          <w:lang w:val="es-ES_tradnl"/>
        </w:rPr>
        <w:t>3.</w:t>
      </w:r>
    </w:p>
    <w:p w14:paraId="5FD521A3" w14:textId="0A3F6D4B" w:rsidR="00BA63EF" w:rsidRPr="00062F67" w:rsidRDefault="00BA63EF" w:rsidP="00BA63EF">
      <w:pPr>
        <w:pStyle w:val="ONUME"/>
        <w:ind w:left="540"/>
        <w:rPr>
          <w:lang w:val="es-ES_tradnl"/>
        </w:rPr>
      </w:pPr>
      <w:r w:rsidRPr="00062F67">
        <w:rPr>
          <w:lang w:val="es-ES_tradnl"/>
        </w:rPr>
        <w:t>Las Asambleas de la OMPI, en lo que a cada una concierne, aprobaron el orden del día propuesto en el documento A/66/1 Prov.</w:t>
      </w:r>
      <w:r w:rsidR="00832A71" w:rsidRPr="00062F67">
        <w:rPr>
          <w:lang w:val="es-ES_tradnl"/>
        </w:rPr>
        <w:t> </w:t>
      </w:r>
      <w:r w:rsidRPr="00062F67">
        <w:rPr>
          <w:lang w:val="es-ES_tradnl"/>
        </w:rPr>
        <w:t>3 (denominado en el presente documento “orden del día consolidado”).</w:t>
      </w:r>
    </w:p>
    <w:bookmarkEnd w:id="9"/>
    <w:p w14:paraId="0E784E8C" w14:textId="77777777" w:rsidR="00BA63EF" w:rsidRPr="00062F67" w:rsidRDefault="00BA63EF" w:rsidP="0005302E">
      <w:pPr>
        <w:pStyle w:val="Heading3"/>
        <w:spacing w:before="480" w:line="480" w:lineRule="auto"/>
        <w:rPr>
          <w:u w:val="none"/>
          <w:lang w:val="es-ES_tradnl"/>
        </w:rPr>
      </w:pPr>
      <w:r w:rsidRPr="00062F67">
        <w:rPr>
          <w:u w:val="none"/>
          <w:lang w:val="es-ES_tradnl"/>
        </w:rPr>
        <w:t>PUNTO 3 DEL ORDEN DEL DÍA CONSOLIDADO</w:t>
      </w:r>
      <w:r w:rsidRPr="00062F67">
        <w:rPr>
          <w:u w:val="none"/>
          <w:lang w:val="es-ES_tradnl"/>
        </w:rPr>
        <w:br/>
        <w:t>DISCURSO DEL DIRECTOR GENERAL A LAS ASAMBLEAS DE LA OMPI</w:t>
      </w:r>
    </w:p>
    <w:p w14:paraId="386A0CA7" w14:textId="6CA979FE" w:rsidR="00BA63EF" w:rsidRPr="00062F67" w:rsidRDefault="00BA63EF" w:rsidP="00BA63EF">
      <w:pPr>
        <w:pStyle w:val="ONUME"/>
        <w:tabs>
          <w:tab w:val="left" w:pos="540"/>
          <w:tab w:val="num" w:pos="2007"/>
        </w:tabs>
        <w:spacing w:after="0"/>
        <w:rPr>
          <w:lang w:val="es-ES_tradnl"/>
        </w:rPr>
      </w:pPr>
      <w:r w:rsidRPr="00062F67">
        <w:rPr>
          <w:lang w:val="es-ES_tradnl"/>
        </w:rPr>
        <w:t xml:space="preserve">El director general presentó su informe anual (el </w:t>
      </w:r>
      <w:hyperlink r:id="rId10" w:history="1">
        <w:r w:rsidRPr="00062F67">
          <w:rPr>
            <w:rStyle w:val="Hyperlink"/>
            <w:lang w:val="es-ES_tradnl"/>
          </w:rPr>
          <w:t>discurso</w:t>
        </w:r>
      </w:hyperlink>
      <w:r w:rsidRPr="00062F67">
        <w:rPr>
          <w:lang w:val="es-ES_tradnl"/>
        </w:rPr>
        <w:t xml:space="preserve"> está disponible en el sitio web de la OMPI).</w:t>
      </w:r>
    </w:p>
    <w:p w14:paraId="57743A8F" w14:textId="77777777" w:rsidR="00BA63EF" w:rsidRPr="00062F67" w:rsidRDefault="00BA63EF" w:rsidP="0005302E">
      <w:pPr>
        <w:pStyle w:val="Heading3"/>
        <w:spacing w:before="480" w:line="480" w:lineRule="auto"/>
        <w:rPr>
          <w:u w:val="none"/>
          <w:lang w:val="es-ES_tradnl"/>
        </w:rPr>
      </w:pPr>
      <w:r w:rsidRPr="00062F67">
        <w:rPr>
          <w:u w:val="none"/>
          <w:lang w:val="es-ES_tradnl"/>
        </w:rPr>
        <w:t>PUNTO 4 DEL ORDEN DEL DÍA CONSOLIDADO</w:t>
      </w:r>
      <w:r w:rsidRPr="00062F67">
        <w:rPr>
          <w:u w:val="none"/>
          <w:lang w:val="es-ES_tradnl"/>
        </w:rPr>
        <w:br/>
        <w:t>DECLARACIONES GENERALES</w:t>
      </w:r>
    </w:p>
    <w:p w14:paraId="20F75C43" w14:textId="77777777" w:rsidR="00BA63EF" w:rsidRPr="00062F67" w:rsidRDefault="00BA63EF" w:rsidP="00BA63EF">
      <w:pPr>
        <w:pStyle w:val="ONUME"/>
        <w:tabs>
          <w:tab w:val="left" w:pos="540"/>
          <w:tab w:val="num" w:pos="2007"/>
        </w:tabs>
        <w:rPr>
          <w:lang w:val="es-ES_tradnl"/>
        </w:rPr>
      </w:pPr>
      <w:r w:rsidRPr="00062F67">
        <w:rPr>
          <w:lang w:val="es-ES_tradnl"/>
        </w:rPr>
        <w:t>Las delegaciones de los Estados y los representantes de los observadores formularon declaraciones orales o escritas en relación con este punto del orden del día.</w:t>
      </w:r>
    </w:p>
    <w:p w14:paraId="4C9B47C9" w14:textId="4274A47D" w:rsidR="00BA63EF" w:rsidRPr="00062F67" w:rsidRDefault="00BA63EF" w:rsidP="00BA63EF">
      <w:pPr>
        <w:pStyle w:val="ONUME"/>
        <w:tabs>
          <w:tab w:val="left" w:pos="540"/>
          <w:tab w:val="num" w:pos="2007"/>
        </w:tabs>
        <w:spacing w:after="0"/>
        <w:rPr>
          <w:lang w:val="es-ES_tradnl"/>
        </w:rPr>
      </w:pPr>
      <w:r w:rsidRPr="00062F67">
        <w:rPr>
          <w:lang w:val="es-ES_tradnl"/>
        </w:rPr>
        <w:t>Las declaraciones sobre este y otros puntos del orden del día se incluirán en los informes completos de las Asambleas, que se publicarán conforme a la decisión tomada en el marco del punto</w:t>
      </w:r>
      <w:r w:rsidR="00432E84" w:rsidRPr="00062F67">
        <w:rPr>
          <w:lang w:val="es-ES_tradnl"/>
        </w:rPr>
        <w:t> </w:t>
      </w:r>
      <w:r w:rsidRPr="00062F67">
        <w:rPr>
          <w:lang w:val="es-ES_tradnl"/>
        </w:rPr>
        <w:t>23 del orden del día</w:t>
      </w:r>
      <w:r w:rsidR="001E09E1" w:rsidRPr="00062F67">
        <w:rPr>
          <w:lang w:val="es-ES_tradnl"/>
        </w:rPr>
        <w:t xml:space="preserve">. </w:t>
      </w:r>
      <w:r w:rsidRPr="00062F67">
        <w:rPr>
          <w:lang w:val="es-ES_tradnl"/>
        </w:rPr>
        <w:t xml:space="preserve">En espera de dichos informes, las declaraciones que las delegaciones presenten a la Secretaría por escrito acerca del presente punto y de los demás puntos del orden del día serán publicadas en el sitio web de la OMPI con la indicación “cotéjese </w:t>
      </w:r>
      <w:r w:rsidRPr="00062F67">
        <w:rPr>
          <w:lang w:val="es-ES_tradnl"/>
        </w:rPr>
        <w:lastRenderedPageBreak/>
        <w:t>con la exposición del orador (o la oradora)” (</w:t>
      </w:r>
      <w:proofErr w:type="spellStart"/>
      <w:r w:rsidRPr="00062F67">
        <w:rPr>
          <w:i/>
          <w:iCs/>
          <w:lang w:val="es-ES_tradnl"/>
        </w:rPr>
        <w:t>check</w:t>
      </w:r>
      <w:proofErr w:type="spellEnd"/>
      <w:r w:rsidRPr="00062F67">
        <w:rPr>
          <w:i/>
          <w:iCs/>
          <w:lang w:val="es-ES_tradnl"/>
        </w:rPr>
        <w:t xml:space="preserve"> </w:t>
      </w:r>
      <w:proofErr w:type="spellStart"/>
      <w:r w:rsidRPr="00062F67">
        <w:rPr>
          <w:i/>
          <w:iCs/>
          <w:lang w:val="es-ES_tradnl"/>
        </w:rPr>
        <w:t>against</w:t>
      </w:r>
      <w:proofErr w:type="spellEnd"/>
      <w:r w:rsidRPr="00062F67">
        <w:rPr>
          <w:i/>
          <w:iCs/>
          <w:lang w:val="es-ES_tradnl"/>
        </w:rPr>
        <w:t xml:space="preserve"> </w:t>
      </w:r>
      <w:proofErr w:type="spellStart"/>
      <w:r w:rsidRPr="00062F67">
        <w:rPr>
          <w:i/>
          <w:iCs/>
          <w:lang w:val="es-ES_tradnl"/>
        </w:rPr>
        <w:t>delivery</w:t>
      </w:r>
      <w:proofErr w:type="spellEnd"/>
      <w:r w:rsidRPr="00062F67">
        <w:rPr>
          <w:lang w:val="es-ES_tradnl"/>
        </w:rPr>
        <w:t>)</w:t>
      </w:r>
      <w:r w:rsidR="001E09E1" w:rsidRPr="00062F67">
        <w:rPr>
          <w:lang w:val="es-ES_tradnl"/>
        </w:rPr>
        <w:t xml:space="preserve">. </w:t>
      </w:r>
      <w:r w:rsidRPr="00062F67">
        <w:rPr>
          <w:lang w:val="es-ES_tradnl"/>
        </w:rPr>
        <w:t xml:space="preserve">La difusión por Internet de todas las reuniones estará disponible en el </w:t>
      </w:r>
      <w:hyperlink r:id="rId11" w:history="1">
        <w:r w:rsidRPr="00062F67">
          <w:rPr>
            <w:rStyle w:val="Hyperlink"/>
            <w:lang w:val="es-ES_tradnl"/>
          </w:rPr>
          <w:t>sitio web de la OMPI</w:t>
        </w:r>
      </w:hyperlink>
      <w:r w:rsidRPr="00062F67">
        <w:rPr>
          <w:lang w:val="es-ES_tradnl"/>
        </w:rPr>
        <w:t>, en:</w:t>
      </w:r>
    </w:p>
    <w:p w14:paraId="7C1DD4DD" w14:textId="77777777" w:rsidR="00BA63EF" w:rsidRPr="00062F67" w:rsidRDefault="00BA63EF" w:rsidP="0005302E">
      <w:pPr>
        <w:pStyle w:val="Heading3"/>
        <w:spacing w:before="480" w:line="480" w:lineRule="auto"/>
        <w:rPr>
          <w:u w:val="none"/>
          <w:lang w:val="es-ES_tradnl"/>
        </w:rPr>
      </w:pPr>
      <w:r w:rsidRPr="00062F67">
        <w:rPr>
          <w:u w:val="none"/>
          <w:lang w:val="es-ES_tradnl"/>
        </w:rPr>
        <w:t>PUNTO 5 DEL ORDEN DEL DÍA CONSOLIDADO</w:t>
      </w:r>
      <w:r w:rsidRPr="00062F67">
        <w:rPr>
          <w:u w:val="none"/>
          <w:lang w:val="es-ES_tradnl"/>
        </w:rPr>
        <w:br/>
        <w:t>ELECCIÓN DE LAS MESAS</w:t>
      </w:r>
    </w:p>
    <w:p w14:paraId="1F7C233D" w14:textId="4B8FF6D8" w:rsidR="00BA63EF" w:rsidRPr="00062F67" w:rsidRDefault="00BA63EF" w:rsidP="00BA63EF">
      <w:pPr>
        <w:pStyle w:val="ONUME"/>
        <w:tabs>
          <w:tab w:val="left" w:pos="540"/>
          <w:tab w:val="num" w:pos="1260"/>
        </w:tabs>
        <w:ind w:left="630"/>
        <w:rPr>
          <w:lang w:val="es-ES_tradnl"/>
        </w:rPr>
      </w:pPr>
      <w:r w:rsidRPr="00062F67">
        <w:rPr>
          <w:lang w:val="es-ES_tradnl"/>
        </w:rPr>
        <w:t xml:space="preserve">Las Asambleas de la OMPI, en lo que a cada una concierne, eligieron sus respectivas mesas, según figura en el documento </w:t>
      </w:r>
      <w:hyperlink r:id="rId12" w:history="1">
        <w:r w:rsidRPr="00003F91">
          <w:rPr>
            <w:rStyle w:val="Hyperlink"/>
            <w:lang w:val="es-ES_tradnl"/>
          </w:rPr>
          <w:t>A/6</w:t>
        </w:r>
        <w:r w:rsidRPr="00003F91">
          <w:rPr>
            <w:rStyle w:val="Hyperlink"/>
            <w:lang w:val="es-ES_tradnl"/>
          </w:rPr>
          <w:t>6</w:t>
        </w:r>
        <w:r w:rsidRPr="00003F91">
          <w:rPr>
            <w:rStyle w:val="Hyperlink"/>
            <w:lang w:val="es-ES_tradnl"/>
          </w:rPr>
          <w:t>/INF/2</w:t>
        </w:r>
      </w:hyperlink>
      <w:r w:rsidRPr="00062F67">
        <w:rPr>
          <w:lang w:val="es-ES_tradnl"/>
        </w:rPr>
        <w:t>.</w:t>
      </w:r>
    </w:p>
    <w:p w14:paraId="7860A5DC" w14:textId="77777777" w:rsidR="00BA63EF" w:rsidRPr="00062F67" w:rsidRDefault="00BA63EF" w:rsidP="0005302E">
      <w:pPr>
        <w:pStyle w:val="Heading3"/>
        <w:spacing w:before="480" w:line="480" w:lineRule="auto"/>
        <w:rPr>
          <w:u w:val="none"/>
          <w:lang w:val="es-ES_tradnl"/>
        </w:rPr>
      </w:pPr>
      <w:bookmarkStart w:id="10" w:name="_Hlk171954803"/>
      <w:r w:rsidRPr="00062F67">
        <w:rPr>
          <w:u w:val="none"/>
          <w:lang w:val="es-ES_tradnl"/>
        </w:rPr>
        <w:t>PUNTO 6 DEL ORDEN DEL DÍA CONSOLIDADO</w:t>
      </w:r>
      <w:r w:rsidRPr="00062F67">
        <w:rPr>
          <w:u w:val="none"/>
          <w:lang w:val="es-ES_tradnl"/>
        </w:rPr>
        <w:br/>
        <w:t>ADMISIÓN DE OBSERVADORES</w:t>
      </w:r>
    </w:p>
    <w:p w14:paraId="2EC7ECCC" w14:textId="59C96BDC" w:rsidR="00BA63EF" w:rsidRPr="00062F67" w:rsidRDefault="00BA63EF" w:rsidP="00BA63EF">
      <w:pPr>
        <w:pStyle w:val="ONUME"/>
        <w:tabs>
          <w:tab w:val="left" w:pos="540"/>
          <w:tab w:val="num" w:pos="2007"/>
        </w:tabs>
        <w:rPr>
          <w:lang w:val="es-ES_tradnl"/>
        </w:rPr>
      </w:pPr>
      <w:r w:rsidRPr="00062F67">
        <w:rPr>
          <w:lang w:val="es-ES_tradnl"/>
        </w:rPr>
        <w:t xml:space="preserve">Los debates se basaron en el documento </w:t>
      </w:r>
      <w:hyperlink r:id="rId13" w:history="1">
        <w:r w:rsidRPr="00062F67">
          <w:rPr>
            <w:rStyle w:val="Hyperlink"/>
            <w:lang w:val="es-ES_tradnl"/>
          </w:rPr>
          <w:t>A/66/3 Rev.</w:t>
        </w:r>
        <w:r w:rsidR="00832A71" w:rsidRPr="00062F67">
          <w:rPr>
            <w:rStyle w:val="Hyperlink"/>
            <w:lang w:val="es-ES_tradnl"/>
          </w:rPr>
          <w:t> </w:t>
        </w:r>
        <w:r w:rsidRPr="00062F67">
          <w:rPr>
            <w:rStyle w:val="Hyperlink"/>
            <w:lang w:val="es-ES_tradnl"/>
          </w:rPr>
          <w:t>2.</w:t>
        </w:r>
      </w:hyperlink>
    </w:p>
    <w:p w14:paraId="46D41BF6" w14:textId="77777777" w:rsidR="00BA63EF" w:rsidRPr="00062F67" w:rsidRDefault="00BA63EF" w:rsidP="00BA63EF">
      <w:pPr>
        <w:pStyle w:val="ONUME"/>
        <w:tabs>
          <w:tab w:val="num" w:pos="1170"/>
        </w:tabs>
        <w:ind w:left="540"/>
        <w:rPr>
          <w:lang w:val="es-ES_tradnl"/>
        </w:rPr>
      </w:pPr>
      <w:r w:rsidRPr="00062F67">
        <w:rPr>
          <w:lang w:val="es-ES_tradnl"/>
        </w:rPr>
        <w:t>Las Asambleas de la OMPI, en lo que a cada una concierne, decidieron conceder la condición de observadoras a las siguientes organizaciones:</w:t>
      </w:r>
    </w:p>
    <w:p w14:paraId="52417BA4" w14:textId="77777777" w:rsidR="00BA63EF" w:rsidRPr="00062F67" w:rsidRDefault="00BA63EF" w:rsidP="0005302E">
      <w:pPr>
        <w:numPr>
          <w:ilvl w:val="0"/>
          <w:numId w:val="8"/>
        </w:numPr>
        <w:ind w:left="1701" w:hanging="567"/>
        <w:contextualSpacing/>
        <w:rPr>
          <w:rFonts w:eastAsia="Times New Roman"/>
          <w:szCs w:val="22"/>
          <w:lang w:val="es-ES_tradnl"/>
        </w:rPr>
      </w:pPr>
      <w:bookmarkStart w:id="11" w:name="_Hlk160528655"/>
      <w:r w:rsidRPr="00062F67">
        <w:rPr>
          <w:lang w:val="es-ES_tradnl"/>
        </w:rPr>
        <w:t>Asociación de Tecnología, Educación, Desarrollo, Investigación y Comunicación (TEDIC);</w:t>
      </w:r>
    </w:p>
    <w:p w14:paraId="35312329" w14:textId="77777777" w:rsidR="00BA63EF" w:rsidRPr="00062F67" w:rsidRDefault="00BA63EF" w:rsidP="0005302E">
      <w:pPr>
        <w:numPr>
          <w:ilvl w:val="0"/>
          <w:numId w:val="8"/>
        </w:numPr>
        <w:ind w:left="1701" w:hanging="567"/>
        <w:contextualSpacing/>
        <w:rPr>
          <w:rFonts w:eastAsia="Times New Roman"/>
          <w:szCs w:val="22"/>
          <w:lang w:val="en-US"/>
        </w:rPr>
      </w:pPr>
      <w:r w:rsidRPr="00062F67">
        <w:rPr>
          <w:lang w:val="en-US"/>
        </w:rPr>
        <w:t xml:space="preserve">Chamber for the Protection of Copyright of Artists, Creators and </w:t>
      </w:r>
      <w:proofErr w:type="spellStart"/>
      <w:r w:rsidRPr="00062F67">
        <w:rPr>
          <w:lang w:val="es-ES_tradnl"/>
        </w:rPr>
        <w:t>Ре</w:t>
      </w:r>
      <w:proofErr w:type="spellEnd"/>
      <w:r w:rsidRPr="00062F67">
        <w:rPr>
          <w:lang w:val="en-US"/>
        </w:rPr>
        <w:t>rf</w:t>
      </w:r>
      <w:r w:rsidRPr="00062F67">
        <w:rPr>
          <w:lang w:val="es-ES_tradnl"/>
        </w:rPr>
        <w:t>о</w:t>
      </w:r>
      <w:r w:rsidRPr="00062F67">
        <w:rPr>
          <w:lang w:val="en-US"/>
        </w:rPr>
        <w:t>rm</w:t>
      </w:r>
      <w:r w:rsidRPr="00062F67">
        <w:rPr>
          <w:lang w:val="es-ES_tradnl"/>
        </w:rPr>
        <w:t>е</w:t>
      </w:r>
      <w:proofErr w:type="spellStart"/>
      <w:r w:rsidRPr="00062F67">
        <w:rPr>
          <w:lang w:val="en-US"/>
        </w:rPr>
        <w:t>rs</w:t>
      </w:r>
      <w:proofErr w:type="spellEnd"/>
      <w:r w:rsidRPr="00062F67">
        <w:rPr>
          <w:lang w:val="en-US"/>
        </w:rPr>
        <w:t xml:space="preserve"> (SIIP</w:t>
      </w:r>
      <w:proofErr w:type="gramStart"/>
      <w:r w:rsidRPr="00062F67">
        <w:rPr>
          <w:lang w:val="en-US"/>
        </w:rPr>
        <w:t>);</w:t>
      </w:r>
      <w:proofErr w:type="gramEnd"/>
    </w:p>
    <w:p w14:paraId="391EBAE8" w14:textId="77777777" w:rsidR="00BA63EF" w:rsidRPr="00062F67" w:rsidRDefault="00BA63EF" w:rsidP="0005302E">
      <w:pPr>
        <w:numPr>
          <w:ilvl w:val="0"/>
          <w:numId w:val="8"/>
        </w:numPr>
        <w:ind w:left="1701" w:hanging="567"/>
        <w:contextualSpacing/>
        <w:rPr>
          <w:rFonts w:eastAsia="Times New Roman"/>
          <w:szCs w:val="22"/>
          <w:lang w:val="en-US"/>
        </w:rPr>
      </w:pPr>
      <w:r w:rsidRPr="00062F67">
        <w:rPr>
          <w:lang w:val="en-US"/>
        </w:rPr>
        <w:t>Copyright Society of China (CSC</w:t>
      </w:r>
      <w:proofErr w:type="gramStart"/>
      <w:r w:rsidRPr="00062F67">
        <w:rPr>
          <w:lang w:val="en-US"/>
        </w:rPr>
        <w:t>);</w:t>
      </w:r>
      <w:proofErr w:type="gramEnd"/>
    </w:p>
    <w:p w14:paraId="6AF5160B" w14:textId="77777777" w:rsidR="00BA63EF" w:rsidRPr="00062F67" w:rsidRDefault="00BA63EF" w:rsidP="0005302E">
      <w:pPr>
        <w:numPr>
          <w:ilvl w:val="0"/>
          <w:numId w:val="8"/>
        </w:numPr>
        <w:ind w:left="1701" w:hanging="567"/>
        <w:contextualSpacing/>
        <w:rPr>
          <w:rFonts w:eastAsia="Times New Roman"/>
          <w:szCs w:val="22"/>
          <w:lang w:val="es-ES_tradnl"/>
        </w:rPr>
      </w:pPr>
      <w:proofErr w:type="spellStart"/>
      <w:r w:rsidRPr="00062F67">
        <w:rPr>
          <w:lang w:val="es-ES_tradnl"/>
        </w:rPr>
        <w:t>Emirates</w:t>
      </w:r>
      <w:proofErr w:type="spellEnd"/>
      <w:r w:rsidRPr="00062F67">
        <w:rPr>
          <w:lang w:val="es-ES_tradnl"/>
        </w:rPr>
        <w:t xml:space="preserve"> </w:t>
      </w:r>
      <w:proofErr w:type="spellStart"/>
      <w:r w:rsidRPr="00062F67">
        <w:rPr>
          <w:lang w:val="es-ES_tradnl"/>
        </w:rPr>
        <w:t>Publishers</w:t>
      </w:r>
      <w:proofErr w:type="spellEnd"/>
      <w:r w:rsidRPr="00062F67">
        <w:rPr>
          <w:lang w:val="es-ES_tradnl"/>
        </w:rPr>
        <w:t xml:space="preserve"> </w:t>
      </w:r>
      <w:proofErr w:type="spellStart"/>
      <w:r w:rsidRPr="00062F67">
        <w:rPr>
          <w:lang w:val="es-ES_tradnl"/>
        </w:rPr>
        <w:t>Association</w:t>
      </w:r>
      <w:proofErr w:type="spellEnd"/>
      <w:r w:rsidRPr="00062F67">
        <w:rPr>
          <w:lang w:val="es-ES_tradnl"/>
        </w:rPr>
        <w:t xml:space="preserve"> (EPA);</w:t>
      </w:r>
    </w:p>
    <w:p w14:paraId="575B93F0" w14:textId="77777777" w:rsidR="00BA63EF" w:rsidRPr="00062F67" w:rsidRDefault="00BA63EF" w:rsidP="0005302E">
      <w:pPr>
        <w:numPr>
          <w:ilvl w:val="0"/>
          <w:numId w:val="8"/>
        </w:numPr>
        <w:ind w:left="1701" w:hanging="567"/>
        <w:contextualSpacing/>
        <w:rPr>
          <w:rFonts w:eastAsia="Times New Roman"/>
          <w:szCs w:val="22"/>
          <w:lang w:val="es-ES_tradnl"/>
        </w:rPr>
      </w:pPr>
      <w:r w:rsidRPr="00062F67">
        <w:rPr>
          <w:lang w:val="es-ES_tradnl"/>
        </w:rPr>
        <w:t xml:space="preserve">INDICAM per la tutela </w:t>
      </w:r>
      <w:proofErr w:type="spellStart"/>
      <w:r w:rsidRPr="00062F67">
        <w:rPr>
          <w:lang w:val="es-ES_tradnl"/>
        </w:rPr>
        <w:t>della</w:t>
      </w:r>
      <w:proofErr w:type="spellEnd"/>
      <w:r w:rsidRPr="00062F67">
        <w:rPr>
          <w:lang w:val="es-ES_tradnl"/>
        </w:rPr>
        <w:t xml:space="preserve"> </w:t>
      </w:r>
      <w:proofErr w:type="spellStart"/>
      <w:r w:rsidRPr="00062F67">
        <w:rPr>
          <w:lang w:val="es-ES_tradnl"/>
        </w:rPr>
        <w:t>proprietà</w:t>
      </w:r>
      <w:proofErr w:type="spellEnd"/>
      <w:r w:rsidRPr="00062F67">
        <w:rPr>
          <w:lang w:val="es-ES_tradnl"/>
        </w:rPr>
        <w:t xml:space="preserve"> </w:t>
      </w:r>
      <w:proofErr w:type="spellStart"/>
      <w:r w:rsidRPr="00062F67">
        <w:rPr>
          <w:lang w:val="es-ES_tradnl"/>
        </w:rPr>
        <w:t>intellettuale</w:t>
      </w:r>
      <w:proofErr w:type="spellEnd"/>
      <w:r w:rsidRPr="00062F67">
        <w:rPr>
          <w:lang w:val="es-ES_tradnl"/>
        </w:rPr>
        <w:t xml:space="preserve"> (INDICAM);</w:t>
      </w:r>
    </w:p>
    <w:p w14:paraId="6F474669" w14:textId="77777777" w:rsidR="00BA63EF" w:rsidRPr="00062F67" w:rsidRDefault="00BA63EF" w:rsidP="0005302E">
      <w:pPr>
        <w:numPr>
          <w:ilvl w:val="0"/>
          <w:numId w:val="8"/>
        </w:numPr>
        <w:ind w:left="1701" w:hanging="567"/>
        <w:contextualSpacing/>
        <w:rPr>
          <w:rFonts w:eastAsia="Times New Roman"/>
          <w:szCs w:val="22"/>
          <w:lang w:val="es-ES_tradnl"/>
        </w:rPr>
      </w:pPr>
      <w:proofErr w:type="spellStart"/>
      <w:r w:rsidRPr="00062F67">
        <w:rPr>
          <w:lang w:val="es-ES_tradnl"/>
        </w:rPr>
        <w:t>InfoCons</w:t>
      </w:r>
      <w:proofErr w:type="spellEnd"/>
      <w:r w:rsidRPr="00062F67">
        <w:rPr>
          <w:lang w:val="es-ES_tradnl"/>
        </w:rPr>
        <w:t xml:space="preserve"> </w:t>
      </w:r>
      <w:proofErr w:type="spellStart"/>
      <w:r w:rsidRPr="00062F67">
        <w:rPr>
          <w:lang w:val="es-ES_tradnl"/>
        </w:rPr>
        <w:t>Association</w:t>
      </w:r>
      <w:proofErr w:type="spellEnd"/>
      <w:r w:rsidRPr="00062F67">
        <w:rPr>
          <w:lang w:val="es-ES_tradnl"/>
        </w:rPr>
        <w:t>;</w:t>
      </w:r>
    </w:p>
    <w:p w14:paraId="1C651D63" w14:textId="77777777" w:rsidR="00BA63EF" w:rsidRPr="00062F67" w:rsidRDefault="00BA63EF" w:rsidP="0005302E">
      <w:pPr>
        <w:numPr>
          <w:ilvl w:val="0"/>
          <w:numId w:val="8"/>
        </w:numPr>
        <w:ind w:left="1701" w:hanging="567"/>
        <w:contextualSpacing/>
        <w:rPr>
          <w:rFonts w:eastAsia="Times New Roman"/>
          <w:szCs w:val="22"/>
          <w:lang w:val="en-US"/>
        </w:rPr>
      </w:pPr>
      <w:r w:rsidRPr="00062F67">
        <w:rPr>
          <w:lang w:val="en-US"/>
        </w:rPr>
        <w:t>International Intellectual Property Alliance (IIPA</w:t>
      </w:r>
      <w:proofErr w:type="gramStart"/>
      <w:r w:rsidRPr="00062F67">
        <w:rPr>
          <w:lang w:val="en-US"/>
        </w:rPr>
        <w:t>);</w:t>
      </w:r>
      <w:proofErr w:type="gramEnd"/>
    </w:p>
    <w:p w14:paraId="6E252086" w14:textId="77777777" w:rsidR="00BA63EF" w:rsidRPr="00062F67" w:rsidRDefault="00BA63EF" w:rsidP="0005302E">
      <w:pPr>
        <w:numPr>
          <w:ilvl w:val="0"/>
          <w:numId w:val="8"/>
        </w:numPr>
        <w:ind w:left="1701" w:hanging="567"/>
        <w:contextualSpacing/>
        <w:rPr>
          <w:rFonts w:eastAsia="Times New Roman"/>
          <w:szCs w:val="22"/>
          <w:lang w:val="en-US"/>
        </w:rPr>
      </w:pPr>
      <w:r w:rsidRPr="00062F67">
        <w:rPr>
          <w:lang w:val="en-US"/>
        </w:rPr>
        <w:t>Korea Property Protection Association (KOIPA</w:t>
      </w:r>
      <w:proofErr w:type="gramStart"/>
      <w:r w:rsidRPr="00062F67">
        <w:rPr>
          <w:lang w:val="en-US"/>
        </w:rPr>
        <w:t>);</w:t>
      </w:r>
      <w:proofErr w:type="gramEnd"/>
    </w:p>
    <w:p w14:paraId="215DB269" w14:textId="77777777" w:rsidR="00BA63EF" w:rsidRPr="00062F67" w:rsidRDefault="00BA63EF" w:rsidP="0005302E">
      <w:pPr>
        <w:numPr>
          <w:ilvl w:val="0"/>
          <w:numId w:val="8"/>
        </w:numPr>
        <w:ind w:left="1701" w:hanging="567"/>
        <w:contextualSpacing/>
        <w:rPr>
          <w:rFonts w:eastAsia="Times New Roman"/>
          <w:szCs w:val="22"/>
          <w:lang w:val="es-ES_tradnl"/>
        </w:rPr>
      </w:pPr>
      <w:r w:rsidRPr="00062F67">
        <w:rPr>
          <w:lang w:val="es-ES_tradnl"/>
        </w:rPr>
        <w:t>Cámara de Comercio de Puerto Rico (NPRCC)</w:t>
      </w:r>
    </w:p>
    <w:p w14:paraId="22923831" w14:textId="77777777" w:rsidR="00BA63EF" w:rsidRPr="000310B7" w:rsidRDefault="00BA63EF" w:rsidP="0005302E">
      <w:pPr>
        <w:numPr>
          <w:ilvl w:val="0"/>
          <w:numId w:val="8"/>
        </w:numPr>
        <w:ind w:left="1701" w:hanging="567"/>
        <w:contextualSpacing/>
        <w:rPr>
          <w:rFonts w:eastAsia="Times New Roman"/>
          <w:szCs w:val="22"/>
          <w:lang w:val="it-IT"/>
        </w:rPr>
      </w:pPr>
      <w:r w:rsidRPr="000310B7">
        <w:rPr>
          <w:lang w:val="it-IT"/>
        </w:rPr>
        <w:t>News/Media Alliance (N/MA);</w:t>
      </w:r>
    </w:p>
    <w:p w14:paraId="5E8285AB" w14:textId="77777777" w:rsidR="00BA63EF" w:rsidRPr="00062F67" w:rsidRDefault="00BA63EF" w:rsidP="0005302E">
      <w:pPr>
        <w:numPr>
          <w:ilvl w:val="0"/>
          <w:numId w:val="8"/>
        </w:numPr>
        <w:ind w:left="1701" w:hanging="567"/>
        <w:contextualSpacing/>
        <w:rPr>
          <w:rFonts w:eastAsia="Times New Roman"/>
          <w:szCs w:val="22"/>
          <w:lang w:val="fr-FR"/>
        </w:rPr>
      </w:pPr>
      <w:r w:rsidRPr="00062F67">
        <w:rPr>
          <w:lang w:val="fr-FR"/>
        </w:rPr>
        <w:t>Société des Auteurs Compositeurs et Éditeurs de Musique (SACEM) y</w:t>
      </w:r>
    </w:p>
    <w:p w14:paraId="504ED11B" w14:textId="77777777" w:rsidR="00BA63EF" w:rsidRPr="00062F67" w:rsidRDefault="00BA63EF" w:rsidP="0005302E">
      <w:pPr>
        <w:numPr>
          <w:ilvl w:val="0"/>
          <w:numId w:val="8"/>
        </w:numPr>
        <w:ind w:left="1701" w:hanging="567"/>
        <w:contextualSpacing/>
        <w:rPr>
          <w:rFonts w:eastAsia="Times New Roman"/>
          <w:szCs w:val="22"/>
          <w:lang w:val="en-US"/>
        </w:rPr>
      </w:pPr>
      <w:r w:rsidRPr="00062F67">
        <w:rPr>
          <w:lang w:val="en-US"/>
        </w:rPr>
        <w:t>United States Council for International Business (USCIB).</w:t>
      </w:r>
    </w:p>
    <w:p w14:paraId="7AB8C66E" w14:textId="77777777" w:rsidR="00BA63EF" w:rsidRPr="00062F67" w:rsidRDefault="00BA63EF" w:rsidP="00832A71">
      <w:pPr>
        <w:rPr>
          <w:rFonts w:eastAsia="Times New Roman"/>
          <w:szCs w:val="22"/>
          <w:lang w:val="en-US" w:eastAsia="en-US"/>
        </w:rPr>
      </w:pPr>
    </w:p>
    <w:bookmarkEnd w:id="10"/>
    <w:bookmarkEnd w:id="11"/>
    <w:p w14:paraId="1DA1710F" w14:textId="6777B0F9" w:rsidR="00BA63EF" w:rsidRPr="00062F67" w:rsidRDefault="00BA63EF" w:rsidP="0005302E">
      <w:pPr>
        <w:pStyle w:val="Heading3"/>
        <w:spacing w:before="480" w:line="480" w:lineRule="auto"/>
        <w:rPr>
          <w:u w:val="none"/>
          <w:lang w:val="es-ES_tradnl"/>
        </w:rPr>
      </w:pPr>
      <w:r w:rsidRPr="00062F67">
        <w:rPr>
          <w:u w:val="none"/>
          <w:lang w:val="es-ES_tradnl"/>
        </w:rPr>
        <w:t>PUNTO 7 DEL ORDEN DEL DÍA CONSOLIDADO</w:t>
      </w:r>
      <w:r w:rsidRPr="00062F67">
        <w:rPr>
          <w:u w:val="none"/>
          <w:lang w:val="es-ES_tradnl"/>
        </w:rPr>
        <w:br/>
      </w:r>
      <w:r w:rsidR="0005302E" w:rsidRPr="00062F67">
        <w:rPr>
          <w:u w:val="none"/>
          <w:lang w:val="es-ES_tradnl"/>
        </w:rPr>
        <w:t>NOMBRAMIENTO DEL DIRECTOR GENERAL EN 2026</w:t>
      </w:r>
    </w:p>
    <w:p w14:paraId="557B131B" w14:textId="7C009CFD" w:rsidR="00BA63EF" w:rsidRPr="00062F67" w:rsidRDefault="00BA63EF" w:rsidP="00BA63EF">
      <w:pPr>
        <w:pStyle w:val="ONUME"/>
        <w:tabs>
          <w:tab w:val="left" w:pos="540"/>
          <w:tab w:val="num" w:pos="2007"/>
        </w:tabs>
        <w:rPr>
          <w:lang w:val="es-ES_tradnl"/>
        </w:rPr>
      </w:pPr>
      <w:r w:rsidRPr="00062F67">
        <w:rPr>
          <w:lang w:val="es-ES_tradnl"/>
        </w:rPr>
        <w:t xml:space="preserve">Los debates se basaron en el documento </w:t>
      </w:r>
      <w:hyperlink r:id="rId14" w:tgtFrame="_blank" w:history="1">
        <w:r w:rsidRPr="00062F67">
          <w:rPr>
            <w:rStyle w:val="Hyperlink"/>
            <w:lang w:val="es-ES_tradnl"/>
          </w:rPr>
          <w:t>A/66/4</w:t>
        </w:r>
      </w:hyperlink>
      <w:r w:rsidRPr="00062F67">
        <w:rPr>
          <w:lang w:val="es-ES_tradnl"/>
        </w:rPr>
        <w:t>.</w:t>
      </w:r>
    </w:p>
    <w:p w14:paraId="6D98D7A9" w14:textId="77777777" w:rsidR="00BA63EF" w:rsidRPr="00062F67" w:rsidRDefault="00BA63EF" w:rsidP="00BA63EF">
      <w:pPr>
        <w:pStyle w:val="ONUME"/>
        <w:tabs>
          <w:tab w:val="left" w:pos="1080"/>
        </w:tabs>
        <w:ind w:left="540"/>
        <w:rPr>
          <w:lang w:val="es-ES_tradnl"/>
        </w:rPr>
      </w:pPr>
      <w:r w:rsidRPr="00062F67">
        <w:rPr>
          <w:lang w:val="es-ES_tradnl"/>
        </w:rPr>
        <w:t>La Asamblea General de la OMPI, el Comité de Coordinación de la OMPI y las Asambleas de las Uniones de París y de Berna, en lo que a cada una concierne,</w:t>
      </w:r>
    </w:p>
    <w:p w14:paraId="1B965AF8" w14:textId="77777777" w:rsidR="00BA63EF" w:rsidRPr="00062F67" w:rsidRDefault="00BA63EF" w:rsidP="00BA63EF">
      <w:pPr>
        <w:pStyle w:val="ONUME"/>
        <w:numPr>
          <w:ilvl w:val="0"/>
          <w:numId w:val="0"/>
        </w:numPr>
        <w:ind w:left="1170"/>
        <w:rPr>
          <w:lang w:val="es-ES_tradnl"/>
        </w:rPr>
      </w:pPr>
      <w:r w:rsidRPr="00062F67">
        <w:rPr>
          <w:lang w:val="es-ES_tradnl"/>
        </w:rPr>
        <w:t>i)</w:t>
      </w:r>
      <w:r w:rsidRPr="00062F67">
        <w:rPr>
          <w:lang w:val="es-ES_tradnl"/>
        </w:rPr>
        <w:tab/>
        <w:t>tomaron nota de la circular expuesta en el Anexo II del documento A/66/4, que ha de enviarse según se indica en el párrafo 7 de ese documento;</w:t>
      </w:r>
    </w:p>
    <w:p w14:paraId="722C9736" w14:textId="77777777" w:rsidR="00BA63EF" w:rsidRPr="00062F67" w:rsidRDefault="00BA63EF" w:rsidP="00BA63EF">
      <w:pPr>
        <w:pStyle w:val="ONUME"/>
        <w:numPr>
          <w:ilvl w:val="0"/>
          <w:numId w:val="0"/>
        </w:numPr>
        <w:ind w:left="1170"/>
        <w:rPr>
          <w:lang w:val="es-ES_tradnl"/>
        </w:rPr>
      </w:pPr>
      <w:proofErr w:type="spellStart"/>
      <w:r w:rsidRPr="00062F67">
        <w:rPr>
          <w:lang w:val="es-ES_tradnl"/>
        </w:rPr>
        <w:t>ii</w:t>
      </w:r>
      <w:proofErr w:type="spellEnd"/>
      <w:r w:rsidRPr="00062F67">
        <w:rPr>
          <w:lang w:val="es-ES_tradnl"/>
        </w:rPr>
        <w:t>)</w:t>
      </w:r>
      <w:r w:rsidRPr="00062F67">
        <w:rPr>
          <w:lang w:val="es-ES_tradnl"/>
        </w:rPr>
        <w:tab/>
        <w:t>aprobaron la convocación de la Asamblea General de la OMPI, la Asamblea de la Unión de París y la Asamblea de la Unión de Berna el 21 de abril de 2026;</w:t>
      </w:r>
    </w:p>
    <w:p w14:paraId="33B1D885" w14:textId="356A9855" w:rsidR="00BA63EF" w:rsidRPr="00062F67" w:rsidRDefault="00BA63EF" w:rsidP="0005302E">
      <w:pPr>
        <w:pStyle w:val="ONUME"/>
        <w:numPr>
          <w:ilvl w:val="0"/>
          <w:numId w:val="0"/>
        </w:numPr>
        <w:ind w:left="1170"/>
        <w:rPr>
          <w:lang w:val="es-ES_tradnl"/>
        </w:rPr>
      </w:pPr>
      <w:proofErr w:type="spellStart"/>
      <w:r w:rsidRPr="00062F67">
        <w:rPr>
          <w:lang w:val="es-ES_tradnl"/>
        </w:rPr>
        <w:t>ii</w:t>
      </w:r>
      <w:r w:rsidR="001E09E1" w:rsidRPr="00062F67">
        <w:rPr>
          <w:lang w:val="es-ES_tradnl"/>
        </w:rPr>
        <w:t>i</w:t>
      </w:r>
      <w:proofErr w:type="spellEnd"/>
      <w:r w:rsidRPr="00062F67">
        <w:rPr>
          <w:lang w:val="es-ES_tradnl"/>
        </w:rPr>
        <w:t>)</w:t>
      </w:r>
      <w:r w:rsidRPr="00062F67">
        <w:rPr>
          <w:lang w:val="es-ES_tradnl"/>
        </w:rPr>
        <w:tab/>
        <w:t>aprobaron el calendario de las medidas de procedimiento expuestas en el documento A/66/4.</w:t>
      </w:r>
    </w:p>
    <w:p w14:paraId="3181729B" w14:textId="4E1672E8" w:rsidR="00155E20" w:rsidRPr="00062F67" w:rsidRDefault="00BA63EF" w:rsidP="00155E20">
      <w:pPr>
        <w:pStyle w:val="Heading3"/>
        <w:spacing w:before="480" w:after="240"/>
        <w:rPr>
          <w:u w:val="none"/>
          <w:lang w:val="es-ES_tradnl"/>
        </w:rPr>
      </w:pPr>
      <w:bookmarkStart w:id="12" w:name="_Hlk171954843"/>
      <w:r w:rsidRPr="00062F67">
        <w:rPr>
          <w:u w:val="none"/>
          <w:lang w:val="es-ES_tradnl"/>
        </w:rPr>
        <w:lastRenderedPageBreak/>
        <w:t>PUNTO 8 DEL ORDEN DEL DÍA CONSOLIDADO</w:t>
      </w:r>
    </w:p>
    <w:p w14:paraId="5EF40E22" w14:textId="41C663ED" w:rsidR="00BA63EF" w:rsidRPr="00062F67" w:rsidRDefault="00BA63EF" w:rsidP="0005302E">
      <w:pPr>
        <w:pStyle w:val="Heading3"/>
        <w:spacing w:before="0" w:after="240"/>
        <w:rPr>
          <w:u w:val="none"/>
          <w:lang w:val="es-ES_tradnl"/>
        </w:rPr>
      </w:pPr>
      <w:r w:rsidRPr="00062F67">
        <w:rPr>
          <w:u w:val="none"/>
          <w:lang w:val="es-ES_tradnl"/>
        </w:rPr>
        <w:t>COMPOSICIÓN DEL COMITÉ DE COORDINACIÓN DE LA OMPI Y DE LOS COMITÉS EJECUTIVOS DE LA UNIÓN DE PARÍS Y LA UNIÓN DE BERNA</w:t>
      </w:r>
    </w:p>
    <w:p w14:paraId="53CF1288" w14:textId="4048B8F8" w:rsidR="00BA63EF" w:rsidRPr="00062F67" w:rsidRDefault="00BA63EF" w:rsidP="00BA63EF">
      <w:pPr>
        <w:pStyle w:val="ONUME"/>
        <w:tabs>
          <w:tab w:val="left" w:pos="540"/>
          <w:tab w:val="num" w:pos="2007"/>
        </w:tabs>
        <w:rPr>
          <w:lang w:val="es-ES_tradnl"/>
        </w:rPr>
      </w:pPr>
      <w:r w:rsidRPr="00062F67">
        <w:rPr>
          <w:lang w:val="es-ES_tradnl"/>
        </w:rPr>
        <w:t xml:space="preserve">Los debates se basaron en el documento </w:t>
      </w:r>
      <w:hyperlink r:id="rId15" w:tgtFrame="_blank" w:history="1">
        <w:r w:rsidRPr="00062F67">
          <w:rPr>
            <w:rStyle w:val="Hyperlink"/>
            <w:lang w:val="es-ES_tradnl"/>
          </w:rPr>
          <w:t>A/66/5</w:t>
        </w:r>
      </w:hyperlink>
      <w:r w:rsidRPr="00062F67">
        <w:rPr>
          <w:lang w:val="es-ES_tradnl"/>
        </w:rPr>
        <w:t>.</w:t>
      </w:r>
    </w:p>
    <w:p w14:paraId="4A06BFA0" w14:textId="77777777" w:rsidR="00BA63EF" w:rsidRPr="00062F67" w:rsidRDefault="00BA63EF" w:rsidP="0005302E">
      <w:pPr>
        <w:pStyle w:val="ONUME"/>
        <w:tabs>
          <w:tab w:val="clear" w:pos="567"/>
        </w:tabs>
        <w:spacing w:after="0"/>
        <w:ind w:firstLine="567"/>
        <w:contextualSpacing/>
        <w:rPr>
          <w:lang w:val="es-ES_tradnl"/>
        </w:rPr>
      </w:pPr>
      <w:r w:rsidRPr="00062F67">
        <w:rPr>
          <w:lang w:val="es-ES_tradnl"/>
        </w:rPr>
        <w:t>Tras las consultas oficiosas mantenidas entre los Estados miembros,</w:t>
      </w:r>
    </w:p>
    <w:p w14:paraId="7FF23D41" w14:textId="77777777" w:rsidR="00BA63EF" w:rsidRPr="00062F67" w:rsidRDefault="00BA63EF" w:rsidP="0005302E">
      <w:pPr>
        <w:ind w:left="567" w:firstLine="567"/>
        <w:contextualSpacing/>
        <w:rPr>
          <w:rFonts w:eastAsia="Times New Roman"/>
          <w:szCs w:val="22"/>
          <w:lang w:val="es-ES_tradnl"/>
        </w:rPr>
      </w:pPr>
    </w:p>
    <w:p w14:paraId="21F9CEC6" w14:textId="6E0C27BD" w:rsidR="00BA63EF" w:rsidRPr="00062F67" w:rsidRDefault="00EE1952" w:rsidP="0005302E">
      <w:pPr>
        <w:pStyle w:val="ListParagraph"/>
        <w:numPr>
          <w:ilvl w:val="0"/>
          <w:numId w:val="10"/>
        </w:numPr>
        <w:snapToGrid w:val="0"/>
        <w:spacing w:after="0" w:line="240" w:lineRule="auto"/>
        <w:ind w:left="1134" w:firstLine="0"/>
        <w:rPr>
          <w:rFonts w:ascii="Arial" w:eastAsia="Times New Roman" w:hAnsi="Arial" w:cs="Arial"/>
          <w:lang w:val="es-ES_tradnl"/>
        </w:rPr>
      </w:pPr>
      <w:r w:rsidRPr="00062F67">
        <w:rPr>
          <w:rFonts w:ascii="Arial" w:hAnsi="Arial" w:cs="Arial"/>
          <w:lang w:val="es-ES_tradnl"/>
        </w:rPr>
        <w:t>l</w:t>
      </w:r>
      <w:r w:rsidR="00BA63EF" w:rsidRPr="00062F67">
        <w:rPr>
          <w:rFonts w:ascii="Arial" w:hAnsi="Arial" w:cs="Arial"/>
          <w:lang w:val="es-ES_tradnl"/>
        </w:rPr>
        <w:t xml:space="preserve">a Asamblea de la Unión de París eligió a los Estados siguientes en calidad de miembros </w:t>
      </w:r>
      <w:r w:rsidR="00BA63EF" w:rsidRPr="00062F67">
        <w:rPr>
          <w:rFonts w:ascii="Arial" w:hAnsi="Arial" w:cs="Arial"/>
          <w:i/>
          <w:lang w:val="es-ES_tradnl"/>
        </w:rPr>
        <w:t>ordinarios</w:t>
      </w:r>
      <w:r w:rsidR="00BA63EF" w:rsidRPr="00062F67">
        <w:rPr>
          <w:rFonts w:ascii="Arial" w:hAnsi="Arial" w:cs="Arial"/>
          <w:lang w:val="es-ES_tradnl"/>
        </w:rPr>
        <w:t xml:space="preserve"> del </w:t>
      </w:r>
      <w:r w:rsidR="00BA63EF" w:rsidRPr="00062F67">
        <w:rPr>
          <w:rFonts w:ascii="Arial" w:hAnsi="Arial" w:cs="Arial"/>
          <w:i/>
          <w:lang w:val="es-ES_tradnl"/>
        </w:rPr>
        <w:t>Comité Ejecutivo de la Unión de París</w:t>
      </w:r>
      <w:r w:rsidR="001E09E1" w:rsidRPr="00062F67">
        <w:rPr>
          <w:rFonts w:ascii="Arial" w:hAnsi="Arial" w:cs="Arial"/>
          <w:lang w:val="es-ES_tradnl"/>
        </w:rPr>
        <w:t xml:space="preserve">: </w:t>
      </w:r>
      <w:r w:rsidR="00BA63EF" w:rsidRPr="00062F67">
        <w:rPr>
          <w:rFonts w:ascii="Arial" w:hAnsi="Arial" w:cs="Arial"/>
          <w:lang w:val="es-ES_tradnl"/>
        </w:rPr>
        <w:t xml:space="preserve">Alemania, Argelia, Armenia, Austria, Bangladesh, Bélgica, Camerún, Canadá, Chile, China, Costa Rica, </w:t>
      </w:r>
      <w:proofErr w:type="spellStart"/>
      <w:r w:rsidR="00BA63EF" w:rsidRPr="00062F67">
        <w:rPr>
          <w:rFonts w:ascii="Arial" w:hAnsi="Arial" w:cs="Arial"/>
          <w:lang w:val="es-ES_tradnl"/>
        </w:rPr>
        <w:t>Côte</w:t>
      </w:r>
      <w:proofErr w:type="spellEnd"/>
      <w:r w:rsidR="00BA63EF" w:rsidRPr="00062F67">
        <w:rPr>
          <w:rFonts w:ascii="Arial" w:hAnsi="Arial" w:cs="Arial"/>
          <w:lang w:val="es-ES_tradnl"/>
        </w:rPr>
        <w:t xml:space="preserve"> d’ </w:t>
      </w:r>
      <w:proofErr w:type="spellStart"/>
      <w:r w:rsidR="00BA63EF" w:rsidRPr="00062F67">
        <w:rPr>
          <w:rFonts w:ascii="Arial" w:hAnsi="Arial" w:cs="Arial"/>
          <w:lang w:val="es-ES_tradnl"/>
        </w:rPr>
        <w:t>Ivoire</w:t>
      </w:r>
      <w:proofErr w:type="spellEnd"/>
      <w:r w:rsidR="00BA63EF" w:rsidRPr="00062F67">
        <w:rPr>
          <w:rFonts w:ascii="Arial" w:hAnsi="Arial" w:cs="Arial"/>
          <w:lang w:val="es-ES_tradnl"/>
        </w:rPr>
        <w:t>, Dinamarca, Ecuador, Egipto, Eslovenia, Francia, Guatemala, India, Indonesia, Irán (República Islámica del), Jamaica, Kazajstán, Lesotho, Líbano, Luxemburgo, Malawi, Nueva Zelandia, Países Bajos (Reino de los), Panamá, Paraguay, Polonia, Portugal, Reino Unido, República de Moldova, República Popular Democrática de Corea, Sierra Leona, Türkiye, Ucrania, Uganda, Zambia (41)</w:t>
      </w:r>
      <w:r w:rsidRPr="00062F67">
        <w:rPr>
          <w:rFonts w:ascii="Arial" w:hAnsi="Arial" w:cs="Arial"/>
          <w:lang w:val="es-ES_tradnl"/>
        </w:rPr>
        <w:t>;</w:t>
      </w:r>
    </w:p>
    <w:p w14:paraId="3F664311" w14:textId="77777777" w:rsidR="0005302E" w:rsidRPr="00062F67" w:rsidRDefault="0005302E" w:rsidP="0005302E">
      <w:pPr>
        <w:pStyle w:val="ListParagraph"/>
        <w:snapToGrid w:val="0"/>
        <w:spacing w:after="0" w:line="240" w:lineRule="auto"/>
        <w:ind w:left="1134"/>
        <w:rPr>
          <w:rFonts w:ascii="Arial" w:eastAsia="Times New Roman" w:hAnsi="Arial" w:cs="Arial"/>
          <w:lang w:val="es-ES_tradnl"/>
        </w:rPr>
      </w:pPr>
    </w:p>
    <w:p w14:paraId="077E5734" w14:textId="77BF6AEB" w:rsidR="00BA63EF" w:rsidRPr="00062F67" w:rsidRDefault="00BA63EF" w:rsidP="0005302E">
      <w:pPr>
        <w:pStyle w:val="ListParagraph"/>
        <w:numPr>
          <w:ilvl w:val="0"/>
          <w:numId w:val="10"/>
        </w:numPr>
        <w:tabs>
          <w:tab w:val="left" w:pos="1710"/>
        </w:tabs>
        <w:snapToGrid w:val="0"/>
        <w:spacing w:after="0" w:line="240" w:lineRule="auto"/>
        <w:ind w:left="1134" w:firstLine="0"/>
        <w:rPr>
          <w:rFonts w:ascii="Arial" w:eastAsia="Times New Roman" w:hAnsi="Arial" w:cs="Arial"/>
          <w:lang w:val="es-ES_tradnl"/>
        </w:rPr>
      </w:pPr>
      <w:r w:rsidRPr="00062F67">
        <w:rPr>
          <w:rFonts w:ascii="Arial" w:hAnsi="Arial"/>
          <w:lang w:val="es-ES_tradnl"/>
        </w:rPr>
        <w:t xml:space="preserve">la Asamblea de la Unión de Berna eligió por unanimidad a los siguientes Estados como miembros </w:t>
      </w:r>
      <w:r w:rsidRPr="00062F67">
        <w:rPr>
          <w:rFonts w:ascii="Arial" w:hAnsi="Arial"/>
          <w:i/>
          <w:lang w:val="es-ES_tradnl"/>
        </w:rPr>
        <w:t>ordinarios</w:t>
      </w:r>
      <w:r w:rsidRPr="00062F67">
        <w:rPr>
          <w:rFonts w:ascii="Arial" w:hAnsi="Arial"/>
          <w:lang w:val="es-ES_tradnl"/>
        </w:rPr>
        <w:t xml:space="preserve"> del </w:t>
      </w:r>
      <w:r w:rsidRPr="00062F67">
        <w:rPr>
          <w:rFonts w:ascii="Arial" w:hAnsi="Arial"/>
          <w:i/>
          <w:lang w:val="es-ES_tradnl"/>
        </w:rPr>
        <w:t>Comité Ejecutivo de la Unión de Berna</w:t>
      </w:r>
      <w:r w:rsidR="001E09E1" w:rsidRPr="00062F67">
        <w:rPr>
          <w:rFonts w:ascii="Arial" w:hAnsi="Arial"/>
          <w:lang w:val="es-ES_tradnl"/>
        </w:rPr>
        <w:t xml:space="preserve">: </w:t>
      </w:r>
      <w:r w:rsidRPr="00062F67">
        <w:rPr>
          <w:rFonts w:ascii="Arial" w:hAnsi="Arial"/>
          <w:lang w:val="es-ES_tradnl"/>
        </w:rPr>
        <w:t>Arabia Saudita, Argentina, Australia, Azerbaiyán, Brasil, Colombia (2026), Congo,</w:t>
      </w:r>
      <w:r w:rsidR="00EE1952" w:rsidRPr="00062F67">
        <w:rPr>
          <w:rFonts w:ascii="Arial" w:hAnsi="Arial"/>
          <w:lang w:val="es-ES_tradnl"/>
        </w:rPr>
        <w:t xml:space="preserve"> </w:t>
      </w:r>
      <w:r w:rsidRPr="00062F67">
        <w:rPr>
          <w:rFonts w:ascii="Arial" w:hAnsi="Arial"/>
          <w:lang w:val="es-ES_tradnl"/>
        </w:rPr>
        <w:t xml:space="preserve">Cuba, El Salvador, Emiratos Árabes Unidos, España, Estados Unidos de América, Estonia, Federación de Rusia, Finlandia, Gabón, Ghana, Irlanda, Islandia, Italia, Japón, Jordania, Kenya, Malasia, Marruecos, México, Namibia, Nigeria, Noruega, Pakistán, Perú, Qatar, República Checa, República de Corea, Singapur, Sudáfrica, Suecia, Tailandia, Trinidad y Tabago, Túnez, Uruguay </w:t>
      </w:r>
      <w:r w:rsidR="006D6426" w:rsidRPr="00062F67">
        <w:rPr>
          <w:rFonts w:ascii="Arial" w:hAnsi="Arial"/>
          <w:lang w:val="es-ES_tradnl"/>
        </w:rPr>
        <w:t>(</w:t>
      </w:r>
      <w:r w:rsidRPr="00062F67">
        <w:rPr>
          <w:rFonts w:ascii="Arial" w:hAnsi="Arial"/>
          <w:lang w:val="es-ES_tradnl"/>
        </w:rPr>
        <w:t>2027) (40)</w:t>
      </w:r>
      <w:r w:rsidR="00EE1952" w:rsidRPr="00062F67">
        <w:rPr>
          <w:rFonts w:ascii="Arial" w:hAnsi="Arial"/>
          <w:lang w:val="es-ES_tradnl"/>
        </w:rPr>
        <w:t>;</w:t>
      </w:r>
    </w:p>
    <w:p w14:paraId="14E40E21" w14:textId="77777777" w:rsidR="00BA63EF" w:rsidRPr="00062F67" w:rsidRDefault="00BA63EF" w:rsidP="0005302E">
      <w:pPr>
        <w:ind w:left="567" w:firstLine="567"/>
        <w:contextualSpacing/>
        <w:rPr>
          <w:rFonts w:eastAsia="Times New Roman"/>
          <w:szCs w:val="22"/>
          <w:lang w:val="es-ES_tradnl"/>
        </w:rPr>
      </w:pPr>
    </w:p>
    <w:p w14:paraId="4986D214" w14:textId="124420B6" w:rsidR="00BA63EF" w:rsidRPr="00062F67" w:rsidRDefault="00EE1952" w:rsidP="0005302E">
      <w:pPr>
        <w:pStyle w:val="ListParagraph"/>
        <w:numPr>
          <w:ilvl w:val="0"/>
          <w:numId w:val="10"/>
        </w:numPr>
        <w:snapToGrid w:val="0"/>
        <w:spacing w:after="0" w:line="240" w:lineRule="auto"/>
        <w:ind w:left="1134" w:firstLine="0"/>
        <w:rPr>
          <w:rFonts w:asciiTheme="minorBidi" w:eastAsia="Times New Roman" w:hAnsiTheme="minorBidi"/>
          <w:lang w:val="es-ES_tradnl"/>
        </w:rPr>
      </w:pPr>
      <w:r w:rsidRPr="00062F67">
        <w:rPr>
          <w:rFonts w:asciiTheme="minorBidi" w:hAnsiTheme="minorBidi"/>
          <w:lang w:val="es-ES_tradnl"/>
        </w:rPr>
        <w:t>l</w:t>
      </w:r>
      <w:r w:rsidR="00BA63EF" w:rsidRPr="00062F67">
        <w:rPr>
          <w:rFonts w:asciiTheme="minorBidi" w:hAnsiTheme="minorBidi"/>
          <w:lang w:val="es-ES_tradnl"/>
        </w:rPr>
        <w:t xml:space="preserve">a Conferencia de la OMPI designó al siguiente Estado en calidad de miembro </w:t>
      </w:r>
      <w:r w:rsidR="00BA63EF" w:rsidRPr="00062F67">
        <w:rPr>
          <w:rFonts w:asciiTheme="minorBidi" w:hAnsiTheme="minorBidi"/>
          <w:i/>
          <w:iCs/>
          <w:lang w:val="es-ES_tradnl"/>
        </w:rPr>
        <w:t>ad hoc</w:t>
      </w:r>
      <w:r w:rsidR="00BA63EF" w:rsidRPr="00062F67">
        <w:rPr>
          <w:rFonts w:asciiTheme="minorBidi" w:hAnsiTheme="minorBidi"/>
          <w:lang w:val="es-ES_tradnl"/>
        </w:rPr>
        <w:t xml:space="preserve"> del Comité de Coordinación de la OMPI</w:t>
      </w:r>
      <w:r w:rsidR="001E09E1" w:rsidRPr="00062F67">
        <w:rPr>
          <w:rFonts w:asciiTheme="minorBidi" w:hAnsiTheme="minorBidi"/>
          <w:lang w:val="es-ES_tradnl"/>
        </w:rPr>
        <w:t xml:space="preserve">: </w:t>
      </w:r>
      <w:r w:rsidR="00BA63EF" w:rsidRPr="00062F67">
        <w:rPr>
          <w:rFonts w:asciiTheme="minorBidi" w:hAnsiTheme="minorBidi"/>
          <w:lang w:val="es-ES_tradnl"/>
        </w:rPr>
        <w:t>Somalia (1);</w:t>
      </w:r>
    </w:p>
    <w:p w14:paraId="54362C05" w14:textId="77777777" w:rsidR="00BA63EF" w:rsidRPr="00062F67" w:rsidRDefault="00BA63EF" w:rsidP="0005302E">
      <w:pPr>
        <w:ind w:left="567" w:firstLine="567"/>
        <w:contextualSpacing/>
        <w:rPr>
          <w:rFonts w:eastAsia="Times New Roman"/>
          <w:szCs w:val="22"/>
          <w:lang w:val="es-ES_tradnl"/>
        </w:rPr>
      </w:pPr>
    </w:p>
    <w:p w14:paraId="6721450F" w14:textId="3D7E0F55" w:rsidR="00BA63EF" w:rsidRPr="00062F67" w:rsidRDefault="00EE1952" w:rsidP="0005302E">
      <w:pPr>
        <w:pStyle w:val="ListParagraph"/>
        <w:numPr>
          <w:ilvl w:val="0"/>
          <w:numId w:val="10"/>
        </w:numPr>
        <w:snapToGrid w:val="0"/>
        <w:spacing w:after="0" w:line="240" w:lineRule="auto"/>
        <w:ind w:left="1134" w:firstLine="0"/>
        <w:rPr>
          <w:rFonts w:ascii="Arial" w:eastAsia="Times New Roman" w:hAnsi="Arial" w:cs="Arial"/>
          <w:lang w:val="es-ES_tradnl"/>
        </w:rPr>
      </w:pPr>
      <w:r w:rsidRPr="00062F67">
        <w:rPr>
          <w:rFonts w:ascii="Arial" w:hAnsi="Arial" w:cs="Arial"/>
          <w:lang w:val="es-ES_tradnl"/>
        </w:rPr>
        <w:t>l</w:t>
      </w:r>
      <w:r w:rsidR="00BA63EF" w:rsidRPr="00062F67">
        <w:rPr>
          <w:rFonts w:ascii="Arial" w:hAnsi="Arial" w:cs="Arial"/>
          <w:lang w:val="es-ES_tradnl"/>
        </w:rPr>
        <w:t xml:space="preserve">a Conferencia de la OMPI y las Asambleas de las Uniones de París y de Berna observaron que Suiza seguirá siendo miembro ordinario </w:t>
      </w:r>
      <w:r w:rsidR="00ED0A43" w:rsidRPr="00062F67">
        <w:rPr>
          <w:rFonts w:ascii="Arial" w:hAnsi="Arial" w:cs="Arial"/>
          <w:i/>
          <w:iCs/>
          <w:lang w:val="es-ES_tradnl"/>
        </w:rPr>
        <w:t>ex officio</w:t>
      </w:r>
      <w:r w:rsidR="00BA63EF" w:rsidRPr="00062F67">
        <w:rPr>
          <w:rFonts w:ascii="Arial" w:hAnsi="Arial" w:cs="Arial"/>
          <w:lang w:val="es-ES_tradnl"/>
        </w:rPr>
        <w:t xml:space="preserve"> del </w:t>
      </w:r>
      <w:r w:rsidR="00BA63EF" w:rsidRPr="00062F67">
        <w:rPr>
          <w:rFonts w:ascii="Arial" w:hAnsi="Arial" w:cs="Arial"/>
          <w:i/>
          <w:lang w:val="es-ES_tradnl"/>
        </w:rPr>
        <w:t>Comité Ejecutivo de la Unión de París</w:t>
      </w:r>
      <w:r w:rsidR="00BA63EF" w:rsidRPr="00062F67">
        <w:rPr>
          <w:rFonts w:ascii="Arial" w:hAnsi="Arial" w:cs="Arial"/>
          <w:lang w:val="es-ES_tradnl"/>
        </w:rPr>
        <w:t xml:space="preserve"> y del </w:t>
      </w:r>
      <w:r w:rsidR="00BA63EF" w:rsidRPr="00062F67">
        <w:rPr>
          <w:rFonts w:ascii="Arial" w:hAnsi="Arial" w:cs="Arial"/>
          <w:i/>
          <w:lang w:val="es-ES_tradnl"/>
        </w:rPr>
        <w:t>Comité Ejecutivo de la Unión de Berna</w:t>
      </w:r>
      <w:r w:rsidR="00BA63EF" w:rsidRPr="00062F67">
        <w:rPr>
          <w:rFonts w:ascii="Arial" w:hAnsi="Arial" w:cs="Arial"/>
          <w:lang w:val="es-ES_tradnl"/>
        </w:rPr>
        <w:t>.</w:t>
      </w:r>
    </w:p>
    <w:p w14:paraId="02634B43" w14:textId="77777777" w:rsidR="00BA63EF" w:rsidRPr="00062F67" w:rsidRDefault="00BA63EF" w:rsidP="00EE1952">
      <w:pPr>
        <w:contextualSpacing/>
        <w:rPr>
          <w:rFonts w:eastAsia="Times New Roman"/>
          <w:szCs w:val="22"/>
          <w:lang w:val="es-ES_tradnl"/>
        </w:rPr>
      </w:pPr>
    </w:p>
    <w:p w14:paraId="364AF1A7" w14:textId="1C808204" w:rsidR="00BA63EF" w:rsidRPr="00062F67" w:rsidRDefault="00BA63EF" w:rsidP="00BA63EF">
      <w:pPr>
        <w:contextualSpacing/>
        <w:rPr>
          <w:rFonts w:eastAsia="Times New Roman"/>
          <w:noProof/>
          <w:szCs w:val="22"/>
          <w:lang w:val="es-ES_tradnl"/>
        </w:rPr>
      </w:pPr>
      <w:r w:rsidRPr="00062F67">
        <w:rPr>
          <w:lang w:val="es-ES_tradnl"/>
        </w:rPr>
        <w:tab/>
        <w:t>Por consiguiente, en el período comprendido entre la clausura del presente período de sesiones y la clausura del próximo período ordinario de sesiones de las Asambleas de las Uniones de París y de Berna y de la Conferencia de la OMPI que se reunirá en 2027, el Comité de Coordinación de la OMPI estará compuesto por los siguientes Estados</w:t>
      </w:r>
      <w:r w:rsidR="001E09E1" w:rsidRPr="00062F67">
        <w:rPr>
          <w:lang w:val="es-ES_tradnl"/>
        </w:rPr>
        <w:t xml:space="preserve">: </w:t>
      </w:r>
      <w:bookmarkStart w:id="13" w:name="_Hlk203492296"/>
    </w:p>
    <w:p w14:paraId="742562DE" w14:textId="77777777" w:rsidR="00BA63EF" w:rsidRPr="00062F67" w:rsidRDefault="00BA63EF" w:rsidP="00BA63EF">
      <w:pPr>
        <w:tabs>
          <w:tab w:val="left" w:pos="2552"/>
        </w:tabs>
        <w:contextualSpacing/>
        <w:rPr>
          <w:rFonts w:eastAsia="Times New Roman"/>
          <w:noProof/>
          <w:szCs w:val="22"/>
          <w:lang w:val="es-ES_tradnl"/>
        </w:rPr>
      </w:pPr>
    </w:p>
    <w:p w14:paraId="594ECF44" w14:textId="34EEA6C6" w:rsidR="00BA63EF" w:rsidRPr="00062F67" w:rsidRDefault="00BA63EF" w:rsidP="0005302E">
      <w:pPr>
        <w:ind w:firstLine="567"/>
        <w:contextualSpacing/>
        <w:rPr>
          <w:rFonts w:eastAsia="Times New Roman"/>
          <w:noProof/>
          <w:szCs w:val="22"/>
          <w:lang w:val="es-ES_tradnl"/>
        </w:rPr>
      </w:pPr>
      <w:r w:rsidRPr="00062F67">
        <w:rPr>
          <w:lang w:val="es-ES_tradnl"/>
        </w:rPr>
        <w:t>Alemania, Arabia Saudita, Argelia, Argentina, Armenia, Australia, Austria, Azerbaiyán, Bangladesh, Bélgica, Brasil, Camerún, Canadá, Chile, China, Colombia (2026), Congo, Costa Rica, Côte d’Ivoire, Cuba, Dinamarca, Ecuador, Egipto, El Salvador, Eslovenia, Emiratos Árabes Unidos, España, Estados Unidos de América, Estonia, Federación de Rusia, Finlandia, Francia, Gabón, Ghana, Guatemala, India, Indonesia, Irán (República Islámica del), Irlanda, Islandia, Italia, Jamaica, Japón, Jordania, Kazajstán, Kenya, Lesotho, Líbano, Luxemburgo, Malawi, Malasia, Marruecos, México, Namibia, Nigeria, Noruega, Nueva Zelandia, Países Bajos (Reino de los), Pakistán, Panamá, Paraguay, Perú, Polonia, Portugal, Qatar, Reino Unido, República Checa, República de Corea, República de Moldova, República Popular Democrática de Corea, Sierra Leona, Singapur, Somalia (</w:t>
      </w:r>
      <w:r w:rsidRPr="00062F67">
        <w:rPr>
          <w:i/>
          <w:iCs/>
          <w:lang w:val="es-ES_tradnl"/>
        </w:rPr>
        <w:t>ad hoc</w:t>
      </w:r>
      <w:r w:rsidRPr="00062F67">
        <w:rPr>
          <w:lang w:val="es-ES_tradnl"/>
        </w:rPr>
        <w:t>), Sudáfrica, Suecia, Suiza (</w:t>
      </w:r>
      <w:r w:rsidRPr="00062F67">
        <w:rPr>
          <w:i/>
          <w:iCs/>
          <w:lang w:val="es-ES_tradnl"/>
        </w:rPr>
        <w:t>ex officio</w:t>
      </w:r>
      <w:r w:rsidRPr="00062F67">
        <w:rPr>
          <w:lang w:val="es-ES_tradnl"/>
        </w:rPr>
        <w:t>), Tailandia,</w:t>
      </w:r>
      <w:r w:rsidR="00F12EC4" w:rsidRPr="00062F67">
        <w:rPr>
          <w:lang w:val="es-ES_tradnl"/>
        </w:rPr>
        <w:t xml:space="preserve"> </w:t>
      </w:r>
      <w:r w:rsidRPr="00062F67">
        <w:rPr>
          <w:lang w:val="es-ES_tradnl"/>
        </w:rPr>
        <w:t>Trinidad y Tabago, Túnez, Türkiye, Ucrania, Uganda, Uruguay (2027), Zambia (83).</w:t>
      </w:r>
      <w:bookmarkEnd w:id="13"/>
    </w:p>
    <w:p w14:paraId="3F723DD8" w14:textId="77777777" w:rsidR="00BA63EF" w:rsidRPr="00062F67" w:rsidRDefault="00BA63EF" w:rsidP="00BA63EF">
      <w:pPr>
        <w:contextualSpacing/>
        <w:rPr>
          <w:lang w:val="es-ES_tradnl"/>
        </w:rPr>
      </w:pPr>
    </w:p>
    <w:p w14:paraId="1CBB4EA7" w14:textId="69259599" w:rsidR="00BA63EF" w:rsidRPr="00062F67" w:rsidRDefault="00BA63EF" w:rsidP="00BA63EF">
      <w:pPr>
        <w:ind w:firstLine="567"/>
        <w:contextualSpacing/>
        <w:rPr>
          <w:lang w:val="es-ES_tradnl"/>
        </w:rPr>
      </w:pPr>
      <w:r w:rsidRPr="00062F67">
        <w:rPr>
          <w:lang w:val="es-ES_tradnl"/>
        </w:rPr>
        <w:t xml:space="preserve">Las Asambleas de las Uniones de París y de Berna, y la Conferencia de la OMPI, en lo que a cada una concierne, decidieron por acuerdo </w:t>
      </w:r>
      <w:r w:rsidR="00155E20" w:rsidRPr="00062F67">
        <w:rPr>
          <w:lang w:val="es-ES_tradnl"/>
        </w:rPr>
        <w:t>unánime</w:t>
      </w:r>
      <w:r w:rsidRPr="00062F67">
        <w:rPr>
          <w:lang w:val="es-ES_tradnl"/>
        </w:rPr>
        <w:t xml:space="preserve"> de todos los Estados miembros de la OMPI, que el Comité de Coordinación, compuesto excepcionalmente por 83 miembros, ha </w:t>
      </w:r>
      <w:r w:rsidRPr="00062F67">
        <w:rPr>
          <w:lang w:val="es-ES_tradnl"/>
        </w:rPr>
        <w:lastRenderedPageBreak/>
        <w:t xml:space="preserve">sido debidamente constituido, </w:t>
      </w:r>
      <w:r w:rsidR="00ED0A43" w:rsidRPr="00062F67">
        <w:rPr>
          <w:lang w:val="es-ES_tradnl"/>
        </w:rPr>
        <w:t>teniendo en cuenta</w:t>
      </w:r>
      <w:r w:rsidRPr="00062F67">
        <w:rPr>
          <w:lang w:val="es-ES_tradnl"/>
        </w:rPr>
        <w:t xml:space="preserve">, en particular, sus funciones con respecto al proceso de </w:t>
      </w:r>
      <w:r w:rsidR="00F12EC4" w:rsidRPr="00062F67">
        <w:rPr>
          <w:lang w:val="es-ES_tradnl"/>
        </w:rPr>
        <w:t>nombramiento</w:t>
      </w:r>
      <w:r w:rsidRPr="00062F67">
        <w:rPr>
          <w:lang w:val="es-ES_tradnl"/>
        </w:rPr>
        <w:t xml:space="preserve"> del próximo director general, y no servirá de base para que cualquier Estado miembro de cualquier órgano pertinente de la OMPI impugne la validez de la designación por el Comité de Coordinación de un candidato al nombramiento al puesto de director general en 2026.</w:t>
      </w:r>
    </w:p>
    <w:p w14:paraId="58C52592" w14:textId="77777777" w:rsidR="00BA63EF" w:rsidRPr="00062F67" w:rsidRDefault="00BA63EF" w:rsidP="00BA63EF">
      <w:pPr>
        <w:contextualSpacing/>
        <w:rPr>
          <w:lang w:val="es-ES_tradnl"/>
        </w:rPr>
      </w:pPr>
    </w:p>
    <w:p w14:paraId="1E3F4821" w14:textId="17F6DD09" w:rsidR="00BA63EF" w:rsidRPr="00062F67" w:rsidRDefault="00BA63EF" w:rsidP="00BA63EF">
      <w:pPr>
        <w:ind w:firstLine="567"/>
        <w:contextualSpacing/>
        <w:rPr>
          <w:lang w:val="es-ES_tradnl"/>
        </w:rPr>
      </w:pPr>
      <w:r w:rsidRPr="00062F67">
        <w:rPr>
          <w:lang w:val="es-ES_tradnl"/>
        </w:rPr>
        <w:t xml:space="preserve">Las Asambleas de la OMPI, en lo que a cada una concierne, decidieron que la presidencia de la Asamblea General de la OMPI emprenda consultas con los Estados miembros en las Asambleas de la OMPI de 2027 en lo relativo a la asignación de los puestos vacantes, para proceder a la elección de la composición del Comité de Coordinación de la OMPI y de los Comités Ejecutivos de las Uniones de París y de Berna en </w:t>
      </w:r>
      <w:r w:rsidR="00432E84" w:rsidRPr="00062F67">
        <w:rPr>
          <w:lang w:val="es-ES_tradnl"/>
        </w:rPr>
        <w:t>esas</w:t>
      </w:r>
      <w:r w:rsidRPr="00062F67">
        <w:rPr>
          <w:lang w:val="es-ES_tradnl"/>
        </w:rPr>
        <w:t xml:space="preserve"> mismas Asambleas de la OMPI.</w:t>
      </w:r>
    </w:p>
    <w:p w14:paraId="7CBED7A7" w14:textId="77777777" w:rsidR="00BA63EF" w:rsidRPr="00062F67" w:rsidRDefault="00BA63EF" w:rsidP="00BA63EF">
      <w:pPr>
        <w:contextualSpacing/>
        <w:rPr>
          <w:rFonts w:eastAsia="Times New Roman"/>
          <w:szCs w:val="22"/>
          <w:lang w:val="es-ES_tradnl"/>
        </w:rPr>
      </w:pPr>
    </w:p>
    <w:p w14:paraId="40640E50" w14:textId="77777777" w:rsidR="00BA63EF" w:rsidRPr="00062F67" w:rsidRDefault="00BA63EF" w:rsidP="00BA63EF">
      <w:pPr>
        <w:ind w:firstLine="567"/>
        <w:contextualSpacing/>
        <w:rPr>
          <w:rFonts w:eastAsia="Times New Roman"/>
          <w:szCs w:val="22"/>
          <w:lang w:val="es-ES_tradnl"/>
        </w:rPr>
      </w:pPr>
      <w:bookmarkStart w:id="14" w:name="_Hlk203505324"/>
      <w:r w:rsidRPr="00062F67">
        <w:rPr>
          <w:lang w:val="es-ES_tradnl"/>
        </w:rPr>
        <w:t>Ucrania expresó su oposición al nombramiento de la Federación de Rusia como miembro del Comité Ejecutivo de la Unión de Berna para el período comprendido entre la clausura del presente período de sesiones y la clausura del próximo período ordinario de sesiones de la Asamblea General, en 2027.</w:t>
      </w:r>
    </w:p>
    <w:p w14:paraId="5985FB96" w14:textId="77777777" w:rsidR="00BA63EF" w:rsidRPr="00062F67" w:rsidRDefault="00BA63EF" w:rsidP="00BA63EF">
      <w:pPr>
        <w:contextualSpacing/>
        <w:rPr>
          <w:rFonts w:eastAsia="Times New Roman"/>
          <w:szCs w:val="22"/>
          <w:lang w:val="es-ES_tradnl"/>
        </w:rPr>
      </w:pPr>
    </w:p>
    <w:p w14:paraId="0411923F" w14:textId="77777777" w:rsidR="00BA63EF" w:rsidRPr="00062F67" w:rsidRDefault="00BA63EF" w:rsidP="00BA63EF">
      <w:pPr>
        <w:ind w:firstLine="540"/>
        <w:contextualSpacing/>
        <w:rPr>
          <w:rFonts w:eastAsia="Times New Roman"/>
          <w:szCs w:val="22"/>
          <w:lang w:val="es-ES_tradnl"/>
        </w:rPr>
      </w:pPr>
      <w:r w:rsidRPr="00062F67">
        <w:rPr>
          <w:lang w:val="es-ES_tradnl"/>
        </w:rPr>
        <w:t>La Federación de Rusia expresó su oposición al nombramiento de Ucrania como miembro del Comité Ejecutivo de la Unión de París para el período comprendido entre la clausura del presente período de sesiones y la clausura del próximo período ordinario de sesiones de la Asamblea General, en 2027.</w:t>
      </w:r>
    </w:p>
    <w:bookmarkEnd w:id="14"/>
    <w:p w14:paraId="31242BD1" w14:textId="77777777" w:rsidR="00BA63EF" w:rsidRPr="00062F67" w:rsidRDefault="00BA63EF" w:rsidP="0005302E">
      <w:pPr>
        <w:pStyle w:val="Heading3"/>
        <w:spacing w:before="480" w:line="480" w:lineRule="auto"/>
        <w:rPr>
          <w:u w:val="none"/>
          <w:lang w:val="es-ES_tradnl"/>
        </w:rPr>
      </w:pPr>
      <w:r w:rsidRPr="00062F67">
        <w:rPr>
          <w:u w:val="none"/>
          <w:lang w:val="es-ES_tradnl"/>
        </w:rPr>
        <w:t>PUNTO 9 DEL ORDEN DEL DÍA CONSOLIDADO</w:t>
      </w:r>
      <w:r w:rsidRPr="00062F67">
        <w:rPr>
          <w:u w:val="none"/>
          <w:lang w:val="es-ES_tradnl"/>
        </w:rPr>
        <w:br/>
        <w:t>COMPOSICIÓN DEL COMITÉ DEL PROGRAMA Y PRESUPUESTO</w:t>
      </w:r>
    </w:p>
    <w:p w14:paraId="53B1BBDA" w14:textId="5742EE13" w:rsidR="00BA63EF" w:rsidRPr="00062F67" w:rsidRDefault="00BA63EF" w:rsidP="00BA63EF">
      <w:pPr>
        <w:pStyle w:val="ONUME"/>
        <w:tabs>
          <w:tab w:val="left" w:pos="540"/>
          <w:tab w:val="num" w:pos="2007"/>
        </w:tabs>
        <w:rPr>
          <w:lang w:val="es-ES_tradnl"/>
        </w:rPr>
      </w:pPr>
      <w:r w:rsidRPr="00062F67">
        <w:rPr>
          <w:lang w:val="es-ES_tradnl"/>
        </w:rPr>
        <w:t xml:space="preserve">Los debates se basaron en el documento </w:t>
      </w:r>
      <w:hyperlink r:id="rId16" w:tgtFrame="_blank" w:history="1">
        <w:r w:rsidRPr="00062F67">
          <w:rPr>
            <w:rStyle w:val="Hyperlink"/>
            <w:lang w:val="es-ES_tradnl"/>
          </w:rPr>
          <w:t>WO/GA/58/1</w:t>
        </w:r>
      </w:hyperlink>
      <w:r w:rsidRPr="00062F67">
        <w:rPr>
          <w:lang w:val="es-ES_tradnl"/>
        </w:rPr>
        <w:t>.</w:t>
      </w:r>
    </w:p>
    <w:p w14:paraId="64808C9C" w14:textId="77777777" w:rsidR="00BA63EF" w:rsidRPr="00062F67" w:rsidRDefault="00BA63EF" w:rsidP="00BA63EF">
      <w:pPr>
        <w:pStyle w:val="ONUME"/>
        <w:spacing w:before="120" w:after="120"/>
        <w:ind w:firstLine="547"/>
        <w:contextualSpacing/>
        <w:rPr>
          <w:lang w:val="es-ES_tradnl"/>
        </w:rPr>
      </w:pPr>
      <w:r w:rsidRPr="00062F67">
        <w:rPr>
          <w:lang w:val="es-ES_tradnl"/>
        </w:rPr>
        <w:t xml:space="preserve">Tras las consultas oficiosas mantenidas entre los Estados miembros, la Asamblea General eligió a los siguientes Estados como miembros del Comité del Programa y Presupuesto para el período comprendido entre la clausura del presente período de sesiones y la clausura del próximo período ordinario de sesiones de la Asamblea General, en 2027: </w:t>
      </w:r>
    </w:p>
    <w:p w14:paraId="329F2486" w14:textId="77777777" w:rsidR="00BA63EF" w:rsidRPr="00062F67" w:rsidRDefault="00BA63EF" w:rsidP="00BA63EF">
      <w:pPr>
        <w:pStyle w:val="ONUME"/>
        <w:numPr>
          <w:ilvl w:val="0"/>
          <w:numId w:val="0"/>
        </w:numPr>
        <w:spacing w:before="120" w:after="120"/>
        <w:ind w:left="547"/>
        <w:contextualSpacing/>
        <w:rPr>
          <w:lang w:val="es-ES_tradnl"/>
        </w:rPr>
      </w:pPr>
    </w:p>
    <w:p w14:paraId="1E48F915" w14:textId="77777777" w:rsidR="00BA63EF" w:rsidRPr="00062F67" w:rsidRDefault="00BA63EF" w:rsidP="00BA63EF">
      <w:pPr>
        <w:pStyle w:val="ONUME"/>
        <w:numPr>
          <w:ilvl w:val="0"/>
          <w:numId w:val="0"/>
        </w:numPr>
        <w:spacing w:before="120" w:after="120"/>
        <w:ind w:firstLine="547"/>
        <w:rPr>
          <w:lang w:val="es-ES_tradnl"/>
        </w:rPr>
      </w:pPr>
      <w:r w:rsidRPr="00062F67">
        <w:rPr>
          <w:lang w:val="es-ES_tradnl"/>
        </w:rPr>
        <w:t>Albania, Alemania, Arabia Saudita, Argelia, Argentina, Armenia, Azerbaiyán, Bangladesh, Brasil, Camboya, Camerún, Canadá, Chile, China, Colombia, Ecuador, Egipto, El Salvador, Emiratos Árabes Unidos, España, Estados Unidos de América, Estonia, Federación de Rusia, Francia, Ghana, Guatemala, Hungría, India (2027), Indonesia (2026), Irán (República Islámica del) (2027), Italia, Japón, Kazajstán, Kenya, Lesotho, Malasia, México, Namibia, Nigeria, Pakistán (2027), Perú, Polonia, Portugal, Qatar (2026), Reino Unido, República Checa, República de Corea (2027), Rumanía, Singapur (2027), Sudáfrica, Suecia, Suiza (</w:t>
      </w:r>
      <w:r w:rsidRPr="00062F67">
        <w:rPr>
          <w:i/>
          <w:iCs/>
          <w:lang w:val="es-ES_tradnl"/>
        </w:rPr>
        <w:t>ex officio</w:t>
      </w:r>
      <w:r w:rsidRPr="00062F67">
        <w:rPr>
          <w:lang w:val="es-ES_tradnl"/>
        </w:rPr>
        <w:t>), Tailandia, Tayikistán, Túnez, Türkiye, Ucrania, Viet Nam (2026) (53).</w:t>
      </w:r>
    </w:p>
    <w:p w14:paraId="70884A48" w14:textId="77777777" w:rsidR="00BA63EF" w:rsidRPr="00062F67" w:rsidRDefault="00BA63EF" w:rsidP="0005302E">
      <w:pPr>
        <w:pStyle w:val="ONUME"/>
        <w:numPr>
          <w:ilvl w:val="0"/>
          <w:numId w:val="0"/>
        </w:numPr>
        <w:ind w:firstLine="547"/>
        <w:rPr>
          <w:lang w:val="es-ES_tradnl"/>
        </w:rPr>
      </w:pPr>
      <w:r w:rsidRPr="00062F67">
        <w:rPr>
          <w:lang w:val="es-ES_tradnl"/>
        </w:rPr>
        <w:t>Ucrania expresó su oposición al nombramiento de la Federación de Rusia como miembro del Comité del Programa y Presupuesto para el período comprendido entre la clausura del presente período de sesiones y la clausura del próximo período ordinario de sesiones de la Asamblea General, en 2027.</w:t>
      </w:r>
    </w:p>
    <w:p w14:paraId="37969A14" w14:textId="77777777" w:rsidR="00BA63EF" w:rsidRPr="00062F67" w:rsidRDefault="00BA63EF" w:rsidP="0005302E">
      <w:pPr>
        <w:pStyle w:val="ONUME"/>
        <w:numPr>
          <w:ilvl w:val="0"/>
          <w:numId w:val="0"/>
        </w:numPr>
        <w:ind w:firstLine="547"/>
        <w:rPr>
          <w:lang w:val="es-ES_tradnl"/>
        </w:rPr>
      </w:pPr>
      <w:r w:rsidRPr="00062F67">
        <w:rPr>
          <w:lang w:val="es-ES_tradnl"/>
        </w:rPr>
        <w:t>La Federación de Rusia expresó su oposición al nombramiento de Ucrania como miembro del Comité del Programa y Presupuesto para el período comprendido entre la clausura del presente período de sesiones y la clausura del próximo período ordinario de sesiones de la Asamblea General, en 2027.</w:t>
      </w:r>
    </w:p>
    <w:p w14:paraId="27A1B6BA" w14:textId="77777777" w:rsidR="00BA63EF" w:rsidRPr="00062F67" w:rsidRDefault="00BA63EF" w:rsidP="0005302E">
      <w:pPr>
        <w:pStyle w:val="Heading3"/>
        <w:spacing w:before="480" w:after="0"/>
        <w:rPr>
          <w:u w:val="none"/>
          <w:lang w:val="es-ES_tradnl"/>
        </w:rPr>
      </w:pPr>
      <w:r w:rsidRPr="00062F67">
        <w:rPr>
          <w:u w:val="none"/>
          <w:lang w:val="es-ES_tradnl"/>
        </w:rPr>
        <w:lastRenderedPageBreak/>
        <w:t>PUNTO 10 DEL ORDEN DEL DÍA CONSOLIDADO</w:t>
      </w:r>
    </w:p>
    <w:p w14:paraId="01EBBFA9" w14:textId="77777777" w:rsidR="00BA63EF" w:rsidRPr="00062F67" w:rsidRDefault="00BA63EF" w:rsidP="0005302E">
      <w:pPr>
        <w:pStyle w:val="Heading3"/>
        <w:spacing w:line="480" w:lineRule="auto"/>
        <w:rPr>
          <w:u w:val="none"/>
          <w:lang w:val="es-ES_tradnl"/>
        </w:rPr>
      </w:pPr>
      <w:r w:rsidRPr="00062F67">
        <w:rPr>
          <w:u w:val="none"/>
          <w:lang w:val="es-ES_tradnl"/>
        </w:rPr>
        <w:t>INFORMES DE AUDITORÍA Y SUPERVISIÓN</w:t>
      </w:r>
    </w:p>
    <w:p w14:paraId="4C2471D0" w14:textId="2D23FB2E" w:rsidR="00BA63EF" w:rsidRPr="00062F67" w:rsidRDefault="00BA63EF" w:rsidP="00BA63EF">
      <w:pPr>
        <w:pStyle w:val="ONUME"/>
        <w:tabs>
          <w:tab w:val="left" w:pos="540"/>
          <w:tab w:val="num" w:pos="2007"/>
        </w:tabs>
        <w:rPr>
          <w:lang w:val="es-ES_tradnl"/>
        </w:rPr>
      </w:pPr>
      <w:r w:rsidRPr="00062F67">
        <w:rPr>
          <w:lang w:val="es-ES_tradnl"/>
        </w:rPr>
        <w:t xml:space="preserve">Los debates se basaron en los documentos </w:t>
      </w:r>
      <w:hyperlink r:id="rId17" w:history="1">
        <w:r w:rsidRPr="00062F67">
          <w:rPr>
            <w:rStyle w:val="Hyperlink"/>
            <w:lang w:val="es-ES_tradnl"/>
          </w:rPr>
          <w:t>WO/GA/58/2</w:t>
        </w:r>
      </w:hyperlink>
      <w:r w:rsidRPr="00062F67">
        <w:rPr>
          <w:lang w:val="es-ES_tradnl"/>
        </w:rPr>
        <w:t xml:space="preserve">, </w:t>
      </w:r>
      <w:hyperlink r:id="rId18" w:history="1">
        <w:r w:rsidRPr="00062F67">
          <w:rPr>
            <w:rStyle w:val="Hyperlink"/>
            <w:lang w:val="es-ES_tradnl"/>
          </w:rPr>
          <w:t>A/66/6</w:t>
        </w:r>
      </w:hyperlink>
      <w:r w:rsidRPr="00062F67">
        <w:rPr>
          <w:lang w:val="es-ES_tradnl"/>
        </w:rPr>
        <w:t xml:space="preserve">, </w:t>
      </w:r>
      <w:hyperlink r:id="rId19" w:history="1">
        <w:r w:rsidRPr="00062F67">
          <w:rPr>
            <w:rStyle w:val="Hyperlink"/>
            <w:lang w:val="es-ES_tradnl"/>
          </w:rPr>
          <w:t>WO/GA/58/3</w:t>
        </w:r>
      </w:hyperlink>
      <w:r w:rsidRPr="00062F67">
        <w:rPr>
          <w:lang w:val="es-ES_tradnl"/>
        </w:rPr>
        <w:t xml:space="preserve"> y </w:t>
      </w:r>
      <w:hyperlink r:id="rId20" w:tgtFrame="_blank" w:history="1">
        <w:r w:rsidRPr="00062F67">
          <w:rPr>
            <w:rStyle w:val="Hyperlink"/>
            <w:lang w:val="es-ES_tradnl"/>
          </w:rPr>
          <w:t>A/66/7</w:t>
        </w:r>
      </w:hyperlink>
      <w:r w:rsidRPr="00062F67">
        <w:rPr>
          <w:lang w:val="es-ES_tradnl"/>
        </w:rPr>
        <w:t>.</w:t>
      </w:r>
    </w:p>
    <w:p w14:paraId="2D2F13FB" w14:textId="77777777" w:rsidR="00BA63EF" w:rsidRPr="00062F67" w:rsidRDefault="00BA63EF" w:rsidP="0005302E">
      <w:pPr>
        <w:pStyle w:val="BodyText"/>
        <w:numPr>
          <w:ilvl w:val="2"/>
          <w:numId w:val="5"/>
        </w:numPr>
        <w:ind w:left="567" w:firstLine="0"/>
        <w:rPr>
          <w:lang w:val="es-ES_tradnl"/>
        </w:rPr>
      </w:pPr>
      <w:r w:rsidRPr="00062F67">
        <w:rPr>
          <w:u w:val="single"/>
          <w:lang w:val="es-ES_tradnl"/>
        </w:rPr>
        <w:t>Informe de la Comisión Consultiva Independiente de supervisión (CCIS) de la OMPI</w:t>
      </w:r>
      <w:r w:rsidRPr="00062F67">
        <w:rPr>
          <w:lang w:val="es-ES_tradnl"/>
        </w:rPr>
        <w:t xml:space="preserve"> </w:t>
      </w:r>
    </w:p>
    <w:p w14:paraId="021E3F62" w14:textId="77777777" w:rsidR="00BA63EF" w:rsidRPr="00062F67" w:rsidRDefault="00BA63EF" w:rsidP="001E09E1">
      <w:pPr>
        <w:pStyle w:val="ONUME"/>
        <w:tabs>
          <w:tab w:val="left" w:pos="540"/>
        </w:tabs>
        <w:ind w:left="1134"/>
        <w:rPr>
          <w:lang w:val="es-ES_tradnl"/>
        </w:rPr>
      </w:pPr>
      <w:r w:rsidRPr="00062F67">
        <w:rPr>
          <w:lang w:val="es-ES_tradnl"/>
        </w:rPr>
        <w:t>La Asamblea General de la OMPI tomó nota del “Informe de la Comisión Consultiva Independiente de Supervisión (CCIS)” (documento WO/GA/58/2).</w:t>
      </w:r>
    </w:p>
    <w:p w14:paraId="5D7232BF" w14:textId="0E287098" w:rsidR="00BA63EF" w:rsidRPr="00062F67" w:rsidRDefault="00BA63EF" w:rsidP="0005302E">
      <w:pPr>
        <w:pStyle w:val="BodyText"/>
        <w:numPr>
          <w:ilvl w:val="2"/>
          <w:numId w:val="13"/>
        </w:numPr>
        <w:ind w:left="1134" w:hanging="567"/>
        <w:rPr>
          <w:u w:val="single"/>
          <w:lang w:val="es-ES_tradnl"/>
        </w:rPr>
      </w:pPr>
      <w:r w:rsidRPr="00062F67">
        <w:rPr>
          <w:u w:val="single"/>
          <w:lang w:val="es-ES_tradnl"/>
        </w:rPr>
        <w:t>Informe del auditor externo</w:t>
      </w:r>
    </w:p>
    <w:p w14:paraId="0111A04F" w14:textId="77777777" w:rsidR="00BA63EF" w:rsidRPr="00062F67" w:rsidRDefault="00BA63EF" w:rsidP="001E09E1">
      <w:pPr>
        <w:pStyle w:val="ONUME"/>
        <w:tabs>
          <w:tab w:val="clear" w:pos="567"/>
        </w:tabs>
        <w:ind w:left="1134"/>
        <w:rPr>
          <w:lang w:val="es-ES_tradnl"/>
        </w:rPr>
      </w:pPr>
      <w:r w:rsidRPr="00062F67">
        <w:rPr>
          <w:lang w:val="es-ES_tradnl"/>
        </w:rPr>
        <w:t>Las Asambleas de la OMPI, en lo que a cada una concierne, tomaron nota del “Informe del auditor externo” (documento A/66/6).</w:t>
      </w:r>
    </w:p>
    <w:p w14:paraId="532DDDF9" w14:textId="77777777" w:rsidR="00BA63EF" w:rsidRPr="00062F67" w:rsidRDefault="00BA63EF" w:rsidP="0005302E">
      <w:pPr>
        <w:pStyle w:val="BodyText"/>
        <w:numPr>
          <w:ilvl w:val="2"/>
          <w:numId w:val="7"/>
        </w:numPr>
        <w:ind w:left="1134" w:hanging="567"/>
        <w:rPr>
          <w:lang w:val="es-ES_tradnl"/>
        </w:rPr>
      </w:pPr>
      <w:r w:rsidRPr="00062F67">
        <w:rPr>
          <w:u w:val="single"/>
          <w:lang w:val="es-ES_tradnl"/>
        </w:rPr>
        <w:t>Informe del director de la División de Supervisión Interna (DSI)</w:t>
      </w:r>
    </w:p>
    <w:p w14:paraId="21A98BC3" w14:textId="77777777" w:rsidR="00BA63EF" w:rsidRPr="00062F67" w:rsidRDefault="00BA63EF" w:rsidP="001E09E1">
      <w:pPr>
        <w:pStyle w:val="ONUME"/>
        <w:tabs>
          <w:tab w:val="clear" w:pos="567"/>
        </w:tabs>
        <w:ind w:left="1134"/>
        <w:rPr>
          <w:lang w:val="es-ES_tradnl"/>
        </w:rPr>
      </w:pPr>
      <w:r w:rsidRPr="00062F67">
        <w:rPr>
          <w:lang w:val="es-ES_tradnl"/>
        </w:rPr>
        <w:t>La Asamblea General de la OMPI tomó nota del “Informe anual del director de la División de Supervisión Interna (DSI)” (documento WO/GA/58/3).</w:t>
      </w:r>
    </w:p>
    <w:p w14:paraId="00638206" w14:textId="77777777" w:rsidR="00BA63EF" w:rsidRPr="00062F67" w:rsidRDefault="00BA63EF" w:rsidP="0005302E">
      <w:pPr>
        <w:pStyle w:val="Heading3"/>
        <w:spacing w:before="480" w:line="480" w:lineRule="auto"/>
        <w:rPr>
          <w:u w:val="none"/>
          <w:lang w:val="es-ES_tradnl"/>
        </w:rPr>
      </w:pPr>
      <w:bookmarkStart w:id="15" w:name="_Hlk171954866"/>
      <w:bookmarkEnd w:id="12"/>
      <w:r w:rsidRPr="00062F67">
        <w:rPr>
          <w:u w:val="none"/>
          <w:lang w:val="es-ES_tradnl"/>
        </w:rPr>
        <w:t>PUNTO 11 DEL ORDEN DEL DÍA CONSOLIDADO</w:t>
      </w:r>
      <w:r w:rsidRPr="00062F67">
        <w:rPr>
          <w:u w:val="none"/>
          <w:lang w:val="es-ES_tradnl"/>
        </w:rPr>
        <w:br/>
        <w:t>INFORME SOBRE EL COMITÉ DEL PROGRAMA Y PRESUPUESTO (PBC)</w:t>
      </w:r>
    </w:p>
    <w:p w14:paraId="047FCCEA" w14:textId="2CEE8F77" w:rsidR="00BA63EF" w:rsidRPr="00062F67" w:rsidRDefault="00BA63EF" w:rsidP="00BA63EF">
      <w:pPr>
        <w:pStyle w:val="ONUME"/>
        <w:tabs>
          <w:tab w:val="left" w:pos="540"/>
          <w:tab w:val="num" w:pos="2007"/>
        </w:tabs>
        <w:rPr>
          <w:lang w:val="es-ES_tradnl"/>
        </w:rPr>
      </w:pPr>
      <w:r w:rsidRPr="00062F67">
        <w:rPr>
          <w:lang w:val="es-ES_tradnl"/>
        </w:rPr>
        <w:t xml:space="preserve">Los debates se basaron en los documentos </w:t>
      </w:r>
      <w:hyperlink r:id="rId21" w:tgtFrame="_blank" w:history="1">
        <w:r w:rsidRPr="00062F67">
          <w:rPr>
            <w:rStyle w:val="Hyperlink"/>
            <w:lang w:val="es-ES_tradnl"/>
          </w:rPr>
          <w:t>A/66/7</w:t>
        </w:r>
      </w:hyperlink>
      <w:r w:rsidRPr="00062F67">
        <w:rPr>
          <w:lang w:val="es-ES_tradnl"/>
        </w:rPr>
        <w:t xml:space="preserve"> y </w:t>
      </w:r>
      <w:hyperlink r:id="rId22" w:history="1">
        <w:r w:rsidRPr="00062F67">
          <w:rPr>
            <w:rStyle w:val="Hyperlink"/>
            <w:lang w:val="es-ES_tradnl"/>
          </w:rPr>
          <w:t>A/66/9</w:t>
        </w:r>
      </w:hyperlink>
      <w:r w:rsidRPr="00062F67">
        <w:rPr>
          <w:lang w:val="es-ES_tradnl"/>
        </w:rPr>
        <w:t>.</w:t>
      </w:r>
    </w:p>
    <w:p w14:paraId="35E4F158" w14:textId="77777777" w:rsidR="00BA63EF" w:rsidRPr="00062F67" w:rsidRDefault="00BA63EF" w:rsidP="00BA63EF">
      <w:pPr>
        <w:pStyle w:val="ONUME"/>
        <w:tabs>
          <w:tab w:val="clear" w:pos="567"/>
        </w:tabs>
        <w:ind w:left="540"/>
        <w:rPr>
          <w:lang w:val="es-ES_tradnl"/>
        </w:rPr>
      </w:pPr>
      <w:r w:rsidRPr="00062F67">
        <w:rPr>
          <w:lang w:val="es-ES_tradnl"/>
        </w:rPr>
        <w:t xml:space="preserve">Con respecto a todos los asuntos examinados en el marco de este punto del orden del día, salvo los relativos a la propuesta de programa de trabajo y presupuesto para el bienio 2026/27, las Asambleas de la OMPI, en lo que a cada una concierne: </w:t>
      </w:r>
    </w:p>
    <w:p w14:paraId="2B0B97FF" w14:textId="77777777" w:rsidR="00BA63EF" w:rsidRPr="00062F67" w:rsidRDefault="00BA63EF" w:rsidP="001E09E1">
      <w:pPr>
        <w:pStyle w:val="ONUME"/>
        <w:numPr>
          <w:ilvl w:val="0"/>
          <w:numId w:val="0"/>
        </w:numPr>
        <w:ind w:left="1134"/>
        <w:rPr>
          <w:lang w:val="es-ES_tradnl"/>
        </w:rPr>
      </w:pPr>
      <w:r w:rsidRPr="00062F67">
        <w:rPr>
          <w:lang w:val="es-ES_tradnl"/>
        </w:rPr>
        <w:t>i)</w:t>
      </w:r>
      <w:r w:rsidRPr="00062F67">
        <w:rPr>
          <w:lang w:val="es-ES_tradnl"/>
        </w:rPr>
        <w:tab/>
        <w:t xml:space="preserve">tomaron nota de la “Lista de decisiones adoptadas por el Comité del Programa y Presupuesto” (documentos WO/PBC/38/6 y WO/PBC/39/10); y </w:t>
      </w:r>
    </w:p>
    <w:p w14:paraId="76D2C8DB" w14:textId="77777777" w:rsidR="00BA63EF" w:rsidRPr="00062F67" w:rsidRDefault="00BA63EF" w:rsidP="001E09E1">
      <w:pPr>
        <w:pStyle w:val="ONUME"/>
        <w:numPr>
          <w:ilvl w:val="0"/>
          <w:numId w:val="0"/>
        </w:numPr>
        <w:ind w:left="1134"/>
        <w:rPr>
          <w:lang w:val="es-ES_tradnl"/>
        </w:rPr>
      </w:pPr>
      <w:proofErr w:type="spellStart"/>
      <w:r w:rsidRPr="00062F67">
        <w:rPr>
          <w:lang w:val="es-ES_tradnl"/>
        </w:rPr>
        <w:t>ii</w:t>
      </w:r>
      <w:proofErr w:type="spellEnd"/>
      <w:r w:rsidRPr="00062F67">
        <w:rPr>
          <w:lang w:val="es-ES_tradnl"/>
        </w:rPr>
        <w:t>)</w:t>
      </w:r>
      <w:r w:rsidRPr="00062F67">
        <w:rPr>
          <w:lang w:val="es-ES_tradnl"/>
        </w:rPr>
        <w:tab/>
        <w:t>aprobaron las recomendaciones del Comité del Programa y Presupuesto contenidas en el mismo documento.</w:t>
      </w:r>
    </w:p>
    <w:p w14:paraId="0F7074BE" w14:textId="77777777" w:rsidR="00BA63EF" w:rsidRPr="00062F67" w:rsidRDefault="00BA63EF" w:rsidP="00BA63EF">
      <w:pPr>
        <w:pStyle w:val="ONUME"/>
        <w:tabs>
          <w:tab w:val="clear" w:pos="567"/>
        </w:tabs>
        <w:ind w:left="540"/>
        <w:rPr>
          <w:lang w:val="es-ES_tradnl"/>
        </w:rPr>
      </w:pPr>
      <w:r w:rsidRPr="00062F67">
        <w:rPr>
          <w:lang w:val="es-ES_tradnl"/>
        </w:rPr>
        <w:t xml:space="preserve">Con respecto a la propuesta de programa de trabajo y presupuesto para 2026/27: Las Asambleas de la OMPI, en lo que a cada una concierne: </w:t>
      </w:r>
    </w:p>
    <w:p w14:paraId="683B682D" w14:textId="129491C8" w:rsidR="00BA63EF" w:rsidRPr="00062F67" w:rsidRDefault="00BA63EF" w:rsidP="00BA63EF">
      <w:pPr>
        <w:pStyle w:val="ONUME"/>
        <w:numPr>
          <w:ilvl w:val="0"/>
          <w:numId w:val="0"/>
        </w:numPr>
        <w:ind w:left="1170"/>
        <w:rPr>
          <w:lang w:val="es-ES_tradnl"/>
        </w:rPr>
      </w:pPr>
      <w:proofErr w:type="spellStart"/>
      <w:r w:rsidRPr="00062F67">
        <w:rPr>
          <w:lang w:val="es-ES_tradnl"/>
        </w:rPr>
        <w:t>iii</w:t>
      </w:r>
      <w:proofErr w:type="spellEnd"/>
      <w:r w:rsidRPr="00062F67">
        <w:rPr>
          <w:lang w:val="es-ES_tradnl"/>
        </w:rPr>
        <w:t>)</w:t>
      </w:r>
      <w:r w:rsidRPr="00062F67">
        <w:rPr>
          <w:lang w:val="es-ES_tradnl"/>
        </w:rPr>
        <w:tab/>
        <w:t>acordaron modificar el nombre de “Fondo de Aceleración del Desarrollo” a “Programa de Aceleración de la Innovación, la Creatividad y el Desarrollo”</w:t>
      </w:r>
      <w:r w:rsidR="00ED0A43" w:rsidRPr="00062F67">
        <w:rPr>
          <w:lang w:val="es-ES_tradnl"/>
        </w:rPr>
        <w:t>;</w:t>
      </w:r>
    </w:p>
    <w:p w14:paraId="4A18674E" w14:textId="18AFF546" w:rsidR="00BA63EF" w:rsidRPr="00062F67" w:rsidRDefault="00BA63EF" w:rsidP="00BA63EF">
      <w:pPr>
        <w:pStyle w:val="ONUME"/>
        <w:numPr>
          <w:ilvl w:val="0"/>
          <w:numId w:val="0"/>
        </w:numPr>
        <w:ind w:left="1170"/>
        <w:rPr>
          <w:lang w:val="es-ES_tradnl"/>
        </w:rPr>
      </w:pPr>
      <w:proofErr w:type="spellStart"/>
      <w:r w:rsidRPr="00062F67">
        <w:rPr>
          <w:lang w:val="es-ES_tradnl"/>
        </w:rPr>
        <w:t>iv</w:t>
      </w:r>
      <w:proofErr w:type="spellEnd"/>
      <w:r w:rsidRPr="00062F67">
        <w:rPr>
          <w:lang w:val="es-ES_tradnl"/>
        </w:rPr>
        <w:t>)</w:t>
      </w:r>
      <w:r w:rsidRPr="00062F67">
        <w:rPr>
          <w:lang w:val="es-ES_tradnl"/>
        </w:rPr>
        <w:tab/>
        <w:t xml:space="preserve">aprobaron la propuesta de programa de trabajo y presupuesto para 2026/27 (documento A/66/9) con sujeción al cambio del punto </w:t>
      </w:r>
      <w:proofErr w:type="spellStart"/>
      <w:r w:rsidRPr="00062F67">
        <w:rPr>
          <w:lang w:val="es-ES_tradnl"/>
        </w:rPr>
        <w:t>iii</w:t>
      </w:r>
      <w:proofErr w:type="spellEnd"/>
      <w:r w:rsidRPr="00062F67">
        <w:rPr>
          <w:lang w:val="es-ES_tradnl"/>
        </w:rPr>
        <w:t>);</w:t>
      </w:r>
    </w:p>
    <w:p w14:paraId="253FF6D3" w14:textId="77777777" w:rsidR="00BA63EF" w:rsidRPr="00062F67" w:rsidRDefault="00BA63EF" w:rsidP="00BA63EF">
      <w:pPr>
        <w:pStyle w:val="ONUME"/>
        <w:numPr>
          <w:ilvl w:val="0"/>
          <w:numId w:val="0"/>
        </w:numPr>
        <w:ind w:left="1170"/>
        <w:rPr>
          <w:lang w:val="es-ES_tradnl"/>
        </w:rPr>
      </w:pPr>
      <w:r w:rsidRPr="00062F67">
        <w:rPr>
          <w:lang w:val="es-ES_tradnl"/>
        </w:rPr>
        <w:t>v)</w:t>
      </w:r>
      <w:r w:rsidRPr="00062F67">
        <w:rPr>
          <w:lang w:val="es-ES_tradnl"/>
        </w:rPr>
        <w:tab/>
        <w:t>pidieron a la Secretaría, en concordancia con las prácticas regulares de la OMPI, que en relación con los proyectos financiados por el “Programa de Aceleración de la Innovación, la Creatividad y el Desarrollo”:</w:t>
      </w:r>
    </w:p>
    <w:p w14:paraId="21ECCE2D" w14:textId="3A03E1D2" w:rsidR="00BA63EF" w:rsidRPr="00062F67" w:rsidRDefault="00BA63EF" w:rsidP="0005302E">
      <w:pPr>
        <w:pStyle w:val="ONUME"/>
        <w:numPr>
          <w:ilvl w:val="0"/>
          <w:numId w:val="0"/>
        </w:numPr>
        <w:ind w:left="2268" w:hanging="567"/>
        <w:rPr>
          <w:lang w:val="es-ES_tradnl"/>
        </w:rPr>
      </w:pPr>
      <w:r w:rsidRPr="00062F67">
        <w:rPr>
          <w:lang w:val="es-ES_tradnl"/>
        </w:rPr>
        <w:t>i</w:t>
      </w:r>
      <w:r w:rsidR="0005302E" w:rsidRPr="00062F67">
        <w:rPr>
          <w:lang w:val="es-ES_tradnl"/>
        </w:rPr>
        <w:t>)</w:t>
      </w:r>
      <w:r w:rsidRPr="00062F67">
        <w:rPr>
          <w:lang w:val="es-ES_tradnl"/>
        </w:rPr>
        <w:tab/>
      </w:r>
      <w:r w:rsidR="00ED0A43" w:rsidRPr="00062F67">
        <w:rPr>
          <w:lang w:val="es-ES_tradnl"/>
        </w:rPr>
        <w:t>e</w:t>
      </w:r>
      <w:r w:rsidRPr="00062F67">
        <w:rPr>
          <w:lang w:val="es-ES_tradnl"/>
        </w:rPr>
        <w:t xml:space="preserve">labore criterios para los proyectos que establezcan vínculos claros con los resultados previstos de la OMPI, centrándose en </w:t>
      </w:r>
      <w:r w:rsidR="00E764AB" w:rsidRPr="00062F67">
        <w:rPr>
          <w:lang w:val="es-ES_tradnl"/>
        </w:rPr>
        <w:t>poner a prueba</w:t>
      </w:r>
      <w:r w:rsidRPr="00062F67">
        <w:rPr>
          <w:lang w:val="es-ES_tradnl"/>
        </w:rPr>
        <w:t xml:space="preserve"> ideas nuevas e innovadoras y sin superponerse a otros proyectos e iniciativas en curso a través de la Organización;</w:t>
      </w:r>
    </w:p>
    <w:p w14:paraId="14AE5FCE" w14:textId="7423F3A6" w:rsidR="00BA63EF" w:rsidRPr="00062F67" w:rsidRDefault="00BA63EF" w:rsidP="0005302E">
      <w:pPr>
        <w:pStyle w:val="ONUME"/>
        <w:numPr>
          <w:ilvl w:val="0"/>
          <w:numId w:val="0"/>
        </w:numPr>
        <w:ind w:left="2268" w:hanging="567"/>
        <w:rPr>
          <w:lang w:val="es-ES_tradnl"/>
        </w:rPr>
      </w:pPr>
      <w:proofErr w:type="spellStart"/>
      <w:r w:rsidRPr="00062F67">
        <w:rPr>
          <w:lang w:val="es-ES_tradnl"/>
        </w:rPr>
        <w:lastRenderedPageBreak/>
        <w:t>ii</w:t>
      </w:r>
      <w:proofErr w:type="spellEnd"/>
      <w:r w:rsidR="0005302E" w:rsidRPr="00062F67">
        <w:rPr>
          <w:lang w:val="es-ES_tradnl"/>
        </w:rPr>
        <w:t>)</w:t>
      </w:r>
      <w:r w:rsidRPr="00062F67">
        <w:rPr>
          <w:lang w:val="es-ES_tradnl"/>
        </w:rPr>
        <w:tab/>
        <w:t>proporcione periódicamente información actualizada a los Estados miembros en el sitio web de la OMPI, incluida la situación de todos los proyectos, las actividades que han de ejecutarse en el marco de cada proyecto, información actualizada sobre la implementación de los proyectos y los resultados de los proyectos;</w:t>
      </w:r>
    </w:p>
    <w:p w14:paraId="009E11F2" w14:textId="40DE5F9D" w:rsidR="00BA63EF" w:rsidRPr="00062F67" w:rsidRDefault="00BA63EF" w:rsidP="0005302E">
      <w:pPr>
        <w:pStyle w:val="ONUME"/>
        <w:numPr>
          <w:ilvl w:val="0"/>
          <w:numId w:val="0"/>
        </w:numPr>
        <w:ind w:left="2268" w:hanging="567"/>
        <w:rPr>
          <w:lang w:val="es-ES_tradnl"/>
        </w:rPr>
      </w:pPr>
      <w:proofErr w:type="spellStart"/>
      <w:r w:rsidRPr="00062F67">
        <w:rPr>
          <w:lang w:val="es-ES_tradnl"/>
        </w:rPr>
        <w:t>iii</w:t>
      </w:r>
      <w:proofErr w:type="spellEnd"/>
      <w:r w:rsidR="0005302E" w:rsidRPr="00062F67">
        <w:rPr>
          <w:lang w:val="es-ES_tradnl"/>
        </w:rPr>
        <w:t>)</w:t>
      </w:r>
      <w:r w:rsidRPr="00062F67">
        <w:rPr>
          <w:lang w:val="es-ES_tradnl"/>
        </w:rPr>
        <w:tab/>
      </w:r>
      <w:r w:rsidR="007F505D" w:rsidRPr="00062F67">
        <w:rPr>
          <w:lang w:val="es-ES_tradnl"/>
        </w:rPr>
        <w:t>p</w:t>
      </w:r>
      <w:r w:rsidRPr="00062F67">
        <w:rPr>
          <w:lang w:val="es-ES_tradnl"/>
        </w:rPr>
        <w:t>roporcione informes exhaustivos de los proyectos en cada Informe sobre el rendimiento de la OMPI.</w:t>
      </w:r>
    </w:p>
    <w:p w14:paraId="4B23158E" w14:textId="77777777" w:rsidR="00BA63EF" w:rsidRPr="00062F67" w:rsidRDefault="00BA63EF" w:rsidP="0005302E">
      <w:pPr>
        <w:pStyle w:val="Heading3"/>
        <w:spacing w:before="480" w:line="480" w:lineRule="auto"/>
        <w:rPr>
          <w:u w:val="none"/>
          <w:lang w:val="es-ES_tradnl"/>
        </w:rPr>
      </w:pPr>
      <w:bookmarkStart w:id="16" w:name="_Hlk171954887"/>
      <w:bookmarkEnd w:id="15"/>
      <w:r w:rsidRPr="00062F67">
        <w:rPr>
          <w:u w:val="none"/>
          <w:lang w:val="es-ES_tradnl"/>
        </w:rPr>
        <w:t>PUNTO 12 DEL ORDEN DEL DÍA CONSOLIDADO</w:t>
      </w:r>
      <w:r w:rsidRPr="00062F67">
        <w:rPr>
          <w:u w:val="none"/>
          <w:lang w:val="es-ES_tradnl"/>
        </w:rPr>
        <w:br/>
        <w:t>INFORMES DE COMITÉS DE LA OMPI</w:t>
      </w:r>
    </w:p>
    <w:p w14:paraId="1BFEBB9C" w14:textId="458AF30A" w:rsidR="00BA63EF" w:rsidRPr="00062F67" w:rsidRDefault="00BA63EF" w:rsidP="00BA63EF">
      <w:pPr>
        <w:pStyle w:val="ONUME"/>
        <w:tabs>
          <w:tab w:val="left" w:pos="540"/>
          <w:tab w:val="num" w:pos="2007"/>
        </w:tabs>
        <w:rPr>
          <w:lang w:val="es-ES_tradnl"/>
        </w:rPr>
      </w:pPr>
      <w:r w:rsidRPr="00062F67">
        <w:rPr>
          <w:lang w:val="es-ES_tradnl"/>
        </w:rPr>
        <w:t xml:space="preserve">Los debates se basaron en los documentos </w:t>
      </w:r>
      <w:hyperlink r:id="rId23" w:tgtFrame="_blank" w:history="1">
        <w:r w:rsidRPr="00062F67">
          <w:rPr>
            <w:rStyle w:val="Hyperlink"/>
            <w:lang w:val="es-ES_tradnl"/>
          </w:rPr>
          <w:t>WO/GA/58/4</w:t>
        </w:r>
      </w:hyperlink>
      <w:r w:rsidRPr="00062F67">
        <w:rPr>
          <w:lang w:val="es-ES_tradnl"/>
        </w:rPr>
        <w:t xml:space="preserve">, </w:t>
      </w:r>
      <w:hyperlink r:id="rId24" w:tgtFrame="_blank" w:history="1">
        <w:r w:rsidRPr="00062F67">
          <w:rPr>
            <w:rStyle w:val="Hyperlink"/>
            <w:lang w:val="es-ES_tradnl"/>
          </w:rPr>
          <w:t>WO/GA/58/5</w:t>
        </w:r>
      </w:hyperlink>
      <w:r w:rsidRPr="00062F67">
        <w:rPr>
          <w:lang w:val="es-ES_tradnl"/>
        </w:rPr>
        <w:t xml:space="preserve">, </w:t>
      </w:r>
      <w:hyperlink r:id="rId25" w:tgtFrame="_blank" w:history="1">
        <w:r w:rsidRPr="00062F67">
          <w:rPr>
            <w:rStyle w:val="Hyperlink"/>
            <w:lang w:val="es-ES_tradnl"/>
          </w:rPr>
          <w:t>WO/GA/</w:t>
        </w:r>
        <w:r w:rsidRPr="00062F67">
          <w:rPr>
            <w:rStyle w:val="Hyperlink"/>
            <w:lang w:val="es-ES_tradnl"/>
          </w:rPr>
          <w:t>5</w:t>
        </w:r>
        <w:r w:rsidRPr="00062F67">
          <w:rPr>
            <w:rStyle w:val="Hyperlink"/>
            <w:lang w:val="es-ES_tradnl"/>
          </w:rPr>
          <w:t>8/6</w:t>
        </w:r>
      </w:hyperlink>
      <w:r w:rsidRPr="00062F67">
        <w:rPr>
          <w:lang w:val="es-ES_tradnl"/>
        </w:rPr>
        <w:t xml:space="preserve">, </w:t>
      </w:r>
      <w:hyperlink r:id="rId26" w:tgtFrame="_blank" w:history="1">
        <w:r w:rsidRPr="00062F67">
          <w:rPr>
            <w:rStyle w:val="Hyperlink"/>
            <w:lang w:val="es-ES_tradnl"/>
          </w:rPr>
          <w:t>WO/GA/58/7</w:t>
        </w:r>
      </w:hyperlink>
      <w:r w:rsidRPr="00062F67">
        <w:rPr>
          <w:lang w:val="es-ES_tradnl"/>
        </w:rPr>
        <w:t xml:space="preserve">, </w:t>
      </w:r>
      <w:hyperlink r:id="rId27" w:tgtFrame="_blank" w:history="1">
        <w:r w:rsidRPr="00062F67">
          <w:rPr>
            <w:rStyle w:val="Hyperlink"/>
            <w:lang w:val="es-ES_tradnl"/>
          </w:rPr>
          <w:t>WO/GA/58/8</w:t>
        </w:r>
      </w:hyperlink>
      <w:r w:rsidRPr="00062F67">
        <w:rPr>
          <w:lang w:val="es-ES_tradnl"/>
        </w:rPr>
        <w:t xml:space="preserve">, </w:t>
      </w:r>
      <w:hyperlink r:id="rId28" w:tgtFrame="_blank" w:history="1">
        <w:r w:rsidRPr="00062F67">
          <w:rPr>
            <w:rStyle w:val="Hyperlink"/>
            <w:lang w:val="es-ES_tradnl"/>
          </w:rPr>
          <w:t>WO/GA/58/9</w:t>
        </w:r>
      </w:hyperlink>
      <w:r w:rsidRPr="00062F67">
        <w:rPr>
          <w:lang w:val="es-ES_tradnl"/>
        </w:rPr>
        <w:t xml:space="preserve"> y </w:t>
      </w:r>
      <w:hyperlink r:id="rId29" w:tgtFrame="_blank" w:history="1">
        <w:r w:rsidRPr="00062F67">
          <w:rPr>
            <w:rStyle w:val="Hyperlink"/>
            <w:lang w:val="es-ES_tradnl"/>
          </w:rPr>
          <w:t>WO/GA/58/10</w:t>
        </w:r>
      </w:hyperlink>
      <w:r w:rsidRPr="00062F67">
        <w:rPr>
          <w:lang w:val="es-ES_tradnl"/>
        </w:rPr>
        <w:t>.</w:t>
      </w:r>
    </w:p>
    <w:p w14:paraId="16701881" w14:textId="77777777" w:rsidR="00BA63EF" w:rsidRPr="00062F67" w:rsidRDefault="00BA63EF" w:rsidP="0005302E">
      <w:pPr>
        <w:pStyle w:val="BodyText"/>
        <w:numPr>
          <w:ilvl w:val="2"/>
          <w:numId w:val="5"/>
        </w:numPr>
        <w:ind w:left="1134" w:hanging="567"/>
        <w:rPr>
          <w:lang w:val="es-ES_tradnl"/>
        </w:rPr>
      </w:pPr>
      <w:r w:rsidRPr="00062F67">
        <w:rPr>
          <w:u w:val="single"/>
          <w:lang w:val="es-ES_tradnl"/>
        </w:rPr>
        <w:t>Comité Permanente de Derecho de Autor y Derechos Conexos (SCCR)</w:t>
      </w:r>
    </w:p>
    <w:p w14:paraId="6568D59E" w14:textId="77777777" w:rsidR="00BA63EF" w:rsidRPr="00062F67" w:rsidRDefault="00BA63EF" w:rsidP="001E09E1">
      <w:pPr>
        <w:pStyle w:val="ONUME"/>
        <w:ind w:left="1134"/>
        <w:rPr>
          <w:lang w:val="es-ES_tradnl"/>
        </w:rPr>
      </w:pPr>
      <w:r w:rsidRPr="00062F67">
        <w:rPr>
          <w:lang w:val="es-ES_tradnl"/>
        </w:rPr>
        <w:t>La Asamblea General de la OMPI:</w:t>
      </w:r>
    </w:p>
    <w:p w14:paraId="01D7F68E" w14:textId="6D441033" w:rsidR="00BA63EF" w:rsidRPr="00062F67" w:rsidRDefault="00BA63EF" w:rsidP="0005302E">
      <w:pPr>
        <w:pStyle w:val="ONUME"/>
        <w:numPr>
          <w:ilvl w:val="2"/>
          <w:numId w:val="5"/>
        </w:numPr>
        <w:ind w:left="2268" w:hanging="567"/>
        <w:rPr>
          <w:lang w:val="es-ES_tradnl"/>
        </w:rPr>
      </w:pPr>
      <w:r w:rsidRPr="00062F67">
        <w:rPr>
          <w:lang w:val="es-ES_tradnl"/>
        </w:rPr>
        <w:t>tomó nota del “Informe del Comité Permanente de Derecho de Autor y Derechos Conexos” (documento WO/GA/58/4), y</w:t>
      </w:r>
    </w:p>
    <w:p w14:paraId="551A4521" w14:textId="672E5841" w:rsidR="00BA63EF" w:rsidRPr="00062F67" w:rsidRDefault="00BA63EF" w:rsidP="0005302E">
      <w:pPr>
        <w:pStyle w:val="ONUME"/>
        <w:numPr>
          <w:ilvl w:val="2"/>
          <w:numId w:val="5"/>
        </w:numPr>
        <w:tabs>
          <w:tab w:val="num" w:pos="1755"/>
          <w:tab w:val="num" w:pos="1800"/>
        </w:tabs>
        <w:ind w:left="2268" w:hanging="567"/>
        <w:rPr>
          <w:lang w:val="es-ES_tradnl"/>
        </w:rPr>
      </w:pPr>
      <w:r w:rsidRPr="00062F67">
        <w:rPr>
          <w:lang w:val="es-ES_tradnl"/>
        </w:rPr>
        <w:t>ordenó al SCCR que continúe con su labor relativa a las demás cuestiones de las que se informa en el documento WO/GA/58/4.</w:t>
      </w:r>
    </w:p>
    <w:p w14:paraId="6BDAEEE3" w14:textId="77777777" w:rsidR="00BA63EF" w:rsidRPr="00062F67" w:rsidRDefault="00BA63EF" w:rsidP="0005302E">
      <w:pPr>
        <w:pStyle w:val="BodyText"/>
        <w:numPr>
          <w:ilvl w:val="2"/>
          <w:numId w:val="18"/>
        </w:numPr>
        <w:ind w:left="1134" w:hanging="567"/>
        <w:rPr>
          <w:lang w:val="es-ES_tradnl"/>
        </w:rPr>
      </w:pPr>
      <w:r w:rsidRPr="00062F67">
        <w:rPr>
          <w:u w:val="single"/>
          <w:lang w:val="es-ES_tradnl"/>
        </w:rPr>
        <w:t>Comité Permanente sobre el Derecho de Patentes (SCP)</w:t>
      </w:r>
    </w:p>
    <w:p w14:paraId="490B5A86" w14:textId="77777777" w:rsidR="00BA63EF" w:rsidRPr="00062F67" w:rsidRDefault="00BA63EF" w:rsidP="001E09E1">
      <w:pPr>
        <w:pStyle w:val="ONUME"/>
        <w:tabs>
          <w:tab w:val="clear" w:pos="567"/>
        </w:tabs>
        <w:ind w:left="1134"/>
        <w:rPr>
          <w:lang w:val="es-ES_tradnl"/>
        </w:rPr>
      </w:pPr>
      <w:r w:rsidRPr="00062F67">
        <w:rPr>
          <w:lang w:val="es-ES_tradnl"/>
        </w:rPr>
        <w:t>La Asamblea General de la OMPI tomó nota del “Informe del Comité Permanente sobre el Derecho de Patentes (SCP)” (documento WO/GA/58/5).</w:t>
      </w:r>
    </w:p>
    <w:p w14:paraId="539C9B6C" w14:textId="77777777" w:rsidR="00BA63EF" w:rsidRPr="00062F67" w:rsidRDefault="00BA63EF" w:rsidP="0005302E">
      <w:pPr>
        <w:pStyle w:val="BodyText"/>
        <w:ind w:left="1134" w:hanging="567"/>
        <w:rPr>
          <w:u w:val="single"/>
          <w:lang w:val="es-ES_tradnl"/>
        </w:rPr>
      </w:pPr>
      <w:proofErr w:type="spellStart"/>
      <w:r w:rsidRPr="00062F67">
        <w:rPr>
          <w:lang w:val="es-ES_tradnl"/>
        </w:rPr>
        <w:t>iii</w:t>
      </w:r>
      <w:proofErr w:type="spellEnd"/>
      <w:r w:rsidRPr="00062F67">
        <w:rPr>
          <w:lang w:val="es-ES_tradnl"/>
        </w:rPr>
        <w:t>)</w:t>
      </w:r>
      <w:r w:rsidRPr="00062F67">
        <w:rPr>
          <w:lang w:val="es-ES_tradnl"/>
        </w:rPr>
        <w:tab/>
      </w:r>
      <w:r w:rsidRPr="00062F67">
        <w:rPr>
          <w:u w:val="single"/>
          <w:lang w:val="es-ES_tradnl"/>
        </w:rPr>
        <w:t>Comité Permanente sobre el Derecho de Marcas, Diseños Industriales e Indicaciones Geográficas (SCT)</w:t>
      </w:r>
    </w:p>
    <w:p w14:paraId="3A0368C8" w14:textId="77777777" w:rsidR="00BA63EF" w:rsidRPr="00062F67" w:rsidRDefault="00BA63EF" w:rsidP="001E09E1">
      <w:pPr>
        <w:pStyle w:val="ONUME"/>
        <w:ind w:left="1134"/>
        <w:rPr>
          <w:lang w:val="es-ES_tradnl"/>
        </w:rPr>
      </w:pPr>
      <w:r w:rsidRPr="00062F67">
        <w:rPr>
          <w:lang w:val="es-ES_tradnl"/>
        </w:rPr>
        <w:t>La Asamblea General de la OMPI tomó nota del “Informe del Comité Permanente sobre el Derecho de Marcas, Diseños Industriales e Indicaciones Geográficas (SCT)” (documento WO/GA/58/6).</w:t>
      </w:r>
    </w:p>
    <w:p w14:paraId="2FD7A5BC" w14:textId="77777777" w:rsidR="00BA63EF" w:rsidRPr="00062F67" w:rsidRDefault="00BA63EF" w:rsidP="00345BF3">
      <w:pPr>
        <w:pStyle w:val="BodyText"/>
        <w:ind w:left="1134" w:hanging="567"/>
        <w:rPr>
          <w:rFonts w:eastAsia="Times New Roman"/>
          <w:color w:val="3B3B3B"/>
          <w:szCs w:val="22"/>
          <w:u w:val="single"/>
          <w:lang w:val="es-ES_tradnl"/>
        </w:rPr>
      </w:pPr>
      <w:bookmarkStart w:id="17" w:name="_Hlk171954912"/>
      <w:bookmarkEnd w:id="16"/>
      <w:proofErr w:type="spellStart"/>
      <w:r w:rsidRPr="00062F67">
        <w:rPr>
          <w:color w:val="3B3B3B"/>
          <w:lang w:val="es-ES_tradnl"/>
        </w:rPr>
        <w:t>iv</w:t>
      </w:r>
      <w:proofErr w:type="spellEnd"/>
      <w:r w:rsidRPr="00062F67">
        <w:rPr>
          <w:color w:val="3B3B3B"/>
          <w:lang w:val="es-ES_tradnl"/>
        </w:rPr>
        <w:t>)</w:t>
      </w:r>
      <w:r w:rsidRPr="00062F67">
        <w:rPr>
          <w:color w:val="3B3B3B"/>
          <w:lang w:val="es-ES_tradnl"/>
        </w:rPr>
        <w:tab/>
      </w:r>
      <w:r w:rsidRPr="00062F67">
        <w:rPr>
          <w:color w:val="3B3B3B"/>
          <w:u w:val="single"/>
          <w:lang w:val="es-ES_tradnl"/>
        </w:rPr>
        <w:t>Comité de Desarrollo y Propiedad Intelectual (CDIP) y reseña sobre la aplicación de las recomendaciones de la Agenda para el Desarrollo</w:t>
      </w:r>
    </w:p>
    <w:p w14:paraId="7EFDF868" w14:textId="77777777" w:rsidR="00BA63EF" w:rsidRPr="00062F67" w:rsidRDefault="00BA63EF" w:rsidP="001E09E1">
      <w:pPr>
        <w:pStyle w:val="ONUME"/>
        <w:ind w:left="1134"/>
        <w:rPr>
          <w:lang w:val="es-ES_tradnl"/>
        </w:rPr>
      </w:pPr>
      <w:r w:rsidRPr="00062F67">
        <w:rPr>
          <w:lang w:val="es-ES_tradnl"/>
        </w:rPr>
        <w:t>La Asamblea General de la OMPI tomó nota del “Informe del Comité de Desarrollo y Propiedad Intelectual (CDIP) y reseña de la aplicación de las recomendaciones de la Agenda para el Desarrollo” (documento WO/GA/58/7).</w:t>
      </w:r>
    </w:p>
    <w:p w14:paraId="702FA92F" w14:textId="77777777" w:rsidR="00BA63EF" w:rsidRPr="00062F67" w:rsidRDefault="00BA63EF" w:rsidP="00345BF3">
      <w:pPr>
        <w:pStyle w:val="BodyText"/>
        <w:ind w:left="1134" w:hanging="567"/>
        <w:rPr>
          <w:rFonts w:eastAsia="Times New Roman"/>
          <w:color w:val="3B3B3B"/>
          <w:szCs w:val="22"/>
          <w:lang w:val="es-ES_tradnl"/>
        </w:rPr>
      </w:pPr>
      <w:r w:rsidRPr="00062F67">
        <w:rPr>
          <w:color w:val="3B3B3B"/>
          <w:lang w:val="es-ES_tradnl"/>
        </w:rPr>
        <w:t>v)</w:t>
      </w:r>
      <w:r w:rsidRPr="00062F67">
        <w:rPr>
          <w:color w:val="3B3B3B"/>
          <w:lang w:val="es-ES_tradnl"/>
        </w:rPr>
        <w:tab/>
      </w:r>
      <w:r w:rsidRPr="00062F67">
        <w:rPr>
          <w:color w:val="3B3B3B"/>
          <w:u w:val="single"/>
          <w:lang w:val="es-ES_tradnl"/>
        </w:rPr>
        <w:t>Comité Intergubernamental sobre Propiedad Intelectual y Recursos Genéticos, Conocimientos Tradicionales y Folclore (CIG)</w:t>
      </w:r>
    </w:p>
    <w:p w14:paraId="6F7A7691" w14:textId="44ABB761" w:rsidR="00BA63EF" w:rsidRPr="00062F67" w:rsidRDefault="00BA63EF" w:rsidP="001E09E1">
      <w:pPr>
        <w:pStyle w:val="ONUME"/>
        <w:tabs>
          <w:tab w:val="left" w:pos="1710"/>
        </w:tabs>
        <w:ind w:left="1134"/>
        <w:rPr>
          <w:lang w:val="es-ES_tradnl"/>
        </w:rPr>
      </w:pPr>
      <w:r w:rsidRPr="00062F67">
        <w:rPr>
          <w:lang w:val="es-ES_tradnl"/>
        </w:rPr>
        <w:t>La Asamblea General de la OMPI</w:t>
      </w:r>
      <w:r w:rsidR="001E09E1" w:rsidRPr="00062F67">
        <w:rPr>
          <w:lang w:val="es-ES_tradnl"/>
        </w:rPr>
        <w:t xml:space="preserve">: </w:t>
      </w:r>
    </w:p>
    <w:p w14:paraId="48239AAD" w14:textId="77777777" w:rsidR="00BA63EF" w:rsidRPr="00062F67" w:rsidRDefault="00BA63EF" w:rsidP="00345BF3">
      <w:pPr>
        <w:pStyle w:val="ONUME"/>
        <w:numPr>
          <w:ilvl w:val="0"/>
          <w:numId w:val="0"/>
        </w:numPr>
        <w:ind w:left="1134"/>
        <w:rPr>
          <w:lang w:val="es-ES_tradnl"/>
        </w:rPr>
      </w:pPr>
      <w:r w:rsidRPr="00062F67">
        <w:rPr>
          <w:lang w:val="es-ES_tradnl"/>
        </w:rPr>
        <w:t>i)</w:t>
      </w:r>
      <w:r w:rsidRPr="00062F67">
        <w:rPr>
          <w:lang w:val="es-ES_tradnl"/>
        </w:rPr>
        <w:tab/>
        <w:t>tomó nota de la información contenida en el documento WO/GA/58/8; y</w:t>
      </w:r>
    </w:p>
    <w:p w14:paraId="18F1BE62" w14:textId="77777777" w:rsidR="00BA63EF" w:rsidRPr="00062F67" w:rsidRDefault="00BA63EF" w:rsidP="001E09E1">
      <w:pPr>
        <w:pStyle w:val="ONUME"/>
        <w:numPr>
          <w:ilvl w:val="0"/>
          <w:numId w:val="0"/>
        </w:numPr>
        <w:ind w:left="1701" w:hanging="567"/>
        <w:rPr>
          <w:lang w:val="es-ES_tradnl"/>
        </w:rPr>
      </w:pPr>
      <w:proofErr w:type="spellStart"/>
      <w:r w:rsidRPr="00062F67">
        <w:rPr>
          <w:lang w:val="es-ES_tradnl"/>
        </w:rPr>
        <w:t>ii</w:t>
      </w:r>
      <w:proofErr w:type="spellEnd"/>
      <w:r w:rsidRPr="00062F67">
        <w:rPr>
          <w:lang w:val="es-ES_tradnl"/>
        </w:rPr>
        <w:t>)</w:t>
      </w:r>
      <w:r w:rsidRPr="00062F67">
        <w:rPr>
          <w:lang w:val="es-ES_tradnl"/>
        </w:rPr>
        <w:tab/>
        <w:t>acordó renovar el mandato del CIG para el bienio 2026/2027, según se detalla a continuación:</w:t>
      </w:r>
    </w:p>
    <w:p w14:paraId="0D217FC9" w14:textId="77777777" w:rsidR="00BA63EF" w:rsidRPr="00062F67" w:rsidRDefault="00BA63EF" w:rsidP="00BA63EF">
      <w:pPr>
        <w:pStyle w:val="ONUME"/>
        <w:numPr>
          <w:ilvl w:val="0"/>
          <w:numId w:val="0"/>
        </w:numPr>
        <w:ind w:left="1710"/>
        <w:rPr>
          <w:lang w:val="es-ES_tradnl"/>
        </w:rPr>
      </w:pPr>
      <w:r w:rsidRPr="00062F67">
        <w:rPr>
          <w:lang w:val="es-ES_tradnl"/>
        </w:rPr>
        <w:lastRenderedPageBreak/>
        <w:t>Teniendo presentes las recomendaciones formuladas en el marco de la Agenda de la OMPI para el Desarrollo, en las que se afirma la importancia del Comité Intergubernamental de la OMPI sobre Propiedad Intelectual y Recursos Genéticos, Conocimientos Tradicionales y Folclore (el Comité), observando la naturaleza diversa que revisten esas cuestiones y reconociendo los progresos realizados, la Asamblea General de la OMPI conviene en prorrogar el mandato del Comité, en los siguientes términos, sin perjuicio de la labor que se lleve a cabo en otras instancias:</w:t>
      </w:r>
    </w:p>
    <w:p w14:paraId="592FEEC0" w14:textId="45B394A7" w:rsidR="00BA63EF" w:rsidRPr="00062F67" w:rsidRDefault="00BA63EF" w:rsidP="00BA63EF">
      <w:pPr>
        <w:pStyle w:val="ONUME"/>
        <w:numPr>
          <w:ilvl w:val="0"/>
          <w:numId w:val="0"/>
        </w:numPr>
        <w:ind w:left="1710"/>
        <w:rPr>
          <w:lang w:val="es-ES_tradnl"/>
        </w:rPr>
      </w:pPr>
      <w:r w:rsidRPr="00062F67">
        <w:rPr>
          <w:lang w:val="es-ES_tradnl"/>
        </w:rPr>
        <w:t>a)</w:t>
      </w:r>
      <w:r w:rsidRPr="00062F67">
        <w:rPr>
          <w:lang w:val="es-ES_tradnl"/>
        </w:rPr>
        <w:tab/>
        <w:t>En el ejercicio presupuestario de 2026/2027, en un proceso impulsado por los Estados miembros, el Comité proseguirá su labor sobre la protección de los recursos genéticos (RR.GG.), los conocimientos tradicionales (CC.TT.) y las expresiones culturales tradicionales (ECT), con objeto de concluir un acuerdo sobre uno o varios instrumentos jurídicos internacionales, sin prejuzgar la naturaleza del resultado o resultados, en relación con la propiedad intelectual, que aseguren la protección eficaz y equilibrada de los</w:t>
      </w:r>
      <w:r w:rsidR="00432E84" w:rsidRPr="00062F67">
        <w:rPr>
          <w:lang w:val="es-ES_tradnl"/>
        </w:rPr>
        <w:t> </w:t>
      </w:r>
      <w:r w:rsidRPr="00062F67">
        <w:rPr>
          <w:lang w:val="es-ES_tradnl"/>
        </w:rPr>
        <w:t xml:space="preserve">CC.TT. y las ECT. </w:t>
      </w:r>
    </w:p>
    <w:p w14:paraId="1EE72673" w14:textId="77777777" w:rsidR="00BA63EF" w:rsidRPr="00062F67" w:rsidRDefault="00BA63EF" w:rsidP="00BA63EF">
      <w:pPr>
        <w:pStyle w:val="ONUME"/>
        <w:numPr>
          <w:ilvl w:val="0"/>
          <w:numId w:val="0"/>
        </w:numPr>
        <w:ind w:left="1710"/>
        <w:rPr>
          <w:lang w:val="es-ES_tradnl"/>
        </w:rPr>
      </w:pPr>
      <w:r w:rsidRPr="00062F67">
        <w:rPr>
          <w:lang w:val="es-ES_tradnl"/>
        </w:rPr>
        <w:t>b)</w:t>
      </w:r>
      <w:r w:rsidRPr="00062F67">
        <w:rPr>
          <w:lang w:val="es-ES_tradnl"/>
        </w:rPr>
        <w:tab/>
        <w:t>En el bienio 2026/2027, la labor del Comité tendrá como punto de partida la labor que ya ha efectuado, incluidas las negociaciones basadas en textos, centrándose primordialmente en reducir los actuales desequilibrios y en lograr un entendimiento común sobre las cuestiones esenciales.</w:t>
      </w:r>
    </w:p>
    <w:p w14:paraId="24BAD66E" w14:textId="77777777" w:rsidR="00BA63EF" w:rsidRPr="00062F67" w:rsidRDefault="00BA63EF" w:rsidP="00BA63EF">
      <w:pPr>
        <w:pStyle w:val="ONUME"/>
        <w:numPr>
          <w:ilvl w:val="0"/>
          <w:numId w:val="0"/>
        </w:numPr>
        <w:ind w:left="1710"/>
        <w:rPr>
          <w:lang w:val="es-ES_tradnl"/>
        </w:rPr>
      </w:pPr>
      <w:r w:rsidRPr="00062F67">
        <w:rPr>
          <w:lang w:val="es-ES_tradnl"/>
        </w:rPr>
        <w:t>c)</w:t>
      </w:r>
      <w:r w:rsidRPr="00062F67">
        <w:rPr>
          <w:lang w:val="es-ES_tradnl"/>
        </w:rPr>
        <w:tab/>
        <w:t>Observando el Tratado de la OMPI sobre la Propiedad Intelectual, los Recursos Genéticos y los Conocimientos Tradicionales Asociados adoptado en 2024, en el ejercicio presupuestario 2026/2027, el Comité seguirá examinando las cuestiones de propiedad intelectual relacionadas con los RR. GG. y su interrelación con los CC.TT. y las ECT, sin una labor normativa sobre los RR. GG.</w:t>
      </w:r>
    </w:p>
    <w:p w14:paraId="2EC10CD5" w14:textId="16EE6789" w:rsidR="00BA63EF" w:rsidRPr="00062F67" w:rsidRDefault="00BA63EF" w:rsidP="00BA63EF">
      <w:pPr>
        <w:pStyle w:val="ONUME"/>
        <w:numPr>
          <w:ilvl w:val="0"/>
          <w:numId w:val="0"/>
        </w:numPr>
        <w:ind w:left="1710"/>
        <w:rPr>
          <w:lang w:val="es-ES_tradnl"/>
        </w:rPr>
      </w:pPr>
      <w:r w:rsidRPr="00062F67">
        <w:rPr>
          <w:lang w:val="es-ES_tradnl"/>
        </w:rPr>
        <w:t>d)</w:t>
      </w:r>
      <w:r w:rsidRPr="00062F67">
        <w:rPr>
          <w:lang w:val="es-ES_tradnl"/>
        </w:rPr>
        <w:tab/>
        <w:t>Como consta en el cuadro que figura más adelante, en el bienio</w:t>
      </w:r>
      <w:r w:rsidR="00345BF3" w:rsidRPr="00062F67">
        <w:rPr>
          <w:lang w:val="es-ES_tradnl"/>
        </w:rPr>
        <w:t> </w:t>
      </w:r>
      <w:r w:rsidRPr="00062F67">
        <w:rPr>
          <w:lang w:val="es-ES_tradnl"/>
        </w:rPr>
        <w:t>2026/2027, el Comité se atendrá a un programa de trabajo basado en métodos de trabajo abiertos e inclusivos, entre los que figuren un enfoque empírico y ejemplos reales, incluidas las experiencias nacionales/regionales, según se establece en el párrafo e)</w:t>
      </w:r>
      <w:r w:rsidR="001E09E1" w:rsidRPr="00062F67">
        <w:rPr>
          <w:lang w:val="es-ES_tradnl"/>
        </w:rPr>
        <w:t xml:space="preserve">. </w:t>
      </w:r>
      <w:r w:rsidRPr="00062F67">
        <w:rPr>
          <w:lang w:val="es-ES_tradnl"/>
        </w:rPr>
        <w:t>En dicho programa de trabajo se preverán tres sesiones del Comité en 2026/2027, incluidas sesiones temáticas, generales y de balance de la labor.</w:t>
      </w:r>
    </w:p>
    <w:p w14:paraId="3F161D2C" w14:textId="6EBBCB13" w:rsidR="00BA63EF" w:rsidRPr="00062F67" w:rsidRDefault="00BA63EF" w:rsidP="00BA63EF">
      <w:pPr>
        <w:pStyle w:val="ONUME"/>
        <w:numPr>
          <w:ilvl w:val="0"/>
          <w:numId w:val="0"/>
        </w:numPr>
        <w:ind w:left="1710"/>
        <w:rPr>
          <w:lang w:val="es-ES_tradnl"/>
        </w:rPr>
      </w:pPr>
      <w:r w:rsidRPr="00062F67">
        <w:rPr>
          <w:lang w:val="es-ES_tradnl"/>
        </w:rPr>
        <w:t>e)</w:t>
      </w:r>
      <w:r w:rsidR="00345BF3" w:rsidRPr="00062F67">
        <w:rPr>
          <w:lang w:val="es-ES_tradnl"/>
        </w:rPr>
        <w:tab/>
      </w:r>
      <w:r w:rsidRPr="00062F67">
        <w:rPr>
          <w:lang w:val="es-ES_tradnl"/>
        </w:rPr>
        <w:t>El Comité hará uso de todos los documentos de trabajo de la OMPI, incluidos los documentos WIPO/GRTKF/IC/51/4 (La protección de los conocimientos tradicionales</w:t>
      </w:r>
      <w:r w:rsidR="001E09E1" w:rsidRPr="00062F67">
        <w:rPr>
          <w:lang w:val="es-ES_tradnl"/>
        </w:rPr>
        <w:t xml:space="preserve">: </w:t>
      </w:r>
      <w:r w:rsidRPr="00062F67">
        <w:rPr>
          <w:lang w:val="es-ES_tradnl"/>
        </w:rPr>
        <w:t>Proyecto de artículos) y WIPO/GRTKF/IC/51/5 (La protección de las expresiones culturales tradicionales</w:t>
      </w:r>
      <w:r w:rsidR="001E09E1" w:rsidRPr="00062F67">
        <w:rPr>
          <w:lang w:val="es-ES_tradnl"/>
        </w:rPr>
        <w:t xml:space="preserve">: </w:t>
      </w:r>
      <w:r w:rsidRPr="00062F67">
        <w:rPr>
          <w:lang w:val="es-ES_tradnl"/>
        </w:rPr>
        <w:t>Proyecto de artículos), así como de cualquier otra aportación de los Estados miembros, como la realización/actualización de estudios en los que se aborden, entre otras cosas, ejemplos de experiencias nacionales, incluida la legislación nacional, evaluaciones de repercusiones, bases de datos, y ejemplos de materia que puede ser objeto de protección y materia que no se prevé proteger; y los resultados de las actividades conexas realizadas en el marco del programa de fortalecimiento de capacidades y asistencia técnica de la Secretaría (la División de Conocimientos Tradicionales)</w:t>
      </w:r>
      <w:r w:rsidR="001E09E1" w:rsidRPr="00062F67">
        <w:rPr>
          <w:lang w:val="es-ES_tradnl"/>
        </w:rPr>
        <w:t xml:space="preserve">. </w:t>
      </w:r>
      <w:r w:rsidRPr="00062F67">
        <w:rPr>
          <w:lang w:val="es-ES_tradnl"/>
        </w:rPr>
        <w:t>Se pide a la Secretaría que continúe reuniendo y compilando información sobre los regímenes sui géneris nacionales y regionales de protección de la propiedad intelectual de los CC.TT. y las ECT, y poniendo dicha información a disposición por Internet</w:t>
      </w:r>
      <w:r w:rsidR="001E09E1" w:rsidRPr="00062F67">
        <w:rPr>
          <w:lang w:val="es-ES_tradnl"/>
        </w:rPr>
        <w:t xml:space="preserve">. </w:t>
      </w:r>
      <w:r w:rsidRPr="00062F67">
        <w:rPr>
          <w:lang w:val="es-ES_tradnl"/>
        </w:rPr>
        <w:t xml:space="preserve">Ahora bien, los estudios y actividades adicionales no </w:t>
      </w:r>
      <w:r w:rsidRPr="00062F67">
        <w:rPr>
          <w:lang w:val="es-ES_tradnl"/>
        </w:rPr>
        <w:lastRenderedPageBreak/>
        <w:t>deberán retrasar los avances ni establecer condiciones previas con respecto a las negociaciones.</w:t>
      </w:r>
    </w:p>
    <w:p w14:paraId="4E69FA00" w14:textId="3C052CF5" w:rsidR="00BA63EF" w:rsidRPr="00062F67" w:rsidRDefault="00BA63EF" w:rsidP="00BA63EF">
      <w:pPr>
        <w:pStyle w:val="ONUME"/>
        <w:numPr>
          <w:ilvl w:val="0"/>
          <w:numId w:val="0"/>
        </w:numPr>
        <w:ind w:left="1710"/>
        <w:rPr>
          <w:lang w:val="es-ES_tradnl"/>
        </w:rPr>
      </w:pPr>
      <w:r w:rsidRPr="00062F67">
        <w:rPr>
          <w:lang w:val="es-ES_tradnl"/>
        </w:rPr>
        <w:t>f)</w:t>
      </w:r>
      <w:r w:rsidRPr="00062F67">
        <w:rPr>
          <w:lang w:val="es-ES_tradnl"/>
        </w:rPr>
        <w:tab/>
        <w:t>En 2026, se pide al Comité que presente a la Asamblea General los resultados de su labor</w:t>
      </w:r>
      <w:r w:rsidR="001E09E1" w:rsidRPr="00062F67">
        <w:rPr>
          <w:lang w:val="es-ES_tradnl"/>
        </w:rPr>
        <w:t xml:space="preserve">. </w:t>
      </w:r>
      <w:r w:rsidRPr="00062F67">
        <w:rPr>
          <w:lang w:val="es-ES_tradnl"/>
        </w:rPr>
        <w:t>En 2027 la Asamblea General tomará nota de las deliberaciones sobre los RR. GG. y hará balance de los progresos realizados en relación con los CC.TT. y las ECT, y teniendo en cuenta la madurez de los textos sobre los CC.TT. y las ECT, incluidos los niveles de acuerdo sobre los objetivos, el alcance y la naturaleza del instrumento o instrumentos, decidirá si se convoca una conferencia diplomática y/o se prosiguen las negociaciones.</w:t>
      </w:r>
    </w:p>
    <w:p w14:paraId="52A8A3BF" w14:textId="77777777" w:rsidR="00BA63EF" w:rsidRPr="00062F67" w:rsidRDefault="00BA63EF" w:rsidP="00BA63EF">
      <w:pPr>
        <w:pStyle w:val="ONUME"/>
        <w:numPr>
          <w:ilvl w:val="0"/>
          <w:numId w:val="0"/>
        </w:numPr>
        <w:ind w:left="1710"/>
        <w:rPr>
          <w:lang w:val="es-ES_tradnl"/>
        </w:rPr>
      </w:pPr>
      <w:r w:rsidRPr="00062F67">
        <w:rPr>
          <w:lang w:val="es-ES_tradnl"/>
        </w:rPr>
        <w:t>g)</w:t>
      </w:r>
      <w:r w:rsidRPr="00062F67">
        <w:rPr>
          <w:lang w:val="es-ES_tradnl"/>
        </w:rPr>
        <w:tab/>
        <w:t>La Asamblea General pide a la Secretaría que siga prestando asistencia al Comité proporcionando a los Estados miembros los conocimientos especializados necesarios y financiando, del modo más eficaz posible, la participación de especialistas de países en desarrollo y países menos adelantados, según la práctica habitual del CIG.</w:t>
      </w:r>
    </w:p>
    <w:p w14:paraId="2A9EB6BF" w14:textId="155AB48B" w:rsidR="00BA63EF" w:rsidRPr="00062F67" w:rsidRDefault="00BA63EF" w:rsidP="00432E84">
      <w:pPr>
        <w:pStyle w:val="ONUME"/>
        <w:numPr>
          <w:ilvl w:val="0"/>
          <w:numId w:val="0"/>
        </w:numPr>
        <w:spacing w:after="360"/>
        <w:ind w:left="1712"/>
        <w:rPr>
          <w:lang w:val="es-ES_tradnl"/>
        </w:rPr>
      </w:pPr>
      <w:r w:rsidRPr="00062F67">
        <w:rPr>
          <w:lang w:val="es-ES_tradnl"/>
        </w:rPr>
        <w:t>h)</w:t>
      </w:r>
      <w:r w:rsidRPr="00062F67">
        <w:rPr>
          <w:lang w:val="es-ES_tradnl"/>
        </w:rPr>
        <w:tab/>
        <w:t>Se pide a la Secretaría que facilite la participación efectiva de los Pueblos Indígenas, así como de las comunidades locales, en la labor normativa de la OMPI relacionada con los CC.TT. y las ECT</w:t>
      </w:r>
      <w:r w:rsidR="001E09E1" w:rsidRPr="00062F67">
        <w:rPr>
          <w:lang w:val="es-ES_tradnl"/>
        </w:rPr>
        <w:t xml:space="preserve">. </w:t>
      </w:r>
      <w:r w:rsidRPr="00062F67">
        <w:rPr>
          <w:lang w:val="es-ES_tradnl"/>
        </w:rPr>
        <w:t xml:space="preserve">Con miras a profundizar la interacción, se pide asimismo a la Secretaría que organice, en el marco de los recursos existentes, un taller híbrido de expertos, con arreglo a disposiciones similares, </w:t>
      </w:r>
      <w:r w:rsidRPr="00062F67">
        <w:rPr>
          <w:i/>
          <w:iCs/>
          <w:lang w:val="es-ES_tradnl"/>
        </w:rPr>
        <w:t>mutatis mutandis</w:t>
      </w:r>
      <w:r w:rsidRPr="00062F67">
        <w:rPr>
          <w:lang w:val="es-ES_tradnl"/>
        </w:rPr>
        <w:t>, a las acordadas en el marco del punto 8 del orden del día de la vigésima sesión del Comité.</w:t>
      </w:r>
    </w:p>
    <w:p w14:paraId="25D5877E" w14:textId="77777777" w:rsidR="00BA63EF" w:rsidRPr="00062F67" w:rsidRDefault="00BA63EF" w:rsidP="00345BF3">
      <w:pPr>
        <w:pStyle w:val="Heading1"/>
        <w:spacing w:after="240"/>
        <w:rPr>
          <w:lang w:val="es-ES_tradnl"/>
        </w:rPr>
      </w:pPr>
      <w:r w:rsidRPr="00062F67">
        <w:rPr>
          <w:lang w:val="es-ES_tradnl"/>
        </w:rPr>
        <w:t>Programa de trabajo – 3 sesiones</w:t>
      </w:r>
    </w:p>
    <w:tbl>
      <w:tblPr>
        <w:tblStyle w:val="TableGrid"/>
        <w:tblW w:w="8080" w:type="dxa"/>
        <w:tblInd w:w="846" w:type="dxa"/>
        <w:tblLook w:val="04A0" w:firstRow="1" w:lastRow="0" w:firstColumn="1" w:lastColumn="0" w:noHBand="0" w:noVBand="1"/>
        <w:tblCaption w:val="IGC Work Program 6 sessions for 2022-2023"/>
      </w:tblPr>
      <w:tblGrid>
        <w:gridCol w:w="2572"/>
        <w:gridCol w:w="5508"/>
      </w:tblGrid>
      <w:tr w:rsidR="00BA63EF" w:rsidRPr="00062F67" w14:paraId="19B2B528" w14:textId="77777777" w:rsidTr="00345BF3">
        <w:trPr>
          <w:trHeight w:val="391"/>
        </w:trPr>
        <w:tc>
          <w:tcPr>
            <w:tcW w:w="2572" w:type="dxa"/>
          </w:tcPr>
          <w:p w14:paraId="0BBBB8E7" w14:textId="77777777" w:rsidR="00BA63EF" w:rsidRPr="00062F67" w:rsidRDefault="00BA63EF" w:rsidP="005A67CC">
            <w:pPr>
              <w:spacing w:after="120" w:line="260" w:lineRule="atLeast"/>
              <w:rPr>
                <w:szCs w:val="22"/>
                <w:lang w:val="es-ES_tradnl"/>
              </w:rPr>
            </w:pPr>
            <w:r w:rsidRPr="00062F67">
              <w:rPr>
                <w:b/>
                <w:lang w:val="es-ES_tradnl"/>
              </w:rPr>
              <w:t>Fechas indicativas</w:t>
            </w:r>
          </w:p>
        </w:tc>
        <w:tc>
          <w:tcPr>
            <w:tcW w:w="5508" w:type="dxa"/>
          </w:tcPr>
          <w:p w14:paraId="3BB13E60" w14:textId="77777777" w:rsidR="00BA63EF" w:rsidRPr="00062F67" w:rsidRDefault="00BA63EF" w:rsidP="005A67CC">
            <w:pPr>
              <w:spacing w:after="120" w:line="260" w:lineRule="atLeast"/>
              <w:rPr>
                <w:szCs w:val="22"/>
                <w:lang w:val="es-ES_tradnl"/>
              </w:rPr>
            </w:pPr>
            <w:r w:rsidRPr="00062F67">
              <w:rPr>
                <w:b/>
                <w:lang w:val="es-ES_tradnl"/>
              </w:rPr>
              <w:t>Actividades</w:t>
            </w:r>
          </w:p>
        </w:tc>
      </w:tr>
      <w:tr w:rsidR="00BA63EF" w:rsidRPr="00062F67" w14:paraId="0DED4E5C" w14:textId="77777777" w:rsidTr="00345BF3">
        <w:trPr>
          <w:trHeight w:val="1412"/>
        </w:trPr>
        <w:tc>
          <w:tcPr>
            <w:tcW w:w="2572" w:type="dxa"/>
          </w:tcPr>
          <w:p w14:paraId="77DC6F8F" w14:textId="77777777" w:rsidR="00BA63EF" w:rsidRPr="00062F67" w:rsidRDefault="00BA63EF" w:rsidP="005A67CC">
            <w:pPr>
              <w:spacing w:after="120" w:line="260" w:lineRule="atLeast"/>
              <w:rPr>
                <w:szCs w:val="22"/>
                <w:lang w:val="es-ES_tradnl"/>
              </w:rPr>
            </w:pPr>
            <w:r w:rsidRPr="00062F67">
              <w:rPr>
                <w:lang w:val="es-ES_tradnl"/>
              </w:rPr>
              <w:t>Marzo de 2026</w:t>
            </w:r>
          </w:p>
        </w:tc>
        <w:tc>
          <w:tcPr>
            <w:tcW w:w="5508" w:type="dxa"/>
          </w:tcPr>
          <w:p w14:paraId="5EB0AB59" w14:textId="77777777" w:rsidR="00BA63EF" w:rsidRPr="00062F67" w:rsidRDefault="00BA63EF" w:rsidP="005A67CC">
            <w:pPr>
              <w:spacing w:after="120" w:line="260" w:lineRule="atLeast"/>
              <w:rPr>
                <w:szCs w:val="22"/>
                <w:lang w:val="es-ES_tradnl"/>
              </w:rPr>
            </w:pPr>
            <w:r w:rsidRPr="00062F67">
              <w:rPr>
                <w:lang w:val="es-ES_tradnl"/>
              </w:rPr>
              <w:t>52.ª sesión del CIG</w:t>
            </w:r>
          </w:p>
          <w:p w14:paraId="3AAA4C79" w14:textId="77777777" w:rsidR="00BA63EF" w:rsidRPr="00062F67" w:rsidRDefault="00BA63EF" w:rsidP="005A67CC">
            <w:pPr>
              <w:pStyle w:val="TableParagraph"/>
              <w:spacing w:after="120" w:line="260" w:lineRule="atLeast"/>
              <w:ind w:left="0" w:right="103"/>
              <w:rPr>
                <w:rFonts w:ascii="Arial" w:hAnsi="Arial" w:cs="Arial"/>
                <w:lang w:val="es-ES_tradnl"/>
              </w:rPr>
            </w:pPr>
            <w:r w:rsidRPr="00062F67">
              <w:rPr>
                <w:rFonts w:ascii="Arial" w:hAnsi="Arial"/>
                <w:lang w:val="es-ES_tradnl"/>
              </w:rPr>
              <w:t>Emprender deliberaciones sobre los RR. GG. y negociaciones sobre los CC. TT. y/o las ECT.</w:t>
            </w:r>
          </w:p>
          <w:p w14:paraId="3244A150" w14:textId="77777777" w:rsidR="00BA63EF" w:rsidRPr="00062F67" w:rsidRDefault="00BA63EF" w:rsidP="005A67CC">
            <w:pPr>
              <w:spacing w:after="120" w:line="260" w:lineRule="atLeast"/>
              <w:rPr>
                <w:szCs w:val="22"/>
                <w:lang w:val="es-ES_tradnl"/>
              </w:rPr>
            </w:pPr>
            <w:r w:rsidRPr="00062F67">
              <w:rPr>
                <w:lang w:val="es-ES_tradnl"/>
              </w:rPr>
              <w:t xml:space="preserve">Duración: 8 días. </w:t>
            </w:r>
          </w:p>
        </w:tc>
      </w:tr>
      <w:tr w:rsidR="00BA63EF" w:rsidRPr="00062F67" w14:paraId="4C22EEC8" w14:textId="77777777" w:rsidTr="00345BF3">
        <w:trPr>
          <w:trHeight w:val="1417"/>
        </w:trPr>
        <w:tc>
          <w:tcPr>
            <w:tcW w:w="2572" w:type="dxa"/>
          </w:tcPr>
          <w:p w14:paraId="63E3E028" w14:textId="77777777" w:rsidR="00BA63EF" w:rsidRPr="00062F67" w:rsidRDefault="00BA63EF" w:rsidP="005A67CC">
            <w:pPr>
              <w:spacing w:after="120" w:line="260" w:lineRule="atLeast"/>
              <w:rPr>
                <w:szCs w:val="22"/>
                <w:lang w:val="es-ES_tradnl"/>
              </w:rPr>
            </w:pPr>
            <w:r w:rsidRPr="00062F67">
              <w:rPr>
                <w:lang w:val="es-ES_tradnl"/>
              </w:rPr>
              <w:t>Septiembre/octubre de 2026</w:t>
            </w:r>
          </w:p>
        </w:tc>
        <w:tc>
          <w:tcPr>
            <w:tcW w:w="5508" w:type="dxa"/>
          </w:tcPr>
          <w:p w14:paraId="381B5C56" w14:textId="77777777" w:rsidR="00BA63EF" w:rsidRPr="00062F67" w:rsidRDefault="00BA63EF" w:rsidP="005A67CC">
            <w:pPr>
              <w:spacing w:after="120" w:line="260" w:lineRule="atLeast"/>
              <w:rPr>
                <w:szCs w:val="22"/>
                <w:lang w:val="es-ES_tradnl"/>
              </w:rPr>
            </w:pPr>
            <w:r w:rsidRPr="00062F67">
              <w:rPr>
                <w:lang w:val="es-ES_tradnl"/>
              </w:rPr>
              <w:t>53.ª sesión del CIG</w:t>
            </w:r>
          </w:p>
          <w:p w14:paraId="0CB2281C" w14:textId="77777777" w:rsidR="00BA63EF" w:rsidRPr="00062F67" w:rsidRDefault="00BA63EF" w:rsidP="005A67CC">
            <w:pPr>
              <w:pStyle w:val="TableParagraph"/>
              <w:spacing w:after="120" w:line="260" w:lineRule="atLeast"/>
              <w:ind w:left="0" w:right="103"/>
              <w:rPr>
                <w:rFonts w:ascii="Arial" w:hAnsi="Arial" w:cs="Arial"/>
                <w:lang w:val="es-ES_tradnl"/>
              </w:rPr>
            </w:pPr>
            <w:r w:rsidRPr="00062F67">
              <w:rPr>
                <w:rFonts w:ascii="Arial" w:hAnsi="Arial"/>
                <w:lang w:val="es-ES_tradnl"/>
              </w:rPr>
              <w:t>Emprender deliberaciones sobre los RR. GG. y negociaciones sobre los CC. TT. y/o las ECT.</w:t>
            </w:r>
          </w:p>
          <w:p w14:paraId="29B97DFC" w14:textId="77777777" w:rsidR="00BA63EF" w:rsidRPr="00062F67" w:rsidRDefault="00BA63EF" w:rsidP="005A67CC">
            <w:pPr>
              <w:spacing w:after="120" w:line="260" w:lineRule="atLeast"/>
              <w:ind w:right="214"/>
              <w:rPr>
                <w:szCs w:val="22"/>
                <w:lang w:val="es-ES_tradnl"/>
              </w:rPr>
            </w:pPr>
            <w:r w:rsidRPr="00062F67">
              <w:rPr>
                <w:lang w:val="es-ES_tradnl"/>
              </w:rPr>
              <w:t>Duración: 8 días.</w:t>
            </w:r>
          </w:p>
        </w:tc>
      </w:tr>
      <w:tr w:rsidR="00BA63EF" w:rsidRPr="00062F67" w14:paraId="4834B1B5" w14:textId="77777777" w:rsidTr="00345BF3">
        <w:trPr>
          <w:trHeight w:val="2105"/>
        </w:trPr>
        <w:tc>
          <w:tcPr>
            <w:tcW w:w="2572" w:type="dxa"/>
          </w:tcPr>
          <w:p w14:paraId="732F5E5F" w14:textId="77777777" w:rsidR="00BA63EF" w:rsidRPr="00062F67" w:rsidRDefault="00BA63EF" w:rsidP="005A67CC">
            <w:pPr>
              <w:spacing w:after="120" w:line="260" w:lineRule="atLeast"/>
              <w:rPr>
                <w:szCs w:val="22"/>
                <w:lang w:val="es-ES_tradnl"/>
              </w:rPr>
            </w:pPr>
            <w:r w:rsidRPr="00062F67">
              <w:rPr>
                <w:lang w:val="es-ES_tradnl"/>
              </w:rPr>
              <w:t>Marzo/abril de 2027</w:t>
            </w:r>
          </w:p>
        </w:tc>
        <w:tc>
          <w:tcPr>
            <w:tcW w:w="5508" w:type="dxa"/>
          </w:tcPr>
          <w:p w14:paraId="7B445C0B" w14:textId="77777777" w:rsidR="00BA63EF" w:rsidRPr="00062F67" w:rsidRDefault="00BA63EF" w:rsidP="005A67CC">
            <w:pPr>
              <w:spacing w:after="120" w:line="260" w:lineRule="atLeast"/>
              <w:rPr>
                <w:szCs w:val="22"/>
                <w:lang w:val="es-ES_tradnl"/>
              </w:rPr>
            </w:pPr>
            <w:r w:rsidRPr="00062F67">
              <w:rPr>
                <w:lang w:val="es-ES_tradnl"/>
              </w:rPr>
              <w:t>54.ª sesión del CIG</w:t>
            </w:r>
          </w:p>
          <w:p w14:paraId="088C03D1" w14:textId="77777777" w:rsidR="00BA63EF" w:rsidRPr="00062F67" w:rsidRDefault="00BA63EF" w:rsidP="005A67CC">
            <w:pPr>
              <w:pStyle w:val="TableParagraph"/>
              <w:spacing w:after="120" w:line="260" w:lineRule="atLeast"/>
              <w:ind w:left="0" w:right="103"/>
              <w:rPr>
                <w:rFonts w:ascii="Arial" w:hAnsi="Arial" w:cs="Arial"/>
                <w:lang w:val="es-ES_tradnl"/>
              </w:rPr>
            </w:pPr>
            <w:r w:rsidRPr="00062F67">
              <w:rPr>
                <w:rFonts w:ascii="Arial" w:hAnsi="Arial"/>
                <w:lang w:val="es-ES_tradnl"/>
              </w:rPr>
              <w:t>Emprender deliberaciones sobre los RR. GG. y negociaciones sobre los CC. TT. y/o las ECT.</w:t>
            </w:r>
          </w:p>
          <w:p w14:paraId="7E7B191A" w14:textId="77777777" w:rsidR="00BA63EF" w:rsidRPr="00062F67" w:rsidRDefault="00BA63EF" w:rsidP="005A67CC">
            <w:pPr>
              <w:spacing w:after="120" w:line="260" w:lineRule="atLeast"/>
              <w:rPr>
                <w:szCs w:val="22"/>
                <w:lang w:val="es-ES_tradnl"/>
              </w:rPr>
            </w:pPr>
            <w:r w:rsidRPr="00062F67">
              <w:rPr>
                <w:lang w:val="es-ES_tradnl"/>
              </w:rPr>
              <w:t>Tomar nota de las deliberaciones sobre los RR. GG. y hacer balance de los progresos realizados en relación con los CC. TT./ECT y formular una recomendación.</w:t>
            </w:r>
          </w:p>
          <w:p w14:paraId="537EF2C8" w14:textId="77777777" w:rsidR="00BA63EF" w:rsidRPr="00062F67" w:rsidRDefault="00BA63EF" w:rsidP="005A67CC">
            <w:pPr>
              <w:spacing w:after="120" w:line="260" w:lineRule="atLeast"/>
              <w:rPr>
                <w:szCs w:val="22"/>
                <w:lang w:val="es-ES_tradnl"/>
              </w:rPr>
            </w:pPr>
            <w:r w:rsidRPr="00062F67">
              <w:rPr>
                <w:lang w:val="es-ES_tradnl"/>
              </w:rPr>
              <w:t>Duración: 8 días.</w:t>
            </w:r>
          </w:p>
        </w:tc>
      </w:tr>
      <w:tr w:rsidR="00BA63EF" w:rsidRPr="00062F67" w14:paraId="683804E1" w14:textId="77777777" w:rsidTr="00345BF3">
        <w:trPr>
          <w:trHeight w:val="702"/>
        </w:trPr>
        <w:tc>
          <w:tcPr>
            <w:tcW w:w="2572" w:type="dxa"/>
          </w:tcPr>
          <w:p w14:paraId="2892386F" w14:textId="77777777" w:rsidR="00BA63EF" w:rsidRPr="00062F67" w:rsidRDefault="00BA63EF" w:rsidP="005A67CC">
            <w:pPr>
              <w:spacing w:after="120" w:line="260" w:lineRule="atLeast"/>
              <w:rPr>
                <w:szCs w:val="22"/>
                <w:lang w:val="es-ES_tradnl"/>
              </w:rPr>
            </w:pPr>
            <w:r w:rsidRPr="00062F67">
              <w:rPr>
                <w:lang w:val="es-ES_tradnl"/>
              </w:rPr>
              <w:t>Julio de 2027</w:t>
            </w:r>
          </w:p>
        </w:tc>
        <w:tc>
          <w:tcPr>
            <w:tcW w:w="5508" w:type="dxa"/>
          </w:tcPr>
          <w:p w14:paraId="0C8BBF56" w14:textId="4C3CCF89" w:rsidR="00BA63EF" w:rsidRPr="00062F67" w:rsidRDefault="00BA63EF" w:rsidP="005A67CC">
            <w:pPr>
              <w:spacing w:after="120" w:line="260" w:lineRule="atLeast"/>
              <w:rPr>
                <w:szCs w:val="22"/>
                <w:lang w:val="es-ES_tradnl"/>
              </w:rPr>
            </w:pPr>
            <w:r w:rsidRPr="00062F67">
              <w:rPr>
                <w:lang w:val="es-ES_tradnl"/>
              </w:rPr>
              <w:t>La Asamblea General de la OMPI hará balance de los progresos realizados, examinará el texto o textos y adoptará la decisión o decisiones pertinentes.</w:t>
            </w:r>
          </w:p>
        </w:tc>
      </w:tr>
    </w:tbl>
    <w:p w14:paraId="4820263F" w14:textId="77777777" w:rsidR="00BA63EF" w:rsidRPr="00062F67" w:rsidRDefault="00BA63EF" w:rsidP="00BA63EF">
      <w:pPr>
        <w:pStyle w:val="ONUME"/>
        <w:numPr>
          <w:ilvl w:val="0"/>
          <w:numId w:val="0"/>
        </w:numPr>
        <w:ind w:left="630"/>
        <w:rPr>
          <w:lang w:val="es-ES_tradnl"/>
        </w:rPr>
      </w:pPr>
    </w:p>
    <w:p w14:paraId="1468180E" w14:textId="77777777" w:rsidR="00BA63EF" w:rsidRPr="00062F67" w:rsidRDefault="00BA63EF" w:rsidP="00345BF3">
      <w:pPr>
        <w:pStyle w:val="BodyText"/>
        <w:ind w:left="567"/>
        <w:rPr>
          <w:szCs w:val="22"/>
          <w:lang w:val="es-ES_tradnl"/>
        </w:rPr>
      </w:pPr>
      <w:bookmarkStart w:id="18" w:name="_Hlk171954979"/>
      <w:r w:rsidRPr="00062F67">
        <w:rPr>
          <w:lang w:val="es-ES_tradnl"/>
        </w:rPr>
        <w:lastRenderedPageBreak/>
        <w:t>vi)</w:t>
      </w:r>
      <w:bookmarkStart w:id="19" w:name="_Hlk171948999"/>
      <w:r w:rsidRPr="00062F67">
        <w:rPr>
          <w:lang w:val="es-ES_tradnl"/>
        </w:rPr>
        <w:tab/>
      </w:r>
      <w:r w:rsidRPr="00062F67">
        <w:rPr>
          <w:u w:val="single"/>
          <w:lang w:val="es-ES_tradnl"/>
        </w:rPr>
        <w:t>Comité de Normas Técnicas de la OMPI (CWS</w:t>
      </w:r>
      <w:r w:rsidRPr="00062F67">
        <w:rPr>
          <w:lang w:val="es-ES_tradnl"/>
        </w:rPr>
        <w:t>)</w:t>
      </w:r>
      <w:bookmarkEnd w:id="19"/>
    </w:p>
    <w:p w14:paraId="786F8A67" w14:textId="77777777" w:rsidR="00BA63EF" w:rsidRPr="00062F67" w:rsidRDefault="00BA63EF" w:rsidP="00345BF3">
      <w:pPr>
        <w:pStyle w:val="ONUME"/>
        <w:tabs>
          <w:tab w:val="clear" w:pos="567"/>
        </w:tabs>
        <w:ind w:left="1134"/>
        <w:rPr>
          <w:szCs w:val="22"/>
          <w:lang w:val="es-ES_tradnl"/>
        </w:rPr>
      </w:pPr>
      <w:r w:rsidRPr="00062F67">
        <w:rPr>
          <w:lang w:val="es-ES_tradnl"/>
        </w:rPr>
        <w:t>Se invita a la Asamblea General de la OMPI a tomar nota del “Informe sobre el Comité de Normas Técnicas de la OMPI”, que incluye las recomendaciones sobre las TIC para las oficinas de propiedad intelectual y el documento CWS/12/25 (documento WO/GA/58/9).</w:t>
      </w:r>
    </w:p>
    <w:bookmarkEnd w:id="17"/>
    <w:bookmarkEnd w:id="18"/>
    <w:p w14:paraId="6A1D8FE5" w14:textId="77777777" w:rsidR="00BA63EF" w:rsidRPr="00062F67" w:rsidRDefault="00BA63EF" w:rsidP="00345BF3">
      <w:pPr>
        <w:pStyle w:val="BodyText"/>
        <w:ind w:left="567"/>
        <w:rPr>
          <w:szCs w:val="22"/>
          <w:lang w:val="es-ES_tradnl"/>
        </w:rPr>
      </w:pPr>
      <w:proofErr w:type="spellStart"/>
      <w:r w:rsidRPr="00062F67">
        <w:rPr>
          <w:lang w:val="es-ES_tradnl"/>
        </w:rPr>
        <w:t>vii</w:t>
      </w:r>
      <w:proofErr w:type="spellEnd"/>
      <w:r w:rsidRPr="00062F67">
        <w:rPr>
          <w:lang w:val="es-ES_tradnl"/>
        </w:rPr>
        <w:t>)</w:t>
      </w:r>
      <w:r w:rsidRPr="00062F67">
        <w:rPr>
          <w:lang w:val="es-ES_tradnl"/>
        </w:rPr>
        <w:tab/>
      </w:r>
      <w:r w:rsidRPr="00062F67">
        <w:rPr>
          <w:u w:val="single"/>
          <w:lang w:val="es-ES_tradnl"/>
        </w:rPr>
        <w:t>Comité Asesor sobre Observancia (ACE)</w:t>
      </w:r>
    </w:p>
    <w:p w14:paraId="0B263569" w14:textId="77777777" w:rsidR="00BA63EF" w:rsidRPr="00062F67" w:rsidRDefault="00BA63EF" w:rsidP="00345BF3">
      <w:pPr>
        <w:pStyle w:val="ONUME"/>
        <w:tabs>
          <w:tab w:val="clear" w:pos="567"/>
        </w:tabs>
        <w:ind w:left="1134"/>
        <w:rPr>
          <w:szCs w:val="22"/>
          <w:lang w:val="es-ES_tradnl"/>
        </w:rPr>
      </w:pPr>
      <w:r w:rsidRPr="00062F67">
        <w:rPr>
          <w:lang w:val="es-ES_tradnl"/>
        </w:rPr>
        <w:t>La Asamblea General de la OMPI tomó nota del “Informe del Comité Asesor sobre Observancia” (documento WO/GA/58/10).</w:t>
      </w:r>
    </w:p>
    <w:p w14:paraId="53DBC23A" w14:textId="77777777" w:rsidR="00BA63EF" w:rsidRPr="00062F67" w:rsidRDefault="00BA63EF" w:rsidP="00BA63EF">
      <w:pPr>
        <w:keepNext/>
        <w:spacing w:before="480" w:line="480" w:lineRule="auto"/>
        <w:contextualSpacing/>
        <w:outlineLvl w:val="2"/>
        <w:rPr>
          <w:bCs/>
          <w:caps/>
          <w:szCs w:val="26"/>
          <w:lang w:val="es-ES_tradnl"/>
        </w:rPr>
      </w:pPr>
      <w:bookmarkStart w:id="20" w:name="_Hlk171955011"/>
      <w:r w:rsidRPr="00062F67">
        <w:rPr>
          <w:caps/>
          <w:lang w:val="es-ES_tradnl"/>
        </w:rPr>
        <w:t>PUNTO 13 DEL ORDEN DEL DÍA CONSOLIDADO</w:t>
      </w:r>
      <w:r w:rsidRPr="00062F67">
        <w:rPr>
          <w:caps/>
          <w:lang w:val="es-ES_tradnl"/>
        </w:rPr>
        <w:br/>
        <w:t>SISTEMA DE MADRID</w:t>
      </w:r>
    </w:p>
    <w:p w14:paraId="30B7170B" w14:textId="3DCF98DA" w:rsidR="00BA63EF" w:rsidRPr="00062F67" w:rsidRDefault="00BA63EF" w:rsidP="00BA63EF">
      <w:pPr>
        <w:pStyle w:val="ONUME"/>
        <w:tabs>
          <w:tab w:val="left" w:pos="540"/>
          <w:tab w:val="num" w:pos="2007"/>
        </w:tabs>
        <w:rPr>
          <w:lang w:val="es-ES_tradnl"/>
        </w:rPr>
      </w:pPr>
      <w:r w:rsidRPr="00062F67">
        <w:rPr>
          <w:lang w:val="es-ES_tradnl"/>
        </w:rPr>
        <w:t xml:space="preserve">Los debates se basaron en los documentos </w:t>
      </w:r>
      <w:hyperlink r:id="rId30" w:tgtFrame="_blank" w:history="1">
        <w:r w:rsidRPr="00062F67">
          <w:rPr>
            <w:rStyle w:val="Hyperlink"/>
            <w:lang w:val="es-ES_tradnl"/>
          </w:rPr>
          <w:t>MM/GA/59/1</w:t>
        </w:r>
      </w:hyperlink>
      <w:r w:rsidRPr="00062F67">
        <w:rPr>
          <w:lang w:val="es-ES_tradnl"/>
        </w:rPr>
        <w:t xml:space="preserve"> y </w:t>
      </w:r>
      <w:hyperlink r:id="rId31" w:tgtFrame="_blank" w:history="1">
        <w:r w:rsidRPr="00062F67">
          <w:rPr>
            <w:rStyle w:val="Hyperlink"/>
            <w:lang w:val="es-ES_tradnl"/>
          </w:rPr>
          <w:t>MM/A/59/2</w:t>
        </w:r>
      </w:hyperlink>
      <w:r w:rsidRPr="00062F67">
        <w:rPr>
          <w:lang w:val="es-ES_tradnl"/>
        </w:rPr>
        <w:t>.</w:t>
      </w:r>
    </w:p>
    <w:p w14:paraId="7AFBD104" w14:textId="77777777" w:rsidR="00BA63EF" w:rsidRPr="00062F67" w:rsidRDefault="00BA63EF" w:rsidP="00BA63EF">
      <w:pPr>
        <w:pStyle w:val="ONUME"/>
        <w:numPr>
          <w:ilvl w:val="0"/>
          <w:numId w:val="0"/>
        </w:numPr>
        <w:tabs>
          <w:tab w:val="left" w:pos="540"/>
        </w:tabs>
        <w:rPr>
          <w:u w:val="single"/>
          <w:lang w:val="es-ES_tradnl"/>
        </w:rPr>
      </w:pPr>
      <w:r w:rsidRPr="00062F67">
        <w:rPr>
          <w:u w:val="single"/>
          <w:lang w:val="es-ES_tradnl"/>
        </w:rPr>
        <w:t>Propuestas de modificación del Reglamento del Protocolo concerniente al Arreglo de Madrid relativo al Registro Internacional de Marcas</w:t>
      </w:r>
    </w:p>
    <w:p w14:paraId="298E865B" w14:textId="77777777" w:rsidR="00BA63EF" w:rsidRPr="00062F67" w:rsidRDefault="00BA63EF" w:rsidP="00BA63EF">
      <w:pPr>
        <w:pStyle w:val="ONUME"/>
        <w:ind w:left="540"/>
        <w:rPr>
          <w:lang w:val="es-ES_tradnl"/>
        </w:rPr>
      </w:pPr>
      <w:r w:rsidRPr="00062F67">
        <w:rPr>
          <w:lang w:val="es-ES_tradnl"/>
        </w:rPr>
        <w:t>La Asamblea de la Unión de Madrid aprobó las modificaciones de las Reglas 3, 20</w:t>
      </w:r>
      <w:r w:rsidRPr="00062F67">
        <w:rPr>
          <w:i/>
          <w:lang w:val="es-ES_tradnl"/>
        </w:rPr>
        <w:t>bis</w:t>
      </w:r>
      <w:r w:rsidRPr="00062F67">
        <w:rPr>
          <w:lang w:val="es-ES_tradnl"/>
        </w:rPr>
        <w:t>, 24, 25 y 35 del Reglamento del Protocolo concerniente al Arreglo de Madrid relativo al Registro Internacional de Marcas, según figuran en los Anexos I y II del documento MM/A/59/1, con fecha de entrada en vigor el 1 de noviembre de 2025.</w:t>
      </w:r>
    </w:p>
    <w:p w14:paraId="5BC52D4B" w14:textId="77777777" w:rsidR="00BA63EF" w:rsidRPr="00062F67" w:rsidRDefault="00BA63EF" w:rsidP="00BA63EF">
      <w:pPr>
        <w:pStyle w:val="ONUME"/>
        <w:numPr>
          <w:ilvl w:val="0"/>
          <w:numId w:val="0"/>
        </w:numPr>
        <w:rPr>
          <w:u w:val="single"/>
          <w:lang w:val="es-ES_tradnl"/>
        </w:rPr>
      </w:pPr>
      <w:r w:rsidRPr="00062F67">
        <w:rPr>
          <w:u w:val="single"/>
          <w:lang w:val="es-ES_tradnl"/>
        </w:rPr>
        <w:t>Informe del Grupo de Trabajo sobre el Desarrollo Jurídico del Sistema de Madrid para el Registro Internacional de Marcas</w:t>
      </w:r>
    </w:p>
    <w:p w14:paraId="36678717" w14:textId="77777777" w:rsidR="00BA63EF" w:rsidRPr="00062F67" w:rsidRDefault="00BA63EF" w:rsidP="00BA63EF">
      <w:pPr>
        <w:pStyle w:val="ONUME"/>
        <w:ind w:left="540"/>
        <w:rPr>
          <w:lang w:val="es-ES_tradnl"/>
        </w:rPr>
      </w:pPr>
      <w:r w:rsidRPr="00062F67">
        <w:rPr>
          <w:lang w:val="es-ES_tradnl"/>
        </w:rPr>
        <w:t>La Asamblea de la Unión de Madrid tomó nota del “Informe del Grupo de Trabajo sobre el Desarrollo Jurídico del Sistema de Madrid para el Registro Internacional de Marcas” (documento MM/A/59/2).</w:t>
      </w:r>
    </w:p>
    <w:p w14:paraId="3CB645F6" w14:textId="77777777" w:rsidR="00BA63EF" w:rsidRPr="00062F67" w:rsidRDefault="00BA63EF" w:rsidP="00BA63EF">
      <w:pPr>
        <w:keepNext/>
        <w:spacing w:before="480" w:line="480" w:lineRule="auto"/>
        <w:contextualSpacing/>
        <w:outlineLvl w:val="2"/>
        <w:rPr>
          <w:bCs/>
          <w:caps/>
          <w:szCs w:val="26"/>
          <w:lang w:val="es-ES_tradnl"/>
        </w:rPr>
      </w:pPr>
      <w:r w:rsidRPr="00062F67">
        <w:rPr>
          <w:caps/>
          <w:lang w:val="es-ES_tradnl"/>
        </w:rPr>
        <w:t>PUNTO 14 DEL ORDEN DEL DÍA CONSOLIDADO</w:t>
      </w:r>
      <w:r w:rsidRPr="00062F67">
        <w:rPr>
          <w:caps/>
          <w:lang w:val="es-ES_tradnl"/>
        </w:rPr>
        <w:br/>
        <w:t>SISTEMA DE LA HAYA</w:t>
      </w:r>
    </w:p>
    <w:p w14:paraId="37A6C895" w14:textId="6EF65AAA" w:rsidR="00BA63EF" w:rsidRPr="00062F67" w:rsidRDefault="00BA63EF" w:rsidP="00BA63EF">
      <w:pPr>
        <w:pStyle w:val="ONUME"/>
        <w:tabs>
          <w:tab w:val="left" w:pos="540"/>
          <w:tab w:val="num" w:pos="2007"/>
        </w:tabs>
        <w:rPr>
          <w:lang w:val="es-ES_tradnl"/>
        </w:rPr>
      </w:pPr>
      <w:r w:rsidRPr="00062F67">
        <w:rPr>
          <w:lang w:val="es-ES_tradnl"/>
        </w:rPr>
        <w:t xml:space="preserve">Los debates se basaron en el documento </w:t>
      </w:r>
      <w:hyperlink r:id="rId32" w:tgtFrame="_blank" w:history="1">
        <w:r w:rsidRPr="00062F67">
          <w:rPr>
            <w:rStyle w:val="Hyperlink"/>
            <w:lang w:val="es-ES_tradnl"/>
          </w:rPr>
          <w:t>H/A/45/1</w:t>
        </w:r>
      </w:hyperlink>
      <w:r w:rsidRPr="00062F67">
        <w:rPr>
          <w:lang w:val="es-ES_tradnl"/>
        </w:rPr>
        <w:t>.</w:t>
      </w:r>
    </w:p>
    <w:p w14:paraId="1469CA48" w14:textId="77777777" w:rsidR="00BA63EF" w:rsidRPr="00062F67" w:rsidRDefault="00BA63EF" w:rsidP="00BA63EF">
      <w:pPr>
        <w:pStyle w:val="ONUME"/>
        <w:ind w:left="567"/>
        <w:rPr>
          <w:lang w:val="es-ES_tradnl"/>
        </w:rPr>
      </w:pPr>
      <w:r w:rsidRPr="00062F67">
        <w:rPr>
          <w:lang w:val="es-ES_tradnl"/>
        </w:rPr>
        <w:t>La Asamblea de la Unión de La Haya adoptó con efecto inmediato la recomendación que figura en el párrafo 7 del documento H/A/45/1.</w:t>
      </w:r>
    </w:p>
    <w:p w14:paraId="4A7401A0" w14:textId="77777777" w:rsidR="00ED0A43" w:rsidRPr="00062F67" w:rsidRDefault="00BA63EF" w:rsidP="00ED0A43">
      <w:pPr>
        <w:pStyle w:val="Heading3"/>
        <w:spacing w:before="480" w:after="120"/>
        <w:rPr>
          <w:u w:val="none"/>
          <w:lang w:val="es-ES_tradnl"/>
        </w:rPr>
      </w:pPr>
      <w:r w:rsidRPr="00062F67">
        <w:rPr>
          <w:u w:val="none"/>
          <w:lang w:val="es-ES_tradnl"/>
        </w:rPr>
        <w:t>PUNTO 15 DEL ORDEN DEL DÍA CONSOLIDADO</w:t>
      </w:r>
    </w:p>
    <w:p w14:paraId="3981F0F1" w14:textId="5F6F41AC" w:rsidR="00BA63EF" w:rsidRPr="00062F67" w:rsidRDefault="00BA63EF" w:rsidP="00ED0A43">
      <w:pPr>
        <w:pStyle w:val="Heading3"/>
        <w:spacing w:before="0" w:after="240"/>
        <w:rPr>
          <w:u w:val="none"/>
          <w:lang w:val="es-ES_tradnl"/>
        </w:rPr>
      </w:pPr>
      <w:r w:rsidRPr="00062F67">
        <w:rPr>
          <w:u w:val="none"/>
          <w:lang w:val="es-ES_tradnl"/>
        </w:rPr>
        <w:t>SISTEMA DE LISBOA</w:t>
      </w:r>
    </w:p>
    <w:p w14:paraId="49051DA6" w14:textId="0F9A44F7" w:rsidR="00BA63EF" w:rsidRPr="00062F67" w:rsidRDefault="00BA63EF" w:rsidP="00BA63EF">
      <w:pPr>
        <w:pStyle w:val="ONUME"/>
        <w:tabs>
          <w:tab w:val="left" w:pos="540"/>
          <w:tab w:val="num" w:pos="2007"/>
        </w:tabs>
        <w:rPr>
          <w:lang w:val="es-ES_tradnl"/>
        </w:rPr>
      </w:pPr>
      <w:r w:rsidRPr="00062F67">
        <w:rPr>
          <w:lang w:val="es-ES_tradnl"/>
        </w:rPr>
        <w:t xml:space="preserve">Los debates se basaron en los documentos </w:t>
      </w:r>
      <w:hyperlink r:id="rId33" w:tgtFrame="_blank" w:history="1">
        <w:r w:rsidRPr="00062F67">
          <w:rPr>
            <w:rStyle w:val="Hyperlink"/>
            <w:lang w:val="es-ES_tradnl"/>
          </w:rPr>
          <w:t>LI/A/42/1</w:t>
        </w:r>
      </w:hyperlink>
      <w:r w:rsidRPr="00062F67">
        <w:rPr>
          <w:lang w:val="es-ES_tradnl"/>
        </w:rPr>
        <w:t xml:space="preserve"> y </w:t>
      </w:r>
      <w:hyperlink r:id="rId34" w:tgtFrame="_blank" w:history="1">
        <w:r w:rsidRPr="00062F67">
          <w:rPr>
            <w:rStyle w:val="Hyperlink"/>
            <w:lang w:val="es-ES_tradnl"/>
          </w:rPr>
          <w:t>LI/A/42/2</w:t>
        </w:r>
      </w:hyperlink>
      <w:r w:rsidRPr="00062F67">
        <w:rPr>
          <w:lang w:val="es-ES_tradnl"/>
        </w:rPr>
        <w:t>.</w:t>
      </w:r>
    </w:p>
    <w:p w14:paraId="644F49CF" w14:textId="77777777" w:rsidR="00BA63EF" w:rsidRPr="00062F67" w:rsidRDefault="00BA63EF" w:rsidP="00BA63EF">
      <w:pPr>
        <w:pStyle w:val="ONUME"/>
        <w:numPr>
          <w:ilvl w:val="0"/>
          <w:numId w:val="0"/>
        </w:numPr>
        <w:rPr>
          <w:lang w:val="es-ES_tradnl"/>
        </w:rPr>
      </w:pPr>
      <w:r w:rsidRPr="00062F67">
        <w:rPr>
          <w:u w:val="single"/>
          <w:lang w:val="es-ES_tradnl"/>
        </w:rPr>
        <w:t xml:space="preserve">Informe del Grupo de Trabajo sobre el Desarrollo del Sistema de Lisboa </w:t>
      </w:r>
    </w:p>
    <w:p w14:paraId="50CF889A" w14:textId="77777777" w:rsidR="00BA63EF" w:rsidRPr="00062F67" w:rsidRDefault="00BA63EF" w:rsidP="00BA63EF">
      <w:pPr>
        <w:pStyle w:val="ONUME"/>
        <w:ind w:left="540"/>
        <w:rPr>
          <w:lang w:val="es-ES_tradnl"/>
        </w:rPr>
      </w:pPr>
      <w:r w:rsidRPr="00062F67">
        <w:rPr>
          <w:lang w:val="es-ES_tradnl"/>
        </w:rPr>
        <w:t>La Asamblea de la Unión de Lisboa tomó nota del “Informe del Grupo de Trabajo sobre el Desarrollo del Sistema de Lisboa” (documento LI/A/42/1).</w:t>
      </w:r>
    </w:p>
    <w:p w14:paraId="44B86632" w14:textId="77777777" w:rsidR="00BA63EF" w:rsidRPr="00062F67" w:rsidRDefault="00BA63EF" w:rsidP="00BA63EF">
      <w:pPr>
        <w:pStyle w:val="ONUME"/>
        <w:numPr>
          <w:ilvl w:val="0"/>
          <w:numId w:val="0"/>
        </w:numPr>
        <w:rPr>
          <w:u w:val="single"/>
          <w:lang w:val="es-ES_tradnl"/>
        </w:rPr>
      </w:pPr>
      <w:r w:rsidRPr="00062F67">
        <w:rPr>
          <w:u w:val="single"/>
          <w:lang w:val="es-ES_tradnl"/>
        </w:rPr>
        <w:lastRenderedPageBreak/>
        <w:t xml:space="preserve">Propuestas de modificación del Reglamento Común del Arreglo de Lisboa y del Acta de Ginebra del Arreglo de Lisboa </w:t>
      </w:r>
    </w:p>
    <w:p w14:paraId="7135555E" w14:textId="6E438457" w:rsidR="00BA63EF" w:rsidRPr="00062F67" w:rsidRDefault="00BA63EF" w:rsidP="00BA63EF">
      <w:pPr>
        <w:pStyle w:val="ONUME"/>
        <w:ind w:left="540"/>
        <w:rPr>
          <w:caps/>
          <w:szCs w:val="26"/>
          <w:lang w:val="es-ES_tradnl"/>
        </w:rPr>
      </w:pPr>
      <w:r w:rsidRPr="00062F67">
        <w:rPr>
          <w:lang w:val="es-ES_tradnl"/>
        </w:rPr>
        <w:t>La Asamblea de la Unión de Lisboa aprobó las modificaciones del Reglamento Común del Arreglo de Lisboa relativo a la Protección de las Denominaciones de Origen y su Registro Internacional y del Acta de Ginebra del Arreglo de Lisboa relativo a las Denominaciones de Origen y las Indicaciones Geográficas, que figuran en el Anexo del documento LI/A/42/2, con fecha de entrada en vigor el 1 de julio de 2026</w:t>
      </w:r>
      <w:r w:rsidR="001E09E1" w:rsidRPr="00062F67">
        <w:rPr>
          <w:lang w:val="es-ES_tradnl"/>
        </w:rPr>
        <w:t>.</w:t>
      </w:r>
      <w:r w:rsidR="00EE1952" w:rsidRPr="00062F67">
        <w:rPr>
          <w:lang w:val="es-ES_tradnl"/>
        </w:rPr>
        <w:t xml:space="preserve">  </w:t>
      </w:r>
    </w:p>
    <w:p w14:paraId="2618E2BF" w14:textId="77777777" w:rsidR="00BA63EF" w:rsidRPr="00062F67" w:rsidRDefault="00BA63EF" w:rsidP="00BA63EF">
      <w:pPr>
        <w:keepNext/>
        <w:spacing w:before="480" w:line="480" w:lineRule="auto"/>
        <w:contextualSpacing/>
        <w:outlineLvl w:val="2"/>
        <w:rPr>
          <w:bCs/>
          <w:caps/>
          <w:szCs w:val="26"/>
          <w:lang w:val="es-ES_tradnl"/>
        </w:rPr>
      </w:pPr>
      <w:r w:rsidRPr="00062F67">
        <w:rPr>
          <w:caps/>
          <w:lang w:val="es-ES_tradnl"/>
        </w:rPr>
        <w:t>PUNTO 16 DEL ORDEN DEL DÍA CONSOLIDADO</w:t>
      </w:r>
      <w:r w:rsidRPr="00062F67">
        <w:rPr>
          <w:caps/>
          <w:lang w:val="es-ES_tradnl"/>
        </w:rPr>
        <w:br/>
        <w:t>CENTRO DE ARBITRAJE Y MEDIACIÓN DE LA OMPI, Y NOMBRES DE DOMINIO</w:t>
      </w:r>
    </w:p>
    <w:p w14:paraId="23BF8CEF" w14:textId="40C67DB7" w:rsidR="00BA63EF" w:rsidRPr="00062F67" w:rsidRDefault="00BA63EF" w:rsidP="00BA63EF">
      <w:pPr>
        <w:pStyle w:val="ONUME"/>
        <w:tabs>
          <w:tab w:val="left" w:pos="540"/>
          <w:tab w:val="num" w:pos="2007"/>
        </w:tabs>
        <w:rPr>
          <w:lang w:val="es-ES_tradnl"/>
        </w:rPr>
      </w:pPr>
      <w:r w:rsidRPr="00062F67">
        <w:rPr>
          <w:lang w:val="es-ES_tradnl"/>
        </w:rPr>
        <w:t xml:space="preserve">Los debates se basaron en el documento </w:t>
      </w:r>
      <w:hyperlink r:id="rId35" w:tgtFrame="_blank" w:history="1">
        <w:r w:rsidRPr="00062F67">
          <w:rPr>
            <w:rStyle w:val="Hyperlink"/>
            <w:lang w:val="es-ES_tradnl"/>
          </w:rPr>
          <w:t>WO/GA/58/11</w:t>
        </w:r>
      </w:hyperlink>
      <w:r w:rsidRPr="00062F67">
        <w:rPr>
          <w:lang w:val="es-ES_tradnl"/>
        </w:rPr>
        <w:t>.</w:t>
      </w:r>
    </w:p>
    <w:p w14:paraId="068E749C" w14:textId="77777777" w:rsidR="00BA63EF" w:rsidRPr="00062F67" w:rsidRDefault="00BA63EF" w:rsidP="00BA63EF">
      <w:pPr>
        <w:pStyle w:val="ONUME"/>
        <w:ind w:left="540"/>
        <w:rPr>
          <w:rFonts w:eastAsiaTheme="minorHAnsi"/>
          <w:lang w:val="es-ES_tradnl"/>
        </w:rPr>
      </w:pPr>
      <w:r w:rsidRPr="00062F67">
        <w:rPr>
          <w:lang w:val="es-ES_tradnl"/>
        </w:rPr>
        <w:t>La Asamblea General de la OMPI tomó nota del documento "Centro de Arbitraje y Mediación de la OMPI, y nombres de dominio" (documento WO/GA/58/11).</w:t>
      </w:r>
    </w:p>
    <w:p w14:paraId="2FB41AB4" w14:textId="39CBB6C3" w:rsidR="00BA63EF" w:rsidRPr="00062F67" w:rsidRDefault="00BA63EF" w:rsidP="00432E84">
      <w:pPr>
        <w:keepNext/>
        <w:spacing w:before="480" w:line="480" w:lineRule="auto"/>
        <w:contextualSpacing/>
        <w:outlineLvl w:val="2"/>
        <w:rPr>
          <w:bCs/>
          <w:caps/>
          <w:szCs w:val="26"/>
          <w:lang w:val="es-ES_tradnl"/>
        </w:rPr>
      </w:pPr>
      <w:r w:rsidRPr="00062F67">
        <w:rPr>
          <w:caps/>
          <w:lang w:val="es-ES_tradnl"/>
        </w:rPr>
        <w:t>PUNTO 17 DEL ORDEN DEL DÍA CONSOLIDADO</w:t>
      </w:r>
      <w:r w:rsidR="00432E84" w:rsidRPr="00062F67">
        <w:rPr>
          <w:caps/>
          <w:lang w:val="es-ES_tradnl"/>
        </w:rPr>
        <w:br/>
      </w:r>
      <w:r w:rsidRPr="00062F67">
        <w:rPr>
          <w:caps/>
          <w:lang w:val="es-ES_tradnl"/>
        </w:rPr>
        <w:t>Tratado sobre el Derecho de Patentes</w:t>
      </w:r>
    </w:p>
    <w:p w14:paraId="2B712C0E" w14:textId="1BBB746A" w:rsidR="00BA63EF" w:rsidRPr="00062F67" w:rsidRDefault="00BA63EF" w:rsidP="00BA63EF">
      <w:pPr>
        <w:pStyle w:val="ONUME"/>
        <w:tabs>
          <w:tab w:val="left" w:pos="540"/>
          <w:tab w:val="num" w:pos="2007"/>
        </w:tabs>
        <w:rPr>
          <w:lang w:val="es-ES_tradnl"/>
        </w:rPr>
      </w:pPr>
      <w:r w:rsidRPr="00062F67">
        <w:rPr>
          <w:lang w:val="es-ES_tradnl"/>
        </w:rPr>
        <w:t xml:space="preserve">Los debates se basaron en el documento </w:t>
      </w:r>
      <w:hyperlink r:id="rId36" w:tgtFrame="_blank" w:history="1">
        <w:r w:rsidRPr="00062F67">
          <w:rPr>
            <w:rStyle w:val="Hyperlink"/>
            <w:lang w:val="es-ES_tradnl"/>
          </w:rPr>
          <w:t>WO/GA/58/12</w:t>
        </w:r>
      </w:hyperlink>
      <w:r w:rsidRPr="00062F67">
        <w:rPr>
          <w:lang w:val="es-ES_tradnl"/>
        </w:rPr>
        <w:t>.</w:t>
      </w:r>
    </w:p>
    <w:p w14:paraId="2FB3E58F" w14:textId="77777777" w:rsidR="00BA63EF" w:rsidRPr="00062F67" w:rsidRDefault="00BA63EF" w:rsidP="00BA63EF">
      <w:pPr>
        <w:pStyle w:val="ONUME"/>
        <w:ind w:left="540"/>
        <w:rPr>
          <w:lang w:val="es-ES_tradnl"/>
        </w:rPr>
      </w:pPr>
      <w:r w:rsidRPr="00062F67">
        <w:rPr>
          <w:lang w:val="es-ES_tradnl"/>
        </w:rPr>
        <w:t>La Asamblea General de la OMPI tomó nota de la información sobre “Asistencia técnica y cooperación en relación con el Tratado sobre el Derecho de Patentes (PLT)” (documento WO/GA/58/12).</w:t>
      </w:r>
    </w:p>
    <w:p w14:paraId="2CF169A0" w14:textId="46F88591" w:rsidR="00BA63EF" w:rsidRPr="00062F67" w:rsidRDefault="00BA63EF" w:rsidP="00432E84">
      <w:pPr>
        <w:keepNext/>
        <w:spacing w:before="480" w:line="480" w:lineRule="auto"/>
        <w:contextualSpacing/>
        <w:outlineLvl w:val="2"/>
        <w:rPr>
          <w:bCs/>
          <w:caps/>
          <w:szCs w:val="26"/>
          <w:lang w:val="es-ES_tradnl"/>
        </w:rPr>
      </w:pPr>
      <w:r w:rsidRPr="00062F67">
        <w:rPr>
          <w:caps/>
          <w:lang w:val="es-ES_tradnl"/>
        </w:rPr>
        <w:t>PUNTO 18 DEL ORDEN DEL DÍA CONSOLIDADO</w:t>
      </w:r>
      <w:r w:rsidR="00432E84" w:rsidRPr="00062F67">
        <w:rPr>
          <w:caps/>
          <w:lang w:val="es-ES_tradnl"/>
        </w:rPr>
        <w:br/>
      </w:r>
      <w:r w:rsidRPr="00062F67">
        <w:rPr>
          <w:caps/>
          <w:lang w:val="es-ES_tradnl"/>
        </w:rPr>
        <w:t>Tratado de Singapur sobre el Derecho de Marcas (STLT)</w:t>
      </w:r>
    </w:p>
    <w:p w14:paraId="446DE4E2" w14:textId="691D4EDF" w:rsidR="00BA63EF" w:rsidRPr="00062F67" w:rsidRDefault="00BA63EF" w:rsidP="00BA63EF">
      <w:pPr>
        <w:pStyle w:val="ONUME"/>
        <w:tabs>
          <w:tab w:val="left" w:pos="540"/>
          <w:tab w:val="num" w:pos="2007"/>
        </w:tabs>
        <w:rPr>
          <w:lang w:val="es-ES_tradnl"/>
        </w:rPr>
      </w:pPr>
      <w:r w:rsidRPr="00062F67">
        <w:rPr>
          <w:lang w:val="es-ES_tradnl"/>
        </w:rPr>
        <w:t xml:space="preserve">Los debates se basaron en el documento </w:t>
      </w:r>
      <w:hyperlink r:id="rId37" w:tgtFrame="_blank" w:history="1">
        <w:r w:rsidRPr="00062F67">
          <w:rPr>
            <w:rStyle w:val="Hyperlink"/>
            <w:lang w:val="es-ES_tradnl"/>
          </w:rPr>
          <w:t>STLT/A/18/1</w:t>
        </w:r>
      </w:hyperlink>
      <w:r w:rsidRPr="00062F67">
        <w:rPr>
          <w:lang w:val="es-ES_tradnl"/>
        </w:rPr>
        <w:t>.</w:t>
      </w:r>
    </w:p>
    <w:p w14:paraId="46F29010" w14:textId="77777777" w:rsidR="00BA63EF" w:rsidRPr="00062F67" w:rsidRDefault="00BA63EF" w:rsidP="00432E84">
      <w:pPr>
        <w:pStyle w:val="ONUME"/>
        <w:spacing w:after="480"/>
        <w:ind w:left="539"/>
        <w:rPr>
          <w:lang w:val="es-ES_tradnl"/>
        </w:rPr>
      </w:pPr>
      <w:r w:rsidRPr="00062F67">
        <w:rPr>
          <w:lang w:val="es-ES_tradnl"/>
        </w:rPr>
        <w:t>La Asamblea del Tratado de Singapur tomó nota de la información sobre “Asistencia técnica y cooperación en relación con el Tratado de Singapur sobre el Derecho de Marcas (STLT)” (documento STLT/A/18/1).</w:t>
      </w:r>
    </w:p>
    <w:bookmarkEnd w:id="20"/>
    <w:p w14:paraId="49CC6B0E" w14:textId="77777777" w:rsidR="00432E84" w:rsidRPr="00062F67" w:rsidRDefault="00BA63EF" w:rsidP="007C2118">
      <w:pPr>
        <w:pStyle w:val="Heading2"/>
        <w:keepLines/>
        <w:spacing w:before="120" w:after="180"/>
        <w:rPr>
          <w:lang w:val="es-ES_tradnl"/>
        </w:rPr>
      </w:pPr>
      <w:r w:rsidRPr="00062F67">
        <w:rPr>
          <w:lang w:val="es-ES_tradnl"/>
        </w:rPr>
        <w:lastRenderedPageBreak/>
        <w:t>PUNTO 19 DEL ORDEN DEL DÍA CONSOLIDADO</w:t>
      </w:r>
    </w:p>
    <w:p w14:paraId="6A851A15" w14:textId="6131B9A9" w:rsidR="00BA63EF" w:rsidRPr="00062F67" w:rsidRDefault="00BA63EF" w:rsidP="007C2118">
      <w:pPr>
        <w:pStyle w:val="Heading2"/>
        <w:keepLines/>
        <w:spacing w:before="0"/>
        <w:rPr>
          <w:bCs w:val="0"/>
          <w:lang w:val="es-ES_tradnl"/>
        </w:rPr>
      </w:pPr>
      <w:r w:rsidRPr="00062F67">
        <w:rPr>
          <w:lang w:val="es-ES_tradnl"/>
        </w:rPr>
        <w:t>INFORME SOBRE EL RESULTADO DE LA DE LA CONFERENCIA DIPLOMÁTICA PARA LA CELEBRACIÓN Y ADOPCIÓN DE UN TRATADO SOBRE EL DERECHO DE LOS DISEÑOS (DLT)</w:t>
      </w:r>
    </w:p>
    <w:p w14:paraId="0F467A76" w14:textId="1043DB52" w:rsidR="00BA63EF" w:rsidRPr="00062F67" w:rsidRDefault="00BA63EF" w:rsidP="007C2118">
      <w:pPr>
        <w:pStyle w:val="ONUME"/>
        <w:keepNext/>
        <w:keepLines/>
        <w:tabs>
          <w:tab w:val="left" w:pos="540"/>
          <w:tab w:val="num" w:pos="2007"/>
        </w:tabs>
        <w:rPr>
          <w:lang w:val="es-ES_tradnl"/>
        </w:rPr>
      </w:pPr>
      <w:r w:rsidRPr="00062F67">
        <w:rPr>
          <w:lang w:val="es-ES_tradnl"/>
        </w:rPr>
        <w:t xml:space="preserve">Los debates se basaron en el documento </w:t>
      </w:r>
      <w:hyperlink r:id="rId38" w:tgtFrame="_blank" w:history="1">
        <w:r w:rsidRPr="00062F67">
          <w:rPr>
            <w:rStyle w:val="Hyperlink"/>
            <w:lang w:val="es-ES_tradnl"/>
          </w:rPr>
          <w:t>WO/GA/58/13</w:t>
        </w:r>
      </w:hyperlink>
      <w:r w:rsidRPr="00062F67">
        <w:rPr>
          <w:lang w:val="es-ES_tradnl"/>
        </w:rPr>
        <w:t>.</w:t>
      </w:r>
    </w:p>
    <w:p w14:paraId="1DD4CAC0" w14:textId="4997D777" w:rsidR="00BA63EF" w:rsidRPr="00062F67" w:rsidRDefault="00BA63EF" w:rsidP="007C2118">
      <w:pPr>
        <w:pStyle w:val="ONUME"/>
        <w:keepNext/>
        <w:keepLines/>
        <w:spacing w:after="120"/>
        <w:ind w:left="539"/>
        <w:rPr>
          <w:szCs w:val="22"/>
          <w:lang w:val="es-ES_tradnl"/>
        </w:rPr>
      </w:pPr>
      <w:r w:rsidRPr="00062F67">
        <w:rPr>
          <w:lang w:val="es-ES_tradnl"/>
        </w:rPr>
        <w:t>La Asamblea General de la OMPI tomó nota del “Informe sobre el resultado de la Conferencia Diplomática para la Celebración y Adopción de un Tratado sobre el Derecho de los Diseños (DLT)” (documento WO/GA/58/13).</w:t>
      </w:r>
    </w:p>
    <w:p w14:paraId="0772DEFA" w14:textId="77777777" w:rsidR="00BA63EF" w:rsidRPr="00062F67" w:rsidRDefault="00BA63EF" w:rsidP="001E09E1">
      <w:pPr>
        <w:pStyle w:val="Heading3"/>
        <w:spacing w:before="120" w:line="480" w:lineRule="auto"/>
        <w:rPr>
          <w:u w:val="none"/>
          <w:lang w:val="es-ES_tradnl"/>
        </w:rPr>
      </w:pPr>
      <w:r w:rsidRPr="00062F67">
        <w:rPr>
          <w:u w:val="none"/>
          <w:lang w:val="es-ES_tradnl"/>
        </w:rPr>
        <w:t>PUNTO 20 DEL ORDEN DEL DÍA CONSOLIDADO</w:t>
      </w:r>
    </w:p>
    <w:p w14:paraId="5CE0CB46" w14:textId="77777777" w:rsidR="00BA63EF" w:rsidRPr="00062F67" w:rsidRDefault="00BA63EF" w:rsidP="00BA63EF">
      <w:pPr>
        <w:spacing w:after="220"/>
        <w:rPr>
          <w:lang w:val="es-ES_tradnl"/>
        </w:rPr>
      </w:pPr>
      <w:r w:rsidRPr="00062F67">
        <w:rPr>
          <w:caps/>
          <w:lang w:val="es-ES_tradnl"/>
        </w:rPr>
        <w:t>Asistencia y apoyo al sector de innovación y creatividad y al sistema de propiedad intelectual de Ucrania</w:t>
      </w:r>
    </w:p>
    <w:p w14:paraId="36E32DF2" w14:textId="6DA307DF" w:rsidR="00BA63EF" w:rsidRPr="00062F67" w:rsidRDefault="00BA63EF" w:rsidP="00BA63EF">
      <w:pPr>
        <w:pStyle w:val="ONUME"/>
        <w:tabs>
          <w:tab w:val="left" w:pos="540"/>
          <w:tab w:val="num" w:pos="2007"/>
        </w:tabs>
        <w:rPr>
          <w:lang w:val="es-ES_tradnl"/>
        </w:rPr>
      </w:pPr>
      <w:r w:rsidRPr="00062F67">
        <w:rPr>
          <w:lang w:val="es-ES_tradnl"/>
        </w:rPr>
        <w:t xml:space="preserve">Los debates se basaron en el documento </w:t>
      </w:r>
      <w:hyperlink r:id="rId39" w:tgtFrame="_blank" w:history="1">
        <w:r w:rsidRPr="00062F67">
          <w:rPr>
            <w:rStyle w:val="Hyperlink"/>
            <w:lang w:val="es-ES_tradnl"/>
          </w:rPr>
          <w:t>A/66/8</w:t>
        </w:r>
      </w:hyperlink>
      <w:r w:rsidRPr="00062F67">
        <w:rPr>
          <w:lang w:val="es-ES_tradnl"/>
        </w:rPr>
        <w:t>.</w:t>
      </w:r>
    </w:p>
    <w:p w14:paraId="44667DDF" w14:textId="77777777" w:rsidR="00BA63EF" w:rsidRPr="00062F67" w:rsidRDefault="00BA63EF" w:rsidP="001E09E1">
      <w:pPr>
        <w:keepNext/>
        <w:tabs>
          <w:tab w:val="left" w:pos="7233"/>
        </w:tabs>
        <w:spacing w:before="480" w:line="480" w:lineRule="auto"/>
        <w:outlineLvl w:val="2"/>
        <w:rPr>
          <w:bCs/>
          <w:caps/>
          <w:szCs w:val="26"/>
          <w:lang w:val="es-ES_tradnl"/>
        </w:rPr>
      </w:pPr>
      <w:r w:rsidRPr="00062F67">
        <w:rPr>
          <w:caps/>
          <w:lang w:val="es-ES_tradnl"/>
        </w:rPr>
        <w:t>PUNTO 21 DEL ORDEN DEL DÍA CONSOLIDADO</w:t>
      </w:r>
    </w:p>
    <w:p w14:paraId="2AF7AF80" w14:textId="77777777" w:rsidR="00BA63EF" w:rsidRPr="00062F67" w:rsidRDefault="00BA63EF" w:rsidP="00BA63EF">
      <w:pPr>
        <w:keepNext/>
        <w:spacing w:before="360" w:line="480" w:lineRule="auto"/>
        <w:contextualSpacing/>
        <w:outlineLvl w:val="2"/>
        <w:rPr>
          <w:bCs/>
          <w:caps/>
          <w:szCs w:val="26"/>
          <w:lang w:val="es-ES_tradnl"/>
        </w:rPr>
      </w:pPr>
      <w:r w:rsidRPr="00062F67">
        <w:rPr>
          <w:caps/>
          <w:lang w:val="es-ES_tradnl"/>
        </w:rPr>
        <w:t>INFORME SOBRE ASUNTOS RELATIVOS AL PERSONAL</w:t>
      </w:r>
    </w:p>
    <w:p w14:paraId="7B149305" w14:textId="590CA391" w:rsidR="00BA63EF" w:rsidRPr="00062F67" w:rsidRDefault="00BA63EF" w:rsidP="00BA63EF">
      <w:pPr>
        <w:pStyle w:val="ONUME"/>
        <w:tabs>
          <w:tab w:val="left" w:pos="540"/>
          <w:tab w:val="left" w:pos="1170"/>
        </w:tabs>
        <w:spacing w:after="480"/>
        <w:rPr>
          <w:lang w:val="es-ES_tradnl"/>
        </w:rPr>
      </w:pPr>
      <w:r w:rsidRPr="00062F67">
        <w:rPr>
          <w:lang w:val="es-ES_tradnl"/>
        </w:rPr>
        <w:t xml:space="preserve">Los debates se basaron en los documentos </w:t>
      </w:r>
      <w:hyperlink r:id="rId40" w:tgtFrame="_blank" w:history="1">
        <w:r w:rsidRPr="00062F67">
          <w:rPr>
            <w:rStyle w:val="Hyperlink"/>
            <w:lang w:val="es-ES_tradnl"/>
          </w:rPr>
          <w:t>WO/CC/84/INF/1</w:t>
        </w:r>
      </w:hyperlink>
      <w:r w:rsidRPr="00062F67">
        <w:rPr>
          <w:lang w:val="es-ES_tradnl"/>
        </w:rPr>
        <w:t xml:space="preserve"> y </w:t>
      </w:r>
      <w:hyperlink r:id="rId41" w:tgtFrame="_blank" w:history="1">
        <w:r w:rsidRPr="00062F67">
          <w:rPr>
            <w:rStyle w:val="Hyperlink"/>
            <w:lang w:val="es-ES_tradnl"/>
          </w:rPr>
          <w:t>WO/CC/84/INF/2</w:t>
        </w:r>
      </w:hyperlink>
      <w:r w:rsidRPr="00062F67">
        <w:rPr>
          <w:lang w:val="es-ES_tradnl"/>
        </w:rPr>
        <w:t>.</w:t>
      </w:r>
    </w:p>
    <w:p w14:paraId="5F5918A2" w14:textId="77777777" w:rsidR="00BA63EF" w:rsidRPr="00062F67" w:rsidRDefault="00BA63EF" w:rsidP="00BA63EF">
      <w:pPr>
        <w:keepNext/>
        <w:spacing w:before="480"/>
        <w:contextualSpacing/>
        <w:outlineLvl w:val="2"/>
        <w:rPr>
          <w:bCs/>
          <w:caps/>
          <w:szCs w:val="26"/>
          <w:lang w:val="es-ES_tradnl"/>
        </w:rPr>
      </w:pPr>
      <w:r w:rsidRPr="00062F67">
        <w:rPr>
          <w:caps/>
          <w:lang w:val="es-ES_tradnl"/>
        </w:rPr>
        <w:t>PUNTO 22 DEL ORDEN DEL DÍA CONSOLIDADO</w:t>
      </w:r>
    </w:p>
    <w:p w14:paraId="7812D564" w14:textId="77777777" w:rsidR="00BA63EF" w:rsidRPr="00062F67" w:rsidRDefault="00BA63EF" w:rsidP="00BA63EF">
      <w:pPr>
        <w:keepNext/>
        <w:spacing w:before="480" w:after="240"/>
        <w:contextualSpacing/>
        <w:outlineLvl w:val="2"/>
        <w:rPr>
          <w:bCs/>
          <w:caps/>
          <w:szCs w:val="26"/>
          <w:lang w:val="es-ES_tradnl"/>
        </w:rPr>
      </w:pPr>
      <w:r w:rsidRPr="00062F67">
        <w:rPr>
          <w:caps/>
          <w:lang w:val="es-ES_tradnl"/>
        </w:rPr>
        <w:br/>
        <w:t>Renovación del mandato de la presidenta y el presidente adjunto de la Junta de Apelación de la OMPI</w:t>
      </w:r>
    </w:p>
    <w:p w14:paraId="059155AB" w14:textId="78E20AF8" w:rsidR="00BA63EF" w:rsidRPr="00062F67" w:rsidRDefault="00BA63EF" w:rsidP="00BA63EF">
      <w:pPr>
        <w:pStyle w:val="ONUME"/>
        <w:tabs>
          <w:tab w:val="left" w:pos="540"/>
          <w:tab w:val="num" w:pos="2007"/>
        </w:tabs>
        <w:rPr>
          <w:lang w:val="es-ES_tradnl"/>
        </w:rPr>
      </w:pPr>
      <w:r w:rsidRPr="00062F67">
        <w:rPr>
          <w:lang w:val="es-ES_tradnl"/>
        </w:rPr>
        <w:t xml:space="preserve">Los debates se basaron en el documento </w:t>
      </w:r>
      <w:hyperlink r:id="rId42" w:tgtFrame="_blank" w:history="1">
        <w:r w:rsidRPr="00062F67">
          <w:rPr>
            <w:rStyle w:val="Hyperlink"/>
            <w:lang w:val="es-ES_tradnl"/>
          </w:rPr>
          <w:t>WO/CC/84/1</w:t>
        </w:r>
      </w:hyperlink>
      <w:r w:rsidRPr="00062F67">
        <w:rPr>
          <w:lang w:val="es-ES_tradnl"/>
        </w:rPr>
        <w:t>.</w:t>
      </w:r>
    </w:p>
    <w:p w14:paraId="339029CF" w14:textId="77777777" w:rsidR="00BA63EF" w:rsidRPr="00062F67" w:rsidRDefault="00BA63EF" w:rsidP="001E09E1">
      <w:pPr>
        <w:pStyle w:val="ONUME"/>
        <w:tabs>
          <w:tab w:val="left" w:pos="540"/>
        </w:tabs>
        <w:ind w:left="540"/>
        <w:rPr>
          <w:bCs/>
          <w:iCs/>
          <w:szCs w:val="22"/>
          <w:lang w:val="es-ES_tradnl"/>
        </w:rPr>
      </w:pPr>
      <w:r w:rsidRPr="00062F67">
        <w:rPr>
          <w:lang w:val="es-ES_tradnl"/>
        </w:rPr>
        <w:t>El Comité de Coordinación de la OMPI renovó por un plazo de cinco años, a partir del 12 de octubre de 2025, el mandato de:</w:t>
      </w:r>
    </w:p>
    <w:p w14:paraId="3CA0B5E1" w14:textId="77777777" w:rsidR="00BA63EF" w:rsidRPr="00062F67" w:rsidRDefault="00BA63EF" w:rsidP="001E09E1">
      <w:pPr>
        <w:numPr>
          <w:ilvl w:val="0"/>
          <w:numId w:val="9"/>
        </w:numPr>
        <w:ind w:left="1170" w:firstLine="0"/>
        <w:rPr>
          <w:bCs/>
          <w:iCs/>
          <w:szCs w:val="22"/>
          <w:lang w:val="es-ES_tradnl"/>
        </w:rPr>
      </w:pPr>
      <w:r w:rsidRPr="00062F67">
        <w:rPr>
          <w:lang w:val="es-ES_tradnl"/>
        </w:rPr>
        <w:t>la Sra. Joan Powers, presidenta de la Junta de Apelación de la OMPI; y</w:t>
      </w:r>
    </w:p>
    <w:p w14:paraId="7C6E3DBE" w14:textId="77777777" w:rsidR="00BA63EF" w:rsidRPr="00062F67" w:rsidRDefault="00BA63EF" w:rsidP="00BA63EF">
      <w:pPr>
        <w:ind w:left="1170"/>
        <w:rPr>
          <w:bCs/>
          <w:iCs/>
          <w:szCs w:val="22"/>
          <w:lang w:val="es-ES_tradnl"/>
        </w:rPr>
      </w:pPr>
    </w:p>
    <w:p w14:paraId="2C43AD64" w14:textId="77777777" w:rsidR="00BA63EF" w:rsidRPr="00062F67" w:rsidRDefault="00BA63EF" w:rsidP="001E09E1">
      <w:pPr>
        <w:numPr>
          <w:ilvl w:val="0"/>
          <w:numId w:val="9"/>
        </w:numPr>
        <w:ind w:left="1170" w:firstLine="0"/>
        <w:rPr>
          <w:bCs/>
          <w:iCs/>
          <w:szCs w:val="22"/>
          <w:lang w:val="es-ES_tradnl"/>
        </w:rPr>
      </w:pPr>
      <w:r w:rsidRPr="00062F67">
        <w:rPr>
          <w:lang w:val="es-ES_tradnl"/>
        </w:rPr>
        <w:t xml:space="preserve">el Sr. Pierre </w:t>
      </w:r>
      <w:proofErr w:type="spellStart"/>
      <w:r w:rsidRPr="00062F67">
        <w:rPr>
          <w:lang w:val="es-ES_tradnl"/>
        </w:rPr>
        <w:t>Panchaud</w:t>
      </w:r>
      <w:proofErr w:type="spellEnd"/>
      <w:r w:rsidRPr="00062F67">
        <w:rPr>
          <w:lang w:val="es-ES_tradnl"/>
        </w:rPr>
        <w:t>, presidente adjunto de la Junta de Apelación de la OMPI.</w:t>
      </w:r>
    </w:p>
    <w:p w14:paraId="5FF5601F" w14:textId="77777777" w:rsidR="00BA63EF" w:rsidRPr="00062F67" w:rsidRDefault="00BA63EF" w:rsidP="001E09E1">
      <w:pPr>
        <w:keepNext/>
        <w:spacing w:before="480" w:line="480" w:lineRule="auto"/>
        <w:outlineLvl w:val="2"/>
        <w:rPr>
          <w:bCs/>
          <w:caps/>
          <w:szCs w:val="26"/>
          <w:lang w:val="es-ES_tradnl"/>
        </w:rPr>
      </w:pPr>
      <w:r w:rsidRPr="00062F67">
        <w:rPr>
          <w:caps/>
          <w:lang w:val="es-ES_tradnl"/>
        </w:rPr>
        <w:t>PUNTO 23 DEL ORDEN DEL DÍA CONSOLIDADO</w:t>
      </w:r>
      <w:r w:rsidRPr="00062F67">
        <w:rPr>
          <w:caps/>
          <w:lang w:val="es-ES_tradnl"/>
        </w:rPr>
        <w:br/>
        <w:t>APROBACIÓN DE LOS INFORMES</w:t>
      </w:r>
    </w:p>
    <w:p w14:paraId="637564F1" w14:textId="77777777" w:rsidR="00BA63EF" w:rsidRPr="00062F67" w:rsidRDefault="00BA63EF" w:rsidP="00BA63EF">
      <w:pPr>
        <w:pStyle w:val="ONUME"/>
        <w:tabs>
          <w:tab w:val="left" w:pos="540"/>
          <w:tab w:val="num" w:pos="2007"/>
        </w:tabs>
        <w:rPr>
          <w:lang w:val="es-ES_tradnl"/>
        </w:rPr>
      </w:pPr>
      <w:r w:rsidRPr="00062F67">
        <w:rPr>
          <w:lang w:val="es-ES_tradnl"/>
        </w:rPr>
        <w:t>Los debates se basaron en el documento A/66/10.</w:t>
      </w:r>
    </w:p>
    <w:p w14:paraId="29AE7008" w14:textId="77777777" w:rsidR="00BA63EF" w:rsidRPr="00062F67" w:rsidRDefault="00BA63EF" w:rsidP="00BA63EF">
      <w:pPr>
        <w:pStyle w:val="ONUME"/>
        <w:ind w:left="540"/>
        <w:rPr>
          <w:lang w:val="es-ES_tradnl"/>
        </w:rPr>
      </w:pPr>
      <w:r w:rsidRPr="00062F67">
        <w:rPr>
          <w:lang w:val="es-ES_tradnl"/>
        </w:rPr>
        <w:t>Las Asambleas de la OMPI, en lo que a cada una concierne,</w:t>
      </w:r>
    </w:p>
    <w:p w14:paraId="240CADC3" w14:textId="77777777" w:rsidR="00BA63EF" w:rsidRPr="00062F67" w:rsidRDefault="00BA63EF" w:rsidP="001E09E1">
      <w:pPr>
        <w:pStyle w:val="BodyText"/>
        <w:numPr>
          <w:ilvl w:val="2"/>
          <w:numId w:val="5"/>
        </w:numPr>
        <w:ind w:left="1134" w:firstLine="0"/>
        <w:rPr>
          <w:lang w:val="es-ES_tradnl"/>
        </w:rPr>
      </w:pPr>
      <w:r w:rsidRPr="00062F67">
        <w:rPr>
          <w:lang w:val="es-ES_tradnl"/>
        </w:rPr>
        <w:t>aprobaron el presente informe resumido (documento A/66/10); y</w:t>
      </w:r>
    </w:p>
    <w:p w14:paraId="1572D6ED" w14:textId="43285650" w:rsidR="00BA63EF" w:rsidRPr="00062F67" w:rsidRDefault="00BA63EF" w:rsidP="007C2118">
      <w:pPr>
        <w:pStyle w:val="BodyText"/>
        <w:keepNext/>
        <w:keepLines/>
        <w:numPr>
          <w:ilvl w:val="2"/>
          <w:numId w:val="5"/>
        </w:numPr>
        <w:ind w:left="1134" w:firstLine="0"/>
        <w:rPr>
          <w:lang w:val="es-ES_tradnl"/>
        </w:rPr>
      </w:pPr>
      <w:r w:rsidRPr="00062F67">
        <w:rPr>
          <w:lang w:val="es-ES_tradnl"/>
        </w:rPr>
        <w:lastRenderedPageBreak/>
        <w:t>pidieron a la Secretaría que finalice los informes completos, los publique en el sitio web de la OMPI y los transmita a los Estados miembros a más tardar el 14 de agosto de 2025</w:t>
      </w:r>
      <w:r w:rsidR="001E09E1" w:rsidRPr="00062F67">
        <w:rPr>
          <w:lang w:val="es-ES_tradnl"/>
        </w:rPr>
        <w:t xml:space="preserve">. </w:t>
      </w:r>
      <w:r w:rsidRPr="00062F67">
        <w:rPr>
          <w:lang w:val="es-ES_tradnl"/>
        </w:rPr>
        <w:t>Los comentarios deberán enviarse a la Secretaría a más tardar el 11 de septiembre de 2025, tras lo cual los informes finales se considerarán aprobados el 25 de septiembre de 2025.</w:t>
      </w:r>
    </w:p>
    <w:p w14:paraId="71AC07B4" w14:textId="77777777" w:rsidR="00BA63EF" w:rsidRPr="00062F67" w:rsidRDefault="00BA63EF" w:rsidP="00BA63EF">
      <w:pPr>
        <w:keepNext/>
        <w:spacing w:before="480" w:line="480" w:lineRule="auto"/>
        <w:contextualSpacing/>
        <w:outlineLvl w:val="2"/>
        <w:rPr>
          <w:bCs/>
          <w:caps/>
          <w:szCs w:val="26"/>
          <w:lang w:val="es-ES_tradnl"/>
        </w:rPr>
      </w:pPr>
      <w:r w:rsidRPr="00062F67">
        <w:rPr>
          <w:caps/>
          <w:lang w:val="es-ES_tradnl"/>
        </w:rPr>
        <w:t>PUNTO 24 DEL ORDEN DEL DE LA CONSOLIDADO</w:t>
      </w:r>
      <w:r w:rsidRPr="00062F67">
        <w:rPr>
          <w:caps/>
          <w:lang w:val="es-ES_tradnl"/>
        </w:rPr>
        <w:br/>
        <w:t>CLAUSURA DE LA SERIE DE REUNIONES</w:t>
      </w:r>
    </w:p>
    <w:p w14:paraId="6FB07AC6" w14:textId="77777777" w:rsidR="00BA63EF" w:rsidRPr="00062F67" w:rsidRDefault="00BA63EF" w:rsidP="007C2118">
      <w:pPr>
        <w:pStyle w:val="ONUME"/>
        <w:tabs>
          <w:tab w:val="left" w:pos="540"/>
          <w:tab w:val="num" w:pos="2007"/>
        </w:tabs>
        <w:spacing w:after="600"/>
        <w:rPr>
          <w:lang w:val="es-ES_tradnl"/>
        </w:rPr>
      </w:pPr>
      <w:r w:rsidRPr="00062F67">
        <w:rPr>
          <w:lang w:val="es-ES_tradnl"/>
        </w:rPr>
        <w:t>El presidente de la Asamblea General de la OMPI declaró clausurada la sexagésima sexta serie de reuniones de las Asambleas de la OMPI.</w:t>
      </w:r>
    </w:p>
    <w:p w14:paraId="74D57406" w14:textId="71956EE7" w:rsidR="00152CEA" w:rsidRPr="007C2118" w:rsidRDefault="00BA63EF" w:rsidP="001E09E1">
      <w:pPr>
        <w:pStyle w:val="ONUME"/>
        <w:numPr>
          <w:ilvl w:val="0"/>
          <w:numId w:val="0"/>
        </w:numPr>
        <w:spacing w:after="0"/>
        <w:ind w:left="5534"/>
        <w:rPr>
          <w:lang w:val="es-ES_tradnl"/>
        </w:rPr>
      </w:pPr>
      <w:r w:rsidRPr="00062F67">
        <w:rPr>
          <w:lang w:val="es-ES_tradnl"/>
        </w:rPr>
        <w:t>[Fin del documento]</w:t>
      </w:r>
    </w:p>
    <w:sectPr w:rsidR="00152CEA" w:rsidRPr="007C2118" w:rsidSect="00BA63EF">
      <w:headerReference w:type="default" r:id="rId4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65FD5" w14:textId="77777777" w:rsidR="00BA63EF" w:rsidRDefault="00BA63EF">
      <w:r>
        <w:separator/>
      </w:r>
    </w:p>
  </w:endnote>
  <w:endnote w:type="continuationSeparator" w:id="0">
    <w:p w14:paraId="31DD6365" w14:textId="77777777" w:rsidR="00BA63EF" w:rsidRPr="009D30E6" w:rsidRDefault="00BA63EF" w:rsidP="007E663E">
      <w:pPr>
        <w:rPr>
          <w:sz w:val="17"/>
          <w:szCs w:val="17"/>
        </w:rPr>
      </w:pPr>
      <w:r w:rsidRPr="009D30E6">
        <w:rPr>
          <w:sz w:val="17"/>
          <w:szCs w:val="17"/>
        </w:rPr>
        <w:separator/>
      </w:r>
    </w:p>
    <w:p w14:paraId="153AF7F4" w14:textId="77777777" w:rsidR="00BA63EF" w:rsidRPr="007E663E" w:rsidRDefault="00BA63EF" w:rsidP="007E663E">
      <w:pPr>
        <w:spacing w:after="60"/>
        <w:rPr>
          <w:sz w:val="17"/>
          <w:szCs w:val="17"/>
        </w:rPr>
      </w:pPr>
      <w:r>
        <w:rPr>
          <w:sz w:val="17"/>
        </w:rPr>
        <w:t>[Continuación de la nota de la página anterior]</w:t>
      </w:r>
    </w:p>
  </w:endnote>
  <w:endnote w:type="continuationNotice" w:id="1">
    <w:p w14:paraId="4B9B9234" w14:textId="77777777" w:rsidR="00BA63EF" w:rsidRPr="007E663E" w:rsidRDefault="00BA63E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2E6AE" w14:textId="77777777" w:rsidR="00BA63EF" w:rsidRDefault="00BA63EF">
      <w:r>
        <w:separator/>
      </w:r>
    </w:p>
  </w:footnote>
  <w:footnote w:type="continuationSeparator" w:id="0">
    <w:p w14:paraId="05E1D0AF" w14:textId="77777777" w:rsidR="00BA63EF" w:rsidRPr="009D30E6" w:rsidRDefault="00BA63EF" w:rsidP="007E663E">
      <w:pPr>
        <w:rPr>
          <w:sz w:val="17"/>
          <w:szCs w:val="17"/>
        </w:rPr>
      </w:pPr>
      <w:r w:rsidRPr="009D30E6">
        <w:rPr>
          <w:sz w:val="17"/>
          <w:szCs w:val="17"/>
        </w:rPr>
        <w:separator/>
      </w:r>
    </w:p>
    <w:p w14:paraId="430F72C9" w14:textId="77777777" w:rsidR="00BA63EF" w:rsidRPr="007E663E" w:rsidRDefault="00BA63EF" w:rsidP="007E663E">
      <w:pPr>
        <w:spacing w:after="60"/>
        <w:rPr>
          <w:sz w:val="17"/>
          <w:szCs w:val="17"/>
        </w:rPr>
      </w:pPr>
      <w:r>
        <w:rPr>
          <w:sz w:val="17"/>
        </w:rPr>
        <w:t>[Continuación de la nota de la página anterior]</w:t>
      </w:r>
    </w:p>
  </w:footnote>
  <w:footnote w:type="continuationNotice" w:id="1">
    <w:p w14:paraId="7654AA0F" w14:textId="77777777" w:rsidR="00BA63EF" w:rsidRPr="007E663E" w:rsidRDefault="00BA63E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99A3" w14:textId="2BF28166" w:rsidR="00F84474" w:rsidRDefault="00BA63EF" w:rsidP="00477D6B">
    <w:pPr>
      <w:jc w:val="right"/>
    </w:pPr>
    <w:bookmarkStart w:id="21" w:name="Code2"/>
    <w:bookmarkEnd w:id="21"/>
    <w:r>
      <w:t>A/66/10</w:t>
    </w:r>
  </w:p>
  <w:p w14:paraId="2189FA07"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4549A307" w14:textId="77777777" w:rsidR="00F84474" w:rsidRDefault="00F84474" w:rsidP="00477D6B">
    <w:pPr>
      <w:jc w:val="right"/>
    </w:pPr>
  </w:p>
  <w:p w14:paraId="35001E22"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CBE8FB2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ind w:left="1494" w:hanging="36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84192E"/>
    <w:multiLevelType w:val="hybridMultilevel"/>
    <w:tmpl w:val="EFFA0248"/>
    <w:lvl w:ilvl="0" w:tplc="E2C09BEE">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CD2B04"/>
    <w:multiLevelType w:val="hybridMultilevel"/>
    <w:tmpl w:val="7C38CD2A"/>
    <w:lvl w:ilvl="0" w:tplc="E2C09BEE">
      <w:start w:val="1"/>
      <w:numFmt w:val="lowerRoman"/>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72DC3DFC"/>
    <w:multiLevelType w:val="hybridMultilevel"/>
    <w:tmpl w:val="E1A88F26"/>
    <w:lvl w:ilvl="0" w:tplc="E2C09BE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95F14AD"/>
    <w:multiLevelType w:val="hybridMultilevel"/>
    <w:tmpl w:val="BE0C60EC"/>
    <w:lvl w:ilvl="0" w:tplc="38FC8D7E">
      <w:start w:val="1"/>
      <w:numFmt w:val="lowerRoman"/>
      <w:lvlText w:val="(%1v)"/>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5541363">
    <w:abstractNumId w:val="2"/>
  </w:num>
  <w:num w:numId="2" w16cid:durableId="366106094">
    <w:abstractNumId w:val="4"/>
  </w:num>
  <w:num w:numId="3" w16cid:durableId="527137612">
    <w:abstractNumId w:val="0"/>
  </w:num>
  <w:num w:numId="4" w16cid:durableId="357853381">
    <w:abstractNumId w:val="6"/>
  </w:num>
  <w:num w:numId="5" w16cid:durableId="196164486">
    <w:abstractNumId w:val="1"/>
  </w:num>
  <w:num w:numId="6" w16cid:durableId="1241792273">
    <w:abstractNumId w:val="3"/>
  </w:num>
  <w:num w:numId="7" w16cid:durableId="1737046764">
    <w:abstractNumId w:val="1"/>
    <w:lvlOverride w:ilvl="0">
      <w:startOverride w:val="1"/>
    </w:lvlOverride>
    <w:lvlOverride w:ilvl="1">
      <w:startOverride w:val="1"/>
    </w:lvlOverride>
    <w:lvlOverride w:ilvl="2">
      <w:startOverride w:val="3"/>
    </w:lvlOverride>
  </w:num>
  <w:num w:numId="8" w16cid:durableId="2096317049">
    <w:abstractNumId w:val="5"/>
  </w:num>
  <w:num w:numId="9" w16cid:durableId="1687710828">
    <w:abstractNumId w:val="8"/>
  </w:num>
  <w:num w:numId="10" w16cid:durableId="1729651604">
    <w:abstractNumId w:val="7"/>
  </w:num>
  <w:num w:numId="11" w16cid:durableId="2031906659">
    <w:abstractNumId w:val="9"/>
  </w:num>
  <w:num w:numId="12" w16cid:durableId="880243813">
    <w:abstractNumId w:val="1"/>
    <w:lvlOverride w:ilvl="0">
      <w:startOverride w:val="2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4323157">
    <w:abstractNumId w:val="1"/>
    <w:lvlOverride w:ilvl="0">
      <w:startOverride w:val="1"/>
    </w:lvlOverride>
    <w:lvlOverride w:ilvl="1">
      <w:startOverride w:val="1"/>
    </w:lvlOverride>
    <w:lvlOverride w:ilvl="2">
      <w:startOverride w:val="2"/>
    </w:lvlOverride>
  </w:num>
  <w:num w:numId="14" w16cid:durableId="1996565205">
    <w:abstractNumId w:val="1"/>
  </w:num>
  <w:num w:numId="15" w16cid:durableId="1696494362">
    <w:abstractNumId w:val="1"/>
  </w:num>
  <w:num w:numId="16" w16cid:durableId="1530139945">
    <w:abstractNumId w:val="1"/>
  </w:num>
  <w:num w:numId="17" w16cid:durableId="119150656">
    <w:abstractNumId w:val="1"/>
    <w:lvlOverride w:ilvl="0">
      <w:startOverride w:val="2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1388565">
    <w:abstractNumId w:val="1"/>
    <w:lvlOverride w:ilvl="0">
      <w:startOverride w:val="2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3EF"/>
    <w:rsid w:val="00003F91"/>
    <w:rsid w:val="000129DD"/>
    <w:rsid w:val="0003015D"/>
    <w:rsid w:val="000310B7"/>
    <w:rsid w:val="0005302E"/>
    <w:rsid w:val="00062F67"/>
    <w:rsid w:val="000D4D7C"/>
    <w:rsid w:val="000E3BB3"/>
    <w:rsid w:val="000F5E56"/>
    <w:rsid w:val="00130BBC"/>
    <w:rsid w:val="001362EE"/>
    <w:rsid w:val="00152CEA"/>
    <w:rsid w:val="00155E20"/>
    <w:rsid w:val="001832A6"/>
    <w:rsid w:val="001C4DD3"/>
    <w:rsid w:val="001D50D1"/>
    <w:rsid w:val="001E09E1"/>
    <w:rsid w:val="002334B1"/>
    <w:rsid w:val="002427DF"/>
    <w:rsid w:val="002634C4"/>
    <w:rsid w:val="00267882"/>
    <w:rsid w:val="00287789"/>
    <w:rsid w:val="002C17F7"/>
    <w:rsid w:val="002F4E68"/>
    <w:rsid w:val="00307787"/>
    <w:rsid w:val="00345BF3"/>
    <w:rsid w:val="00354647"/>
    <w:rsid w:val="00377273"/>
    <w:rsid w:val="003845C1"/>
    <w:rsid w:val="00387287"/>
    <w:rsid w:val="003D41D4"/>
    <w:rsid w:val="003E36B9"/>
    <w:rsid w:val="004117D9"/>
    <w:rsid w:val="00423E3E"/>
    <w:rsid w:val="00427AF4"/>
    <w:rsid w:val="00432E84"/>
    <w:rsid w:val="0045231F"/>
    <w:rsid w:val="004647DA"/>
    <w:rsid w:val="00466770"/>
    <w:rsid w:val="00477D6B"/>
    <w:rsid w:val="004A6C37"/>
    <w:rsid w:val="004A7B16"/>
    <w:rsid w:val="004F7418"/>
    <w:rsid w:val="00511D0C"/>
    <w:rsid w:val="0054285F"/>
    <w:rsid w:val="0055013B"/>
    <w:rsid w:val="0056224D"/>
    <w:rsid w:val="00571B99"/>
    <w:rsid w:val="005A7311"/>
    <w:rsid w:val="005D64EC"/>
    <w:rsid w:val="005F2477"/>
    <w:rsid w:val="00605827"/>
    <w:rsid w:val="00675021"/>
    <w:rsid w:val="0069159F"/>
    <w:rsid w:val="006A06C6"/>
    <w:rsid w:val="006D25ED"/>
    <w:rsid w:val="006D6426"/>
    <w:rsid w:val="006F123D"/>
    <w:rsid w:val="00700B0E"/>
    <w:rsid w:val="00744CA1"/>
    <w:rsid w:val="00764D13"/>
    <w:rsid w:val="00790943"/>
    <w:rsid w:val="007C2118"/>
    <w:rsid w:val="007E63AC"/>
    <w:rsid w:val="007E663E"/>
    <w:rsid w:val="007F505D"/>
    <w:rsid w:val="00815082"/>
    <w:rsid w:val="00832A71"/>
    <w:rsid w:val="00836E18"/>
    <w:rsid w:val="00843582"/>
    <w:rsid w:val="008A47FA"/>
    <w:rsid w:val="008B14EA"/>
    <w:rsid w:val="008B2CC1"/>
    <w:rsid w:val="0090731E"/>
    <w:rsid w:val="0096016D"/>
    <w:rsid w:val="00966A22"/>
    <w:rsid w:val="00972F03"/>
    <w:rsid w:val="00975C44"/>
    <w:rsid w:val="009A0C8B"/>
    <w:rsid w:val="009B6241"/>
    <w:rsid w:val="00A16FC0"/>
    <w:rsid w:val="00A32C9E"/>
    <w:rsid w:val="00A7453D"/>
    <w:rsid w:val="00A8121F"/>
    <w:rsid w:val="00A95F8F"/>
    <w:rsid w:val="00AB613D"/>
    <w:rsid w:val="00B65A0A"/>
    <w:rsid w:val="00B72D36"/>
    <w:rsid w:val="00BA063E"/>
    <w:rsid w:val="00BA63EF"/>
    <w:rsid w:val="00BC4164"/>
    <w:rsid w:val="00BD2DCC"/>
    <w:rsid w:val="00BE1A8C"/>
    <w:rsid w:val="00C06472"/>
    <w:rsid w:val="00C90559"/>
    <w:rsid w:val="00D36B79"/>
    <w:rsid w:val="00D40CF0"/>
    <w:rsid w:val="00D5318C"/>
    <w:rsid w:val="00D56C7C"/>
    <w:rsid w:val="00D71B4D"/>
    <w:rsid w:val="00D90289"/>
    <w:rsid w:val="00D93D55"/>
    <w:rsid w:val="00E45C84"/>
    <w:rsid w:val="00E504E5"/>
    <w:rsid w:val="00E73ABF"/>
    <w:rsid w:val="00E764AB"/>
    <w:rsid w:val="00EB7A3E"/>
    <w:rsid w:val="00EC401A"/>
    <w:rsid w:val="00ED0A43"/>
    <w:rsid w:val="00EE1952"/>
    <w:rsid w:val="00EF530A"/>
    <w:rsid w:val="00EF6622"/>
    <w:rsid w:val="00F12EC4"/>
    <w:rsid w:val="00F55408"/>
    <w:rsid w:val="00F66152"/>
    <w:rsid w:val="00F80845"/>
    <w:rsid w:val="00F84474"/>
    <w:rsid w:val="00F8693A"/>
    <w:rsid w:val="00F9052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26A07"/>
  <w15:docId w15:val="{B5057932-0EC0-46EF-8C81-75162FD4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table" w:styleId="TableGrid">
    <w:name w:val="Table Grid"/>
    <w:basedOn w:val="TableNormal"/>
    <w:rsid w:val="00BA63EF"/>
    <w:rPr>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A63EF"/>
    <w:rPr>
      <w:rFonts w:ascii="Arial" w:eastAsia="SimSun" w:hAnsi="Arial" w:cs="Arial"/>
      <w:bCs/>
      <w:sz w:val="22"/>
      <w:szCs w:val="26"/>
      <w:u w:val="single"/>
      <w:lang w:val="es-ES" w:eastAsia="zh-CN"/>
    </w:rPr>
  </w:style>
  <w:style w:type="character" w:styleId="Hyperlink">
    <w:name w:val="Hyperlink"/>
    <w:basedOn w:val="DefaultParagraphFont"/>
    <w:unhideWhenUsed/>
    <w:rsid w:val="00BA63EF"/>
    <w:rPr>
      <w:color w:val="0000FF" w:themeColor="hyperlink"/>
      <w:u w:val="single"/>
    </w:rPr>
  </w:style>
  <w:style w:type="character" w:customStyle="1" w:styleId="BodyTextChar">
    <w:name w:val="Body Text Char"/>
    <w:basedOn w:val="DefaultParagraphFont"/>
    <w:link w:val="BodyText"/>
    <w:rsid w:val="00BA63EF"/>
    <w:rPr>
      <w:rFonts w:ascii="Arial" w:eastAsia="SimSun" w:hAnsi="Arial" w:cs="Arial"/>
      <w:sz w:val="22"/>
      <w:lang w:val="es-ES" w:eastAsia="zh-CN"/>
    </w:rPr>
  </w:style>
  <w:style w:type="paragraph" w:styleId="ListParagraph">
    <w:name w:val="List Paragraph"/>
    <w:basedOn w:val="Normal"/>
    <w:uiPriority w:val="34"/>
    <w:qFormat/>
    <w:rsid w:val="00BA63EF"/>
    <w:pPr>
      <w:spacing w:after="160" w:line="259" w:lineRule="auto"/>
      <w:ind w:left="720"/>
      <w:contextualSpacing/>
    </w:pPr>
    <w:rPr>
      <w:rFonts w:asciiTheme="minorHAnsi" w:eastAsiaTheme="minorHAnsi" w:hAnsiTheme="minorHAnsi" w:cstheme="minorBidi"/>
      <w:szCs w:val="22"/>
      <w:lang w:eastAsia="en-US"/>
    </w:rPr>
  </w:style>
  <w:style w:type="paragraph" w:customStyle="1" w:styleId="TableParagraph">
    <w:name w:val="Table Paragraph"/>
    <w:basedOn w:val="Normal"/>
    <w:uiPriority w:val="1"/>
    <w:qFormat/>
    <w:rsid w:val="00BA63EF"/>
    <w:pPr>
      <w:widowControl w:val="0"/>
      <w:autoSpaceDE w:val="0"/>
      <w:autoSpaceDN w:val="0"/>
      <w:ind w:left="108"/>
    </w:pPr>
    <w:rPr>
      <w:rFonts w:ascii="Arial MT" w:eastAsia="Arial MT" w:hAnsi="Arial MT" w:cs="Arial MT"/>
      <w:szCs w:val="22"/>
      <w:lang w:eastAsia="en-US"/>
    </w:rPr>
  </w:style>
  <w:style w:type="character" w:styleId="FollowedHyperlink">
    <w:name w:val="FollowedHyperlink"/>
    <w:basedOn w:val="DefaultParagraphFont"/>
    <w:semiHidden/>
    <w:unhideWhenUsed/>
    <w:rsid w:val="00F12EC4"/>
    <w:rPr>
      <w:color w:val="800080" w:themeColor="followedHyperlink"/>
      <w:u w:val="single"/>
    </w:rPr>
  </w:style>
  <w:style w:type="character" w:styleId="UnresolvedMention">
    <w:name w:val="Unresolved Mention"/>
    <w:basedOn w:val="DefaultParagraphFont"/>
    <w:uiPriority w:val="99"/>
    <w:semiHidden/>
    <w:unhideWhenUsed/>
    <w:rsid w:val="00003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docs/mdocs/govbody/es/a_66/a_66_3_rev_2.pdf" TargetMode="External"/><Relationship Id="rId18" Type="http://schemas.openxmlformats.org/officeDocument/2006/relationships/hyperlink" Target="https://www.wipo.int/edocs/mdocs/govbody/es/a_66/a_66_6.pdf" TargetMode="External"/><Relationship Id="rId26" Type="http://schemas.openxmlformats.org/officeDocument/2006/relationships/hyperlink" Target="https://www.wipo.int/edocs/mdocs/govbody/es/wo_ga_58/wo_ga_58_7.pdf" TargetMode="External"/><Relationship Id="rId39" Type="http://schemas.openxmlformats.org/officeDocument/2006/relationships/hyperlink" Target="https://www.wipo.int/edocs/mdocs/govbody/es/a_66/a_66_8.pdf" TargetMode="External"/><Relationship Id="rId21" Type="http://schemas.openxmlformats.org/officeDocument/2006/relationships/hyperlink" Target="https://www.wipo.int/edocs/mdocs/govbody/es/a_66/a_66_7.pdf" TargetMode="External"/><Relationship Id="rId34" Type="http://schemas.openxmlformats.org/officeDocument/2006/relationships/hyperlink" Target="https://www.wipo.int/edocs/mdocs/govbody/es/li_a_42/li_a_42_2.pdf" TargetMode="External"/><Relationship Id="rId42" Type="http://schemas.openxmlformats.org/officeDocument/2006/relationships/hyperlink" Target="https://www.wipo.int/edocs/mdocs/govbody/es/wo_cc_84/wo_cc_84_1.pdf"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wipo.int/edocs/mdocs/govbody/es/wo_ga_58/wo_ga_58_1.pdf" TargetMode="External"/><Relationship Id="rId29" Type="http://schemas.openxmlformats.org/officeDocument/2006/relationships/hyperlink" Target="https://www.wipo.int/edocs/mdocs/govbody/es/wo_ga_58/wo_ga_58_1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cast.wipo.int/home" TargetMode="External"/><Relationship Id="rId24" Type="http://schemas.openxmlformats.org/officeDocument/2006/relationships/hyperlink" Target="https://www.wipo.int/edocs/mdocs/govbody/es/wo_ga_58/wo_ga_58_5.pdf" TargetMode="External"/><Relationship Id="rId32" Type="http://schemas.openxmlformats.org/officeDocument/2006/relationships/hyperlink" Target="https://www.wipo.int/edocs/mdocs/govbody/es/h_a_45/h_a_45_1.pdf" TargetMode="External"/><Relationship Id="rId37" Type="http://schemas.openxmlformats.org/officeDocument/2006/relationships/hyperlink" Target="https://www.wipo.int/edocs/mdocs/govbody/es/stlt_a_18/stlt_a_18_1.pdf" TargetMode="External"/><Relationship Id="rId40" Type="http://schemas.openxmlformats.org/officeDocument/2006/relationships/hyperlink" Target="https://www.wipo.int/edocs/mdocs/govbody/es/wo_cc_84/wo_cc_84_inf_1.pdf"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dev.wipo.int/edocs/mdocs/govbody/es/a_66/a_66_5.pdf" TargetMode="External"/><Relationship Id="rId23" Type="http://schemas.openxmlformats.org/officeDocument/2006/relationships/hyperlink" Target="https://www.wipo.int/edocs/mdocs/govbody/es/wo_ga_58/wo_ga_58_4.pdf" TargetMode="External"/><Relationship Id="rId28" Type="http://schemas.openxmlformats.org/officeDocument/2006/relationships/hyperlink" Target="https://www.wipo.int/edocs/mdocs/govbody/es/wo_ga_58/wo_ga_58_9.pdf" TargetMode="External"/><Relationship Id="rId36" Type="http://schemas.openxmlformats.org/officeDocument/2006/relationships/hyperlink" Target="https://www.wipo.int/edocs/mdocs/govbody/es/wo_ga_58/wo_ga_58_12.pdf" TargetMode="External"/><Relationship Id="rId10" Type="http://schemas.openxmlformats.org/officeDocument/2006/relationships/hyperlink" Target="https://www.wipo.int/es/web/director-general/w/daren-tang/speeches/2025/report-of-the-director-general-to-the-assemblies-of-wipo-2025" TargetMode="External"/><Relationship Id="rId19" Type="http://schemas.openxmlformats.org/officeDocument/2006/relationships/hyperlink" Target="https://www.wipo.int/edocs/mdocs/govbody/es/wo_ga_58/wo_ga_58_3.pdf" TargetMode="External"/><Relationship Id="rId31" Type="http://schemas.openxmlformats.org/officeDocument/2006/relationships/hyperlink" Target="https://www.wipo.int/edocs/mdocs/govbody/es/mm_a_59/mm_a_59_2.pdf"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ipo.int/edocs/mdocs/govbody/es/a_66/a_66_1.pdf" TargetMode="External"/><Relationship Id="rId14" Type="http://schemas.openxmlformats.org/officeDocument/2006/relationships/hyperlink" Target="https://www.wipo.int/edocs/mdocs/govbody/es/a_66/a_66_4.pdf" TargetMode="External"/><Relationship Id="rId22" Type="http://schemas.openxmlformats.org/officeDocument/2006/relationships/hyperlink" Target="https://www.wipo.int/edocs/mdocs/govbody/es/a_66/a_66_9.pdf" TargetMode="External"/><Relationship Id="rId27" Type="http://schemas.openxmlformats.org/officeDocument/2006/relationships/hyperlink" Target="https://www.wipo.int/edocs/mdocs/govbody/es/wo_ga_58/wo_ga_58_8.pdf" TargetMode="External"/><Relationship Id="rId30" Type="http://schemas.openxmlformats.org/officeDocument/2006/relationships/hyperlink" Target="https://www.wipo.int/edocs/mdocs/govbody/es/mm_a_59/mm_a_59_1.pdf" TargetMode="External"/><Relationship Id="rId35" Type="http://schemas.openxmlformats.org/officeDocument/2006/relationships/hyperlink" Target="https://www.wipo.int/edocs/mdocs/govbody/es/wo_ga_58/wo_ga_58_11.pdf" TargetMode="External"/><Relationship Id="rId43" Type="http://schemas.openxmlformats.org/officeDocument/2006/relationships/header" Target="header1.xml"/><Relationship Id="rId8" Type="http://schemas.openxmlformats.org/officeDocument/2006/relationships/hyperlink" Target="https://www.wipo.int/edocs/mdocs/govbody/es/a_66/a_66_inf_1_rev.pdf" TargetMode="External"/><Relationship Id="rId3" Type="http://schemas.openxmlformats.org/officeDocument/2006/relationships/settings" Target="settings.xml"/><Relationship Id="rId12" Type="http://schemas.openxmlformats.org/officeDocument/2006/relationships/hyperlink" Target="https://www.wipo.int/edocs/mdocs/govbody/es/a_66/a_66_inf_2.pdf" TargetMode="External"/><Relationship Id="rId17" Type="http://schemas.openxmlformats.org/officeDocument/2006/relationships/hyperlink" Target="https://www.wipo.int/edocs/mdocs/govbody/es/wo_ga_58/wo_ga_58_2.pdf" TargetMode="External"/><Relationship Id="rId25" Type="http://schemas.openxmlformats.org/officeDocument/2006/relationships/hyperlink" Target="https://www.wipo.int/edocs/mdocs/govbody/es/wo_ga_58/wo_ga_58_6.pdf" TargetMode="External"/><Relationship Id="rId33" Type="http://schemas.openxmlformats.org/officeDocument/2006/relationships/hyperlink" Target="https://www.wipo.int/edocs/mdocs/govbody/es/li_a_42/li_a_42_1.pdf" TargetMode="External"/><Relationship Id="rId38" Type="http://schemas.openxmlformats.org/officeDocument/2006/relationships/hyperlink" Target="https://www.wipo.int/edocs/mdocs/govbody/es/wo_ga_58/wo_ga_58_13.pdf" TargetMode="External"/><Relationship Id="rId20" Type="http://schemas.openxmlformats.org/officeDocument/2006/relationships/hyperlink" Target="https://www.wipo.int/edocs/mdocs/govbody/es/a_66/a_66_7.pdf" TargetMode="External"/><Relationship Id="rId41" Type="http://schemas.openxmlformats.org/officeDocument/2006/relationships/hyperlink" Target="https://www.wipo.int/edocs/mdocs/govbody/es/wo_cc_84/wo_cc_84_inf_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6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66 (S)</Template>
  <TotalTime>1</TotalTime>
  <Pages>14</Pages>
  <Words>4806</Words>
  <Characters>28337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A/66/10</vt:lpstr>
    </vt:vector>
  </TitlesOfParts>
  <Company>WIPO</Company>
  <LinksUpToDate>false</LinksUpToDate>
  <CharactersWithSpaces>33077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A/66/10</dc:title>
  <dc:creator>WIPO</dc:creator>
  <cp:keywords>PUBLIC</cp:keywords>
  <cp:lastModifiedBy>SAKOTIC Masa</cp:lastModifiedBy>
  <cp:revision>2</cp:revision>
  <dcterms:created xsi:type="dcterms:W3CDTF">2025-07-17T13:17:00Z</dcterms:created>
  <dcterms:modified xsi:type="dcterms:W3CDTF">2025-07-17T13:17:00Z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2023-11-21T14:56:02Z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04651a4f-cab9-4ad3-aa54-3fc6766d826d</vt:lpwstr>
  </property>
  <property fmtid="{D5CDD505-2E9C-101B-9397-08002B2CF9AE}" pid="14" name="MSIP_Label_20773ee6-353b-4fb9-a59d-0b94c8c67bea_ContentBits">
    <vt:lpwstr>0</vt:lpwstr>
  </property>
</Properties>
</file>