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A76C20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8B14EA" w:rsidRDefault="00A8121F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A/64/</w:t>
      </w:r>
      <w:bookmarkStart w:id="0" w:name="Code"/>
      <w:r w:rsidR="006248E2">
        <w:rPr>
          <w:rFonts w:ascii="Arial Black" w:hAnsi="Arial Black"/>
          <w:caps/>
          <w:sz w:val="15"/>
        </w:rPr>
        <w:t>12</w:t>
      </w:r>
    </w:p>
    <w:bookmarkEnd w:id="0"/>
    <w:p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6248E2">
        <w:rPr>
          <w:rFonts w:ascii="Arial Black" w:hAnsi="Arial Black"/>
          <w:caps/>
          <w:sz w:val="15"/>
        </w:rPr>
        <w:t>INGLÉS</w:t>
      </w:r>
    </w:p>
    <w:bookmarkEnd w:id="1"/>
    <w:p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6248E2">
        <w:rPr>
          <w:rFonts w:ascii="Arial Black" w:hAnsi="Arial Black"/>
          <w:caps/>
          <w:sz w:val="15"/>
        </w:rPr>
        <w:t>7 DE JULIO DE 2023</w:t>
      </w:r>
    </w:p>
    <w:bookmarkEnd w:id="2"/>
    <w:p w:rsidR="008B2CC1" w:rsidRPr="003845C1" w:rsidRDefault="00A8121F" w:rsidP="008B14EA">
      <w:pPr>
        <w:spacing w:after="600"/>
        <w:rPr>
          <w:b/>
          <w:sz w:val="28"/>
          <w:szCs w:val="28"/>
        </w:rPr>
      </w:pPr>
      <w:r w:rsidRPr="00A8121F">
        <w:rPr>
          <w:b/>
          <w:sz w:val="28"/>
          <w:szCs w:val="28"/>
        </w:rPr>
        <w:t>Asambleas de los Estados miembros de la OMPI</w:t>
      </w:r>
    </w:p>
    <w:p w:rsidR="00511D0C" w:rsidRDefault="00A8121F" w:rsidP="00511D0C">
      <w:pPr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>Sexagésima cuarta serie de reuniones</w:t>
      </w:r>
    </w:p>
    <w:p w:rsidR="008B2CC1" w:rsidRPr="003845C1" w:rsidRDefault="00A8121F" w:rsidP="008B14EA">
      <w:pPr>
        <w:spacing w:after="720"/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>Ginebra, 6 a 14 de julio de 2023</w:t>
      </w:r>
    </w:p>
    <w:p w:rsidR="008B2CC1" w:rsidRPr="00D36B79" w:rsidRDefault="006248E2" w:rsidP="008B14EA">
      <w:pPr>
        <w:spacing w:after="360"/>
        <w:rPr>
          <w:caps/>
          <w:sz w:val="24"/>
        </w:rPr>
      </w:pPr>
      <w:bookmarkStart w:id="3" w:name="TitleOfDoc"/>
      <w:r w:rsidRPr="00E00B8A">
        <w:rPr>
          <w:caps/>
          <w:sz w:val="24"/>
        </w:rPr>
        <w:t>PROPUESTA DEL GRUPO DE PAÍSES DE AMÉRICA LATINA Y EL CARIBE (GRULAC) SOBRE LA COMPOSICIÓN DEL COMITÉ DE COORDINACIÓN DE LA OMPI</w:t>
      </w:r>
    </w:p>
    <w:p w:rsidR="008B2CC1" w:rsidRPr="00843582" w:rsidRDefault="006248E2" w:rsidP="008B14EA">
      <w:pPr>
        <w:spacing w:after="960"/>
        <w:rPr>
          <w:i/>
        </w:rPr>
      </w:pPr>
      <w:bookmarkStart w:id="4" w:name="Prepared"/>
      <w:bookmarkEnd w:id="3"/>
      <w:r w:rsidRPr="00E00B8A">
        <w:rPr>
          <w:i/>
        </w:rPr>
        <w:t>presentada por el Grupo de Países de América Latina y el Caribe (GRULAC)</w:t>
      </w:r>
    </w:p>
    <w:bookmarkEnd w:id="4"/>
    <w:p w:rsidR="006248E2" w:rsidRPr="00E00B8A" w:rsidRDefault="006248E2" w:rsidP="006248E2">
      <w:pPr>
        <w:spacing w:after="600"/>
      </w:pPr>
      <w:r w:rsidRPr="00E00B8A">
        <w:t>En una comunicación a la Secretaría recibida el 7 de julio de 2023, el Grupo de Países de América Latina y el Caribe (GRULAC) presentó la propuesta adjunta en el marco del punto</w:t>
      </w:r>
      <w:r>
        <w:t> </w:t>
      </w:r>
      <w:r w:rsidRPr="00E00B8A">
        <w:t>7 del orden del día, “</w:t>
      </w:r>
      <w:r>
        <w:rPr>
          <w:lang w:val="es-419"/>
        </w:rPr>
        <w:t>Composición del C</w:t>
      </w:r>
      <w:r w:rsidRPr="004368AF">
        <w:rPr>
          <w:lang w:val="es-419"/>
        </w:rPr>
        <w:t xml:space="preserve">omité de </w:t>
      </w:r>
      <w:r>
        <w:rPr>
          <w:lang w:val="es-419"/>
        </w:rPr>
        <w:t>C</w:t>
      </w:r>
      <w:r w:rsidRPr="004368AF">
        <w:rPr>
          <w:lang w:val="es-419"/>
        </w:rPr>
        <w:t xml:space="preserve">oordinación de la OMPI y de los </w:t>
      </w:r>
      <w:r>
        <w:rPr>
          <w:lang w:val="es-419"/>
        </w:rPr>
        <w:t>c</w:t>
      </w:r>
      <w:r w:rsidRPr="004368AF">
        <w:rPr>
          <w:lang w:val="es-419"/>
        </w:rPr>
        <w:t xml:space="preserve">omités </w:t>
      </w:r>
      <w:r>
        <w:rPr>
          <w:lang w:val="es-419"/>
        </w:rPr>
        <w:t>e</w:t>
      </w:r>
      <w:r w:rsidRPr="004368AF">
        <w:rPr>
          <w:lang w:val="es-419"/>
        </w:rPr>
        <w:t>jecutivos de la Unión de París y la Unión de Berna</w:t>
      </w:r>
      <w:r w:rsidRPr="00E00B8A">
        <w:t>”</w:t>
      </w:r>
      <w:r>
        <w:t>.</w:t>
      </w:r>
    </w:p>
    <w:p w:rsidR="006248E2" w:rsidRDefault="006248E2" w:rsidP="006248E2">
      <w:pPr>
        <w:pStyle w:val="Endofdocument-Annex"/>
      </w:pPr>
      <w:r w:rsidRPr="00A460F6">
        <w:t>[</w:t>
      </w:r>
      <w:proofErr w:type="spellStart"/>
      <w:r w:rsidRPr="00A460F6">
        <w:t>Sigue</w:t>
      </w:r>
      <w:proofErr w:type="spellEnd"/>
      <w:r w:rsidRPr="00A460F6">
        <w:t xml:space="preserve"> el </w:t>
      </w:r>
      <w:proofErr w:type="spellStart"/>
      <w:r w:rsidRPr="00A460F6">
        <w:t>Anexo</w:t>
      </w:r>
      <w:proofErr w:type="spellEnd"/>
      <w:r w:rsidRPr="00A460F6">
        <w:t>]</w:t>
      </w:r>
    </w:p>
    <w:p w:rsidR="006248E2" w:rsidRDefault="006248E2" w:rsidP="006248E2">
      <w:pPr>
        <w:pStyle w:val="Endofdocument-Annex"/>
        <w:sectPr w:rsidR="006248E2" w:rsidSect="006248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248E2" w:rsidRPr="00A460F6" w:rsidRDefault="006248E2" w:rsidP="006248E2">
      <w:pPr>
        <w:spacing w:before="480" w:after="480"/>
        <w:jc w:val="center"/>
        <w:rPr>
          <w:b/>
          <w:bCs/>
          <w:sz w:val="20"/>
        </w:rPr>
      </w:pPr>
      <w:r w:rsidRPr="00A460F6">
        <w:rPr>
          <w:b/>
          <w:bCs/>
          <w:sz w:val="20"/>
        </w:rPr>
        <w:lastRenderedPageBreak/>
        <w:t xml:space="preserve">PROPUESTA DEL GRUPO DE PAÍSES DE AMÉRICA LATINA Y EL CARIBE SOBRE LA COMPOSICIÓN DEL COMITÉ DE COORDINACIÓN DE LA OMPI Y LA ASIGNACIÓN DE </w:t>
      </w:r>
      <w:r>
        <w:rPr>
          <w:b/>
          <w:bCs/>
          <w:sz w:val="20"/>
        </w:rPr>
        <w:t xml:space="preserve">LAS PLAZAS </w:t>
      </w:r>
      <w:r w:rsidRPr="00A460F6">
        <w:rPr>
          <w:b/>
          <w:bCs/>
          <w:sz w:val="20"/>
        </w:rPr>
        <w:t>VACANTES</w:t>
      </w:r>
    </w:p>
    <w:p w:rsidR="006248E2" w:rsidRPr="00713929" w:rsidRDefault="006248E2" w:rsidP="006248E2">
      <w:pPr>
        <w:spacing w:after="240"/>
        <w:jc w:val="both"/>
        <w:rPr>
          <w:b/>
          <w:bCs/>
          <w:sz w:val="20"/>
        </w:rPr>
      </w:pPr>
      <w:r>
        <w:rPr>
          <w:b/>
          <w:bCs/>
          <w:sz w:val="20"/>
        </w:rPr>
        <w:t>Antecedentes</w:t>
      </w:r>
      <w:r w:rsidRPr="00713929">
        <w:rPr>
          <w:b/>
          <w:bCs/>
          <w:sz w:val="20"/>
        </w:rPr>
        <w:t>:</w:t>
      </w:r>
    </w:p>
    <w:p w:rsidR="006248E2" w:rsidRPr="00A460F6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12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 w:rsidRPr="00A460F6">
        <w:rPr>
          <w:rFonts w:ascii="Arial" w:hAnsi="Arial" w:cs="Arial"/>
          <w:sz w:val="20"/>
          <w:szCs w:val="20"/>
          <w:lang w:val="es-ES"/>
        </w:rPr>
        <w:t>De conformidad con los artículos 8.1)a) y 11</w:t>
      </w:r>
      <w:r>
        <w:rPr>
          <w:rFonts w:ascii="Arial" w:hAnsi="Arial" w:cs="Arial"/>
          <w:sz w:val="20"/>
          <w:szCs w:val="20"/>
          <w:lang w:val="es-ES"/>
        </w:rPr>
        <w:t>.</w:t>
      </w:r>
      <w:r w:rsidRPr="00A460F6">
        <w:rPr>
          <w:rFonts w:ascii="Arial" w:hAnsi="Arial" w:cs="Arial"/>
          <w:sz w:val="20"/>
          <w:szCs w:val="20"/>
          <w:lang w:val="es-ES"/>
        </w:rPr>
        <w:t xml:space="preserve">9)a) del Convenio de la OMPI, el Comité de Coordinación </w:t>
      </w:r>
      <w:r>
        <w:rPr>
          <w:rFonts w:ascii="Arial" w:hAnsi="Arial" w:cs="Arial"/>
          <w:sz w:val="20"/>
          <w:szCs w:val="20"/>
          <w:lang w:val="es-ES"/>
        </w:rPr>
        <w:t>está formado</w:t>
      </w:r>
      <w:r w:rsidRPr="00A460F6">
        <w:rPr>
          <w:rFonts w:ascii="Arial" w:hAnsi="Arial" w:cs="Arial"/>
          <w:sz w:val="20"/>
          <w:szCs w:val="20"/>
          <w:lang w:val="es-ES"/>
        </w:rPr>
        <w:t xml:space="preserve"> por los siguientes Estados miembros:</w:t>
      </w:r>
    </w:p>
    <w:p w:rsidR="006248E2" w:rsidRPr="00103D0E" w:rsidRDefault="006248E2" w:rsidP="006248E2">
      <w:pPr>
        <w:pStyle w:val="ListParagraph"/>
        <w:numPr>
          <w:ilvl w:val="2"/>
          <w:numId w:val="7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  <w:lang w:val="es-ES"/>
        </w:rPr>
      </w:pPr>
      <w:r w:rsidRPr="00103D0E">
        <w:rPr>
          <w:rFonts w:ascii="Arial" w:hAnsi="Arial" w:cs="Arial"/>
          <w:sz w:val="20"/>
          <w:szCs w:val="20"/>
          <w:lang w:val="es-ES"/>
        </w:rPr>
        <w:t xml:space="preserve">Los Estados miembros parte en el Convenio de la OMPI que sean a su vez miembros del Comité Ejecutivo de la Unión de París o del Comité Ejecutivo de la Unión de Berna o de ambos </w:t>
      </w:r>
      <w:r>
        <w:rPr>
          <w:rFonts w:ascii="Arial" w:hAnsi="Arial" w:cs="Arial"/>
          <w:sz w:val="20"/>
          <w:szCs w:val="20"/>
          <w:lang w:val="es-ES"/>
        </w:rPr>
        <w:t>c</w:t>
      </w:r>
      <w:r w:rsidRPr="00103D0E">
        <w:rPr>
          <w:rFonts w:ascii="Arial" w:hAnsi="Arial" w:cs="Arial"/>
          <w:sz w:val="20"/>
          <w:szCs w:val="20"/>
          <w:lang w:val="es-ES"/>
        </w:rPr>
        <w:t xml:space="preserve">omités </w:t>
      </w:r>
      <w:r>
        <w:rPr>
          <w:rFonts w:ascii="Arial" w:hAnsi="Arial" w:cs="Arial"/>
          <w:sz w:val="20"/>
          <w:szCs w:val="20"/>
          <w:lang w:val="es-ES"/>
        </w:rPr>
        <w:t>e</w:t>
      </w:r>
      <w:r w:rsidRPr="00103D0E">
        <w:rPr>
          <w:rFonts w:ascii="Arial" w:hAnsi="Arial" w:cs="Arial"/>
          <w:sz w:val="20"/>
          <w:szCs w:val="20"/>
          <w:lang w:val="es-ES"/>
        </w:rPr>
        <w:t>jecutivos.</w:t>
      </w:r>
    </w:p>
    <w:p w:rsidR="006248E2" w:rsidRPr="00103D0E" w:rsidRDefault="006248E2" w:rsidP="006248E2">
      <w:pPr>
        <w:pStyle w:val="ListParagraph"/>
        <w:numPr>
          <w:ilvl w:val="2"/>
          <w:numId w:val="7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Un cuarto</w:t>
      </w:r>
      <w:r w:rsidRPr="00103D0E">
        <w:rPr>
          <w:rFonts w:ascii="Arial" w:hAnsi="Arial" w:cs="Arial"/>
          <w:sz w:val="20"/>
          <w:szCs w:val="20"/>
          <w:lang w:val="es-ES"/>
        </w:rPr>
        <w:t xml:space="preserve"> de los Estados miembros parte en el Convenio de la OMPI que no </w:t>
      </w:r>
      <w:r>
        <w:rPr>
          <w:rFonts w:ascii="Arial" w:hAnsi="Arial" w:cs="Arial"/>
          <w:sz w:val="20"/>
          <w:szCs w:val="20"/>
          <w:lang w:val="es-ES"/>
        </w:rPr>
        <w:t xml:space="preserve">son </w:t>
      </w:r>
      <w:r w:rsidRPr="00103D0E">
        <w:rPr>
          <w:rFonts w:ascii="Arial" w:hAnsi="Arial" w:cs="Arial"/>
          <w:sz w:val="20"/>
          <w:szCs w:val="20"/>
          <w:lang w:val="es-ES"/>
        </w:rPr>
        <w:t xml:space="preserve">miembros de ninguna de las Uniones administradas por la Organización y que </w:t>
      </w:r>
      <w:r>
        <w:rPr>
          <w:rFonts w:ascii="Arial" w:hAnsi="Arial" w:cs="Arial"/>
          <w:sz w:val="20"/>
          <w:szCs w:val="20"/>
          <w:lang w:val="es-ES"/>
        </w:rPr>
        <w:t>son</w:t>
      </w:r>
      <w:r w:rsidRPr="00103D0E">
        <w:rPr>
          <w:rFonts w:ascii="Arial" w:hAnsi="Arial" w:cs="Arial"/>
          <w:sz w:val="20"/>
          <w:szCs w:val="20"/>
          <w:lang w:val="es-ES"/>
        </w:rPr>
        <w:t xml:space="preserve"> designados por la Asamblea de la OMPI.</w:t>
      </w:r>
    </w:p>
    <w:p w:rsidR="006248E2" w:rsidRPr="00103D0E" w:rsidRDefault="006248E2" w:rsidP="006248E2">
      <w:pPr>
        <w:pStyle w:val="ListParagraph"/>
        <w:numPr>
          <w:ilvl w:val="2"/>
          <w:numId w:val="7"/>
        </w:numPr>
        <w:spacing w:after="240"/>
        <w:ind w:left="851" w:hanging="284"/>
        <w:contextualSpacing w:val="0"/>
        <w:rPr>
          <w:rFonts w:ascii="Arial" w:hAnsi="Arial" w:cs="Arial"/>
          <w:sz w:val="20"/>
          <w:szCs w:val="20"/>
          <w:lang w:val="es-ES"/>
        </w:rPr>
      </w:pPr>
      <w:r w:rsidRPr="00103D0E">
        <w:rPr>
          <w:rFonts w:ascii="Arial" w:hAnsi="Arial" w:cs="Arial"/>
          <w:sz w:val="20"/>
          <w:szCs w:val="20"/>
          <w:lang w:val="es-ES"/>
        </w:rPr>
        <w:t>Suiza, como Estado miembro en cuyo territorio tiene su sede la OMPI.</w:t>
      </w:r>
    </w:p>
    <w:p w:rsidR="006248E2" w:rsidRPr="00845299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24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n el artículo 14.4) del Convenio de París y en el artículo 23.4) del Convenio de Berna se establece que en la elección de los miembros </w:t>
      </w:r>
      <w:r>
        <w:rPr>
          <w:rFonts w:ascii="Arial" w:hAnsi="Arial" w:cs="Arial"/>
          <w:sz w:val="20"/>
          <w:szCs w:val="20"/>
          <w:lang w:val="es-ES"/>
        </w:rPr>
        <w:t>de los comités ejecutivos se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 tendrá en cuenta </w:t>
      </w:r>
      <w:r>
        <w:rPr>
          <w:rFonts w:ascii="Arial" w:hAnsi="Arial" w:cs="Arial"/>
          <w:sz w:val="20"/>
          <w:szCs w:val="20"/>
          <w:lang w:val="es-ES"/>
        </w:rPr>
        <w:t>la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 distribución geográfica equitativa y la necesidad de que todos los países que </w:t>
      </w:r>
      <w:r>
        <w:rPr>
          <w:rFonts w:ascii="Arial" w:hAnsi="Arial" w:cs="Arial"/>
          <w:sz w:val="20"/>
          <w:szCs w:val="20"/>
          <w:lang w:val="es-ES"/>
        </w:rPr>
        <w:t>sean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 parte de los </w:t>
      </w:r>
      <w:r>
        <w:rPr>
          <w:rFonts w:ascii="Arial" w:hAnsi="Arial" w:cs="Arial"/>
          <w:sz w:val="20"/>
          <w:szCs w:val="20"/>
          <w:lang w:val="es-ES"/>
        </w:rPr>
        <w:t xml:space="preserve">acuerdos </w:t>
      </w:r>
      <w:r w:rsidRPr="001512D0">
        <w:rPr>
          <w:rFonts w:ascii="Arial" w:hAnsi="Arial" w:cs="Arial"/>
          <w:sz w:val="20"/>
          <w:szCs w:val="20"/>
          <w:lang w:val="es-ES"/>
        </w:rPr>
        <w:t>particulares establecidos en relación con la Uni</w:t>
      </w:r>
      <w:r>
        <w:rPr>
          <w:rFonts w:ascii="Arial" w:hAnsi="Arial" w:cs="Arial"/>
          <w:sz w:val="20"/>
          <w:szCs w:val="20"/>
          <w:lang w:val="es-ES"/>
        </w:rPr>
        <w:t>ones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 figuren entre los países que c</w:t>
      </w:r>
      <w:r>
        <w:rPr>
          <w:rFonts w:ascii="Arial" w:hAnsi="Arial" w:cs="Arial"/>
          <w:sz w:val="20"/>
          <w:szCs w:val="20"/>
          <w:lang w:val="es-ES"/>
        </w:rPr>
        <w:t>ompongan los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c</w:t>
      </w:r>
      <w:r w:rsidRPr="001512D0">
        <w:rPr>
          <w:rFonts w:ascii="Arial" w:hAnsi="Arial" w:cs="Arial"/>
          <w:sz w:val="20"/>
          <w:szCs w:val="20"/>
          <w:lang w:val="es-ES"/>
        </w:rPr>
        <w:t>omité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1512D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e</w:t>
      </w:r>
      <w:r w:rsidRPr="001512D0">
        <w:rPr>
          <w:rFonts w:ascii="Arial" w:hAnsi="Arial" w:cs="Arial"/>
          <w:sz w:val="20"/>
          <w:szCs w:val="20"/>
          <w:lang w:val="es-ES"/>
        </w:rPr>
        <w:t>jecutivo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1512D0">
        <w:rPr>
          <w:rFonts w:ascii="Arial" w:hAnsi="Arial" w:cs="Arial"/>
          <w:sz w:val="20"/>
          <w:szCs w:val="20"/>
          <w:lang w:val="es-ES"/>
        </w:rPr>
        <w:t>.</w:t>
      </w:r>
    </w:p>
    <w:p w:rsidR="006248E2" w:rsidRPr="00845299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24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 w:rsidRPr="00845299">
        <w:rPr>
          <w:rFonts w:ascii="Arial" w:hAnsi="Arial" w:cs="Arial"/>
          <w:sz w:val="20"/>
          <w:szCs w:val="20"/>
          <w:lang w:val="es-ES"/>
        </w:rPr>
        <w:t xml:space="preserve">Debido a la adhesión de 24 Estados miembros a las Uniones de París y de Berna desde 2011, el Comité de Coordinación dispone actualmente de un total de 90 plazas, de las cuales solo se han asignado 83 debido a la falta de consenso entre los Estados miembros sobre la mejor manera de asignar las plazas vacantes, que </w:t>
      </w:r>
      <w:r>
        <w:rPr>
          <w:rFonts w:ascii="Arial" w:hAnsi="Arial" w:cs="Arial"/>
          <w:sz w:val="20"/>
          <w:szCs w:val="20"/>
          <w:lang w:val="es-ES"/>
        </w:rPr>
        <w:t>actualmente ascienden a 7. A es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e respecto, el GRULAC recuerda que es uno de los tres grupos regionales que no ha recibido </w:t>
      </w:r>
      <w:r>
        <w:rPr>
          <w:rFonts w:ascii="Arial" w:hAnsi="Arial" w:cs="Arial"/>
          <w:sz w:val="20"/>
          <w:szCs w:val="20"/>
          <w:lang w:val="es-ES"/>
        </w:rPr>
        <w:t xml:space="preserve">ninguna </w:t>
      </w:r>
      <w:r w:rsidRPr="00845299">
        <w:rPr>
          <w:rFonts w:ascii="Arial" w:hAnsi="Arial" w:cs="Arial"/>
          <w:sz w:val="20"/>
          <w:szCs w:val="20"/>
          <w:lang w:val="es-ES"/>
        </w:rPr>
        <w:t>plaza adicional en el Comité de Coordinación desde 2001.</w:t>
      </w:r>
    </w:p>
    <w:p w:rsidR="006248E2" w:rsidRPr="00845299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24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 w:rsidRPr="00845299">
        <w:rPr>
          <w:rFonts w:ascii="Arial" w:hAnsi="Arial" w:cs="Arial"/>
          <w:sz w:val="20"/>
          <w:szCs w:val="20"/>
          <w:lang w:val="es-ES"/>
        </w:rPr>
        <w:t xml:space="preserve">El GRULAC reafirma </w:t>
      </w:r>
      <w:r>
        <w:rPr>
          <w:rFonts w:ascii="Arial" w:hAnsi="Arial" w:cs="Arial"/>
          <w:sz w:val="20"/>
          <w:szCs w:val="20"/>
          <w:lang w:val="es-ES"/>
        </w:rPr>
        <w:t>lo establecido en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 el artículo 14.4) del Convenio de París y el artículo 23.4) del Convenio de Berna y está convencido de que </w:t>
      </w:r>
      <w:r>
        <w:rPr>
          <w:rFonts w:ascii="Arial" w:hAnsi="Arial" w:cs="Arial"/>
          <w:sz w:val="20"/>
          <w:szCs w:val="20"/>
          <w:lang w:val="es-ES"/>
        </w:rPr>
        <w:t xml:space="preserve">en </w:t>
      </w:r>
      <w:r w:rsidRPr="00845299">
        <w:rPr>
          <w:rFonts w:ascii="Arial" w:hAnsi="Arial" w:cs="Arial"/>
          <w:sz w:val="20"/>
          <w:szCs w:val="20"/>
          <w:lang w:val="es-ES"/>
        </w:rPr>
        <w:t>el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Comité de Coordinación y </w:t>
      </w:r>
      <w:r>
        <w:rPr>
          <w:rFonts w:ascii="Arial" w:hAnsi="Arial" w:cs="Arial"/>
          <w:sz w:val="20"/>
          <w:szCs w:val="20"/>
          <w:lang w:val="es-ES"/>
        </w:rPr>
        <w:t xml:space="preserve">en </w:t>
      </w:r>
      <w:r w:rsidRPr="00845299">
        <w:rPr>
          <w:rFonts w:ascii="Arial" w:hAnsi="Arial" w:cs="Arial"/>
          <w:sz w:val="20"/>
          <w:szCs w:val="20"/>
          <w:lang w:val="es-ES"/>
        </w:rPr>
        <w:t>la asignación de sus plazas vacantes debe</w:t>
      </w:r>
      <w:r>
        <w:rPr>
          <w:rFonts w:ascii="Arial" w:hAnsi="Arial" w:cs="Arial"/>
          <w:sz w:val="20"/>
          <w:szCs w:val="20"/>
          <w:lang w:val="es-ES"/>
        </w:rPr>
        <w:t xml:space="preserve"> aspirarse a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 una distribución geográfica equitativa.</w:t>
      </w:r>
    </w:p>
    <w:p w:rsidR="006248E2" w:rsidRPr="00845299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24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 w:rsidRPr="00845299">
        <w:rPr>
          <w:rFonts w:ascii="Arial" w:hAnsi="Arial" w:cs="Arial"/>
          <w:sz w:val="20"/>
          <w:szCs w:val="20"/>
          <w:lang w:val="es-ES"/>
        </w:rPr>
        <w:t>El GRULAC está convencido de que</w:t>
      </w:r>
      <w:r>
        <w:rPr>
          <w:rFonts w:ascii="Arial" w:hAnsi="Arial" w:cs="Arial"/>
          <w:sz w:val="20"/>
          <w:szCs w:val="20"/>
          <w:lang w:val="es-ES"/>
        </w:rPr>
        <w:t>, en el contexto del multilateralismo,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 una distribución geográfica equitativa </w:t>
      </w:r>
      <w:r>
        <w:rPr>
          <w:rFonts w:ascii="Arial" w:hAnsi="Arial" w:cs="Arial"/>
          <w:sz w:val="20"/>
          <w:szCs w:val="20"/>
          <w:lang w:val="es-ES"/>
        </w:rPr>
        <w:t>significa atribuir equitativamente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 la capacidad de decisión y la influencia entre todos y cada uno de los grupos regionales</w:t>
      </w:r>
      <w:r>
        <w:rPr>
          <w:rFonts w:ascii="Arial" w:hAnsi="Arial" w:cs="Arial"/>
          <w:sz w:val="20"/>
          <w:szCs w:val="20"/>
          <w:lang w:val="es-ES"/>
        </w:rPr>
        <w:t xml:space="preserve"> en la OMPI</w:t>
      </w:r>
      <w:r w:rsidRPr="00845299">
        <w:rPr>
          <w:rFonts w:ascii="Arial" w:hAnsi="Arial" w:cs="Arial"/>
          <w:sz w:val="20"/>
          <w:szCs w:val="20"/>
          <w:lang w:val="es-ES"/>
        </w:rPr>
        <w:t>, de forma que exista un equilibrio entre ellos. En ese sentido, la asignación de plazas vacantes en el Comité de Coordinación debería contribuir a reducir los desequilibrios existentes.</w:t>
      </w:r>
    </w:p>
    <w:p w:rsidR="006248E2" w:rsidRPr="00845299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24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 w:rsidRPr="00845299">
        <w:rPr>
          <w:rFonts w:ascii="Arial" w:hAnsi="Arial" w:cs="Arial"/>
          <w:sz w:val="20"/>
          <w:szCs w:val="20"/>
          <w:lang w:val="es-ES"/>
        </w:rPr>
        <w:t xml:space="preserve">Asimismo, el GRULAC está convencido de que una distribución geográfica equitativa </w:t>
      </w:r>
      <w:r>
        <w:rPr>
          <w:rFonts w:ascii="Arial" w:hAnsi="Arial" w:cs="Arial"/>
          <w:sz w:val="20"/>
          <w:szCs w:val="20"/>
          <w:lang w:val="es-ES"/>
        </w:rPr>
        <w:t>así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va en beneficio de</w:t>
      </w:r>
      <w:r w:rsidRPr="00845299">
        <w:rPr>
          <w:rFonts w:ascii="Arial" w:hAnsi="Arial" w:cs="Arial"/>
          <w:sz w:val="20"/>
          <w:szCs w:val="20"/>
          <w:lang w:val="es-ES"/>
        </w:rPr>
        <w:t xml:space="preserve"> la Organización, ya que favorece el diálogo y el consenso en la toma de decisiones.</w:t>
      </w:r>
    </w:p>
    <w:p w:rsidR="006248E2" w:rsidRPr="00FE778E" w:rsidRDefault="006248E2" w:rsidP="006248E2">
      <w:pPr>
        <w:pStyle w:val="ListParagraph"/>
        <w:numPr>
          <w:ilvl w:val="0"/>
          <w:numId w:val="7"/>
        </w:numPr>
        <w:tabs>
          <w:tab w:val="clear" w:pos="720"/>
        </w:tabs>
        <w:spacing w:after="240"/>
        <w:ind w:left="567" w:hanging="567"/>
        <w:contextualSpacing w:val="0"/>
        <w:rPr>
          <w:rFonts w:ascii="Arial" w:hAnsi="Arial" w:cs="Arial"/>
          <w:sz w:val="20"/>
          <w:szCs w:val="20"/>
          <w:lang w:val="es-ES"/>
        </w:rPr>
      </w:pPr>
      <w:r w:rsidRPr="00FE778E">
        <w:rPr>
          <w:rFonts w:ascii="Arial" w:hAnsi="Arial" w:cs="Arial"/>
          <w:sz w:val="20"/>
          <w:szCs w:val="20"/>
          <w:lang w:val="es-ES"/>
        </w:rPr>
        <w:t>En ese sentido, el GRULAC considera que la distribución actual de plazas del Comité de Coordinación dista mucho de ser equitativa desde el punto de vista geográfico, y que una asignación de sus plazas vacantes basada en el tamaño relativo de los grupos regionales también dista mucho de ser equitativa, ya que a largo plazo dará lugar a desequilibrios en la capacidad de decisión y en la influencia a favor de los grupos regionales que cuentan con más miembros en sus filas.</w:t>
      </w:r>
    </w:p>
    <w:p w:rsidR="006248E2" w:rsidRPr="006248E2" w:rsidRDefault="006248E2" w:rsidP="006248E2">
      <w:pPr>
        <w:keepNext/>
        <w:keepLines/>
        <w:spacing w:after="240"/>
        <w:ind w:left="357"/>
        <w:rPr>
          <w:b/>
          <w:bCs/>
          <w:sz w:val="20"/>
        </w:rPr>
      </w:pPr>
      <w:r w:rsidRPr="006248E2">
        <w:rPr>
          <w:b/>
          <w:bCs/>
          <w:sz w:val="20"/>
        </w:rPr>
        <w:lastRenderedPageBreak/>
        <w:t>El GRULAC propone:</w:t>
      </w:r>
    </w:p>
    <w:p w:rsidR="006248E2" w:rsidRPr="006248E2" w:rsidRDefault="006248E2" w:rsidP="006248E2">
      <w:pPr>
        <w:keepNext/>
        <w:keepLines/>
        <w:spacing w:after="600"/>
        <w:ind w:left="357"/>
        <w:rPr>
          <w:sz w:val="20"/>
        </w:rPr>
      </w:pPr>
      <w:r w:rsidRPr="006248E2">
        <w:rPr>
          <w:sz w:val="20"/>
        </w:rPr>
        <w:t>que la composición del Comité de Coordinación y la asignación de sus plazas vacantes reflejen una distribución geográfica equitativa, de forma que se atribuya de forma justa la capacidad de decisión y la influencia en la OMPI entre todos y cada uno de los grupos regionales, aminorando los desequilibrios existentes y fomentando el diálogo y el consenso en la toma de decisiones.</w:t>
      </w:r>
    </w:p>
    <w:p w:rsidR="006248E2" w:rsidRPr="00FE778E" w:rsidRDefault="006248E2" w:rsidP="006248E2">
      <w:pPr>
        <w:pStyle w:val="Endofdocument-Annex"/>
      </w:pPr>
      <w:r w:rsidRPr="00FE778E">
        <w:t xml:space="preserve">[Fin del </w:t>
      </w:r>
      <w:proofErr w:type="spellStart"/>
      <w:r w:rsidRPr="00FE778E">
        <w:t>Anexo</w:t>
      </w:r>
      <w:proofErr w:type="spellEnd"/>
      <w:r w:rsidRPr="00FE778E">
        <w:t xml:space="preserve"> y del </w:t>
      </w:r>
      <w:proofErr w:type="spellStart"/>
      <w:r w:rsidRPr="00FE778E">
        <w:t>documento</w:t>
      </w:r>
      <w:proofErr w:type="spellEnd"/>
      <w:r w:rsidRPr="00FE778E">
        <w:t>]</w:t>
      </w:r>
    </w:p>
    <w:sectPr w:rsidR="006248E2" w:rsidRPr="00FE778E" w:rsidSect="006248E2">
      <w:headerReference w:type="first" r:id="rId14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E2" w:rsidRDefault="006248E2">
      <w:r>
        <w:separator/>
      </w:r>
    </w:p>
  </w:endnote>
  <w:endnote w:type="continuationSeparator" w:id="0">
    <w:p w:rsidR="006248E2" w:rsidRPr="009D30E6" w:rsidRDefault="006248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248E2" w:rsidRPr="007E663E" w:rsidRDefault="006248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248E2" w:rsidRPr="007E663E" w:rsidRDefault="006248E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E2" w:rsidRDefault="0062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E2" w:rsidRDefault="006248E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38a40e9af64b46acef55dd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248E2" w:rsidRPr="006248E2" w:rsidRDefault="006248E2" w:rsidP="006248E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bookmarkStart w:id="6" w:name="_GoBack"/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38a40e9af64b46acef55ddb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3gazmRgDAAA2BgAADgAAAAAAAAAAAAAA&#10;AAAuAgAAZHJzL2Uyb0RvYy54bWxQSwECLQAUAAYACAAAACEAEXKnft8AAAALAQAADwAAAAAAAAAA&#10;AAAAAAByBQAAZHJzL2Rvd25yZXYueG1sUEsFBgAAAAAEAAQA8wAAAH4GAAAAAA==&#10;" o:allowincell="f" filled="f" stroked="f" strokeweight=".5pt">
              <v:textbox inset=",0,,0">
                <w:txbxContent>
                  <w:p w:rsidR="006248E2" w:rsidRPr="006248E2" w:rsidRDefault="006248E2" w:rsidP="006248E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bookmarkStart w:id="7" w:name="_GoBack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E2" w:rsidRDefault="006248E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f31449a18f45ad5652f9daeb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248E2" w:rsidRPr="006248E2" w:rsidRDefault="006248E2" w:rsidP="006248E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31449a18f45ad5652f9daeb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BUteX8ZAwAAPw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6248E2" w:rsidRPr="006248E2" w:rsidRDefault="006248E2" w:rsidP="006248E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E2" w:rsidRDefault="006248E2">
      <w:r>
        <w:separator/>
      </w:r>
    </w:p>
  </w:footnote>
  <w:footnote w:type="continuationSeparator" w:id="0">
    <w:p w:rsidR="006248E2" w:rsidRPr="009D30E6" w:rsidRDefault="006248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248E2" w:rsidRPr="007E663E" w:rsidRDefault="006248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248E2" w:rsidRPr="007E663E" w:rsidRDefault="006248E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E2" w:rsidRDefault="00624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6248E2" w:rsidP="00477D6B">
    <w:pPr>
      <w:jc w:val="right"/>
    </w:pPr>
    <w:bookmarkStart w:id="5" w:name="Code2"/>
    <w:bookmarkEnd w:id="5"/>
    <w:r>
      <w:t>A/64/12</w:t>
    </w:r>
  </w:p>
  <w:p w:rsidR="00F84474" w:rsidRDefault="006248E2" w:rsidP="00477D6B">
    <w:pPr>
      <w:jc w:val="right"/>
    </w:pPr>
    <w:r>
      <w:t xml:space="preserve">Anexo, </w:t>
    </w:r>
    <w:r w:rsidR="00F84474">
      <w:t xml:space="preserve">página </w:t>
    </w:r>
    <w:r w:rsidR="00F84474">
      <w:fldChar w:fldCharType="begin"/>
    </w:r>
    <w:r w:rsidR="00F84474">
      <w:instrText xml:space="preserve"> PAGE  \* MERGEFORMAT </w:instrText>
    </w:r>
    <w:r w:rsidR="00F84474">
      <w:fldChar w:fldCharType="separate"/>
    </w:r>
    <w:r w:rsidR="00E17673">
      <w:rPr>
        <w:noProof/>
      </w:rPr>
      <w:t>2</w:t>
    </w:r>
    <w:r w:rsidR="00F84474"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E2" w:rsidRDefault="006248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760564"/>
      <w:docPartObj>
        <w:docPartGallery w:val="Page Numbers (Top of Page)"/>
        <w:docPartUnique/>
      </w:docPartObj>
    </w:sdtPr>
    <w:sdtEndPr>
      <w:rPr>
        <w:noProof/>
        <w:lang w:val="es-ES_tradnl"/>
      </w:rPr>
    </w:sdtEndPr>
    <w:sdtContent>
      <w:p w:rsidR="006248E2" w:rsidRPr="006248E2" w:rsidRDefault="006248E2">
        <w:pPr>
          <w:pStyle w:val="Header"/>
          <w:jc w:val="right"/>
          <w:rPr>
            <w:lang w:val="es-ES_tradnl"/>
          </w:rPr>
        </w:pPr>
        <w:r w:rsidRPr="006248E2">
          <w:rPr>
            <w:lang w:val="es-ES_tradnl"/>
          </w:rPr>
          <w:t>A/64/12</w:t>
        </w:r>
      </w:p>
      <w:p w:rsidR="006248E2" w:rsidRPr="006248E2" w:rsidRDefault="006248E2">
        <w:pPr>
          <w:pStyle w:val="Header"/>
          <w:jc w:val="right"/>
          <w:rPr>
            <w:lang w:val="es-ES_tradnl"/>
          </w:rPr>
        </w:pPr>
        <w:r w:rsidRPr="006248E2">
          <w:rPr>
            <w:lang w:val="es-ES_tradnl"/>
          </w:rPr>
          <w:t>ANEXO</w:t>
        </w:r>
      </w:p>
      <w:p w:rsidR="006248E2" w:rsidRPr="006248E2" w:rsidRDefault="00E17673">
        <w:pPr>
          <w:pStyle w:val="Header"/>
          <w:jc w:val="right"/>
          <w:rPr>
            <w:lang w:val="es-ES_tradnl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D622E"/>
    <w:multiLevelType w:val="multilevel"/>
    <w:tmpl w:val="6462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lang w:val="es-ES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eastAsia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E2"/>
    <w:rsid w:val="000E3BB3"/>
    <w:rsid w:val="000F5E56"/>
    <w:rsid w:val="001362EE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248E2"/>
    <w:rsid w:val="00675021"/>
    <w:rsid w:val="00681478"/>
    <w:rsid w:val="006A06C6"/>
    <w:rsid w:val="007E63AC"/>
    <w:rsid w:val="007E663E"/>
    <w:rsid w:val="00815082"/>
    <w:rsid w:val="00843582"/>
    <w:rsid w:val="008B14EA"/>
    <w:rsid w:val="008B2CC1"/>
    <w:rsid w:val="0090731E"/>
    <w:rsid w:val="0092700D"/>
    <w:rsid w:val="00966A22"/>
    <w:rsid w:val="00972F03"/>
    <w:rsid w:val="009A0C8B"/>
    <w:rsid w:val="009B6241"/>
    <w:rsid w:val="00A16FC0"/>
    <w:rsid w:val="00A32C9E"/>
    <w:rsid w:val="00A7453D"/>
    <w:rsid w:val="00A8121F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17673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344FFAF-BCA8-4CA5-9745-09938B5D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6248E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48E2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(S)</Template>
  <TotalTime>1</TotalTime>
  <Pages>3</Pages>
  <Words>731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A/64/12</vt:lpstr>
    </vt:vector>
  </TitlesOfParts>
  <Company>WIPO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A/64/12</dc:title>
  <dc:creator>SANCHEZ Maria Margarita</dc:creator>
  <cp:keywords/>
  <cp:lastModifiedBy>SANCHEZ Maria Margarita</cp:lastModifiedBy>
  <cp:revision>4</cp:revision>
  <cp:lastPrinted>2023-07-10T09:59:00Z</cp:lastPrinted>
  <dcterms:created xsi:type="dcterms:W3CDTF">2023-07-10T09:58:00Z</dcterms:created>
  <dcterms:modified xsi:type="dcterms:W3CDTF">2023-07-10T09:59:00Z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2023-07-10T09:07:26Z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2467a4ef-dee7-445e-95e0-26866c087ac9</vt:lpwstr>
  </property>
  <property fmtid="{D5CDD505-2E9C-101B-9397-08002B2CF9AE}" pid="14" name="MSIP_Label_bfc084f7-b690-4c43-8ee6-d475b6d3461d_ContentBits">
    <vt:lpwstr>2</vt:lpwstr>
  </property>
</Properties>
</file>