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7B74A7" w:rsidRDefault="009F33B6" w:rsidP="00F11D94">
      <w:pPr>
        <w:spacing w:after="120"/>
        <w:jc w:val="right"/>
      </w:pPr>
      <w:r w:rsidRPr="007B74A7">
        <w:rPr>
          <w:noProof/>
          <w:lang w:val="en-US" w:eastAsia="en-US"/>
        </w:rPr>
        <w:drawing>
          <wp:inline distT="0" distB="0" distL="0" distR="0" wp14:anchorId="20BBBD4A" wp14:editId="5D597322">
            <wp:extent cx="3147729" cy="1353054"/>
            <wp:effectExtent l="0" t="0" r="0" b="0"/>
            <wp:docPr id="3" name="Picture 3"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Pr="007B74A7">
        <w:rPr>
          <w:rFonts w:ascii="Arial Black" w:hAnsi="Arial Black"/>
          <w:caps/>
          <w:noProof/>
          <w:sz w:val="15"/>
          <w:lang w:val="en-US"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25A28E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7B74A7" w:rsidRDefault="005F089D" w:rsidP="001024FE">
      <w:pPr>
        <w:jc w:val="right"/>
        <w:rPr>
          <w:rFonts w:ascii="Arial Black" w:hAnsi="Arial Black"/>
          <w:caps/>
          <w:sz w:val="15"/>
          <w:szCs w:val="15"/>
        </w:rPr>
      </w:pPr>
      <w:r w:rsidRPr="007B74A7">
        <w:rPr>
          <w:rFonts w:ascii="Arial Black" w:hAnsi="Arial Black"/>
          <w:caps/>
          <w:sz w:val="15"/>
        </w:rPr>
        <w:t>A/63/</w:t>
      </w:r>
      <w:bookmarkStart w:id="0" w:name="Code"/>
      <w:r w:rsidRPr="007B74A7">
        <w:rPr>
          <w:rFonts w:ascii="Arial Black" w:hAnsi="Arial Black"/>
          <w:caps/>
          <w:sz w:val="15"/>
        </w:rPr>
        <w:t>2 Prov.1</w:t>
      </w:r>
    </w:p>
    <w:bookmarkEnd w:id="0"/>
    <w:p w:rsidR="00CE65D4" w:rsidRPr="007B74A7" w:rsidRDefault="00CE65D4" w:rsidP="00CE65D4">
      <w:pPr>
        <w:jc w:val="right"/>
        <w:rPr>
          <w:rFonts w:ascii="Arial Black" w:hAnsi="Arial Black"/>
          <w:caps/>
          <w:sz w:val="15"/>
          <w:szCs w:val="15"/>
        </w:rPr>
      </w:pPr>
      <w:r w:rsidRPr="007B74A7">
        <w:rPr>
          <w:rFonts w:ascii="Arial Black" w:hAnsi="Arial Black"/>
          <w:caps/>
          <w:sz w:val="15"/>
        </w:rPr>
        <w:t xml:space="preserve">ORIGINAL: </w:t>
      </w:r>
      <w:bookmarkStart w:id="1" w:name="Original"/>
      <w:r w:rsidRPr="007B74A7">
        <w:rPr>
          <w:rFonts w:ascii="Arial Black" w:hAnsi="Arial Black"/>
          <w:caps/>
          <w:sz w:val="15"/>
        </w:rPr>
        <w:t>Inglés</w:t>
      </w:r>
    </w:p>
    <w:bookmarkEnd w:id="1"/>
    <w:p w:rsidR="008B2CC1" w:rsidRPr="007B74A7" w:rsidRDefault="00CE65D4" w:rsidP="00CE65D4">
      <w:pPr>
        <w:spacing w:after="1200"/>
        <w:jc w:val="right"/>
        <w:rPr>
          <w:rFonts w:ascii="Arial Black" w:hAnsi="Arial Black"/>
          <w:caps/>
          <w:sz w:val="15"/>
          <w:szCs w:val="15"/>
        </w:rPr>
      </w:pPr>
      <w:r w:rsidRPr="007B74A7">
        <w:rPr>
          <w:rFonts w:ascii="Arial Black" w:hAnsi="Arial Black"/>
          <w:caps/>
          <w:sz w:val="15"/>
        </w:rPr>
        <w:t xml:space="preserve">FECHA: </w:t>
      </w:r>
      <w:bookmarkStart w:id="2" w:name="Date"/>
      <w:r w:rsidRPr="007B74A7">
        <w:rPr>
          <w:rFonts w:ascii="Arial Black" w:hAnsi="Arial Black"/>
          <w:caps/>
          <w:sz w:val="15"/>
        </w:rPr>
        <w:t>14 de abril de 2022</w:t>
      </w:r>
    </w:p>
    <w:bookmarkEnd w:id="2"/>
    <w:p w:rsidR="008B2CC1" w:rsidRPr="007B74A7" w:rsidRDefault="005F089D" w:rsidP="00CE65D4">
      <w:pPr>
        <w:spacing w:after="600"/>
        <w:rPr>
          <w:b/>
          <w:sz w:val="28"/>
          <w:szCs w:val="28"/>
        </w:rPr>
      </w:pPr>
      <w:r w:rsidRPr="007B74A7">
        <w:rPr>
          <w:b/>
          <w:sz w:val="28"/>
        </w:rPr>
        <w:t xml:space="preserve">Asambleas de los </w:t>
      </w:r>
      <w:bookmarkStart w:id="3" w:name="_GoBack"/>
      <w:bookmarkEnd w:id="3"/>
      <w:r w:rsidRPr="007B74A7">
        <w:rPr>
          <w:b/>
          <w:sz w:val="28"/>
        </w:rPr>
        <w:t>Estados miembros de la OMPI</w:t>
      </w:r>
    </w:p>
    <w:p w:rsidR="005F089D" w:rsidRPr="007B74A7" w:rsidRDefault="005F089D" w:rsidP="005F089D">
      <w:pPr>
        <w:rPr>
          <w:b/>
          <w:sz w:val="24"/>
          <w:szCs w:val="24"/>
        </w:rPr>
      </w:pPr>
      <w:r w:rsidRPr="007B74A7">
        <w:rPr>
          <w:b/>
          <w:sz w:val="24"/>
        </w:rPr>
        <w:t>Sexagésima tercera serie de reuniones</w:t>
      </w:r>
    </w:p>
    <w:p w:rsidR="008B2CC1" w:rsidRPr="007B74A7" w:rsidRDefault="00CA2BB4" w:rsidP="00CE65D4">
      <w:pPr>
        <w:spacing w:after="720"/>
      </w:pPr>
      <w:r>
        <w:rPr>
          <w:b/>
          <w:sz w:val="24"/>
        </w:rPr>
        <w:t>Ginebra, 14</w:t>
      </w:r>
      <w:r w:rsidR="005F089D" w:rsidRPr="007B74A7">
        <w:rPr>
          <w:b/>
          <w:sz w:val="24"/>
        </w:rPr>
        <w:t xml:space="preserve"> a 22 de julio de 2022</w:t>
      </w:r>
    </w:p>
    <w:p w:rsidR="008B2CC1" w:rsidRPr="007B74A7" w:rsidRDefault="008D20FC" w:rsidP="00CE65D4">
      <w:pPr>
        <w:spacing w:after="360"/>
        <w:rPr>
          <w:caps/>
          <w:sz w:val="24"/>
        </w:rPr>
      </w:pPr>
      <w:bookmarkStart w:id="4" w:name="TitleOfDoc"/>
      <w:r w:rsidRPr="007B74A7">
        <w:rPr>
          <w:caps/>
          <w:sz w:val="24"/>
        </w:rPr>
        <w:t>Lista de documentos</w:t>
      </w:r>
    </w:p>
    <w:p w:rsidR="008B2CC1" w:rsidRPr="007B74A7" w:rsidRDefault="008D20FC" w:rsidP="00CE65D4">
      <w:pPr>
        <w:spacing w:after="960"/>
        <w:rPr>
          <w:i/>
        </w:rPr>
      </w:pPr>
      <w:bookmarkStart w:id="5" w:name="Prepared"/>
      <w:bookmarkEnd w:id="4"/>
      <w:r w:rsidRPr="007B74A7">
        <w:rPr>
          <w:i/>
        </w:rPr>
        <w:t>preparada por la Secretaría</w:t>
      </w:r>
    </w:p>
    <w:bookmarkEnd w:id="5"/>
    <w:p w:rsidR="00D2796A" w:rsidRPr="007B74A7" w:rsidRDefault="00D2796A" w:rsidP="00D2796A">
      <w:pPr>
        <w:pStyle w:val="Heading1"/>
        <w:tabs>
          <w:tab w:val="left" w:pos="1980"/>
        </w:tabs>
        <w:spacing w:after="240"/>
      </w:pPr>
      <w:r w:rsidRPr="007B74A7">
        <w:t>PUNTO 1 DEL ORDEN DEL DÍA: APERTURA DE LA SERIE DE REUNIONES</w:t>
      </w:r>
    </w:p>
    <w:p w:rsidR="00D2796A" w:rsidRPr="007B74A7" w:rsidRDefault="00D2796A" w:rsidP="00D30EFE">
      <w:pPr>
        <w:spacing w:after="360"/>
        <w:ind w:left="1267" w:hanging="720"/>
      </w:pPr>
      <w:r w:rsidRPr="007B74A7">
        <w:t xml:space="preserve">A/63/INF/1 </w:t>
      </w:r>
      <w:r w:rsidR="007524BB" w:rsidRPr="007B74A7">
        <w:t>(</w:t>
      </w:r>
      <w:r w:rsidRPr="007B74A7">
        <w:rPr>
          <w:i/>
        </w:rPr>
        <w:t>Información general</w:t>
      </w:r>
      <w:r w:rsidR="007524BB" w:rsidRPr="007B74A7">
        <w:t>)</w:t>
      </w:r>
    </w:p>
    <w:p w:rsidR="00D2796A" w:rsidRPr="007B74A7" w:rsidRDefault="00D2796A" w:rsidP="00D2796A">
      <w:pPr>
        <w:pStyle w:val="Heading1"/>
        <w:tabs>
          <w:tab w:val="left" w:pos="1980"/>
        </w:tabs>
        <w:spacing w:after="240"/>
      </w:pPr>
      <w:r w:rsidRPr="007B74A7">
        <w:t>PUNTO 2 DEL ORDEN DEL DÍA: APROBACIÓN DEL ORDEN DEL DÍA</w:t>
      </w:r>
    </w:p>
    <w:p w:rsidR="00D2796A" w:rsidRPr="007B74A7" w:rsidRDefault="00D2796A" w:rsidP="009F33B6">
      <w:pPr>
        <w:pStyle w:val="BodyText"/>
        <w:tabs>
          <w:tab w:val="left" w:pos="1980"/>
        </w:tabs>
        <w:spacing w:after="0"/>
        <w:ind w:left="540"/>
      </w:pPr>
      <w:r w:rsidRPr="007B74A7">
        <w:t xml:space="preserve">A/63/1 Prov.2 </w:t>
      </w:r>
      <w:r w:rsidR="007524BB" w:rsidRPr="007B74A7">
        <w:t>(</w:t>
      </w:r>
      <w:r w:rsidRPr="007B74A7">
        <w:rPr>
          <w:i/>
        </w:rPr>
        <w:t>Proyecto de orden del día consolidado</w:t>
      </w:r>
      <w:r w:rsidR="007524BB" w:rsidRPr="007B74A7">
        <w:t>)</w:t>
      </w:r>
    </w:p>
    <w:p w:rsidR="00D2796A" w:rsidRPr="007B74A7" w:rsidRDefault="00D2796A" w:rsidP="00D30EFE">
      <w:pPr>
        <w:spacing w:after="360"/>
        <w:ind w:left="1267" w:hanging="720"/>
      </w:pPr>
      <w:r w:rsidRPr="007B74A7">
        <w:t xml:space="preserve">A/63/2 Prov.1 </w:t>
      </w:r>
      <w:r w:rsidR="007524BB" w:rsidRPr="007B74A7">
        <w:t>(</w:t>
      </w:r>
      <w:r w:rsidRPr="007B74A7">
        <w:rPr>
          <w:i/>
        </w:rPr>
        <w:t>Lista de documentos</w:t>
      </w:r>
      <w:r w:rsidR="007524BB" w:rsidRPr="007B74A7">
        <w:t>)</w:t>
      </w:r>
    </w:p>
    <w:p w:rsidR="00D2796A" w:rsidRPr="007B74A7" w:rsidRDefault="00046EA9" w:rsidP="0050326C">
      <w:pPr>
        <w:pStyle w:val="Heading1"/>
        <w:spacing w:after="240"/>
        <w:ind w:left="990" w:hanging="990"/>
      </w:pPr>
      <w:r w:rsidRPr="007B74A7">
        <w:t>PUNTO 3 DEL ORDEN DEL DÍA: INFORME DEL DIRECTOR GENERAL A LAS ASAMBLEAS DE LA OMPI</w:t>
      </w:r>
    </w:p>
    <w:p w:rsidR="00D2796A" w:rsidRPr="007B74A7" w:rsidRDefault="00D2796A" w:rsidP="0034044C">
      <w:pPr>
        <w:spacing w:after="360"/>
      </w:pPr>
      <w:r w:rsidRPr="007B74A7">
        <w:t xml:space="preserve">El informe y el discurso podrán </w:t>
      </w:r>
      <w:r w:rsidRPr="007B74A7">
        <w:rPr>
          <w:i/>
        </w:rPr>
        <w:t>consultarse</w:t>
      </w:r>
      <w:r w:rsidRPr="007B74A7">
        <w:t xml:space="preserve"> en el sitio web de la OMPI.</w:t>
      </w:r>
    </w:p>
    <w:p w:rsidR="00D2796A" w:rsidRPr="007B74A7" w:rsidRDefault="00046EA9" w:rsidP="00D2796A">
      <w:pPr>
        <w:pStyle w:val="Heading1"/>
        <w:tabs>
          <w:tab w:val="left" w:pos="1980"/>
        </w:tabs>
        <w:spacing w:after="240"/>
      </w:pPr>
      <w:r w:rsidRPr="007B74A7">
        <w:t>PUNTO 4 DEL ORDEN DEL DÍA: DECLARACIONES GENERALES</w:t>
      </w:r>
    </w:p>
    <w:p w:rsidR="00D2796A" w:rsidRPr="007B74A7" w:rsidRDefault="00D2796A" w:rsidP="0034044C">
      <w:pPr>
        <w:spacing w:after="360"/>
      </w:pPr>
      <w:r w:rsidRPr="007B74A7">
        <w:t xml:space="preserve">Las declaraciones generales </w:t>
      </w:r>
      <w:r w:rsidRPr="007B74A7">
        <w:rPr>
          <w:i/>
        </w:rPr>
        <w:t>presentadas</w:t>
      </w:r>
      <w:r w:rsidRPr="007B74A7">
        <w:t xml:space="preserve"> por las delegaciones podrán consultarse en el sitio web de la OMPI.</w:t>
      </w:r>
    </w:p>
    <w:p w:rsidR="00046EA9" w:rsidRPr="007B74A7" w:rsidRDefault="00046EA9" w:rsidP="00046EA9">
      <w:pPr>
        <w:pStyle w:val="Heading1"/>
        <w:tabs>
          <w:tab w:val="left" w:pos="1980"/>
        </w:tabs>
        <w:spacing w:after="240"/>
      </w:pPr>
      <w:r w:rsidRPr="007B74A7">
        <w:t>PUNTO 5 DEL ORDEN DEL DÍA: ELECCIÓN DE LAS MESAS</w:t>
      </w:r>
    </w:p>
    <w:p w:rsidR="00046EA9" w:rsidRPr="007B74A7" w:rsidRDefault="00046EA9" w:rsidP="009F33B6">
      <w:pPr>
        <w:pStyle w:val="BodyText"/>
        <w:tabs>
          <w:tab w:val="left" w:pos="1980"/>
        </w:tabs>
        <w:spacing w:after="0"/>
        <w:ind w:left="540"/>
      </w:pPr>
      <w:r w:rsidRPr="007B74A7">
        <w:t xml:space="preserve">A/63/INF/2 </w:t>
      </w:r>
      <w:r w:rsidR="007524BB" w:rsidRPr="007B74A7">
        <w:t>(</w:t>
      </w:r>
      <w:r w:rsidR="00FA5861" w:rsidRPr="007B74A7">
        <w:rPr>
          <w:i/>
        </w:rPr>
        <w:t>M</w:t>
      </w:r>
      <w:r w:rsidRPr="007B74A7">
        <w:rPr>
          <w:i/>
        </w:rPr>
        <w:t>esas</w:t>
      </w:r>
      <w:r w:rsidR="007524BB" w:rsidRPr="007B74A7">
        <w:t>)</w:t>
      </w:r>
    </w:p>
    <w:p w:rsidR="00D2796A" w:rsidRPr="007B74A7" w:rsidRDefault="00D2796A" w:rsidP="00D2796A">
      <w:pPr>
        <w:pStyle w:val="Heading1"/>
        <w:tabs>
          <w:tab w:val="left" w:pos="1980"/>
        </w:tabs>
        <w:spacing w:after="240"/>
      </w:pPr>
      <w:r w:rsidRPr="007B74A7">
        <w:lastRenderedPageBreak/>
        <w:t>PUNTO 6 DEL ORDEN DEL DÍA: Admisión de observadores</w:t>
      </w:r>
    </w:p>
    <w:p w:rsidR="00D2796A" w:rsidRPr="007B74A7" w:rsidRDefault="0034044C" w:rsidP="0050326C">
      <w:pPr>
        <w:spacing w:after="360"/>
        <w:ind w:left="1267" w:hanging="720"/>
      </w:pPr>
      <w:r>
        <w:t>A/</w:t>
      </w:r>
      <w:r w:rsidR="00D2796A" w:rsidRPr="007B74A7">
        <w:t xml:space="preserve">63/3 </w:t>
      </w:r>
      <w:r w:rsidR="007524BB" w:rsidRPr="007B74A7">
        <w:t>(</w:t>
      </w:r>
      <w:r w:rsidR="00D2796A" w:rsidRPr="007B74A7">
        <w:rPr>
          <w:i/>
        </w:rPr>
        <w:t>Admisión de observadores</w:t>
      </w:r>
      <w:r w:rsidR="007524BB" w:rsidRPr="007B74A7">
        <w:t>)</w:t>
      </w:r>
    </w:p>
    <w:p w:rsidR="00D2796A" w:rsidRPr="007B74A7" w:rsidRDefault="00D2796A" w:rsidP="00D2796A">
      <w:pPr>
        <w:pStyle w:val="Heading1"/>
        <w:tabs>
          <w:tab w:val="left" w:pos="1980"/>
        </w:tabs>
        <w:spacing w:after="240"/>
      </w:pPr>
      <w:r w:rsidRPr="007B74A7">
        <w:t>PUNTO 7 DEL ORDEN DEL DÍA: Aprobación de acuerdos</w:t>
      </w:r>
    </w:p>
    <w:p w:rsidR="00D2796A" w:rsidRPr="007B74A7" w:rsidRDefault="00D2796A" w:rsidP="0050326C">
      <w:pPr>
        <w:spacing w:after="360"/>
        <w:ind w:left="1267" w:hanging="720"/>
      </w:pPr>
      <w:r w:rsidRPr="007B74A7">
        <w:t xml:space="preserve">WO/CC/81/1 </w:t>
      </w:r>
      <w:r w:rsidR="007524BB" w:rsidRPr="007B74A7">
        <w:t>(</w:t>
      </w:r>
      <w:r w:rsidRPr="007B74A7">
        <w:rPr>
          <w:i/>
        </w:rPr>
        <w:t>Aprobación de acuerdos</w:t>
      </w:r>
      <w:r w:rsidR="007524BB" w:rsidRPr="007B74A7">
        <w:t>)</w:t>
      </w:r>
    </w:p>
    <w:p w:rsidR="00D2796A" w:rsidRPr="007B74A7" w:rsidRDefault="00D2796A" w:rsidP="0050326C">
      <w:pPr>
        <w:pStyle w:val="Heading1"/>
        <w:spacing w:after="240"/>
        <w:ind w:left="990" w:hanging="990"/>
      </w:pPr>
      <w:r w:rsidRPr="007B74A7">
        <w:t>PUNTO 8 DEL ORDEN DEL DÍA: PROYECTOS DE ORDEN DEL DÍA PARA LOS PERÍODOS ORDINARIOS DE SESIONES DE 2023</w:t>
      </w:r>
    </w:p>
    <w:p w:rsidR="00D2796A" w:rsidRPr="007B74A7" w:rsidRDefault="00F81E02" w:rsidP="00D30EFE">
      <w:pPr>
        <w:spacing w:after="360"/>
        <w:ind w:left="1267" w:hanging="720"/>
      </w:pPr>
      <w:r w:rsidRPr="007B74A7">
        <w:t xml:space="preserve">A/63/4 </w:t>
      </w:r>
      <w:r w:rsidR="007524BB" w:rsidRPr="007B74A7">
        <w:t>(</w:t>
      </w:r>
      <w:r w:rsidRPr="007B74A7">
        <w:rPr>
          <w:i/>
        </w:rPr>
        <w:t>Proyectos de orden del día para los períodos ordinarios de sesiones de 2023 de la Asamblea General de la OMPI, la Conferencia de la OMPI, la Asamblea de la Unión de París y la Asamblea de la Unión de Berna</w:t>
      </w:r>
      <w:r w:rsidR="007524BB" w:rsidRPr="007B74A7">
        <w:t>)</w:t>
      </w:r>
    </w:p>
    <w:p w:rsidR="00D2796A" w:rsidRPr="007B74A7" w:rsidRDefault="00D2796A" w:rsidP="0050326C">
      <w:pPr>
        <w:pStyle w:val="Heading1"/>
        <w:spacing w:after="240"/>
        <w:ind w:left="990" w:hanging="990"/>
      </w:pPr>
      <w:r w:rsidRPr="007B74A7">
        <w:t xml:space="preserve">PUNTO 9 DEL ORDEN DEL DÍA: NUEVO CICLO ELECTORAL DE LAS MESAS DE LAS </w:t>
      </w:r>
      <w:r w:rsidRPr="007B74A7">
        <w:rPr>
          <w:iCs/>
        </w:rPr>
        <w:t>ASAMBLEAS</w:t>
      </w:r>
      <w:r w:rsidRPr="007B74A7">
        <w:t xml:space="preserve"> Y DEMÁS ÓRGANOS DE LA OMPI</w:t>
      </w:r>
    </w:p>
    <w:p w:rsidR="00D2796A" w:rsidRPr="007B74A7" w:rsidRDefault="00B01E85" w:rsidP="0050326C">
      <w:pPr>
        <w:spacing w:after="360"/>
        <w:ind w:left="1267" w:hanging="720"/>
      </w:pPr>
      <w:r w:rsidRPr="007B74A7">
        <w:t xml:space="preserve">A/63/5 </w:t>
      </w:r>
      <w:r w:rsidR="007524BB" w:rsidRPr="007B74A7">
        <w:t>(</w:t>
      </w:r>
      <w:r w:rsidRPr="007B74A7">
        <w:rPr>
          <w:i/>
        </w:rPr>
        <w:t>Nuevo ciclo electoral de las Mesas de las Asambleas y demás órganos de la OMPI</w:t>
      </w:r>
      <w:r w:rsidR="007524BB" w:rsidRPr="007B74A7">
        <w:t>)</w:t>
      </w:r>
    </w:p>
    <w:p w:rsidR="00D9457F" w:rsidRPr="007B74A7" w:rsidRDefault="00845743" w:rsidP="0050326C">
      <w:pPr>
        <w:pStyle w:val="Heading1"/>
        <w:spacing w:after="240"/>
        <w:ind w:left="990" w:hanging="990"/>
      </w:pPr>
      <w:r w:rsidRPr="007B74A7">
        <w:t>PUNTO 10 DEL ORDEN DEL DÍA: Informes de los Comités de la OMPI</w:t>
      </w:r>
    </w:p>
    <w:p w:rsidR="00D9457F" w:rsidRPr="007B74A7" w:rsidRDefault="00291957" w:rsidP="0034044C">
      <w:pPr>
        <w:ind w:left="1890" w:hanging="1343"/>
        <w:rPr>
          <w:bCs/>
          <w:i/>
          <w:iCs/>
        </w:rPr>
      </w:pPr>
      <w:r w:rsidRPr="007B74A7">
        <w:t xml:space="preserve">WO/GA/55/1 </w:t>
      </w:r>
      <w:r w:rsidR="007524BB" w:rsidRPr="007B74A7">
        <w:rPr>
          <w:bCs/>
          <w:i/>
          <w:iCs/>
        </w:rPr>
        <w:t>(</w:t>
      </w:r>
      <w:r w:rsidR="00D9457F" w:rsidRPr="007B74A7">
        <w:rPr>
          <w:i/>
        </w:rPr>
        <w:t>Informe sobre el Comité Permanente de Derecho de Autor y Derechos Conexos (SCCR)</w:t>
      </w:r>
      <w:r w:rsidR="007524BB" w:rsidRPr="007B74A7">
        <w:rPr>
          <w:bCs/>
          <w:i/>
          <w:iCs/>
        </w:rPr>
        <w:t>)</w:t>
      </w:r>
    </w:p>
    <w:p w:rsidR="00291957" w:rsidRPr="007B74A7" w:rsidRDefault="00291957" w:rsidP="0050326C">
      <w:pPr>
        <w:ind w:left="1267" w:hanging="720"/>
        <w:rPr>
          <w:bCs/>
          <w:i/>
          <w:iCs/>
        </w:rPr>
      </w:pPr>
      <w:r w:rsidRPr="007B74A7">
        <w:t>WO/GA/55/2</w:t>
      </w:r>
      <w:r w:rsidRPr="007B74A7">
        <w:rPr>
          <w:i/>
        </w:rPr>
        <w:t xml:space="preserve"> </w:t>
      </w:r>
      <w:r w:rsidR="007524BB" w:rsidRPr="007B74A7">
        <w:rPr>
          <w:bCs/>
          <w:i/>
          <w:iCs/>
        </w:rPr>
        <w:t>(</w:t>
      </w:r>
      <w:r w:rsidRPr="007B74A7">
        <w:rPr>
          <w:i/>
        </w:rPr>
        <w:t>Informe sobre el Comité Permanente sobre el Derecho de Patentes (SCP)</w:t>
      </w:r>
      <w:r w:rsidR="007524BB" w:rsidRPr="007B74A7">
        <w:rPr>
          <w:bCs/>
          <w:i/>
          <w:iCs/>
        </w:rPr>
        <w:t>)</w:t>
      </w:r>
    </w:p>
    <w:p w:rsidR="00291957" w:rsidRPr="007B74A7" w:rsidRDefault="00291957" w:rsidP="0034044C">
      <w:pPr>
        <w:ind w:left="1890" w:hanging="1350"/>
        <w:rPr>
          <w:bCs/>
          <w:i/>
          <w:iCs/>
        </w:rPr>
      </w:pPr>
      <w:r w:rsidRPr="007B74A7">
        <w:t>WO/GA/55/3</w:t>
      </w:r>
      <w:r w:rsidRPr="007B74A7">
        <w:rPr>
          <w:i/>
        </w:rPr>
        <w:t xml:space="preserve"> </w:t>
      </w:r>
      <w:r w:rsidR="007524BB" w:rsidRPr="007B74A7">
        <w:rPr>
          <w:bCs/>
          <w:i/>
          <w:iCs/>
        </w:rPr>
        <w:t>(</w:t>
      </w:r>
      <w:r w:rsidRPr="007B74A7">
        <w:rPr>
          <w:i/>
        </w:rPr>
        <w:t>Informe sobre el Comité Permanente sobre el Derecho de Marcas, Diseños Industriales e Indicaciones Geográficas (SCT)</w:t>
      </w:r>
      <w:r w:rsidR="007524BB" w:rsidRPr="007B74A7">
        <w:rPr>
          <w:bCs/>
          <w:i/>
          <w:iCs/>
        </w:rPr>
        <w:t>)</w:t>
      </w:r>
    </w:p>
    <w:p w:rsidR="00291957" w:rsidRPr="007B74A7" w:rsidRDefault="00291957" w:rsidP="0034044C">
      <w:pPr>
        <w:ind w:left="1890" w:hanging="1343"/>
        <w:rPr>
          <w:i/>
        </w:rPr>
      </w:pPr>
      <w:r w:rsidRPr="007B74A7">
        <w:t>WO/GA/55/4</w:t>
      </w:r>
      <w:r w:rsidRPr="007B74A7">
        <w:rPr>
          <w:i/>
        </w:rPr>
        <w:t xml:space="preserve"> </w:t>
      </w:r>
      <w:r w:rsidR="007524BB" w:rsidRPr="007B74A7">
        <w:rPr>
          <w:bCs/>
          <w:i/>
          <w:iCs/>
        </w:rPr>
        <w:t>(</w:t>
      </w:r>
      <w:r w:rsidRPr="007B74A7">
        <w:rPr>
          <w:i/>
        </w:rPr>
        <w:t>Asuntos relativos a la convocación de una conferencia diplomática para la adopción de un tratado sobre el Derecho de los diseños (DLT)</w:t>
      </w:r>
      <w:r w:rsidR="007524BB" w:rsidRPr="007B74A7">
        <w:rPr>
          <w:i/>
        </w:rPr>
        <w:t>)</w:t>
      </w:r>
    </w:p>
    <w:p w:rsidR="00291957" w:rsidRPr="007B74A7" w:rsidRDefault="00020C97" w:rsidP="0034044C">
      <w:pPr>
        <w:ind w:left="1890" w:hanging="1350"/>
        <w:rPr>
          <w:i/>
        </w:rPr>
      </w:pPr>
      <w:r w:rsidRPr="007B74A7">
        <w:rPr>
          <w:i/>
        </w:rPr>
        <w:t xml:space="preserve">WO/GA/55/5 </w:t>
      </w:r>
      <w:r w:rsidR="007524BB" w:rsidRPr="007B74A7">
        <w:rPr>
          <w:i/>
        </w:rPr>
        <w:t>(</w:t>
      </w:r>
      <w:r w:rsidR="00291957" w:rsidRPr="007B74A7">
        <w:rPr>
          <w:i/>
        </w:rPr>
        <w:t>Informe del Comité de Desarrollo y Propiedad Intelectual (CDIP) y reseña sobre la aplicación de las recomendaciones de la Agenda para el Desarrollo</w:t>
      </w:r>
      <w:r w:rsidR="007524BB" w:rsidRPr="007B74A7">
        <w:rPr>
          <w:i/>
        </w:rPr>
        <w:t>)</w:t>
      </w:r>
    </w:p>
    <w:p w:rsidR="00291957" w:rsidRPr="007B74A7" w:rsidRDefault="00020C97" w:rsidP="0034044C">
      <w:pPr>
        <w:ind w:left="1800" w:hanging="1253"/>
        <w:rPr>
          <w:bCs/>
          <w:i/>
          <w:iCs/>
        </w:rPr>
      </w:pPr>
      <w:r w:rsidRPr="007B74A7">
        <w:rPr>
          <w:i/>
        </w:rPr>
        <w:t xml:space="preserve">WO/GA/55/6 </w:t>
      </w:r>
      <w:r w:rsidR="007524BB" w:rsidRPr="007B74A7">
        <w:rPr>
          <w:i/>
        </w:rPr>
        <w:t>(</w:t>
      </w:r>
      <w:r w:rsidR="00291957" w:rsidRPr="007B74A7">
        <w:rPr>
          <w:i/>
        </w:rPr>
        <w:t>Informe sobre el Comité Intergubernamental sobre Propiedad Intelectual y Recursos Genéticos, Conocimientos Tradicionales y Folclore (CIG)</w:t>
      </w:r>
      <w:r w:rsidR="007524BB" w:rsidRPr="007B74A7">
        <w:rPr>
          <w:bCs/>
          <w:i/>
          <w:iCs/>
        </w:rPr>
        <w:t>)</w:t>
      </w:r>
    </w:p>
    <w:p w:rsidR="00291957" w:rsidRPr="007B74A7" w:rsidRDefault="00BE3560" w:rsidP="0050326C">
      <w:pPr>
        <w:spacing w:after="360"/>
        <w:ind w:left="1267" w:hanging="720"/>
      </w:pPr>
      <w:r w:rsidRPr="007B74A7">
        <w:t>WO/GA/55/7</w:t>
      </w:r>
      <w:r w:rsidRPr="007B74A7">
        <w:rPr>
          <w:i/>
        </w:rPr>
        <w:t xml:space="preserve"> </w:t>
      </w:r>
      <w:r w:rsidR="007524BB" w:rsidRPr="007B74A7">
        <w:rPr>
          <w:bCs/>
          <w:i/>
          <w:iCs/>
        </w:rPr>
        <w:t>(</w:t>
      </w:r>
      <w:r w:rsidR="00291957" w:rsidRPr="007B74A7">
        <w:rPr>
          <w:i/>
        </w:rPr>
        <w:t>Informe sobre el Comité de Normas Técnicas de la OMPI (CWS)</w:t>
      </w:r>
      <w:r w:rsidR="007524BB" w:rsidRPr="007B74A7">
        <w:t>)</w:t>
      </w:r>
    </w:p>
    <w:p w:rsidR="00D2796A" w:rsidRPr="007B74A7" w:rsidRDefault="00845743" w:rsidP="00D2796A">
      <w:pPr>
        <w:pStyle w:val="Heading1"/>
        <w:tabs>
          <w:tab w:val="left" w:pos="1980"/>
        </w:tabs>
        <w:spacing w:after="240"/>
      </w:pPr>
      <w:r w:rsidRPr="007B74A7">
        <w:t>PUNTO 11 DEL ORDEN DEL DÍA: Informes de auditoría y supervisión</w:t>
      </w:r>
    </w:p>
    <w:p w:rsidR="00D2796A" w:rsidRPr="007B74A7" w:rsidRDefault="00D3564E" w:rsidP="001C01EA">
      <w:pPr>
        <w:pStyle w:val="BodyText"/>
        <w:tabs>
          <w:tab w:val="left" w:pos="1980"/>
        </w:tabs>
        <w:spacing w:after="0"/>
        <w:ind w:left="1980" w:hanging="1440"/>
      </w:pPr>
      <w:r w:rsidRPr="007B74A7">
        <w:t xml:space="preserve">WO/GA/55/8 </w:t>
      </w:r>
      <w:r w:rsidR="007524BB" w:rsidRPr="007B74A7">
        <w:t>(</w:t>
      </w:r>
      <w:r w:rsidR="00D2796A" w:rsidRPr="007B74A7">
        <w:rPr>
          <w:i/>
        </w:rPr>
        <w:t>Informe de la Comisión Consultiva Independiente de Supervisión (CCIS)</w:t>
      </w:r>
      <w:r w:rsidR="007524BB" w:rsidRPr="007B74A7">
        <w:t>)</w:t>
      </w:r>
    </w:p>
    <w:p w:rsidR="00D2796A" w:rsidRPr="007B74A7" w:rsidRDefault="00D3564E" w:rsidP="0050326C">
      <w:pPr>
        <w:ind w:left="1267" w:hanging="720"/>
      </w:pPr>
      <w:r w:rsidRPr="007B74A7">
        <w:t xml:space="preserve">A/63/6 </w:t>
      </w:r>
      <w:r w:rsidR="007524BB" w:rsidRPr="007B74A7">
        <w:t>(</w:t>
      </w:r>
      <w:r w:rsidR="00D2796A" w:rsidRPr="007B74A7">
        <w:rPr>
          <w:i/>
        </w:rPr>
        <w:t>Informe del auditor externo</w:t>
      </w:r>
      <w:r w:rsidR="007524BB" w:rsidRPr="007B74A7">
        <w:t>)</w:t>
      </w:r>
    </w:p>
    <w:p w:rsidR="00D2796A" w:rsidRPr="007B74A7" w:rsidRDefault="00D3564E" w:rsidP="0050326C">
      <w:pPr>
        <w:ind w:left="1267" w:hanging="720"/>
      </w:pPr>
      <w:r w:rsidRPr="007B74A7">
        <w:t xml:space="preserve">WO/GA/55/9 </w:t>
      </w:r>
      <w:r w:rsidR="007524BB" w:rsidRPr="007B74A7">
        <w:t>(</w:t>
      </w:r>
      <w:r w:rsidR="00D2796A" w:rsidRPr="007B74A7">
        <w:rPr>
          <w:i/>
        </w:rPr>
        <w:t>Informe anual del director de la División de Supervisión Interna (DSI)</w:t>
      </w:r>
      <w:r w:rsidR="007524BB" w:rsidRPr="007B74A7">
        <w:t>)</w:t>
      </w:r>
    </w:p>
    <w:p w:rsidR="00D2796A" w:rsidRPr="007B74A7" w:rsidRDefault="00D3564E" w:rsidP="0050326C">
      <w:pPr>
        <w:spacing w:after="360"/>
        <w:ind w:left="1267" w:hanging="720"/>
      </w:pPr>
      <w:r w:rsidRPr="007B74A7">
        <w:t xml:space="preserve">A/63/7 </w:t>
      </w:r>
      <w:r w:rsidR="007524BB" w:rsidRPr="007B74A7">
        <w:t>(</w:t>
      </w:r>
      <w:r w:rsidR="00D2796A" w:rsidRPr="007B74A7">
        <w:rPr>
          <w:i/>
        </w:rPr>
        <w:t>Lista de decisiones adoptadas por el Comité del Programa y Presupuesto</w:t>
      </w:r>
      <w:r w:rsidR="007524BB" w:rsidRPr="007B74A7">
        <w:t>)</w:t>
      </w:r>
      <w:r w:rsidR="00D2796A" w:rsidRPr="007B74A7">
        <w:rPr>
          <w:rStyle w:val="FootnoteReference"/>
        </w:rPr>
        <w:footnoteReference w:id="2"/>
      </w:r>
    </w:p>
    <w:p w:rsidR="00D2796A" w:rsidRPr="007B74A7" w:rsidRDefault="00902670" w:rsidP="0050326C">
      <w:pPr>
        <w:pStyle w:val="Heading1"/>
        <w:spacing w:after="240"/>
        <w:ind w:left="990" w:hanging="990"/>
      </w:pPr>
      <w:r w:rsidRPr="007B74A7">
        <w:t>PUNTO 12 DEL ORDEN DEL DÍA: Informe sobre el Comité del Programa y Presupuesto (PBC)</w:t>
      </w:r>
    </w:p>
    <w:p w:rsidR="00D2796A" w:rsidRPr="007B74A7" w:rsidRDefault="00902670" w:rsidP="0050326C">
      <w:pPr>
        <w:spacing w:after="360"/>
        <w:ind w:left="1267" w:hanging="720"/>
      </w:pPr>
      <w:r w:rsidRPr="007B74A7">
        <w:t xml:space="preserve">A/63/7 </w:t>
      </w:r>
      <w:r w:rsidR="007524BB" w:rsidRPr="007B74A7">
        <w:t>(</w:t>
      </w:r>
      <w:r w:rsidR="00D2796A" w:rsidRPr="007B74A7">
        <w:rPr>
          <w:i/>
        </w:rPr>
        <w:t>Lista de decisiones adoptadas por el Comité del Programa y Presupuesto</w:t>
      </w:r>
      <w:r w:rsidR="007524BB" w:rsidRPr="007B74A7">
        <w:t>)</w:t>
      </w:r>
      <w:r w:rsidR="00D2796A" w:rsidRPr="007B74A7">
        <w:rPr>
          <w:rStyle w:val="FootnoteReference"/>
        </w:rPr>
        <w:footnoteReference w:id="3"/>
      </w:r>
    </w:p>
    <w:p w:rsidR="00004A91" w:rsidRPr="007B74A7" w:rsidRDefault="00004A91" w:rsidP="0050326C">
      <w:pPr>
        <w:pStyle w:val="Heading1"/>
        <w:spacing w:after="240"/>
        <w:ind w:left="990" w:hanging="990"/>
      </w:pPr>
      <w:r w:rsidRPr="007B74A7">
        <w:lastRenderedPageBreak/>
        <w:t>PUNTO 13 DEL ORDEN DEL DÍA: Informes sobre asuntos relativos al personal</w:t>
      </w:r>
    </w:p>
    <w:p w:rsidR="00004A91" w:rsidRPr="007B74A7" w:rsidRDefault="00004A91" w:rsidP="001C01EA">
      <w:pPr>
        <w:pStyle w:val="BodyText"/>
        <w:tabs>
          <w:tab w:val="left" w:pos="1980"/>
        </w:tabs>
        <w:spacing w:after="0"/>
        <w:ind w:left="1980" w:hanging="1440"/>
      </w:pPr>
      <w:r w:rsidRPr="007B74A7">
        <w:t xml:space="preserve">WO/CC/81/INF/1 </w:t>
      </w:r>
      <w:r w:rsidR="007524BB" w:rsidRPr="007B74A7">
        <w:t>(</w:t>
      </w:r>
      <w:r w:rsidRPr="007B74A7">
        <w:rPr>
          <w:i/>
        </w:rPr>
        <w:t>Informe anual sobre recursos humanos</w:t>
      </w:r>
      <w:r w:rsidR="007524BB" w:rsidRPr="007B74A7">
        <w:t>)</w:t>
      </w:r>
    </w:p>
    <w:p w:rsidR="00004A91" w:rsidRPr="007B74A7" w:rsidRDefault="00004A91" w:rsidP="0050326C">
      <w:pPr>
        <w:spacing w:after="360"/>
        <w:ind w:left="1267" w:hanging="720"/>
      </w:pPr>
      <w:r w:rsidRPr="007B74A7">
        <w:t xml:space="preserve">WO/CC/81/INF/2 </w:t>
      </w:r>
      <w:r w:rsidR="007524BB" w:rsidRPr="007B74A7">
        <w:t>(</w:t>
      </w:r>
      <w:r w:rsidRPr="007B74A7">
        <w:rPr>
          <w:i/>
        </w:rPr>
        <w:t>Informe anual de la Oficina de Ética Profesional</w:t>
      </w:r>
      <w:r w:rsidR="007524BB" w:rsidRPr="007B74A7">
        <w:t>)</w:t>
      </w:r>
    </w:p>
    <w:p w:rsidR="00004A91" w:rsidRPr="007B74A7" w:rsidRDefault="00004A91" w:rsidP="0050326C">
      <w:pPr>
        <w:pStyle w:val="Heading1"/>
        <w:spacing w:after="240"/>
        <w:ind w:left="990" w:hanging="990"/>
      </w:pPr>
      <w:r w:rsidRPr="007B74A7">
        <w:t>PUNTO 14 DEL ORDEN DEL DÍA: Enmiendas al Estatuto y Reglamento del Personal</w:t>
      </w:r>
    </w:p>
    <w:p w:rsidR="00004A91" w:rsidRPr="007B74A7" w:rsidRDefault="00004A91" w:rsidP="0050326C">
      <w:pPr>
        <w:spacing w:after="360"/>
        <w:ind w:left="1267" w:hanging="720"/>
      </w:pPr>
      <w:r w:rsidRPr="007B74A7">
        <w:t xml:space="preserve">WO/CC/81/2 </w:t>
      </w:r>
      <w:r w:rsidR="007524BB" w:rsidRPr="007B74A7">
        <w:t>(</w:t>
      </w:r>
      <w:r w:rsidRPr="007B74A7">
        <w:rPr>
          <w:i/>
        </w:rPr>
        <w:t>Enmiendas al Estatuto y Reglamento del Personal</w:t>
      </w:r>
      <w:r w:rsidR="007524BB" w:rsidRPr="007B74A7">
        <w:t>)</w:t>
      </w:r>
    </w:p>
    <w:p w:rsidR="007731AA" w:rsidRPr="007B74A7" w:rsidRDefault="007731AA" w:rsidP="0050326C">
      <w:pPr>
        <w:pStyle w:val="Heading1"/>
        <w:spacing w:after="240"/>
        <w:ind w:left="990" w:hanging="990"/>
      </w:pPr>
      <w:r w:rsidRPr="007B74A7">
        <w:t>PUNTO 15 DEL ORDEN DEL DÍA: Centro de Arbitraje y Mediación de la OMPI, y nombres de dominio</w:t>
      </w:r>
    </w:p>
    <w:p w:rsidR="007731AA" w:rsidRPr="007B74A7" w:rsidRDefault="007731AA" w:rsidP="0050326C">
      <w:pPr>
        <w:spacing w:after="360"/>
        <w:ind w:left="1267" w:hanging="720"/>
      </w:pPr>
      <w:r w:rsidRPr="007B74A7">
        <w:t xml:space="preserve">WO/GA/55/10 </w:t>
      </w:r>
      <w:r w:rsidR="007524BB" w:rsidRPr="007B74A7">
        <w:t>(</w:t>
      </w:r>
      <w:r w:rsidRPr="007B74A7">
        <w:rPr>
          <w:i/>
        </w:rPr>
        <w:t>Centro de Arbitraje y Mediación de la OMPI, y nombres de dominio</w:t>
      </w:r>
      <w:r w:rsidR="007524BB" w:rsidRPr="007B74A7">
        <w:t>)</w:t>
      </w:r>
    </w:p>
    <w:p w:rsidR="00D2796A" w:rsidRPr="007B74A7" w:rsidRDefault="00D2796A" w:rsidP="00D2796A">
      <w:pPr>
        <w:pStyle w:val="Heading1"/>
        <w:tabs>
          <w:tab w:val="left" w:pos="1980"/>
        </w:tabs>
        <w:spacing w:after="240"/>
      </w:pPr>
      <w:r w:rsidRPr="007B74A7">
        <w:t>PUNTO 16 DEL ORDEN DEL DÍA: Sistema de Madrid</w:t>
      </w:r>
    </w:p>
    <w:p w:rsidR="00D2796A" w:rsidRPr="007B74A7" w:rsidRDefault="009C2CE7" w:rsidP="0034044C">
      <w:pPr>
        <w:spacing w:after="360"/>
        <w:ind w:left="1710" w:hanging="1163"/>
      </w:pPr>
      <w:r w:rsidRPr="007B74A7">
        <w:t xml:space="preserve">MM/A/56/1 </w:t>
      </w:r>
      <w:r w:rsidR="007524BB" w:rsidRPr="007B74A7">
        <w:t>(</w:t>
      </w:r>
      <w:r w:rsidR="00D2796A" w:rsidRPr="007B74A7">
        <w:rPr>
          <w:i/>
        </w:rPr>
        <w:t>Propuesta de modificación del Reglamento del Protocolo concerniente al Arreglo de Madrid relativo al Registro Internacional de Marcas</w:t>
      </w:r>
      <w:r w:rsidR="007524BB" w:rsidRPr="007B74A7">
        <w:t>)</w:t>
      </w:r>
    </w:p>
    <w:p w:rsidR="00D2796A" w:rsidRPr="007B74A7" w:rsidRDefault="009C2CE7" w:rsidP="0050326C">
      <w:pPr>
        <w:pStyle w:val="Heading1"/>
        <w:spacing w:after="240"/>
        <w:ind w:left="990" w:hanging="990"/>
      </w:pPr>
      <w:r w:rsidRPr="007B74A7">
        <w:t>PUNTO 17 DEL ORDEN DEL DÍA: Sistema de La Haya</w:t>
      </w:r>
    </w:p>
    <w:p w:rsidR="00D2796A" w:rsidRPr="007B74A7" w:rsidRDefault="009C2CE7" w:rsidP="0034044C">
      <w:pPr>
        <w:spacing w:after="360"/>
        <w:ind w:left="1530" w:hanging="983"/>
      </w:pPr>
      <w:r w:rsidRPr="007B74A7">
        <w:t xml:space="preserve">H/A/42/1 </w:t>
      </w:r>
      <w:r w:rsidR="007524BB" w:rsidRPr="007B74A7">
        <w:t>(</w:t>
      </w:r>
      <w:r w:rsidR="00D2796A" w:rsidRPr="007B74A7">
        <w:rPr>
          <w:i/>
        </w:rPr>
        <w:t>Propuesta de modificación del Reglamento Común del Acta de 1999 y del Acta de 1960 del Arreglo de La Haya</w:t>
      </w:r>
      <w:r w:rsidR="007524BB" w:rsidRPr="007B74A7">
        <w:t>)</w:t>
      </w:r>
    </w:p>
    <w:p w:rsidR="00D2796A" w:rsidRPr="007B74A7" w:rsidRDefault="009C2CE7" w:rsidP="0050326C">
      <w:pPr>
        <w:pStyle w:val="Heading1"/>
        <w:spacing w:after="240"/>
        <w:ind w:left="990" w:hanging="990"/>
      </w:pPr>
      <w:r w:rsidRPr="007B74A7">
        <w:t>PUNTO 18 DEL ORDEN DEL DÍA: Sistema de Lisboa</w:t>
      </w:r>
    </w:p>
    <w:p w:rsidR="00D2796A" w:rsidRPr="007B74A7" w:rsidRDefault="009C2CE7" w:rsidP="0050326C">
      <w:pPr>
        <w:spacing w:after="360"/>
        <w:ind w:left="1267" w:hanging="720"/>
      </w:pPr>
      <w:r w:rsidRPr="007B74A7">
        <w:t xml:space="preserve">LI/A/39/1 </w:t>
      </w:r>
      <w:r w:rsidR="007524BB" w:rsidRPr="007B74A7">
        <w:t>(</w:t>
      </w:r>
      <w:r w:rsidR="00483B17" w:rsidRPr="007B74A7">
        <w:rPr>
          <w:i/>
        </w:rPr>
        <w:t>Informe sobre el Grupo de Trabajo sobre el Desarrollo del Sistema de Lisboa</w:t>
      </w:r>
      <w:r w:rsidR="007524BB" w:rsidRPr="007B74A7">
        <w:t>)</w:t>
      </w:r>
    </w:p>
    <w:p w:rsidR="00D2796A" w:rsidRPr="007B74A7" w:rsidRDefault="006E6672" w:rsidP="00D2796A">
      <w:pPr>
        <w:pStyle w:val="Heading1"/>
        <w:tabs>
          <w:tab w:val="left" w:pos="1980"/>
        </w:tabs>
        <w:spacing w:after="240"/>
      </w:pPr>
      <w:r w:rsidRPr="007B74A7">
        <w:t>PUNTO 19 DEL ORDEN DEL DÍA: ASAMBLEA DE LA UNIÓN DE BUDAPEST</w:t>
      </w:r>
    </w:p>
    <w:p w:rsidR="00D2796A" w:rsidRPr="007B74A7" w:rsidRDefault="0094540C" w:rsidP="0050326C">
      <w:pPr>
        <w:spacing w:after="360"/>
        <w:ind w:left="1267" w:hanging="720"/>
      </w:pPr>
      <w:r w:rsidRPr="007B74A7">
        <w:t xml:space="preserve">BP/A/39/1 </w:t>
      </w:r>
      <w:r w:rsidR="007524BB" w:rsidRPr="007B74A7">
        <w:t>(</w:t>
      </w:r>
      <w:r w:rsidR="002A77ED" w:rsidRPr="007B74A7">
        <w:rPr>
          <w:i/>
        </w:rPr>
        <w:t>Formularios del Tratado de Budapest</w:t>
      </w:r>
      <w:r w:rsidR="007524BB" w:rsidRPr="007B74A7">
        <w:t>)</w:t>
      </w:r>
    </w:p>
    <w:p w:rsidR="0094540C" w:rsidRPr="007B74A7" w:rsidRDefault="0094540C" w:rsidP="0094540C">
      <w:pPr>
        <w:pStyle w:val="Heading1"/>
        <w:tabs>
          <w:tab w:val="left" w:pos="1980"/>
        </w:tabs>
        <w:spacing w:after="240"/>
      </w:pPr>
      <w:r w:rsidRPr="007B74A7">
        <w:t>PUNTO 20 DEL ORDEN DEL DÍA: Aprobación del informe</w:t>
      </w:r>
    </w:p>
    <w:p w:rsidR="0094540C" w:rsidRPr="007B74A7" w:rsidRDefault="0094540C" w:rsidP="0050326C">
      <w:pPr>
        <w:spacing w:after="360"/>
        <w:ind w:left="1267" w:hanging="720"/>
      </w:pPr>
      <w:r w:rsidRPr="007B74A7">
        <w:t>Informe resumido</w:t>
      </w:r>
    </w:p>
    <w:p w:rsidR="00D2796A" w:rsidRPr="007B74A7" w:rsidRDefault="0094540C" w:rsidP="00D2796A">
      <w:pPr>
        <w:pStyle w:val="Heading1"/>
        <w:tabs>
          <w:tab w:val="left" w:pos="1980"/>
        </w:tabs>
        <w:spacing w:after="240"/>
      </w:pPr>
      <w:r w:rsidRPr="007B74A7">
        <w:t>PUNTO 21 DEL ORDEN DEL DÍA: Clausura de la serie de reuniones</w:t>
      </w:r>
    </w:p>
    <w:p w:rsidR="009F33B6" w:rsidRPr="007B74A7" w:rsidRDefault="009F33B6">
      <w:pPr>
        <w:rPr>
          <w:bCs/>
          <w:iCs/>
          <w:caps/>
          <w:szCs w:val="28"/>
        </w:rPr>
      </w:pPr>
      <w:r w:rsidRPr="007B74A7">
        <w:br w:type="page"/>
      </w:r>
    </w:p>
    <w:p w:rsidR="00D2796A" w:rsidRPr="007B74A7" w:rsidRDefault="00D2796A" w:rsidP="00D2796A">
      <w:pPr>
        <w:pStyle w:val="Heading2"/>
        <w:spacing w:after="360"/>
      </w:pPr>
      <w:r w:rsidRPr="007B74A7">
        <w:lastRenderedPageBreak/>
        <w:t>LISTA DE DOCUMENTOS POR SIGNATURA</w:t>
      </w:r>
    </w:p>
    <w:p w:rsidR="00D2796A" w:rsidRPr="007B74A7" w:rsidRDefault="00D2796A" w:rsidP="00BA2C74">
      <w:pPr>
        <w:pStyle w:val="Heading3"/>
        <w:tabs>
          <w:tab w:val="left" w:pos="2160"/>
        </w:tabs>
        <w:spacing w:after="360"/>
      </w:pPr>
      <w:r w:rsidRPr="007B74A7">
        <w:t>Signatura</w:t>
      </w:r>
      <w:r w:rsidR="00FA5861" w:rsidRPr="007B74A7">
        <w:rPr>
          <w:u w:val="none"/>
        </w:rPr>
        <w:tab/>
      </w:r>
      <w:r w:rsidRPr="007B74A7">
        <w:t>Título del documento</w:t>
      </w:r>
      <w:r w:rsidRPr="007B74A7">
        <w:rPr>
          <w:rStyle w:val="FootnoteReference"/>
          <w:u w:val="none"/>
        </w:rPr>
        <w:footnoteReference w:id="4"/>
      </w:r>
    </w:p>
    <w:p w:rsidR="00D2796A" w:rsidRPr="007B74A7" w:rsidRDefault="008E773E" w:rsidP="00BA2C74">
      <w:pPr>
        <w:pStyle w:val="BodyText"/>
        <w:tabs>
          <w:tab w:val="left" w:pos="2160"/>
        </w:tabs>
        <w:spacing w:after="140"/>
        <w:ind w:left="2880" w:hanging="2880"/>
      </w:pPr>
      <w:r w:rsidRPr="007B74A7">
        <w:t>A/63/INF/1</w:t>
      </w:r>
      <w:r w:rsidR="00FA5861" w:rsidRPr="007B74A7">
        <w:tab/>
      </w:r>
      <w:r w:rsidR="00D2796A" w:rsidRPr="007B74A7">
        <w:t>Información general</w:t>
      </w:r>
    </w:p>
    <w:p w:rsidR="00D2796A" w:rsidRPr="007B74A7" w:rsidRDefault="008E773E" w:rsidP="00BA2C74">
      <w:pPr>
        <w:pStyle w:val="BodyText"/>
        <w:tabs>
          <w:tab w:val="left" w:pos="2160"/>
        </w:tabs>
        <w:spacing w:after="140"/>
        <w:ind w:left="2880" w:hanging="2880"/>
      </w:pPr>
      <w:r w:rsidRPr="007B74A7">
        <w:t>A/63/INF/2</w:t>
      </w:r>
      <w:r w:rsidR="00FA5861" w:rsidRPr="007B74A7">
        <w:tab/>
      </w:r>
      <w:r w:rsidR="001C648A" w:rsidRPr="007B74A7">
        <w:t>Mesas</w:t>
      </w:r>
    </w:p>
    <w:p w:rsidR="00D2796A" w:rsidRPr="007B74A7" w:rsidRDefault="008E773E" w:rsidP="00BA2C74">
      <w:pPr>
        <w:tabs>
          <w:tab w:val="left" w:pos="2160"/>
        </w:tabs>
        <w:spacing w:after="140"/>
        <w:ind w:left="2160" w:hanging="2160"/>
      </w:pPr>
      <w:r w:rsidRPr="007B74A7">
        <w:t>A/63/INF/3</w:t>
      </w:r>
      <w:r w:rsidR="00FA5861" w:rsidRPr="007B74A7">
        <w:tab/>
      </w:r>
      <w:r w:rsidR="00D2796A" w:rsidRPr="007B74A7">
        <w:t>Adhesiones a los tratados administrados por la OMPI y situación de la reforma estatutaria</w:t>
      </w:r>
    </w:p>
    <w:p w:rsidR="00D2796A" w:rsidRPr="007B74A7" w:rsidRDefault="008E773E" w:rsidP="00BA2C74">
      <w:pPr>
        <w:tabs>
          <w:tab w:val="left" w:pos="2160"/>
        </w:tabs>
        <w:spacing w:after="140"/>
        <w:ind w:left="2880" w:hanging="2880"/>
      </w:pPr>
      <w:r w:rsidRPr="007B74A7">
        <w:t>A/63/INF/4</w:t>
      </w:r>
      <w:r w:rsidR="00FA5861" w:rsidRPr="007B74A7">
        <w:tab/>
      </w:r>
      <w:r w:rsidR="00D2796A" w:rsidRPr="007B74A7">
        <w:t>Situación relativa al pago de las contribuciones al 30 de junio de 2022</w:t>
      </w:r>
    </w:p>
    <w:p w:rsidR="00D2796A" w:rsidRPr="007B74A7" w:rsidRDefault="008E773E" w:rsidP="00BA2C74">
      <w:pPr>
        <w:tabs>
          <w:tab w:val="left" w:pos="2160"/>
        </w:tabs>
        <w:spacing w:after="140"/>
        <w:ind w:left="2880" w:hanging="2880"/>
      </w:pPr>
      <w:r w:rsidRPr="007B74A7">
        <w:t>A/63/INF/5 Prov.</w:t>
      </w:r>
      <w:r w:rsidR="00FA5861" w:rsidRPr="007B74A7">
        <w:tab/>
      </w:r>
      <w:r w:rsidR="00D2796A" w:rsidRPr="007B74A7">
        <w:t>Lista provisional de participantes</w:t>
      </w:r>
    </w:p>
    <w:p w:rsidR="00D2796A" w:rsidRPr="007B74A7" w:rsidRDefault="008E773E" w:rsidP="00BA2C74">
      <w:pPr>
        <w:tabs>
          <w:tab w:val="left" w:pos="2160"/>
        </w:tabs>
        <w:spacing w:after="140"/>
        <w:ind w:left="2880" w:hanging="2880"/>
      </w:pPr>
      <w:r w:rsidRPr="007B74A7">
        <w:t>A/63/1 Prov.2</w:t>
      </w:r>
      <w:r w:rsidR="00FA5861" w:rsidRPr="007B74A7">
        <w:tab/>
      </w:r>
      <w:r w:rsidR="00D2796A" w:rsidRPr="007B74A7">
        <w:t>Proyecto de orden del día consolidado</w:t>
      </w:r>
    </w:p>
    <w:p w:rsidR="00D2796A" w:rsidRPr="007B74A7" w:rsidRDefault="008E773E" w:rsidP="00BA2C74">
      <w:pPr>
        <w:tabs>
          <w:tab w:val="left" w:pos="2160"/>
        </w:tabs>
        <w:spacing w:after="140"/>
        <w:ind w:left="2880" w:hanging="2880"/>
      </w:pPr>
      <w:r w:rsidRPr="007B74A7">
        <w:t>A/63/2 Prov.1</w:t>
      </w:r>
      <w:r w:rsidR="00FA5861" w:rsidRPr="007B74A7">
        <w:tab/>
      </w:r>
      <w:r w:rsidR="00D2796A" w:rsidRPr="007B74A7">
        <w:t>Lista de documentos</w:t>
      </w:r>
    </w:p>
    <w:p w:rsidR="00D2796A" w:rsidRPr="007B74A7" w:rsidRDefault="0034044C" w:rsidP="00BA2C74">
      <w:pPr>
        <w:tabs>
          <w:tab w:val="left" w:pos="2160"/>
        </w:tabs>
        <w:spacing w:after="140"/>
        <w:ind w:left="2880" w:hanging="2880"/>
      </w:pPr>
      <w:r w:rsidRPr="00587CB8">
        <w:t>A/</w:t>
      </w:r>
      <w:r w:rsidR="008E773E" w:rsidRPr="00587CB8">
        <w:t>63/3</w:t>
      </w:r>
      <w:r w:rsidR="00FA5861" w:rsidRPr="007B74A7">
        <w:tab/>
      </w:r>
      <w:r w:rsidR="00D2796A" w:rsidRPr="007B74A7">
        <w:t>Admisión de observadores</w:t>
      </w:r>
    </w:p>
    <w:p w:rsidR="00D2796A" w:rsidRPr="007B74A7" w:rsidRDefault="008E773E" w:rsidP="00BA2C74">
      <w:pPr>
        <w:tabs>
          <w:tab w:val="left" w:pos="2160"/>
        </w:tabs>
        <w:spacing w:after="140"/>
        <w:ind w:left="2160" w:hanging="2160"/>
      </w:pPr>
      <w:r w:rsidRPr="007B74A7">
        <w:t>A/63/4</w:t>
      </w:r>
      <w:r w:rsidR="00FA5861" w:rsidRPr="007B74A7">
        <w:tab/>
      </w:r>
      <w:r w:rsidR="00A211AB" w:rsidRPr="007B74A7">
        <w:t>Proyectos de orden del día para los períodos ordinarios de sesiones de 2023 de la Asamblea General de la OMPI, la Conferencia de la OMPI, la Asamblea de la Unión de París y la Asamblea de la Unión de Berna</w:t>
      </w:r>
    </w:p>
    <w:p w:rsidR="00D2796A" w:rsidRPr="007B74A7" w:rsidRDefault="008E773E" w:rsidP="00BA2C74">
      <w:pPr>
        <w:tabs>
          <w:tab w:val="left" w:pos="2160"/>
        </w:tabs>
        <w:spacing w:after="140"/>
        <w:ind w:left="2160" w:hanging="2160"/>
      </w:pPr>
      <w:r w:rsidRPr="007B74A7">
        <w:t>A/63/5</w:t>
      </w:r>
      <w:r w:rsidR="00FA5861" w:rsidRPr="007B74A7">
        <w:tab/>
      </w:r>
      <w:r w:rsidRPr="007B74A7">
        <w:t>Nuevo ciclo electoral de las Mesas de las Asambleas y demás órganos de la OMPI</w:t>
      </w:r>
    </w:p>
    <w:p w:rsidR="00D2796A" w:rsidRPr="007B74A7" w:rsidRDefault="008E773E" w:rsidP="00BA2C74">
      <w:pPr>
        <w:tabs>
          <w:tab w:val="left" w:pos="2160"/>
        </w:tabs>
        <w:spacing w:after="140"/>
        <w:ind w:left="2160" w:hanging="2160"/>
      </w:pPr>
      <w:r w:rsidRPr="007B74A7">
        <w:t>A/63/6</w:t>
      </w:r>
      <w:r w:rsidR="00FA5861" w:rsidRPr="007B74A7">
        <w:tab/>
      </w:r>
      <w:r w:rsidR="00D2796A" w:rsidRPr="007B74A7">
        <w:t>Informe del auditor externo</w:t>
      </w:r>
    </w:p>
    <w:p w:rsidR="00D2796A" w:rsidRPr="007B74A7" w:rsidRDefault="008E773E" w:rsidP="00BA2C74">
      <w:pPr>
        <w:tabs>
          <w:tab w:val="left" w:pos="2160"/>
        </w:tabs>
        <w:spacing w:after="140"/>
        <w:ind w:left="2160" w:hanging="2160"/>
      </w:pPr>
      <w:r w:rsidRPr="007B74A7">
        <w:t>A/63/7</w:t>
      </w:r>
      <w:r w:rsidR="00FA5861" w:rsidRPr="007B74A7">
        <w:tab/>
      </w:r>
      <w:r w:rsidR="00D2796A" w:rsidRPr="007B74A7">
        <w:t>Lista de decisiones adoptadas por el Comité del Programa y Presupuesto</w:t>
      </w:r>
    </w:p>
    <w:p w:rsidR="00D2796A" w:rsidRPr="007B74A7" w:rsidRDefault="00DD7C58" w:rsidP="00BA2C74">
      <w:pPr>
        <w:tabs>
          <w:tab w:val="left" w:pos="2160"/>
        </w:tabs>
        <w:spacing w:after="140"/>
        <w:ind w:left="2160" w:hanging="2160"/>
      </w:pPr>
      <w:r w:rsidRPr="007B74A7">
        <w:t>WO/GA/55/1</w:t>
      </w:r>
      <w:r w:rsidR="00FA5861" w:rsidRPr="007B74A7">
        <w:tab/>
      </w:r>
      <w:r w:rsidR="00F436F6" w:rsidRPr="007B74A7">
        <w:t>Informe sobre el Comité Permanente de Derecho de Autor y Derechos Conexos (SCCR)</w:t>
      </w:r>
    </w:p>
    <w:p w:rsidR="00D2796A" w:rsidRPr="007B74A7" w:rsidRDefault="00F436F6" w:rsidP="00BA2C74">
      <w:pPr>
        <w:tabs>
          <w:tab w:val="left" w:pos="2160"/>
        </w:tabs>
        <w:spacing w:after="140"/>
        <w:ind w:left="2160" w:hanging="2160"/>
      </w:pPr>
      <w:r w:rsidRPr="007B74A7">
        <w:t>WO/GA/55/2</w:t>
      </w:r>
      <w:r w:rsidR="00FA5861" w:rsidRPr="007B74A7">
        <w:tab/>
      </w:r>
      <w:r w:rsidR="00D2796A" w:rsidRPr="007B74A7">
        <w:t>Informe sobre el Comité Permanente sobre el Derecho de Patentes (SCP)</w:t>
      </w:r>
    </w:p>
    <w:p w:rsidR="00D2796A" w:rsidRPr="007B74A7" w:rsidRDefault="00F436F6" w:rsidP="00BA2C74">
      <w:pPr>
        <w:tabs>
          <w:tab w:val="left" w:pos="2160"/>
        </w:tabs>
        <w:spacing w:after="140"/>
        <w:ind w:left="2160" w:hanging="2160"/>
      </w:pPr>
      <w:r w:rsidRPr="007B74A7">
        <w:t>WO/GA/55/3</w:t>
      </w:r>
      <w:r w:rsidR="00FA5861" w:rsidRPr="007B74A7">
        <w:tab/>
      </w:r>
      <w:r w:rsidR="00D2796A" w:rsidRPr="007B74A7">
        <w:t>Informe sobre el Comité Permanente sobre el Derecho de Marcas, Diseños Industriales e Indicaciones Geográficas (SCT)</w:t>
      </w:r>
    </w:p>
    <w:p w:rsidR="00D2796A" w:rsidRPr="007B74A7" w:rsidRDefault="00F436F6" w:rsidP="00BA2C74">
      <w:pPr>
        <w:tabs>
          <w:tab w:val="left" w:pos="2160"/>
        </w:tabs>
        <w:spacing w:after="140"/>
        <w:ind w:left="2160" w:hanging="2160"/>
      </w:pPr>
      <w:r w:rsidRPr="007B74A7">
        <w:t>WO/GA/55/4</w:t>
      </w:r>
      <w:r w:rsidR="00FA5861" w:rsidRPr="007B74A7">
        <w:tab/>
      </w:r>
      <w:r w:rsidR="00D2796A" w:rsidRPr="007B74A7">
        <w:t>Asuntos relativos a la convocación de una conferencia diplomática para la adopción de un tratado sobre el Derecho de los diseños (DLT)</w:t>
      </w:r>
    </w:p>
    <w:p w:rsidR="00D2796A" w:rsidRPr="007B74A7" w:rsidRDefault="00F436F6" w:rsidP="00BA2C74">
      <w:pPr>
        <w:tabs>
          <w:tab w:val="left" w:pos="2160"/>
        </w:tabs>
        <w:spacing w:after="140"/>
        <w:ind w:left="2160" w:hanging="2160"/>
      </w:pPr>
      <w:r w:rsidRPr="007B74A7">
        <w:t>WO/GA/55/5</w:t>
      </w:r>
      <w:r w:rsidR="00FA5861" w:rsidRPr="007B74A7">
        <w:tab/>
      </w:r>
      <w:r w:rsidR="00D2796A" w:rsidRPr="007B74A7">
        <w:t>Informe del Comité de Desarrollo y Propiedad Intelectual (CDIP) y reseña sobre la aplicación de las recomendaciones de la Agenda para el Desarrollo</w:t>
      </w:r>
    </w:p>
    <w:p w:rsidR="00F436F6" w:rsidRPr="007B74A7" w:rsidRDefault="00F436F6" w:rsidP="00BA2C74">
      <w:pPr>
        <w:tabs>
          <w:tab w:val="left" w:pos="2160"/>
        </w:tabs>
        <w:spacing w:after="140"/>
        <w:ind w:left="2160" w:hanging="2160"/>
      </w:pPr>
      <w:r w:rsidRPr="007B74A7">
        <w:t>WO/GA/55/6</w:t>
      </w:r>
      <w:r w:rsidR="00FA5861" w:rsidRPr="007B74A7">
        <w:tab/>
      </w:r>
      <w:r w:rsidRPr="007B74A7">
        <w:t>Informe sobre el Comité Intergubernamental sobre Propiedad Intelectual y Recursos Genéticos, Conocimientos Tradicionales y Folclore (CIG)</w:t>
      </w:r>
    </w:p>
    <w:p w:rsidR="00F436F6" w:rsidRPr="007B74A7" w:rsidRDefault="00F436F6" w:rsidP="00BA2C74">
      <w:pPr>
        <w:tabs>
          <w:tab w:val="left" w:pos="2160"/>
        </w:tabs>
        <w:spacing w:after="140"/>
        <w:ind w:left="2160" w:hanging="2160"/>
      </w:pPr>
      <w:r w:rsidRPr="007B74A7">
        <w:t>WO/GA/55/7</w:t>
      </w:r>
      <w:r w:rsidR="00FA5861" w:rsidRPr="007B74A7">
        <w:tab/>
      </w:r>
      <w:r w:rsidRPr="007B74A7">
        <w:t>Informe sobre el Comité de Normas Técnicas de la OMPI (CWS)</w:t>
      </w:r>
    </w:p>
    <w:p w:rsidR="00F436F6" w:rsidRPr="007B74A7" w:rsidRDefault="00161B88" w:rsidP="00BA2C74">
      <w:pPr>
        <w:tabs>
          <w:tab w:val="left" w:pos="2160"/>
        </w:tabs>
        <w:spacing w:after="140"/>
        <w:ind w:left="2160" w:hanging="2160"/>
      </w:pPr>
      <w:r w:rsidRPr="007B74A7">
        <w:t>WO/GA/55/8</w:t>
      </w:r>
      <w:r w:rsidR="00FA5861" w:rsidRPr="007B74A7">
        <w:tab/>
      </w:r>
      <w:r w:rsidR="00F436F6" w:rsidRPr="007B74A7">
        <w:t>Informe de la Comisión Consultiva Independiente de Supervisión (CCIS)</w:t>
      </w:r>
    </w:p>
    <w:p w:rsidR="00F436F6" w:rsidRPr="007B74A7" w:rsidRDefault="00161B88" w:rsidP="00BA2C74">
      <w:pPr>
        <w:tabs>
          <w:tab w:val="left" w:pos="2160"/>
        </w:tabs>
        <w:spacing w:after="140"/>
        <w:ind w:left="2160" w:hanging="2160"/>
      </w:pPr>
      <w:r w:rsidRPr="007B74A7">
        <w:t>WO/GA/55/9</w:t>
      </w:r>
      <w:r w:rsidR="00FA5861" w:rsidRPr="007B74A7">
        <w:tab/>
      </w:r>
      <w:r w:rsidR="00F436F6" w:rsidRPr="007B74A7">
        <w:t>Informe anual del director de la División de Supervisión Interna (DSI)</w:t>
      </w:r>
    </w:p>
    <w:p w:rsidR="00161B88" w:rsidRPr="007B74A7" w:rsidRDefault="00161B88" w:rsidP="00BA2C74">
      <w:pPr>
        <w:tabs>
          <w:tab w:val="left" w:pos="2160"/>
        </w:tabs>
        <w:spacing w:after="140"/>
        <w:ind w:left="2160" w:hanging="2160"/>
      </w:pPr>
      <w:r w:rsidRPr="007B74A7">
        <w:t>WO/GA/55/10</w:t>
      </w:r>
      <w:r w:rsidR="00FA5861" w:rsidRPr="007B74A7">
        <w:tab/>
      </w:r>
      <w:r w:rsidRPr="007B74A7">
        <w:t>Centro de Arbitraje y Mediación de la OMPI, y nombres de dominio</w:t>
      </w:r>
    </w:p>
    <w:p w:rsidR="00D2796A" w:rsidRPr="007B74A7" w:rsidRDefault="00D2796A" w:rsidP="00D2796A">
      <w:pPr>
        <w:pStyle w:val="Heading3"/>
        <w:tabs>
          <w:tab w:val="left" w:pos="2880"/>
        </w:tabs>
        <w:spacing w:after="360"/>
      </w:pPr>
      <w:r w:rsidRPr="007B74A7">
        <w:lastRenderedPageBreak/>
        <w:t>Signatura</w:t>
      </w:r>
      <w:r w:rsidR="00FA5861" w:rsidRPr="007B74A7">
        <w:rPr>
          <w:u w:val="none"/>
        </w:rPr>
        <w:tab/>
      </w:r>
      <w:r w:rsidRPr="007B74A7">
        <w:t>Título del documento</w:t>
      </w:r>
      <w:r w:rsidRPr="007B74A7">
        <w:rPr>
          <w:vertAlign w:val="superscript"/>
        </w:rPr>
        <w:t>3</w:t>
      </w:r>
    </w:p>
    <w:p w:rsidR="00D2796A" w:rsidRPr="007B74A7" w:rsidRDefault="00161B88" w:rsidP="00BA2C74">
      <w:pPr>
        <w:tabs>
          <w:tab w:val="left" w:pos="2160"/>
        </w:tabs>
        <w:spacing w:after="140"/>
        <w:ind w:left="2160" w:hanging="2160"/>
      </w:pPr>
      <w:r w:rsidRPr="007B74A7">
        <w:t>WO/CC/81/INF/1</w:t>
      </w:r>
      <w:r w:rsidR="00FA5861" w:rsidRPr="007B74A7">
        <w:tab/>
      </w:r>
      <w:r w:rsidR="00D2796A" w:rsidRPr="007B74A7">
        <w:t>Informe anual sobre recursos humanos</w:t>
      </w:r>
    </w:p>
    <w:p w:rsidR="00D2796A" w:rsidRPr="007B74A7" w:rsidRDefault="00161B88" w:rsidP="00BA2C74">
      <w:pPr>
        <w:tabs>
          <w:tab w:val="left" w:pos="2160"/>
        </w:tabs>
        <w:spacing w:after="140"/>
        <w:ind w:left="2160" w:hanging="2160"/>
      </w:pPr>
      <w:r w:rsidRPr="007B74A7">
        <w:t>WO/CC/81/INF/2</w:t>
      </w:r>
      <w:r w:rsidR="00FA5861" w:rsidRPr="007B74A7">
        <w:tab/>
      </w:r>
      <w:r w:rsidR="00D2796A" w:rsidRPr="007B74A7">
        <w:t>Informe anual de la Oficina de Ética Profesional</w:t>
      </w:r>
    </w:p>
    <w:p w:rsidR="00D2796A" w:rsidRPr="007B74A7" w:rsidRDefault="00161B88" w:rsidP="00BA2C74">
      <w:pPr>
        <w:tabs>
          <w:tab w:val="left" w:pos="2160"/>
        </w:tabs>
        <w:spacing w:after="140"/>
        <w:ind w:left="2160" w:hanging="2160"/>
      </w:pPr>
      <w:r w:rsidRPr="007B74A7">
        <w:t>WO/CC/81/1</w:t>
      </w:r>
      <w:r w:rsidR="00FA5861" w:rsidRPr="007B74A7">
        <w:tab/>
      </w:r>
      <w:r w:rsidR="00D2796A" w:rsidRPr="007B74A7">
        <w:t>Aprobación de acuerdos</w:t>
      </w:r>
    </w:p>
    <w:p w:rsidR="00D2796A" w:rsidRPr="007B74A7" w:rsidRDefault="00161B88" w:rsidP="00BA2C74">
      <w:pPr>
        <w:tabs>
          <w:tab w:val="left" w:pos="2160"/>
        </w:tabs>
        <w:spacing w:after="140"/>
        <w:ind w:left="2160" w:hanging="2160"/>
      </w:pPr>
      <w:r w:rsidRPr="007B74A7">
        <w:t>WO/CC/81/2</w:t>
      </w:r>
      <w:r w:rsidR="00FA5861" w:rsidRPr="007B74A7">
        <w:tab/>
      </w:r>
      <w:r w:rsidR="00D2796A" w:rsidRPr="007B74A7">
        <w:t>Enmiendas al Estatuto y Reglamento del Personal</w:t>
      </w:r>
    </w:p>
    <w:p w:rsidR="00D2796A" w:rsidRPr="007B74A7" w:rsidRDefault="00183121" w:rsidP="00BA2C74">
      <w:pPr>
        <w:tabs>
          <w:tab w:val="left" w:pos="2160"/>
        </w:tabs>
        <w:spacing w:after="140"/>
        <w:ind w:left="2160" w:hanging="2160"/>
      </w:pPr>
      <w:r w:rsidRPr="007B74A7">
        <w:t>MM/A/56/1</w:t>
      </w:r>
      <w:r w:rsidR="00FA5861" w:rsidRPr="007B74A7">
        <w:tab/>
      </w:r>
      <w:r w:rsidR="00D2796A" w:rsidRPr="007B74A7">
        <w:t>Propuesta de modificación del Reglamento del Protocolo concerniente al Arreglo de Madrid relativo al Registro Internacional de Marcas</w:t>
      </w:r>
    </w:p>
    <w:p w:rsidR="00D2796A" w:rsidRPr="007B74A7" w:rsidRDefault="00183121" w:rsidP="00BA2C74">
      <w:pPr>
        <w:tabs>
          <w:tab w:val="left" w:pos="2160"/>
        </w:tabs>
        <w:spacing w:after="140"/>
        <w:ind w:left="2160" w:hanging="2160"/>
      </w:pPr>
      <w:r w:rsidRPr="007B74A7">
        <w:t>H/A/42/1</w:t>
      </w:r>
      <w:r w:rsidR="00FA5861" w:rsidRPr="007B74A7">
        <w:tab/>
      </w:r>
      <w:r w:rsidR="00D2796A" w:rsidRPr="007B74A7">
        <w:t>Propuesta de modificación del Reglamento Común del Acta de 1999 y del Acta de 1960 del Arreglo de La Haya</w:t>
      </w:r>
    </w:p>
    <w:p w:rsidR="00D2796A" w:rsidRPr="007B74A7" w:rsidRDefault="00183121" w:rsidP="00BA2C74">
      <w:pPr>
        <w:tabs>
          <w:tab w:val="left" w:pos="2160"/>
        </w:tabs>
        <w:spacing w:after="140"/>
        <w:ind w:left="2160" w:hanging="2160"/>
      </w:pPr>
      <w:r w:rsidRPr="007B74A7">
        <w:t>LI/A/39/1</w:t>
      </w:r>
      <w:r w:rsidR="00FA5861" w:rsidRPr="007B74A7">
        <w:tab/>
      </w:r>
      <w:r w:rsidRPr="007B74A7">
        <w:t>Informe sobre el Grupo de Trabajo sobre el Desarrollo del Sistema de Lisboa</w:t>
      </w:r>
    </w:p>
    <w:p w:rsidR="00D2796A" w:rsidRPr="007B74A7" w:rsidRDefault="00D7525C" w:rsidP="00BA2C74">
      <w:pPr>
        <w:tabs>
          <w:tab w:val="left" w:pos="2160"/>
        </w:tabs>
        <w:spacing w:after="140"/>
        <w:ind w:left="2160" w:hanging="2160"/>
      </w:pPr>
      <w:r w:rsidRPr="007B74A7">
        <w:t>BP/A/39/1</w:t>
      </w:r>
      <w:r w:rsidR="00FA5861" w:rsidRPr="007B74A7">
        <w:tab/>
      </w:r>
      <w:r w:rsidR="00833C59" w:rsidRPr="007B74A7">
        <w:t>Formularios del Tratado de Budapest</w:t>
      </w:r>
    </w:p>
    <w:p w:rsidR="00D2796A" w:rsidRPr="007B74A7" w:rsidRDefault="00183121" w:rsidP="00BA2C74">
      <w:pPr>
        <w:tabs>
          <w:tab w:val="left" w:pos="2160"/>
        </w:tabs>
        <w:spacing w:after="140"/>
        <w:ind w:left="2160" w:hanging="2160"/>
      </w:pPr>
      <w:r w:rsidRPr="007B74A7">
        <w:t>MVT/A/7/INF/1</w:t>
      </w:r>
      <w:r w:rsidR="00FA5861" w:rsidRPr="007B74A7">
        <w:tab/>
      </w:r>
      <w:r w:rsidR="00D2796A" w:rsidRPr="007B74A7">
        <w:t>Informe sobre el Consorcio de Libros Accesibles</w:t>
      </w:r>
    </w:p>
    <w:p w:rsidR="00D2796A" w:rsidRPr="007B74A7" w:rsidRDefault="00D2796A" w:rsidP="00183121">
      <w:pPr>
        <w:spacing w:before="720" w:after="120"/>
        <w:ind w:left="5587"/>
        <w:jc w:val="both"/>
      </w:pPr>
      <w:r w:rsidRPr="007B74A7">
        <w:t>[Fin del documento]</w:t>
      </w:r>
    </w:p>
    <w:sectPr w:rsidR="00D2796A" w:rsidRPr="007B74A7" w:rsidSect="008D20F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0FC" w:rsidRDefault="008D20FC">
      <w:r>
        <w:separator/>
      </w:r>
    </w:p>
  </w:endnote>
  <w:endnote w:type="continuationSeparator" w:id="0">
    <w:p w:rsidR="008D20FC" w:rsidRDefault="008D20FC" w:rsidP="003B38C1">
      <w:r>
        <w:separator/>
      </w:r>
    </w:p>
    <w:p w:rsidR="008D20FC" w:rsidRPr="004A3BD9" w:rsidRDefault="008D20FC" w:rsidP="003B38C1">
      <w:pPr>
        <w:spacing w:after="60"/>
        <w:rPr>
          <w:sz w:val="17"/>
          <w:lang w:val="en-US"/>
        </w:rPr>
      </w:pPr>
      <w:r w:rsidRPr="004A3BD9">
        <w:rPr>
          <w:sz w:val="17"/>
          <w:lang w:val="en-US"/>
        </w:rPr>
        <w:t>[Endnote continued from previous page]</w:t>
      </w:r>
    </w:p>
  </w:endnote>
  <w:endnote w:type="continuationNotice" w:id="1">
    <w:p w:rsidR="008D20FC" w:rsidRPr="004A3BD9" w:rsidRDefault="008D20FC" w:rsidP="003B38C1">
      <w:pPr>
        <w:spacing w:before="60"/>
        <w:jc w:val="right"/>
        <w:rPr>
          <w:sz w:val="17"/>
          <w:szCs w:val="17"/>
          <w:lang w:val="en-US"/>
        </w:rPr>
      </w:pPr>
      <w:r w:rsidRPr="004A3BD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44C" w:rsidRDefault="003404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44C" w:rsidRDefault="003404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44C" w:rsidRDefault="00340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0FC" w:rsidRDefault="008D20FC">
      <w:r>
        <w:separator/>
      </w:r>
    </w:p>
  </w:footnote>
  <w:footnote w:type="continuationSeparator" w:id="0">
    <w:p w:rsidR="008D20FC" w:rsidRDefault="008D20FC" w:rsidP="008B60B2">
      <w:r>
        <w:separator/>
      </w:r>
    </w:p>
    <w:p w:rsidR="008D20FC" w:rsidRPr="004A3BD9" w:rsidRDefault="008D20FC" w:rsidP="008B60B2">
      <w:pPr>
        <w:spacing w:after="60"/>
        <w:rPr>
          <w:sz w:val="17"/>
          <w:szCs w:val="17"/>
          <w:lang w:val="en-US"/>
        </w:rPr>
      </w:pPr>
      <w:r w:rsidRPr="004A3BD9">
        <w:rPr>
          <w:sz w:val="17"/>
          <w:szCs w:val="17"/>
          <w:lang w:val="en-US"/>
        </w:rPr>
        <w:t>[Footnote continued from previous page]</w:t>
      </w:r>
    </w:p>
  </w:footnote>
  <w:footnote w:type="continuationNotice" w:id="1">
    <w:p w:rsidR="008D20FC" w:rsidRPr="004A3BD9" w:rsidRDefault="008D20FC" w:rsidP="008B60B2">
      <w:pPr>
        <w:spacing w:before="60"/>
        <w:jc w:val="right"/>
        <w:rPr>
          <w:sz w:val="17"/>
          <w:szCs w:val="17"/>
          <w:lang w:val="en-US"/>
        </w:rPr>
      </w:pPr>
      <w:r w:rsidRPr="004A3BD9">
        <w:rPr>
          <w:sz w:val="17"/>
          <w:szCs w:val="17"/>
          <w:lang w:val="en-US"/>
        </w:rPr>
        <w:t>[Footnote continued on next page]</w:t>
      </w:r>
    </w:p>
  </w:footnote>
  <w:footnote w:id="2">
    <w:p w:rsidR="00D2796A" w:rsidRDefault="00D2796A" w:rsidP="00D2796A">
      <w:pPr>
        <w:pStyle w:val="FootnoteText"/>
      </w:pPr>
      <w:r>
        <w:rPr>
          <w:rStyle w:val="FootnoteReference"/>
        </w:rPr>
        <w:footnoteRef/>
      </w:r>
      <w:r>
        <w:t xml:space="preserve"> En relación con los asuntos tratados en este punto del orden del día.</w:t>
      </w:r>
    </w:p>
  </w:footnote>
  <w:footnote w:id="3">
    <w:p w:rsidR="00D2796A" w:rsidRDefault="00D2796A" w:rsidP="00D2796A">
      <w:pPr>
        <w:pStyle w:val="FootnoteText"/>
      </w:pPr>
      <w:r>
        <w:rPr>
          <w:rStyle w:val="FootnoteReference"/>
        </w:rPr>
        <w:footnoteRef/>
      </w:r>
      <w:r>
        <w:t xml:space="preserve"> En relación con asuntos del PBC aparte de los que se tratan en el punto 11 del orden del día.</w:t>
      </w:r>
    </w:p>
  </w:footnote>
  <w:footnote w:id="4">
    <w:p w:rsidR="009F33B6" w:rsidRDefault="00D2796A" w:rsidP="00D2796A">
      <w:pPr>
        <w:pStyle w:val="FootnoteText"/>
      </w:pPr>
      <w:r>
        <w:rPr>
          <w:rStyle w:val="FootnoteReference"/>
        </w:rPr>
        <w:footnoteRef/>
      </w:r>
      <w:r w:rsidR="004A3BD9">
        <w:t xml:space="preserve"> </w:t>
      </w:r>
      <w:r>
        <w:t>Todos los documentos se redactan en los seis idiomas siguientes, salvo que se indique otra cosa:</w:t>
      </w:r>
    </w:p>
    <w:p w:rsidR="00D2796A" w:rsidRDefault="00D2796A" w:rsidP="00D2796A">
      <w:pPr>
        <w:pStyle w:val="FootnoteText"/>
      </w:pPr>
      <w:r>
        <w:t xml:space="preserve">A: árabe; C: chino; </w:t>
      </w:r>
      <w:r w:rsidR="001C648A">
        <w:t xml:space="preserve">E: inglés; </w:t>
      </w:r>
      <w:r>
        <w:t>F: francés; R: ruso; S: español</w:t>
      </w:r>
      <w:r w:rsidR="001C648A">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44C" w:rsidRDefault="003404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8D20FC" w:rsidP="00477D6B">
    <w:pPr>
      <w:jc w:val="right"/>
    </w:pPr>
    <w:bookmarkStart w:id="6" w:name="Code2"/>
    <w:bookmarkEnd w:id="6"/>
    <w:r>
      <w:t>A/63/2 Prov.1</w:t>
    </w:r>
  </w:p>
  <w:p w:rsidR="00EC4E49" w:rsidRDefault="00EC4E49" w:rsidP="00477D6B">
    <w:pPr>
      <w:jc w:val="right"/>
    </w:pPr>
    <w:r>
      <w:t xml:space="preserve">página </w:t>
    </w:r>
    <w:r>
      <w:fldChar w:fldCharType="begin"/>
    </w:r>
    <w:r>
      <w:instrText xml:space="preserve"> PAGE  \* MERGEFORMAT </w:instrText>
    </w:r>
    <w:r>
      <w:fldChar w:fldCharType="separate"/>
    </w:r>
    <w:r w:rsidR="00CA2BB4">
      <w:rPr>
        <w:noProof/>
      </w:rPr>
      <w:t>5</w:t>
    </w:r>
    <w:r>
      <w:fldChar w:fldCharType="end"/>
    </w:r>
  </w:p>
  <w:p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44C" w:rsidRDefault="00340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FC"/>
    <w:rsid w:val="00004A91"/>
    <w:rsid w:val="0001647B"/>
    <w:rsid w:val="00020C97"/>
    <w:rsid w:val="00043CAA"/>
    <w:rsid w:val="00046EA9"/>
    <w:rsid w:val="00075432"/>
    <w:rsid w:val="00084BB7"/>
    <w:rsid w:val="000968ED"/>
    <w:rsid w:val="000971BF"/>
    <w:rsid w:val="000F5E56"/>
    <w:rsid w:val="001024FE"/>
    <w:rsid w:val="001362EE"/>
    <w:rsid w:val="00142868"/>
    <w:rsid w:val="00161B88"/>
    <w:rsid w:val="00183121"/>
    <w:rsid w:val="001832A6"/>
    <w:rsid w:val="001C01EA"/>
    <w:rsid w:val="001C648A"/>
    <w:rsid w:val="001C6808"/>
    <w:rsid w:val="002121FA"/>
    <w:rsid w:val="002634C4"/>
    <w:rsid w:val="00291957"/>
    <w:rsid w:val="002928D3"/>
    <w:rsid w:val="002A77ED"/>
    <w:rsid w:val="002E7117"/>
    <w:rsid w:val="002F1FE6"/>
    <w:rsid w:val="002F4E68"/>
    <w:rsid w:val="00312F7F"/>
    <w:rsid w:val="003228B7"/>
    <w:rsid w:val="00324DB0"/>
    <w:rsid w:val="0034044C"/>
    <w:rsid w:val="003508A3"/>
    <w:rsid w:val="003673CF"/>
    <w:rsid w:val="003845C1"/>
    <w:rsid w:val="003A6F89"/>
    <w:rsid w:val="003B38C1"/>
    <w:rsid w:val="00411723"/>
    <w:rsid w:val="00423E3E"/>
    <w:rsid w:val="00427AF4"/>
    <w:rsid w:val="00437B57"/>
    <w:rsid w:val="004400E2"/>
    <w:rsid w:val="00461632"/>
    <w:rsid w:val="004647DA"/>
    <w:rsid w:val="00464D0A"/>
    <w:rsid w:val="00474062"/>
    <w:rsid w:val="00475F54"/>
    <w:rsid w:val="00477D6B"/>
    <w:rsid w:val="00483B17"/>
    <w:rsid w:val="004A3BD9"/>
    <w:rsid w:val="004D39C4"/>
    <w:rsid w:val="0050326C"/>
    <w:rsid w:val="0053057A"/>
    <w:rsid w:val="00560A29"/>
    <w:rsid w:val="00587CB8"/>
    <w:rsid w:val="00594D27"/>
    <w:rsid w:val="00597BEB"/>
    <w:rsid w:val="005B0F21"/>
    <w:rsid w:val="005F089D"/>
    <w:rsid w:val="00601760"/>
    <w:rsid w:val="00605827"/>
    <w:rsid w:val="00646050"/>
    <w:rsid w:val="00656AC6"/>
    <w:rsid w:val="006713CA"/>
    <w:rsid w:val="00676C5C"/>
    <w:rsid w:val="00695558"/>
    <w:rsid w:val="006D5E0F"/>
    <w:rsid w:val="006D6C7E"/>
    <w:rsid w:val="006E6672"/>
    <w:rsid w:val="007058FB"/>
    <w:rsid w:val="007122FF"/>
    <w:rsid w:val="007524BB"/>
    <w:rsid w:val="007731AA"/>
    <w:rsid w:val="00783C79"/>
    <w:rsid w:val="007B6A58"/>
    <w:rsid w:val="007B74A7"/>
    <w:rsid w:val="007D1613"/>
    <w:rsid w:val="00833C59"/>
    <w:rsid w:val="00845743"/>
    <w:rsid w:val="00873EE5"/>
    <w:rsid w:val="008B2CC1"/>
    <w:rsid w:val="008B4B5E"/>
    <w:rsid w:val="008B60B2"/>
    <w:rsid w:val="008D20FC"/>
    <w:rsid w:val="008E773E"/>
    <w:rsid w:val="00902670"/>
    <w:rsid w:val="0090731E"/>
    <w:rsid w:val="00916EE2"/>
    <w:rsid w:val="00932DA8"/>
    <w:rsid w:val="0094540C"/>
    <w:rsid w:val="00966A22"/>
    <w:rsid w:val="0096722F"/>
    <w:rsid w:val="00980843"/>
    <w:rsid w:val="0099685C"/>
    <w:rsid w:val="009C2CE7"/>
    <w:rsid w:val="009E2791"/>
    <w:rsid w:val="009E3F6F"/>
    <w:rsid w:val="009F33B6"/>
    <w:rsid w:val="009F3BF9"/>
    <w:rsid w:val="009F499F"/>
    <w:rsid w:val="00A009C1"/>
    <w:rsid w:val="00A211AB"/>
    <w:rsid w:val="00A32349"/>
    <w:rsid w:val="00A42DAF"/>
    <w:rsid w:val="00A45BD8"/>
    <w:rsid w:val="00A62869"/>
    <w:rsid w:val="00A70139"/>
    <w:rsid w:val="00A778BF"/>
    <w:rsid w:val="00A85B8E"/>
    <w:rsid w:val="00AC205C"/>
    <w:rsid w:val="00AD71D2"/>
    <w:rsid w:val="00AF5C73"/>
    <w:rsid w:val="00B01E85"/>
    <w:rsid w:val="00B05A69"/>
    <w:rsid w:val="00B40598"/>
    <w:rsid w:val="00B50B99"/>
    <w:rsid w:val="00B62CD9"/>
    <w:rsid w:val="00B9734B"/>
    <w:rsid w:val="00BA2C74"/>
    <w:rsid w:val="00BE3560"/>
    <w:rsid w:val="00C11BFE"/>
    <w:rsid w:val="00C31C9C"/>
    <w:rsid w:val="00C90EB5"/>
    <w:rsid w:val="00C94629"/>
    <w:rsid w:val="00CA2BB4"/>
    <w:rsid w:val="00CD070F"/>
    <w:rsid w:val="00CE65D4"/>
    <w:rsid w:val="00D15A9B"/>
    <w:rsid w:val="00D2796A"/>
    <w:rsid w:val="00D30EFE"/>
    <w:rsid w:val="00D3564E"/>
    <w:rsid w:val="00D45252"/>
    <w:rsid w:val="00D71B4D"/>
    <w:rsid w:val="00D7525C"/>
    <w:rsid w:val="00D93D55"/>
    <w:rsid w:val="00D9457F"/>
    <w:rsid w:val="00DB051C"/>
    <w:rsid w:val="00DD7C58"/>
    <w:rsid w:val="00E161A2"/>
    <w:rsid w:val="00E335FE"/>
    <w:rsid w:val="00E5021F"/>
    <w:rsid w:val="00E671A6"/>
    <w:rsid w:val="00E67FA1"/>
    <w:rsid w:val="00E75C66"/>
    <w:rsid w:val="00EC4E49"/>
    <w:rsid w:val="00ED77FB"/>
    <w:rsid w:val="00F021A6"/>
    <w:rsid w:val="00F11D94"/>
    <w:rsid w:val="00F27787"/>
    <w:rsid w:val="00F436F6"/>
    <w:rsid w:val="00F66152"/>
    <w:rsid w:val="00F81E02"/>
    <w:rsid w:val="00FA5861"/>
    <w:rsid w:val="00FB1BD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287BE2E"/>
  <w15:docId w15:val="{6A567D41-E2FD-49D3-A103-183FA50A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D2796A"/>
    <w:rPr>
      <w:rFonts w:ascii="Arial" w:eastAsia="SimSun" w:hAnsi="Arial" w:cs="Arial"/>
      <w:sz w:val="18"/>
      <w:lang w:val="es-ES" w:eastAsia="zh-CN"/>
    </w:rPr>
  </w:style>
  <w:style w:type="character" w:styleId="FootnoteReference">
    <w:name w:val="footnote reference"/>
    <w:basedOn w:val="DefaultParagraphFont"/>
    <w:rsid w:val="00D279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AEC0F-2E32-4423-AF62-28A2FA2E1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A_63 (E)</Template>
  <TotalTime>9</TotalTime>
  <Pages>5</Pages>
  <Words>1073</Words>
  <Characters>5765</Characters>
  <Application>Microsoft Office Word</Application>
  <DocSecurity>0</DocSecurity>
  <Lines>131</Lines>
  <Paragraphs>95</Paragraphs>
  <ScaleCrop>false</ScaleCrop>
  <HeadingPairs>
    <vt:vector size="2" baseType="variant">
      <vt:variant>
        <vt:lpstr>Title</vt:lpstr>
      </vt:variant>
      <vt:variant>
        <vt:i4>1</vt:i4>
      </vt:variant>
    </vt:vector>
  </HeadingPairs>
  <TitlesOfParts>
    <vt:vector size="1" baseType="lpstr">
      <vt:lpstr>A/63/2 Prov.1</vt:lpstr>
    </vt:vector>
  </TitlesOfParts>
  <Company>WIPO</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A/63/2 Prov.1</dc:title>
  <dc:subject>List of Documents</dc:subject>
  <dc:creator>WIPO</dc:creator>
  <cp:keywords>PUBLIC</cp:keywords>
  <cp:lastModifiedBy>HÄFLIGER Patience</cp:lastModifiedBy>
  <cp:revision>8</cp:revision>
  <cp:lastPrinted>2011-02-15T11:56:00Z</cp:lastPrinted>
  <dcterms:created xsi:type="dcterms:W3CDTF">2022-04-05T09:19:00Z</dcterms:created>
  <dcterms:modified xsi:type="dcterms:W3CDTF">2022-04-25T09:32:00Z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d25a4171-773a-4c0c-ad54-072d3bc5ce73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