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472A6E" w:rsidP="00512BA1">
      <w:pPr>
        <w:spacing w:before="360" w:after="240"/>
        <w:ind w:right="-57"/>
        <w:jc w:val="right"/>
      </w:pPr>
      <w:r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Default="00512BA1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A/6</w:t>
      </w:r>
      <w:r w:rsidR="002246E8">
        <w:rPr>
          <w:rFonts w:ascii="Arial Black" w:hAnsi="Arial Black"/>
          <w:caps/>
          <w:sz w:val="15"/>
        </w:rPr>
        <w:t>2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B80B94">
        <w:rPr>
          <w:rFonts w:ascii="Arial Black" w:hAnsi="Arial Black"/>
          <w:caps/>
          <w:sz w:val="15"/>
        </w:rPr>
        <w:t>1 PROV.1</w:t>
      </w:r>
    </w:p>
    <w:bookmarkEnd w:id="0"/>
    <w:p w:rsidR="008B2CC1" w:rsidRPr="008B2CC1" w:rsidRDefault="00472A6E" w:rsidP="00472A6E">
      <w:pPr>
        <w:jc w:val="right"/>
      </w:pPr>
      <w:r w:rsidRPr="0090731E">
        <w:rPr>
          <w:rFonts w:ascii="Arial Black" w:hAnsi="Arial Black"/>
          <w:caps/>
          <w:sz w:val="15"/>
        </w:rPr>
        <w:t>ORIGINAL: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r w:rsidR="00B80B94">
        <w:rPr>
          <w:rFonts w:ascii="Arial Black" w:hAnsi="Arial Black"/>
          <w:caps/>
          <w:sz w:val="15"/>
        </w:rPr>
        <w:t>INGLÉS</w:t>
      </w:r>
    </w:p>
    <w:bookmarkEnd w:id="1"/>
    <w:p w:rsidR="008B2CC1" w:rsidRPr="008B2CC1" w:rsidRDefault="00472A6E" w:rsidP="00472A6E">
      <w:pPr>
        <w:spacing w:after="1200"/>
        <w:jc w:val="right"/>
      </w:pPr>
      <w:r>
        <w:rPr>
          <w:rFonts w:ascii="Arial Black" w:hAnsi="Arial Black"/>
          <w:caps/>
          <w:sz w:val="15"/>
        </w:rPr>
        <w:t>fecha</w:t>
      </w:r>
      <w:r w:rsidRPr="0090731E">
        <w:rPr>
          <w:rFonts w:ascii="Arial Black" w:hAnsi="Arial Black"/>
          <w:caps/>
          <w:sz w:val="15"/>
        </w:rPr>
        <w:t>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 w:rsidR="00B80B94">
        <w:rPr>
          <w:rFonts w:ascii="Arial Black" w:hAnsi="Arial Black"/>
          <w:caps/>
          <w:sz w:val="15"/>
        </w:rPr>
        <w:t>21 DE ABRIL DE 2021</w:t>
      </w:r>
    </w:p>
    <w:bookmarkEnd w:id="2"/>
    <w:p w:rsidR="00B67CDC" w:rsidRPr="000753B4" w:rsidRDefault="00512BA1" w:rsidP="00F85931">
      <w:pPr>
        <w:pStyle w:val="Heading1"/>
        <w:spacing w:before="0" w:after="600"/>
        <w:rPr>
          <w:sz w:val="28"/>
        </w:rPr>
      </w:pPr>
      <w:r w:rsidRPr="000753B4">
        <w:rPr>
          <w:caps w:val="0"/>
          <w:sz w:val="28"/>
        </w:rPr>
        <w:t>Asambleas de los Estados miembros de la OMPI</w:t>
      </w:r>
    </w:p>
    <w:p w:rsidR="00B86421" w:rsidRPr="00B86421" w:rsidRDefault="002246E8" w:rsidP="00B86421">
      <w:pPr>
        <w:outlineLvl w:val="1"/>
        <w:rPr>
          <w:b/>
          <w:sz w:val="24"/>
          <w:szCs w:val="24"/>
        </w:rPr>
      </w:pPr>
      <w:r>
        <w:rPr>
          <w:b/>
          <w:sz w:val="24"/>
          <w:lang w:val="es-419"/>
        </w:rPr>
        <w:t xml:space="preserve">Sexagésima segunda </w:t>
      </w:r>
      <w:r w:rsidR="00B86421" w:rsidRPr="00B86421">
        <w:rPr>
          <w:b/>
          <w:sz w:val="24"/>
          <w:szCs w:val="24"/>
        </w:rPr>
        <w:t>serie de reuniones</w:t>
      </w:r>
    </w:p>
    <w:p w:rsidR="00B67CDC" w:rsidRPr="00B67CDC" w:rsidRDefault="002246E8" w:rsidP="00B86421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lang w:val="es-419"/>
        </w:rPr>
        <w:t>Ginebra, 4 a 8 de octubre de 2021</w:t>
      </w:r>
    </w:p>
    <w:p w:rsidR="008B2CC1" w:rsidRPr="003845C1" w:rsidRDefault="00B80B94" w:rsidP="00472A6E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  <w:lang w:val="es-419"/>
        </w:rPr>
        <w:t xml:space="preserve">PROYECTO DE </w:t>
      </w:r>
      <w:r w:rsidRPr="0042650F">
        <w:rPr>
          <w:caps/>
          <w:sz w:val="24"/>
          <w:lang w:val="es-419"/>
        </w:rPr>
        <w:t>ORDEN DEL DÍA CONSOLIDADO</w:t>
      </w:r>
    </w:p>
    <w:p w:rsidR="008B2CC1" w:rsidRPr="008B2CC1" w:rsidRDefault="00B80B94" w:rsidP="00F85931">
      <w:pPr>
        <w:spacing w:after="960"/>
        <w:rPr>
          <w:i/>
        </w:rPr>
      </w:pPr>
      <w:bookmarkStart w:id="4" w:name="Prepared"/>
      <w:bookmarkEnd w:id="3"/>
      <w:r>
        <w:rPr>
          <w:i/>
          <w:lang w:val="es-419"/>
        </w:rPr>
        <w:t>preparado por el director general</w:t>
      </w:r>
    </w:p>
    <w:bookmarkEnd w:id="4"/>
    <w:p w:rsidR="00B80B94" w:rsidRDefault="00B80B94">
      <w:pPr>
        <w:rPr>
          <w:bCs/>
          <w:iCs/>
          <w:caps/>
          <w:szCs w:val="28"/>
          <w:lang w:val="es-419"/>
        </w:rPr>
      </w:pPr>
      <w:r>
        <w:rPr>
          <w:lang w:val="es-419"/>
        </w:rPr>
        <w:br w:type="page"/>
      </w:r>
    </w:p>
    <w:p w:rsidR="00B80B94" w:rsidRPr="00B80B94" w:rsidRDefault="00B80B94" w:rsidP="00B80B94">
      <w:pPr>
        <w:pStyle w:val="Heading2"/>
        <w:keepNext w:val="0"/>
        <w:rPr>
          <w:b/>
          <w:lang w:val="es-419"/>
        </w:rPr>
      </w:pPr>
      <w:r w:rsidRPr="00B80B94">
        <w:rPr>
          <w:b/>
          <w:lang w:val="es-419"/>
        </w:rPr>
        <w:lastRenderedPageBreak/>
        <w:t xml:space="preserve">LISTA DE PUNTOS DEL </w:t>
      </w:r>
      <w:r w:rsidRPr="00B80B94">
        <w:rPr>
          <w:b/>
          <w:color w:val="000000"/>
          <w:lang w:val="es-419"/>
        </w:rPr>
        <w:t xml:space="preserve">ORDEN DEL </w:t>
      </w:r>
      <w:r w:rsidRPr="00B80B94">
        <w:rPr>
          <w:b/>
          <w:lang w:val="es-419"/>
        </w:rPr>
        <w:t>DÍA</w:t>
      </w:r>
      <w:r w:rsidRPr="00B80B94">
        <w:rPr>
          <w:rStyle w:val="FootnoteReference"/>
          <w:b/>
          <w:lang w:val="es-419"/>
        </w:rPr>
        <w:footnoteReference w:id="2"/>
      </w:r>
    </w:p>
    <w:p w:rsidR="00B80B94" w:rsidRPr="00B80B94" w:rsidRDefault="00B80B94" w:rsidP="00B80B94">
      <w:pPr>
        <w:pStyle w:val="Heading3"/>
        <w:keepNext w:val="0"/>
        <w:spacing w:after="240"/>
        <w:rPr>
          <w:u w:val="none"/>
        </w:rPr>
      </w:pPr>
      <w:r w:rsidRPr="00B80B94">
        <w:rPr>
          <w:u w:val="none"/>
        </w:rPr>
        <w:t>APERTURA DE LA SERIE DE REUNIONES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Apertura de la serie de reuniones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Aprobación del orden del día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Elección de las Mesas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Informe del director general a las Asambleas de la OMPI</w:t>
      </w:r>
    </w:p>
    <w:p w:rsidR="00B80B94" w:rsidRPr="00F01036" w:rsidRDefault="00B80B94" w:rsidP="00B80B94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Declaraciones generales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ÓRGANOS RECTORES Y CUESTIONES INSTITUCIONALES</w:t>
      </w:r>
    </w:p>
    <w:p w:rsidR="00B80B94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Admisión de observadores</w:t>
      </w:r>
    </w:p>
    <w:p w:rsidR="00B80B94" w:rsidRPr="0042650F" w:rsidRDefault="00B80B94" w:rsidP="00B80B94">
      <w:pPr>
        <w:pStyle w:val="ONUMFS"/>
        <w:rPr>
          <w:lang w:val="es-419"/>
        </w:rPr>
      </w:pPr>
      <w:r w:rsidRPr="0042650F">
        <w:rPr>
          <w:lang w:val="es-419"/>
        </w:rPr>
        <w:t>Aprobación de acuerdos</w:t>
      </w:r>
    </w:p>
    <w:p w:rsidR="00B80B94" w:rsidRPr="00F01036" w:rsidRDefault="00B80B94" w:rsidP="00B80B94">
      <w:pPr>
        <w:pStyle w:val="ONUMFS"/>
        <w:tabs>
          <w:tab w:val="clear" w:pos="567"/>
        </w:tabs>
        <w:ind w:left="567" w:hanging="567"/>
        <w:rPr>
          <w:lang w:val="es-419"/>
        </w:rPr>
      </w:pPr>
      <w:r w:rsidRPr="00F01036">
        <w:rPr>
          <w:lang w:val="es-419"/>
        </w:rPr>
        <w:t>Composición del Comité de Coordinación de la OMPI y de los Comités Ejecutivos de las Uniones de París y de Berna</w:t>
      </w:r>
    </w:p>
    <w:p w:rsidR="00B80B94" w:rsidRPr="00F01036" w:rsidRDefault="00B80B94" w:rsidP="00B80B94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Composición del Comité del Programa y Presupuesto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ASUNTOS RELATIVOS AL PRESUPUESTO POR PROGRAMAS Y A LA SUPERVISIÓN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 xml:space="preserve">Informes de auditoría y supervisión </w:t>
      </w:r>
    </w:p>
    <w:p w:rsidR="00B80B94" w:rsidRPr="00F01036" w:rsidRDefault="00B80B94" w:rsidP="00B80B94">
      <w:pPr>
        <w:pStyle w:val="ONUMFS"/>
        <w:numPr>
          <w:ilvl w:val="0"/>
          <w:numId w:val="7"/>
        </w:numPr>
        <w:rPr>
          <w:lang w:val="es-419"/>
        </w:rPr>
      </w:pPr>
      <w:r w:rsidRPr="00F01036">
        <w:rPr>
          <w:lang w:val="es-419"/>
        </w:rPr>
        <w:t>Informe de la Comisión Consultiva Independiente de Supervisión (CCIS);</w:t>
      </w:r>
    </w:p>
    <w:p w:rsidR="00B80B94" w:rsidRPr="00F01036" w:rsidRDefault="00B80B94" w:rsidP="00B80B94">
      <w:pPr>
        <w:pStyle w:val="ONUMFS"/>
        <w:numPr>
          <w:ilvl w:val="0"/>
          <w:numId w:val="7"/>
        </w:numPr>
        <w:rPr>
          <w:lang w:val="es-419"/>
        </w:rPr>
      </w:pPr>
      <w:r w:rsidRPr="00F01036">
        <w:rPr>
          <w:lang w:val="es-419"/>
        </w:rPr>
        <w:t xml:space="preserve">Informe del auditor externo; </w:t>
      </w:r>
    </w:p>
    <w:p w:rsidR="00B80B94" w:rsidRPr="00F01036" w:rsidRDefault="00B80B94" w:rsidP="00B80B94">
      <w:pPr>
        <w:pStyle w:val="ONUMFS"/>
        <w:numPr>
          <w:ilvl w:val="0"/>
          <w:numId w:val="7"/>
        </w:numPr>
        <w:rPr>
          <w:lang w:val="es-419"/>
        </w:rPr>
      </w:pPr>
      <w:r w:rsidRPr="00F01036">
        <w:rPr>
          <w:lang w:val="es-419"/>
        </w:rPr>
        <w:t>Informe del director de la División de Supervisión Interna (DSI)</w:t>
      </w:r>
    </w:p>
    <w:p w:rsidR="00B80B94" w:rsidRPr="00F01036" w:rsidRDefault="00B80B94" w:rsidP="00B80B94">
      <w:pPr>
        <w:pStyle w:val="ONUMFS"/>
        <w:rPr>
          <w:lang w:val="es-419" w:eastAsia="en-US"/>
        </w:rPr>
      </w:pPr>
      <w:r w:rsidRPr="00F01036">
        <w:rPr>
          <w:color w:val="000000"/>
          <w:lang w:val="es-419" w:eastAsia="en-US"/>
        </w:rPr>
        <w:t xml:space="preserve">Informe del </w:t>
      </w:r>
      <w:r w:rsidRPr="00F01036">
        <w:rPr>
          <w:lang w:val="es-419" w:eastAsia="en-US"/>
        </w:rPr>
        <w:t>Comité del Programa y Presupuesto (PBC)</w:t>
      </w:r>
    </w:p>
    <w:p w:rsidR="00B80B94" w:rsidRDefault="00B80B94" w:rsidP="00B80B94">
      <w:pPr>
        <w:pStyle w:val="ONUMFS"/>
        <w:spacing w:after="0"/>
        <w:rPr>
          <w:lang w:val="es-419" w:eastAsia="en-US"/>
        </w:rPr>
      </w:pPr>
      <w:r w:rsidRPr="00F01036">
        <w:rPr>
          <w:lang w:val="es-419" w:eastAsia="en-US"/>
        </w:rPr>
        <w:t>Ac</w:t>
      </w:r>
      <w:r>
        <w:rPr>
          <w:lang w:val="es-419" w:eastAsia="en-US"/>
        </w:rPr>
        <w:t>tas de las reuniones de la OMPI</w:t>
      </w:r>
    </w:p>
    <w:p w:rsidR="00B80B94" w:rsidRPr="00A02DDE" w:rsidRDefault="00B80B94" w:rsidP="00B80B94">
      <w:pPr>
        <w:pStyle w:val="ONUMFS"/>
        <w:numPr>
          <w:ilvl w:val="0"/>
          <w:numId w:val="0"/>
        </w:numPr>
        <w:spacing w:after="0"/>
        <w:rPr>
          <w:lang w:val="es-419" w:eastAsia="en-US"/>
        </w:rPr>
      </w:pP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COMITÉS DE LA OMPI Y MARCO NORMATIVO INTERNACIONAL</w:t>
      </w:r>
    </w:p>
    <w:p w:rsidR="00B80B94" w:rsidRPr="00F01036" w:rsidRDefault="00B80B94" w:rsidP="00B80B94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t>Informe del</w:t>
      </w:r>
      <w:r w:rsidRPr="00F01036">
        <w:rPr>
          <w:lang w:val="es-419" w:eastAsia="en-US"/>
        </w:rPr>
        <w:t xml:space="preserve"> Comité Permanente de Derecho de Autor y Derechos Conexos (SCCR)</w:t>
      </w:r>
    </w:p>
    <w:p w:rsidR="00B80B94" w:rsidRPr="00F01036" w:rsidRDefault="00B80B94" w:rsidP="00B80B94">
      <w:pPr>
        <w:pStyle w:val="ONUMFS"/>
        <w:ind w:left="567" w:hanging="567"/>
        <w:rPr>
          <w:lang w:val="es-419" w:eastAsia="en-US"/>
        </w:rPr>
      </w:pPr>
      <w:r w:rsidRPr="00F01036">
        <w:rPr>
          <w:lang w:val="es-419" w:eastAsia="en-US"/>
        </w:rPr>
        <w:t>Informe del Comité Permanente sobre el Derecho de Patentes (SCP)</w:t>
      </w:r>
    </w:p>
    <w:p w:rsidR="00B80B94" w:rsidRPr="00F01036" w:rsidRDefault="00B80B94" w:rsidP="00B80B94">
      <w:pPr>
        <w:pStyle w:val="ONUMFS"/>
        <w:ind w:left="567" w:hanging="567"/>
        <w:rPr>
          <w:lang w:val="es-419" w:eastAsia="en-US"/>
        </w:rPr>
      </w:pPr>
      <w:r w:rsidRPr="00F01036">
        <w:rPr>
          <w:lang w:val="es-419" w:eastAsia="en-US"/>
        </w:rPr>
        <w:t>Informe del Comité Permanente sobre el Derecho de Marcas, Diseños Industriales e Indicaciones Geográficas (SCT)</w:t>
      </w:r>
    </w:p>
    <w:p w:rsidR="00B80B94" w:rsidRPr="00F01036" w:rsidRDefault="00B80B94" w:rsidP="00B80B94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t>Asuntos relativos a la convocación de una conferencia diplomática para la adopción de un tratado sobre el Derecho de los diseños (DLT)</w:t>
      </w:r>
    </w:p>
    <w:p w:rsidR="00B80B94" w:rsidRPr="00F01036" w:rsidRDefault="00B80B94" w:rsidP="00B80B94">
      <w:pPr>
        <w:pStyle w:val="ONUMFS"/>
        <w:ind w:left="567" w:hanging="567"/>
        <w:rPr>
          <w:lang w:val="es-419" w:eastAsia="en-US"/>
        </w:rPr>
      </w:pPr>
      <w:r w:rsidRPr="00F01036">
        <w:rPr>
          <w:color w:val="000000"/>
          <w:lang w:val="es-419" w:eastAsia="en-US"/>
        </w:rPr>
        <w:lastRenderedPageBreak/>
        <w:t xml:space="preserve">Informe del </w:t>
      </w:r>
      <w:r w:rsidRPr="00F01036">
        <w:rPr>
          <w:lang w:val="es-419" w:eastAsia="en-US"/>
        </w:rPr>
        <w:t>Comité de Desarrollo y Propiedad Intelectual (CDIP) y reseña sobre la aplicación de las recomendaciones de la Agenda para el Desarrollo</w:t>
      </w:r>
    </w:p>
    <w:p w:rsidR="00B80B94" w:rsidRPr="00F01036" w:rsidRDefault="00B80B94" w:rsidP="00B80B94">
      <w:pPr>
        <w:pStyle w:val="ONUMFS"/>
        <w:ind w:left="567" w:hanging="567"/>
        <w:rPr>
          <w:lang w:val="es-419"/>
        </w:rPr>
      </w:pPr>
      <w:r w:rsidRPr="00F01036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B80B94" w:rsidRPr="00F01036" w:rsidRDefault="00B80B94" w:rsidP="00B80B94">
      <w:pPr>
        <w:pStyle w:val="ONUMFS"/>
        <w:ind w:left="567" w:hanging="567"/>
        <w:rPr>
          <w:lang w:val="es-419"/>
        </w:rPr>
      </w:pPr>
      <w:r w:rsidRPr="00F01036">
        <w:rPr>
          <w:lang w:val="es-419"/>
        </w:rPr>
        <w:t>Informe del Comité de Normas Técnicas de la OMPI (CWS)</w:t>
      </w:r>
    </w:p>
    <w:p w:rsidR="00B80B94" w:rsidRPr="00F01036" w:rsidRDefault="00B80B94" w:rsidP="00B80B94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Informe del Comité Asesor sobre Observancia (ACE)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SERVICIOS DE PROPIEDAD INTELECTUAL DE ALCANCE MUNDIAL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Sistema del PCT</w:t>
      </w:r>
    </w:p>
    <w:p w:rsidR="00B80B94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Sistema de Madrid</w:t>
      </w:r>
    </w:p>
    <w:p w:rsidR="00B80B94" w:rsidRPr="00F01036" w:rsidRDefault="00B80B94" w:rsidP="00B80B94">
      <w:pPr>
        <w:pStyle w:val="ONUMFS"/>
        <w:rPr>
          <w:lang w:val="es-419"/>
        </w:rPr>
      </w:pPr>
      <w:r>
        <w:rPr>
          <w:lang w:val="es-419"/>
        </w:rPr>
        <w:t>Sistema de La Haya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Sistema de Lisboa</w:t>
      </w:r>
    </w:p>
    <w:p w:rsidR="00B80B94" w:rsidRPr="00F01036" w:rsidRDefault="00B80B94" w:rsidP="00B80B94">
      <w:pPr>
        <w:pStyle w:val="ONUMFS"/>
        <w:spacing w:after="480"/>
        <w:rPr>
          <w:lang w:val="es-419"/>
        </w:rPr>
      </w:pPr>
      <w:r w:rsidRPr="00F01036">
        <w:rPr>
          <w:lang w:val="es-419"/>
        </w:rPr>
        <w:t>Centro de Arbitraje y Mediación de la OMPI, y nombres de dominio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OTRAS ASAMBLEAS Y TRATADOS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Tratado sobre el Derecho de Patentes (PLT)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Tratado de Singapur sobre el Derecho de Marcas (Tratado de Singapur)</w:t>
      </w:r>
    </w:p>
    <w:p w:rsidR="00B80B94" w:rsidRDefault="00B80B94" w:rsidP="00B80B94">
      <w:pPr>
        <w:pStyle w:val="ONUMFS"/>
        <w:spacing w:after="240"/>
        <w:ind w:left="567" w:hanging="567"/>
        <w:rPr>
          <w:lang w:val="es-419"/>
        </w:rPr>
      </w:pPr>
      <w:r w:rsidRPr="00F01036">
        <w:rPr>
          <w:lang w:val="es-419"/>
        </w:rPr>
        <w:t>Tratado de Marrakech para facilitar el acceso a las obras publicadas a las personas ciegas, con discapacidad visual o con otras dificultades para acceder al texto impreso (Tratado de Marrakech)</w:t>
      </w:r>
    </w:p>
    <w:p w:rsidR="00B80B94" w:rsidRPr="00F01036" w:rsidRDefault="00B80B94" w:rsidP="00B80B94">
      <w:pPr>
        <w:pStyle w:val="ONUMFS"/>
        <w:spacing w:after="480"/>
        <w:ind w:left="567" w:hanging="567"/>
        <w:rPr>
          <w:lang w:val="es-419"/>
        </w:rPr>
      </w:pPr>
      <w:r>
        <w:rPr>
          <w:lang w:val="es-419"/>
        </w:rPr>
        <w:t>Tratado de Beijing sobre Interpretaciones y Ejecuciones Audiovisuales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ASUNTOS RELATIVOS AL PERSONAL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Informes sobre asuntos relativos al personal</w:t>
      </w:r>
    </w:p>
    <w:p w:rsidR="00B80B94" w:rsidRDefault="00B80B94" w:rsidP="00B80B94">
      <w:pPr>
        <w:pStyle w:val="ListParagraph"/>
        <w:numPr>
          <w:ilvl w:val="2"/>
          <w:numId w:val="6"/>
        </w:numPr>
        <w:tabs>
          <w:tab w:val="clear" w:pos="1701"/>
          <w:tab w:val="num" w:pos="567"/>
        </w:tabs>
        <w:spacing w:after="240"/>
        <w:ind w:left="567"/>
        <w:contextualSpacing w:val="0"/>
        <w:rPr>
          <w:lang w:val="es-419"/>
        </w:rPr>
      </w:pPr>
      <w:r w:rsidRPr="00F01036">
        <w:rPr>
          <w:lang w:val="es-419"/>
        </w:rPr>
        <w:t>Informe sobre recursos humanos; y</w:t>
      </w:r>
    </w:p>
    <w:p w:rsidR="00B80B94" w:rsidRPr="00F56B3D" w:rsidRDefault="00B80B94" w:rsidP="00B80B94">
      <w:pPr>
        <w:pStyle w:val="ListParagraph"/>
        <w:numPr>
          <w:ilvl w:val="2"/>
          <w:numId w:val="6"/>
        </w:numPr>
        <w:tabs>
          <w:tab w:val="clear" w:pos="1701"/>
          <w:tab w:val="num" w:pos="567"/>
        </w:tabs>
        <w:ind w:left="567"/>
        <w:rPr>
          <w:lang w:val="es-419"/>
        </w:rPr>
      </w:pPr>
      <w:r w:rsidRPr="00F56B3D">
        <w:rPr>
          <w:lang w:val="es-419"/>
        </w:rPr>
        <w:t>Informe de la Oficina de Ética Profesional</w:t>
      </w:r>
    </w:p>
    <w:p w:rsidR="00B80B94" w:rsidRPr="00F01036" w:rsidRDefault="00B80B94" w:rsidP="00B80B94">
      <w:pPr>
        <w:pStyle w:val="ListParagraph"/>
        <w:ind w:left="567"/>
        <w:rPr>
          <w:bCs/>
          <w:iCs/>
          <w:caps/>
          <w:lang w:val="es-419"/>
        </w:rPr>
      </w:pPr>
    </w:p>
    <w:p w:rsidR="00B80B94" w:rsidRPr="00F01036" w:rsidRDefault="00B80B94" w:rsidP="00B80B94">
      <w:pPr>
        <w:pStyle w:val="ONUMFS"/>
        <w:spacing w:after="480"/>
        <w:rPr>
          <w:lang w:val="es-419"/>
        </w:rPr>
      </w:pPr>
      <w:r w:rsidRPr="00F01036">
        <w:rPr>
          <w:color w:val="000000"/>
          <w:lang w:val="es-419"/>
        </w:rPr>
        <w:t xml:space="preserve">Enmiendas al </w:t>
      </w:r>
      <w:r w:rsidRPr="00F01036">
        <w:rPr>
          <w:lang w:val="es-419"/>
        </w:rPr>
        <w:t>Estatuto y Reglamento del Personal</w:t>
      </w:r>
    </w:p>
    <w:p w:rsidR="00B80B94" w:rsidRPr="00B80B94" w:rsidRDefault="00B80B94" w:rsidP="00B80B94">
      <w:pPr>
        <w:pStyle w:val="Heading3"/>
        <w:spacing w:after="240"/>
        <w:rPr>
          <w:u w:val="none"/>
        </w:rPr>
      </w:pPr>
      <w:r w:rsidRPr="00B80B94">
        <w:rPr>
          <w:u w:val="none"/>
        </w:rPr>
        <w:t>CLAUSURA DE LA SERIE DE REUNIONES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lang w:val="es-419"/>
        </w:rPr>
        <w:t>Aprobación del informe</w:t>
      </w:r>
    </w:p>
    <w:p w:rsidR="00B80B94" w:rsidRPr="00F01036" w:rsidRDefault="00B80B94" w:rsidP="00B80B94">
      <w:pPr>
        <w:pStyle w:val="ONUMFS"/>
        <w:rPr>
          <w:lang w:val="es-419"/>
        </w:rPr>
      </w:pPr>
      <w:r w:rsidRPr="00F01036">
        <w:rPr>
          <w:color w:val="000000"/>
          <w:lang w:val="es-419"/>
        </w:rPr>
        <w:t>Clausura de la serie de reuniones</w:t>
      </w:r>
    </w:p>
    <w:p w:rsidR="00B80B94" w:rsidRPr="00F01036" w:rsidRDefault="00B80B94" w:rsidP="00B80B94">
      <w:pPr>
        <w:rPr>
          <w:lang w:val="es-419"/>
        </w:rPr>
      </w:pPr>
      <w:r w:rsidRPr="00F01036">
        <w:rPr>
          <w:lang w:val="es-419"/>
        </w:rPr>
        <w:br w:type="page"/>
      </w:r>
    </w:p>
    <w:p w:rsidR="00B80B94" w:rsidRPr="00B80B94" w:rsidRDefault="00B80B94" w:rsidP="00B80B94">
      <w:pPr>
        <w:pStyle w:val="Heading2"/>
        <w:spacing w:after="240"/>
        <w:rPr>
          <w:b/>
          <w:lang w:val="es-419"/>
        </w:rPr>
      </w:pPr>
      <w:r w:rsidRPr="00B80B94">
        <w:rPr>
          <w:b/>
          <w:lang w:val="es-419"/>
        </w:rPr>
        <w:lastRenderedPageBreak/>
        <w:t>PROGRAMA DE TRABAJO INDICATIVO</w:t>
      </w:r>
      <w:bookmarkStart w:id="5" w:name="_GoBack"/>
      <w:bookmarkEnd w:id="5"/>
    </w:p>
    <w:p w:rsidR="00B80B94" w:rsidRPr="00F01036" w:rsidRDefault="00B80B94" w:rsidP="00B80B94">
      <w:pPr>
        <w:rPr>
          <w:lang w:val="es-419"/>
        </w:rPr>
      </w:pPr>
      <w:r w:rsidRPr="00F01036">
        <w:rPr>
          <w:lang w:val="es-419"/>
        </w:rPr>
        <w:t>Se propone que los siguientes puntos del orden del día sean examinados en las fechas que figuran a continuación:</w:t>
      </w:r>
    </w:p>
    <w:p w:rsidR="00B80B94" w:rsidRPr="00F01036" w:rsidRDefault="00B80B94" w:rsidP="00B80B94">
      <w:pPr>
        <w:rPr>
          <w:lang w:val="es-419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a de trabajo indicativo"/>
        <w:tblDescription w:val="Programa de trabajo indicativo"/>
      </w:tblPr>
      <w:tblGrid>
        <w:gridCol w:w="3968"/>
        <w:gridCol w:w="4673"/>
      </w:tblGrid>
      <w:tr w:rsidR="00B80B94" w:rsidRPr="00F01036" w:rsidTr="0048545B">
        <w:trPr>
          <w:tblHeader/>
        </w:trPr>
        <w:tc>
          <w:tcPr>
            <w:tcW w:w="3968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Lunes </w:t>
            </w:r>
            <w:r>
              <w:rPr>
                <w:lang w:val="es-419"/>
              </w:rPr>
              <w:t>4 de octubre</w:t>
            </w:r>
          </w:p>
        </w:tc>
        <w:tc>
          <w:tcPr>
            <w:tcW w:w="4673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 1 a 5</w:t>
            </w:r>
          </w:p>
        </w:tc>
      </w:tr>
      <w:tr w:rsidR="00B80B94" w:rsidRPr="00F01036" w:rsidTr="00DD7ECD">
        <w:tc>
          <w:tcPr>
            <w:tcW w:w="3968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Martes </w:t>
            </w:r>
            <w:r>
              <w:rPr>
                <w:lang w:val="es-419"/>
              </w:rPr>
              <w:t>5</w:t>
            </w:r>
            <w:r w:rsidRPr="00F01036">
              <w:rPr>
                <w:lang w:val="es-419"/>
              </w:rPr>
              <w:t xml:space="preserve"> de octubre</w:t>
            </w:r>
          </w:p>
        </w:tc>
        <w:tc>
          <w:tcPr>
            <w:tcW w:w="4673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 5 (continuación), 6</w:t>
            </w:r>
            <w:r>
              <w:rPr>
                <w:lang w:val="es-419"/>
              </w:rPr>
              <w:t>, 8, 9</w:t>
            </w:r>
            <w:r w:rsidRPr="00F01036">
              <w:rPr>
                <w:lang w:val="es-419"/>
              </w:rPr>
              <w:t xml:space="preserve"> a </w:t>
            </w:r>
            <w:r>
              <w:rPr>
                <w:color w:val="000000"/>
                <w:lang w:val="es-419"/>
              </w:rPr>
              <w:t>11</w:t>
            </w:r>
            <w:r w:rsidRPr="00F01036">
              <w:rPr>
                <w:color w:val="000000"/>
                <w:lang w:val="es-419"/>
              </w:rPr>
              <w:t>,</w:t>
            </w:r>
            <w:r w:rsidRPr="00F01036">
              <w:rPr>
                <w:lang w:val="es-419"/>
              </w:rPr>
              <w:t xml:space="preserve"> 1</w:t>
            </w:r>
            <w:r>
              <w:rPr>
                <w:lang w:val="es-419"/>
              </w:rPr>
              <w:t>2</w:t>
            </w:r>
          </w:p>
        </w:tc>
      </w:tr>
      <w:tr w:rsidR="00B80B94" w:rsidRPr="00F01036" w:rsidTr="00DD7ECD">
        <w:tc>
          <w:tcPr>
            <w:tcW w:w="3968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Miércoles </w:t>
            </w:r>
            <w:r>
              <w:rPr>
                <w:lang w:val="es-419"/>
              </w:rPr>
              <w:t>6</w:t>
            </w:r>
            <w:r w:rsidRPr="00F01036">
              <w:rPr>
                <w:lang w:val="es-419"/>
              </w:rPr>
              <w:t xml:space="preserve"> de octubre</w:t>
            </w:r>
          </w:p>
        </w:tc>
        <w:tc>
          <w:tcPr>
            <w:tcW w:w="4673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>puntos</w:t>
            </w:r>
            <w:r>
              <w:rPr>
                <w:color w:val="000000"/>
                <w:lang w:val="es-419"/>
              </w:rPr>
              <w:t xml:space="preserve"> 10, 13</w:t>
            </w:r>
            <w:r w:rsidRPr="00F01036">
              <w:rPr>
                <w:color w:val="000000"/>
                <w:lang w:val="es-419"/>
              </w:rPr>
              <w:t xml:space="preserve"> </w:t>
            </w:r>
            <w:r>
              <w:rPr>
                <w:lang w:val="es-419"/>
              </w:rPr>
              <w:t>a 20, 25, 26</w:t>
            </w:r>
          </w:p>
        </w:tc>
      </w:tr>
      <w:tr w:rsidR="00B80B94" w:rsidRPr="00F01036" w:rsidTr="00DD7ECD">
        <w:tc>
          <w:tcPr>
            <w:tcW w:w="3968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 w:rsidRPr="00F01036">
              <w:rPr>
                <w:lang w:val="es-419"/>
              </w:rPr>
              <w:t xml:space="preserve">Jueves </w:t>
            </w:r>
            <w:r>
              <w:rPr>
                <w:lang w:val="es-419"/>
              </w:rPr>
              <w:t>7</w:t>
            </w:r>
            <w:r w:rsidRPr="00F01036">
              <w:rPr>
                <w:lang w:val="es-419"/>
              </w:rPr>
              <w:t xml:space="preserve"> de octubre</w:t>
            </w:r>
          </w:p>
        </w:tc>
        <w:tc>
          <w:tcPr>
            <w:tcW w:w="4673" w:type="dxa"/>
          </w:tcPr>
          <w:p w:rsidR="00B80B94" w:rsidRPr="00F01036" w:rsidRDefault="00B80B94" w:rsidP="00DD7ECD">
            <w:pPr>
              <w:spacing w:after="240"/>
              <w:rPr>
                <w:lang w:val="es-419"/>
              </w:rPr>
            </w:pPr>
            <w:r>
              <w:rPr>
                <w:lang w:val="es-419"/>
              </w:rPr>
              <w:t>puntos 21, 22, 23, 24, 27 a 29</w:t>
            </w:r>
          </w:p>
        </w:tc>
      </w:tr>
      <w:tr w:rsidR="00B80B94" w:rsidRPr="00F01036" w:rsidTr="00DD7ECD">
        <w:tc>
          <w:tcPr>
            <w:tcW w:w="3968" w:type="dxa"/>
          </w:tcPr>
          <w:p w:rsidR="00B80B94" w:rsidRPr="00F01036" w:rsidRDefault="00B80B94" w:rsidP="00DD7ECD">
            <w:pPr>
              <w:rPr>
                <w:lang w:val="es-419"/>
              </w:rPr>
            </w:pPr>
            <w:r w:rsidRPr="00F01036">
              <w:rPr>
                <w:lang w:val="es-419"/>
              </w:rPr>
              <w:t xml:space="preserve">Viernes </w:t>
            </w:r>
            <w:r>
              <w:rPr>
                <w:lang w:val="es-419"/>
              </w:rPr>
              <w:t>8</w:t>
            </w:r>
            <w:r w:rsidRPr="00F01036">
              <w:rPr>
                <w:lang w:val="es-419"/>
              </w:rPr>
              <w:t xml:space="preserve"> de octubre</w:t>
            </w:r>
          </w:p>
        </w:tc>
        <w:tc>
          <w:tcPr>
            <w:tcW w:w="4673" w:type="dxa"/>
          </w:tcPr>
          <w:p w:rsidR="00B80B94" w:rsidRPr="00F01036" w:rsidRDefault="00B80B94" w:rsidP="00DD7ECD">
            <w:pPr>
              <w:rPr>
                <w:lang w:val="es-419"/>
              </w:rPr>
            </w:pPr>
            <w:r>
              <w:rPr>
                <w:color w:val="000000"/>
                <w:lang w:val="es-419"/>
              </w:rPr>
              <w:t>puntos 7, 30 y 31, 32 y 33</w:t>
            </w:r>
          </w:p>
        </w:tc>
      </w:tr>
    </w:tbl>
    <w:p w:rsidR="00B80B94" w:rsidRPr="00F01036" w:rsidRDefault="00B80B94" w:rsidP="00B80B94">
      <w:pPr>
        <w:spacing w:before="240" w:after="240"/>
        <w:rPr>
          <w:lang w:val="es-419"/>
        </w:rPr>
      </w:pPr>
      <w:r w:rsidRPr="00F01036">
        <w:rPr>
          <w:lang w:val="es-419"/>
        </w:rPr>
        <w:t xml:space="preserve">El presente programa de trabajo es meramente indicativo y cualquiera de los puntos del día podrá ser objeto de debate en cualquiera de los días comprendidos entre el </w:t>
      </w:r>
      <w:r>
        <w:rPr>
          <w:lang w:val="es-419"/>
        </w:rPr>
        <w:t>4 al 8 de octubre de</w:t>
      </w:r>
      <w:r w:rsidRPr="00F01036">
        <w:rPr>
          <w:lang w:val="es-419"/>
        </w:rPr>
        <w:t xml:space="preserve"> 20</w:t>
      </w:r>
      <w:r>
        <w:rPr>
          <w:lang w:val="es-419"/>
        </w:rPr>
        <w:t>21</w:t>
      </w:r>
      <w:r w:rsidRPr="00F01036">
        <w:rPr>
          <w:lang w:val="es-419"/>
        </w:rPr>
        <w:t xml:space="preserve">, previa decisión del </w:t>
      </w:r>
      <w:r w:rsidRPr="00F01036">
        <w:rPr>
          <w:color w:val="000000"/>
          <w:lang w:val="es-419"/>
        </w:rPr>
        <w:t>p</w:t>
      </w:r>
      <w:r w:rsidRPr="00F01036">
        <w:rPr>
          <w:lang w:val="es-419"/>
        </w:rPr>
        <w:t xml:space="preserve">residente o los </w:t>
      </w:r>
      <w:r w:rsidRPr="00F01036">
        <w:rPr>
          <w:color w:val="000000"/>
          <w:lang w:val="es-419"/>
        </w:rPr>
        <w:t>p</w:t>
      </w:r>
      <w:r w:rsidRPr="00F01036">
        <w:rPr>
          <w:lang w:val="es-419"/>
        </w:rPr>
        <w:t>residentes, conforme a lo dispuesto en el Reglamento General de la OMPI.</w:t>
      </w:r>
    </w:p>
    <w:p w:rsidR="00B80B94" w:rsidRPr="00F01036" w:rsidRDefault="00B80B94" w:rsidP="00B80B94">
      <w:pPr>
        <w:spacing w:after="240"/>
        <w:rPr>
          <w:lang w:val="es-419"/>
        </w:rPr>
      </w:pPr>
      <w:r w:rsidRPr="00F01036">
        <w:rPr>
          <w:lang w:val="es-419"/>
        </w:rPr>
        <w:t>Las sesiones de la mañana tendrán lugar de las 10 a las 13 horas, las sesiones de la tarde se celebrarán de las 15 a las 18 horas</w:t>
      </w:r>
      <w:r>
        <w:rPr>
          <w:lang w:val="es-419"/>
        </w:rPr>
        <w:t>.</w:t>
      </w:r>
    </w:p>
    <w:p w:rsidR="00B80B94" w:rsidRPr="00B80B94" w:rsidRDefault="00B80B94" w:rsidP="00B80B94">
      <w:pPr>
        <w:pStyle w:val="Heading2"/>
        <w:spacing w:after="240"/>
        <w:rPr>
          <w:b/>
          <w:lang w:val="es-419"/>
        </w:rPr>
      </w:pPr>
      <w:r w:rsidRPr="00B80B94">
        <w:rPr>
          <w:b/>
          <w:lang w:val="es-419"/>
        </w:rPr>
        <w:t>ÓRGANOS INTERESADOS</w:t>
      </w:r>
    </w:p>
    <w:p w:rsidR="00B80B94" w:rsidRPr="00F01036" w:rsidRDefault="00B80B94" w:rsidP="00B80B94">
      <w:pPr>
        <w:pStyle w:val="BodyText"/>
        <w:spacing w:after="240"/>
        <w:rPr>
          <w:lang w:val="es-419"/>
        </w:rPr>
      </w:pPr>
      <w:r w:rsidRPr="00F01036">
        <w:rPr>
          <w:lang w:val="es-419"/>
        </w:rPr>
        <w:t>Conforme a la práctica habitual, en el proyecto de orden del día figuran las cuestiones que conciernen a los órganos convocados en el marco de las Asambleas (cuya lista figura en el documento A/</w:t>
      </w:r>
      <w:r>
        <w:rPr>
          <w:lang w:val="es-419"/>
        </w:rPr>
        <w:t>62</w:t>
      </w:r>
      <w:r w:rsidRPr="00F01036">
        <w:rPr>
          <w:lang w:val="es-419"/>
        </w:rPr>
        <w:t>/INF/1) de forma consolidada, en el sentido de que cuando una cuestión concierne a más de un órgano, dicha cuestión figura como un único punto del orden del día: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Órganos interesados: Todos</w:t>
      </w:r>
      <w:r>
        <w:rPr>
          <w:lang w:val="es-419"/>
        </w:rPr>
        <w:t xml:space="preserve"> los que han sido convocados (22</w:t>
      </w:r>
      <w:r w:rsidRPr="00F01036">
        <w:rPr>
          <w:lang w:val="es-419"/>
        </w:rPr>
        <w:t>), según la enumeración que consta en el documento A/</w:t>
      </w:r>
      <w:r>
        <w:rPr>
          <w:lang w:val="es-419"/>
        </w:rPr>
        <w:t>62</w:t>
      </w:r>
      <w:r w:rsidRPr="00F01036">
        <w:rPr>
          <w:lang w:val="es-419"/>
        </w:rPr>
        <w:t>/INF/1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General de la OMPI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Puntos del orden de</w:t>
      </w:r>
      <w:r>
        <w:rPr>
          <w:lang w:val="es-419"/>
        </w:rPr>
        <w:t>l día: 1 a 6, 10.ii), 11, 12, 32 y 33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General de la OMPI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General de la OMPI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Puntos del orden del día</w:t>
      </w:r>
      <w:r>
        <w:rPr>
          <w:lang w:val="es-419"/>
        </w:rPr>
        <w:t>: 9, 10.i), 10.iii), 13 a 20, 25 y 26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Órganos interesados: Conferencia de la OMPI, Comité Ejecutivo de la Unión de París y Comité Ejecutivo de la Unión de Berna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Conferencia de la OMPI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 xml:space="preserve">Punto del orden del día: </w:t>
      </w:r>
      <w:r>
        <w:rPr>
          <w:lang w:val="es-419"/>
        </w:rPr>
        <w:t>8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Comité de Coordinación de la OMPI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del Comité de Coordinación de la OMPI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Puntos del orden del día: 7, 30 y 31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del PCT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del PCT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21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 Madrid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 Madrid</w:t>
      </w:r>
    </w:p>
    <w:p w:rsidR="00B80B94" w:rsidRDefault="00B80B94" w:rsidP="00B80B94">
      <w:pPr>
        <w:pStyle w:val="BodyText"/>
        <w:spacing w:after="200"/>
        <w:ind w:left="709"/>
        <w:rPr>
          <w:lang w:val="es-419"/>
        </w:rPr>
      </w:pPr>
      <w:r w:rsidRPr="00F01036">
        <w:rPr>
          <w:lang w:val="es-419"/>
        </w:rPr>
        <w:t>Punto del orden</w:t>
      </w:r>
      <w:r>
        <w:rPr>
          <w:lang w:val="es-419"/>
        </w:rPr>
        <w:t xml:space="preserve"> del día: 22</w:t>
      </w:r>
    </w:p>
    <w:p w:rsidR="00B80B94" w:rsidRPr="00F01036" w:rsidRDefault="00B80B94" w:rsidP="00B80B94">
      <w:pPr>
        <w:pStyle w:val="BodyText"/>
        <w:keepNext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lastRenderedPageBreak/>
        <w:t xml:space="preserve">Órgano interesado: Asamblea de la Unión de </w:t>
      </w:r>
      <w:r>
        <w:rPr>
          <w:lang w:val="es-419"/>
        </w:rPr>
        <w:t>La Haya</w:t>
      </w:r>
    </w:p>
    <w:p w:rsidR="00B80B94" w:rsidRPr="00F01036" w:rsidRDefault="00B80B94" w:rsidP="00B80B94">
      <w:pPr>
        <w:pStyle w:val="BodyText"/>
        <w:keepNext/>
        <w:spacing w:after="0"/>
        <w:ind w:left="709"/>
        <w:rPr>
          <w:lang w:val="es-419"/>
        </w:rPr>
      </w:pPr>
      <w:r w:rsidRPr="00F01036">
        <w:rPr>
          <w:lang w:val="es-419"/>
        </w:rPr>
        <w:t xml:space="preserve">Presidente: El presidente de la Asamblea de la Unión de </w:t>
      </w:r>
      <w:r>
        <w:rPr>
          <w:lang w:val="es-419"/>
        </w:rPr>
        <w:t>La Haya</w:t>
      </w:r>
    </w:p>
    <w:p w:rsidR="00B80B94" w:rsidRDefault="00B80B94" w:rsidP="00B80B94">
      <w:pPr>
        <w:pStyle w:val="BodyText"/>
        <w:keepNext/>
        <w:spacing w:after="200"/>
        <w:ind w:left="709"/>
        <w:rPr>
          <w:lang w:val="es-419"/>
        </w:rPr>
      </w:pPr>
      <w:r w:rsidRPr="00F01036">
        <w:rPr>
          <w:lang w:val="es-419"/>
        </w:rPr>
        <w:t>Punto del orden</w:t>
      </w:r>
      <w:r>
        <w:rPr>
          <w:lang w:val="es-419"/>
        </w:rPr>
        <w:t xml:space="preserve"> del día: 23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 la Unión de Lisboa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 la Unión de Lisboa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24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del Tratado de Singapur</w:t>
      </w:r>
    </w:p>
    <w:p w:rsidR="00B80B94" w:rsidRPr="00F01036" w:rsidRDefault="00B80B94" w:rsidP="00B80B94">
      <w:pPr>
        <w:pStyle w:val="BodyText"/>
        <w:spacing w:after="0"/>
        <w:ind w:left="720"/>
        <w:rPr>
          <w:lang w:val="es-419"/>
        </w:rPr>
      </w:pPr>
      <w:r w:rsidRPr="00F01036">
        <w:rPr>
          <w:lang w:val="es-419"/>
        </w:rPr>
        <w:t>Presidente: El presidente de la Asamblea del Tratado de Singapur</w:t>
      </w:r>
    </w:p>
    <w:p w:rsidR="00B80B94" w:rsidRPr="00F01036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27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>Órgano interesado: Asamblea del Tratado de Marrakech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>Presidente: El presidente de la Asamblea del Tratado de Marrakech</w:t>
      </w:r>
    </w:p>
    <w:p w:rsidR="00B80B94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28</w:t>
      </w:r>
    </w:p>
    <w:p w:rsidR="00B80B94" w:rsidRPr="00F01036" w:rsidRDefault="00B80B94" w:rsidP="00B80B94">
      <w:pPr>
        <w:pStyle w:val="BodyText"/>
        <w:numPr>
          <w:ilvl w:val="0"/>
          <w:numId w:val="8"/>
        </w:numPr>
        <w:spacing w:after="0"/>
        <w:rPr>
          <w:lang w:val="es-419"/>
        </w:rPr>
      </w:pPr>
      <w:r w:rsidRPr="00F01036">
        <w:rPr>
          <w:lang w:val="es-419"/>
        </w:rPr>
        <w:t xml:space="preserve">Órgano interesado: Asamblea del Tratado de </w:t>
      </w:r>
      <w:r>
        <w:rPr>
          <w:lang w:val="es-419"/>
        </w:rPr>
        <w:t>Beijing</w:t>
      </w:r>
    </w:p>
    <w:p w:rsidR="00B80B94" w:rsidRPr="00F01036" w:rsidRDefault="00B80B94" w:rsidP="00B80B94">
      <w:pPr>
        <w:pStyle w:val="BodyText"/>
        <w:spacing w:after="0"/>
        <w:ind w:left="709"/>
        <w:rPr>
          <w:lang w:val="es-419"/>
        </w:rPr>
      </w:pPr>
      <w:r w:rsidRPr="00F01036">
        <w:rPr>
          <w:lang w:val="es-419"/>
        </w:rPr>
        <w:t xml:space="preserve">Presidente: El presidente de la Asamblea del Tratado de </w:t>
      </w:r>
      <w:r>
        <w:rPr>
          <w:lang w:val="es-419"/>
        </w:rPr>
        <w:t>Beijing</w:t>
      </w:r>
    </w:p>
    <w:p w:rsidR="00B80B94" w:rsidRDefault="00B80B94" w:rsidP="00B80B94">
      <w:pPr>
        <w:pStyle w:val="BodyText"/>
        <w:spacing w:after="200"/>
        <w:ind w:left="709"/>
        <w:rPr>
          <w:lang w:val="es-419"/>
        </w:rPr>
      </w:pPr>
      <w:r>
        <w:rPr>
          <w:lang w:val="es-419"/>
        </w:rPr>
        <w:t>Punto del orden del día: 29</w:t>
      </w:r>
    </w:p>
    <w:p w:rsidR="00B80B94" w:rsidRPr="00F01036" w:rsidRDefault="00B80B94" w:rsidP="00B80B94">
      <w:pPr>
        <w:pStyle w:val="Endofdocument-Annex"/>
        <w:spacing w:before="480"/>
        <w:ind w:left="5528"/>
        <w:rPr>
          <w:lang w:val="es-419"/>
        </w:rPr>
      </w:pPr>
      <w:r w:rsidRPr="00F01036">
        <w:rPr>
          <w:lang w:val="es-419"/>
        </w:rPr>
        <w:t>[Fin del documento]</w:t>
      </w:r>
    </w:p>
    <w:p w:rsidR="00512BA1" w:rsidRDefault="00512BA1" w:rsidP="007A7839">
      <w:pPr>
        <w:spacing w:after="220"/>
      </w:pPr>
    </w:p>
    <w:sectPr w:rsidR="00512BA1" w:rsidSect="00B80B94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B94" w:rsidRDefault="00B80B94">
      <w:r>
        <w:separator/>
      </w:r>
    </w:p>
  </w:endnote>
  <w:endnote w:type="continuationSeparator" w:id="0">
    <w:p w:rsidR="00B80B94" w:rsidRPr="009D30E6" w:rsidRDefault="00B80B9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80B94" w:rsidRPr="007E663E" w:rsidRDefault="00B80B9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80B94" w:rsidRPr="007E663E" w:rsidRDefault="00B80B9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B94" w:rsidRDefault="00B80B94">
      <w:r>
        <w:separator/>
      </w:r>
    </w:p>
  </w:footnote>
  <w:footnote w:type="continuationSeparator" w:id="0">
    <w:p w:rsidR="00B80B94" w:rsidRPr="009D30E6" w:rsidRDefault="00B80B9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80B94" w:rsidRPr="007E663E" w:rsidRDefault="00B80B9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80B94" w:rsidRPr="007E663E" w:rsidRDefault="00B80B9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B80B94" w:rsidRPr="00BD5A7C" w:rsidRDefault="00B80B94" w:rsidP="00B80B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D5A7C">
        <w:t>Para ver qué documentos guardan relación con cada punto del orden del día, consúltese la “Li</w:t>
      </w:r>
      <w:r>
        <w:t>sta de documentos” (A/62/2</w:t>
      </w:r>
      <w:r w:rsidRPr="00BD5A7C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512BA1" w:rsidRDefault="00B80B94" w:rsidP="00477D6B">
    <w:pPr>
      <w:jc w:val="right"/>
      <w:rPr>
        <w:caps/>
      </w:rPr>
    </w:pPr>
    <w:bookmarkStart w:id="6" w:name="Code2"/>
    <w:bookmarkEnd w:id="6"/>
    <w:r>
      <w:rPr>
        <w:caps/>
      </w:rPr>
      <w:t xml:space="preserve">A/62/1 </w:t>
    </w:r>
    <w:r>
      <w:t>Prov</w:t>
    </w:r>
    <w:r>
      <w:rPr>
        <w:caps/>
      </w:rPr>
      <w:t>. 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4A07FF">
      <w:rPr>
        <w:noProof/>
      </w:rPr>
      <w:t>4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3E5884"/>
    <w:multiLevelType w:val="multilevel"/>
    <w:tmpl w:val="9E7465F4"/>
    <w:lvl w:ilvl="0">
      <w:start w:val="1"/>
      <w:numFmt w:val="lowerRoman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94"/>
    <w:rsid w:val="00010686"/>
    <w:rsid w:val="00052915"/>
    <w:rsid w:val="000753B4"/>
    <w:rsid w:val="000E3BB3"/>
    <w:rsid w:val="000F5E56"/>
    <w:rsid w:val="001362EE"/>
    <w:rsid w:val="00152CEA"/>
    <w:rsid w:val="001832A6"/>
    <w:rsid w:val="002246E8"/>
    <w:rsid w:val="002634C4"/>
    <w:rsid w:val="002C2E2F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8545B"/>
    <w:rsid w:val="004A07FF"/>
    <w:rsid w:val="004A6C37"/>
    <w:rsid w:val="004E297D"/>
    <w:rsid w:val="00512BA1"/>
    <w:rsid w:val="00531B02"/>
    <w:rsid w:val="005332F0"/>
    <w:rsid w:val="0055013B"/>
    <w:rsid w:val="00571B99"/>
    <w:rsid w:val="00605827"/>
    <w:rsid w:val="00675021"/>
    <w:rsid w:val="006A06C6"/>
    <w:rsid w:val="007224C8"/>
    <w:rsid w:val="00794BE2"/>
    <w:rsid w:val="007A5581"/>
    <w:rsid w:val="007A7839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80B94"/>
    <w:rsid w:val="00B86421"/>
    <w:rsid w:val="00BC4164"/>
    <w:rsid w:val="00BD2DCC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4E7F42B-7916-4869-93A5-24950E5A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odyTextChar">
    <w:name w:val="Body Text Char"/>
    <w:basedOn w:val="DefaultParagraphFont"/>
    <w:link w:val="BodyText"/>
    <w:rsid w:val="00B80B94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B80B94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rsid w:val="00B80B94"/>
    <w:rPr>
      <w:vertAlign w:val="superscript"/>
    </w:rPr>
  </w:style>
  <w:style w:type="table" w:styleId="TableGrid">
    <w:name w:val="Table Grid"/>
    <w:basedOn w:val="TableNormal"/>
    <w:rsid w:val="00B80B9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B94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32447-68C2-43E3-A65D-CA66C9D1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62 (S)</Template>
  <TotalTime>11</TotalTime>
  <Pages>5</Pages>
  <Words>1018</Words>
  <Characters>4939</Characters>
  <Application>Microsoft Office Word</Application>
  <DocSecurity>0</DocSecurity>
  <Lines>128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A/62/1 Prov.1</vt:lpstr>
    </vt:vector>
  </TitlesOfParts>
  <Company>WIPO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A/62/1 Prov.1</dc:title>
  <dc:creator>CEVALLOS DUQUE Nilo</dc:creator>
  <cp:keywords>PUBLIC</cp:keywords>
  <cp:lastModifiedBy>HÄFLIGER Patience</cp:lastModifiedBy>
  <cp:revision>3</cp:revision>
  <dcterms:created xsi:type="dcterms:W3CDTF">2021-04-21T09:04:00Z</dcterms:created>
  <dcterms:modified xsi:type="dcterms:W3CDTF">2021-04-21T09:32:00Z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