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DE029" w14:textId="77777777" w:rsidR="008B2CC1" w:rsidRPr="00DD0DEF" w:rsidRDefault="00472A6E" w:rsidP="00512BA1">
      <w:pPr>
        <w:spacing w:before="360" w:after="240"/>
        <w:ind w:right="-57"/>
        <w:jc w:val="right"/>
        <w:rPr>
          <w:lang w:val="es-419"/>
        </w:rPr>
      </w:pPr>
      <w:r w:rsidRPr="00DD0DEF">
        <w:rPr>
          <w:noProof/>
          <w:lang w:val="en-US" w:eastAsia="en-US"/>
        </w:rPr>
        <w:drawing>
          <wp:inline distT="0" distB="0" distL="0" distR="0" wp14:anchorId="622D9D65" wp14:editId="0AFC2408">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78ED4508" w14:textId="77777777" w:rsidR="00472A6E" w:rsidRPr="00DD0DEF" w:rsidRDefault="00512BA1" w:rsidP="00512BA1">
      <w:pPr>
        <w:pBdr>
          <w:top w:val="single" w:sz="4" w:space="9" w:color="auto"/>
        </w:pBdr>
        <w:jc w:val="right"/>
        <w:rPr>
          <w:rFonts w:ascii="Arial Black" w:hAnsi="Arial Black"/>
          <w:caps/>
          <w:sz w:val="15"/>
          <w:lang w:val="es-419"/>
        </w:rPr>
      </w:pPr>
      <w:r w:rsidRPr="00DD0DEF">
        <w:rPr>
          <w:rFonts w:ascii="Arial Black" w:hAnsi="Arial Black"/>
          <w:caps/>
          <w:sz w:val="15"/>
          <w:lang w:val="es-419"/>
        </w:rPr>
        <w:t>A/60/</w:t>
      </w:r>
      <w:bookmarkStart w:id="0" w:name="Code"/>
      <w:r w:rsidR="00147A4E" w:rsidRPr="00DD0DEF">
        <w:rPr>
          <w:rFonts w:ascii="Arial Black" w:hAnsi="Arial Black"/>
          <w:caps/>
          <w:sz w:val="15"/>
          <w:lang w:val="es-419"/>
        </w:rPr>
        <w:t>2</w:t>
      </w:r>
    </w:p>
    <w:bookmarkEnd w:id="0"/>
    <w:p w14:paraId="417E3054" w14:textId="77777777" w:rsidR="008B2CC1" w:rsidRPr="00DD0DEF" w:rsidRDefault="00472A6E" w:rsidP="00472A6E">
      <w:pPr>
        <w:jc w:val="right"/>
        <w:rPr>
          <w:lang w:val="es-419"/>
        </w:rPr>
      </w:pPr>
      <w:r w:rsidRPr="00DD0DEF">
        <w:rPr>
          <w:rFonts w:ascii="Arial Black" w:hAnsi="Arial Black"/>
          <w:caps/>
          <w:sz w:val="15"/>
          <w:lang w:val="es-419"/>
        </w:rPr>
        <w:t>ORIGINAL:</w:t>
      </w:r>
      <w:bookmarkStart w:id="1" w:name="Original"/>
      <w:r w:rsidR="00BC5793">
        <w:rPr>
          <w:rFonts w:ascii="Arial Black" w:hAnsi="Arial Black"/>
          <w:caps/>
          <w:sz w:val="15"/>
          <w:lang w:val="es-419"/>
        </w:rPr>
        <w:t xml:space="preserve"> </w:t>
      </w:r>
      <w:r w:rsidR="00147A4E" w:rsidRPr="00DD0DEF">
        <w:rPr>
          <w:rFonts w:ascii="Arial Black" w:hAnsi="Arial Black"/>
          <w:caps/>
          <w:sz w:val="15"/>
          <w:lang w:val="es-419"/>
        </w:rPr>
        <w:t>INGLÉS</w:t>
      </w:r>
    </w:p>
    <w:bookmarkEnd w:id="1"/>
    <w:p w14:paraId="2110DA10" w14:textId="77777777" w:rsidR="008B2CC1" w:rsidRPr="00DD0DEF" w:rsidRDefault="00472A6E" w:rsidP="00472A6E">
      <w:pPr>
        <w:spacing w:after="1200"/>
        <w:jc w:val="right"/>
        <w:rPr>
          <w:lang w:val="es-419"/>
        </w:rPr>
      </w:pPr>
      <w:r w:rsidRPr="00DD0DEF">
        <w:rPr>
          <w:rFonts w:ascii="Arial Black" w:hAnsi="Arial Black"/>
          <w:caps/>
          <w:sz w:val="15"/>
          <w:lang w:val="es-419"/>
        </w:rPr>
        <w:t xml:space="preserve">fecha: </w:t>
      </w:r>
      <w:bookmarkStart w:id="2" w:name="Date"/>
      <w:r w:rsidR="00147A4E" w:rsidRPr="00DD0DEF">
        <w:rPr>
          <w:rFonts w:ascii="Arial Black" w:hAnsi="Arial Black"/>
          <w:caps/>
          <w:sz w:val="15"/>
          <w:lang w:val="es-419"/>
        </w:rPr>
        <w:t>27 DE MARZO DE 2020</w:t>
      </w:r>
    </w:p>
    <w:bookmarkEnd w:id="2"/>
    <w:p w14:paraId="1E8A5F99" w14:textId="77777777" w:rsidR="00B67CDC" w:rsidRPr="00DD0DEF" w:rsidRDefault="00512BA1" w:rsidP="00F85931">
      <w:pPr>
        <w:pStyle w:val="Heading1"/>
        <w:spacing w:before="0" w:after="600"/>
        <w:rPr>
          <w:sz w:val="28"/>
          <w:lang w:val="es-419"/>
        </w:rPr>
      </w:pPr>
      <w:r w:rsidRPr="00DD0DEF">
        <w:rPr>
          <w:caps w:val="0"/>
          <w:sz w:val="28"/>
          <w:lang w:val="es-419"/>
        </w:rPr>
        <w:t>Asambleas de los Estados miembros de la OMPI</w:t>
      </w:r>
    </w:p>
    <w:p w14:paraId="3D822482" w14:textId="77777777" w:rsidR="00B67CDC" w:rsidRPr="00DD0DEF" w:rsidRDefault="00512BA1" w:rsidP="00512BA1">
      <w:pPr>
        <w:spacing w:after="720"/>
        <w:outlineLvl w:val="1"/>
        <w:rPr>
          <w:b/>
          <w:sz w:val="24"/>
          <w:szCs w:val="24"/>
          <w:lang w:val="es-419"/>
        </w:rPr>
      </w:pPr>
      <w:r w:rsidRPr="00DD0DEF">
        <w:rPr>
          <w:b/>
          <w:sz w:val="24"/>
          <w:szCs w:val="24"/>
          <w:lang w:val="es-419"/>
        </w:rPr>
        <w:t>Sexagésima serie de reuniones</w:t>
      </w:r>
      <w:r w:rsidRPr="00DD0DEF">
        <w:rPr>
          <w:b/>
          <w:sz w:val="24"/>
          <w:szCs w:val="24"/>
          <w:lang w:val="es-419"/>
        </w:rPr>
        <w:br/>
        <w:t>Ginebra, 7 y 8 de mayo de 2020</w:t>
      </w:r>
    </w:p>
    <w:p w14:paraId="44BF6458" w14:textId="77777777" w:rsidR="008B2CC1" w:rsidRPr="00DD0DEF" w:rsidRDefault="00147A4E" w:rsidP="00472A6E">
      <w:pPr>
        <w:spacing w:after="360"/>
        <w:rPr>
          <w:caps/>
          <w:sz w:val="24"/>
          <w:lang w:val="es-419"/>
        </w:rPr>
      </w:pPr>
      <w:bookmarkStart w:id="3" w:name="TitleOfDoc"/>
      <w:r w:rsidRPr="00DD0DEF">
        <w:rPr>
          <w:caps/>
          <w:sz w:val="24"/>
          <w:lang w:val="es-419"/>
        </w:rPr>
        <w:t>DESIGNACIÓN DEL Director General</w:t>
      </w:r>
    </w:p>
    <w:p w14:paraId="7D796AFE" w14:textId="1B5DFAB2" w:rsidR="008B2CC1" w:rsidRPr="00DD0DEF" w:rsidRDefault="00147A4E" w:rsidP="00F85931">
      <w:pPr>
        <w:spacing w:after="960"/>
        <w:rPr>
          <w:i/>
          <w:lang w:val="es-419"/>
        </w:rPr>
      </w:pPr>
      <w:bookmarkStart w:id="4" w:name="Prepared"/>
      <w:bookmarkEnd w:id="3"/>
      <w:r w:rsidRPr="00DD0DEF">
        <w:rPr>
          <w:i/>
          <w:lang w:val="es-419"/>
        </w:rPr>
        <w:t>Memorando del presidente del Comité de Coordinación de la OMPI</w:t>
      </w:r>
    </w:p>
    <w:bookmarkEnd w:id="4"/>
    <w:p w14:paraId="360A891C" w14:textId="331ED7BF" w:rsidR="00147A4E" w:rsidRPr="00DD0DEF" w:rsidRDefault="00147A4E" w:rsidP="00147A4E">
      <w:pPr>
        <w:spacing w:after="240"/>
        <w:rPr>
          <w:lang w:val="es-419"/>
        </w:rPr>
      </w:pPr>
      <w:r w:rsidRPr="00DD0DEF">
        <w:rPr>
          <w:lang w:val="es-419"/>
        </w:rPr>
        <w:fldChar w:fldCharType="begin"/>
      </w:r>
      <w:r w:rsidRPr="00DD0DEF">
        <w:rPr>
          <w:lang w:val="es-419"/>
        </w:rPr>
        <w:instrText xml:space="preserve"> AUTONUM </w:instrText>
      </w:r>
      <w:r w:rsidRPr="00DD0DEF">
        <w:rPr>
          <w:lang w:val="es-419"/>
        </w:rPr>
        <w:fldChar w:fldCharType="end"/>
      </w:r>
      <w:r w:rsidR="00B6721F">
        <w:rPr>
          <w:lang w:val="es-419"/>
        </w:rPr>
        <w:tab/>
        <w:t xml:space="preserve">En el </w:t>
      </w:r>
      <w:proofErr w:type="spellStart"/>
      <w:r w:rsidR="00B6721F">
        <w:rPr>
          <w:lang w:val="es-419"/>
        </w:rPr>
        <w:t>Artícul</w:t>
      </w:r>
      <w:proofErr w:type="spellEnd"/>
      <w:r w:rsidR="00B6721F" w:rsidRPr="00DD0DEF">
        <w:rPr>
          <w:lang w:val="es-419"/>
        </w:rPr>
        <w:t> </w:t>
      </w:r>
      <w:proofErr w:type="gramStart"/>
      <w:r w:rsidRPr="00DD0DEF">
        <w:rPr>
          <w:lang w:val="es-419"/>
        </w:rPr>
        <w:t>6.2)i</w:t>
      </w:r>
      <w:proofErr w:type="gramEnd"/>
      <w:r w:rsidRPr="00DD0DEF">
        <w:rPr>
          <w:lang w:val="es-419"/>
        </w:rPr>
        <w:t>) del Convenio que establece la Organización Mundial de la Propiedad Intelectual (Convenio de la OMPI) se estipula que la Asamblea General de la OMPI “designará al Director General a propuesta del Comité de Coordinación”.</w:t>
      </w:r>
    </w:p>
    <w:p w14:paraId="4D3AD44F" w14:textId="47C6F9B2" w:rsidR="00147A4E" w:rsidRPr="00DD0DEF" w:rsidRDefault="00147A4E" w:rsidP="00147A4E">
      <w:pPr>
        <w:spacing w:after="240"/>
        <w:rPr>
          <w:lang w:val="es-419"/>
        </w:rPr>
      </w:pPr>
      <w:r w:rsidRPr="00DD0DEF">
        <w:rPr>
          <w:lang w:val="es-419"/>
        </w:rPr>
        <w:fldChar w:fldCharType="begin"/>
      </w:r>
      <w:r w:rsidRPr="00DD0DEF">
        <w:rPr>
          <w:lang w:val="es-419"/>
        </w:rPr>
        <w:instrText xml:space="preserve"> AUTONUM </w:instrText>
      </w:r>
      <w:r w:rsidRPr="00DD0DEF">
        <w:rPr>
          <w:lang w:val="es-419"/>
        </w:rPr>
        <w:fldChar w:fldCharType="end"/>
      </w:r>
      <w:r w:rsidRPr="00DD0DEF">
        <w:rPr>
          <w:lang w:val="es-419"/>
        </w:rPr>
        <w:tab/>
        <w:t>En el Artículo</w:t>
      </w:r>
      <w:r w:rsidR="00B6721F" w:rsidRPr="00DD0DEF">
        <w:rPr>
          <w:lang w:val="es-419"/>
        </w:rPr>
        <w:t> </w:t>
      </w:r>
      <w:r w:rsidRPr="00DD0DEF">
        <w:rPr>
          <w:lang w:val="es-419"/>
        </w:rPr>
        <w:t>9.3) del Convenio de la OMPI se establece que el “Director General será designado por un período determinado que no será inferior a seis años. Su nombramiento podrá ser renovado por otros periodos determinados. La duración del primer periodo y la de los eventuales periodos siguientes, así como todas las demás condiciones de su nombramiento, serán fijadas por la Asamblea General [de la OMPI].”</w:t>
      </w:r>
    </w:p>
    <w:p w14:paraId="64EFAC12" w14:textId="1DA057E1" w:rsidR="00147A4E" w:rsidRPr="00DD0DEF" w:rsidRDefault="00147A4E" w:rsidP="00147A4E">
      <w:pPr>
        <w:spacing w:after="240"/>
        <w:rPr>
          <w:lang w:val="es-419"/>
        </w:rPr>
      </w:pPr>
      <w:r w:rsidRPr="00DD0DEF">
        <w:rPr>
          <w:lang w:val="es-419"/>
        </w:rPr>
        <w:fldChar w:fldCharType="begin"/>
      </w:r>
      <w:r w:rsidRPr="00DD0DEF">
        <w:rPr>
          <w:lang w:val="es-419"/>
        </w:rPr>
        <w:instrText xml:space="preserve"> AUTONUM </w:instrText>
      </w:r>
      <w:r w:rsidRPr="00DD0DEF">
        <w:rPr>
          <w:lang w:val="es-419"/>
        </w:rPr>
        <w:fldChar w:fldCharType="end"/>
      </w:r>
      <w:r w:rsidRPr="00DD0DEF">
        <w:rPr>
          <w:lang w:val="es-419"/>
        </w:rPr>
        <w:tab/>
        <w:t>En su sesión celebrada el 4 de marzo de 2020, el Comité de Coordinación de la OMPI nominó al Sr.</w:t>
      </w:r>
      <w:r w:rsidR="00B6721F" w:rsidRPr="00DD0DEF">
        <w:rPr>
          <w:lang w:val="es-419"/>
        </w:rPr>
        <w:t> </w:t>
      </w:r>
      <w:proofErr w:type="spellStart"/>
      <w:r w:rsidRPr="00DD0DEF">
        <w:rPr>
          <w:lang w:val="es-419"/>
        </w:rPr>
        <w:t>Daren</w:t>
      </w:r>
      <w:proofErr w:type="spellEnd"/>
      <w:r w:rsidRPr="00DD0DEF">
        <w:rPr>
          <w:lang w:val="es-419"/>
        </w:rPr>
        <w:t xml:space="preserve"> </w:t>
      </w:r>
      <w:proofErr w:type="spellStart"/>
      <w:r w:rsidRPr="00DD0DEF">
        <w:rPr>
          <w:lang w:val="es-419"/>
        </w:rPr>
        <w:t>Tang</w:t>
      </w:r>
      <w:proofErr w:type="spellEnd"/>
      <w:r w:rsidRPr="00DD0DEF">
        <w:rPr>
          <w:lang w:val="es-419"/>
        </w:rPr>
        <w:t xml:space="preserve"> como candidato para su designación al puesto de director general de la OMPI (documento WO/CC/77/4, párrafo</w:t>
      </w:r>
      <w:r w:rsidR="00954121">
        <w:rPr>
          <w:lang w:val="es-419"/>
        </w:rPr>
        <w:t xml:space="preserve"> </w:t>
      </w:r>
      <w:r w:rsidRPr="00DD0DEF">
        <w:rPr>
          <w:lang w:val="es-419"/>
        </w:rPr>
        <w:t>38). Se anexa al presente documento el currículum del candidato, Sr.</w:t>
      </w:r>
      <w:r w:rsidR="00946866" w:rsidRPr="00DD0DEF">
        <w:rPr>
          <w:lang w:val="es-419"/>
        </w:rPr>
        <w:t> </w:t>
      </w:r>
      <w:proofErr w:type="spellStart"/>
      <w:r w:rsidRPr="00DD0DEF">
        <w:rPr>
          <w:lang w:val="es-419"/>
        </w:rPr>
        <w:t>Daren</w:t>
      </w:r>
      <w:proofErr w:type="spellEnd"/>
      <w:r w:rsidRPr="00DD0DEF">
        <w:rPr>
          <w:lang w:val="es-419"/>
        </w:rPr>
        <w:t xml:space="preserve"> </w:t>
      </w:r>
      <w:proofErr w:type="spellStart"/>
      <w:r w:rsidRPr="00DD0DEF">
        <w:rPr>
          <w:lang w:val="es-419"/>
        </w:rPr>
        <w:t>Tang</w:t>
      </w:r>
      <w:proofErr w:type="spellEnd"/>
      <w:r w:rsidRPr="00DD0DEF">
        <w:rPr>
          <w:lang w:val="es-419"/>
        </w:rPr>
        <w:t>.</w:t>
      </w:r>
    </w:p>
    <w:p w14:paraId="59A9126B" w14:textId="385CF7A4" w:rsidR="00147A4E" w:rsidRPr="00DD0DEF" w:rsidRDefault="00147A4E" w:rsidP="00147A4E">
      <w:pPr>
        <w:spacing w:after="240"/>
        <w:rPr>
          <w:rFonts w:eastAsia="Times New Roman"/>
          <w:szCs w:val="22"/>
          <w:lang w:val="es-419" w:eastAsia="en-US"/>
        </w:rPr>
      </w:pPr>
      <w:r w:rsidRPr="00DD0DEF">
        <w:rPr>
          <w:rFonts w:eastAsia="Times New Roman"/>
          <w:szCs w:val="22"/>
          <w:lang w:val="es-419" w:eastAsia="en-US"/>
        </w:rPr>
        <w:fldChar w:fldCharType="begin"/>
      </w:r>
      <w:r w:rsidRPr="00DD0DEF">
        <w:rPr>
          <w:rFonts w:eastAsia="Times New Roman"/>
          <w:szCs w:val="22"/>
          <w:lang w:val="es-419" w:eastAsia="en-US"/>
        </w:rPr>
        <w:instrText xml:space="preserve"> AUTONUM </w:instrText>
      </w:r>
      <w:r w:rsidRPr="00DD0DEF">
        <w:rPr>
          <w:rFonts w:eastAsia="Times New Roman"/>
          <w:szCs w:val="22"/>
          <w:lang w:val="es-419" w:eastAsia="en-US"/>
        </w:rPr>
        <w:fldChar w:fldCharType="end"/>
      </w:r>
      <w:r w:rsidRPr="00DD0DEF">
        <w:rPr>
          <w:rFonts w:eastAsia="Times New Roman"/>
          <w:szCs w:val="22"/>
          <w:lang w:val="es-419" w:eastAsia="en-US"/>
        </w:rPr>
        <w:tab/>
        <w:t>En virtud del Artículo</w:t>
      </w:r>
      <w:r w:rsidR="00946866" w:rsidRPr="00DD0DEF">
        <w:rPr>
          <w:lang w:val="es-419"/>
        </w:rPr>
        <w:t> </w:t>
      </w:r>
      <w:r w:rsidRPr="00DD0DEF">
        <w:rPr>
          <w:rFonts w:eastAsia="Times New Roman"/>
          <w:szCs w:val="22"/>
          <w:lang w:val="es-419" w:eastAsia="en-US"/>
        </w:rPr>
        <w:t>9.3) del Convenio de la OMPI se propone designar director general de la OMPI al Sr.</w:t>
      </w:r>
      <w:r w:rsidR="00751EA1">
        <w:rPr>
          <w:rFonts w:eastAsia="Times New Roman"/>
          <w:szCs w:val="22"/>
          <w:lang w:val="es-419" w:eastAsia="en-US"/>
        </w:rPr>
        <w:t xml:space="preserve"> </w:t>
      </w:r>
      <w:proofErr w:type="spellStart"/>
      <w:r w:rsidRPr="00DD0DEF">
        <w:rPr>
          <w:rFonts w:eastAsia="Times New Roman"/>
          <w:szCs w:val="22"/>
          <w:lang w:val="es-419" w:eastAsia="en-US"/>
        </w:rPr>
        <w:t>Daren</w:t>
      </w:r>
      <w:proofErr w:type="spellEnd"/>
      <w:r w:rsidRPr="00DD0DEF">
        <w:rPr>
          <w:rFonts w:eastAsia="Times New Roman"/>
          <w:szCs w:val="22"/>
          <w:lang w:val="es-419" w:eastAsia="en-US"/>
        </w:rPr>
        <w:t xml:space="preserve"> </w:t>
      </w:r>
      <w:proofErr w:type="spellStart"/>
      <w:r w:rsidRPr="00DD0DEF">
        <w:rPr>
          <w:rFonts w:eastAsia="Times New Roman"/>
          <w:szCs w:val="22"/>
          <w:lang w:val="es-419" w:eastAsia="en-US"/>
        </w:rPr>
        <w:t>Tang</w:t>
      </w:r>
      <w:proofErr w:type="spellEnd"/>
      <w:r w:rsidRPr="00DD0DEF">
        <w:rPr>
          <w:rFonts w:eastAsia="Times New Roman"/>
          <w:szCs w:val="22"/>
          <w:lang w:val="es-419" w:eastAsia="en-US"/>
        </w:rPr>
        <w:t xml:space="preserve"> por un período de seis años. El mandato del Sr.</w:t>
      </w:r>
      <w:r w:rsidR="00946866" w:rsidRPr="00DD0DEF">
        <w:rPr>
          <w:lang w:val="es-419"/>
        </w:rPr>
        <w:t> </w:t>
      </w:r>
      <w:proofErr w:type="spellStart"/>
      <w:r w:rsidRPr="00DD0DEF">
        <w:rPr>
          <w:rFonts w:eastAsia="Times New Roman"/>
          <w:szCs w:val="22"/>
          <w:lang w:val="es-419" w:eastAsia="en-US"/>
        </w:rPr>
        <w:t>Daren</w:t>
      </w:r>
      <w:proofErr w:type="spellEnd"/>
      <w:r w:rsidRPr="00DD0DEF">
        <w:rPr>
          <w:rFonts w:eastAsia="Times New Roman"/>
          <w:szCs w:val="22"/>
          <w:lang w:val="es-419" w:eastAsia="en-US"/>
        </w:rPr>
        <w:t xml:space="preserve"> </w:t>
      </w:r>
      <w:proofErr w:type="spellStart"/>
      <w:r w:rsidRPr="00DD0DEF">
        <w:rPr>
          <w:rFonts w:eastAsia="Times New Roman"/>
          <w:szCs w:val="22"/>
          <w:lang w:val="es-419" w:eastAsia="en-US"/>
        </w:rPr>
        <w:t>Tang</w:t>
      </w:r>
      <w:proofErr w:type="spellEnd"/>
      <w:r w:rsidRPr="00DD0DEF">
        <w:rPr>
          <w:rFonts w:eastAsia="Times New Roman"/>
          <w:szCs w:val="22"/>
          <w:lang w:val="es-419" w:eastAsia="en-US"/>
        </w:rPr>
        <w:t xml:space="preserve"> comenzará el</w:t>
      </w:r>
      <w:r w:rsidR="00946866" w:rsidRPr="00DD0DEF">
        <w:rPr>
          <w:lang w:val="es-419"/>
        </w:rPr>
        <w:t> </w:t>
      </w:r>
      <w:r w:rsidRPr="00DD0DEF">
        <w:rPr>
          <w:rFonts w:eastAsia="Times New Roman"/>
          <w:szCs w:val="22"/>
          <w:lang w:val="es-419" w:eastAsia="en-US"/>
        </w:rPr>
        <w:t>1 de octubre de</w:t>
      </w:r>
      <w:r w:rsidR="00751EA1">
        <w:rPr>
          <w:rFonts w:eastAsia="Times New Roman"/>
          <w:szCs w:val="22"/>
          <w:lang w:val="es-419" w:eastAsia="en-US"/>
        </w:rPr>
        <w:t xml:space="preserve"> </w:t>
      </w:r>
      <w:r w:rsidRPr="00DD0DEF">
        <w:rPr>
          <w:rFonts w:eastAsia="Times New Roman"/>
          <w:szCs w:val="22"/>
          <w:lang w:val="es-419" w:eastAsia="en-US"/>
        </w:rPr>
        <w:t>2020 y llegará a su término el</w:t>
      </w:r>
      <w:r w:rsidR="00946866" w:rsidRPr="00DD0DEF">
        <w:rPr>
          <w:lang w:val="es-419"/>
        </w:rPr>
        <w:t> </w:t>
      </w:r>
      <w:r w:rsidRPr="00DD0DEF">
        <w:rPr>
          <w:rFonts w:eastAsia="Times New Roman"/>
          <w:szCs w:val="22"/>
          <w:lang w:val="es-419" w:eastAsia="en-US"/>
        </w:rPr>
        <w:t>30</w:t>
      </w:r>
      <w:r w:rsidR="00946866" w:rsidRPr="00DD0DEF">
        <w:rPr>
          <w:lang w:val="es-419"/>
        </w:rPr>
        <w:t> </w:t>
      </w:r>
      <w:r w:rsidRPr="00DD0DEF">
        <w:rPr>
          <w:rFonts w:eastAsia="Times New Roman"/>
          <w:szCs w:val="22"/>
          <w:lang w:val="es-419" w:eastAsia="en-US"/>
        </w:rPr>
        <w:t>de</w:t>
      </w:r>
      <w:r w:rsidR="00946866" w:rsidRPr="00DD0DEF">
        <w:rPr>
          <w:lang w:val="es-419"/>
        </w:rPr>
        <w:t> </w:t>
      </w:r>
      <w:r w:rsidRPr="00DD0DEF">
        <w:rPr>
          <w:rFonts w:eastAsia="Times New Roman"/>
          <w:szCs w:val="22"/>
          <w:lang w:val="es-419" w:eastAsia="en-US"/>
        </w:rPr>
        <w:t>septiembre de</w:t>
      </w:r>
      <w:r w:rsidR="00751EA1">
        <w:rPr>
          <w:rFonts w:eastAsia="Times New Roman"/>
          <w:szCs w:val="22"/>
          <w:lang w:val="es-419" w:eastAsia="en-US"/>
        </w:rPr>
        <w:t xml:space="preserve"> </w:t>
      </w:r>
      <w:r w:rsidRPr="00DD0DEF">
        <w:rPr>
          <w:rFonts w:eastAsia="Times New Roman"/>
          <w:szCs w:val="22"/>
          <w:lang w:val="es-419" w:eastAsia="en-US"/>
        </w:rPr>
        <w:t>2026.</w:t>
      </w:r>
    </w:p>
    <w:p w14:paraId="46347195" w14:textId="77777777" w:rsidR="00147A4E" w:rsidRPr="00DD0DEF" w:rsidRDefault="00147A4E" w:rsidP="00147A4E">
      <w:pPr>
        <w:pStyle w:val="Endofdocument-Annex"/>
        <w:keepNext/>
        <w:keepLines/>
        <w:rPr>
          <w:i/>
          <w:lang w:val="es-419"/>
        </w:rPr>
      </w:pPr>
      <w:r w:rsidRPr="00DD0DEF">
        <w:rPr>
          <w:i/>
          <w:lang w:val="es-419"/>
        </w:rPr>
        <w:lastRenderedPageBreak/>
        <w:fldChar w:fldCharType="begin"/>
      </w:r>
      <w:r w:rsidRPr="00DD0DEF">
        <w:rPr>
          <w:i/>
          <w:lang w:val="es-419"/>
        </w:rPr>
        <w:instrText xml:space="preserve"> AUTONUM </w:instrText>
      </w:r>
      <w:r w:rsidRPr="00DD0DEF">
        <w:rPr>
          <w:i/>
          <w:lang w:val="es-419"/>
        </w:rPr>
        <w:fldChar w:fldCharType="end"/>
      </w:r>
      <w:r w:rsidRPr="00DD0DEF">
        <w:rPr>
          <w:i/>
          <w:lang w:val="es-419"/>
        </w:rPr>
        <w:tab/>
        <w:t>Se invita a la Asamblea General de la OMPI y a las Asambleas de las Uniones de París y de Berna, en lo que a cada una concierna, a:</w:t>
      </w:r>
    </w:p>
    <w:p w14:paraId="64F62B62" w14:textId="77777777" w:rsidR="00147A4E" w:rsidRPr="00DD0DEF" w:rsidRDefault="00147A4E" w:rsidP="00147A4E">
      <w:pPr>
        <w:keepNext/>
        <w:keepLines/>
        <w:ind w:left="5534"/>
        <w:rPr>
          <w:i/>
          <w:iCs/>
          <w:lang w:val="es-419"/>
        </w:rPr>
      </w:pPr>
    </w:p>
    <w:p w14:paraId="6BBDA336" w14:textId="526A63B9" w:rsidR="008506CD" w:rsidRDefault="00147A4E" w:rsidP="00D77668">
      <w:pPr>
        <w:pStyle w:val="Endofdocument-Annex"/>
        <w:keepNext/>
        <w:keepLines/>
        <w:numPr>
          <w:ilvl w:val="0"/>
          <w:numId w:val="7"/>
        </w:numPr>
        <w:tabs>
          <w:tab w:val="left" w:pos="6480"/>
        </w:tabs>
        <w:spacing w:after="240"/>
        <w:ind w:left="6237" w:firstLine="0"/>
        <w:rPr>
          <w:i/>
          <w:iCs/>
          <w:lang w:val="es-419"/>
        </w:rPr>
      </w:pPr>
      <w:r w:rsidRPr="00DD0DEF">
        <w:rPr>
          <w:i/>
          <w:iCs/>
          <w:lang w:val="es-419"/>
        </w:rPr>
        <w:t>considerar la nominación del Comité de Coordinación a la que se hace referencia en el párrafo</w:t>
      </w:r>
      <w:r w:rsidR="00946866" w:rsidRPr="00DD0DEF">
        <w:rPr>
          <w:lang w:val="es-419"/>
        </w:rPr>
        <w:t> </w:t>
      </w:r>
      <w:r w:rsidRPr="00DD0DEF">
        <w:rPr>
          <w:i/>
          <w:iCs/>
          <w:lang w:val="es-419"/>
        </w:rPr>
        <w:t>3; y</w:t>
      </w:r>
    </w:p>
    <w:p w14:paraId="2283E856" w14:textId="73CADBAB" w:rsidR="00147A4E" w:rsidRPr="00D77668" w:rsidRDefault="00147A4E" w:rsidP="00D77668">
      <w:pPr>
        <w:pStyle w:val="Endofdocument-Annex"/>
        <w:keepNext/>
        <w:keepLines/>
        <w:numPr>
          <w:ilvl w:val="0"/>
          <w:numId w:val="7"/>
        </w:numPr>
        <w:tabs>
          <w:tab w:val="left" w:pos="6480"/>
        </w:tabs>
        <w:spacing w:after="240"/>
        <w:ind w:left="6197" w:hanging="17"/>
        <w:rPr>
          <w:i/>
          <w:iCs/>
          <w:lang w:val="es-419"/>
        </w:rPr>
      </w:pPr>
      <w:r w:rsidRPr="008506CD">
        <w:rPr>
          <w:i/>
          <w:iCs/>
          <w:lang w:val="es-419"/>
        </w:rPr>
        <w:t>designar director general al Sr.</w:t>
      </w:r>
      <w:r w:rsidR="00DF2B0C">
        <w:rPr>
          <w:i/>
          <w:iCs/>
          <w:lang w:val="es-419"/>
        </w:rPr>
        <w:t xml:space="preserve"> </w:t>
      </w:r>
      <w:proofErr w:type="spellStart"/>
      <w:r w:rsidRPr="008506CD">
        <w:rPr>
          <w:i/>
          <w:iCs/>
          <w:lang w:val="es-419"/>
        </w:rPr>
        <w:t>Daren</w:t>
      </w:r>
      <w:proofErr w:type="spellEnd"/>
      <w:r w:rsidRPr="008506CD">
        <w:rPr>
          <w:i/>
          <w:iCs/>
          <w:lang w:val="es-419"/>
        </w:rPr>
        <w:t xml:space="preserve"> </w:t>
      </w:r>
      <w:proofErr w:type="spellStart"/>
      <w:r w:rsidRPr="008506CD">
        <w:rPr>
          <w:i/>
          <w:iCs/>
          <w:lang w:val="es-419"/>
        </w:rPr>
        <w:t>Tang</w:t>
      </w:r>
      <w:proofErr w:type="spellEnd"/>
      <w:r w:rsidRPr="008506CD">
        <w:rPr>
          <w:i/>
          <w:iCs/>
          <w:lang w:val="es-419"/>
        </w:rPr>
        <w:t xml:space="preserve"> por un mandato correspondiente al período comprendido entre el</w:t>
      </w:r>
      <w:r w:rsidR="00946866" w:rsidRPr="00DD0DEF">
        <w:rPr>
          <w:lang w:val="es-419"/>
        </w:rPr>
        <w:t> </w:t>
      </w:r>
      <w:r w:rsidRPr="008506CD">
        <w:rPr>
          <w:i/>
          <w:iCs/>
          <w:lang w:val="es-419"/>
        </w:rPr>
        <w:t>1 de octubre de</w:t>
      </w:r>
      <w:r w:rsidR="00DF2B0C">
        <w:rPr>
          <w:i/>
          <w:iCs/>
          <w:lang w:val="es-419"/>
        </w:rPr>
        <w:t xml:space="preserve"> </w:t>
      </w:r>
      <w:r w:rsidRPr="008506CD">
        <w:rPr>
          <w:i/>
          <w:iCs/>
          <w:lang w:val="es-419"/>
        </w:rPr>
        <w:t>2020 y el</w:t>
      </w:r>
      <w:r w:rsidR="00946866" w:rsidRPr="00DD0DEF">
        <w:rPr>
          <w:lang w:val="es-419"/>
        </w:rPr>
        <w:t> </w:t>
      </w:r>
      <w:r w:rsidR="00946866">
        <w:rPr>
          <w:i/>
          <w:iCs/>
          <w:lang w:val="es-419"/>
        </w:rPr>
        <w:t>3</w:t>
      </w:r>
      <w:r w:rsidR="00946866" w:rsidRPr="00DD0DEF">
        <w:rPr>
          <w:lang w:val="es-419"/>
        </w:rPr>
        <w:t> </w:t>
      </w:r>
      <w:r w:rsidRPr="008506CD">
        <w:rPr>
          <w:i/>
          <w:iCs/>
          <w:lang w:val="es-419"/>
        </w:rPr>
        <w:t>de septiembre de</w:t>
      </w:r>
      <w:r w:rsidR="00946866" w:rsidRPr="00DD0DEF">
        <w:rPr>
          <w:lang w:val="es-419"/>
        </w:rPr>
        <w:t> </w:t>
      </w:r>
      <w:r w:rsidRPr="008506CD">
        <w:rPr>
          <w:i/>
          <w:iCs/>
          <w:lang w:val="es-419"/>
        </w:rPr>
        <w:t>2026.</w:t>
      </w:r>
      <w:r w:rsidRPr="00DF2B0C">
        <w:rPr>
          <w:lang w:val="es-419"/>
        </w:rPr>
        <w:t xml:space="preserve"> </w:t>
      </w:r>
    </w:p>
    <w:p w14:paraId="3974F845" w14:textId="77777777" w:rsidR="00147A4E" w:rsidRPr="00DD0DEF" w:rsidRDefault="00147A4E" w:rsidP="00147A4E">
      <w:pPr>
        <w:pStyle w:val="Endofdocument-Annex"/>
        <w:rPr>
          <w:lang w:val="es-419"/>
        </w:rPr>
        <w:sectPr w:rsidR="00147A4E" w:rsidRPr="00DD0DEF" w:rsidSect="00147A4E">
          <w:headerReference w:type="default" r:id="rId9"/>
          <w:pgSz w:w="11907" w:h="16840" w:code="9"/>
          <w:pgMar w:top="567" w:right="1134" w:bottom="1418" w:left="1418" w:header="510" w:footer="1021" w:gutter="0"/>
          <w:cols w:space="720"/>
          <w:titlePg/>
          <w:docGrid w:linePitch="299"/>
        </w:sectPr>
      </w:pPr>
      <w:r w:rsidRPr="00DD0DEF">
        <w:rPr>
          <w:lang w:val="es-419"/>
        </w:rPr>
        <w:t>[Sigue el Anexo]</w:t>
      </w:r>
    </w:p>
    <w:p w14:paraId="57653E6A" w14:textId="77777777" w:rsidR="00147A4E" w:rsidRPr="00DD0DEF" w:rsidRDefault="00147A4E" w:rsidP="00147A4E">
      <w:pPr>
        <w:widowControl w:val="0"/>
        <w:autoSpaceDE w:val="0"/>
        <w:autoSpaceDN w:val="0"/>
        <w:jc w:val="center"/>
        <w:rPr>
          <w:rFonts w:eastAsia="Times New Roman"/>
          <w:szCs w:val="22"/>
          <w:lang w:val="es-419" w:eastAsia="en-US"/>
        </w:rPr>
      </w:pPr>
      <w:r w:rsidRPr="00DD0DEF">
        <w:rPr>
          <w:rFonts w:eastAsia="Times New Roman"/>
          <w:szCs w:val="22"/>
          <w:lang w:val="es-419" w:eastAsia="en-US"/>
        </w:rPr>
        <w:lastRenderedPageBreak/>
        <w:t xml:space="preserve">Currículum del Sr. </w:t>
      </w:r>
      <w:proofErr w:type="spellStart"/>
      <w:r w:rsidRPr="00DD0DEF">
        <w:rPr>
          <w:rFonts w:eastAsia="Times New Roman"/>
          <w:szCs w:val="22"/>
          <w:lang w:val="es-419" w:eastAsia="en-US"/>
        </w:rPr>
        <w:t>Daren</w:t>
      </w:r>
      <w:proofErr w:type="spellEnd"/>
      <w:r w:rsidRPr="00DD0DEF">
        <w:rPr>
          <w:rFonts w:eastAsia="Times New Roman"/>
          <w:szCs w:val="22"/>
          <w:lang w:val="es-419" w:eastAsia="en-US"/>
        </w:rPr>
        <w:t xml:space="preserve"> </w:t>
      </w:r>
      <w:proofErr w:type="spellStart"/>
      <w:r w:rsidRPr="00DD0DEF">
        <w:rPr>
          <w:rFonts w:eastAsia="Times New Roman"/>
          <w:szCs w:val="22"/>
          <w:lang w:val="es-419" w:eastAsia="en-US"/>
        </w:rPr>
        <w:t>Tang</w:t>
      </w:r>
      <w:proofErr w:type="spellEnd"/>
    </w:p>
    <w:p w14:paraId="6218500F" w14:textId="77777777" w:rsidR="00147A4E" w:rsidRPr="00DD0DEF" w:rsidRDefault="00265179" w:rsidP="00265179">
      <w:pPr>
        <w:widowControl w:val="0"/>
        <w:autoSpaceDE w:val="0"/>
        <w:autoSpaceDN w:val="0"/>
        <w:spacing w:after="360"/>
        <w:jc w:val="center"/>
        <w:rPr>
          <w:rFonts w:eastAsia="Times New Roman"/>
          <w:szCs w:val="22"/>
          <w:lang w:val="es-419" w:eastAsia="en-US"/>
        </w:rPr>
      </w:pPr>
      <w:r w:rsidRPr="00DD0DEF">
        <w:rPr>
          <w:rFonts w:eastAsia="Times New Roman"/>
          <w:noProof/>
          <w:szCs w:val="22"/>
          <w:lang w:val="en-US" w:eastAsia="en-US"/>
        </w:rPr>
        <w:drawing>
          <wp:anchor distT="0" distB="0" distL="114300" distR="114300" simplePos="0" relativeHeight="251659264" behindDoc="0" locked="0" layoutInCell="1" allowOverlap="1" wp14:anchorId="05FEEF72" wp14:editId="2034A628">
            <wp:simplePos x="0" y="0"/>
            <wp:positionH relativeFrom="column">
              <wp:posOffset>4433570</wp:posOffset>
            </wp:positionH>
            <wp:positionV relativeFrom="paragraph">
              <wp:posOffset>386080</wp:posOffset>
            </wp:positionV>
            <wp:extent cx="1463040" cy="1957070"/>
            <wp:effectExtent l="0" t="0" r="3810" b="5080"/>
            <wp:wrapSquare wrapText="bothSides"/>
            <wp:docPr id="3" name="Picture 3" descr="Foto del Sr. Daren 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040" cy="1957070"/>
                    </a:xfrm>
                    <a:prstGeom prst="rect">
                      <a:avLst/>
                    </a:prstGeom>
                    <a:noFill/>
                  </pic:spPr>
                </pic:pic>
              </a:graphicData>
            </a:graphic>
            <wp14:sizeRelH relativeFrom="page">
              <wp14:pctWidth>0</wp14:pctWidth>
            </wp14:sizeRelH>
            <wp14:sizeRelV relativeFrom="page">
              <wp14:pctHeight>0</wp14:pctHeight>
            </wp14:sizeRelV>
          </wp:anchor>
        </w:drawing>
      </w:r>
      <w:r w:rsidR="00147A4E" w:rsidRPr="00DD0DEF">
        <w:rPr>
          <w:rFonts w:eastAsia="Times New Roman"/>
          <w:szCs w:val="22"/>
          <w:lang w:val="es-419" w:eastAsia="en-US"/>
        </w:rPr>
        <w:t>(Director ejecutivo, Oficina de Propiedad Intelectual de Singapur)</w:t>
      </w:r>
    </w:p>
    <w:p w14:paraId="59C42A56" w14:textId="77777777" w:rsidR="00147A4E" w:rsidRPr="00DD0DEF" w:rsidRDefault="00147A4E" w:rsidP="00265179">
      <w:pPr>
        <w:widowControl w:val="0"/>
        <w:autoSpaceDE w:val="0"/>
        <w:autoSpaceDN w:val="0"/>
        <w:spacing w:after="240"/>
        <w:rPr>
          <w:rFonts w:eastAsia="Times New Roman"/>
          <w:szCs w:val="22"/>
          <w:lang w:val="es-419" w:eastAsia="en-US"/>
        </w:rPr>
      </w:pPr>
      <w:r w:rsidRPr="00DD0DEF">
        <w:rPr>
          <w:rFonts w:eastAsia="Times New Roman"/>
          <w:szCs w:val="22"/>
          <w:lang w:val="es-419" w:eastAsia="en-US"/>
        </w:rPr>
        <w:t>Año de nacimiento: 1972</w:t>
      </w:r>
    </w:p>
    <w:p w14:paraId="55990BBE" w14:textId="77777777" w:rsidR="00147A4E" w:rsidRPr="00DD0DEF" w:rsidRDefault="00147A4E" w:rsidP="00265179">
      <w:pPr>
        <w:widowControl w:val="0"/>
        <w:autoSpaceDE w:val="0"/>
        <w:autoSpaceDN w:val="0"/>
        <w:spacing w:after="240"/>
        <w:rPr>
          <w:rFonts w:eastAsia="Times New Roman"/>
          <w:szCs w:val="22"/>
          <w:lang w:val="es-419" w:eastAsia="en-US"/>
        </w:rPr>
      </w:pPr>
      <w:r w:rsidRPr="00DD0DEF">
        <w:rPr>
          <w:rFonts w:eastAsia="Times New Roman"/>
          <w:szCs w:val="22"/>
          <w:lang w:val="es-419" w:eastAsia="en-US"/>
        </w:rPr>
        <w:t>Nacionalidad: singapurense</w:t>
      </w:r>
    </w:p>
    <w:p w14:paraId="6B646471" w14:textId="77777777" w:rsidR="00265179" w:rsidRPr="00DD0DEF" w:rsidRDefault="00265179" w:rsidP="00265179">
      <w:pPr>
        <w:spacing w:after="240"/>
        <w:rPr>
          <w:rFonts w:eastAsia="Times New Roman"/>
          <w:b/>
          <w:lang w:val="es-419" w:eastAsia="en-US"/>
        </w:rPr>
      </w:pPr>
      <w:r w:rsidRPr="00DD0DEF">
        <w:rPr>
          <w:rFonts w:eastAsia="Times New Roman"/>
          <w:b/>
          <w:lang w:val="es-419" w:eastAsia="en-US"/>
        </w:rPr>
        <w:t>FORMACIÓN ACADÉMICA</w:t>
      </w:r>
    </w:p>
    <w:p w14:paraId="056E3CE3" w14:textId="77777777" w:rsidR="00265179" w:rsidRPr="00DD0DEF" w:rsidRDefault="00265179" w:rsidP="00265179">
      <w:pPr>
        <w:tabs>
          <w:tab w:val="left" w:pos="1418"/>
        </w:tabs>
        <w:rPr>
          <w:rFonts w:eastAsia="Times New Roman"/>
          <w:b/>
          <w:lang w:val="es-419" w:eastAsia="en-US"/>
        </w:rPr>
      </w:pPr>
      <w:r w:rsidRPr="00DD0DEF">
        <w:rPr>
          <w:rFonts w:eastAsia="Times New Roman"/>
          <w:b/>
          <w:lang w:val="es-419" w:eastAsia="en-US"/>
        </w:rPr>
        <w:t>2013</w:t>
      </w:r>
      <w:r w:rsidRPr="00DD0DEF">
        <w:rPr>
          <w:rFonts w:eastAsia="Times New Roman"/>
          <w:b/>
          <w:lang w:val="es-419" w:eastAsia="en-US"/>
        </w:rPr>
        <w:tab/>
        <w:t>Programa de gestión avanzada</w:t>
      </w:r>
    </w:p>
    <w:p w14:paraId="7122916D" w14:textId="77777777" w:rsidR="00265179" w:rsidRPr="00DD0DEF" w:rsidRDefault="00265179" w:rsidP="00265179">
      <w:pPr>
        <w:tabs>
          <w:tab w:val="left" w:pos="1418"/>
        </w:tabs>
        <w:spacing w:after="240"/>
        <w:rPr>
          <w:rFonts w:eastAsia="Times New Roman"/>
          <w:lang w:val="es-419" w:eastAsia="en-US"/>
        </w:rPr>
      </w:pPr>
      <w:r w:rsidRPr="00DD0DEF">
        <w:rPr>
          <w:rFonts w:eastAsia="Times New Roman"/>
          <w:i/>
          <w:lang w:val="es-419" w:eastAsia="en-US"/>
        </w:rPr>
        <w:tab/>
        <w:t xml:space="preserve">Harvard Business </w:t>
      </w:r>
      <w:proofErr w:type="spellStart"/>
      <w:r w:rsidRPr="00DD0DEF">
        <w:rPr>
          <w:rFonts w:eastAsia="Times New Roman"/>
          <w:i/>
          <w:lang w:val="es-419" w:eastAsia="en-US"/>
        </w:rPr>
        <w:t>School</w:t>
      </w:r>
      <w:proofErr w:type="spellEnd"/>
      <w:r w:rsidRPr="00DD0DEF">
        <w:rPr>
          <w:rFonts w:eastAsia="Times New Roman"/>
          <w:lang w:val="es-419" w:eastAsia="en-US"/>
        </w:rPr>
        <w:t>, EE.UU.</w:t>
      </w:r>
    </w:p>
    <w:p w14:paraId="5631EEF1" w14:textId="77777777" w:rsidR="00265179" w:rsidRPr="00DD0DEF" w:rsidRDefault="00265179" w:rsidP="00265179">
      <w:pPr>
        <w:tabs>
          <w:tab w:val="left" w:pos="1418"/>
        </w:tabs>
        <w:rPr>
          <w:rFonts w:eastAsia="Times New Roman"/>
          <w:lang w:val="es-419" w:eastAsia="en-US"/>
        </w:rPr>
      </w:pPr>
      <w:r w:rsidRPr="00DD0DEF">
        <w:rPr>
          <w:rFonts w:eastAsia="Times New Roman"/>
          <w:b/>
          <w:lang w:val="es-419" w:eastAsia="en-US"/>
        </w:rPr>
        <w:t>2006</w:t>
      </w:r>
      <w:r w:rsidRPr="00DD0DEF">
        <w:rPr>
          <w:rFonts w:eastAsia="Times New Roman"/>
          <w:b/>
          <w:lang w:val="es-419" w:eastAsia="en-US"/>
        </w:rPr>
        <w:tab/>
        <w:t>Maestría en Derecho (LL.M), sobresaliente</w:t>
      </w:r>
    </w:p>
    <w:p w14:paraId="54A88691" w14:textId="77777777" w:rsidR="00265179" w:rsidRPr="00D77668" w:rsidRDefault="00265179" w:rsidP="00265179">
      <w:pPr>
        <w:tabs>
          <w:tab w:val="left" w:pos="1418"/>
        </w:tabs>
        <w:rPr>
          <w:rFonts w:eastAsia="Times New Roman"/>
          <w:lang w:val="en-US" w:eastAsia="en-US"/>
        </w:rPr>
      </w:pPr>
      <w:r w:rsidRPr="00DD0DEF">
        <w:rPr>
          <w:rFonts w:eastAsia="Times New Roman"/>
          <w:lang w:val="es-419" w:eastAsia="en-US"/>
        </w:rPr>
        <w:tab/>
      </w:r>
      <w:r w:rsidRPr="00D77668">
        <w:rPr>
          <w:rFonts w:eastAsia="Times New Roman"/>
          <w:i/>
          <w:lang w:val="en-US" w:eastAsia="en-US"/>
        </w:rPr>
        <w:t>Georgetown University Law Centre</w:t>
      </w:r>
      <w:r w:rsidRPr="00D77668">
        <w:rPr>
          <w:rFonts w:eastAsia="Times New Roman"/>
          <w:lang w:val="en-US" w:eastAsia="en-US"/>
        </w:rPr>
        <w:t>, EE.UU.</w:t>
      </w:r>
    </w:p>
    <w:p w14:paraId="603F3B8B" w14:textId="77777777" w:rsidR="00265179" w:rsidRPr="00DD0DEF" w:rsidRDefault="00265179" w:rsidP="00265179">
      <w:pPr>
        <w:tabs>
          <w:tab w:val="left" w:pos="1418"/>
        </w:tabs>
        <w:spacing w:after="240"/>
        <w:rPr>
          <w:rFonts w:eastAsia="Times New Roman"/>
          <w:i/>
          <w:lang w:val="es-419" w:eastAsia="en-US"/>
        </w:rPr>
      </w:pPr>
      <w:r w:rsidRPr="00D77668">
        <w:rPr>
          <w:rFonts w:eastAsia="Times New Roman"/>
          <w:lang w:val="en-US" w:eastAsia="en-US"/>
        </w:rPr>
        <w:tab/>
      </w:r>
      <w:r w:rsidRPr="00DD0DEF">
        <w:rPr>
          <w:rFonts w:eastAsia="Times New Roman"/>
          <w:lang w:val="es-419" w:eastAsia="en-US"/>
        </w:rPr>
        <w:t xml:space="preserve">Miembro del </w:t>
      </w:r>
      <w:proofErr w:type="spellStart"/>
      <w:r w:rsidRPr="00DD0DEF">
        <w:rPr>
          <w:rFonts w:eastAsia="Times New Roman"/>
          <w:i/>
          <w:lang w:val="es-419" w:eastAsia="en-US"/>
        </w:rPr>
        <w:t>Institute</w:t>
      </w:r>
      <w:proofErr w:type="spellEnd"/>
      <w:r w:rsidRPr="00DD0DEF">
        <w:rPr>
          <w:rFonts w:eastAsia="Times New Roman"/>
          <w:i/>
          <w:lang w:val="es-419" w:eastAsia="en-US"/>
        </w:rPr>
        <w:t xml:space="preserve"> of International </w:t>
      </w:r>
      <w:proofErr w:type="spellStart"/>
      <w:r w:rsidRPr="00DD0DEF">
        <w:rPr>
          <w:rFonts w:eastAsia="Times New Roman"/>
          <w:i/>
          <w:lang w:val="es-419" w:eastAsia="en-US"/>
        </w:rPr>
        <w:t>Economic</w:t>
      </w:r>
      <w:proofErr w:type="spellEnd"/>
      <w:r w:rsidRPr="00DD0DEF">
        <w:rPr>
          <w:rFonts w:eastAsia="Times New Roman"/>
          <w:i/>
          <w:lang w:val="es-419" w:eastAsia="en-US"/>
        </w:rPr>
        <w:t xml:space="preserve"> </w:t>
      </w:r>
      <w:proofErr w:type="spellStart"/>
      <w:r w:rsidRPr="00DD0DEF">
        <w:rPr>
          <w:rFonts w:eastAsia="Times New Roman"/>
          <w:i/>
          <w:lang w:val="es-419" w:eastAsia="en-US"/>
        </w:rPr>
        <w:t>Law</w:t>
      </w:r>
      <w:proofErr w:type="spellEnd"/>
    </w:p>
    <w:p w14:paraId="74DC3FA6" w14:textId="77777777" w:rsidR="00265179" w:rsidRPr="00DD0DEF" w:rsidRDefault="00265179" w:rsidP="00265179">
      <w:pPr>
        <w:tabs>
          <w:tab w:val="left" w:pos="1418"/>
        </w:tabs>
        <w:rPr>
          <w:rFonts w:eastAsia="Times New Roman"/>
          <w:lang w:val="es-419" w:eastAsia="en-US"/>
        </w:rPr>
      </w:pPr>
      <w:r w:rsidRPr="00DD0DEF">
        <w:rPr>
          <w:rFonts w:eastAsia="Times New Roman"/>
          <w:b/>
          <w:lang w:val="es-419" w:eastAsia="en-US"/>
        </w:rPr>
        <w:t>1997</w:t>
      </w:r>
      <w:r w:rsidRPr="00DD0DEF">
        <w:rPr>
          <w:rFonts w:eastAsia="Times New Roman"/>
          <w:b/>
          <w:lang w:val="es-419" w:eastAsia="en-US"/>
        </w:rPr>
        <w:tab/>
        <w:t>Licenciatura en Derecho (</w:t>
      </w:r>
      <w:proofErr w:type="gramStart"/>
      <w:r w:rsidRPr="00DD0DEF">
        <w:rPr>
          <w:rFonts w:eastAsia="Times New Roman"/>
          <w:b/>
          <w:lang w:val="es-419" w:eastAsia="en-US"/>
        </w:rPr>
        <w:t>LL.B</w:t>
      </w:r>
      <w:proofErr w:type="gramEnd"/>
      <w:r w:rsidRPr="00DD0DEF">
        <w:rPr>
          <w:rFonts w:eastAsia="Times New Roman"/>
          <w:b/>
          <w:lang w:val="es-419" w:eastAsia="en-US"/>
        </w:rPr>
        <w:t>), con honores</w:t>
      </w:r>
    </w:p>
    <w:p w14:paraId="4082C2AF" w14:textId="77777777" w:rsidR="00265179" w:rsidRPr="00D77668" w:rsidRDefault="00265179" w:rsidP="006509ED">
      <w:pPr>
        <w:tabs>
          <w:tab w:val="left" w:pos="1418"/>
        </w:tabs>
        <w:spacing w:after="480"/>
        <w:rPr>
          <w:rFonts w:eastAsia="Times New Roman"/>
          <w:i/>
          <w:lang w:val="en-US" w:eastAsia="en-US"/>
        </w:rPr>
      </w:pPr>
      <w:r w:rsidRPr="00DD0DEF">
        <w:rPr>
          <w:rFonts w:eastAsia="Times New Roman"/>
          <w:i/>
          <w:lang w:val="es-419" w:eastAsia="en-US"/>
        </w:rPr>
        <w:tab/>
      </w:r>
      <w:r w:rsidRPr="00D77668">
        <w:rPr>
          <w:rFonts w:eastAsia="Times New Roman"/>
          <w:i/>
          <w:lang w:val="en-US" w:eastAsia="en-US"/>
        </w:rPr>
        <w:t>National University of Singapore</w:t>
      </w:r>
      <w:bookmarkStart w:id="6" w:name="_GoBack"/>
      <w:bookmarkEnd w:id="6"/>
    </w:p>
    <w:p w14:paraId="73738551" w14:textId="77777777" w:rsidR="00265179" w:rsidRPr="00D77668" w:rsidRDefault="00265179" w:rsidP="0021218C">
      <w:pPr>
        <w:spacing w:before="240" w:after="240"/>
        <w:rPr>
          <w:rFonts w:eastAsia="Times New Roman"/>
          <w:b/>
          <w:lang w:val="en-US" w:eastAsia="en-US"/>
        </w:rPr>
      </w:pPr>
      <w:r w:rsidRPr="00D77668">
        <w:rPr>
          <w:rFonts w:eastAsia="Times New Roman"/>
          <w:b/>
          <w:lang w:val="en-US" w:eastAsia="en-US"/>
        </w:rPr>
        <w:t>EXPERIENCIA PROFESIONAL</w:t>
      </w:r>
    </w:p>
    <w:p w14:paraId="31CE7B26" w14:textId="77777777" w:rsidR="00265179" w:rsidRPr="00DD0DEF" w:rsidRDefault="00265179" w:rsidP="00C3594B">
      <w:pPr>
        <w:tabs>
          <w:tab w:val="left" w:pos="1985"/>
        </w:tabs>
        <w:rPr>
          <w:rFonts w:eastAsia="Times New Roman"/>
          <w:b/>
          <w:lang w:val="es-419" w:eastAsia="en-US"/>
        </w:rPr>
      </w:pPr>
      <w:r w:rsidRPr="00DD0DEF">
        <w:rPr>
          <w:rFonts w:eastAsia="Times New Roman"/>
          <w:b/>
          <w:lang w:val="es-419" w:eastAsia="en-US"/>
        </w:rPr>
        <w:t xml:space="preserve">Desde 2015 </w:t>
      </w:r>
      <w:r w:rsidR="0000668B" w:rsidRPr="00DD0DEF">
        <w:rPr>
          <w:rFonts w:eastAsia="Times New Roman"/>
          <w:b/>
          <w:lang w:val="es-419" w:eastAsia="en-US"/>
        </w:rPr>
        <w:tab/>
      </w:r>
      <w:r w:rsidRPr="00DD0DEF">
        <w:rPr>
          <w:rFonts w:eastAsia="Times New Roman"/>
          <w:b/>
          <w:lang w:val="es-419" w:eastAsia="en-US"/>
        </w:rPr>
        <w:t>Director ejecutivo</w:t>
      </w:r>
    </w:p>
    <w:p w14:paraId="59572B0F" w14:textId="77777777" w:rsidR="00265179" w:rsidRPr="00DD0DEF" w:rsidRDefault="0000668B" w:rsidP="00C3594B">
      <w:pPr>
        <w:spacing w:after="240"/>
        <w:ind w:left="1985" w:hanging="1985"/>
        <w:rPr>
          <w:rFonts w:eastAsia="Times New Roman"/>
          <w:lang w:val="es-419" w:eastAsia="en-US"/>
        </w:rPr>
      </w:pPr>
      <w:r w:rsidRPr="00DD0DEF">
        <w:rPr>
          <w:rFonts w:eastAsia="Times New Roman"/>
          <w:b/>
          <w:lang w:val="es-419" w:eastAsia="en-US"/>
        </w:rPr>
        <w:t>hasta el presente</w:t>
      </w:r>
      <w:r w:rsidR="0021218C" w:rsidRPr="00DD0DEF">
        <w:rPr>
          <w:rFonts w:eastAsia="Times New Roman"/>
          <w:lang w:val="es-419" w:eastAsia="en-US"/>
        </w:rPr>
        <w:tab/>
      </w:r>
      <w:r w:rsidR="00265179" w:rsidRPr="00DD0DEF">
        <w:rPr>
          <w:rFonts w:eastAsia="Times New Roman"/>
          <w:lang w:val="es-419" w:eastAsia="en-US"/>
        </w:rPr>
        <w:t>Oficina de Propiedad Intelectual de Singapur (IPOS), Ministerio de Justicia, Singapur</w:t>
      </w:r>
    </w:p>
    <w:p w14:paraId="001BB884" w14:textId="77777777" w:rsidR="00265179" w:rsidRPr="00DD0DEF" w:rsidRDefault="00265179" w:rsidP="00C3594B">
      <w:pPr>
        <w:spacing w:after="240"/>
        <w:ind w:left="1985"/>
        <w:rPr>
          <w:rFonts w:eastAsia="Times New Roman"/>
          <w:lang w:val="es-419" w:eastAsia="en-US"/>
        </w:rPr>
      </w:pPr>
      <w:r w:rsidRPr="00DD0DEF">
        <w:rPr>
          <w:rFonts w:eastAsia="Times New Roman"/>
          <w:lang w:val="es-419" w:eastAsia="en-US"/>
        </w:rPr>
        <w:t>Dirigió la transformación estratégica de la IPOS, que pasó de ser una entidad de registro y reglamentación de la propiedad intelectual (PI) a ser un organismo de fomento de la innovación que contribuye a plasmar la economía del futuro en Singapur.</w:t>
      </w:r>
    </w:p>
    <w:p w14:paraId="4282602B" w14:textId="77777777" w:rsidR="00265179" w:rsidRPr="00DD0DEF" w:rsidRDefault="00265179" w:rsidP="00C3594B">
      <w:pPr>
        <w:pStyle w:val="ListParagraph"/>
        <w:numPr>
          <w:ilvl w:val="0"/>
          <w:numId w:val="8"/>
        </w:numPr>
        <w:spacing w:after="240"/>
        <w:ind w:left="2552" w:hanging="567"/>
        <w:contextualSpacing w:val="0"/>
        <w:jc w:val="both"/>
        <w:rPr>
          <w:rFonts w:eastAsia="Times New Roman"/>
          <w:lang w:val="es-419" w:eastAsia="en-US"/>
        </w:rPr>
      </w:pPr>
      <w:r w:rsidRPr="00DD0DEF">
        <w:rPr>
          <w:rFonts w:eastAsia="Times New Roman"/>
          <w:lang w:val="es-419" w:eastAsia="en-US"/>
        </w:rPr>
        <w:t>Lanzó una serie de productos de PI que constituyeron primicias mundiales, por ejemplo, una aplicación móvil para la solicitud de registro de marcas y un marco de competencias y empleo de alcance nacional. Dio inicio y supervisó la colaboración con una universidad local para crear uno de los pocos programas de posgrado en gestión de la PI y la innovación que existen en el mundo.</w:t>
      </w:r>
    </w:p>
    <w:p w14:paraId="1EB01EA7" w14:textId="77777777" w:rsidR="00265179" w:rsidRPr="00DD0DEF" w:rsidRDefault="00265179" w:rsidP="00C3594B">
      <w:pPr>
        <w:pStyle w:val="ListParagraph"/>
        <w:numPr>
          <w:ilvl w:val="0"/>
          <w:numId w:val="8"/>
        </w:numPr>
        <w:spacing w:after="240"/>
        <w:ind w:left="2552" w:hanging="567"/>
        <w:contextualSpacing w:val="0"/>
        <w:jc w:val="both"/>
        <w:rPr>
          <w:rFonts w:eastAsia="Times New Roman"/>
          <w:lang w:val="es-419" w:eastAsia="en-US"/>
        </w:rPr>
      </w:pPr>
      <w:r w:rsidRPr="00DD0DEF">
        <w:rPr>
          <w:rFonts w:eastAsia="Times New Roman"/>
          <w:lang w:val="es-419" w:eastAsia="en-US"/>
        </w:rPr>
        <w:t>Estableció reformas legislativas en relación con el régimen de litigios de PI en el ámbito civil, con el fin de hacerlo más accesible a las pymes y reforzar la mediación en el ámbito de la PI.</w:t>
      </w:r>
    </w:p>
    <w:p w14:paraId="6594A40A" w14:textId="77777777" w:rsidR="00265179" w:rsidRPr="00DD0DEF" w:rsidRDefault="00265179" w:rsidP="00C3594B">
      <w:pPr>
        <w:pStyle w:val="ListParagraph"/>
        <w:numPr>
          <w:ilvl w:val="0"/>
          <w:numId w:val="8"/>
        </w:numPr>
        <w:spacing w:after="240"/>
        <w:ind w:left="2552" w:hanging="567"/>
        <w:contextualSpacing w:val="0"/>
        <w:jc w:val="both"/>
        <w:rPr>
          <w:rFonts w:eastAsia="Times New Roman"/>
          <w:lang w:val="es-419" w:eastAsia="en-US"/>
        </w:rPr>
      </w:pPr>
      <w:r w:rsidRPr="00DD0DEF">
        <w:rPr>
          <w:rFonts w:eastAsia="Times New Roman"/>
          <w:lang w:val="es-419" w:eastAsia="en-US"/>
        </w:rPr>
        <w:t>Desarrolló nuevas capacidades en la IPOS, que abarcan la estrategia de PI y el análisis de patentes, al igual que la puesta en el mercado la primera aplicación móvil para el registro de marcas del mundo.</w:t>
      </w:r>
    </w:p>
    <w:p w14:paraId="1265F664" w14:textId="77777777" w:rsidR="00265179" w:rsidRPr="00DD0DEF" w:rsidRDefault="00265179" w:rsidP="00C3594B">
      <w:pPr>
        <w:pStyle w:val="ListParagraph"/>
        <w:numPr>
          <w:ilvl w:val="0"/>
          <w:numId w:val="8"/>
        </w:numPr>
        <w:spacing w:after="240"/>
        <w:ind w:left="2552" w:hanging="567"/>
        <w:contextualSpacing w:val="0"/>
        <w:jc w:val="both"/>
        <w:rPr>
          <w:rFonts w:eastAsia="Times New Roman"/>
          <w:lang w:val="es-419" w:eastAsia="en-US"/>
        </w:rPr>
      </w:pPr>
      <w:r w:rsidRPr="00DD0DEF">
        <w:rPr>
          <w:rFonts w:eastAsia="Times New Roman"/>
          <w:lang w:val="es-419" w:eastAsia="en-US"/>
        </w:rPr>
        <w:t>Respaldó el uso de la PI por las empresas en pos de su crecimiento, mediante la formación de 5000 personas en 2018, la contratación de 800 empresas entre 2017 y 2018 y la colaboración con el sector privado para proporcionar seguros de PI a las empresas.</w:t>
      </w:r>
    </w:p>
    <w:p w14:paraId="6CAA1D3D" w14:textId="77777777" w:rsidR="00265179" w:rsidRPr="00DD0DEF" w:rsidRDefault="00265179" w:rsidP="00C3594B">
      <w:pPr>
        <w:spacing w:after="240"/>
        <w:ind w:left="1985"/>
        <w:rPr>
          <w:rFonts w:eastAsia="Times New Roman"/>
          <w:lang w:val="es-419" w:eastAsia="en-US"/>
        </w:rPr>
      </w:pPr>
      <w:r w:rsidRPr="00DD0DEF">
        <w:rPr>
          <w:rFonts w:eastAsia="Times New Roman"/>
          <w:lang w:val="es-419" w:eastAsia="en-US"/>
        </w:rPr>
        <w:t xml:space="preserve">Gracias a esos esfuerzos, la IPOS ha sido reconocida como la Oficina de PI más innovadora de Asia, situándose en el segundo puesto de la </w:t>
      </w:r>
      <w:proofErr w:type="spellStart"/>
      <w:r w:rsidRPr="00DD0DEF">
        <w:rPr>
          <w:rFonts w:eastAsia="Times New Roman"/>
          <w:i/>
          <w:lang w:val="es-419" w:eastAsia="en-US"/>
        </w:rPr>
        <w:t>World</w:t>
      </w:r>
      <w:proofErr w:type="spellEnd"/>
      <w:r w:rsidRPr="00DD0DEF">
        <w:rPr>
          <w:rFonts w:eastAsia="Times New Roman"/>
          <w:i/>
          <w:lang w:val="es-419" w:eastAsia="en-US"/>
        </w:rPr>
        <w:t xml:space="preserve"> </w:t>
      </w:r>
      <w:proofErr w:type="spellStart"/>
      <w:r w:rsidRPr="00DD0DEF">
        <w:rPr>
          <w:rFonts w:eastAsia="Times New Roman"/>
          <w:i/>
          <w:lang w:val="es-419" w:eastAsia="en-US"/>
        </w:rPr>
        <w:t>Trademark</w:t>
      </w:r>
      <w:proofErr w:type="spellEnd"/>
      <w:r w:rsidRPr="00DD0DEF">
        <w:rPr>
          <w:rFonts w:eastAsia="Times New Roman"/>
          <w:i/>
          <w:lang w:val="es-419" w:eastAsia="en-US"/>
        </w:rPr>
        <w:t xml:space="preserve"> </w:t>
      </w:r>
      <w:proofErr w:type="spellStart"/>
      <w:r w:rsidRPr="00DD0DEF">
        <w:rPr>
          <w:rFonts w:eastAsia="Times New Roman"/>
          <w:i/>
          <w:lang w:val="es-419" w:eastAsia="en-US"/>
        </w:rPr>
        <w:t>Review</w:t>
      </w:r>
      <w:proofErr w:type="spellEnd"/>
      <w:r w:rsidRPr="00DD0DEF">
        <w:rPr>
          <w:rFonts w:eastAsia="Times New Roman"/>
          <w:lang w:val="es-419" w:eastAsia="en-US"/>
        </w:rPr>
        <w:t xml:space="preserve"> en 2019. Por otra parte, Singapur ocupó el segundo puesto mundial en cuanto a la protección de la PI conforme al Foro </w:t>
      </w:r>
      <w:r w:rsidRPr="00DD0DEF">
        <w:rPr>
          <w:rFonts w:eastAsia="Times New Roman"/>
          <w:lang w:val="es-419" w:eastAsia="en-US"/>
        </w:rPr>
        <w:lastRenderedPageBreak/>
        <w:t>Económico Mundial (2018/2019) y figura entre los 10 principales países en el Índice Mundial de Innovación, de la OMPI (2015 a 2019).</w:t>
      </w:r>
    </w:p>
    <w:p w14:paraId="55308EDE" w14:textId="77777777" w:rsidR="00265179" w:rsidRPr="00DD0DEF" w:rsidRDefault="00265179" w:rsidP="00C3594B">
      <w:pPr>
        <w:spacing w:after="240"/>
        <w:ind w:left="1985"/>
        <w:rPr>
          <w:rFonts w:eastAsia="Times New Roman"/>
          <w:lang w:val="es-419" w:eastAsia="en-US"/>
        </w:rPr>
      </w:pPr>
      <w:r w:rsidRPr="00DD0DEF">
        <w:rPr>
          <w:rFonts w:eastAsia="Times New Roman"/>
          <w:lang w:val="es-419" w:eastAsia="en-US"/>
        </w:rPr>
        <w:t xml:space="preserve">El Sr. </w:t>
      </w:r>
      <w:proofErr w:type="spellStart"/>
      <w:r w:rsidRPr="00DD0DEF">
        <w:rPr>
          <w:rFonts w:eastAsia="Times New Roman"/>
          <w:lang w:val="es-419" w:eastAsia="en-US"/>
        </w:rPr>
        <w:t>Tang</w:t>
      </w:r>
      <w:proofErr w:type="spellEnd"/>
      <w:r w:rsidRPr="00DD0DEF">
        <w:rPr>
          <w:rFonts w:eastAsia="Times New Roman"/>
          <w:lang w:val="es-419" w:eastAsia="en-US"/>
        </w:rPr>
        <w:t xml:space="preserve"> es miembro de la Comisión para el Futuro de la Economía, encargada de examinar las estrategias económicas de Singapur. En 2017, actualizó el Plan rector del Centro de PI con el fin de ampliar el mandato de la IPOS para incluir la comercialización de la PI. Celebró acuerdos con asociados regionales e internacionales que abarcan más de 70 mercados.</w:t>
      </w:r>
    </w:p>
    <w:p w14:paraId="42E5AF18" w14:textId="77777777" w:rsidR="00265179" w:rsidRPr="00DD0DEF" w:rsidRDefault="00265179" w:rsidP="00C3594B">
      <w:pPr>
        <w:tabs>
          <w:tab w:val="left" w:pos="1985"/>
        </w:tabs>
        <w:rPr>
          <w:rFonts w:eastAsia="Times New Roman"/>
          <w:b/>
          <w:lang w:val="es-419" w:eastAsia="en-US"/>
        </w:rPr>
      </w:pPr>
      <w:r w:rsidRPr="00DD0DEF">
        <w:rPr>
          <w:rFonts w:eastAsia="Times New Roman"/>
          <w:b/>
          <w:lang w:val="es-419" w:eastAsia="en-US"/>
        </w:rPr>
        <w:t>2012 – 2015</w:t>
      </w:r>
      <w:r w:rsidR="00F07CED" w:rsidRPr="00DD0DEF">
        <w:rPr>
          <w:rFonts w:eastAsia="Times New Roman"/>
          <w:b/>
          <w:lang w:val="es-419" w:eastAsia="en-US"/>
        </w:rPr>
        <w:tab/>
      </w:r>
      <w:r w:rsidRPr="00DD0DEF">
        <w:rPr>
          <w:rFonts w:eastAsia="Times New Roman"/>
          <w:b/>
          <w:lang w:val="es-419" w:eastAsia="en-US"/>
        </w:rPr>
        <w:t>Director ejecutivo adjunto y consejero jurídico jefe</w:t>
      </w:r>
    </w:p>
    <w:p w14:paraId="007AFA66" w14:textId="77777777" w:rsidR="00265179" w:rsidRPr="00DD0DEF" w:rsidRDefault="00265179" w:rsidP="00C3594B">
      <w:pPr>
        <w:tabs>
          <w:tab w:val="left" w:pos="1985"/>
        </w:tabs>
        <w:ind w:left="1985"/>
        <w:rPr>
          <w:rFonts w:eastAsia="Times New Roman"/>
          <w:lang w:val="es-419" w:eastAsia="en-US"/>
        </w:rPr>
      </w:pPr>
      <w:r w:rsidRPr="00DD0DEF">
        <w:rPr>
          <w:rFonts w:eastAsia="Times New Roman"/>
          <w:lang w:val="es-419" w:eastAsia="en-US"/>
        </w:rPr>
        <w:t xml:space="preserve">Oficina de Propiedad Intelectual de Singapur, </w:t>
      </w:r>
    </w:p>
    <w:p w14:paraId="08E4C3E5" w14:textId="77777777" w:rsidR="00265179" w:rsidRPr="00DD0DEF" w:rsidRDefault="00265179" w:rsidP="00C3594B">
      <w:pPr>
        <w:tabs>
          <w:tab w:val="left" w:pos="1985"/>
        </w:tabs>
        <w:spacing w:after="240"/>
        <w:ind w:left="1985"/>
        <w:rPr>
          <w:rFonts w:eastAsia="Times New Roman"/>
          <w:lang w:val="es-419" w:eastAsia="en-US"/>
        </w:rPr>
      </w:pPr>
      <w:r w:rsidRPr="00DD0DEF">
        <w:rPr>
          <w:rFonts w:eastAsia="Times New Roman"/>
          <w:lang w:val="es-419" w:eastAsia="en-US"/>
        </w:rPr>
        <w:t>Ministerio de Justicia, Singapur</w:t>
      </w:r>
    </w:p>
    <w:p w14:paraId="4B3BDB71" w14:textId="77777777" w:rsidR="00265179" w:rsidRPr="00DD0DEF" w:rsidRDefault="00265179" w:rsidP="00C3594B">
      <w:pPr>
        <w:tabs>
          <w:tab w:val="left" w:pos="1985"/>
        </w:tabs>
        <w:spacing w:after="240"/>
        <w:ind w:left="1985"/>
        <w:jc w:val="both"/>
        <w:rPr>
          <w:rFonts w:eastAsia="Times New Roman"/>
          <w:lang w:val="es-419" w:eastAsia="en-US"/>
        </w:rPr>
      </w:pPr>
      <w:r w:rsidRPr="00DD0DEF">
        <w:rPr>
          <w:rFonts w:eastAsia="Times New Roman"/>
          <w:lang w:val="es-419" w:eastAsia="en-US"/>
        </w:rPr>
        <w:t>Supervisó proyectos fundamentales en el contexto de la ampliación de la misión de la IPOS y el desarrollo de sus redes regionales e internacionales:</w:t>
      </w:r>
    </w:p>
    <w:p w14:paraId="525E6CAE" w14:textId="77777777" w:rsidR="00265179" w:rsidRPr="00DD0DEF" w:rsidRDefault="00265179" w:rsidP="005B0025">
      <w:pPr>
        <w:pStyle w:val="ListParagraph"/>
        <w:numPr>
          <w:ilvl w:val="0"/>
          <w:numId w:val="9"/>
        </w:numPr>
        <w:spacing w:after="240"/>
        <w:ind w:left="2552" w:hanging="567"/>
        <w:contextualSpacing w:val="0"/>
        <w:jc w:val="both"/>
        <w:rPr>
          <w:rFonts w:eastAsia="Times New Roman"/>
          <w:lang w:val="es-419" w:eastAsia="en-US"/>
        </w:rPr>
      </w:pPr>
      <w:r w:rsidRPr="00DD0DEF">
        <w:rPr>
          <w:rFonts w:eastAsia="Times New Roman"/>
          <w:lang w:val="es-419" w:eastAsia="en-US"/>
        </w:rPr>
        <w:t>La designación de Singapur como 19ª Administración encargada de la búsqueda internacional y del examen preliminar internacional, siendo la primera en la ASEAN en el marco del Tratado de Cooperación en materia de Patentes, de la OMPI.</w:t>
      </w:r>
    </w:p>
    <w:p w14:paraId="0B7C43A7" w14:textId="77777777" w:rsidR="00265179" w:rsidRPr="00DD0DEF" w:rsidRDefault="00265179" w:rsidP="005B0025">
      <w:pPr>
        <w:pStyle w:val="ListParagraph"/>
        <w:numPr>
          <w:ilvl w:val="0"/>
          <w:numId w:val="9"/>
        </w:numPr>
        <w:spacing w:after="240"/>
        <w:ind w:left="2552" w:hanging="567"/>
        <w:contextualSpacing w:val="0"/>
        <w:jc w:val="both"/>
        <w:rPr>
          <w:rFonts w:eastAsia="Times New Roman"/>
          <w:lang w:val="es-419" w:eastAsia="en-US"/>
        </w:rPr>
      </w:pPr>
      <w:r w:rsidRPr="00DD0DEF">
        <w:rPr>
          <w:rFonts w:eastAsia="Times New Roman"/>
          <w:lang w:val="es-419" w:eastAsia="en-US"/>
        </w:rPr>
        <w:t>La adhesión de Singapur al Tratado de Marrakech y su ratificación.</w:t>
      </w:r>
    </w:p>
    <w:p w14:paraId="393C1B7C" w14:textId="77777777" w:rsidR="00265179" w:rsidRPr="00DD0DEF" w:rsidRDefault="00265179" w:rsidP="005B0025">
      <w:pPr>
        <w:pStyle w:val="ListParagraph"/>
        <w:numPr>
          <w:ilvl w:val="0"/>
          <w:numId w:val="9"/>
        </w:numPr>
        <w:spacing w:after="240"/>
        <w:ind w:left="2552" w:hanging="567"/>
        <w:contextualSpacing w:val="0"/>
        <w:jc w:val="both"/>
        <w:rPr>
          <w:rFonts w:eastAsia="Times New Roman"/>
          <w:lang w:val="es-419" w:eastAsia="en-US"/>
        </w:rPr>
      </w:pPr>
      <w:r w:rsidRPr="00DD0DEF">
        <w:rPr>
          <w:rFonts w:eastAsia="Times New Roman"/>
          <w:lang w:val="es-419" w:eastAsia="en-US"/>
        </w:rPr>
        <w:t>El establecimiento del Plan rector del Centro de PI, de 2013, un marco referencial de 10 años para guiar el desarrollo de Singapur como Centro mundial de PI en Asia.</w:t>
      </w:r>
    </w:p>
    <w:p w14:paraId="51F73844" w14:textId="77777777" w:rsidR="00265179" w:rsidRPr="00DD0DEF" w:rsidRDefault="00265179" w:rsidP="005B0025">
      <w:pPr>
        <w:pStyle w:val="ListParagraph"/>
        <w:numPr>
          <w:ilvl w:val="0"/>
          <w:numId w:val="9"/>
        </w:numPr>
        <w:spacing w:after="240"/>
        <w:ind w:left="2552" w:hanging="567"/>
        <w:contextualSpacing w:val="0"/>
        <w:jc w:val="both"/>
        <w:rPr>
          <w:rFonts w:eastAsia="Times New Roman"/>
          <w:lang w:val="es-419" w:eastAsia="en-US"/>
        </w:rPr>
      </w:pPr>
      <w:r w:rsidRPr="00DD0DEF">
        <w:rPr>
          <w:rFonts w:eastAsia="Times New Roman"/>
          <w:lang w:val="es-419" w:eastAsia="en-US"/>
        </w:rPr>
        <w:t>La reestructuración del sistema de presentación de solicitudes del registro de la IPOS y la puesta en marca de IP</w:t>
      </w:r>
      <w:r w:rsidRPr="00DD0DEF">
        <w:rPr>
          <w:rFonts w:eastAsia="Times New Roman"/>
          <w:vertAlign w:val="superscript"/>
          <w:lang w:val="es-419" w:eastAsia="en-US"/>
        </w:rPr>
        <w:t>2</w:t>
      </w:r>
      <w:r w:rsidRPr="00DD0DEF">
        <w:rPr>
          <w:rFonts w:eastAsia="Times New Roman"/>
          <w:lang w:val="es-419" w:eastAsia="en-US"/>
        </w:rPr>
        <w:t>SG, una plataforma única integrada para el registro de títulos de PI en Singapur.</w:t>
      </w:r>
    </w:p>
    <w:p w14:paraId="143668D7" w14:textId="77777777" w:rsidR="00265179" w:rsidRPr="00DD0DEF" w:rsidRDefault="00265179" w:rsidP="005B0025">
      <w:pPr>
        <w:pStyle w:val="ListParagraph"/>
        <w:numPr>
          <w:ilvl w:val="0"/>
          <w:numId w:val="9"/>
        </w:numPr>
        <w:spacing w:after="240"/>
        <w:ind w:left="2552" w:hanging="567"/>
        <w:contextualSpacing w:val="0"/>
        <w:jc w:val="both"/>
        <w:rPr>
          <w:rFonts w:eastAsia="Times New Roman"/>
          <w:lang w:val="es-419" w:eastAsia="en-US"/>
        </w:rPr>
      </w:pPr>
      <w:r w:rsidRPr="00DD0DEF">
        <w:rPr>
          <w:rFonts w:eastAsia="Times New Roman"/>
          <w:lang w:val="es-419" w:eastAsia="en-US"/>
        </w:rPr>
        <w:t>Importantes reformas legislativas y de políticas de PI de Singapur en el ámbito de los regímenes de patentes, marcas, diseños registrados y derecho de autor.</w:t>
      </w:r>
    </w:p>
    <w:p w14:paraId="0660B54F" w14:textId="77777777" w:rsidR="00265179" w:rsidRPr="00DD0DEF" w:rsidRDefault="00265179" w:rsidP="005B0025">
      <w:pPr>
        <w:spacing w:after="240"/>
        <w:ind w:left="1985"/>
        <w:rPr>
          <w:rFonts w:eastAsia="Times New Roman"/>
          <w:lang w:val="es-419" w:eastAsia="en-US"/>
        </w:rPr>
      </w:pPr>
      <w:r w:rsidRPr="00DD0DEF">
        <w:rPr>
          <w:rFonts w:eastAsia="Times New Roman"/>
          <w:lang w:val="es-419" w:eastAsia="en-US"/>
        </w:rPr>
        <w:t>Ayudó a dirigir la agenda de PI de la ASEAN durante el mandato de Singapur en la presidencia del Grupo de Trabajo de la ASEAN sobre Cooperación en materia de PI (AWGIPC) y fortaleció el ecosistema de patentes de la ASEAN. El AWGIPC abarcó 28 iniciativas y produjo 108 resultados concretos en el marco del Plan de acción de revisión de la PI, entre otras cosas, acogiendo en Singapur el Portal de PI de la ASEAN –un centro de PI integrado que vincula a todas las oficinas de PI de la ASEAN en lo que atañe a las cuestiones relacionadas con la PI.</w:t>
      </w:r>
    </w:p>
    <w:p w14:paraId="471849D3" w14:textId="77777777" w:rsidR="00265179" w:rsidRPr="00DD0DEF" w:rsidRDefault="00265179" w:rsidP="005B0025">
      <w:pPr>
        <w:spacing w:after="240"/>
        <w:ind w:left="1985"/>
        <w:rPr>
          <w:rFonts w:eastAsia="Times New Roman"/>
          <w:lang w:val="es-419" w:eastAsia="en-US"/>
        </w:rPr>
      </w:pPr>
      <w:r w:rsidRPr="00DD0DEF">
        <w:rPr>
          <w:rFonts w:eastAsia="Times New Roman"/>
          <w:lang w:val="es-419" w:eastAsia="en-US"/>
        </w:rPr>
        <w:t>Presidió las negociaciones sobre PI en acuerdos de libre comercio, entre otros, el Acuerdo de Asociación Transpacífico y el Acuerdo de Asociación Económica Integral Regional. Dirigió y llevó a término las negociaciones relativas al capítulo sobre PI del Acuerdo de Libre Comercio entre la UE y Singapur.</w:t>
      </w:r>
    </w:p>
    <w:p w14:paraId="09D5115A" w14:textId="77777777" w:rsidR="00265179" w:rsidRPr="00DD0DEF" w:rsidRDefault="00265179" w:rsidP="005B0025">
      <w:pPr>
        <w:keepNext/>
        <w:tabs>
          <w:tab w:val="left" w:pos="1985"/>
        </w:tabs>
        <w:rPr>
          <w:rFonts w:eastAsia="Times New Roman"/>
          <w:b/>
          <w:lang w:val="es-419" w:eastAsia="en-US"/>
        </w:rPr>
      </w:pPr>
      <w:r w:rsidRPr="00DD0DEF">
        <w:rPr>
          <w:rFonts w:eastAsia="Times New Roman"/>
          <w:b/>
          <w:lang w:val="es-419" w:eastAsia="en-US"/>
        </w:rPr>
        <w:t>2003 – 2012</w:t>
      </w:r>
      <w:r w:rsidR="007E4701" w:rsidRPr="00DD0DEF">
        <w:rPr>
          <w:rFonts w:eastAsia="Times New Roman"/>
          <w:b/>
          <w:lang w:val="es-419" w:eastAsia="en-US"/>
        </w:rPr>
        <w:tab/>
      </w:r>
      <w:r w:rsidRPr="00DD0DEF">
        <w:rPr>
          <w:rFonts w:eastAsia="Times New Roman"/>
          <w:b/>
          <w:lang w:val="es-419" w:eastAsia="en-US"/>
        </w:rPr>
        <w:t>Fiscal superior del Estado</w:t>
      </w:r>
    </w:p>
    <w:p w14:paraId="4E075A2C" w14:textId="77777777" w:rsidR="00265179" w:rsidRPr="00DD0DEF" w:rsidRDefault="00265179" w:rsidP="005B0025">
      <w:pPr>
        <w:keepNext/>
        <w:ind w:left="1985"/>
        <w:rPr>
          <w:rFonts w:eastAsia="Times New Roman"/>
          <w:lang w:val="es-419" w:eastAsia="en-US"/>
        </w:rPr>
      </w:pPr>
      <w:r w:rsidRPr="00DD0DEF">
        <w:rPr>
          <w:rFonts w:eastAsia="Times New Roman"/>
          <w:lang w:val="es-419" w:eastAsia="en-US"/>
        </w:rPr>
        <w:t>División de Asuntos Internacionales</w:t>
      </w:r>
    </w:p>
    <w:p w14:paraId="0B1B37D5" w14:textId="77777777" w:rsidR="00265179" w:rsidRPr="00DD0DEF" w:rsidRDefault="00265179" w:rsidP="005B0025">
      <w:pPr>
        <w:keepNext/>
        <w:spacing w:after="240"/>
        <w:ind w:left="1985"/>
        <w:rPr>
          <w:rFonts w:eastAsia="Times New Roman"/>
          <w:lang w:val="es-419" w:eastAsia="en-US"/>
        </w:rPr>
      </w:pPr>
      <w:r w:rsidRPr="00DD0DEF">
        <w:rPr>
          <w:rFonts w:eastAsia="Times New Roman"/>
          <w:lang w:val="es-419" w:eastAsia="en-US"/>
        </w:rPr>
        <w:t>Oficina del Fiscal General, Singapur</w:t>
      </w:r>
    </w:p>
    <w:p w14:paraId="2E39A4CC" w14:textId="77777777" w:rsidR="00265179" w:rsidRPr="00DD0DEF" w:rsidRDefault="00265179" w:rsidP="005B0025">
      <w:pPr>
        <w:spacing w:after="240"/>
        <w:ind w:left="1985"/>
        <w:rPr>
          <w:rFonts w:eastAsia="Times New Roman"/>
          <w:lang w:val="es-419" w:eastAsia="en-US"/>
        </w:rPr>
      </w:pPr>
      <w:r w:rsidRPr="00DD0DEF">
        <w:rPr>
          <w:rFonts w:eastAsia="Times New Roman"/>
          <w:lang w:val="es-419" w:eastAsia="en-US"/>
        </w:rPr>
        <w:t xml:space="preserve">Consejero jurídico jefe y negociador respecto de distintas cuestiones de Derecho internacional de importancia vital para Singapur, entre otras, </w:t>
      </w:r>
      <w:r w:rsidRPr="00DD0DEF">
        <w:rPr>
          <w:rFonts w:eastAsia="Times New Roman"/>
          <w:lang w:val="es-419" w:eastAsia="en-US"/>
        </w:rPr>
        <w:lastRenderedPageBreak/>
        <w:t>acuerdos de libre comercio, acuerdos de doble imposición tributaria, acuerdos de inversión internacional, asuntos relativos al Derecho marítimo, acuerdos regionales de la ASEAN y cuestiones relacionadas con la ONU. Formó parte del equipo jurídico de Singapur que formuló alegaciones en una controversia territorial ante la Corte Internacional de Justicia.</w:t>
      </w:r>
    </w:p>
    <w:p w14:paraId="7473E559" w14:textId="77777777" w:rsidR="00265179" w:rsidRPr="00DD0DEF" w:rsidRDefault="00265179" w:rsidP="00AA6ED7">
      <w:pPr>
        <w:tabs>
          <w:tab w:val="left" w:pos="1985"/>
        </w:tabs>
        <w:rPr>
          <w:rFonts w:eastAsia="Times New Roman"/>
          <w:b/>
          <w:lang w:val="es-419" w:eastAsia="en-US"/>
        </w:rPr>
      </w:pPr>
      <w:r w:rsidRPr="00DD0DEF">
        <w:rPr>
          <w:rFonts w:eastAsia="Times New Roman"/>
          <w:b/>
          <w:lang w:val="es-419" w:eastAsia="en-US"/>
        </w:rPr>
        <w:t>2001 – 2003</w:t>
      </w:r>
      <w:r w:rsidR="00306FAB" w:rsidRPr="00DD0DEF">
        <w:rPr>
          <w:rFonts w:eastAsia="Times New Roman"/>
          <w:b/>
          <w:lang w:val="es-419" w:eastAsia="en-US"/>
        </w:rPr>
        <w:tab/>
      </w:r>
      <w:r w:rsidRPr="00DD0DEF">
        <w:rPr>
          <w:rFonts w:eastAsia="Times New Roman"/>
          <w:b/>
          <w:lang w:val="es-419" w:eastAsia="en-US"/>
        </w:rPr>
        <w:t>Consejero jurídico</w:t>
      </w:r>
    </w:p>
    <w:p w14:paraId="1D326CDD" w14:textId="77777777" w:rsidR="00265179" w:rsidRPr="00DD0DEF" w:rsidRDefault="00265179" w:rsidP="00AA6ED7">
      <w:pPr>
        <w:spacing w:after="240"/>
        <w:ind w:left="1985"/>
        <w:rPr>
          <w:rFonts w:eastAsia="Times New Roman"/>
          <w:lang w:val="es-419" w:eastAsia="en-US"/>
        </w:rPr>
      </w:pPr>
      <w:r w:rsidRPr="00DD0DEF">
        <w:rPr>
          <w:rFonts w:eastAsia="Times New Roman"/>
          <w:lang w:val="es-419" w:eastAsia="en-US"/>
        </w:rPr>
        <w:t>Ministerio de Industria y Comercio, Singapur</w:t>
      </w:r>
    </w:p>
    <w:p w14:paraId="3287128F" w14:textId="77777777" w:rsidR="00265179" w:rsidRPr="00DD0DEF" w:rsidRDefault="00265179" w:rsidP="00AA6ED7">
      <w:pPr>
        <w:spacing w:after="240"/>
        <w:ind w:left="1985"/>
        <w:rPr>
          <w:rFonts w:eastAsia="Times New Roman"/>
          <w:lang w:val="es-419" w:eastAsia="en-US"/>
        </w:rPr>
      </w:pPr>
      <w:r w:rsidRPr="00DD0DEF">
        <w:rPr>
          <w:rFonts w:eastAsia="Times New Roman"/>
          <w:lang w:val="es-419" w:eastAsia="en-US"/>
        </w:rPr>
        <w:t>Negociador principal y consejero jurídico para Singapur en el Acuerdo de Libre Comercio entre los EE.UU. y Singapur, el primer tratado de libre comercio de los EE.UU. con una nación de Asia.</w:t>
      </w:r>
    </w:p>
    <w:p w14:paraId="02DFBB3D" w14:textId="77777777" w:rsidR="00265179" w:rsidRPr="00DD0DEF" w:rsidRDefault="00265179" w:rsidP="00AA6ED7">
      <w:pPr>
        <w:tabs>
          <w:tab w:val="left" w:pos="1985"/>
        </w:tabs>
        <w:spacing w:after="240"/>
        <w:rPr>
          <w:rFonts w:eastAsia="Times New Roman"/>
          <w:b/>
          <w:lang w:val="es-419" w:eastAsia="en-US"/>
        </w:rPr>
      </w:pPr>
      <w:r w:rsidRPr="00DD0DEF">
        <w:rPr>
          <w:rFonts w:eastAsia="Times New Roman"/>
          <w:b/>
          <w:lang w:val="es-419" w:eastAsia="en-US"/>
        </w:rPr>
        <w:t>1997 – 2001</w:t>
      </w:r>
      <w:r w:rsidR="009C69E0" w:rsidRPr="00DD0DEF">
        <w:rPr>
          <w:rFonts w:eastAsia="Times New Roman"/>
          <w:b/>
          <w:lang w:val="es-419" w:eastAsia="en-US"/>
        </w:rPr>
        <w:tab/>
      </w:r>
      <w:r w:rsidRPr="00DD0DEF">
        <w:rPr>
          <w:rFonts w:eastAsia="Times New Roman"/>
          <w:b/>
          <w:lang w:val="es-419" w:eastAsia="en-US"/>
        </w:rPr>
        <w:t>Fiscal nacional/Fiscal adjunto</w:t>
      </w:r>
    </w:p>
    <w:p w14:paraId="5C1ECAFB" w14:textId="77777777" w:rsidR="00265179" w:rsidRPr="00DD0DEF" w:rsidRDefault="00265179" w:rsidP="00AA6ED7">
      <w:pPr>
        <w:spacing w:after="240"/>
        <w:ind w:left="1985"/>
        <w:rPr>
          <w:rFonts w:eastAsia="Times New Roman"/>
          <w:lang w:val="es-419" w:eastAsia="en-US"/>
        </w:rPr>
      </w:pPr>
      <w:r w:rsidRPr="00DD0DEF">
        <w:rPr>
          <w:rFonts w:eastAsia="Times New Roman"/>
          <w:lang w:val="es-419" w:eastAsia="en-US"/>
        </w:rPr>
        <w:t>Cubrió varios cargos tanto en la Oficina del Fiscal General como en el Ministerio de Asuntos Interiores de Singapur.</w:t>
      </w:r>
    </w:p>
    <w:p w14:paraId="245DE564" w14:textId="77777777" w:rsidR="00147A4E" w:rsidRPr="00DD0DEF" w:rsidRDefault="00147A4E" w:rsidP="009108DF">
      <w:pPr>
        <w:widowControl w:val="0"/>
        <w:autoSpaceDE w:val="0"/>
        <w:autoSpaceDN w:val="0"/>
        <w:spacing w:before="480" w:after="240"/>
        <w:rPr>
          <w:rFonts w:eastAsia="Times New Roman"/>
          <w:b/>
          <w:szCs w:val="22"/>
          <w:lang w:val="es-419" w:eastAsia="en-US"/>
        </w:rPr>
      </w:pPr>
      <w:r w:rsidRPr="00DD0DEF">
        <w:rPr>
          <w:rFonts w:eastAsia="Times New Roman"/>
          <w:b/>
          <w:szCs w:val="22"/>
          <w:lang w:val="es-419" w:eastAsia="en-US"/>
        </w:rPr>
        <w:t>CARGOS ACTUALES</w:t>
      </w:r>
    </w:p>
    <w:p w14:paraId="4135EE84" w14:textId="77777777" w:rsidR="00147A4E" w:rsidRPr="00DD0DEF" w:rsidRDefault="00147A4E" w:rsidP="009108DF">
      <w:pPr>
        <w:widowControl w:val="0"/>
        <w:autoSpaceDE w:val="0"/>
        <w:autoSpaceDN w:val="0"/>
        <w:spacing w:after="240"/>
        <w:rPr>
          <w:rFonts w:eastAsia="Times New Roman"/>
          <w:b/>
          <w:szCs w:val="22"/>
          <w:lang w:val="es-419" w:eastAsia="en-US"/>
        </w:rPr>
      </w:pPr>
      <w:r w:rsidRPr="00DD0DEF">
        <w:rPr>
          <w:rFonts w:eastAsia="Times New Roman"/>
          <w:b/>
          <w:szCs w:val="22"/>
          <w:lang w:val="es-419" w:eastAsia="en-US"/>
        </w:rPr>
        <w:t>Presidente, Comité Permanente de Derecho de Autor y Derechos Conexos (SCCR), OMPI.</w:t>
      </w:r>
    </w:p>
    <w:p w14:paraId="4D0C18D7" w14:textId="77777777" w:rsidR="00147A4E" w:rsidRPr="00DD0DEF" w:rsidRDefault="00147A4E" w:rsidP="009108DF">
      <w:pPr>
        <w:widowControl w:val="0"/>
        <w:autoSpaceDE w:val="0"/>
        <w:autoSpaceDN w:val="0"/>
        <w:spacing w:after="240"/>
        <w:rPr>
          <w:rFonts w:eastAsia="Times New Roman"/>
          <w:szCs w:val="22"/>
          <w:lang w:val="es-419" w:eastAsia="en-US"/>
        </w:rPr>
      </w:pPr>
      <w:r w:rsidRPr="00DD0DEF">
        <w:rPr>
          <w:rFonts w:eastAsia="Times New Roman"/>
          <w:szCs w:val="22"/>
          <w:lang w:val="es-419" w:eastAsia="en-US"/>
        </w:rPr>
        <w:t>Designado presidente en mayo de 2017. Hizo avanzar los debates entre los Estados miembros sobre distintos puntos el orden del día del SCCR, por ejemplo, el tratado de protección de los organismos de radiodifusión, y las limitaciones y excepciones. Logró que se llegue al consenso para que los miembros del SCCR formulen a la Asamblea General de la OMPI una recomendación relativa al tratado de radiodifusión en 2018 y 2019.</w:t>
      </w:r>
    </w:p>
    <w:p w14:paraId="6421D69B" w14:textId="77777777" w:rsidR="00147A4E" w:rsidRPr="00DD0DEF" w:rsidRDefault="00147A4E" w:rsidP="00147A4E">
      <w:pPr>
        <w:widowControl w:val="0"/>
        <w:autoSpaceDE w:val="0"/>
        <w:autoSpaceDN w:val="0"/>
        <w:spacing w:after="240"/>
        <w:rPr>
          <w:rFonts w:eastAsia="Times New Roman"/>
          <w:b/>
          <w:szCs w:val="22"/>
          <w:lang w:val="es-419" w:eastAsia="en-US"/>
        </w:rPr>
      </w:pPr>
      <w:r w:rsidRPr="00DD0DEF">
        <w:rPr>
          <w:rFonts w:eastAsia="Times New Roman"/>
          <w:b/>
          <w:szCs w:val="22"/>
          <w:lang w:val="es-419" w:eastAsia="en-US"/>
        </w:rPr>
        <w:t>Miembro, Consejo de Colaboración Singapur-</w:t>
      </w:r>
      <w:proofErr w:type="spellStart"/>
      <w:r w:rsidRPr="00DD0DEF">
        <w:rPr>
          <w:rFonts w:eastAsia="Times New Roman"/>
          <w:b/>
          <w:szCs w:val="22"/>
          <w:lang w:val="es-419" w:eastAsia="en-US"/>
        </w:rPr>
        <w:t>Guangdong</w:t>
      </w:r>
      <w:proofErr w:type="spellEnd"/>
      <w:r w:rsidRPr="00DD0DEF">
        <w:rPr>
          <w:rFonts w:eastAsia="Times New Roman"/>
          <w:b/>
          <w:szCs w:val="22"/>
          <w:lang w:val="es-419" w:eastAsia="en-US"/>
        </w:rPr>
        <w:t xml:space="preserve"> (SGCC)</w:t>
      </w:r>
    </w:p>
    <w:p w14:paraId="0132E4BC" w14:textId="77777777" w:rsidR="00147A4E" w:rsidRPr="00DD0DEF" w:rsidRDefault="00147A4E" w:rsidP="00147A4E">
      <w:pPr>
        <w:widowControl w:val="0"/>
        <w:autoSpaceDE w:val="0"/>
        <w:autoSpaceDN w:val="0"/>
        <w:spacing w:after="240"/>
        <w:rPr>
          <w:rFonts w:eastAsia="Times New Roman"/>
          <w:szCs w:val="22"/>
          <w:lang w:val="es-419" w:eastAsia="en-US"/>
        </w:rPr>
      </w:pPr>
      <w:r w:rsidRPr="00DD0DEF">
        <w:rPr>
          <w:rFonts w:eastAsia="Times New Roman"/>
          <w:szCs w:val="22"/>
          <w:lang w:val="es-419" w:eastAsia="en-US"/>
        </w:rPr>
        <w:t xml:space="preserve">Estableció una iniciativa de colaboración intergubernamental en materia de PI en la Ciudad de los Conocimientos sino-singapurense de </w:t>
      </w:r>
      <w:proofErr w:type="spellStart"/>
      <w:r w:rsidRPr="00DD0DEF">
        <w:rPr>
          <w:rFonts w:eastAsia="Times New Roman"/>
          <w:szCs w:val="22"/>
          <w:lang w:val="es-419" w:eastAsia="en-US"/>
        </w:rPr>
        <w:t>Guangzhou</w:t>
      </w:r>
      <w:proofErr w:type="spellEnd"/>
      <w:r w:rsidRPr="00DD0DEF">
        <w:rPr>
          <w:rFonts w:eastAsia="Times New Roman"/>
          <w:szCs w:val="22"/>
          <w:lang w:val="es-419" w:eastAsia="en-US"/>
        </w:rPr>
        <w:t>.</w:t>
      </w:r>
    </w:p>
    <w:p w14:paraId="187DAD68" w14:textId="77777777" w:rsidR="00147A4E" w:rsidRPr="00DD0DEF" w:rsidRDefault="00147A4E" w:rsidP="00147A4E">
      <w:pPr>
        <w:widowControl w:val="0"/>
        <w:autoSpaceDE w:val="0"/>
        <w:autoSpaceDN w:val="0"/>
        <w:spacing w:after="240"/>
        <w:rPr>
          <w:rFonts w:eastAsia="Times New Roman"/>
          <w:b/>
          <w:szCs w:val="22"/>
          <w:lang w:val="es-419" w:eastAsia="en-US"/>
        </w:rPr>
      </w:pPr>
      <w:r w:rsidRPr="00DD0DEF">
        <w:rPr>
          <w:rFonts w:eastAsia="Times New Roman"/>
          <w:b/>
          <w:szCs w:val="22"/>
          <w:lang w:val="es-419" w:eastAsia="en-US"/>
        </w:rPr>
        <w:t>Miembro, Subcomité de Fabricación del Consejo para el Futuro de la Economía, Singapur</w:t>
      </w:r>
    </w:p>
    <w:p w14:paraId="28722F99" w14:textId="77777777" w:rsidR="00147A4E" w:rsidRPr="00DD0DEF" w:rsidRDefault="00147A4E" w:rsidP="00147A4E">
      <w:pPr>
        <w:widowControl w:val="0"/>
        <w:autoSpaceDE w:val="0"/>
        <w:autoSpaceDN w:val="0"/>
        <w:spacing w:after="240"/>
        <w:rPr>
          <w:rFonts w:eastAsia="Times New Roman"/>
          <w:b/>
          <w:szCs w:val="22"/>
          <w:lang w:val="es-419" w:eastAsia="en-US"/>
        </w:rPr>
      </w:pPr>
      <w:r w:rsidRPr="00DD0DEF">
        <w:rPr>
          <w:rFonts w:eastAsia="Times New Roman"/>
          <w:b/>
          <w:szCs w:val="22"/>
          <w:lang w:val="es-419" w:eastAsia="en-US"/>
        </w:rPr>
        <w:t>Miembro, Subcomité de Servicios Modernos del Consejo para el Futuro de la Economía, Singapur</w:t>
      </w:r>
    </w:p>
    <w:p w14:paraId="3F98C421" w14:textId="77777777" w:rsidR="00147A4E" w:rsidRPr="00DD0DEF" w:rsidRDefault="00147A4E" w:rsidP="00147A4E">
      <w:pPr>
        <w:widowControl w:val="0"/>
        <w:autoSpaceDE w:val="0"/>
        <w:autoSpaceDN w:val="0"/>
        <w:spacing w:after="240"/>
        <w:rPr>
          <w:rFonts w:eastAsia="Times New Roman"/>
          <w:b/>
          <w:szCs w:val="22"/>
          <w:lang w:val="es-419" w:eastAsia="en-US"/>
        </w:rPr>
      </w:pPr>
      <w:r w:rsidRPr="00DD0DEF">
        <w:rPr>
          <w:rFonts w:eastAsia="Times New Roman"/>
          <w:b/>
          <w:szCs w:val="22"/>
          <w:lang w:val="es-419" w:eastAsia="en-US"/>
        </w:rPr>
        <w:t>Miembro, Comité de Estrategias de Investigación, Innovación y Empresa (RIE SC), Oficina del Primer Ministro, Singapur</w:t>
      </w:r>
    </w:p>
    <w:p w14:paraId="62A90961" w14:textId="77777777" w:rsidR="00147A4E" w:rsidRPr="00DD0DEF" w:rsidRDefault="00147A4E" w:rsidP="00147A4E">
      <w:pPr>
        <w:widowControl w:val="0"/>
        <w:autoSpaceDE w:val="0"/>
        <w:autoSpaceDN w:val="0"/>
        <w:spacing w:after="240"/>
        <w:rPr>
          <w:rFonts w:eastAsia="Times New Roman"/>
          <w:b/>
          <w:szCs w:val="22"/>
          <w:lang w:val="es-419" w:eastAsia="en-US"/>
        </w:rPr>
      </w:pPr>
      <w:r w:rsidRPr="00DD0DEF">
        <w:rPr>
          <w:rFonts w:eastAsia="Times New Roman"/>
          <w:b/>
          <w:szCs w:val="22"/>
          <w:lang w:val="es-419" w:eastAsia="en-US"/>
        </w:rPr>
        <w:t xml:space="preserve">Miembro, Comité Ejecutivo de Investigación, Innovación y Empresa (RIE </w:t>
      </w:r>
      <w:proofErr w:type="spellStart"/>
      <w:r w:rsidRPr="00DD0DEF">
        <w:rPr>
          <w:rFonts w:eastAsia="Times New Roman"/>
          <w:b/>
          <w:szCs w:val="22"/>
          <w:lang w:val="es-419" w:eastAsia="en-US"/>
        </w:rPr>
        <w:t>Exco</w:t>
      </w:r>
      <w:proofErr w:type="spellEnd"/>
      <w:r w:rsidRPr="00DD0DEF">
        <w:rPr>
          <w:rFonts w:eastAsia="Times New Roman"/>
          <w:b/>
          <w:szCs w:val="22"/>
          <w:lang w:val="es-419" w:eastAsia="en-US"/>
        </w:rPr>
        <w:t>), Oficina del Primer Ministro, Singapur</w:t>
      </w:r>
    </w:p>
    <w:p w14:paraId="09D9B93D" w14:textId="77777777" w:rsidR="00147A4E" w:rsidRPr="00DD0DEF" w:rsidRDefault="00147A4E" w:rsidP="00147A4E">
      <w:pPr>
        <w:widowControl w:val="0"/>
        <w:autoSpaceDE w:val="0"/>
        <w:autoSpaceDN w:val="0"/>
        <w:spacing w:after="240"/>
        <w:rPr>
          <w:rFonts w:eastAsia="Times New Roman"/>
          <w:b/>
          <w:szCs w:val="22"/>
          <w:lang w:val="es-419" w:eastAsia="en-US"/>
        </w:rPr>
      </w:pPr>
      <w:r w:rsidRPr="00DD0DEF">
        <w:rPr>
          <w:rFonts w:eastAsia="Times New Roman"/>
          <w:b/>
          <w:szCs w:val="22"/>
          <w:lang w:val="es-419" w:eastAsia="en-US"/>
        </w:rPr>
        <w:t>Copresidente, Grupo Nacional de Trabajo sobre PI, Oficina del Primer Ministro, Singapur</w:t>
      </w:r>
    </w:p>
    <w:p w14:paraId="00A41B53" w14:textId="77777777" w:rsidR="00147A4E" w:rsidRPr="00DD0DEF" w:rsidRDefault="00147A4E" w:rsidP="00147A4E">
      <w:pPr>
        <w:widowControl w:val="0"/>
        <w:autoSpaceDE w:val="0"/>
        <w:autoSpaceDN w:val="0"/>
        <w:spacing w:after="240"/>
        <w:rPr>
          <w:rFonts w:eastAsia="Times New Roman"/>
          <w:b/>
          <w:szCs w:val="22"/>
          <w:lang w:val="es-419" w:eastAsia="en-US"/>
        </w:rPr>
      </w:pPr>
      <w:r w:rsidRPr="00DD0DEF">
        <w:rPr>
          <w:rFonts w:eastAsia="Times New Roman"/>
          <w:b/>
          <w:szCs w:val="22"/>
          <w:lang w:val="es-419" w:eastAsia="en-US"/>
        </w:rPr>
        <w:t>Miembro, Junta Asesora, Autoridad Saudita para la Propiedad Intelectual (SAIP)</w:t>
      </w:r>
    </w:p>
    <w:p w14:paraId="32B9018A" w14:textId="77777777" w:rsidR="00147A4E" w:rsidRPr="00DD0DEF" w:rsidRDefault="00147A4E" w:rsidP="00147A4E">
      <w:pPr>
        <w:widowControl w:val="0"/>
        <w:autoSpaceDE w:val="0"/>
        <w:autoSpaceDN w:val="0"/>
        <w:spacing w:after="240"/>
        <w:rPr>
          <w:rFonts w:eastAsia="Times New Roman"/>
          <w:b/>
          <w:szCs w:val="22"/>
          <w:lang w:val="es-419" w:eastAsia="en-US"/>
        </w:rPr>
      </w:pPr>
      <w:r w:rsidRPr="00DD0DEF">
        <w:rPr>
          <w:rFonts w:eastAsia="Times New Roman"/>
          <w:b/>
          <w:szCs w:val="22"/>
          <w:lang w:val="es-419" w:eastAsia="en-US"/>
        </w:rPr>
        <w:t>Miembro, Grupo de Expertos del Proyecto sobre la Oficina de PI del futuro, Asociación Internacional de Marcas (INTA)</w:t>
      </w:r>
    </w:p>
    <w:p w14:paraId="7E7CE26C" w14:textId="77777777" w:rsidR="00147A4E" w:rsidRPr="00DD0DEF" w:rsidRDefault="00147A4E" w:rsidP="00284219">
      <w:pPr>
        <w:widowControl w:val="0"/>
        <w:autoSpaceDE w:val="0"/>
        <w:autoSpaceDN w:val="0"/>
        <w:spacing w:after="240"/>
        <w:rPr>
          <w:rFonts w:eastAsia="Times New Roman"/>
          <w:b/>
          <w:szCs w:val="22"/>
          <w:lang w:val="es-419" w:eastAsia="en-US"/>
        </w:rPr>
      </w:pPr>
      <w:r w:rsidRPr="00DD0DEF">
        <w:rPr>
          <w:rFonts w:eastAsia="Times New Roman"/>
          <w:b/>
          <w:szCs w:val="22"/>
          <w:lang w:val="es-419" w:eastAsia="en-US"/>
        </w:rPr>
        <w:t xml:space="preserve">Presidente de la Junta, </w:t>
      </w:r>
      <w:r w:rsidRPr="00DD0DEF">
        <w:rPr>
          <w:rFonts w:eastAsia="Times New Roman"/>
          <w:b/>
          <w:i/>
          <w:szCs w:val="22"/>
          <w:lang w:val="es-419" w:eastAsia="en-US"/>
        </w:rPr>
        <w:t>IPOS International</w:t>
      </w:r>
    </w:p>
    <w:p w14:paraId="18074608" w14:textId="77777777" w:rsidR="00147A4E" w:rsidRPr="00D77668" w:rsidRDefault="00147A4E" w:rsidP="00BC5793">
      <w:pPr>
        <w:keepNext/>
        <w:keepLines/>
        <w:widowControl w:val="0"/>
        <w:autoSpaceDE w:val="0"/>
        <w:autoSpaceDN w:val="0"/>
        <w:spacing w:after="240"/>
        <w:rPr>
          <w:rFonts w:eastAsia="Times New Roman"/>
          <w:b/>
          <w:szCs w:val="22"/>
          <w:lang w:val="en-US" w:eastAsia="en-US"/>
        </w:rPr>
      </w:pPr>
      <w:proofErr w:type="spellStart"/>
      <w:r w:rsidRPr="00D77668">
        <w:rPr>
          <w:rFonts w:eastAsia="Times New Roman"/>
          <w:b/>
          <w:szCs w:val="22"/>
          <w:lang w:val="en-US" w:eastAsia="en-US"/>
        </w:rPr>
        <w:lastRenderedPageBreak/>
        <w:t>Miembro</w:t>
      </w:r>
      <w:proofErr w:type="spellEnd"/>
      <w:r w:rsidRPr="00D77668">
        <w:rPr>
          <w:rFonts w:eastAsia="Times New Roman"/>
          <w:b/>
          <w:szCs w:val="22"/>
          <w:lang w:val="en-US" w:eastAsia="en-US"/>
        </w:rPr>
        <w:t xml:space="preserve"> de la Junta, </w:t>
      </w:r>
      <w:r w:rsidRPr="00D77668">
        <w:rPr>
          <w:rFonts w:eastAsia="Times New Roman"/>
          <w:b/>
          <w:i/>
          <w:szCs w:val="22"/>
          <w:lang w:val="en-US" w:eastAsia="en-US"/>
        </w:rPr>
        <w:t>EW Barker Centre for Law &amp; Business, National University of Singapore</w:t>
      </w:r>
    </w:p>
    <w:p w14:paraId="6A165547" w14:textId="77777777" w:rsidR="00147A4E" w:rsidRPr="00DD0DEF" w:rsidRDefault="00147A4E" w:rsidP="00284219">
      <w:pPr>
        <w:widowControl w:val="0"/>
        <w:autoSpaceDE w:val="0"/>
        <w:autoSpaceDN w:val="0"/>
        <w:spacing w:after="240"/>
        <w:rPr>
          <w:rFonts w:eastAsia="Times New Roman"/>
          <w:b/>
          <w:szCs w:val="22"/>
          <w:lang w:val="es-419" w:eastAsia="en-US"/>
        </w:rPr>
      </w:pPr>
      <w:r w:rsidRPr="00DD0DEF">
        <w:rPr>
          <w:rFonts w:eastAsia="Times New Roman"/>
          <w:b/>
          <w:szCs w:val="22"/>
          <w:lang w:val="es-419" w:eastAsia="en-US"/>
        </w:rPr>
        <w:t xml:space="preserve">Director de la Junta, </w:t>
      </w:r>
      <w:proofErr w:type="spellStart"/>
      <w:r w:rsidRPr="00DD0DEF">
        <w:rPr>
          <w:rFonts w:eastAsia="Times New Roman"/>
          <w:b/>
          <w:i/>
          <w:szCs w:val="22"/>
          <w:lang w:val="es-419" w:eastAsia="en-US"/>
        </w:rPr>
        <w:t>Fraunhofer</w:t>
      </w:r>
      <w:proofErr w:type="spellEnd"/>
      <w:r w:rsidRPr="00DD0DEF">
        <w:rPr>
          <w:rFonts w:eastAsia="Times New Roman"/>
          <w:b/>
          <w:i/>
          <w:szCs w:val="22"/>
          <w:lang w:val="es-419" w:eastAsia="en-US"/>
        </w:rPr>
        <w:t xml:space="preserve"> </w:t>
      </w:r>
      <w:proofErr w:type="spellStart"/>
      <w:r w:rsidRPr="00DD0DEF">
        <w:rPr>
          <w:rFonts w:eastAsia="Times New Roman"/>
          <w:b/>
          <w:i/>
          <w:szCs w:val="22"/>
          <w:lang w:val="es-419" w:eastAsia="en-US"/>
        </w:rPr>
        <w:t>Singapore</w:t>
      </w:r>
      <w:proofErr w:type="spellEnd"/>
    </w:p>
    <w:p w14:paraId="75D283B8" w14:textId="77777777" w:rsidR="00147A4E" w:rsidRPr="00DD0DEF" w:rsidRDefault="00147A4E" w:rsidP="00284219">
      <w:pPr>
        <w:widowControl w:val="0"/>
        <w:autoSpaceDE w:val="0"/>
        <w:autoSpaceDN w:val="0"/>
        <w:spacing w:after="240"/>
        <w:rPr>
          <w:rFonts w:eastAsia="Times New Roman"/>
          <w:b/>
          <w:szCs w:val="22"/>
          <w:lang w:val="es-419" w:eastAsia="en-US"/>
        </w:rPr>
      </w:pPr>
      <w:r w:rsidRPr="00DD0DEF">
        <w:rPr>
          <w:rFonts w:eastAsia="Times New Roman"/>
          <w:b/>
          <w:szCs w:val="22"/>
          <w:lang w:val="es-419" w:eastAsia="en-US"/>
        </w:rPr>
        <w:t xml:space="preserve">Coordinador y Examinador Principal, Curso de Derecho de Propiedad Intelectual para el examen de admisión al ejercicio de la profesión organizado por el </w:t>
      </w:r>
      <w:proofErr w:type="spellStart"/>
      <w:r w:rsidRPr="00DD0DEF">
        <w:rPr>
          <w:rFonts w:eastAsia="Times New Roman"/>
          <w:b/>
          <w:i/>
          <w:szCs w:val="22"/>
          <w:lang w:val="es-419" w:eastAsia="en-US"/>
        </w:rPr>
        <w:t>Singapore</w:t>
      </w:r>
      <w:proofErr w:type="spellEnd"/>
      <w:r w:rsidRPr="00DD0DEF">
        <w:rPr>
          <w:rFonts w:eastAsia="Times New Roman"/>
          <w:b/>
          <w:i/>
          <w:szCs w:val="22"/>
          <w:lang w:val="es-419" w:eastAsia="en-US"/>
        </w:rPr>
        <w:t xml:space="preserve"> </w:t>
      </w:r>
      <w:proofErr w:type="spellStart"/>
      <w:r w:rsidRPr="00DD0DEF">
        <w:rPr>
          <w:rFonts w:eastAsia="Times New Roman"/>
          <w:b/>
          <w:i/>
          <w:szCs w:val="22"/>
          <w:lang w:val="es-419" w:eastAsia="en-US"/>
        </w:rPr>
        <w:t>Institute</w:t>
      </w:r>
      <w:proofErr w:type="spellEnd"/>
      <w:r w:rsidRPr="00DD0DEF">
        <w:rPr>
          <w:rFonts w:eastAsia="Times New Roman"/>
          <w:b/>
          <w:i/>
          <w:szCs w:val="22"/>
          <w:lang w:val="es-419" w:eastAsia="en-US"/>
        </w:rPr>
        <w:t xml:space="preserve"> of Legal </w:t>
      </w:r>
      <w:proofErr w:type="spellStart"/>
      <w:r w:rsidRPr="00DD0DEF">
        <w:rPr>
          <w:rFonts w:eastAsia="Times New Roman"/>
          <w:b/>
          <w:i/>
          <w:szCs w:val="22"/>
          <w:lang w:val="es-419" w:eastAsia="en-US"/>
        </w:rPr>
        <w:t>Education</w:t>
      </w:r>
      <w:proofErr w:type="spellEnd"/>
    </w:p>
    <w:p w14:paraId="28141E82" w14:textId="77777777" w:rsidR="00284219" w:rsidRPr="00DD0DEF" w:rsidRDefault="00284219" w:rsidP="00284219">
      <w:pPr>
        <w:spacing w:before="480" w:after="240"/>
        <w:rPr>
          <w:rFonts w:eastAsia="Times New Roman"/>
          <w:b/>
          <w:lang w:val="es-419" w:eastAsia="en-US"/>
        </w:rPr>
      </w:pPr>
      <w:r w:rsidRPr="00DD0DEF">
        <w:rPr>
          <w:rFonts w:eastAsia="Times New Roman"/>
          <w:b/>
          <w:lang w:val="es-419" w:eastAsia="en-US"/>
        </w:rPr>
        <w:t>HONORES</w:t>
      </w:r>
    </w:p>
    <w:p w14:paraId="26E33406" w14:textId="77777777" w:rsidR="00284219" w:rsidRPr="00DD0DEF" w:rsidRDefault="00284219" w:rsidP="0033311C">
      <w:pPr>
        <w:tabs>
          <w:tab w:val="left" w:pos="1985"/>
        </w:tabs>
        <w:rPr>
          <w:rFonts w:eastAsia="Times New Roman"/>
          <w:lang w:val="es-419" w:eastAsia="en-US"/>
        </w:rPr>
      </w:pPr>
      <w:r w:rsidRPr="00DD0DEF">
        <w:rPr>
          <w:rFonts w:eastAsia="Times New Roman"/>
          <w:b/>
          <w:lang w:val="es-419" w:eastAsia="en-US"/>
        </w:rPr>
        <w:t>2016</w:t>
      </w:r>
      <w:r w:rsidRPr="00DD0DEF">
        <w:rPr>
          <w:rFonts w:eastAsia="Times New Roman"/>
          <w:b/>
          <w:lang w:val="es-419" w:eastAsia="en-US"/>
        </w:rPr>
        <w:tab/>
      </w:r>
      <w:r w:rsidRPr="00DD0DEF">
        <w:rPr>
          <w:rFonts w:eastAsia="Times New Roman"/>
          <w:lang w:val="es-419" w:eastAsia="en-US"/>
        </w:rPr>
        <w:t>Medalla de plata de la Administración Pública</w:t>
      </w:r>
    </w:p>
    <w:p w14:paraId="754F9900" w14:textId="77777777" w:rsidR="00284219" w:rsidRPr="00DD0DEF" w:rsidRDefault="00284219" w:rsidP="0033311C">
      <w:pPr>
        <w:spacing w:after="240"/>
        <w:ind w:left="1985"/>
        <w:rPr>
          <w:rFonts w:eastAsia="Times New Roman"/>
          <w:lang w:val="es-419" w:eastAsia="en-US"/>
        </w:rPr>
      </w:pPr>
      <w:r w:rsidRPr="00DD0DEF">
        <w:rPr>
          <w:rFonts w:eastAsia="Times New Roman"/>
          <w:lang w:val="es-419" w:eastAsia="en-US"/>
        </w:rPr>
        <w:t>Oficina del Primer Ministro, Singapur</w:t>
      </w:r>
    </w:p>
    <w:p w14:paraId="09AD9881" w14:textId="77777777" w:rsidR="00284219" w:rsidRPr="00DD0DEF" w:rsidRDefault="00284219" w:rsidP="0033311C">
      <w:pPr>
        <w:tabs>
          <w:tab w:val="left" w:pos="1985"/>
        </w:tabs>
        <w:rPr>
          <w:rFonts w:eastAsia="Times New Roman"/>
          <w:lang w:val="es-419" w:eastAsia="en-US"/>
        </w:rPr>
      </w:pPr>
      <w:r w:rsidRPr="00DD0DEF">
        <w:rPr>
          <w:rFonts w:eastAsia="Times New Roman"/>
          <w:b/>
          <w:lang w:val="es-419" w:eastAsia="en-US"/>
        </w:rPr>
        <w:t>2006</w:t>
      </w:r>
      <w:r w:rsidRPr="00DD0DEF">
        <w:rPr>
          <w:rFonts w:eastAsia="Times New Roman"/>
          <w:b/>
          <w:lang w:val="es-419" w:eastAsia="en-US"/>
        </w:rPr>
        <w:tab/>
      </w:r>
      <w:r w:rsidRPr="00DD0DEF">
        <w:rPr>
          <w:rFonts w:eastAsia="Times New Roman"/>
          <w:lang w:val="es-419" w:eastAsia="en-US"/>
        </w:rPr>
        <w:t>Título de miembro</w:t>
      </w:r>
    </w:p>
    <w:p w14:paraId="63C037F2" w14:textId="77777777" w:rsidR="00284219" w:rsidRPr="00D77668" w:rsidRDefault="00284219" w:rsidP="0033311C">
      <w:pPr>
        <w:ind w:left="1985"/>
        <w:rPr>
          <w:rFonts w:eastAsia="Times New Roman"/>
          <w:lang w:val="en-US" w:eastAsia="en-US"/>
        </w:rPr>
      </w:pPr>
      <w:r w:rsidRPr="00D77668">
        <w:rPr>
          <w:rFonts w:eastAsia="Times New Roman"/>
          <w:i/>
          <w:lang w:val="en-US" w:eastAsia="en-US"/>
        </w:rPr>
        <w:t>Institute of International Economic Law, Georgetown University</w:t>
      </w:r>
      <w:r w:rsidRPr="00D77668">
        <w:rPr>
          <w:rFonts w:eastAsia="Times New Roman"/>
          <w:lang w:val="en-US" w:eastAsia="en-US"/>
        </w:rPr>
        <w:t>, EE.UU.</w:t>
      </w:r>
    </w:p>
    <w:p w14:paraId="602F29C3" w14:textId="77777777" w:rsidR="00147A4E" w:rsidRPr="00DD0DEF" w:rsidRDefault="00147A4E" w:rsidP="00147A4E">
      <w:pPr>
        <w:widowControl w:val="0"/>
        <w:autoSpaceDE w:val="0"/>
        <w:autoSpaceDN w:val="0"/>
        <w:spacing w:before="360"/>
        <w:rPr>
          <w:rFonts w:eastAsia="Times New Roman"/>
          <w:b/>
          <w:szCs w:val="22"/>
          <w:lang w:val="es-419" w:eastAsia="en-US"/>
        </w:rPr>
      </w:pPr>
      <w:r w:rsidRPr="00DD0DEF">
        <w:rPr>
          <w:rFonts w:eastAsia="Times New Roman"/>
          <w:b/>
          <w:szCs w:val="22"/>
          <w:lang w:val="es-419" w:eastAsia="en-US"/>
        </w:rPr>
        <w:t>IDIOMAS</w:t>
      </w:r>
    </w:p>
    <w:p w14:paraId="0C61F86E" w14:textId="77777777" w:rsidR="00147A4E" w:rsidRPr="00DD0DEF" w:rsidRDefault="00147A4E" w:rsidP="00284219">
      <w:pPr>
        <w:widowControl w:val="0"/>
        <w:autoSpaceDE w:val="0"/>
        <w:autoSpaceDN w:val="0"/>
        <w:spacing w:after="240"/>
        <w:rPr>
          <w:rFonts w:eastAsia="Times New Roman"/>
          <w:szCs w:val="22"/>
          <w:lang w:val="es-419" w:eastAsia="en-US"/>
        </w:rPr>
      </w:pPr>
      <w:r w:rsidRPr="00DD0DEF">
        <w:rPr>
          <w:rFonts w:eastAsia="Times New Roman"/>
          <w:szCs w:val="22"/>
          <w:lang w:val="es-419" w:eastAsia="en-US"/>
        </w:rPr>
        <w:t>Inglés - chino</w:t>
      </w:r>
    </w:p>
    <w:p w14:paraId="25845E97" w14:textId="77777777" w:rsidR="00512BA1" w:rsidRPr="00DD0DEF" w:rsidRDefault="00284219" w:rsidP="00284219">
      <w:pPr>
        <w:pStyle w:val="Endofdocument-Annex"/>
        <w:spacing w:before="480"/>
        <w:rPr>
          <w:lang w:val="es-419"/>
        </w:rPr>
      </w:pPr>
      <w:r w:rsidRPr="00DD0DEF">
        <w:rPr>
          <w:lang w:val="es-419"/>
        </w:rPr>
        <w:t>[Fin del Anexo y del documento]</w:t>
      </w:r>
    </w:p>
    <w:sectPr w:rsidR="00512BA1" w:rsidRPr="00DD0DEF" w:rsidSect="00147A4E">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CBE9E" w14:textId="77777777" w:rsidR="00B80DDB" w:rsidRDefault="00B80DDB">
      <w:r>
        <w:separator/>
      </w:r>
    </w:p>
  </w:endnote>
  <w:endnote w:type="continuationSeparator" w:id="0">
    <w:p w14:paraId="10DA0142" w14:textId="77777777" w:rsidR="00B80DDB" w:rsidRPr="009D30E6" w:rsidRDefault="00B80DDB" w:rsidP="007E663E">
      <w:pPr>
        <w:rPr>
          <w:sz w:val="17"/>
          <w:szCs w:val="17"/>
        </w:rPr>
      </w:pPr>
      <w:r w:rsidRPr="009D30E6">
        <w:rPr>
          <w:sz w:val="17"/>
          <w:szCs w:val="17"/>
        </w:rPr>
        <w:separator/>
      </w:r>
    </w:p>
    <w:p w14:paraId="166EE94A" w14:textId="77777777" w:rsidR="00B80DDB" w:rsidRPr="007E663E" w:rsidRDefault="00B80DDB" w:rsidP="007E663E">
      <w:pPr>
        <w:spacing w:after="60"/>
        <w:rPr>
          <w:sz w:val="17"/>
          <w:szCs w:val="17"/>
        </w:rPr>
      </w:pPr>
      <w:r>
        <w:rPr>
          <w:sz w:val="17"/>
        </w:rPr>
        <w:t>[Continuación de la nota de la página anterior]</w:t>
      </w:r>
    </w:p>
  </w:endnote>
  <w:endnote w:type="continuationNotice" w:id="1">
    <w:p w14:paraId="54FC7E3E" w14:textId="77777777" w:rsidR="00B80DDB" w:rsidRPr="007E663E" w:rsidRDefault="00B80DD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DB5B5" w14:textId="77777777" w:rsidR="00B80DDB" w:rsidRDefault="00B80DDB">
      <w:r>
        <w:separator/>
      </w:r>
    </w:p>
  </w:footnote>
  <w:footnote w:type="continuationSeparator" w:id="0">
    <w:p w14:paraId="63352CF5" w14:textId="77777777" w:rsidR="00B80DDB" w:rsidRPr="009D30E6" w:rsidRDefault="00B80DDB" w:rsidP="007E663E">
      <w:pPr>
        <w:rPr>
          <w:sz w:val="17"/>
          <w:szCs w:val="17"/>
        </w:rPr>
      </w:pPr>
      <w:r w:rsidRPr="009D30E6">
        <w:rPr>
          <w:sz w:val="17"/>
          <w:szCs w:val="17"/>
        </w:rPr>
        <w:separator/>
      </w:r>
    </w:p>
    <w:p w14:paraId="0A0AA7F8" w14:textId="77777777" w:rsidR="00B80DDB" w:rsidRPr="007E663E" w:rsidRDefault="00B80DDB" w:rsidP="007E663E">
      <w:pPr>
        <w:spacing w:after="60"/>
        <w:rPr>
          <w:sz w:val="17"/>
          <w:szCs w:val="17"/>
        </w:rPr>
      </w:pPr>
      <w:r>
        <w:rPr>
          <w:sz w:val="17"/>
        </w:rPr>
        <w:t>[Continuación de la nota de la página anterior]</w:t>
      </w:r>
    </w:p>
  </w:footnote>
  <w:footnote w:type="continuationNotice" w:id="1">
    <w:p w14:paraId="3ED256E3" w14:textId="77777777" w:rsidR="00B80DDB" w:rsidRPr="007E663E" w:rsidRDefault="00B80DD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BDA98" w14:textId="77777777" w:rsidR="00AE7F20" w:rsidRPr="00512BA1" w:rsidRDefault="00147A4E" w:rsidP="00477D6B">
    <w:pPr>
      <w:jc w:val="right"/>
      <w:rPr>
        <w:caps/>
      </w:rPr>
    </w:pPr>
    <w:bookmarkStart w:id="5" w:name="Code2"/>
    <w:bookmarkEnd w:id="5"/>
    <w:r>
      <w:rPr>
        <w:caps/>
      </w:rPr>
      <w:t>A/60/2</w:t>
    </w:r>
  </w:p>
  <w:p w14:paraId="499DEB56" w14:textId="0B77275A" w:rsidR="00AE7F20" w:rsidRDefault="00AE7F20" w:rsidP="00477D6B">
    <w:pPr>
      <w:jc w:val="right"/>
    </w:pPr>
    <w:r>
      <w:t xml:space="preserve">página </w:t>
    </w:r>
    <w:r>
      <w:fldChar w:fldCharType="begin"/>
    </w:r>
    <w:r>
      <w:instrText xml:space="preserve"> PAGE  \* MERGEFORMAT </w:instrText>
    </w:r>
    <w:r>
      <w:fldChar w:fldCharType="separate"/>
    </w:r>
    <w:r w:rsidR="00444959">
      <w:rPr>
        <w:noProof/>
      </w:rPr>
      <w:t>2</w:t>
    </w:r>
    <w:r>
      <w:fldChar w:fldCharType="end"/>
    </w:r>
  </w:p>
  <w:p w14:paraId="4A5A0E38" w14:textId="77777777" w:rsidR="00AE7F20" w:rsidRDefault="00AE7F20" w:rsidP="00477D6B">
    <w:pPr>
      <w:jc w:val="right"/>
    </w:pPr>
  </w:p>
  <w:p w14:paraId="7BE05B39" w14:textId="77777777" w:rsidR="00EC1AA7" w:rsidRDefault="00EC1AA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93A7F" w14:textId="77777777" w:rsidR="00AE7F20" w:rsidRPr="00512BA1" w:rsidRDefault="00B80DDB" w:rsidP="00477D6B">
    <w:pPr>
      <w:jc w:val="right"/>
      <w:rPr>
        <w:caps/>
      </w:rPr>
    </w:pPr>
    <w:r>
      <w:rPr>
        <w:caps/>
      </w:rPr>
      <w:t>A/60/2</w:t>
    </w:r>
  </w:p>
  <w:p w14:paraId="50160B94" w14:textId="3157086B" w:rsidR="00AE7F20" w:rsidRDefault="00147A4E" w:rsidP="00477D6B">
    <w:pPr>
      <w:jc w:val="right"/>
    </w:pPr>
    <w:r>
      <w:t xml:space="preserve">Anexo, página </w:t>
    </w:r>
    <w:r>
      <w:fldChar w:fldCharType="begin"/>
    </w:r>
    <w:r>
      <w:instrText>PAGE   \* MERGEFORMAT</w:instrText>
    </w:r>
    <w:r>
      <w:fldChar w:fldCharType="separate"/>
    </w:r>
    <w:r w:rsidR="00444959">
      <w:rPr>
        <w:noProof/>
      </w:rPr>
      <w:t>4</w:t>
    </w:r>
    <w:r>
      <w:fldChar w:fldCharType="end"/>
    </w:r>
  </w:p>
  <w:p w14:paraId="78C706E7" w14:textId="77777777" w:rsidR="00AE7F20" w:rsidRDefault="00AE7F2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D349" w14:textId="77777777" w:rsidR="0088033C" w:rsidRDefault="00B80DDB" w:rsidP="0088033C">
    <w:pPr>
      <w:jc w:val="right"/>
    </w:pPr>
    <w:r>
      <w:t>A/60/2</w:t>
    </w:r>
  </w:p>
  <w:p w14:paraId="7231752D" w14:textId="77777777" w:rsidR="0088033C" w:rsidRDefault="00B80DDB" w:rsidP="0088033C">
    <w:pPr>
      <w:jc w:val="right"/>
    </w:pPr>
    <w:r>
      <w:t>ANEXO</w:t>
    </w:r>
  </w:p>
  <w:p w14:paraId="6E69417F" w14:textId="77777777" w:rsidR="0088033C" w:rsidRDefault="00444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35744C2"/>
    <w:multiLevelType w:val="hybridMultilevel"/>
    <w:tmpl w:val="6F1CF75C"/>
    <w:lvl w:ilvl="0" w:tplc="9F16808A">
      <w:start w:val="1"/>
      <w:numFmt w:val="lowerRoman"/>
      <w:lvlText w:val="%1)"/>
      <w:lvlJc w:val="left"/>
      <w:pPr>
        <w:ind w:left="6254" w:hanging="720"/>
      </w:pPr>
      <w:rPr>
        <w:rFonts w:hint="default"/>
        <w:lang w:val="es-ES_tradnl"/>
      </w:rPr>
    </w:lvl>
    <w:lvl w:ilvl="1" w:tplc="04090019" w:tentative="1">
      <w:start w:val="1"/>
      <w:numFmt w:val="lowerLetter"/>
      <w:lvlText w:val="%2."/>
      <w:lvlJc w:val="left"/>
      <w:pPr>
        <w:ind w:left="6614" w:hanging="360"/>
      </w:pPr>
    </w:lvl>
    <w:lvl w:ilvl="2" w:tplc="0409001B" w:tentative="1">
      <w:start w:val="1"/>
      <w:numFmt w:val="lowerRoman"/>
      <w:lvlText w:val="%3."/>
      <w:lvlJc w:val="right"/>
      <w:pPr>
        <w:ind w:left="7334" w:hanging="180"/>
      </w:pPr>
    </w:lvl>
    <w:lvl w:ilvl="3" w:tplc="0409000F" w:tentative="1">
      <w:start w:val="1"/>
      <w:numFmt w:val="decimal"/>
      <w:lvlText w:val="%4."/>
      <w:lvlJc w:val="left"/>
      <w:pPr>
        <w:ind w:left="8054" w:hanging="360"/>
      </w:pPr>
    </w:lvl>
    <w:lvl w:ilvl="4" w:tplc="04090019" w:tentative="1">
      <w:start w:val="1"/>
      <w:numFmt w:val="lowerLetter"/>
      <w:lvlText w:val="%5."/>
      <w:lvlJc w:val="left"/>
      <w:pPr>
        <w:ind w:left="8774" w:hanging="360"/>
      </w:pPr>
    </w:lvl>
    <w:lvl w:ilvl="5" w:tplc="0409001B" w:tentative="1">
      <w:start w:val="1"/>
      <w:numFmt w:val="lowerRoman"/>
      <w:lvlText w:val="%6."/>
      <w:lvlJc w:val="right"/>
      <w:pPr>
        <w:ind w:left="9494" w:hanging="180"/>
      </w:pPr>
    </w:lvl>
    <w:lvl w:ilvl="6" w:tplc="0409000F" w:tentative="1">
      <w:start w:val="1"/>
      <w:numFmt w:val="decimal"/>
      <w:lvlText w:val="%7."/>
      <w:lvlJc w:val="left"/>
      <w:pPr>
        <w:ind w:left="10214" w:hanging="360"/>
      </w:pPr>
    </w:lvl>
    <w:lvl w:ilvl="7" w:tplc="04090019" w:tentative="1">
      <w:start w:val="1"/>
      <w:numFmt w:val="lowerLetter"/>
      <w:lvlText w:val="%8."/>
      <w:lvlJc w:val="left"/>
      <w:pPr>
        <w:ind w:left="10934" w:hanging="360"/>
      </w:pPr>
    </w:lvl>
    <w:lvl w:ilvl="8" w:tplc="0409001B" w:tentative="1">
      <w:start w:val="1"/>
      <w:numFmt w:val="lowerRoman"/>
      <w:lvlText w:val="%9."/>
      <w:lvlJc w:val="right"/>
      <w:pPr>
        <w:ind w:left="11654"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0A40B6B"/>
    <w:multiLevelType w:val="hybridMultilevel"/>
    <w:tmpl w:val="32D6978C"/>
    <w:lvl w:ilvl="0" w:tplc="9F16808A">
      <w:start w:val="1"/>
      <w:numFmt w:val="lowerRoman"/>
      <w:lvlText w:val="%1)"/>
      <w:lvlJc w:val="left"/>
      <w:pPr>
        <w:ind w:left="6254" w:hanging="720"/>
      </w:pPr>
      <w:rPr>
        <w:rFonts w:hint="default"/>
        <w:lang w:val="es-ES_tradnl"/>
      </w:rPr>
    </w:lvl>
    <w:lvl w:ilvl="1" w:tplc="04090019" w:tentative="1">
      <w:start w:val="1"/>
      <w:numFmt w:val="lowerLetter"/>
      <w:lvlText w:val="%2."/>
      <w:lvlJc w:val="left"/>
      <w:pPr>
        <w:ind w:left="6614" w:hanging="360"/>
      </w:pPr>
    </w:lvl>
    <w:lvl w:ilvl="2" w:tplc="0409001B" w:tentative="1">
      <w:start w:val="1"/>
      <w:numFmt w:val="lowerRoman"/>
      <w:lvlText w:val="%3."/>
      <w:lvlJc w:val="right"/>
      <w:pPr>
        <w:ind w:left="7334" w:hanging="180"/>
      </w:pPr>
    </w:lvl>
    <w:lvl w:ilvl="3" w:tplc="0409000F" w:tentative="1">
      <w:start w:val="1"/>
      <w:numFmt w:val="decimal"/>
      <w:lvlText w:val="%4."/>
      <w:lvlJc w:val="left"/>
      <w:pPr>
        <w:ind w:left="8054" w:hanging="360"/>
      </w:pPr>
    </w:lvl>
    <w:lvl w:ilvl="4" w:tplc="04090019" w:tentative="1">
      <w:start w:val="1"/>
      <w:numFmt w:val="lowerLetter"/>
      <w:lvlText w:val="%5."/>
      <w:lvlJc w:val="left"/>
      <w:pPr>
        <w:ind w:left="8774" w:hanging="360"/>
      </w:pPr>
    </w:lvl>
    <w:lvl w:ilvl="5" w:tplc="0409001B" w:tentative="1">
      <w:start w:val="1"/>
      <w:numFmt w:val="lowerRoman"/>
      <w:lvlText w:val="%6."/>
      <w:lvlJc w:val="right"/>
      <w:pPr>
        <w:ind w:left="9494" w:hanging="180"/>
      </w:pPr>
    </w:lvl>
    <w:lvl w:ilvl="6" w:tplc="0409000F" w:tentative="1">
      <w:start w:val="1"/>
      <w:numFmt w:val="decimal"/>
      <w:lvlText w:val="%7."/>
      <w:lvlJc w:val="left"/>
      <w:pPr>
        <w:ind w:left="10214" w:hanging="360"/>
      </w:pPr>
    </w:lvl>
    <w:lvl w:ilvl="7" w:tplc="04090019" w:tentative="1">
      <w:start w:val="1"/>
      <w:numFmt w:val="lowerLetter"/>
      <w:lvlText w:val="%8."/>
      <w:lvlJc w:val="left"/>
      <w:pPr>
        <w:ind w:left="10934" w:hanging="360"/>
      </w:pPr>
    </w:lvl>
    <w:lvl w:ilvl="8" w:tplc="0409001B" w:tentative="1">
      <w:start w:val="1"/>
      <w:numFmt w:val="lowerRoman"/>
      <w:lvlText w:val="%9."/>
      <w:lvlJc w:val="right"/>
      <w:pPr>
        <w:ind w:left="11654"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902382"/>
    <w:multiLevelType w:val="hybridMultilevel"/>
    <w:tmpl w:val="F8CC7778"/>
    <w:lvl w:ilvl="0" w:tplc="BA6AEA5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AF3D3D"/>
    <w:multiLevelType w:val="hybridMultilevel"/>
    <w:tmpl w:val="08062196"/>
    <w:lvl w:ilvl="0" w:tplc="BA6AEA5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3"/>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4E"/>
    <w:rsid w:val="0000668B"/>
    <w:rsid w:val="00010686"/>
    <w:rsid w:val="00052915"/>
    <w:rsid w:val="000753B4"/>
    <w:rsid w:val="000E3BB3"/>
    <w:rsid w:val="000F5E56"/>
    <w:rsid w:val="00134906"/>
    <w:rsid w:val="001362EE"/>
    <w:rsid w:val="00147A4E"/>
    <w:rsid w:val="00152CEA"/>
    <w:rsid w:val="001832A6"/>
    <w:rsid w:val="0021218C"/>
    <w:rsid w:val="00245F43"/>
    <w:rsid w:val="002634C4"/>
    <w:rsid w:val="00265179"/>
    <w:rsid w:val="00284219"/>
    <w:rsid w:val="002C2E2F"/>
    <w:rsid w:val="002E0F47"/>
    <w:rsid w:val="002F4E68"/>
    <w:rsid w:val="00306FAB"/>
    <w:rsid w:val="00310826"/>
    <w:rsid w:val="0033311C"/>
    <w:rsid w:val="00337333"/>
    <w:rsid w:val="00354647"/>
    <w:rsid w:val="00363504"/>
    <w:rsid w:val="00377273"/>
    <w:rsid w:val="003845C1"/>
    <w:rsid w:val="00387287"/>
    <w:rsid w:val="00396372"/>
    <w:rsid w:val="003E48F1"/>
    <w:rsid w:val="003F347A"/>
    <w:rsid w:val="00423E3E"/>
    <w:rsid w:val="00427AF4"/>
    <w:rsid w:val="00444959"/>
    <w:rsid w:val="0045231F"/>
    <w:rsid w:val="004647DA"/>
    <w:rsid w:val="0046793F"/>
    <w:rsid w:val="00472A6E"/>
    <w:rsid w:val="00477808"/>
    <w:rsid w:val="00477D6B"/>
    <w:rsid w:val="00492BB9"/>
    <w:rsid w:val="004A6C37"/>
    <w:rsid w:val="004D6AA1"/>
    <w:rsid w:val="004E297D"/>
    <w:rsid w:val="00512BA1"/>
    <w:rsid w:val="00531B02"/>
    <w:rsid w:val="005332F0"/>
    <w:rsid w:val="0055013B"/>
    <w:rsid w:val="005715A9"/>
    <w:rsid w:val="00571B99"/>
    <w:rsid w:val="005B0025"/>
    <w:rsid w:val="00605827"/>
    <w:rsid w:val="006509ED"/>
    <w:rsid w:val="00665829"/>
    <w:rsid w:val="00675021"/>
    <w:rsid w:val="006A06C6"/>
    <w:rsid w:val="007224C8"/>
    <w:rsid w:val="00751EA1"/>
    <w:rsid w:val="00776ABF"/>
    <w:rsid w:val="00794BE2"/>
    <w:rsid w:val="007A5581"/>
    <w:rsid w:val="007B71FE"/>
    <w:rsid w:val="007D781E"/>
    <w:rsid w:val="007E4701"/>
    <w:rsid w:val="007E663E"/>
    <w:rsid w:val="00815082"/>
    <w:rsid w:val="008506CD"/>
    <w:rsid w:val="00863D14"/>
    <w:rsid w:val="0088395E"/>
    <w:rsid w:val="008B2CC1"/>
    <w:rsid w:val="008E6BD6"/>
    <w:rsid w:val="0090731E"/>
    <w:rsid w:val="009108DF"/>
    <w:rsid w:val="0092471B"/>
    <w:rsid w:val="00946866"/>
    <w:rsid w:val="00954121"/>
    <w:rsid w:val="00966A22"/>
    <w:rsid w:val="00972F03"/>
    <w:rsid w:val="0098367F"/>
    <w:rsid w:val="009A0C8B"/>
    <w:rsid w:val="009A20CD"/>
    <w:rsid w:val="009B29B0"/>
    <w:rsid w:val="009B6241"/>
    <w:rsid w:val="009C69E0"/>
    <w:rsid w:val="00A16FC0"/>
    <w:rsid w:val="00A32C9E"/>
    <w:rsid w:val="00A66314"/>
    <w:rsid w:val="00AA6ED7"/>
    <w:rsid w:val="00AB613D"/>
    <w:rsid w:val="00AE7F20"/>
    <w:rsid w:val="00B14C29"/>
    <w:rsid w:val="00B534D5"/>
    <w:rsid w:val="00B65A0A"/>
    <w:rsid w:val="00B6721F"/>
    <w:rsid w:val="00B67CDC"/>
    <w:rsid w:val="00B72D36"/>
    <w:rsid w:val="00B80DDB"/>
    <w:rsid w:val="00B92DFE"/>
    <w:rsid w:val="00BC4164"/>
    <w:rsid w:val="00BC5793"/>
    <w:rsid w:val="00BD2DCC"/>
    <w:rsid w:val="00C123AF"/>
    <w:rsid w:val="00C3594B"/>
    <w:rsid w:val="00C90559"/>
    <w:rsid w:val="00CA0500"/>
    <w:rsid w:val="00CA2251"/>
    <w:rsid w:val="00D56C7C"/>
    <w:rsid w:val="00D71B4D"/>
    <w:rsid w:val="00D77668"/>
    <w:rsid w:val="00D90289"/>
    <w:rsid w:val="00D93D55"/>
    <w:rsid w:val="00DC4C60"/>
    <w:rsid w:val="00DD0DEF"/>
    <w:rsid w:val="00DD6CF4"/>
    <w:rsid w:val="00DF2B0C"/>
    <w:rsid w:val="00E0079A"/>
    <w:rsid w:val="00E444DA"/>
    <w:rsid w:val="00E45C84"/>
    <w:rsid w:val="00E504E5"/>
    <w:rsid w:val="00E759A1"/>
    <w:rsid w:val="00EB7A3E"/>
    <w:rsid w:val="00EC1AA7"/>
    <w:rsid w:val="00EC401A"/>
    <w:rsid w:val="00EF530A"/>
    <w:rsid w:val="00EF6622"/>
    <w:rsid w:val="00EF78A9"/>
    <w:rsid w:val="00F07CED"/>
    <w:rsid w:val="00F55408"/>
    <w:rsid w:val="00F66152"/>
    <w:rsid w:val="00F80845"/>
    <w:rsid w:val="00F84474"/>
    <w:rsid w:val="00F84C4F"/>
    <w:rsid w:val="00F85931"/>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DB8580"/>
  <w15:docId w15:val="{A5BEE49F-4F90-44FD-AF0C-C25D3F8C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erChar">
    <w:name w:val="Header Char"/>
    <w:basedOn w:val="DefaultParagraphFont"/>
    <w:link w:val="Header"/>
    <w:semiHidden/>
    <w:rsid w:val="00147A4E"/>
    <w:rPr>
      <w:rFonts w:ascii="Arial" w:eastAsia="SimSun" w:hAnsi="Arial" w:cs="Arial"/>
      <w:sz w:val="22"/>
      <w:lang w:val="es-ES" w:eastAsia="zh-CN"/>
    </w:rPr>
  </w:style>
  <w:style w:type="table" w:customStyle="1" w:styleId="TableGrid1">
    <w:name w:val="Table Grid1"/>
    <w:basedOn w:val="TableNormal"/>
    <w:next w:val="TableGrid"/>
    <w:uiPriority w:val="39"/>
    <w:rsid w:val="00147A4E"/>
    <w:pPr>
      <w:widowControl w:val="0"/>
      <w:autoSpaceDE w:val="0"/>
      <w:autoSpaceDN w:val="0"/>
    </w:pPr>
    <w:rPr>
      <w:rFonts w:ascii="Calibri" w:eastAsia="Calibri" w:hAnsi="Calibri" w:cs="Cordia New"/>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4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5829"/>
    <w:pPr>
      <w:ind w:left="720"/>
      <w:contextualSpacing/>
    </w:pPr>
  </w:style>
  <w:style w:type="paragraph" w:styleId="BalloonText">
    <w:name w:val="Balloon Text"/>
    <w:basedOn w:val="Normal"/>
    <w:link w:val="BalloonTextChar"/>
    <w:semiHidden/>
    <w:unhideWhenUsed/>
    <w:rsid w:val="00751EA1"/>
    <w:rPr>
      <w:rFonts w:ascii="Segoe UI" w:hAnsi="Segoe UI" w:cs="Segoe UI"/>
      <w:sz w:val="18"/>
      <w:szCs w:val="18"/>
    </w:rPr>
  </w:style>
  <w:style w:type="character" w:customStyle="1" w:styleId="BalloonTextChar">
    <w:name w:val="Balloon Text Char"/>
    <w:basedOn w:val="DefaultParagraphFont"/>
    <w:link w:val="BalloonText"/>
    <w:semiHidden/>
    <w:rsid w:val="00751EA1"/>
    <w:rPr>
      <w:rFonts w:ascii="Segoe UI" w:eastAsia="SimSun"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A%206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B248F-45B5-44F3-BF24-9F13200B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60 (S)</Template>
  <TotalTime>2</TotalTime>
  <Pages>6</Pages>
  <Words>1549</Words>
  <Characters>8048</Characters>
  <Application>Microsoft Office Word</Application>
  <DocSecurity>0</DocSecurity>
  <Lines>175</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A/60/2</vt:lpstr>
      <vt:lpstr>A/60/2</vt:lpstr>
    </vt:vector>
  </TitlesOfParts>
  <Company>WIPO</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A/60/2</dc:title>
  <dc:creator>CEVALLOS DUQUE Nilo</dc:creator>
  <cp:keywords>PUBLIC</cp:keywords>
  <cp:lastModifiedBy>HÄFLIGER Patience</cp:lastModifiedBy>
  <cp:revision>3</cp:revision>
  <dcterms:created xsi:type="dcterms:W3CDTF">2020-03-31T15:42:00Z</dcterms:created>
  <dcterms:modified xsi:type="dcterms:W3CDTF">2020-03-31T15:44:00Z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ccef9f3a-de0b-4756-b380-241413f6736a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