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755F7A" w:rsidRDefault="00DC0BA7" w:rsidP="006E4F5F">
      <w:pPr>
        <w:widowControl w:val="0"/>
        <w:jc w:val="right"/>
        <w:rPr>
          <w:b/>
          <w:sz w:val="2"/>
          <w:szCs w:val="40"/>
          <w:lang w:val="es-419"/>
        </w:rPr>
      </w:pPr>
      <w:bookmarkStart w:id="0" w:name="_GoBack"/>
      <w:bookmarkEnd w:id="0"/>
      <w:r w:rsidRPr="00755F7A">
        <w:rPr>
          <w:b/>
          <w:sz w:val="40"/>
          <w:szCs w:val="40"/>
          <w:lang w:val="es-419"/>
        </w:rPr>
        <w:t>S</w:t>
      </w:r>
    </w:p>
    <w:p w:rsidR="006E4F5F" w:rsidRPr="00755F7A" w:rsidRDefault="00DC0BA7" w:rsidP="006E4F5F">
      <w:pPr>
        <w:spacing w:line="360" w:lineRule="auto"/>
        <w:ind w:left="4592"/>
        <w:rPr>
          <w:rFonts w:ascii="Arial Black" w:hAnsi="Arial Black"/>
          <w:caps/>
          <w:sz w:val="15"/>
          <w:lang w:val="es-419"/>
        </w:rPr>
      </w:pPr>
      <w:r w:rsidRPr="00755F7A">
        <w:rPr>
          <w:noProof/>
          <w:lang w:eastAsia="en-US"/>
        </w:rPr>
        <w:drawing>
          <wp:inline distT="0" distB="0" distL="0" distR="0" wp14:anchorId="61A2BA11" wp14:editId="3AC90B59">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755F7A" w:rsidRDefault="00205915" w:rsidP="00AA2DD4">
      <w:pPr>
        <w:pBdr>
          <w:top w:val="single" w:sz="4" w:space="10" w:color="auto"/>
        </w:pBdr>
        <w:spacing w:before="120"/>
        <w:jc w:val="right"/>
        <w:rPr>
          <w:rFonts w:ascii="Arial Black" w:hAnsi="Arial Black"/>
          <w:b/>
          <w:caps/>
          <w:sz w:val="15"/>
          <w:lang w:val="es-419"/>
        </w:rPr>
      </w:pPr>
      <w:r w:rsidRPr="00755F7A">
        <w:rPr>
          <w:rFonts w:ascii="Arial Black" w:hAnsi="Arial Black"/>
          <w:b/>
          <w:caps/>
          <w:sz w:val="15"/>
          <w:lang w:val="es-419"/>
        </w:rPr>
        <w:t>A/59</w:t>
      </w:r>
      <w:r w:rsidR="006E4F5F" w:rsidRPr="00755F7A">
        <w:rPr>
          <w:rFonts w:ascii="Arial Black" w:hAnsi="Arial Black"/>
          <w:b/>
          <w:caps/>
          <w:sz w:val="15"/>
          <w:lang w:val="es-419"/>
        </w:rPr>
        <w:t>/</w:t>
      </w:r>
      <w:bookmarkStart w:id="1" w:name="Code"/>
      <w:bookmarkEnd w:id="1"/>
      <w:r w:rsidR="00B26A9E" w:rsidRPr="00755F7A">
        <w:rPr>
          <w:rFonts w:ascii="Arial Black" w:hAnsi="Arial Black"/>
          <w:b/>
          <w:caps/>
          <w:sz w:val="15"/>
          <w:lang w:val="es-419"/>
        </w:rPr>
        <w:t>3</w:t>
      </w:r>
      <w:r w:rsidR="00841E9B">
        <w:rPr>
          <w:rFonts w:ascii="Arial Black" w:hAnsi="Arial Black"/>
          <w:b/>
          <w:caps/>
          <w:sz w:val="15"/>
          <w:lang w:val="es-419"/>
        </w:rPr>
        <w:t xml:space="preserve"> REV.</w:t>
      </w:r>
    </w:p>
    <w:p w:rsidR="006E4F5F" w:rsidRPr="00755F7A" w:rsidRDefault="006E4F5F" w:rsidP="006E4F5F">
      <w:pPr>
        <w:jc w:val="right"/>
        <w:rPr>
          <w:rFonts w:ascii="Arial Black" w:hAnsi="Arial Black"/>
          <w:b/>
          <w:caps/>
          <w:sz w:val="15"/>
          <w:lang w:val="es-419"/>
        </w:rPr>
      </w:pPr>
      <w:r w:rsidRPr="00755F7A">
        <w:rPr>
          <w:rFonts w:ascii="Arial Black" w:hAnsi="Arial Black"/>
          <w:b/>
          <w:caps/>
          <w:sz w:val="15"/>
          <w:lang w:val="es-419"/>
        </w:rPr>
        <w:t>ORIGINAL:</w:t>
      </w:r>
      <w:r w:rsidR="0057481D" w:rsidRPr="00755F7A">
        <w:rPr>
          <w:rFonts w:ascii="Arial Black" w:hAnsi="Arial Black"/>
          <w:b/>
          <w:caps/>
          <w:sz w:val="15"/>
          <w:lang w:val="es-419"/>
        </w:rPr>
        <w:t xml:space="preserve"> </w:t>
      </w:r>
      <w:bookmarkStart w:id="2" w:name="Original"/>
      <w:bookmarkEnd w:id="2"/>
      <w:r w:rsidR="00B26A9E" w:rsidRPr="00755F7A">
        <w:rPr>
          <w:rFonts w:ascii="Arial Black" w:hAnsi="Arial Black"/>
          <w:b/>
          <w:caps/>
          <w:sz w:val="15"/>
          <w:lang w:val="es-419"/>
        </w:rPr>
        <w:t>INGLÉS</w:t>
      </w:r>
    </w:p>
    <w:p w:rsidR="006E4F5F" w:rsidRPr="00755F7A" w:rsidRDefault="00DC0BA7" w:rsidP="006E4F5F">
      <w:pPr>
        <w:spacing w:line="1680" w:lineRule="auto"/>
        <w:jc w:val="right"/>
        <w:rPr>
          <w:rFonts w:ascii="Arial Black" w:hAnsi="Arial Black"/>
          <w:b/>
          <w:caps/>
          <w:sz w:val="15"/>
          <w:lang w:val="es-419"/>
        </w:rPr>
      </w:pPr>
      <w:r w:rsidRPr="00755F7A">
        <w:rPr>
          <w:rFonts w:ascii="Arial Black" w:hAnsi="Arial Black"/>
          <w:b/>
          <w:caps/>
          <w:sz w:val="15"/>
          <w:lang w:val="es-419"/>
        </w:rPr>
        <w:t>Fecha</w:t>
      </w:r>
      <w:r w:rsidR="006E4F5F" w:rsidRPr="00755F7A">
        <w:rPr>
          <w:rFonts w:ascii="Arial Black" w:hAnsi="Arial Black"/>
          <w:b/>
          <w:caps/>
          <w:sz w:val="15"/>
          <w:lang w:val="es-419"/>
        </w:rPr>
        <w:t xml:space="preserve">: </w:t>
      </w:r>
      <w:bookmarkStart w:id="3" w:name="Date"/>
      <w:bookmarkEnd w:id="3"/>
      <w:r w:rsidR="00841E9B">
        <w:rPr>
          <w:rFonts w:ascii="Arial Black" w:hAnsi="Arial Black"/>
          <w:b/>
          <w:caps/>
          <w:sz w:val="15"/>
          <w:lang w:val="es-419"/>
        </w:rPr>
        <w:t>19</w:t>
      </w:r>
      <w:r w:rsidR="00B26A9E" w:rsidRPr="00755F7A">
        <w:rPr>
          <w:rFonts w:ascii="Arial Black" w:hAnsi="Arial Black"/>
          <w:b/>
          <w:caps/>
          <w:sz w:val="15"/>
          <w:lang w:val="es-419"/>
        </w:rPr>
        <w:t xml:space="preserve"> DE </w:t>
      </w:r>
      <w:r w:rsidR="00841E9B">
        <w:rPr>
          <w:rFonts w:ascii="Arial Black" w:hAnsi="Arial Black"/>
          <w:b/>
          <w:caps/>
          <w:sz w:val="15"/>
          <w:lang w:val="es-419"/>
        </w:rPr>
        <w:t xml:space="preserve">septiembre </w:t>
      </w:r>
      <w:r w:rsidR="00B26A9E" w:rsidRPr="00755F7A">
        <w:rPr>
          <w:rFonts w:ascii="Arial Black" w:hAnsi="Arial Black"/>
          <w:b/>
          <w:caps/>
          <w:sz w:val="15"/>
          <w:lang w:val="es-419"/>
        </w:rPr>
        <w:t>DE 2019</w:t>
      </w:r>
    </w:p>
    <w:p w:rsidR="008B2CC1" w:rsidRPr="00755F7A" w:rsidRDefault="00DC0BA7" w:rsidP="001F0FE5">
      <w:pPr>
        <w:pStyle w:val="Heading1"/>
        <w:rPr>
          <w:lang w:val="es-419"/>
        </w:rPr>
      </w:pPr>
      <w:r w:rsidRPr="00755F7A">
        <w:rPr>
          <w:lang w:val="es-419"/>
        </w:rPr>
        <w:t>Asambleas de los Estados miembros de la OMPI</w:t>
      </w:r>
    </w:p>
    <w:p w:rsidR="008B2CC1" w:rsidRPr="00755F7A" w:rsidRDefault="00B56479" w:rsidP="001F0FE5">
      <w:pPr>
        <w:spacing w:after="720"/>
        <w:rPr>
          <w:b/>
          <w:sz w:val="24"/>
          <w:lang w:val="es-419"/>
        </w:rPr>
      </w:pPr>
      <w:r w:rsidRPr="00755F7A">
        <w:rPr>
          <w:b/>
          <w:sz w:val="24"/>
          <w:lang w:val="es-419"/>
        </w:rPr>
        <w:t>Quincuagésima novena</w:t>
      </w:r>
      <w:r w:rsidR="00DC0BA7" w:rsidRPr="00755F7A">
        <w:rPr>
          <w:b/>
          <w:sz w:val="24"/>
          <w:lang w:val="es-419"/>
        </w:rPr>
        <w:t xml:space="preserve"> serie de reuniones</w:t>
      </w:r>
      <w:r w:rsidR="003D57B0" w:rsidRPr="00755F7A">
        <w:rPr>
          <w:b/>
          <w:sz w:val="24"/>
          <w:lang w:val="es-419"/>
        </w:rPr>
        <w:br/>
      </w:r>
      <w:r w:rsidR="00DC0BA7" w:rsidRPr="00755F7A">
        <w:rPr>
          <w:b/>
          <w:sz w:val="24"/>
          <w:lang w:val="es-419"/>
        </w:rPr>
        <w:t>Ginebra</w:t>
      </w:r>
      <w:r w:rsidR="00DF023A" w:rsidRPr="00755F7A">
        <w:rPr>
          <w:b/>
          <w:sz w:val="24"/>
          <w:lang w:val="es-419"/>
        </w:rPr>
        <w:t xml:space="preserve">, </w:t>
      </w:r>
      <w:r w:rsidRPr="00755F7A">
        <w:rPr>
          <w:b/>
          <w:sz w:val="24"/>
          <w:lang w:val="es-419"/>
        </w:rPr>
        <w:t>30</w:t>
      </w:r>
      <w:r w:rsidR="002A633A" w:rsidRPr="00755F7A">
        <w:rPr>
          <w:b/>
          <w:sz w:val="24"/>
          <w:lang w:val="es-419"/>
        </w:rPr>
        <w:t xml:space="preserve"> </w:t>
      </w:r>
      <w:r w:rsidR="00117E63" w:rsidRPr="00755F7A">
        <w:rPr>
          <w:b/>
          <w:sz w:val="24"/>
          <w:lang w:val="es-419"/>
        </w:rPr>
        <w:t xml:space="preserve">de </w:t>
      </w:r>
      <w:r w:rsidR="002A633A" w:rsidRPr="00755F7A">
        <w:rPr>
          <w:b/>
          <w:sz w:val="24"/>
          <w:lang w:val="es-419"/>
        </w:rPr>
        <w:t>s</w:t>
      </w:r>
      <w:r w:rsidR="00217165" w:rsidRPr="00755F7A">
        <w:rPr>
          <w:b/>
          <w:sz w:val="24"/>
          <w:lang w:val="es-419"/>
        </w:rPr>
        <w:t>ept</w:t>
      </w:r>
      <w:r w:rsidR="00DC0BA7" w:rsidRPr="00755F7A">
        <w:rPr>
          <w:b/>
          <w:sz w:val="24"/>
          <w:lang w:val="es-419"/>
        </w:rPr>
        <w:t>iembre a</w:t>
      </w:r>
      <w:r w:rsidRPr="00755F7A">
        <w:rPr>
          <w:b/>
          <w:sz w:val="24"/>
          <w:lang w:val="es-419"/>
        </w:rPr>
        <w:t xml:space="preserve"> 9</w:t>
      </w:r>
      <w:r w:rsidR="002A633A" w:rsidRPr="00755F7A">
        <w:rPr>
          <w:b/>
          <w:sz w:val="24"/>
          <w:lang w:val="es-419"/>
        </w:rPr>
        <w:t xml:space="preserve"> </w:t>
      </w:r>
      <w:r w:rsidR="00DC0BA7" w:rsidRPr="00755F7A">
        <w:rPr>
          <w:b/>
          <w:sz w:val="24"/>
          <w:lang w:val="es-419"/>
        </w:rPr>
        <w:t xml:space="preserve">de </w:t>
      </w:r>
      <w:r w:rsidR="002A633A" w:rsidRPr="00755F7A">
        <w:rPr>
          <w:b/>
          <w:sz w:val="24"/>
          <w:lang w:val="es-419"/>
        </w:rPr>
        <w:t>o</w:t>
      </w:r>
      <w:r w:rsidR="00DC0BA7" w:rsidRPr="00755F7A">
        <w:rPr>
          <w:b/>
          <w:sz w:val="24"/>
          <w:lang w:val="es-419"/>
        </w:rPr>
        <w:t>ctu</w:t>
      </w:r>
      <w:r w:rsidR="00217165" w:rsidRPr="00755F7A">
        <w:rPr>
          <w:b/>
          <w:sz w:val="24"/>
          <w:lang w:val="es-419"/>
        </w:rPr>
        <w:t>bre</w:t>
      </w:r>
      <w:r w:rsidR="00DC0BA7" w:rsidRPr="00755F7A">
        <w:rPr>
          <w:b/>
          <w:sz w:val="24"/>
          <w:lang w:val="es-419"/>
        </w:rPr>
        <w:t xml:space="preserve"> de</w:t>
      </w:r>
      <w:r w:rsidRPr="00755F7A">
        <w:rPr>
          <w:b/>
          <w:sz w:val="24"/>
          <w:lang w:val="es-419"/>
        </w:rPr>
        <w:t xml:space="preserve"> 2019</w:t>
      </w:r>
    </w:p>
    <w:p w:rsidR="008B2CC1" w:rsidRPr="00755F7A" w:rsidRDefault="00B26A9E" w:rsidP="00C34F0F">
      <w:pPr>
        <w:spacing w:after="360"/>
        <w:rPr>
          <w:lang w:val="es-419"/>
        </w:rPr>
      </w:pPr>
      <w:bookmarkStart w:id="4" w:name="TitleOfDoc"/>
      <w:bookmarkEnd w:id="4"/>
      <w:r w:rsidRPr="00755F7A">
        <w:rPr>
          <w:lang w:val="es-419"/>
        </w:rPr>
        <w:t>ADMISIÓN DE OBSERVADORES</w:t>
      </w:r>
    </w:p>
    <w:p w:rsidR="008B2CC1" w:rsidRPr="00755F7A" w:rsidRDefault="00B26A9E" w:rsidP="00C34F0F">
      <w:pPr>
        <w:spacing w:after="960"/>
        <w:rPr>
          <w:i/>
          <w:lang w:val="es-419"/>
        </w:rPr>
      </w:pPr>
      <w:bookmarkStart w:id="5" w:name="Prepared"/>
      <w:bookmarkEnd w:id="5"/>
      <w:r w:rsidRPr="00755F7A">
        <w:rPr>
          <w:i/>
          <w:lang w:val="es-419"/>
        </w:rPr>
        <w:t>Documento preparado por la Secretaría</w:t>
      </w:r>
    </w:p>
    <w:p w:rsidR="00FB6090" w:rsidRPr="00755F7A" w:rsidRDefault="00B26A9E" w:rsidP="00204092">
      <w:pPr>
        <w:pStyle w:val="ONUMFS"/>
        <w:rPr>
          <w:lang w:val="es-419"/>
        </w:rPr>
      </w:pPr>
      <w:r w:rsidRPr="00755F7A">
        <w:rPr>
          <w:lang w:val="es-419"/>
        </w:rPr>
        <w:t>En el documento A/59/INF/1 Rev. figura una lista de los observadores admitidos a asistir a la quincuagésima novena serie de reuniones de las Asambleas de los Estados miembros de la Organización Mundial de la Propiedad Intelectual (OMPI) y de las Uniones administradas por la OMPI (“las Asambleas de la OMPI”).</w:t>
      </w:r>
    </w:p>
    <w:p w:rsidR="00B26A9E" w:rsidRPr="00755F7A" w:rsidRDefault="00B26A9E" w:rsidP="00204092">
      <w:pPr>
        <w:pStyle w:val="ONUMFS"/>
        <w:rPr>
          <w:lang w:val="es-419"/>
        </w:rPr>
      </w:pPr>
      <w:r w:rsidRPr="00755F7A">
        <w:rPr>
          <w:lang w:val="es-419"/>
        </w:rPr>
        <w:t>Una vez obtenida la condición de observador para asistir a las reuniones de las Asambleas, también se está invitado a asistir, en esa calidad, a las reuniones de los comités, grupos de trabajo u otros órganos subsidiarios de las Asambleas si los temas tratados en dichos órganos son de interés directo para ese observador.</w:t>
      </w:r>
    </w:p>
    <w:p w:rsidR="00FB6090" w:rsidRPr="00755F7A" w:rsidRDefault="00B26A9E" w:rsidP="00204092">
      <w:pPr>
        <w:pStyle w:val="ONUMFS"/>
        <w:rPr>
          <w:lang w:val="es-419"/>
        </w:rPr>
      </w:pPr>
      <w:r w:rsidRPr="00755F7A">
        <w:rPr>
          <w:lang w:val="es-419"/>
        </w:rPr>
        <w:t>Las últimas decisiones relativas a la admisión, en calidad de observador, a las reuniones de las Asambleas, fueron tomadas en el marco de la quincuagésima octava serie de reuniones de las Asambleas de los Estados miembros de la OMPI, celebrada del 24 de septiembre al 2 de octubre de 2018 (véase el documento A/58/11, párrafos 22 a 24).</w:t>
      </w:r>
    </w:p>
    <w:p w:rsidR="00B26A9E" w:rsidRPr="00755F7A" w:rsidRDefault="00B26A9E" w:rsidP="00204092">
      <w:pPr>
        <w:pStyle w:val="ONUMFS"/>
        <w:rPr>
          <w:lang w:val="es-419"/>
        </w:rPr>
      </w:pPr>
      <w:r w:rsidRPr="00755F7A">
        <w:rPr>
          <w:lang w:val="es-419"/>
        </w:rPr>
        <w:t xml:space="preserve">Desde entonces, el director general ha recibido solicitudes para asistir a las reuniones de las Asambleas en calidad de observador, acompañadas de la información necesaria, de las siguientes entidades: </w:t>
      </w:r>
    </w:p>
    <w:p w:rsidR="00B26A9E" w:rsidRPr="00755F7A" w:rsidRDefault="00B26A9E" w:rsidP="00204092">
      <w:pPr>
        <w:pStyle w:val="ONUMFS"/>
        <w:rPr>
          <w:lang w:val="es-419"/>
        </w:rPr>
      </w:pPr>
      <w:r w:rsidRPr="00755F7A">
        <w:rPr>
          <w:lang w:val="es-419"/>
        </w:rPr>
        <w:br w:type="page"/>
      </w:r>
    </w:p>
    <w:p w:rsidR="00B26A9E" w:rsidRPr="00755F7A" w:rsidRDefault="00B26A9E" w:rsidP="003818FF">
      <w:pPr>
        <w:pStyle w:val="Heading2"/>
      </w:pPr>
      <w:r w:rsidRPr="00755F7A">
        <w:lastRenderedPageBreak/>
        <w:t>ORGANIZACIONES NO GUBERNAMENTALES INTERNACIONALES (ONG)</w:t>
      </w:r>
    </w:p>
    <w:p w:rsidR="00B26A9E" w:rsidRPr="00755F7A" w:rsidRDefault="00B26A9E" w:rsidP="00410058">
      <w:pPr>
        <w:pStyle w:val="ONUMFS"/>
        <w:numPr>
          <w:ilvl w:val="0"/>
          <w:numId w:val="15"/>
        </w:numPr>
        <w:spacing w:after="0"/>
        <w:rPr>
          <w:lang w:val="es-419"/>
        </w:rPr>
      </w:pPr>
      <w:r w:rsidRPr="00755F7A">
        <w:rPr>
          <w:lang w:val="es-419"/>
        </w:rPr>
        <w:t xml:space="preserve">Consorcio para Nombres Comunes </w:t>
      </w:r>
      <w:r w:rsidR="00333798" w:rsidRPr="00755F7A">
        <w:rPr>
          <w:lang w:val="es-419"/>
        </w:rPr>
        <w:t xml:space="preserve">de </w:t>
      </w:r>
      <w:r w:rsidRPr="00755F7A">
        <w:rPr>
          <w:lang w:val="es-419"/>
        </w:rPr>
        <w:t>Alimentos (CCFN);</w:t>
      </w:r>
    </w:p>
    <w:p w:rsidR="00B26A9E" w:rsidRPr="00505F69" w:rsidRDefault="00DA3482" w:rsidP="00410058">
      <w:pPr>
        <w:pStyle w:val="ONUMFS"/>
        <w:numPr>
          <w:ilvl w:val="0"/>
          <w:numId w:val="15"/>
        </w:numPr>
        <w:spacing w:after="0"/>
      </w:pPr>
      <w:r w:rsidRPr="00505F69">
        <w:rPr>
          <w:i/>
        </w:rPr>
        <w:t>International Generic and Biosimilar Medicines Association</w:t>
      </w:r>
      <w:r w:rsidRPr="00505F69">
        <w:t xml:space="preserve"> </w:t>
      </w:r>
      <w:r w:rsidR="00B26A9E" w:rsidRPr="00505F69">
        <w:rPr>
          <w:iCs/>
        </w:rPr>
        <w:t>(IGBA); y</w:t>
      </w:r>
    </w:p>
    <w:p w:rsidR="00B26A9E" w:rsidRPr="00755F7A" w:rsidRDefault="00333798" w:rsidP="00410058">
      <w:pPr>
        <w:pStyle w:val="ONUMFS"/>
        <w:numPr>
          <w:ilvl w:val="0"/>
          <w:numId w:val="15"/>
        </w:numPr>
        <w:spacing w:after="0"/>
        <w:rPr>
          <w:lang w:val="es-419"/>
        </w:rPr>
      </w:pPr>
      <w:r w:rsidRPr="00755F7A">
        <w:rPr>
          <w:i/>
          <w:iCs/>
          <w:lang w:val="es-419"/>
        </w:rPr>
        <w:t>Knowmad Institut</w:t>
      </w:r>
      <w:r w:rsidR="00732E66" w:rsidRPr="00755F7A">
        <w:rPr>
          <w:i/>
          <w:iCs/>
          <w:lang w:val="es-419"/>
        </w:rPr>
        <w:t>e</w:t>
      </w:r>
      <w:r w:rsidR="00B26A9E" w:rsidRPr="00755F7A">
        <w:rPr>
          <w:iCs/>
          <w:lang w:val="es-419"/>
        </w:rPr>
        <w:t>.</w:t>
      </w:r>
    </w:p>
    <w:p w:rsidR="00B26A9E" w:rsidRPr="00755F7A" w:rsidRDefault="00B26A9E" w:rsidP="003818FF">
      <w:pPr>
        <w:pStyle w:val="Heading2"/>
      </w:pPr>
      <w:r w:rsidRPr="00755F7A">
        <w:t>organizaciones no guBernamentales nacionales</w:t>
      </w:r>
      <w:r w:rsidRPr="00755F7A">
        <w:footnoteReference w:id="2"/>
      </w:r>
      <w:r w:rsidRPr="00755F7A">
        <w:t xml:space="preserve"> (NGOs)</w:t>
      </w:r>
    </w:p>
    <w:p w:rsidR="00841E9B" w:rsidRPr="00505F69" w:rsidRDefault="00B26A9E" w:rsidP="00057C08">
      <w:pPr>
        <w:pStyle w:val="ONUMFS"/>
        <w:numPr>
          <w:ilvl w:val="0"/>
          <w:numId w:val="16"/>
        </w:numPr>
        <w:spacing w:before="240" w:after="0"/>
      </w:pPr>
      <w:r w:rsidRPr="00841E9B">
        <w:rPr>
          <w:i/>
        </w:rPr>
        <w:t>Authors’ Licensing and Collecting Society Ltd</w:t>
      </w:r>
      <w:r w:rsidRPr="00505F69">
        <w:t xml:space="preserve"> (ALCS);</w:t>
      </w:r>
    </w:p>
    <w:p w:rsidR="00841E9B" w:rsidRPr="00841E9B" w:rsidRDefault="00841E9B" w:rsidP="00410058">
      <w:pPr>
        <w:pStyle w:val="ONUMFS"/>
        <w:numPr>
          <w:ilvl w:val="0"/>
          <w:numId w:val="16"/>
        </w:numPr>
        <w:spacing w:after="0"/>
        <w:rPr>
          <w:i/>
        </w:rPr>
      </w:pPr>
      <w:r w:rsidRPr="00841E9B">
        <w:rPr>
          <w:i/>
          <w:szCs w:val="22"/>
        </w:rPr>
        <w:t xml:space="preserve">Brand Protection Group – Lebanon </w:t>
      </w:r>
      <w:r w:rsidRPr="00841E9B">
        <w:rPr>
          <w:szCs w:val="22"/>
        </w:rPr>
        <w:t>(BPG)</w:t>
      </w:r>
    </w:p>
    <w:p w:rsidR="00841E9B" w:rsidRPr="00841E9B" w:rsidRDefault="00841E9B" w:rsidP="00410058">
      <w:pPr>
        <w:pStyle w:val="ONUMFS"/>
        <w:numPr>
          <w:ilvl w:val="0"/>
          <w:numId w:val="16"/>
        </w:numPr>
        <w:spacing w:after="0"/>
        <w:rPr>
          <w:i/>
        </w:rPr>
      </w:pPr>
      <w:r w:rsidRPr="00841E9B">
        <w:rPr>
          <w:i/>
          <w:szCs w:val="22"/>
        </w:rPr>
        <w:t>Friends of the Creator Artistic Foundation</w:t>
      </w:r>
      <w:r>
        <w:rPr>
          <w:szCs w:val="22"/>
        </w:rPr>
        <w:t xml:space="preserve"> (FCF)</w:t>
      </w:r>
    </w:p>
    <w:p w:rsidR="00B26A9E" w:rsidRPr="00505F69" w:rsidRDefault="00B26A9E" w:rsidP="00410058">
      <w:pPr>
        <w:pStyle w:val="ONUMFS"/>
        <w:numPr>
          <w:ilvl w:val="0"/>
          <w:numId w:val="16"/>
        </w:numPr>
        <w:spacing w:after="0"/>
      </w:pPr>
      <w:r w:rsidRPr="00505F69">
        <w:rPr>
          <w:i/>
        </w:rPr>
        <w:t>Myanmar Intellectual Property Proprietors’ Association</w:t>
      </w:r>
      <w:r w:rsidRPr="00505F69">
        <w:t xml:space="preserve"> (MIPPA);</w:t>
      </w:r>
    </w:p>
    <w:p w:rsidR="003633F9" w:rsidRPr="00505F69" w:rsidRDefault="003633F9" w:rsidP="00410058">
      <w:pPr>
        <w:pStyle w:val="ONUMFS"/>
        <w:numPr>
          <w:ilvl w:val="0"/>
          <w:numId w:val="16"/>
        </w:numPr>
        <w:spacing w:after="0"/>
      </w:pPr>
      <w:r w:rsidRPr="00505F69">
        <w:rPr>
          <w:i/>
        </w:rPr>
        <w:t>Native American Rights Fund</w:t>
      </w:r>
      <w:r w:rsidRPr="00505F69">
        <w:t xml:space="preserve"> (NARF); y</w:t>
      </w:r>
    </w:p>
    <w:p w:rsidR="00B26A9E" w:rsidRPr="00755F7A" w:rsidRDefault="00F33233" w:rsidP="00410058">
      <w:pPr>
        <w:pStyle w:val="ONUMFS"/>
        <w:numPr>
          <w:ilvl w:val="0"/>
          <w:numId w:val="16"/>
        </w:numPr>
        <w:spacing w:after="0"/>
        <w:rPr>
          <w:lang w:val="es-419"/>
        </w:rPr>
      </w:pPr>
      <w:r w:rsidRPr="00755F7A">
        <w:rPr>
          <w:lang w:val="es-419"/>
        </w:rPr>
        <w:t xml:space="preserve">Unión Profesional de Emisoras de Radio y Televisión </w:t>
      </w:r>
      <w:r w:rsidR="00B26A9E" w:rsidRPr="00755F7A">
        <w:rPr>
          <w:lang w:val="es-419"/>
        </w:rPr>
        <w:t>(RATEM).</w:t>
      </w:r>
    </w:p>
    <w:p w:rsidR="00774F13" w:rsidRPr="00755F7A" w:rsidRDefault="00774F13" w:rsidP="00D50040">
      <w:pPr>
        <w:pStyle w:val="ONUMFS"/>
        <w:numPr>
          <w:ilvl w:val="0"/>
          <w:numId w:val="0"/>
        </w:numPr>
        <w:rPr>
          <w:lang w:val="es-419"/>
        </w:rPr>
      </w:pPr>
    </w:p>
    <w:p w:rsidR="00B26A9E" w:rsidRPr="00755F7A" w:rsidRDefault="00B26A9E" w:rsidP="00B56262">
      <w:pPr>
        <w:pStyle w:val="ListParagraph"/>
        <w:numPr>
          <w:ilvl w:val="0"/>
          <w:numId w:val="18"/>
        </w:numPr>
        <w:spacing w:after="240"/>
        <w:ind w:left="0" w:firstLine="0"/>
        <w:rPr>
          <w:szCs w:val="22"/>
          <w:lang w:val="es-419"/>
        </w:rPr>
      </w:pPr>
      <w:r w:rsidRPr="00755F7A">
        <w:rPr>
          <w:szCs w:val="22"/>
          <w:lang w:val="es-419"/>
        </w:rPr>
        <w:t>En los Anexos del presente documento figura una breve descripción de cada una de las entidades mencionadas, sus objetivos, estructura y miembros.</w:t>
      </w:r>
    </w:p>
    <w:p w:rsidR="00B56262" w:rsidRPr="00755F7A" w:rsidRDefault="00B56262" w:rsidP="00B56262">
      <w:pPr>
        <w:pStyle w:val="ListParagraph"/>
        <w:spacing w:after="240"/>
        <w:ind w:left="0"/>
        <w:rPr>
          <w:szCs w:val="22"/>
          <w:lang w:val="es-419"/>
        </w:rPr>
      </w:pPr>
    </w:p>
    <w:p w:rsidR="00B26A9E" w:rsidRPr="00755F7A" w:rsidRDefault="00B26A9E" w:rsidP="00B56262">
      <w:pPr>
        <w:pStyle w:val="ListParagraph"/>
        <w:numPr>
          <w:ilvl w:val="0"/>
          <w:numId w:val="18"/>
        </w:numPr>
        <w:spacing w:after="240"/>
        <w:ind w:left="5534" w:firstLine="0"/>
        <w:rPr>
          <w:i/>
          <w:lang w:val="es-419"/>
        </w:rPr>
      </w:pPr>
      <w:r w:rsidRPr="00755F7A">
        <w:rPr>
          <w:i/>
          <w:lang w:val="es-419"/>
        </w:rPr>
        <w:t xml:space="preserve">Se invita a </w:t>
      </w:r>
      <w:r w:rsidRPr="00755F7A">
        <w:rPr>
          <w:szCs w:val="22"/>
          <w:lang w:val="es-419"/>
        </w:rPr>
        <w:t>las</w:t>
      </w:r>
      <w:r w:rsidRPr="00755F7A">
        <w:rPr>
          <w:i/>
          <w:lang w:val="es-419"/>
        </w:rPr>
        <w:t xml:space="preserve"> Asambleas de la OMPI, en lo que a cada una conciern</w:t>
      </w:r>
      <w:r w:rsidR="00CD7D47" w:rsidRPr="00755F7A">
        <w:rPr>
          <w:i/>
          <w:lang w:val="es-419"/>
        </w:rPr>
        <w:t>a</w:t>
      </w:r>
      <w:r w:rsidRPr="00755F7A">
        <w:rPr>
          <w:i/>
          <w:lang w:val="es-419"/>
        </w:rPr>
        <w:t>, a tomar una decisión sobre las solicitudes de admisión, en calidad de observadores, de las entidades que figuran en el párrafo 4 del documento A/59/3</w:t>
      </w:r>
      <w:r w:rsidR="00841E9B">
        <w:rPr>
          <w:i/>
          <w:lang w:val="es-419"/>
        </w:rPr>
        <w:t xml:space="preserve"> Rev</w:t>
      </w:r>
      <w:r w:rsidRPr="00755F7A">
        <w:rPr>
          <w:i/>
          <w:lang w:val="es-419"/>
        </w:rPr>
        <w:t>.</w:t>
      </w:r>
    </w:p>
    <w:p w:rsidR="00B56262" w:rsidRPr="00755F7A" w:rsidRDefault="00B56262" w:rsidP="00B56262">
      <w:pPr>
        <w:pStyle w:val="ListParagraph"/>
        <w:rPr>
          <w:i/>
          <w:lang w:val="es-419"/>
        </w:rPr>
      </w:pPr>
    </w:p>
    <w:p w:rsidR="00B56262" w:rsidRPr="00755F7A" w:rsidRDefault="00B56262" w:rsidP="00B56262">
      <w:pPr>
        <w:pStyle w:val="ListParagraph"/>
        <w:spacing w:after="240"/>
        <w:ind w:left="5534"/>
        <w:rPr>
          <w:i/>
          <w:lang w:val="es-419"/>
        </w:rPr>
      </w:pPr>
    </w:p>
    <w:p w:rsidR="00B26A9E" w:rsidRPr="00755F7A" w:rsidRDefault="00B26A9E" w:rsidP="00172409">
      <w:pPr>
        <w:pStyle w:val="ONUMFS"/>
        <w:numPr>
          <w:ilvl w:val="0"/>
          <w:numId w:val="0"/>
        </w:numPr>
        <w:ind w:left="5529"/>
        <w:rPr>
          <w:lang w:val="es-419"/>
        </w:rPr>
      </w:pPr>
      <w:r w:rsidRPr="00755F7A">
        <w:rPr>
          <w:lang w:val="es-419"/>
        </w:rPr>
        <w:t>[Siguen los Anexos]</w:t>
      </w:r>
    </w:p>
    <w:p w:rsidR="00B26A9E" w:rsidRPr="00755F7A" w:rsidRDefault="00B26A9E" w:rsidP="00E679F7">
      <w:pPr>
        <w:pStyle w:val="ONUMFS"/>
        <w:numPr>
          <w:ilvl w:val="0"/>
          <w:numId w:val="0"/>
        </w:numPr>
        <w:rPr>
          <w:lang w:val="es-419"/>
        </w:rPr>
      </w:pPr>
    </w:p>
    <w:p w:rsidR="00E679F7" w:rsidRPr="00755F7A" w:rsidRDefault="00E679F7" w:rsidP="00E679F7">
      <w:pPr>
        <w:pStyle w:val="ONUMFS"/>
        <w:numPr>
          <w:ilvl w:val="0"/>
          <w:numId w:val="0"/>
        </w:numPr>
        <w:rPr>
          <w:lang w:val="es-419"/>
        </w:rPr>
        <w:sectPr w:rsidR="00E679F7" w:rsidRPr="00755F7A" w:rsidSect="008E5469">
          <w:headerReference w:type="even" r:id="rId9"/>
          <w:headerReference w:type="default" r:id="rId10"/>
          <w:endnotePr>
            <w:numFmt w:val="decimal"/>
          </w:endnotePr>
          <w:pgSz w:w="11907" w:h="16840" w:code="9"/>
          <w:pgMar w:top="562" w:right="1138" w:bottom="1411" w:left="1411" w:header="504" w:footer="1022" w:gutter="0"/>
          <w:cols w:space="720"/>
          <w:titlePg/>
          <w:docGrid w:linePitch="299"/>
        </w:sectPr>
      </w:pPr>
    </w:p>
    <w:p w:rsidR="00B26A9E" w:rsidRPr="00755F7A" w:rsidRDefault="00B26A9E" w:rsidP="003818FF">
      <w:pPr>
        <w:pStyle w:val="Heading2"/>
        <w:numPr>
          <w:ilvl w:val="0"/>
          <w:numId w:val="0"/>
        </w:numPr>
      </w:pPr>
      <w:r w:rsidRPr="00755F7A">
        <w:lastRenderedPageBreak/>
        <w:t>INFORMACIÓN SOBRE LAS ORGANIZACIONES NO GUBERNAMENTALES (ONG) INTERNACIONALES (SOBRE LA BASE DE LA INFORMACIÓN RECIBIDA DE DICHAS ORGANIZACIONES)</w:t>
      </w:r>
    </w:p>
    <w:p w:rsidR="003633F9" w:rsidRPr="00755F7A" w:rsidRDefault="00C34F0F" w:rsidP="00C34F0F">
      <w:pPr>
        <w:pStyle w:val="Heading3"/>
        <w:rPr>
          <w:lang w:val="es-419"/>
        </w:rPr>
      </w:pPr>
      <w:r w:rsidRPr="00755F7A">
        <w:rPr>
          <w:lang w:val="es-419"/>
        </w:rPr>
        <w:t xml:space="preserve">Consorcio </w:t>
      </w:r>
      <w:r w:rsidR="003818FF" w:rsidRPr="00755F7A">
        <w:rPr>
          <w:lang w:val="es-419"/>
        </w:rPr>
        <w:t xml:space="preserve">para </w:t>
      </w:r>
      <w:r w:rsidRPr="00755F7A">
        <w:rPr>
          <w:lang w:val="es-419"/>
        </w:rPr>
        <w:t xml:space="preserve">Nombres Comunes </w:t>
      </w:r>
      <w:r w:rsidR="003818FF" w:rsidRPr="00755F7A">
        <w:rPr>
          <w:lang w:val="es-419"/>
        </w:rPr>
        <w:t xml:space="preserve">de </w:t>
      </w:r>
      <w:r w:rsidRPr="00755F7A">
        <w:rPr>
          <w:lang w:val="es-419"/>
        </w:rPr>
        <w:t>Alimentos (</w:t>
      </w:r>
      <w:r w:rsidR="003818FF" w:rsidRPr="00755F7A">
        <w:rPr>
          <w:i w:val="0"/>
          <w:lang w:val="es-419"/>
        </w:rPr>
        <w:t>CCFN</w:t>
      </w:r>
      <w:r w:rsidRPr="00755F7A">
        <w:rPr>
          <w:lang w:val="es-419"/>
        </w:rPr>
        <w:t>)</w:t>
      </w:r>
    </w:p>
    <w:p w:rsidR="00B26A9E" w:rsidRPr="00755F7A" w:rsidRDefault="00B26A9E" w:rsidP="00CA0A30">
      <w:pPr>
        <w:pStyle w:val="ONUMFS"/>
        <w:numPr>
          <w:ilvl w:val="0"/>
          <w:numId w:val="0"/>
        </w:numPr>
        <w:rPr>
          <w:lang w:val="es-419"/>
        </w:rPr>
      </w:pPr>
      <w:r w:rsidRPr="00755F7A">
        <w:rPr>
          <w:lang w:val="es-419"/>
        </w:rPr>
        <w:t>Sede: El CCFN</w:t>
      </w:r>
      <w:r w:rsidR="00DA3482" w:rsidRPr="00755F7A">
        <w:rPr>
          <w:lang w:val="es-419"/>
        </w:rPr>
        <w:t xml:space="preserve"> (por sus siglas en inglés)</w:t>
      </w:r>
      <w:r w:rsidRPr="00755F7A">
        <w:rPr>
          <w:lang w:val="es-419"/>
        </w:rPr>
        <w:t xml:space="preserve"> fue constituido en 2012 y tiene su sede en Arlington, Virginia (Estados Unidos de América).</w:t>
      </w:r>
    </w:p>
    <w:p w:rsidR="00B26A9E" w:rsidRPr="00755F7A" w:rsidRDefault="00B26A9E" w:rsidP="00CA0A30">
      <w:pPr>
        <w:pStyle w:val="ONUMFS"/>
        <w:numPr>
          <w:ilvl w:val="0"/>
          <w:numId w:val="0"/>
        </w:numPr>
        <w:rPr>
          <w:lang w:val="es-419"/>
        </w:rPr>
      </w:pPr>
      <w:r w:rsidRPr="00755F7A">
        <w:rPr>
          <w:lang w:val="es-419"/>
        </w:rPr>
        <w:t>Objetivos: La organización fue constituida con el propósito de coordinar y fomentar actividades encaminadas a mantener y preservar, en todo el mundo, el uso de nombres alimentarios tradicionales y comunes. Su objetivo es fomentar la adopción de un modelo apropiado para proteger las indicaciones geográficas legítimas y los nombres alimentarios genéricos.</w:t>
      </w:r>
    </w:p>
    <w:p w:rsidR="00B26A9E" w:rsidRPr="00755F7A" w:rsidRDefault="00B26A9E" w:rsidP="00CA0A30">
      <w:pPr>
        <w:pStyle w:val="ONUMFS"/>
        <w:numPr>
          <w:ilvl w:val="0"/>
          <w:numId w:val="0"/>
        </w:numPr>
        <w:rPr>
          <w:lang w:val="es-419"/>
        </w:rPr>
      </w:pPr>
      <w:r w:rsidRPr="00755F7A">
        <w:rPr>
          <w:lang w:val="es-419"/>
        </w:rPr>
        <w:t>Estructura: Los órganos rectores del CCFN son la Junta de Directores, que está al cargo y gestiona de manera general los asuntos, los fondos y los activos de la Organización, y el Comité Ejecutivo de la Junta. Este último está integrado por tres funcionarios electos del CCFN, además del Tesorero y dos miembros más, elegidos por la Junta, y se encarga de las actividades rutinarias del CCFN con arreglo a las políticas establecidas por la Junta.</w:t>
      </w:r>
    </w:p>
    <w:p w:rsidR="00B26A9E" w:rsidRPr="00755F7A" w:rsidRDefault="00B26A9E" w:rsidP="00CA0A30">
      <w:pPr>
        <w:pStyle w:val="ONUMFS"/>
        <w:numPr>
          <w:ilvl w:val="0"/>
          <w:numId w:val="0"/>
        </w:numPr>
        <w:rPr>
          <w:lang w:val="es-419"/>
        </w:rPr>
      </w:pPr>
      <w:r w:rsidRPr="00755F7A">
        <w:rPr>
          <w:lang w:val="es-419"/>
        </w:rPr>
        <w:t>Miembros: El CCFN está integrado por 39 personas jurídicas.</w:t>
      </w:r>
    </w:p>
    <w:p w:rsidR="003633F9" w:rsidRPr="00505F69" w:rsidRDefault="00C34F0F" w:rsidP="00C34F0F">
      <w:pPr>
        <w:pStyle w:val="Heading3"/>
        <w:rPr>
          <w:lang w:val="en-US"/>
        </w:rPr>
      </w:pPr>
      <w:r w:rsidRPr="00505F69">
        <w:rPr>
          <w:lang w:val="en-US"/>
        </w:rPr>
        <w:t xml:space="preserve">International Generic </w:t>
      </w:r>
      <w:r w:rsidR="003818FF" w:rsidRPr="00505F69">
        <w:rPr>
          <w:lang w:val="en-US"/>
        </w:rPr>
        <w:t xml:space="preserve">and </w:t>
      </w:r>
      <w:r w:rsidRPr="00505F69">
        <w:rPr>
          <w:lang w:val="en-US"/>
        </w:rPr>
        <w:t>Biosimilar Medicines Association (</w:t>
      </w:r>
      <w:r w:rsidR="003818FF" w:rsidRPr="00505F69">
        <w:rPr>
          <w:i w:val="0"/>
          <w:lang w:val="en-US"/>
        </w:rPr>
        <w:t>IGBA</w:t>
      </w:r>
      <w:r w:rsidRPr="00505F69">
        <w:rPr>
          <w:lang w:val="en-US"/>
        </w:rPr>
        <w:t>)</w:t>
      </w:r>
    </w:p>
    <w:p w:rsidR="00B26A9E" w:rsidRPr="00755F7A" w:rsidRDefault="00B26A9E" w:rsidP="00D173B7">
      <w:pPr>
        <w:pStyle w:val="ONUMFS"/>
        <w:numPr>
          <w:ilvl w:val="0"/>
          <w:numId w:val="0"/>
        </w:numPr>
        <w:rPr>
          <w:lang w:val="es-419"/>
        </w:rPr>
      </w:pPr>
      <w:r w:rsidRPr="00755F7A">
        <w:rPr>
          <w:lang w:val="es-419"/>
        </w:rPr>
        <w:t>Sede: La IGBA se constituyó conforme al derecho civil suizo en 2015 y tiene su sede en Ginebra (Suiza).</w:t>
      </w:r>
    </w:p>
    <w:p w:rsidR="00B26A9E" w:rsidRPr="00755F7A" w:rsidRDefault="00B26A9E" w:rsidP="00D173B7">
      <w:pPr>
        <w:pStyle w:val="ONUMFS"/>
        <w:numPr>
          <w:ilvl w:val="0"/>
          <w:numId w:val="0"/>
        </w:numPr>
        <w:rPr>
          <w:lang w:val="es-419"/>
        </w:rPr>
      </w:pPr>
      <w:r w:rsidRPr="00755F7A">
        <w:rPr>
          <w:lang w:val="es-419"/>
        </w:rPr>
        <w:t>Objetivos: Los objetivos de la IGBA son, entre otros, ofrecer a sus miembros una red para intercambiar información de interés común, supervisar cuestiones mundiales y regionales relacionadas con las empresas farmacéuticas de medicamentos genéricos y biosimilares, e impulsar el desarrollo de políticas encaminadas a mejorar el acceso a medicamentos de calidad seguros y efectivos. Además, la IGBA apoya el fortalecimiento equilibrado de los derechos de propiedad intelectual para garantizar la competencia leal.</w:t>
      </w:r>
    </w:p>
    <w:p w:rsidR="00B26A9E" w:rsidRPr="00755F7A" w:rsidRDefault="00B26A9E" w:rsidP="00D173B7">
      <w:pPr>
        <w:pStyle w:val="ONUMFS"/>
        <w:numPr>
          <w:ilvl w:val="0"/>
          <w:numId w:val="0"/>
        </w:numPr>
        <w:rPr>
          <w:lang w:val="es-419"/>
        </w:rPr>
      </w:pPr>
      <w:r w:rsidRPr="00755F7A">
        <w:rPr>
          <w:lang w:val="es-419"/>
        </w:rPr>
        <w:t>Estructura: Los órganos rectores de la IGBA son la Asamblea General, el Comité de Gestión, los Comités Permanentes, la Secretaría y el Auditor. La Asamblea General es la principal autoridad de la organización, y está integrada por miembros de la IGBA. La Asamblea General elige a los miembros del Comité de Gestión (los directores) responsables de llevar a cabo las actividades encaminadas a lograr los objetivos de la IGBA.</w:t>
      </w:r>
    </w:p>
    <w:p w:rsidR="00B26A9E" w:rsidRPr="00755F7A" w:rsidRDefault="00B26A9E" w:rsidP="00D173B7">
      <w:pPr>
        <w:pStyle w:val="ONUMFS"/>
        <w:numPr>
          <w:ilvl w:val="0"/>
          <w:numId w:val="0"/>
        </w:numPr>
        <w:rPr>
          <w:lang w:val="es-419"/>
        </w:rPr>
      </w:pPr>
      <w:r w:rsidRPr="00755F7A">
        <w:rPr>
          <w:lang w:val="es-419"/>
        </w:rPr>
        <w:t>Miembros: La IGBA está integrada por 13 asociaciones.</w:t>
      </w:r>
    </w:p>
    <w:p w:rsidR="00B26A9E" w:rsidRPr="00755F7A" w:rsidRDefault="00B26A9E" w:rsidP="00204092">
      <w:pPr>
        <w:pStyle w:val="ONUMFS"/>
        <w:rPr>
          <w:rFonts w:eastAsiaTheme="majorEastAsia" w:cstheme="majorBidi"/>
          <w:u w:val="single"/>
          <w:lang w:val="es-419"/>
        </w:rPr>
      </w:pPr>
      <w:r w:rsidRPr="00755F7A">
        <w:rPr>
          <w:lang w:val="es-419"/>
        </w:rPr>
        <w:br w:type="page"/>
      </w:r>
    </w:p>
    <w:p w:rsidR="003633F9" w:rsidRPr="00755F7A" w:rsidRDefault="00C34F0F" w:rsidP="00C34F0F">
      <w:pPr>
        <w:pStyle w:val="Heading3"/>
        <w:rPr>
          <w:lang w:val="es-419"/>
        </w:rPr>
      </w:pPr>
      <w:r w:rsidRPr="00755F7A">
        <w:rPr>
          <w:lang w:val="es-419"/>
        </w:rPr>
        <w:lastRenderedPageBreak/>
        <w:t>Knowmad Institute</w:t>
      </w:r>
    </w:p>
    <w:p w:rsidR="00B26A9E" w:rsidRPr="00755F7A" w:rsidRDefault="00B26A9E" w:rsidP="00CF7B17">
      <w:pPr>
        <w:pStyle w:val="ONUMFS"/>
        <w:numPr>
          <w:ilvl w:val="0"/>
          <w:numId w:val="0"/>
        </w:numPr>
        <w:rPr>
          <w:lang w:val="es-419"/>
        </w:rPr>
      </w:pPr>
      <w:r w:rsidRPr="00755F7A">
        <w:rPr>
          <w:lang w:val="es-419"/>
        </w:rPr>
        <w:t xml:space="preserve">Sede: El </w:t>
      </w:r>
      <w:r w:rsidRPr="00755F7A">
        <w:rPr>
          <w:i/>
          <w:lang w:val="es-419"/>
        </w:rPr>
        <w:t>Knowmad Institut</w:t>
      </w:r>
      <w:r w:rsidR="00732E66" w:rsidRPr="00755F7A">
        <w:rPr>
          <w:i/>
          <w:lang w:val="es-419"/>
        </w:rPr>
        <w:t>e</w:t>
      </w:r>
      <w:r w:rsidRPr="00755F7A">
        <w:rPr>
          <w:lang w:val="es-419"/>
        </w:rPr>
        <w:t xml:space="preserve"> fue constituido en 2018 y tiene su sede en Joachimsthal (Alemania).</w:t>
      </w:r>
    </w:p>
    <w:p w:rsidR="00B26A9E" w:rsidRPr="00755F7A" w:rsidRDefault="00B26A9E" w:rsidP="00CF7B17">
      <w:pPr>
        <w:pStyle w:val="ONUMFS"/>
        <w:numPr>
          <w:ilvl w:val="0"/>
          <w:numId w:val="0"/>
        </w:numPr>
        <w:rPr>
          <w:lang w:val="es-419"/>
        </w:rPr>
      </w:pPr>
      <w:r w:rsidRPr="00755F7A">
        <w:rPr>
          <w:lang w:val="es-419"/>
        </w:rPr>
        <w:t xml:space="preserve">Objetivos: El objetivo del </w:t>
      </w:r>
      <w:r w:rsidRPr="00755F7A">
        <w:rPr>
          <w:i/>
          <w:lang w:val="es-419"/>
        </w:rPr>
        <w:t>Knowmad Institut</w:t>
      </w:r>
      <w:r w:rsidR="00732E66" w:rsidRPr="00755F7A">
        <w:rPr>
          <w:i/>
          <w:lang w:val="es-419"/>
        </w:rPr>
        <w:t>e</w:t>
      </w:r>
      <w:r w:rsidRPr="00755F7A">
        <w:rPr>
          <w:lang w:val="es-419"/>
        </w:rPr>
        <w:t xml:space="preserve"> es fomentar la ciencia y la investigación, en particular, mediante la preparación y la participación en la elaboración de estudios sobre derechos humanos, y, más específicamente, políticas internacionales de drogas, etnobotánica, nuevas tecnologías y desarrollo sostenible. </w:t>
      </w:r>
    </w:p>
    <w:p w:rsidR="00B26A9E" w:rsidRPr="00755F7A" w:rsidRDefault="00B26A9E" w:rsidP="00CF7B17">
      <w:pPr>
        <w:pStyle w:val="ONUMFS"/>
        <w:numPr>
          <w:ilvl w:val="0"/>
          <w:numId w:val="0"/>
        </w:numPr>
        <w:rPr>
          <w:lang w:val="es-419"/>
        </w:rPr>
      </w:pPr>
      <w:r w:rsidRPr="00755F7A">
        <w:rPr>
          <w:lang w:val="es-419"/>
        </w:rPr>
        <w:t xml:space="preserve">Estructura: Los órganos rectores del </w:t>
      </w:r>
      <w:r w:rsidRPr="00755F7A">
        <w:rPr>
          <w:i/>
          <w:lang w:val="es-419"/>
        </w:rPr>
        <w:t>Knowmad Institut</w:t>
      </w:r>
      <w:r w:rsidR="00732E66" w:rsidRPr="00755F7A">
        <w:rPr>
          <w:i/>
          <w:lang w:val="es-419"/>
        </w:rPr>
        <w:t>e</w:t>
      </w:r>
      <w:r w:rsidRPr="00755F7A">
        <w:rPr>
          <w:lang w:val="es-419"/>
        </w:rPr>
        <w:t xml:space="preserve"> son la Junta de Directores Ejecutivos y la Asamblea de Accionistas, que nombra y despide a los directores gerentes.</w:t>
      </w:r>
    </w:p>
    <w:p w:rsidR="00B26A9E" w:rsidRPr="00755F7A" w:rsidRDefault="00B26A9E" w:rsidP="00CF7B17">
      <w:pPr>
        <w:pStyle w:val="ONUMFS"/>
        <w:numPr>
          <w:ilvl w:val="0"/>
          <w:numId w:val="0"/>
        </w:numPr>
        <w:rPr>
          <w:lang w:val="es-419"/>
        </w:rPr>
      </w:pPr>
      <w:r w:rsidRPr="00755F7A">
        <w:rPr>
          <w:lang w:val="es-419"/>
        </w:rPr>
        <w:t xml:space="preserve">Miembros: El </w:t>
      </w:r>
      <w:r w:rsidRPr="00755F7A">
        <w:rPr>
          <w:i/>
          <w:lang w:val="es-419"/>
        </w:rPr>
        <w:t>Knowmad Institut</w:t>
      </w:r>
      <w:r w:rsidR="00732E66" w:rsidRPr="00755F7A">
        <w:rPr>
          <w:i/>
          <w:lang w:val="es-419"/>
        </w:rPr>
        <w:t>e</w:t>
      </w:r>
      <w:r w:rsidRPr="00755F7A">
        <w:rPr>
          <w:lang w:val="es-419"/>
        </w:rPr>
        <w:t xml:space="preserve"> está integrado por 23 miembros.</w:t>
      </w:r>
    </w:p>
    <w:p w:rsidR="00B26A9E" w:rsidRPr="00755F7A" w:rsidRDefault="00B26A9E" w:rsidP="002F65A6">
      <w:pPr>
        <w:pStyle w:val="Endofdocument-Annex"/>
        <w:rPr>
          <w:lang w:val="es-419"/>
        </w:rPr>
      </w:pPr>
      <w:r w:rsidRPr="00755F7A">
        <w:rPr>
          <w:lang w:val="es-419"/>
        </w:rPr>
        <w:t>[Sigue el Anexo II]</w:t>
      </w:r>
    </w:p>
    <w:p w:rsidR="00B26A9E" w:rsidRPr="00755F7A" w:rsidRDefault="00B26A9E" w:rsidP="00E33898">
      <w:pPr>
        <w:pStyle w:val="ONUMFS"/>
        <w:numPr>
          <w:ilvl w:val="0"/>
          <w:numId w:val="0"/>
        </w:numPr>
        <w:rPr>
          <w:lang w:val="es-419"/>
        </w:rPr>
      </w:pPr>
    </w:p>
    <w:p w:rsidR="00B26A9E" w:rsidRPr="00755F7A" w:rsidRDefault="00B26A9E" w:rsidP="00204092">
      <w:pPr>
        <w:pStyle w:val="ONUMFS"/>
        <w:rPr>
          <w:lang w:val="es-419"/>
        </w:rPr>
        <w:sectPr w:rsidR="00B26A9E" w:rsidRPr="00755F7A" w:rsidSect="008E5469">
          <w:headerReference w:type="default" r:id="rId11"/>
          <w:headerReference w:type="first" r:id="rId12"/>
          <w:footerReference w:type="first" r:id="rId13"/>
          <w:endnotePr>
            <w:numFmt w:val="decimal"/>
          </w:endnotePr>
          <w:pgSz w:w="11907" w:h="16840" w:code="9"/>
          <w:pgMar w:top="562" w:right="1138" w:bottom="1411" w:left="1411" w:header="504" w:footer="1022" w:gutter="0"/>
          <w:cols w:space="720"/>
          <w:titlePg/>
          <w:docGrid w:linePitch="299"/>
        </w:sectPr>
      </w:pPr>
    </w:p>
    <w:p w:rsidR="00B26A9E" w:rsidRPr="00755F7A" w:rsidRDefault="00B26A9E" w:rsidP="003818FF">
      <w:pPr>
        <w:pStyle w:val="Heading2"/>
        <w:numPr>
          <w:ilvl w:val="0"/>
          <w:numId w:val="0"/>
        </w:numPr>
      </w:pPr>
      <w:r w:rsidRPr="00755F7A">
        <w:lastRenderedPageBreak/>
        <w:t xml:space="preserve">INFORMACIÓN SOBRE LAS ORGANIZACIONES NO GUBERNAMENTALES </w:t>
      </w:r>
      <w:r w:rsidRPr="00755F7A">
        <w:rPr>
          <w:rStyle w:val="Heading2Char"/>
        </w:rPr>
        <w:t xml:space="preserve">(ONG) </w:t>
      </w:r>
      <w:r w:rsidRPr="00755F7A">
        <w:t>NACIONALES</w:t>
      </w:r>
      <w:r w:rsidRPr="00755F7A">
        <w:rPr>
          <w:rStyle w:val="Heading2Char"/>
        </w:rPr>
        <w:t> (</w:t>
      </w:r>
      <w:r w:rsidRPr="00755F7A">
        <w:t>SOBRE LA BASE DE LA INFORMACIÓN RECIBIDA DE DICHAS ORGANIZACIONES)</w:t>
      </w:r>
    </w:p>
    <w:p w:rsidR="003633F9" w:rsidRPr="00505F69" w:rsidRDefault="00C34F0F" w:rsidP="00C34F0F">
      <w:pPr>
        <w:pStyle w:val="Heading3"/>
        <w:rPr>
          <w:lang w:val="en-US"/>
        </w:rPr>
      </w:pPr>
      <w:r w:rsidRPr="00505F69">
        <w:rPr>
          <w:lang w:val="en-US"/>
        </w:rPr>
        <w:t xml:space="preserve">Authors’ Licensing </w:t>
      </w:r>
      <w:r w:rsidR="003818FF" w:rsidRPr="00505F69">
        <w:rPr>
          <w:lang w:val="en-US"/>
        </w:rPr>
        <w:t xml:space="preserve">and </w:t>
      </w:r>
      <w:r w:rsidRPr="00505F69">
        <w:rPr>
          <w:lang w:val="en-US"/>
        </w:rPr>
        <w:t>Collecting Society Ltd (</w:t>
      </w:r>
      <w:r w:rsidR="003818FF" w:rsidRPr="00505F69">
        <w:rPr>
          <w:i w:val="0"/>
          <w:lang w:val="en-US"/>
        </w:rPr>
        <w:t>ALCS</w:t>
      </w:r>
      <w:r w:rsidRPr="00505F69">
        <w:rPr>
          <w:lang w:val="en-US"/>
        </w:rPr>
        <w:t>)</w:t>
      </w:r>
    </w:p>
    <w:p w:rsidR="00B26A9E" w:rsidRPr="00755F7A" w:rsidRDefault="00B26A9E" w:rsidP="00CD54E3">
      <w:pPr>
        <w:pStyle w:val="ONUMFS"/>
        <w:numPr>
          <w:ilvl w:val="0"/>
          <w:numId w:val="0"/>
        </w:numPr>
        <w:rPr>
          <w:lang w:val="es-419"/>
        </w:rPr>
      </w:pPr>
      <w:r w:rsidRPr="00755F7A">
        <w:rPr>
          <w:iCs/>
          <w:lang w:val="es-419"/>
        </w:rPr>
        <w:t>Sede:</w:t>
      </w:r>
      <w:r w:rsidRPr="00755F7A">
        <w:rPr>
          <w:lang w:val="es-419"/>
        </w:rPr>
        <w:t xml:space="preserve"> La ALCS fue constituida en 1977 y tiene su sede en Londres (Reino Unido).</w:t>
      </w:r>
    </w:p>
    <w:p w:rsidR="00B26A9E" w:rsidRPr="00755F7A" w:rsidRDefault="00B26A9E" w:rsidP="00CD54E3">
      <w:pPr>
        <w:pStyle w:val="ONUMFS"/>
        <w:numPr>
          <w:ilvl w:val="0"/>
          <w:numId w:val="0"/>
        </w:numPr>
        <w:rPr>
          <w:lang w:val="es-419"/>
        </w:rPr>
      </w:pPr>
      <w:r w:rsidRPr="00755F7A">
        <w:rPr>
          <w:iCs/>
          <w:lang w:val="es-419"/>
        </w:rPr>
        <w:t>Objetivos: La ALCS recauda dinero para fines secundarios, como fotocopia, retransmisión o reproducción digital, de las obras de sus miembros, y distribuye los beneficios entre sus miembros. La organización lleva también a cabo campañas en favor de los escritores para fomentar que se reconozcan y respeten sus derechos, como, por ejemplo, que reciban una retribución justa por la utilización de sus obras. Además, la ALCS mantiene a sus miembros informados acerca de las novedades más recientes en legislación de derecho de autor y otras cuestiones que puedan interesarles.</w:t>
      </w:r>
    </w:p>
    <w:p w:rsidR="00B26A9E" w:rsidRPr="00755F7A" w:rsidRDefault="00B26A9E" w:rsidP="00CD54E3">
      <w:pPr>
        <w:pStyle w:val="ONUMFS"/>
        <w:numPr>
          <w:ilvl w:val="0"/>
          <w:numId w:val="0"/>
        </w:numPr>
        <w:rPr>
          <w:iCs/>
          <w:lang w:val="es-419"/>
        </w:rPr>
      </w:pPr>
      <w:r w:rsidRPr="00755F7A">
        <w:rPr>
          <w:iCs/>
          <w:lang w:val="es-419"/>
        </w:rPr>
        <w:t>Estructura: El órgano principal de la ALCS es la Junta de Directores, integrada por nueve personas, de las cuales una es el director ejecutivo que cumple la función de jefe ejecutivo y secretario</w:t>
      </w:r>
      <w:r w:rsidR="0089470D" w:rsidRPr="00755F7A">
        <w:rPr>
          <w:iCs/>
          <w:lang w:val="es-419"/>
        </w:rPr>
        <w:t xml:space="preserve"> de la compañía</w:t>
      </w:r>
      <w:r w:rsidRPr="00755F7A">
        <w:rPr>
          <w:iCs/>
          <w:lang w:val="es-419"/>
        </w:rPr>
        <w:t>.</w:t>
      </w:r>
    </w:p>
    <w:p w:rsidR="00B26A9E" w:rsidRDefault="00B26A9E" w:rsidP="00CD54E3">
      <w:pPr>
        <w:pStyle w:val="ONUMFS"/>
        <w:numPr>
          <w:ilvl w:val="0"/>
          <w:numId w:val="0"/>
        </w:numPr>
        <w:rPr>
          <w:iCs/>
          <w:lang w:val="es-419"/>
        </w:rPr>
      </w:pPr>
      <w:r w:rsidRPr="00755F7A">
        <w:rPr>
          <w:iCs/>
          <w:lang w:val="es-419"/>
        </w:rPr>
        <w:t>Miembros: La ALCS representa aproximadamente a 97.000 autores y pueden adherirse a la organización escritores de todo tipo y sus derechohabientes en los sectores de las obras impresas y audiovisuales.</w:t>
      </w:r>
    </w:p>
    <w:p w:rsidR="00505F69" w:rsidRPr="00841E9B" w:rsidRDefault="00505F69" w:rsidP="00505F69">
      <w:pPr>
        <w:pStyle w:val="Heading3"/>
      </w:pPr>
      <w:r w:rsidRPr="00841E9B">
        <w:t>Brand Protection Group</w:t>
      </w:r>
      <w:r w:rsidRPr="00841E9B">
        <w:rPr>
          <w:i w:val="0"/>
        </w:rPr>
        <w:t xml:space="preserve"> (BPG), Líbano</w:t>
      </w:r>
    </w:p>
    <w:p w:rsidR="00505F69" w:rsidRPr="00505F69" w:rsidRDefault="00505F69" w:rsidP="00505F69">
      <w:pPr>
        <w:spacing w:after="240"/>
        <w:rPr>
          <w:szCs w:val="22"/>
          <w:lang w:val="es-ES"/>
        </w:rPr>
      </w:pPr>
      <w:r w:rsidRPr="00505F69">
        <w:rPr>
          <w:iCs/>
          <w:szCs w:val="22"/>
          <w:lang w:val="es-ES"/>
        </w:rPr>
        <w:t xml:space="preserve">Sede: </w:t>
      </w:r>
      <w:r w:rsidR="00841E9B">
        <w:rPr>
          <w:iCs/>
          <w:szCs w:val="22"/>
          <w:lang w:val="es-ES"/>
        </w:rPr>
        <w:t xml:space="preserve">El </w:t>
      </w:r>
      <w:r w:rsidRPr="00505F69">
        <w:rPr>
          <w:szCs w:val="22"/>
          <w:lang w:val="es-ES"/>
        </w:rPr>
        <w:t>BPG fue fundad</w:t>
      </w:r>
      <w:r w:rsidR="00841E9B">
        <w:rPr>
          <w:szCs w:val="22"/>
          <w:lang w:val="es-ES"/>
        </w:rPr>
        <w:t>o</w:t>
      </w:r>
      <w:r w:rsidRPr="00505F69">
        <w:rPr>
          <w:szCs w:val="22"/>
          <w:lang w:val="es-ES"/>
        </w:rPr>
        <w:t xml:space="preserve"> en 2003 y tiene su sede en Ajaltoun </w:t>
      </w:r>
      <w:r>
        <w:rPr>
          <w:szCs w:val="22"/>
          <w:lang w:val="es-ES"/>
        </w:rPr>
        <w:t>(</w:t>
      </w:r>
      <w:r w:rsidRPr="00505F69">
        <w:rPr>
          <w:szCs w:val="22"/>
          <w:lang w:val="es-ES"/>
        </w:rPr>
        <w:t>Líbano</w:t>
      </w:r>
      <w:r>
        <w:rPr>
          <w:szCs w:val="22"/>
          <w:lang w:val="es-ES"/>
        </w:rPr>
        <w:t>)</w:t>
      </w:r>
      <w:r w:rsidRPr="00505F69">
        <w:rPr>
          <w:szCs w:val="22"/>
          <w:lang w:val="es-ES"/>
        </w:rPr>
        <w:t>.</w:t>
      </w:r>
    </w:p>
    <w:p w:rsidR="00505F69" w:rsidRDefault="00505F69" w:rsidP="00505F69">
      <w:pPr>
        <w:spacing w:after="240"/>
        <w:rPr>
          <w:iCs/>
          <w:szCs w:val="22"/>
          <w:lang w:val="es-ES"/>
        </w:rPr>
      </w:pPr>
      <w:r w:rsidRPr="00505F69">
        <w:rPr>
          <w:iCs/>
          <w:szCs w:val="22"/>
          <w:lang w:val="es-ES"/>
        </w:rPr>
        <w:t>Objetivos: El objetivo central de</w:t>
      </w:r>
      <w:r w:rsidR="00841E9B">
        <w:rPr>
          <w:iCs/>
          <w:szCs w:val="22"/>
          <w:lang w:val="es-ES"/>
        </w:rPr>
        <w:t>l</w:t>
      </w:r>
      <w:r w:rsidRPr="00505F69">
        <w:rPr>
          <w:iCs/>
          <w:szCs w:val="22"/>
          <w:lang w:val="es-ES"/>
        </w:rPr>
        <w:t xml:space="preserve"> BPG es proteger los derechos de propiedad intelectual y preservar los derechos de los consumidores contra el fraude y la competencia </w:t>
      </w:r>
      <w:r w:rsidR="001C68A7">
        <w:rPr>
          <w:iCs/>
          <w:szCs w:val="22"/>
          <w:lang w:val="es-ES"/>
        </w:rPr>
        <w:t>desleal</w:t>
      </w:r>
      <w:r w:rsidRPr="00505F69">
        <w:rPr>
          <w:iCs/>
          <w:szCs w:val="22"/>
          <w:lang w:val="es-ES"/>
        </w:rPr>
        <w:t xml:space="preserve">. </w:t>
      </w:r>
      <w:r>
        <w:rPr>
          <w:iCs/>
          <w:szCs w:val="22"/>
          <w:lang w:val="es-ES"/>
        </w:rPr>
        <w:t>Con ese fin</w:t>
      </w:r>
      <w:r w:rsidRPr="00505F69">
        <w:rPr>
          <w:iCs/>
          <w:szCs w:val="22"/>
          <w:lang w:val="es-ES"/>
        </w:rPr>
        <w:t xml:space="preserve">, lleva a cabo actividades de sensibilización sobre la falsificación y realiza estudios sobre diversos productos y sectores económicos afectados por el contrabando, la falsificación, y la competencia </w:t>
      </w:r>
      <w:r w:rsidR="00F36957">
        <w:rPr>
          <w:iCs/>
          <w:szCs w:val="22"/>
          <w:lang w:val="es-ES"/>
        </w:rPr>
        <w:t>desleal</w:t>
      </w:r>
      <w:r w:rsidRPr="00505F69">
        <w:rPr>
          <w:iCs/>
          <w:szCs w:val="22"/>
          <w:lang w:val="es-ES"/>
        </w:rPr>
        <w:t>.</w:t>
      </w:r>
    </w:p>
    <w:p w:rsidR="00505F69" w:rsidRPr="00505F69" w:rsidRDefault="00F36957" w:rsidP="00505F69">
      <w:pPr>
        <w:spacing w:after="240"/>
        <w:rPr>
          <w:iCs/>
          <w:szCs w:val="22"/>
          <w:lang w:val="es-ES"/>
        </w:rPr>
      </w:pPr>
      <w:r>
        <w:rPr>
          <w:iCs/>
          <w:szCs w:val="22"/>
          <w:lang w:val="es-ES"/>
        </w:rPr>
        <w:t xml:space="preserve">Estructura: </w:t>
      </w:r>
      <w:r w:rsidR="00505F69" w:rsidRPr="00505F69">
        <w:rPr>
          <w:iCs/>
          <w:szCs w:val="22"/>
          <w:lang w:val="es-ES"/>
        </w:rPr>
        <w:t xml:space="preserve">Los órganos </w:t>
      </w:r>
      <w:r w:rsidR="00841E9B">
        <w:rPr>
          <w:iCs/>
          <w:szCs w:val="22"/>
          <w:lang w:val="es-ES"/>
        </w:rPr>
        <w:t>rectores del</w:t>
      </w:r>
      <w:r w:rsidR="00505F69" w:rsidRPr="00505F69">
        <w:rPr>
          <w:iCs/>
          <w:szCs w:val="22"/>
          <w:lang w:val="es-ES"/>
        </w:rPr>
        <w:t xml:space="preserve"> BPG son la Asamblea General</w:t>
      </w:r>
      <w:r w:rsidR="00505F69">
        <w:rPr>
          <w:iCs/>
          <w:szCs w:val="22"/>
          <w:lang w:val="es-ES"/>
        </w:rPr>
        <w:t>, que es el</w:t>
      </w:r>
      <w:r w:rsidR="00505F69" w:rsidRPr="00505F69">
        <w:rPr>
          <w:iCs/>
          <w:szCs w:val="22"/>
          <w:lang w:val="es-ES"/>
        </w:rPr>
        <w:t xml:space="preserve"> órgano supremo de toma de decisiones, el Consejo de Administración, que repre</w:t>
      </w:r>
      <w:r w:rsidR="00505F69">
        <w:rPr>
          <w:iCs/>
          <w:szCs w:val="22"/>
          <w:lang w:val="es-ES"/>
        </w:rPr>
        <w:t xml:space="preserve">senta a la organización, y los comités, </w:t>
      </w:r>
      <w:r w:rsidR="00505F69" w:rsidRPr="00505F69">
        <w:rPr>
          <w:iCs/>
          <w:szCs w:val="22"/>
          <w:lang w:val="es-ES"/>
        </w:rPr>
        <w:t xml:space="preserve">que se ocupan de cuestiones como las relaciones </w:t>
      </w:r>
      <w:r w:rsidR="00505F69">
        <w:rPr>
          <w:iCs/>
          <w:szCs w:val="22"/>
          <w:lang w:val="es-ES"/>
        </w:rPr>
        <w:t>con el gobierno</w:t>
      </w:r>
      <w:r w:rsidR="00505F69" w:rsidRPr="00505F69">
        <w:rPr>
          <w:iCs/>
          <w:szCs w:val="22"/>
          <w:lang w:val="es-ES"/>
        </w:rPr>
        <w:t xml:space="preserve"> y la comunicación.</w:t>
      </w:r>
    </w:p>
    <w:p w:rsidR="00505F69" w:rsidRPr="00841E9B" w:rsidRDefault="001C68A7" w:rsidP="00505F69">
      <w:pPr>
        <w:spacing w:after="480"/>
        <w:rPr>
          <w:iCs/>
          <w:szCs w:val="22"/>
          <w:lang w:val="es-ES"/>
        </w:rPr>
      </w:pPr>
      <w:r w:rsidRPr="00841E9B">
        <w:rPr>
          <w:iCs/>
          <w:szCs w:val="22"/>
          <w:lang w:val="es-ES"/>
        </w:rPr>
        <w:t>Miembros</w:t>
      </w:r>
      <w:r w:rsidR="00505F69" w:rsidRPr="00841E9B">
        <w:rPr>
          <w:iCs/>
          <w:szCs w:val="22"/>
          <w:lang w:val="es-ES"/>
        </w:rPr>
        <w:t>: BPG</w:t>
      </w:r>
      <w:r w:rsidR="00841E9B" w:rsidRPr="00841E9B">
        <w:rPr>
          <w:iCs/>
          <w:szCs w:val="22"/>
          <w:lang w:val="es-ES"/>
        </w:rPr>
        <w:t xml:space="preserve"> está integrado por 21 personas jurídicas</w:t>
      </w:r>
      <w:r w:rsidR="00505F69" w:rsidRPr="00841E9B">
        <w:rPr>
          <w:iCs/>
          <w:szCs w:val="22"/>
          <w:lang w:val="es-ES"/>
        </w:rPr>
        <w:t>.</w:t>
      </w:r>
    </w:p>
    <w:p w:rsidR="00505F69" w:rsidRPr="00505F69" w:rsidRDefault="00505F69" w:rsidP="00505F69">
      <w:pPr>
        <w:pStyle w:val="Heading3"/>
        <w:rPr>
          <w:lang w:val="en-US"/>
        </w:rPr>
      </w:pPr>
      <w:r w:rsidRPr="002B2E6B">
        <w:rPr>
          <w:lang w:val="en-US"/>
        </w:rPr>
        <w:t xml:space="preserve">Friends of the Creator Artistic Foundation </w:t>
      </w:r>
      <w:r w:rsidRPr="002B2E6B">
        <w:rPr>
          <w:i w:val="0"/>
          <w:lang w:val="en-US"/>
        </w:rPr>
        <w:t>(FCF</w:t>
      </w:r>
      <w:r w:rsidRPr="002B2E6B">
        <w:rPr>
          <w:i w:val="0"/>
          <w:u w:val="none"/>
          <w:lang w:val="en-US"/>
        </w:rPr>
        <w:t>)</w:t>
      </w:r>
    </w:p>
    <w:p w:rsidR="00505F69" w:rsidRPr="00841E9B" w:rsidRDefault="00841E9B" w:rsidP="00505F69">
      <w:pPr>
        <w:spacing w:after="240"/>
        <w:rPr>
          <w:szCs w:val="22"/>
          <w:lang w:val="es-ES"/>
        </w:rPr>
      </w:pPr>
      <w:r w:rsidRPr="00841E9B">
        <w:rPr>
          <w:iCs/>
          <w:szCs w:val="22"/>
          <w:lang w:val="es-ES"/>
        </w:rPr>
        <w:t>Sede</w:t>
      </w:r>
      <w:r w:rsidR="00505F69" w:rsidRPr="00841E9B">
        <w:rPr>
          <w:iCs/>
          <w:szCs w:val="22"/>
          <w:lang w:val="es-ES"/>
        </w:rPr>
        <w:t xml:space="preserve">: </w:t>
      </w:r>
      <w:r w:rsidRPr="00841E9B">
        <w:rPr>
          <w:iCs/>
          <w:szCs w:val="22"/>
          <w:lang w:val="es-ES"/>
        </w:rPr>
        <w:t xml:space="preserve">La </w:t>
      </w:r>
      <w:r w:rsidR="00505F69" w:rsidRPr="00841E9B">
        <w:rPr>
          <w:szCs w:val="22"/>
          <w:lang w:val="es-ES"/>
        </w:rPr>
        <w:t xml:space="preserve">FCF </w:t>
      </w:r>
      <w:r w:rsidRPr="00841E9B">
        <w:rPr>
          <w:szCs w:val="22"/>
          <w:lang w:val="es-ES"/>
        </w:rPr>
        <w:t>fue fundada oficialmente e</w:t>
      </w:r>
      <w:r w:rsidR="00505F69" w:rsidRPr="00841E9B">
        <w:rPr>
          <w:szCs w:val="22"/>
          <w:lang w:val="es-ES"/>
        </w:rPr>
        <w:t xml:space="preserve">n 2017 </w:t>
      </w:r>
      <w:r w:rsidRPr="00841E9B">
        <w:rPr>
          <w:szCs w:val="22"/>
          <w:lang w:val="es-ES"/>
        </w:rPr>
        <w:t>y tiene su sede en</w:t>
      </w:r>
      <w:r w:rsidR="00505F69" w:rsidRPr="00841E9B">
        <w:rPr>
          <w:szCs w:val="22"/>
          <w:lang w:val="es-ES"/>
        </w:rPr>
        <w:t xml:space="preserve"> Oleh, </w:t>
      </w:r>
      <w:r w:rsidRPr="00841E9B">
        <w:rPr>
          <w:szCs w:val="22"/>
          <w:lang w:val="es-ES"/>
        </w:rPr>
        <w:t xml:space="preserve">Estado del </w:t>
      </w:r>
      <w:r w:rsidR="00505F69" w:rsidRPr="00841E9B">
        <w:rPr>
          <w:szCs w:val="22"/>
          <w:lang w:val="es-ES"/>
        </w:rPr>
        <w:t>Delta</w:t>
      </w:r>
      <w:r>
        <w:rPr>
          <w:szCs w:val="22"/>
          <w:lang w:val="es-ES"/>
        </w:rPr>
        <w:t xml:space="preserve"> (</w:t>
      </w:r>
      <w:r w:rsidR="00505F69" w:rsidRPr="00841E9B">
        <w:rPr>
          <w:szCs w:val="22"/>
          <w:lang w:val="es-ES"/>
        </w:rPr>
        <w:t>Nigeria</w:t>
      </w:r>
      <w:r>
        <w:rPr>
          <w:szCs w:val="22"/>
          <w:lang w:val="es-ES"/>
        </w:rPr>
        <w:t>)</w:t>
      </w:r>
      <w:r w:rsidR="00505F69" w:rsidRPr="00841E9B">
        <w:rPr>
          <w:szCs w:val="22"/>
          <w:lang w:val="es-ES"/>
        </w:rPr>
        <w:t>.</w:t>
      </w:r>
    </w:p>
    <w:p w:rsidR="00505F69" w:rsidRPr="00841E9B" w:rsidRDefault="00505F69" w:rsidP="00505F69">
      <w:pPr>
        <w:spacing w:after="240"/>
        <w:rPr>
          <w:szCs w:val="22"/>
          <w:lang w:val="es-ES"/>
        </w:rPr>
      </w:pPr>
      <w:r w:rsidRPr="00841E9B">
        <w:rPr>
          <w:iCs/>
          <w:szCs w:val="22"/>
          <w:lang w:val="es-ES"/>
        </w:rPr>
        <w:t>Obje</w:t>
      </w:r>
      <w:r w:rsidR="00841E9B" w:rsidRPr="00841E9B">
        <w:rPr>
          <w:iCs/>
          <w:szCs w:val="22"/>
          <w:lang w:val="es-ES"/>
        </w:rPr>
        <w:t>tivos</w:t>
      </w:r>
      <w:r w:rsidRPr="00841E9B">
        <w:rPr>
          <w:iCs/>
          <w:szCs w:val="22"/>
          <w:lang w:val="es-ES"/>
        </w:rPr>
        <w:t xml:space="preserve">: </w:t>
      </w:r>
      <w:r w:rsidR="00841E9B" w:rsidRPr="00841E9B">
        <w:rPr>
          <w:iCs/>
          <w:szCs w:val="22"/>
          <w:lang w:val="es-ES"/>
        </w:rPr>
        <w:t>Los objetivos de la FCF son, entre otros, crear una toma de conciencia sobre el derecho de autor, documentar los casos de infracción de la propiedad intelectual en Nigeria y promover los derechos de propiedad intelectual por conducto de campañas y otros medios.</w:t>
      </w:r>
    </w:p>
    <w:p w:rsidR="00505F69" w:rsidRPr="00841E9B" w:rsidRDefault="00841E9B" w:rsidP="00553BB6">
      <w:pPr>
        <w:keepNext/>
        <w:keepLines/>
        <w:spacing w:after="240"/>
        <w:rPr>
          <w:iCs/>
          <w:szCs w:val="22"/>
          <w:lang w:val="es-ES"/>
        </w:rPr>
      </w:pPr>
      <w:r w:rsidRPr="00841E9B">
        <w:rPr>
          <w:iCs/>
          <w:szCs w:val="22"/>
          <w:lang w:val="es-ES"/>
        </w:rPr>
        <w:lastRenderedPageBreak/>
        <w:t>Estructura</w:t>
      </w:r>
      <w:r w:rsidR="00505F69" w:rsidRPr="00841E9B">
        <w:rPr>
          <w:iCs/>
          <w:szCs w:val="22"/>
          <w:lang w:val="es-ES"/>
        </w:rPr>
        <w:t xml:space="preserve">: </w:t>
      </w:r>
      <w:r w:rsidRPr="00841E9B">
        <w:rPr>
          <w:iCs/>
          <w:szCs w:val="22"/>
          <w:lang w:val="es-ES"/>
        </w:rPr>
        <w:t>El principal órgano rector de la FCF es la Junta Directiva, que se encarga de la formulación de políticas y de las actividades cotidianas de la organización y está integrada por cinco personas, entre ellas un presidente y un secretario. Es elegida por los miembros de la organización durante una Asamblea General por un período de ocho años</w:t>
      </w:r>
      <w:r w:rsidR="00505F69" w:rsidRPr="00841E9B">
        <w:rPr>
          <w:iCs/>
          <w:szCs w:val="22"/>
          <w:lang w:val="es-ES"/>
        </w:rPr>
        <w:t>.</w:t>
      </w:r>
    </w:p>
    <w:p w:rsidR="00505F69" w:rsidRPr="00841E9B" w:rsidRDefault="00505F69" w:rsidP="00841E9B">
      <w:pPr>
        <w:rPr>
          <w:iCs/>
          <w:lang w:val="es-ES"/>
        </w:rPr>
      </w:pPr>
      <w:r w:rsidRPr="00841E9B">
        <w:rPr>
          <w:iCs/>
          <w:szCs w:val="22"/>
          <w:lang w:val="es-ES"/>
        </w:rPr>
        <w:t>M</w:t>
      </w:r>
      <w:r w:rsidR="00841E9B">
        <w:rPr>
          <w:iCs/>
          <w:szCs w:val="22"/>
          <w:lang w:val="es-ES"/>
        </w:rPr>
        <w:t>iembros</w:t>
      </w:r>
      <w:r w:rsidRPr="00841E9B">
        <w:rPr>
          <w:iCs/>
          <w:szCs w:val="22"/>
          <w:lang w:val="es-ES"/>
        </w:rPr>
        <w:t xml:space="preserve">: </w:t>
      </w:r>
      <w:r w:rsidR="00841E9B">
        <w:rPr>
          <w:iCs/>
          <w:szCs w:val="22"/>
          <w:lang w:val="es-ES"/>
        </w:rPr>
        <w:t xml:space="preserve">La </w:t>
      </w:r>
      <w:r w:rsidR="00841E9B" w:rsidRPr="00841E9B">
        <w:rPr>
          <w:iCs/>
          <w:szCs w:val="22"/>
          <w:lang w:val="es-ES"/>
        </w:rPr>
        <w:t>FCF tiene actualmente 28 miembros individuales</w:t>
      </w:r>
      <w:r w:rsidRPr="00841E9B">
        <w:rPr>
          <w:iCs/>
          <w:szCs w:val="22"/>
          <w:lang w:val="es-ES"/>
        </w:rPr>
        <w:t>.</w:t>
      </w:r>
    </w:p>
    <w:p w:rsidR="003633F9" w:rsidRPr="00505F69" w:rsidRDefault="00C34F0F" w:rsidP="00C34F0F">
      <w:pPr>
        <w:pStyle w:val="Heading3"/>
        <w:rPr>
          <w:lang w:val="en-US"/>
        </w:rPr>
      </w:pPr>
      <w:r w:rsidRPr="00505F69">
        <w:rPr>
          <w:lang w:val="en-US"/>
        </w:rPr>
        <w:t>Myanmar Intellectual Property Proprietors’ Association (</w:t>
      </w:r>
      <w:r w:rsidR="003818FF" w:rsidRPr="00505F69">
        <w:rPr>
          <w:i w:val="0"/>
          <w:lang w:val="en-US"/>
        </w:rPr>
        <w:t>MIPPA</w:t>
      </w:r>
      <w:r w:rsidRPr="00505F69">
        <w:rPr>
          <w:lang w:val="en-US"/>
        </w:rPr>
        <w:t>)</w:t>
      </w:r>
    </w:p>
    <w:p w:rsidR="00B26A9E" w:rsidRPr="00755F7A" w:rsidRDefault="00B26A9E" w:rsidP="00451AEE">
      <w:pPr>
        <w:pStyle w:val="ONUMFS"/>
        <w:numPr>
          <w:ilvl w:val="0"/>
          <w:numId w:val="0"/>
        </w:numPr>
        <w:rPr>
          <w:lang w:val="es-419"/>
        </w:rPr>
      </w:pPr>
      <w:r w:rsidRPr="00755F7A">
        <w:rPr>
          <w:iCs/>
          <w:lang w:val="es-419"/>
        </w:rPr>
        <w:t>Sede: La</w:t>
      </w:r>
      <w:r w:rsidRPr="00755F7A">
        <w:rPr>
          <w:lang w:val="es-419"/>
        </w:rPr>
        <w:t xml:space="preserve"> MIPPA fue constituida oficialmente en 2014 y tiene su sede en Yangón (Myanmar).</w:t>
      </w:r>
    </w:p>
    <w:p w:rsidR="00B26A9E" w:rsidRPr="00755F7A" w:rsidRDefault="00B26A9E" w:rsidP="00451AEE">
      <w:pPr>
        <w:pStyle w:val="ONUMFS"/>
        <w:numPr>
          <w:ilvl w:val="0"/>
          <w:numId w:val="0"/>
        </w:numPr>
        <w:rPr>
          <w:lang w:val="es-419"/>
        </w:rPr>
      </w:pPr>
      <w:r w:rsidRPr="00755F7A">
        <w:rPr>
          <w:iCs/>
          <w:lang w:val="es-419"/>
        </w:rPr>
        <w:t xml:space="preserve">Objetivos: Los objetivos de la MIPAA son, entre otros, aumentar los conocimientos sobre propiedad intelectual en Myanmar, fomentar la creación de nuevos activos de propiedad intelectual y cooperar con organizaciones de propiedad intelectual de países extranjeros. </w:t>
      </w:r>
    </w:p>
    <w:p w:rsidR="00B26A9E" w:rsidRPr="00755F7A" w:rsidRDefault="00B26A9E" w:rsidP="00451AEE">
      <w:pPr>
        <w:pStyle w:val="ONUMFS"/>
        <w:numPr>
          <w:ilvl w:val="0"/>
          <w:numId w:val="0"/>
        </w:numPr>
        <w:rPr>
          <w:iCs/>
          <w:lang w:val="es-419"/>
        </w:rPr>
      </w:pPr>
      <w:r w:rsidRPr="00755F7A">
        <w:rPr>
          <w:iCs/>
          <w:lang w:val="es-419"/>
        </w:rPr>
        <w:t>Estructura: Los órganos rectores de la MIPPA son la Reunión General Anual de sus miembros, el Comité Ejecutivo Central y el Comité Ejecutivo. El Comité Ejecutivo Central está integrado por 15 personas y está presidido por el presidente de la MIPPA.</w:t>
      </w:r>
    </w:p>
    <w:p w:rsidR="00B26A9E" w:rsidRPr="00755F7A" w:rsidRDefault="00B26A9E" w:rsidP="00451AEE">
      <w:pPr>
        <w:pStyle w:val="ONUMFS"/>
        <w:numPr>
          <w:ilvl w:val="0"/>
          <w:numId w:val="0"/>
        </w:numPr>
        <w:rPr>
          <w:lang w:val="es-419"/>
        </w:rPr>
      </w:pPr>
      <w:r w:rsidRPr="00755F7A">
        <w:rPr>
          <w:iCs/>
          <w:lang w:val="es-419"/>
        </w:rPr>
        <w:t>Miembros: La MIPPA está integrada por 390 miembros aproximadamente.</w:t>
      </w:r>
    </w:p>
    <w:p w:rsidR="003633F9" w:rsidRPr="00505F69" w:rsidRDefault="00C34F0F" w:rsidP="00C34F0F">
      <w:pPr>
        <w:pStyle w:val="Heading3"/>
        <w:rPr>
          <w:lang w:val="en-US"/>
        </w:rPr>
      </w:pPr>
      <w:r w:rsidRPr="00505F69">
        <w:rPr>
          <w:lang w:val="en-US"/>
        </w:rPr>
        <w:t>Native American Rights Fund (</w:t>
      </w:r>
      <w:r w:rsidR="003818FF" w:rsidRPr="00505F69">
        <w:rPr>
          <w:i w:val="0"/>
          <w:lang w:val="en-US"/>
        </w:rPr>
        <w:t>NARF</w:t>
      </w:r>
      <w:r w:rsidRPr="00505F69">
        <w:rPr>
          <w:lang w:val="en-US"/>
        </w:rPr>
        <w:t>)</w:t>
      </w:r>
    </w:p>
    <w:p w:rsidR="003633F9" w:rsidRPr="00755F7A" w:rsidRDefault="003633F9" w:rsidP="00B535A2">
      <w:pPr>
        <w:pStyle w:val="ONUMFS"/>
        <w:numPr>
          <w:ilvl w:val="0"/>
          <w:numId w:val="0"/>
        </w:numPr>
        <w:rPr>
          <w:lang w:val="es-419"/>
        </w:rPr>
      </w:pPr>
      <w:r w:rsidRPr="00755F7A">
        <w:rPr>
          <w:lang w:val="es-419"/>
        </w:rPr>
        <w:t>Sede: El NARF fue constituido en 1970 y tiene su sede en Boulder, Colorado (Estados Unidos de América).</w:t>
      </w:r>
    </w:p>
    <w:p w:rsidR="003633F9" w:rsidRPr="00755F7A" w:rsidRDefault="003633F9" w:rsidP="00B535A2">
      <w:pPr>
        <w:pStyle w:val="ONUMFS"/>
        <w:numPr>
          <w:ilvl w:val="0"/>
          <w:numId w:val="0"/>
        </w:numPr>
        <w:rPr>
          <w:lang w:val="es-419"/>
        </w:rPr>
      </w:pPr>
      <w:r w:rsidRPr="00755F7A">
        <w:rPr>
          <w:iCs/>
          <w:lang w:val="es-419"/>
        </w:rPr>
        <w:t>Objetivos: El NARF es un fondo nacional de defensa jurídica, que funciona exclusivamente con fines benéficos y educativos, y se dedica a afirmar y defender, en los Estados Unidos de América, los derechos de las tribus amerindias, las organizaciones tribales y los indígenas a título individual. Las cinco prioridades del NARF son: la preservación de la existencia tribal, la protección de los recursos naturales tribales, la promoción de los derechos humanos de los amerindios estadounidenses, la obligación de los gobiernos de rendir cuentas a los amerindios estadounidenses, y el desarrollo de un corpus legal amerindio y la educación del público acerca de los derechos, las leyes y las cuestiones amerindias.</w:t>
      </w:r>
    </w:p>
    <w:p w:rsidR="003633F9" w:rsidRPr="00755F7A" w:rsidRDefault="003633F9" w:rsidP="00B535A2">
      <w:pPr>
        <w:pStyle w:val="ONUMFS"/>
        <w:numPr>
          <w:ilvl w:val="0"/>
          <w:numId w:val="0"/>
        </w:numPr>
        <w:rPr>
          <w:iCs/>
          <w:lang w:val="es-419"/>
        </w:rPr>
      </w:pPr>
      <w:r w:rsidRPr="00755F7A">
        <w:rPr>
          <w:iCs/>
          <w:lang w:val="es-419"/>
        </w:rPr>
        <w:t>Estructura: los órganos rectores del NARF son la Junta Directiva, compuesta por 13 miembros de pueblos amerindios, y el Comité Ejecutivo de la Junta, en el que siempre participan el presidente, el vicepresidente y el tesorero.</w:t>
      </w:r>
    </w:p>
    <w:p w:rsidR="003633F9" w:rsidRPr="00755F7A" w:rsidRDefault="003633F9" w:rsidP="00B535A2">
      <w:pPr>
        <w:pStyle w:val="ONUMFS"/>
        <w:numPr>
          <w:ilvl w:val="0"/>
          <w:numId w:val="0"/>
        </w:numPr>
        <w:rPr>
          <w:iCs/>
          <w:lang w:val="es-419"/>
        </w:rPr>
      </w:pPr>
      <w:r w:rsidRPr="00755F7A">
        <w:rPr>
          <w:iCs/>
          <w:lang w:val="es-419"/>
        </w:rPr>
        <w:t>Miembros: El NARF no tiene afiliados.</w:t>
      </w:r>
    </w:p>
    <w:p w:rsidR="003633F9" w:rsidRPr="00755F7A" w:rsidRDefault="00C34F0F" w:rsidP="00C34F0F">
      <w:pPr>
        <w:pStyle w:val="Heading3"/>
        <w:rPr>
          <w:lang w:val="es-419"/>
        </w:rPr>
      </w:pPr>
      <w:r w:rsidRPr="00755F7A">
        <w:rPr>
          <w:lang w:val="es-419"/>
        </w:rPr>
        <w:t xml:space="preserve">Unión Profesional </w:t>
      </w:r>
      <w:r w:rsidR="003818FF" w:rsidRPr="00755F7A">
        <w:rPr>
          <w:lang w:val="es-419"/>
        </w:rPr>
        <w:t xml:space="preserve">de </w:t>
      </w:r>
      <w:r w:rsidRPr="00755F7A">
        <w:rPr>
          <w:lang w:val="es-419"/>
        </w:rPr>
        <w:t xml:space="preserve">Emisoras </w:t>
      </w:r>
      <w:r w:rsidR="003818FF" w:rsidRPr="00755F7A">
        <w:rPr>
          <w:lang w:val="es-419"/>
        </w:rPr>
        <w:t xml:space="preserve">de </w:t>
      </w:r>
      <w:r w:rsidRPr="00755F7A">
        <w:rPr>
          <w:lang w:val="es-419"/>
        </w:rPr>
        <w:t xml:space="preserve">Radio </w:t>
      </w:r>
      <w:r w:rsidR="003818FF" w:rsidRPr="00755F7A">
        <w:rPr>
          <w:lang w:val="es-419"/>
        </w:rPr>
        <w:t xml:space="preserve">y </w:t>
      </w:r>
      <w:r w:rsidRPr="00755F7A">
        <w:rPr>
          <w:lang w:val="es-419"/>
        </w:rPr>
        <w:t>Televisión (</w:t>
      </w:r>
      <w:r w:rsidR="003818FF" w:rsidRPr="00755F7A">
        <w:rPr>
          <w:i w:val="0"/>
          <w:lang w:val="es-419"/>
        </w:rPr>
        <w:t>RATEM</w:t>
      </w:r>
      <w:r w:rsidRPr="00755F7A">
        <w:rPr>
          <w:lang w:val="es-419"/>
        </w:rPr>
        <w:t>)</w:t>
      </w:r>
    </w:p>
    <w:p w:rsidR="00B26A9E" w:rsidRPr="00755F7A" w:rsidRDefault="00B26A9E" w:rsidP="004A2E0D">
      <w:pPr>
        <w:pStyle w:val="ONUMFS"/>
        <w:numPr>
          <w:ilvl w:val="0"/>
          <w:numId w:val="0"/>
        </w:numPr>
        <w:rPr>
          <w:lang w:val="es-419"/>
        </w:rPr>
      </w:pPr>
      <w:r w:rsidRPr="00755F7A">
        <w:rPr>
          <w:iCs/>
          <w:lang w:val="es-419"/>
        </w:rPr>
        <w:t>Sede: La</w:t>
      </w:r>
      <w:r w:rsidRPr="00755F7A">
        <w:rPr>
          <w:lang w:val="es-419"/>
        </w:rPr>
        <w:t xml:space="preserve"> RATEM fue constituida en 2001 y tiene su sede en Estambul (Turquía).</w:t>
      </w:r>
    </w:p>
    <w:p w:rsidR="00B26A9E" w:rsidRPr="00755F7A" w:rsidRDefault="00B26A9E" w:rsidP="004A2E0D">
      <w:pPr>
        <w:pStyle w:val="ONUMFS"/>
        <w:numPr>
          <w:ilvl w:val="0"/>
          <w:numId w:val="0"/>
        </w:numPr>
        <w:rPr>
          <w:lang w:val="es-419"/>
        </w:rPr>
      </w:pPr>
      <w:r w:rsidRPr="00755F7A">
        <w:rPr>
          <w:iCs/>
          <w:lang w:val="es-419"/>
        </w:rPr>
        <w:t xml:space="preserve">Objetivos: La RATEM es una organización de gestión colectiva que actúa en nombre de los organismos </w:t>
      </w:r>
      <w:r w:rsidR="0089470D" w:rsidRPr="00755F7A">
        <w:rPr>
          <w:iCs/>
          <w:lang w:val="es-419"/>
        </w:rPr>
        <w:t xml:space="preserve">afiliados </w:t>
      </w:r>
      <w:r w:rsidRPr="00755F7A">
        <w:rPr>
          <w:iCs/>
          <w:lang w:val="es-419"/>
        </w:rPr>
        <w:t>de radiodifusión de radio y televisión a fin de velar por que se cumplan los derechos conexos sobre sus emisiones. Así, los objetivos de la RATEM son, entre otros, proteger el interés común de los titulares de derechos conexos, garantizar la administración de los derechos conferidos y la distribución de las tasas percibidas entre los titulares de derechos.</w:t>
      </w:r>
    </w:p>
    <w:p w:rsidR="00B26A9E" w:rsidRPr="00755F7A" w:rsidRDefault="00B26A9E" w:rsidP="00E437A5">
      <w:pPr>
        <w:pStyle w:val="ONUMFS"/>
        <w:keepNext/>
        <w:keepLines/>
        <w:numPr>
          <w:ilvl w:val="0"/>
          <w:numId w:val="0"/>
        </w:numPr>
        <w:rPr>
          <w:iCs/>
          <w:lang w:val="es-419"/>
        </w:rPr>
      </w:pPr>
      <w:r w:rsidRPr="00755F7A">
        <w:rPr>
          <w:iCs/>
          <w:lang w:val="es-419"/>
        </w:rPr>
        <w:lastRenderedPageBreak/>
        <w:t>Estructura: Los órganos de la RATEM son la Asamblea General, la Junta de Directores, la Junta de Auditoría, la Junta Técnico-Científica y el Consejo de Honor. La Junta de Directores está integrada por un mínimo de 9 miembros, elegidos por la Asamblea General. La RATEM está representada por el presidente de la Junta de Directores.</w:t>
      </w:r>
    </w:p>
    <w:p w:rsidR="00B26A9E" w:rsidRPr="00755F7A" w:rsidRDefault="00B26A9E" w:rsidP="004A2E0D">
      <w:pPr>
        <w:pStyle w:val="ONUMFS"/>
        <w:numPr>
          <w:ilvl w:val="0"/>
          <w:numId w:val="0"/>
        </w:numPr>
        <w:rPr>
          <w:lang w:val="es-419"/>
        </w:rPr>
      </w:pPr>
      <w:r w:rsidRPr="00755F7A">
        <w:rPr>
          <w:iCs/>
          <w:lang w:val="es-419"/>
        </w:rPr>
        <w:t>Miembros: La RATEM está integrada por 780 organismos de radiodifusión nacionales, regionales y locales.</w:t>
      </w:r>
    </w:p>
    <w:p w:rsidR="00B26A9E" w:rsidRPr="00755F7A" w:rsidRDefault="00B26A9E" w:rsidP="00012CED">
      <w:pPr>
        <w:pStyle w:val="Endofdocument-Annex"/>
        <w:rPr>
          <w:lang w:val="es-419"/>
        </w:rPr>
      </w:pPr>
      <w:r w:rsidRPr="00755F7A">
        <w:rPr>
          <w:lang w:val="es-419"/>
        </w:rPr>
        <w:t>[Fin del Anexo II y del documento]</w:t>
      </w:r>
    </w:p>
    <w:sectPr w:rsidR="00B26A9E" w:rsidRPr="00755F7A" w:rsidSect="006D38FE">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A9E" w:rsidRDefault="00B26A9E">
      <w:r>
        <w:separator/>
      </w:r>
    </w:p>
  </w:endnote>
  <w:endnote w:type="continuationSeparator" w:id="0">
    <w:p w:rsidR="00B26A9E" w:rsidRDefault="00B26A9E" w:rsidP="003B38C1">
      <w:r>
        <w:separator/>
      </w:r>
    </w:p>
    <w:p w:rsidR="00B26A9E" w:rsidRPr="003B38C1" w:rsidRDefault="00B26A9E" w:rsidP="003B38C1">
      <w:pPr>
        <w:spacing w:after="60"/>
        <w:rPr>
          <w:sz w:val="17"/>
        </w:rPr>
      </w:pPr>
      <w:r>
        <w:rPr>
          <w:sz w:val="17"/>
        </w:rPr>
        <w:t>[Endnote continued from previous page]</w:t>
      </w:r>
    </w:p>
  </w:endnote>
  <w:endnote w:type="continuationNotice" w:id="1">
    <w:p w:rsidR="00B26A9E" w:rsidRPr="003B38C1" w:rsidRDefault="00B26A9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A9E" w:rsidRDefault="00B26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A9E" w:rsidRDefault="00B26A9E">
      <w:r>
        <w:separator/>
      </w:r>
    </w:p>
  </w:footnote>
  <w:footnote w:type="continuationSeparator" w:id="0">
    <w:p w:rsidR="00B26A9E" w:rsidRDefault="00B26A9E" w:rsidP="008B60B2">
      <w:r>
        <w:separator/>
      </w:r>
    </w:p>
    <w:p w:rsidR="00B26A9E" w:rsidRPr="00ED77FB" w:rsidRDefault="00B26A9E" w:rsidP="008B60B2">
      <w:pPr>
        <w:spacing w:after="60"/>
        <w:rPr>
          <w:sz w:val="17"/>
          <w:szCs w:val="17"/>
        </w:rPr>
      </w:pPr>
      <w:r w:rsidRPr="00ED77FB">
        <w:rPr>
          <w:sz w:val="17"/>
          <w:szCs w:val="17"/>
        </w:rPr>
        <w:t>[Footnote continued from previous page]</w:t>
      </w:r>
    </w:p>
  </w:footnote>
  <w:footnote w:type="continuationNotice" w:id="1">
    <w:p w:rsidR="00B26A9E" w:rsidRPr="00ED77FB" w:rsidRDefault="00B26A9E" w:rsidP="008B60B2">
      <w:pPr>
        <w:spacing w:before="60"/>
        <w:jc w:val="right"/>
        <w:rPr>
          <w:sz w:val="17"/>
          <w:szCs w:val="17"/>
        </w:rPr>
      </w:pPr>
      <w:r w:rsidRPr="00ED77FB">
        <w:rPr>
          <w:sz w:val="17"/>
          <w:szCs w:val="17"/>
        </w:rPr>
        <w:t>[Footnote continued on next page]</w:t>
      </w:r>
    </w:p>
  </w:footnote>
  <w:footnote w:id="2">
    <w:p w:rsidR="00B26A9E" w:rsidRPr="00D922BD" w:rsidRDefault="00B26A9E" w:rsidP="00B26A9E">
      <w:pPr>
        <w:pStyle w:val="FootnoteText"/>
        <w:rPr>
          <w:lang w:val="es-ES"/>
        </w:rPr>
      </w:pPr>
      <w:r>
        <w:rPr>
          <w:rStyle w:val="FootnoteReference"/>
        </w:rPr>
        <w:footnoteRef/>
      </w:r>
      <w:r w:rsidRPr="00D922BD">
        <w:rPr>
          <w:lang w:val="es-ES"/>
        </w:rPr>
        <w:tab/>
      </w:r>
      <w:r w:rsidRPr="007D5F2F">
        <w:rPr>
          <w:lang w:val="es-ES"/>
        </w:rPr>
        <w:t xml:space="preserve">En lo que respecta a los principios aplicables para invitar a las organizaciones no </w:t>
      </w:r>
      <w:r>
        <w:rPr>
          <w:lang w:val="es-ES"/>
        </w:rPr>
        <w:t>gubernamentales</w:t>
      </w:r>
      <w:r w:rsidRPr="007D5F2F">
        <w:rPr>
          <w:lang w:val="es-ES"/>
        </w:rPr>
        <w:t xml:space="preserve"> nacionales a participar en las reuniones en calidad de observador, aprobados por las Asambleas en su trigésima séptima serie de reuniones, celebrada del 23 de sept</w:t>
      </w:r>
      <w:r>
        <w:rPr>
          <w:lang w:val="es-ES"/>
        </w:rPr>
        <w:t xml:space="preserve">iembre al 1 de octubre de 2002, </w:t>
      </w:r>
      <w:r w:rsidRPr="007D5F2F">
        <w:rPr>
          <w:lang w:val="es-ES"/>
        </w:rPr>
        <w:t>véase el documento A/37/14, párrafo 316</w:t>
      </w:r>
      <w:r w:rsidRPr="00D922BD">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A9E" w:rsidRDefault="00B26A9E" w:rsidP="009256DA">
    <w:pPr>
      <w:jc w:val="right"/>
    </w:pPr>
    <w:r>
      <w:t>A/59</w:t>
    </w:r>
    <w:r w:rsidRPr="003E5C45">
      <w:rPr>
        <w:highlight w:val="yellow"/>
      </w:rPr>
      <w:t>/??</w:t>
    </w:r>
  </w:p>
  <w:p w:rsidR="00B26A9E" w:rsidRDefault="00B26A9E" w:rsidP="009256D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A9E" w:rsidRDefault="00B26A9E" w:rsidP="001327E8">
    <w:pPr>
      <w:jc w:val="right"/>
    </w:pPr>
    <w:r>
      <w:t>A/59</w:t>
    </w:r>
    <w:r w:rsidRPr="00D85DD7">
      <w:t>/</w:t>
    </w:r>
    <w:r>
      <w:t>3</w:t>
    </w:r>
    <w:r w:rsidR="00841E9B">
      <w:t xml:space="preserve"> Rev.</w:t>
    </w:r>
  </w:p>
  <w:p w:rsidR="00B26A9E" w:rsidRDefault="00B26A9E" w:rsidP="001327E8">
    <w:pPr>
      <w:jc w:val="right"/>
    </w:pPr>
    <w:r>
      <w:t>página 2</w:t>
    </w:r>
  </w:p>
  <w:p w:rsidR="00B26A9E" w:rsidRDefault="00B26A9E" w:rsidP="006B092A">
    <w:pPr>
      <w:pStyle w:val="Header"/>
      <w:jc w:val="right"/>
    </w:pPr>
  </w:p>
  <w:p w:rsidR="00F71C73" w:rsidRPr="001327E8" w:rsidRDefault="00F71C73" w:rsidP="006B092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A9E" w:rsidRDefault="00B26A9E" w:rsidP="001327E8">
    <w:pPr>
      <w:jc w:val="right"/>
    </w:pPr>
    <w:r>
      <w:t>A/59</w:t>
    </w:r>
    <w:r w:rsidRPr="00D85DD7">
      <w:t>/</w:t>
    </w:r>
    <w:r>
      <w:t>3</w:t>
    </w:r>
    <w:r w:rsidR="00841E9B">
      <w:t xml:space="preserve"> Rev.</w:t>
    </w:r>
  </w:p>
  <w:p w:rsidR="00B26A9E" w:rsidRDefault="00B26A9E" w:rsidP="001327E8">
    <w:pPr>
      <w:jc w:val="right"/>
    </w:pPr>
    <w:r>
      <w:t>Anexo I, página 2</w:t>
    </w:r>
  </w:p>
  <w:p w:rsidR="00B26A9E" w:rsidRDefault="00B26A9E" w:rsidP="006B092A">
    <w:pPr>
      <w:pStyle w:val="Header"/>
      <w:jc w:val="right"/>
    </w:pPr>
  </w:p>
  <w:p w:rsidR="00407FD7" w:rsidRPr="001327E8" w:rsidRDefault="00407FD7" w:rsidP="006B092A">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A9E" w:rsidRDefault="00B26A9E" w:rsidP="00D85DD7">
    <w:pPr>
      <w:pStyle w:val="Header"/>
      <w:jc w:val="right"/>
    </w:pPr>
    <w:r>
      <w:t>A/59/3</w:t>
    </w:r>
    <w:r w:rsidR="00841E9B">
      <w:t xml:space="preserve"> Rev.</w:t>
    </w:r>
  </w:p>
  <w:p w:rsidR="00B26A9E" w:rsidRDefault="00B26A9E" w:rsidP="00D85DD7">
    <w:pPr>
      <w:pStyle w:val="Header"/>
      <w:jc w:val="right"/>
    </w:pPr>
    <w:r>
      <w:t>ANEXO I</w:t>
    </w:r>
  </w:p>
  <w:p w:rsidR="00B26A9E" w:rsidRDefault="00B26A9E" w:rsidP="00D85DD7">
    <w:pPr>
      <w:pStyle w:val="Header"/>
      <w:jc w:val="right"/>
    </w:pPr>
  </w:p>
  <w:p w:rsidR="00D97842" w:rsidRDefault="00D97842" w:rsidP="00D85DD7">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072" w:rsidRPr="00400A60" w:rsidRDefault="00B26A9E" w:rsidP="00477D6B">
    <w:pPr>
      <w:jc w:val="right"/>
      <w:rPr>
        <w:lang w:val="es-ES"/>
      </w:rPr>
    </w:pPr>
    <w:bookmarkStart w:id="6" w:name="Code2"/>
    <w:bookmarkEnd w:id="6"/>
    <w:r w:rsidRPr="00400A60">
      <w:rPr>
        <w:lang w:val="es-ES"/>
      </w:rPr>
      <w:t>A/59/3</w:t>
    </w:r>
    <w:r w:rsidR="00CD3BB4" w:rsidRPr="00400A60">
      <w:rPr>
        <w:lang w:val="es-ES"/>
      </w:rPr>
      <w:t xml:space="preserve"> Rev.</w:t>
    </w:r>
  </w:p>
  <w:p w:rsidR="00EC4E49" w:rsidRPr="00400A60" w:rsidRDefault="006D38FE" w:rsidP="00477D6B">
    <w:pPr>
      <w:jc w:val="right"/>
      <w:rPr>
        <w:lang w:val="es-ES"/>
      </w:rPr>
    </w:pPr>
    <w:r w:rsidRPr="00400A60">
      <w:rPr>
        <w:lang w:val="es-ES"/>
      </w:rPr>
      <w:t xml:space="preserve">Anexo II, </w:t>
    </w:r>
    <w:r w:rsidR="006E6EC0" w:rsidRPr="00400A60">
      <w:rPr>
        <w:lang w:val="es-ES"/>
      </w:rPr>
      <w:t>página</w:t>
    </w:r>
    <w:r w:rsidR="00EC4E49" w:rsidRPr="00400A60">
      <w:rPr>
        <w:lang w:val="es-ES"/>
      </w:rPr>
      <w:t xml:space="preserve"> </w:t>
    </w:r>
    <w:r w:rsidR="00EC4E49">
      <w:fldChar w:fldCharType="begin"/>
    </w:r>
    <w:r w:rsidR="00EC4E49" w:rsidRPr="00400A60">
      <w:rPr>
        <w:lang w:val="es-ES"/>
      </w:rPr>
      <w:instrText xml:space="preserve"> PAGE  \* MERGEFORMAT </w:instrText>
    </w:r>
    <w:r w:rsidR="00EC4E49">
      <w:fldChar w:fldCharType="separate"/>
    </w:r>
    <w:r w:rsidR="006F27BD">
      <w:rPr>
        <w:noProof/>
        <w:lang w:val="es-ES"/>
      </w:rPr>
      <w:t>3</w:t>
    </w:r>
    <w:r w:rsidR="00EC4E49">
      <w:fldChar w:fldCharType="end"/>
    </w:r>
  </w:p>
  <w:p w:rsidR="00EC4E49" w:rsidRPr="00400A60" w:rsidRDefault="00EC4E49" w:rsidP="00477D6B">
    <w:pPr>
      <w:jc w:val="right"/>
      <w:rPr>
        <w:lang w:val="es-ES"/>
      </w:rPr>
    </w:pPr>
  </w:p>
  <w:p w:rsidR="008A134B" w:rsidRPr="00400A60" w:rsidRDefault="008A134B" w:rsidP="00477D6B">
    <w:pPr>
      <w:jc w:val="right"/>
      <w:rPr>
        <w:lang w:val="es-ES"/>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A9E" w:rsidRDefault="00B26A9E" w:rsidP="00D85DD7">
    <w:pPr>
      <w:pStyle w:val="Header"/>
      <w:jc w:val="right"/>
    </w:pPr>
    <w:r>
      <w:t>A/59/3</w:t>
    </w:r>
    <w:r w:rsidR="00841E9B">
      <w:t xml:space="preserve"> Rev.</w:t>
    </w:r>
  </w:p>
  <w:p w:rsidR="00B26A9E" w:rsidRDefault="00B26A9E" w:rsidP="00D85DD7">
    <w:pPr>
      <w:pStyle w:val="Header"/>
      <w:jc w:val="right"/>
    </w:pPr>
    <w:r>
      <w:t>ANEXO II</w:t>
    </w:r>
  </w:p>
  <w:p w:rsidR="00B26A9E" w:rsidRDefault="00B26A9E" w:rsidP="00D85DD7">
    <w:pPr>
      <w:pStyle w:val="Header"/>
      <w:jc w:val="right"/>
    </w:pPr>
  </w:p>
  <w:p w:rsidR="00407FD7" w:rsidRDefault="00407FD7" w:rsidP="00D85DD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171444"/>
    <w:multiLevelType w:val="hybridMultilevel"/>
    <w:tmpl w:val="0C22BD40"/>
    <w:lvl w:ilvl="0" w:tplc="20EC4AB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3FA1114"/>
    <w:multiLevelType w:val="hybridMultilevel"/>
    <w:tmpl w:val="F3C687F0"/>
    <w:lvl w:ilvl="0" w:tplc="F41C59D6">
      <w:start w:val="1"/>
      <w:numFmt w:val="lowerRoman"/>
      <w:lvlText w:val="%1)"/>
      <w:lvlJc w:val="left"/>
      <w:pPr>
        <w:ind w:left="1854" w:hanging="720"/>
      </w:pPr>
      <w:rPr>
        <w:rFonts w:hint="default"/>
        <w:lang w:val="es-E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38C6CB4"/>
    <w:multiLevelType w:val="hybridMultilevel"/>
    <w:tmpl w:val="121C4306"/>
    <w:lvl w:ilvl="0" w:tplc="A4F00320">
      <w:start w:val="1"/>
      <w:numFmt w:val="upperLetter"/>
      <w:pStyle w:val="Heading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08D5A1D"/>
    <w:multiLevelType w:val="hybridMultilevel"/>
    <w:tmpl w:val="8C2610C4"/>
    <w:lvl w:ilvl="0" w:tplc="B33217FC">
      <w:start w:val="1"/>
      <w:numFmt w:val="lowerRoman"/>
      <w:lvlText w:val="%1)"/>
      <w:lvlJc w:val="left"/>
      <w:pPr>
        <w:ind w:left="1814" w:hanging="68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8" w15:restartNumberingAfterBreak="0">
    <w:nsid w:val="31E6077A"/>
    <w:multiLevelType w:val="hybridMultilevel"/>
    <w:tmpl w:val="97F2BB68"/>
    <w:lvl w:ilvl="0" w:tplc="860E4ADE">
      <w:start w:val="1"/>
      <w:numFmt w:val="decimal"/>
      <w:lvlText w:val="%1."/>
      <w:lvlJc w:val="left"/>
      <w:pPr>
        <w:ind w:left="0" w:firstLine="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84192E"/>
    <w:multiLevelType w:val="hybridMultilevel"/>
    <w:tmpl w:val="4C8C0B68"/>
    <w:lvl w:ilvl="0" w:tplc="F41C59D6">
      <w:start w:val="1"/>
      <w:numFmt w:val="lowerRoman"/>
      <w:lvlText w:val="%1)"/>
      <w:lvlJc w:val="left"/>
      <w:pPr>
        <w:ind w:left="1854" w:hanging="720"/>
      </w:pPr>
      <w:rPr>
        <w:rFonts w:hint="default"/>
      </w:rPr>
    </w:lvl>
    <w:lvl w:ilvl="1" w:tplc="BE540C66">
      <w:start w:val="1"/>
      <w:numFmt w:val="decimal"/>
      <w:lvlText w:val="%2."/>
      <w:lvlJc w:val="left"/>
      <w:pPr>
        <w:ind w:left="0" w:firstLine="0"/>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4E4799"/>
    <w:multiLevelType w:val="hybridMultilevel"/>
    <w:tmpl w:val="594AE912"/>
    <w:lvl w:ilvl="0" w:tplc="9DF8C8A0">
      <w:start w:val="1"/>
      <w:numFmt w:val="decimal"/>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C654F1F"/>
    <w:multiLevelType w:val="hybridMultilevel"/>
    <w:tmpl w:val="9D5EC230"/>
    <w:lvl w:ilvl="0" w:tplc="23FE3DC2">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10E1583"/>
    <w:multiLevelType w:val="hybridMultilevel"/>
    <w:tmpl w:val="C2107008"/>
    <w:lvl w:ilvl="0" w:tplc="169A4F90">
      <w:start w:val="1"/>
      <w:numFmt w:val="lowerRoman"/>
      <w:lvlText w:val="%1)"/>
      <w:lvlJc w:val="left"/>
      <w:pPr>
        <w:ind w:left="1814" w:hanging="680"/>
      </w:pPr>
      <w:rPr>
        <w:rFonts w:hint="default"/>
      </w:rPr>
    </w:lvl>
    <w:lvl w:ilvl="1" w:tplc="9520639E">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30B77E7"/>
    <w:multiLevelType w:val="hybridMultilevel"/>
    <w:tmpl w:val="493608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8BE6B5A"/>
    <w:multiLevelType w:val="hybridMultilevel"/>
    <w:tmpl w:val="48EE5ECA"/>
    <w:lvl w:ilvl="0" w:tplc="D0EA5C40">
      <w:start w:val="1"/>
      <w:numFmt w:val="upperLetter"/>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9"/>
  </w:num>
  <w:num w:numId="3">
    <w:abstractNumId w:val="0"/>
  </w:num>
  <w:num w:numId="4">
    <w:abstractNumId w:val="11"/>
  </w:num>
  <w:num w:numId="5">
    <w:abstractNumId w:val="2"/>
  </w:num>
  <w:num w:numId="6">
    <w:abstractNumId w:val="5"/>
  </w:num>
  <w:num w:numId="7">
    <w:abstractNumId w:val="3"/>
  </w:num>
  <w:num w:numId="8">
    <w:abstractNumId w:val="10"/>
  </w:num>
  <w:num w:numId="9">
    <w:abstractNumId w:val="13"/>
  </w:num>
  <w:num w:numId="10">
    <w:abstractNumId w:val="15"/>
  </w:num>
  <w:num w:numId="11">
    <w:abstractNumId w:val="12"/>
  </w:num>
  <w:num w:numId="12">
    <w:abstractNumId w:val="16"/>
  </w:num>
  <w:num w:numId="13">
    <w:abstractNumId w:val="16"/>
    <w:lvlOverride w:ilvl="0">
      <w:startOverride w:val="1"/>
    </w:lvlOverride>
  </w:num>
  <w:num w:numId="14">
    <w:abstractNumId w:val="6"/>
  </w:num>
  <w:num w:numId="15">
    <w:abstractNumId w:val="7"/>
  </w:num>
  <w:num w:numId="16">
    <w:abstractNumId w:val="14"/>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A9E"/>
    <w:rsid w:val="00012CED"/>
    <w:rsid w:val="00043CAA"/>
    <w:rsid w:val="00053DEB"/>
    <w:rsid w:val="00075432"/>
    <w:rsid w:val="000765C4"/>
    <w:rsid w:val="000849B1"/>
    <w:rsid w:val="000968ED"/>
    <w:rsid w:val="000C117A"/>
    <w:rsid w:val="000E6845"/>
    <w:rsid w:val="000F5E56"/>
    <w:rsid w:val="00117E63"/>
    <w:rsid w:val="00121237"/>
    <w:rsid w:val="001362EE"/>
    <w:rsid w:val="00156693"/>
    <w:rsid w:val="001647D5"/>
    <w:rsid w:val="00172409"/>
    <w:rsid w:val="001832A6"/>
    <w:rsid w:val="00187F73"/>
    <w:rsid w:val="001C68A7"/>
    <w:rsid w:val="001F0FE5"/>
    <w:rsid w:val="00204092"/>
    <w:rsid w:val="00205915"/>
    <w:rsid w:val="0021217E"/>
    <w:rsid w:val="00217165"/>
    <w:rsid w:val="002634C4"/>
    <w:rsid w:val="002928D3"/>
    <w:rsid w:val="002A1C08"/>
    <w:rsid w:val="002A633A"/>
    <w:rsid w:val="002B2E6B"/>
    <w:rsid w:val="002D025D"/>
    <w:rsid w:val="002F1FE6"/>
    <w:rsid w:val="002F4E68"/>
    <w:rsid w:val="002F65A6"/>
    <w:rsid w:val="00312F7F"/>
    <w:rsid w:val="00333798"/>
    <w:rsid w:val="00350AE2"/>
    <w:rsid w:val="00361450"/>
    <w:rsid w:val="003633F9"/>
    <w:rsid w:val="003673CF"/>
    <w:rsid w:val="003818FF"/>
    <w:rsid w:val="003845C1"/>
    <w:rsid w:val="003A6F89"/>
    <w:rsid w:val="003B38C1"/>
    <w:rsid w:val="003D57B0"/>
    <w:rsid w:val="003D66C9"/>
    <w:rsid w:val="003E08A1"/>
    <w:rsid w:val="00400A60"/>
    <w:rsid w:val="00407FD7"/>
    <w:rsid w:val="00410058"/>
    <w:rsid w:val="00423E3E"/>
    <w:rsid w:val="00427AF4"/>
    <w:rsid w:val="00451AEE"/>
    <w:rsid w:val="00453265"/>
    <w:rsid w:val="004647DA"/>
    <w:rsid w:val="00470665"/>
    <w:rsid w:val="00474062"/>
    <w:rsid w:val="00477D6B"/>
    <w:rsid w:val="00486453"/>
    <w:rsid w:val="004A2E0D"/>
    <w:rsid w:val="004E5D0A"/>
    <w:rsid w:val="005019FF"/>
    <w:rsid w:val="00505F69"/>
    <w:rsid w:val="0053057A"/>
    <w:rsid w:val="00553BB6"/>
    <w:rsid w:val="00560A29"/>
    <w:rsid w:val="00565072"/>
    <w:rsid w:val="0057481D"/>
    <w:rsid w:val="005C6649"/>
    <w:rsid w:val="00605827"/>
    <w:rsid w:val="00614D60"/>
    <w:rsid w:val="00640CF9"/>
    <w:rsid w:val="00646050"/>
    <w:rsid w:val="006713CA"/>
    <w:rsid w:val="00676C5C"/>
    <w:rsid w:val="006D38FE"/>
    <w:rsid w:val="006E4F5F"/>
    <w:rsid w:val="006E6EC0"/>
    <w:rsid w:val="006F27BD"/>
    <w:rsid w:val="00732E66"/>
    <w:rsid w:val="00755F7A"/>
    <w:rsid w:val="0076793E"/>
    <w:rsid w:val="00774F13"/>
    <w:rsid w:val="00775516"/>
    <w:rsid w:val="00777686"/>
    <w:rsid w:val="007830A6"/>
    <w:rsid w:val="007D1613"/>
    <w:rsid w:val="007D3B15"/>
    <w:rsid w:val="007E4C0E"/>
    <w:rsid w:val="00837F19"/>
    <w:rsid w:val="00841E9B"/>
    <w:rsid w:val="00846AD2"/>
    <w:rsid w:val="00860537"/>
    <w:rsid w:val="00877718"/>
    <w:rsid w:val="0089470D"/>
    <w:rsid w:val="008A134B"/>
    <w:rsid w:val="008B2CC1"/>
    <w:rsid w:val="008B60B2"/>
    <w:rsid w:val="0090731E"/>
    <w:rsid w:val="00916EE2"/>
    <w:rsid w:val="00930AB5"/>
    <w:rsid w:val="00966A22"/>
    <w:rsid w:val="0096722F"/>
    <w:rsid w:val="00980843"/>
    <w:rsid w:val="009C127D"/>
    <w:rsid w:val="009E2791"/>
    <w:rsid w:val="009E3F6F"/>
    <w:rsid w:val="009F499F"/>
    <w:rsid w:val="00A04D85"/>
    <w:rsid w:val="00A34BB3"/>
    <w:rsid w:val="00A37342"/>
    <w:rsid w:val="00A42DAF"/>
    <w:rsid w:val="00A45BD8"/>
    <w:rsid w:val="00A621F9"/>
    <w:rsid w:val="00A70009"/>
    <w:rsid w:val="00A869B7"/>
    <w:rsid w:val="00AA2DD4"/>
    <w:rsid w:val="00AC08E8"/>
    <w:rsid w:val="00AC205C"/>
    <w:rsid w:val="00AF0A6B"/>
    <w:rsid w:val="00B05A69"/>
    <w:rsid w:val="00B26A9E"/>
    <w:rsid w:val="00B535A2"/>
    <w:rsid w:val="00B56262"/>
    <w:rsid w:val="00B56479"/>
    <w:rsid w:val="00B9734B"/>
    <w:rsid w:val="00BA30E2"/>
    <w:rsid w:val="00BE4230"/>
    <w:rsid w:val="00C11BFE"/>
    <w:rsid w:val="00C34F0F"/>
    <w:rsid w:val="00C5068F"/>
    <w:rsid w:val="00C83764"/>
    <w:rsid w:val="00C86D74"/>
    <w:rsid w:val="00CA0A30"/>
    <w:rsid w:val="00CD04F1"/>
    <w:rsid w:val="00CD3BB4"/>
    <w:rsid w:val="00CD54E3"/>
    <w:rsid w:val="00CD7D47"/>
    <w:rsid w:val="00CD7F59"/>
    <w:rsid w:val="00CF05CB"/>
    <w:rsid w:val="00CF7B17"/>
    <w:rsid w:val="00D173B7"/>
    <w:rsid w:val="00D44A0B"/>
    <w:rsid w:val="00D45252"/>
    <w:rsid w:val="00D50040"/>
    <w:rsid w:val="00D66E37"/>
    <w:rsid w:val="00D71B4D"/>
    <w:rsid w:val="00D93D55"/>
    <w:rsid w:val="00D97842"/>
    <w:rsid w:val="00DA3482"/>
    <w:rsid w:val="00DA6675"/>
    <w:rsid w:val="00DC0BA7"/>
    <w:rsid w:val="00DE619A"/>
    <w:rsid w:val="00DF023A"/>
    <w:rsid w:val="00DF383E"/>
    <w:rsid w:val="00E11358"/>
    <w:rsid w:val="00E15015"/>
    <w:rsid w:val="00E335FE"/>
    <w:rsid w:val="00E33898"/>
    <w:rsid w:val="00E437A5"/>
    <w:rsid w:val="00E64F3A"/>
    <w:rsid w:val="00E679F7"/>
    <w:rsid w:val="00E85557"/>
    <w:rsid w:val="00E86CC3"/>
    <w:rsid w:val="00EA7D6E"/>
    <w:rsid w:val="00EC3ED2"/>
    <w:rsid w:val="00EC4E49"/>
    <w:rsid w:val="00ED77FB"/>
    <w:rsid w:val="00EE45FA"/>
    <w:rsid w:val="00EF672B"/>
    <w:rsid w:val="00F33233"/>
    <w:rsid w:val="00F36957"/>
    <w:rsid w:val="00F66152"/>
    <w:rsid w:val="00F71C73"/>
    <w:rsid w:val="00F8756E"/>
    <w:rsid w:val="00FB6090"/>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FF30A64C-0426-470D-9742-556FA705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link w:val="Heading2Char"/>
    <w:autoRedefine/>
    <w:qFormat/>
    <w:rsid w:val="003818FF"/>
    <w:pPr>
      <w:keepNext/>
      <w:numPr>
        <w:numId w:val="14"/>
      </w:numPr>
      <w:spacing w:before="480" w:after="220"/>
      <w:ind w:left="0" w:firstLine="0"/>
      <w:outlineLvl w:val="1"/>
    </w:pPr>
    <w:rPr>
      <w:bCs/>
      <w:iCs/>
      <w:caps/>
      <w:szCs w:val="28"/>
      <w:lang w:val="es-419"/>
    </w:rPr>
  </w:style>
  <w:style w:type="paragraph" w:styleId="Heading3">
    <w:name w:val="heading 3"/>
    <w:basedOn w:val="Normal"/>
    <w:next w:val="Normal"/>
    <w:autoRedefine/>
    <w:qFormat/>
    <w:rsid w:val="00C34F0F"/>
    <w:pPr>
      <w:keepNext/>
      <w:spacing w:before="480" w:after="240"/>
      <w:outlineLvl w:val="2"/>
    </w:pPr>
    <w:rPr>
      <w:bCs/>
      <w:i/>
      <w:szCs w:val="26"/>
      <w:u w:val="single"/>
      <w:lang w:val="es-ES"/>
    </w:rPr>
  </w:style>
  <w:style w:type="paragraph" w:styleId="Heading4">
    <w:name w:val="heading 4"/>
    <w:basedOn w:val="Normal"/>
    <w:next w:val="Normal"/>
    <w:autoRedefine/>
    <w:qFormat/>
    <w:rsid w:val="00C83764"/>
    <w:pPr>
      <w:keepNext/>
      <w:spacing w:before="240" w:after="240"/>
      <w:outlineLvl w:val="3"/>
    </w:pPr>
    <w:rPr>
      <w:bCs/>
      <w:caps/>
      <w:szCs w:val="28"/>
      <w:lang w:val="es-ES"/>
    </w:rPr>
  </w:style>
  <w:style w:type="paragraph" w:styleId="Heading5">
    <w:name w:val="heading 5"/>
    <w:basedOn w:val="Normal"/>
    <w:next w:val="Normal"/>
    <w:link w:val="Heading5Char"/>
    <w:autoRedefine/>
    <w:qFormat/>
    <w:rsid w:val="00CF7B17"/>
    <w:pPr>
      <w:keepNext/>
      <w:keepLines/>
      <w:spacing w:before="480" w:after="240"/>
      <w:outlineLvl w:val="4"/>
    </w:pPr>
    <w:rPr>
      <w:rFonts w:eastAsiaTheme="majorEastAsia" w:cstheme="majorBidi"/>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F05CB"/>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CF7B17"/>
    <w:rPr>
      <w:rFonts w:ascii="Arial" w:eastAsiaTheme="majorEastAsia" w:hAnsi="Arial" w:cstheme="majorBidi"/>
      <w:i/>
      <w:sz w:val="22"/>
      <w:u w:val="single"/>
      <w:lang w:val="en-US" w:eastAsia="zh-CN"/>
    </w:rPr>
  </w:style>
  <w:style w:type="paragraph" w:styleId="ListParagraph">
    <w:name w:val="List Paragraph"/>
    <w:basedOn w:val="Normal"/>
    <w:uiPriority w:val="34"/>
    <w:qFormat/>
    <w:rsid w:val="00B26A9E"/>
    <w:pPr>
      <w:ind w:left="720"/>
      <w:contextualSpacing/>
    </w:pPr>
    <w:rPr>
      <w:rFonts w:eastAsia="Times New Roman"/>
      <w:lang w:eastAsia="en-US"/>
    </w:rPr>
  </w:style>
  <w:style w:type="character" w:styleId="FootnoteReference">
    <w:name w:val="footnote reference"/>
    <w:basedOn w:val="DefaultParagraphFont"/>
    <w:rsid w:val="00B26A9E"/>
    <w:rPr>
      <w:vertAlign w:val="superscript"/>
    </w:rPr>
  </w:style>
  <w:style w:type="character" w:customStyle="1" w:styleId="Heading2Char">
    <w:name w:val="Heading 2 Char"/>
    <w:basedOn w:val="DefaultParagraphFont"/>
    <w:link w:val="Heading2"/>
    <w:rsid w:val="003818FF"/>
    <w:rPr>
      <w:rFonts w:ascii="Arial" w:eastAsia="SimSun" w:hAnsi="Arial" w:cs="Arial"/>
      <w:bCs/>
      <w:iCs/>
      <w:caps/>
      <w:sz w:val="22"/>
      <w:szCs w:val="28"/>
      <w:lang w:val="es-419"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A%205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310E1-34CE-4FFF-AF16-07DAFB375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59 (S)</Template>
  <TotalTime>3</TotalTime>
  <Pages>7</Pages>
  <Words>1756</Words>
  <Characters>9579</Characters>
  <Application>Microsoft Office Word</Application>
  <DocSecurity>0</DocSecurity>
  <Lines>176</Lines>
  <Paragraphs>75</Paragraphs>
  <ScaleCrop>false</ScaleCrop>
  <HeadingPairs>
    <vt:vector size="2" baseType="variant">
      <vt:variant>
        <vt:lpstr>Title</vt:lpstr>
      </vt:variant>
      <vt:variant>
        <vt:i4>1</vt:i4>
      </vt:variant>
    </vt:vector>
  </HeadingPairs>
  <TitlesOfParts>
    <vt:vector size="1" baseType="lpstr">
      <vt:lpstr>A/59/3</vt:lpstr>
    </vt:vector>
  </TitlesOfParts>
  <Company>WIPO</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A/59/3</dc:title>
  <dc:subject>Quincuagésima octava serie de reuniones</dc:subject>
  <dc:creator>CEVALLOS DUQUE Nilo</dc:creator>
  <cp:keywords>PUBLIC</cp:keywords>
  <cp:lastModifiedBy>HÄFLIGER Patience</cp:lastModifiedBy>
  <cp:revision>6</cp:revision>
  <cp:lastPrinted>2019-07-09T06:56:00Z</cp:lastPrinted>
  <dcterms:created xsi:type="dcterms:W3CDTF">2019-09-24T09:32:00Z</dcterms:created>
  <dcterms:modified xsi:type="dcterms:W3CDTF">2019-09-24T12:36:00Z</dcterms:modified>
  <cp:category>Asambleas de los Estados miembros de la 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fa2f9141-e581-4840-a28e-e53faee4a26d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