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FB" w:rsidRPr="00193D37" w:rsidRDefault="00BE66FB" w:rsidP="00BE66FB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 w:rsidRPr="00193D37">
        <w:rPr>
          <w:b/>
          <w:sz w:val="40"/>
          <w:szCs w:val="40"/>
        </w:rPr>
        <w:t>S</w:t>
      </w:r>
    </w:p>
    <w:p w:rsidR="00BE66FB" w:rsidRPr="00193D37" w:rsidRDefault="00BE66FB" w:rsidP="00BE66FB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193D37">
        <w:rPr>
          <w:noProof/>
          <w:lang w:val="en-US" w:eastAsia="en-US"/>
        </w:rPr>
        <w:drawing>
          <wp:inline distT="0" distB="0" distL="0" distR="0" wp14:anchorId="2DDE73DA" wp14:editId="4A0F4EBB">
            <wp:extent cx="1857375" cy="1323975"/>
            <wp:effectExtent l="0" t="0" r="9525" b="952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FB" w:rsidRPr="00193D37" w:rsidRDefault="00BE66FB" w:rsidP="00BE66F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>A/5</w:t>
      </w:r>
      <w:r w:rsidR="00F120E8">
        <w:rPr>
          <w:rFonts w:ascii="Arial Black" w:hAnsi="Arial Black"/>
          <w:b/>
          <w:caps/>
          <w:sz w:val="15"/>
        </w:rPr>
        <w:t>9</w:t>
      </w:r>
      <w:r w:rsidRPr="00193D37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787993">
        <w:rPr>
          <w:rFonts w:ascii="Arial Black" w:hAnsi="Arial Black"/>
          <w:b/>
          <w:caps/>
          <w:sz w:val="15"/>
        </w:rPr>
        <w:t>1</w:t>
      </w:r>
      <w:r w:rsidR="00F120E8">
        <w:rPr>
          <w:rFonts w:ascii="Arial Black" w:hAnsi="Arial Black"/>
          <w:b/>
          <w:caps/>
          <w:sz w:val="15"/>
        </w:rPr>
        <w:t>3</w:t>
      </w:r>
      <w:r w:rsidR="00963965">
        <w:rPr>
          <w:rFonts w:ascii="Arial Black" w:hAnsi="Arial Black"/>
          <w:b/>
          <w:caps/>
          <w:sz w:val="15"/>
        </w:rPr>
        <w:t xml:space="preserve"> Add.</w:t>
      </w:r>
      <w:r w:rsidR="00F120E8">
        <w:rPr>
          <w:rFonts w:ascii="Arial Black" w:hAnsi="Arial Black"/>
          <w:b/>
          <w:caps/>
          <w:sz w:val="15"/>
        </w:rPr>
        <w:t>4</w:t>
      </w:r>
    </w:p>
    <w:p w:rsidR="00BE66FB" w:rsidRPr="00193D37" w:rsidRDefault="00BE66FB" w:rsidP="00BE66FB">
      <w:pPr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 xml:space="preserve">ORIGINAL: </w:t>
      </w:r>
      <w:bookmarkStart w:id="2" w:name="Original"/>
      <w:bookmarkEnd w:id="2"/>
      <w:r w:rsidRPr="00193D37">
        <w:rPr>
          <w:rFonts w:ascii="Arial Black" w:hAnsi="Arial Black"/>
          <w:b/>
          <w:caps/>
          <w:sz w:val="15"/>
        </w:rPr>
        <w:t>INGLÉS</w:t>
      </w:r>
    </w:p>
    <w:p w:rsidR="00BE66FB" w:rsidRPr="00193D37" w:rsidRDefault="00BE66FB" w:rsidP="00BE66FB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 xml:space="preserve">Fecha: </w:t>
      </w:r>
      <w:bookmarkStart w:id="3" w:name="Date"/>
      <w:bookmarkEnd w:id="3"/>
      <w:r w:rsidR="00F120E8">
        <w:rPr>
          <w:rFonts w:ascii="Arial Black" w:hAnsi="Arial Black"/>
          <w:b/>
          <w:caps/>
          <w:sz w:val="15"/>
        </w:rPr>
        <w:t>9</w:t>
      </w:r>
      <w:r w:rsidRPr="00193D37">
        <w:rPr>
          <w:rFonts w:ascii="Arial Black" w:hAnsi="Arial Black"/>
          <w:b/>
          <w:caps/>
          <w:sz w:val="15"/>
        </w:rPr>
        <w:t xml:space="preserve"> DE </w:t>
      </w:r>
      <w:r>
        <w:rPr>
          <w:rFonts w:ascii="Arial Black" w:hAnsi="Arial Black"/>
          <w:b/>
          <w:caps/>
          <w:sz w:val="15"/>
        </w:rPr>
        <w:t>octu</w:t>
      </w:r>
      <w:r w:rsidRPr="00193D37">
        <w:rPr>
          <w:rFonts w:ascii="Arial Black" w:hAnsi="Arial Black"/>
          <w:b/>
          <w:caps/>
          <w:sz w:val="15"/>
        </w:rPr>
        <w:t>bre DE 201</w:t>
      </w:r>
      <w:r w:rsidR="00F120E8">
        <w:rPr>
          <w:rFonts w:ascii="Arial Black" w:hAnsi="Arial Black"/>
          <w:b/>
          <w:caps/>
          <w:sz w:val="15"/>
        </w:rPr>
        <w:t>9</w:t>
      </w:r>
    </w:p>
    <w:p w:rsidR="00BE66FB" w:rsidRPr="00BE66FB" w:rsidRDefault="00BE66FB" w:rsidP="00BE66FB">
      <w:pPr>
        <w:pStyle w:val="Heading1"/>
        <w:spacing w:before="0" w:after="600"/>
        <w:rPr>
          <w:caps w:val="0"/>
          <w:sz w:val="28"/>
        </w:rPr>
      </w:pPr>
      <w:r w:rsidRPr="00BE66FB">
        <w:rPr>
          <w:caps w:val="0"/>
          <w:sz w:val="28"/>
        </w:rPr>
        <w:t>Asambleas de los Estados miembros de la OMPI</w:t>
      </w:r>
    </w:p>
    <w:p w:rsidR="00BE66FB" w:rsidRPr="00193D37" w:rsidRDefault="00BE66FB" w:rsidP="00BE66FB">
      <w:pPr>
        <w:spacing w:after="720"/>
        <w:rPr>
          <w:b/>
          <w:sz w:val="24"/>
        </w:rPr>
      </w:pPr>
      <w:r w:rsidRPr="00193D37">
        <w:rPr>
          <w:b/>
          <w:sz w:val="24"/>
        </w:rPr>
        <w:t xml:space="preserve">Quincuagésima </w:t>
      </w:r>
      <w:r w:rsidR="00F120E8">
        <w:rPr>
          <w:b/>
          <w:sz w:val="24"/>
        </w:rPr>
        <w:t>novena</w:t>
      </w:r>
      <w:r w:rsidRPr="00193D37">
        <w:rPr>
          <w:b/>
          <w:sz w:val="24"/>
        </w:rPr>
        <w:t xml:space="preserve"> serie de reuniones</w:t>
      </w:r>
      <w:r w:rsidRPr="00193D37">
        <w:rPr>
          <w:b/>
          <w:sz w:val="24"/>
        </w:rPr>
        <w:br/>
        <w:t xml:space="preserve">Ginebra, </w:t>
      </w:r>
      <w:r w:rsidR="00F120E8">
        <w:rPr>
          <w:b/>
          <w:sz w:val="24"/>
        </w:rPr>
        <w:t>30</w:t>
      </w:r>
      <w:r w:rsidRPr="00193D37">
        <w:rPr>
          <w:b/>
          <w:sz w:val="24"/>
        </w:rPr>
        <w:t xml:space="preserve"> de septiembre a </w:t>
      </w:r>
      <w:r w:rsidR="00F120E8">
        <w:rPr>
          <w:b/>
          <w:sz w:val="24"/>
        </w:rPr>
        <w:t>9</w:t>
      </w:r>
      <w:r w:rsidRPr="00193D37">
        <w:rPr>
          <w:b/>
          <w:sz w:val="24"/>
        </w:rPr>
        <w:t xml:space="preserve"> de octubre de 201</w:t>
      </w:r>
      <w:r w:rsidR="00F120E8">
        <w:rPr>
          <w:b/>
          <w:sz w:val="24"/>
        </w:rPr>
        <w:t>9</w:t>
      </w:r>
      <w:bookmarkStart w:id="4" w:name="_GoBack"/>
      <w:bookmarkEnd w:id="4"/>
    </w:p>
    <w:p w:rsidR="00BE66FB" w:rsidRPr="00193D37" w:rsidRDefault="00516155" w:rsidP="00BE66FB">
      <w:pPr>
        <w:spacing w:after="360"/>
        <w:rPr>
          <w:caps/>
          <w:sz w:val="24"/>
        </w:rPr>
      </w:pPr>
      <w:r>
        <w:rPr>
          <w:caps/>
          <w:sz w:val="24"/>
        </w:rPr>
        <w:t>informe resumido</w:t>
      </w:r>
    </w:p>
    <w:p w:rsidR="00BE66FB" w:rsidRPr="00193D37" w:rsidRDefault="00963965" w:rsidP="00BE66FB">
      <w:pPr>
        <w:spacing w:after="960"/>
        <w:rPr>
          <w:i/>
        </w:rPr>
      </w:pPr>
      <w:bookmarkStart w:id="5" w:name="Prepared"/>
      <w:bookmarkEnd w:id="5"/>
      <w:r>
        <w:rPr>
          <w:i/>
        </w:rPr>
        <w:t>Adición</w:t>
      </w:r>
    </w:p>
    <w:p w:rsidR="00BC63D7" w:rsidRPr="003E70C9" w:rsidRDefault="00BC63D7" w:rsidP="00BC63D7">
      <w:pPr>
        <w:keepNext/>
        <w:keepLines/>
        <w:spacing w:before="480" w:line="480" w:lineRule="auto"/>
      </w:pPr>
      <w:r w:rsidRPr="003E70C9">
        <w:t>PUNTO 1</w:t>
      </w:r>
      <w:r w:rsidR="00F120E8">
        <w:t>2</w:t>
      </w:r>
      <w:r w:rsidRPr="003E70C9">
        <w:t xml:space="preserve"> DEL ORDEN DEL DÍA CONSOLIDADO</w:t>
      </w:r>
      <w:r>
        <w:br/>
        <w:t>APERTURA DE NUEVAS OFICINAS DE LA OMPI EN EL EXTERIOR</w:t>
      </w:r>
    </w:p>
    <w:p w:rsidR="008E1845" w:rsidRDefault="00963965" w:rsidP="00963965">
      <w:pPr>
        <w:pStyle w:val="ONUMFS"/>
        <w:numPr>
          <w:ilvl w:val="0"/>
          <w:numId w:val="0"/>
        </w:numPr>
        <w:ind w:left="567"/>
      </w:pPr>
      <w:r w:rsidRPr="008E1845">
        <w:t>La Asamblea</w:t>
      </w:r>
      <w:r w:rsidR="000A6661" w:rsidRPr="008E1845">
        <w:t xml:space="preserve"> General </w:t>
      </w:r>
      <w:r w:rsidRPr="008E1845">
        <w:t>de la OMPI decidi</w:t>
      </w:r>
      <w:r w:rsidR="000A6661" w:rsidRPr="008E1845">
        <w:t>ó</w:t>
      </w:r>
      <w:r w:rsidR="008E1845">
        <w:t>:</w:t>
      </w:r>
    </w:p>
    <w:p w:rsidR="008E1845" w:rsidRDefault="008E1845" w:rsidP="008E1845">
      <w:pPr>
        <w:pStyle w:val="ONUMFS"/>
        <w:numPr>
          <w:ilvl w:val="0"/>
          <w:numId w:val="42"/>
        </w:numPr>
        <w:tabs>
          <w:tab w:val="left" w:pos="1134"/>
        </w:tabs>
        <w:ind w:left="567" w:firstLine="0"/>
      </w:pPr>
      <w:r>
        <w:t>reiterar la decisión adoptada por la Asamblea General de la OMPI en 2015 sobre las oficinas de la OMPI en el exterior, y los principios rectores</w:t>
      </w:r>
      <w:r w:rsidRPr="008E1845">
        <w:t xml:space="preserve"> relativos a las oficinas de la OMPI en el exterior</w:t>
      </w:r>
      <w:r>
        <w:t xml:space="preserve"> (documento A/55/13);</w:t>
      </w:r>
    </w:p>
    <w:p w:rsidR="008E1845" w:rsidRDefault="008E1845" w:rsidP="008E1845">
      <w:pPr>
        <w:pStyle w:val="ONUMFS"/>
        <w:numPr>
          <w:ilvl w:val="0"/>
          <w:numId w:val="42"/>
        </w:numPr>
        <w:tabs>
          <w:tab w:val="left" w:pos="1134"/>
        </w:tabs>
        <w:ind w:left="567" w:firstLine="0"/>
      </w:pPr>
      <w:r>
        <w:t>realizar una evaluación en 2021 de toda la red de oficinas de la OMPI en el exterior. El Comité del Programa y Presupuesto decidirá, en su 31.ª sesión en 2020, el mandato de esa evaluación;</w:t>
      </w:r>
    </w:p>
    <w:p w:rsidR="0093429E" w:rsidRPr="008E1845" w:rsidRDefault="008E1845" w:rsidP="008E1845">
      <w:pPr>
        <w:pStyle w:val="ONUMFS"/>
        <w:numPr>
          <w:ilvl w:val="0"/>
          <w:numId w:val="42"/>
        </w:numPr>
        <w:tabs>
          <w:tab w:val="left" w:pos="1134"/>
        </w:tabs>
        <w:ind w:left="567" w:firstLine="0"/>
      </w:pPr>
      <w:r w:rsidRPr="00A723E5">
        <w:rPr>
          <w:lang w:val="es-419"/>
        </w:rPr>
        <w:t>en espera de los resultados de la evaluación que se realice en 2021, aplazar el examen de las 10 candidaturas presentadas hasta el momento por los Estados miembros</w:t>
      </w:r>
      <w:r>
        <w:rPr>
          <w:lang w:val="es-419"/>
        </w:rPr>
        <w:t xml:space="preserve"> para acoger en el bienio </w:t>
      </w:r>
      <w:r w:rsidRPr="00A723E5">
        <w:rPr>
          <w:lang w:val="es-419"/>
        </w:rPr>
        <w:t xml:space="preserve">2018-2019 </w:t>
      </w:r>
      <w:r>
        <w:rPr>
          <w:lang w:val="es-419"/>
        </w:rPr>
        <w:t>nuevas oficinas de la OMPI en el exterior;</w:t>
      </w:r>
    </w:p>
    <w:p w:rsidR="008E1845" w:rsidRDefault="008E1845" w:rsidP="008E1845">
      <w:pPr>
        <w:pStyle w:val="ONUMFS"/>
        <w:numPr>
          <w:ilvl w:val="0"/>
          <w:numId w:val="42"/>
        </w:numPr>
        <w:tabs>
          <w:tab w:val="left" w:pos="1134"/>
        </w:tabs>
        <w:ind w:left="567" w:firstLine="0"/>
      </w:pPr>
      <w:r>
        <w:t>considerar la posibilidad de abrir, en el bienio 2022-2023, hasta cuatro nuevas oficinas de la OMPI en el exterior, incluida una en Colombia, de las 10 candidaturas presentadas hasta el momento.</w:t>
      </w:r>
    </w:p>
    <w:p w:rsidR="008E1845" w:rsidRDefault="008E1845" w:rsidP="008E1845">
      <w:pPr>
        <w:pStyle w:val="Endofdocument-Annex"/>
      </w:pPr>
      <w:r>
        <w:t xml:space="preserve">[Fin del </w:t>
      </w:r>
      <w:r w:rsidRPr="008E1845">
        <w:rPr>
          <w:lang w:val="es-419"/>
        </w:rPr>
        <w:t>documento</w:t>
      </w:r>
      <w:r>
        <w:t>]</w:t>
      </w:r>
    </w:p>
    <w:sectPr w:rsidR="008E1845" w:rsidSect="00125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6C" w:rsidRDefault="0024016C">
      <w:r>
        <w:separator/>
      </w:r>
    </w:p>
  </w:endnote>
  <w:endnote w:type="continuationSeparator" w:id="0">
    <w:p w:rsidR="0024016C" w:rsidRPr="009D30E6" w:rsidRDefault="002401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016C" w:rsidRPr="007E663E" w:rsidRDefault="002401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4016C" w:rsidRPr="007E663E" w:rsidRDefault="0024016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21" w:rsidRDefault="00125921" w:rsidP="00125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21" w:rsidRDefault="0012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6C" w:rsidRDefault="0024016C">
      <w:r>
        <w:separator/>
      </w:r>
    </w:p>
  </w:footnote>
  <w:footnote w:type="continuationSeparator" w:id="0">
    <w:p w:rsidR="0024016C" w:rsidRPr="009D30E6" w:rsidRDefault="002401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016C" w:rsidRPr="007E663E" w:rsidRDefault="002401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4016C" w:rsidRPr="007E663E" w:rsidRDefault="0024016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21" w:rsidRPr="009C3079" w:rsidRDefault="00125921" w:rsidP="00125921">
    <w:pPr>
      <w:jc w:val="right"/>
    </w:pPr>
    <w:r w:rsidRPr="009C3079">
      <w:rPr>
        <w:lang w:val="es-ES_tradnl"/>
      </w:rPr>
      <w:t>A/5</w:t>
    </w:r>
    <w:r>
      <w:rPr>
        <w:lang w:val="es-ES_tradnl"/>
      </w:rPr>
      <w:t>8</w:t>
    </w:r>
    <w:r w:rsidRPr="009C3079">
      <w:rPr>
        <w:lang w:val="es-ES_tradnl"/>
      </w:rPr>
      <w:t>/</w:t>
    </w:r>
    <w:r>
      <w:rPr>
        <w:lang w:val="es-ES_tradnl"/>
      </w:rPr>
      <w:t>10</w:t>
    </w:r>
  </w:p>
  <w:p w:rsidR="00125921" w:rsidRDefault="00125921" w:rsidP="00125921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25921" w:rsidRDefault="00125921" w:rsidP="0012592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6C" w:rsidRPr="009C3079" w:rsidRDefault="0024016C" w:rsidP="00FD634F">
    <w:pPr>
      <w:jc w:val="right"/>
    </w:pPr>
    <w:r w:rsidRPr="009C3079">
      <w:rPr>
        <w:lang w:val="es-ES_tradnl"/>
      </w:rPr>
      <w:t>A/5</w:t>
    </w:r>
    <w:r>
      <w:rPr>
        <w:lang w:val="es-ES_tradnl"/>
      </w:rPr>
      <w:t>8</w:t>
    </w:r>
    <w:r w:rsidRPr="009C3079">
      <w:rPr>
        <w:lang w:val="es-ES_tradnl"/>
      </w:rPr>
      <w:t>/</w:t>
    </w:r>
    <w:r>
      <w:rPr>
        <w:lang w:val="es-ES_tradnl"/>
      </w:rPr>
      <w:t>10</w:t>
    </w:r>
  </w:p>
  <w:p w:rsidR="0024016C" w:rsidRDefault="0024016C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E1845">
      <w:rPr>
        <w:noProof/>
      </w:rPr>
      <w:t>2</w:t>
    </w:r>
    <w:r>
      <w:fldChar w:fldCharType="end"/>
    </w:r>
  </w:p>
  <w:p w:rsidR="0024016C" w:rsidRDefault="0024016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21" w:rsidRDefault="00125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7655"/>
        </w:tabs>
        <w:ind w:left="7088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3AB03E7A"/>
    <w:multiLevelType w:val="hybridMultilevel"/>
    <w:tmpl w:val="32880B80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C9886B6">
      <w:start w:val="1"/>
      <w:numFmt w:val="decimal"/>
      <w:pStyle w:val="texte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B00718"/>
    <w:multiLevelType w:val="hybridMultilevel"/>
    <w:tmpl w:val="94B2E12C"/>
    <w:lvl w:ilvl="0" w:tplc="B1BA9B8C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007" w:hanging="360"/>
      </w:pPr>
    </w:lvl>
    <w:lvl w:ilvl="2" w:tplc="580A001B" w:tentative="1">
      <w:start w:val="1"/>
      <w:numFmt w:val="lowerRoman"/>
      <w:lvlText w:val="%3."/>
      <w:lvlJc w:val="right"/>
      <w:pPr>
        <w:ind w:left="2727" w:hanging="180"/>
      </w:pPr>
    </w:lvl>
    <w:lvl w:ilvl="3" w:tplc="580A000F" w:tentative="1">
      <w:start w:val="1"/>
      <w:numFmt w:val="decimal"/>
      <w:lvlText w:val="%4."/>
      <w:lvlJc w:val="left"/>
      <w:pPr>
        <w:ind w:left="3447" w:hanging="360"/>
      </w:pPr>
    </w:lvl>
    <w:lvl w:ilvl="4" w:tplc="580A0019" w:tentative="1">
      <w:start w:val="1"/>
      <w:numFmt w:val="lowerLetter"/>
      <w:lvlText w:val="%5."/>
      <w:lvlJc w:val="left"/>
      <w:pPr>
        <w:ind w:left="4167" w:hanging="360"/>
      </w:pPr>
    </w:lvl>
    <w:lvl w:ilvl="5" w:tplc="580A001B" w:tentative="1">
      <w:start w:val="1"/>
      <w:numFmt w:val="lowerRoman"/>
      <w:lvlText w:val="%6."/>
      <w:lvlJc w:val="right"/>
      <w:pPr>
        <w:ind w:left="4887" w:hanging="180"/>
      </w:pPr>
    </w:lvl>
    <w:lvl w:ilvl="6" w:tplc="580A000F" w:tentative="1">
      <w:start w:val="1"/>
      <w:numFmt w:val="decimal"/>
      <w:lvlText w:val="%7."/>
      <w:lvlJc w:val="left"/>
      <w:pPr>
        <w:ind w:left="5607" w:hanging="360"/>
      </w:pPr>
    </w:lvl>
    <w:lvl w:ilvl="7" w:tplc="580A0019" w:tentative="1">
      <w:start w:val="1"/>
      <w:numFmt w:val="lowerLetter"/>
      <w:lvlText w:val="%8."/>
      <w:lvlJc w:val="left"/>
      <w:pPr>
        <w:ind w:left="6327" w:hanging="360"/>
      </w:pPr>
    </w:lvl>
    <w:lvl w:ilvl="8" w:tplc="5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6"/>
  </w:num>
  <w:num w:numId="4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Temp\Job40249_10"/>
    <w:docVar w:name="TextBaseURL" w:val="empty"/>
    <w:docVar w:name="UILng" w:val="en"/>
  </w:docVars>
  <w:rsids>
    <w:rsidRoot w:val="00A36EA5"/>
    <w:rsid w:val="00001115"/>
    <w:rsid w:val="00010686"/>
    <w:rsid w:val="000361D8"/>
    <w:rsid w:val="00052915"/>
    <w:rsid w:val="000923B7"/>
    <w:rsid w:val="00096966"/>
    <w:rsid w:val="000A6661"/>
    <w:rsid w:val="000C0080"/>
    <w:rsid w:val="000C6DA4"/>
    <w:rsid w:val="000E065B"/>
    <w:rsid w:val="000E37E2"/>
    <w:rsid w:val="000E3BB3"/>
    <w:rsid w:val="000E3FA3"/>
    <w:rsid w:val="000F5E56"/>
    <w:rsid w:val="000F6434"/>
    <w:rsid w:val="00107EB1"/>
    <w:rsid w:val="00112576"/>
    <w:rsid w:val="00113F68"/>
    <w:rsid w:val="0012156E"/>
    <w:rsid w:val="00124A69"/>
    <w:rsid w:val="00125921"/>
    <w:rsid w:val="00131E8E"/>
    <w:rsid w:val="001362EE"/>
    <w:rsid w:val="001373A1"/>
    <w:rsid w:val="00143424"/>
    <w:rsid w:val="00152CEA"/>
    <w:rsid w:val="00157962"/>
    <w:rsid w:val="00164D11"/>
    <w:rsid w:val="00165D11"/>
    <w:rsid w:val="001832A6"/>
    <w:rsid w:val="001A305D"/>
    <w:rsid w:val="001B509C"/>
    <w:rsid w:val="001E6ADE"/>
    <w:rsid w:val="001E7553"/>
    <w:rsid w:val="001F7C01"/>
    <w:rsid w:val="00217888"/>
    <w:rsid w:val="00225881"/>
    <w:rsid w:val="0024016C"/>
    <w:rsid w:val="00243F96"/>
    <w:rsid w:val="00251CE2"/>
    <w:rsid w:val="002634C4"/>
    <w:rsid w:val="00293CCE"/>
    <w:rsid w:val="0029671E"/>
    <w:rsid w:val="002A1398"/>
    <w:rsid w:val="002E0F47"/>
    <w:rsid w:val="002E2C18"/>
    <w:rsid w:val="002F4E68"/>
    <w:rsid w:val="002F732B"/>
    <w:rsid w:val="00301D9D"/>
    <w:rsid w:val="00302A87"/>
    <w:rsid w:val="00302B2C"/>
    <w:rsid w:val="00327819"/>
    <w:rsid w:val="003374E9"/>
    <w:rsid w:val="00354647"/>
    <w:rsid w:val="0035530C"/>
    <w:rsid w:val="0037101A"/>
    <w:rsid w:val="003739BE"/>
    <w:rsid w:val="00377273"/>
    <w:rsid w:val="003830B3"/>
    <w:rsid w:val="003845C1"/>
    <w:rsid w:val="00387287"/>
    <w:rsid w:val="003B2816"/>
    <w:rsid w:val="003E3268"/>
    <w:rsid w:val="003E48F1"/>
    <w:rsid w:val="003E70C9"/>
    <w:rsid w:val="003F101A"/>
    <w:rsid w:val="003F347A"/>
    <w:rsid w:val="003F6C71"/>
    <w:rsid w:val="00410DC8"/>
    <w:rsid w:val="00423E3E"/>
    <w:rsid w:val="00427AF4"/>
    <w:rsid w:val="0043563C"/>
    <w:rsid w:val="0045231F"/>
    <w:rsid w:val="004568D9"/>
    <w:rsid w:val="004647DA"/>
    <w:rsid w:val="00465078"/>
    <w:rsid w:val="0046793F"/>
    <w:rsid w:val="00477808"/>
    <w:rsid w:val="00477D6B"/>
    <w:rsid w:val="004A2B7F"/>
    <w:rsid w:val="004A2F5A"/>
    <w:rsid w:val="004A38C8"/>
    <w:rsid w:val="004A5FEE"/>
    <w:rsid w:val="004A6C37"/>
    <w:rsid w:val="004C40AA"/>
    <w:rsid w:val="004E297D"/>
    <w:rsid w:val="004E36A7"/>
    <w:rsid w:val="004E42BB"/>
    <w:rsid w:val="004F0DE2"/>
    <w:rsid w:val="004F4FD3"/>
    <w:rsid w:val="004F51BD"/>
    <w:rsid w:val="00516155"/>
    <w:rsid w:val="00531B02"/>
    <w:rsid w:val="005332F0"/>
    <w:rsid w:val="00544BAD"/>
    <w:rsid w:val="0055013B"/>
    <w:rsid w:val="0055694A"/>
    <w:rsid w:val="00562363"/>
    <w:rsid w:val="00571B99"/>
    <w:rsid w:val="0057648A"/>
    <w:rsid w:val="005949BB"/>
    <w:rsid w:val="00594E58"/>
    <w:rsid w:val="005A2266"/>
    <w:rsid w:val="005C1003"/>
    <w:rsid w:val="005F158A"/>
    <w:rsid w:val="005F18C7"/>
    <w:rsid w:val="00605827"/>
    <w:rsid w:val="00605F8C"/>
    <w:rsid w:val="0061682D"/>
    <w:rsid w:val="00633D04"/>
    <w:rsid w:val="00660C6F"/>
    <w:rsid w:val="00667A3C"/>
    <w:rsid w:val="00675021"/>
    <w:rsid w:val="00686800"/>
    <w:rsid w:val="006A06C6"/>
    <w:rsid w:val="006A7BA6"/>
    <w:rsid w:val="00704C24"/>
    <w:rsid w:val="007224C8"/>
    <w:rsid w:val="007313F7"/>
    <w:rsid w:val="00737234"/>
    <w:rsid w:val="00744051"/>
    <w:rsid w:val="007546EC"/>
    <w:rsid w:val="00772674"/>
    <w:rsid w:val="00772C10"/>
    <w:rsid w:val="00774482"/>
    <w:rsid w:val="0077536E"/>
    <w:rsid w:val="00783D7A"/>
    <w:rsid w:val="00787993"/>
    <w:rsid w:val="00794BE2"/>
    <w:rsid w:val="007B0533"/>
    <w:rsid w:val="007B4F81"/>
    <w:rsid w:val="007B71FE"/>
    <w:rsid w:val="007C71AE"/>
    <w:rsid w:val="007D653C"/>
    <w:rsid w:val="007D781E"/>
    <w:rsid w:val="007E663E"/>
    <w:rsid w:val="007F049D"/>
    <w:rsid w:val="007F7468"/>
    <w:rsid w:val="00804B06"/>
    <w:rsid w:val="00811B43"/>
    <w:rsid w:val="00815082"/>
    <w:rsid w:val="008304F7"/>
    <w:rsid w:val="0088395E"/>
    <w:rsid w:val="008842DF"/>
    <w:rsid w:val="008A25D3"/>
    <w:rsid w:val="008B21A8"/>
    <w:rsid w:val="008B2CC1"/>
    <w:rsid w:val="008D38D7"/>
    <w:rsid w:val="008E1845"/>
    <w:rsid w:val="008E62F5"/>
    <w:rsid w:val="008E6BD6"/>
    <w:rsid w:val="008F5C0D"/>
    <w:rsid w:val="008F7698"/>
    <w:rsid w:val="00906599"/>
    <w:rsid w:val="0090731E"/>
    <w:rsid w:val="0093429E"/>
    <w:rsid w:val="00935484"/>
    <w:rsid w:val="009568DD"/>
    <w:rsid w:val="00963965"/>
    <w:rsid w:val="00966A22"/>
    <w:rsid w:val="00966FDC"/>
    <w:rsid w:val="00972F03"/>
    <w:rsid w:val="0097791D"/>
    <w:rsid w:val="0098299B"/>
    <w:rsid w:val="009873CA"/>
    <w:rsid w:val="00987698"/>
    <w:rsid w:val="009913AF"/>
    <w:rsid w:val="009A0C8B"/>
    <w:rsid w:val="009B0458"/>
    <w:rsid w:val="009B6241"/>
    <w:rsid w:val="009C3079"/>
    <w:rsid w:val="009C6F4C"/>
    <w:rsid w:val="00A0139B"/>
    <w:rsid w:val="00A16FC0"/>
    <w:rsid w:val="00A246EC"/>
    <w:rsid w:val="00A264A1"/>
    <w:rsid w:val="00A32C9E"/>
    <w:rsid w:val="00A36EA5"/>
    <w:rsid w:val="00A40645"/>
    <w:rsid w:val="00A42385"/>
    <w:rsid w:val="00A579F2"/>
    <w:rsid w:val="00A7262C"/>
    <w:rsid w:val="00A83728"/>
    <w:rsid w:val="00AB613D"/>
    <w:rsid w:val="00AD4B48"/>
    <w:rsid w:val="00AE7F20"/>
    <w:rsid w:val="00AF0C6C"/>
    <w:rsid w:val="00B063A2"/>
    <w:rsid w:val="00B169C1"/>
    <w:rsid w:val="00B22D26"/>
    <w:rsid w:val="00B255CE"/>
    <w:rsid w:val="00B32D6E"/>
    <w:rsid w:val="00B47344"/>
    <w:rsid w:val="00B631A6"/>
    <w:rsid w:val="00B65A0A"/>
    <w:rsid w:val="00B67CDC"/>
    <w:rsid w:val="00B72D36"/>
    <w:rsid w:val="00B809E0"/>
    <w:rsid w:val="00B8322E"/>
    <w:rsid w:val="00B8460F"/>
    <w:rsid w:val="00B86704"/>
    <w:rsid w:val="00BA48E1"/>
    <w:rsid w:val="00BC4164"/>
    <w:rsid w:val="00BC63D7"/>
    <w:rsid w:val="00BD2DCC"/>
    <w:rsid w:val="00BD5415"/>
    <w:rsid w:val="00BE66FB"/>
    <w:rsid w:val="00C02F90"/>
    <w:rsid w:val="00C06CD4"/>
    <w:rsid w:val="00C14B31"/>
    <w:rsid w:val="00C26D1E"/>
    <w:rsid w:val="00C42DA3"/>
    <w:rsid w:val="00C622A0"/>
    <w:rsid w:val="00C65197"/>
    <w:rsid w:val="00C66D8F"/>
    <w:rsid w:val="00C76DED"/>
    <w:rsid w:val="00C90559"/>
    <w:rsid w:val="00C94F15"/>
    <w:rsid w:val="00C9735F"/>
    <w:rsid w:val="00CA2251"/>
    <w:rsid w:val="00CB12D7"/>
    <w:rsid w:val="00CC49E9"/>
    <w:rsid w:val="00CC5F08"/>
    <w:rsid w:val="00CC609A"/>
    <w:rsid w:val="00CE18B8"/>
    <w:rsid w:val="00CE6F61"/>
    <w:rsid w:val="00CF34D9"/>
    <w:rsid w:val="00D2281E"/>
    <w:rsid w:val="00D31532"/>
    <w:rsid w:val="00D434E4"/>
    <w:rsid w:val="00D56C7C"/>
    <w:rsid w:val="00D61DE8"/>
    <w:rsid w:val="00D71B4D"/>
    <w:rsid w:val="00D75DCC"/>
    <w:rsid w:val="00D82858"/>
    <w:rsid w:val="00D90289"/>
    <w:rsid w:val="00D93D55"/>
    <w:rsid w:val="00D96FD2"/>
    <w:rsid w:val="00DB5F44"/>
    <w:rsid w:val="00DC4C60"/>
    <w:rsid w:val="00DD07BC"/>
    <w:rsid w:val="00DD2A72"/>
    <w:rsid w:val="00DD66E6"/>
    <w:rsid w:val="00E0079A"/>
    <w:rsid w:val="00E353DA"/>
    <w:rsid w:val="00E444DA"/>
    <w:rsid w:val="00E45C84"/>
    <w:rsid w:val="00E504E5"/>
    <w:rsid w:val="00E570C9"/>
    <w:rsid w:val="00E64E28"/>
    <w:rsid w:val="00E65B04"/>
    <w:rsid w:val="00E870C4"/>
    <w:rsid w:val="00EB3019"/>
    <w:rsid w:val="00EB7A3E"/>
    <w:rsid w:val="00EC401A"/>
    <w:rsid w:val="00EC6323"/>
    <w:rsid w:val="00EF2026"/>
    <w:rsid w:val="00EF530A"/>
    <w:rsid w:val="00EF6622"/>
    <w:rsid w:val="00EF6CB2"/>
    <w:rsid w:val="00F120E8"/>
    <w:rsid w:val="00F55408"/>
    <w:rsid w:val="00F619DA"/>
    <w:rsid w:val="00F66152"/>
    <w:rsid w:val="00F72246"/>
    <w:rsid w:val="00F80845"/>
    <w:rsid w:val="00F840F9"/>
    <w:rsid w:val="00F84474"/>
    <w:rsid w:val="00FA0F0D"/>
    <w:rsid w:val="00FA1308"/>
    <w:rsid w:val="00FB0FB1"/>
    <w:rsid w:val="00FC518B"/>
    <w:rsid w:val="00FD22CA"/>
    <w:rsid w:val="00FD4458"/>
    <w:rsid w:val="00FD59B0"/>
    <w:rsid w:val="00FD59D1"/>
    <w:rsid w:val="00FD634F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5ADCF562-012E-4057-86F0-EC8BE489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texte">
    <w:name w:val="texte"/>
    <w:basedOn w:val="Normal"/>
    <w:rsid w:val="00F72246"/>
    <w:pPr>
      <w:numPr>
        <w:ilvl w:val="2"/>
        <w:numId w:val="4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F72246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72246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link w:val="Footer"/>
    <w:uiPriority w:val="99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acronym">
    <w:name w:val="acronym"/>
    <w:basedOn w:val="DefaultParagraphFont"/>
    <w:rsid w:val="006A7BA6"/>
  </w:style>
  <w:style w:type="character" w:styleId="Hyperlink">
    <w:name w:val="Hyperlink"/>
    <w:basedOn w:val="DefaultParagraphFont"/>
    <w:rsid w:val="00A264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04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1019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A/58/10 Add. 4</vt:lpstr>
    </vt:vector>
  </TitlesOfParts>
  <Company>WIPO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A/58/10 Add. 4</dc:title>
  <dc:creator>HALLER Mario</dc:creator>
  <cp:keywords>PUBLIC</cp:keywords>
  <cp:lastModifiedBy>HÄFLIGER Patience</cp:lastModifiedBy>
  <cp:revision>4</cp:revision>
  <cp:lastPrinted>2016-10-06T13:28:00Z</cp:lastPrinted>
  <dcterms:created xsi:type="dcterms:W3CDTF">2019-10-08T14:10:00Z</dcterms:created>
  <dcterms:modified xsi:type="dcterms:W3CDTF">2019-10-09T18:41:00Z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02670c0b-13b8-4f22-8310-82e3e5f89793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