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ECA" w:rsidRPr="006D0ECA" w:rsidRDefault="006D0ECA" w:rsidP="006D0ECA">
      <w:pPr>
        <w:keepNext/>
        <w:keepLines/>
        <w:pageBreakBefore/>
        <w:spacing w:after="180" w:line="220" w:lineRule="atLeast"/>
        <w:ind w:left="1985" w:hanging="1985"/>
        <w:outlineLvl w:val="1"/>
        <w:rPr>
          <w:rFonts w:eastAsia="Arial"/>
          <w:b/>
          <w:color w:val="005172"/>
          <w:sz w:val="32"/>
          <w:szCs w:val="22"/>
          <w:lang w:val="es-419"/>
        </w:rPr>
      </w:pPr>
      <w:bookmarkStart w:id="0" w:name="_Toc3188226"/>
      <w:bookmarkStart w:id="1" w:name="_GoBack"/>
      <w:bookmarkEnd w:id="1"/>
      <w:r w:rsidRPr="006D0ECA">
        <w:rPr>
          <w:rFonts w:eastAsia="Arial"/>
          <w:b/>
          <w:color w:val="005172"/>
          <w:sz w:val="32"/>
          <w:szCs w:val="22"/>
          <w:lang w:val="es-419"/>
        </w:rPr>
        <w:t>Asignación de los ingresos y gastos en 2020/21, por Uniones</w:t>
      </w:r>
      <w:bookmarkEnd w:id="0"/>
    </w:p>
    <w:p w:rsidR="006D0ECA" w:rsidRPr="006D0ECA" w:rsidRDefault="006D0ECA" w:rsidP="006D0ECA">
      <w:pPr>
        <w:keepNext/>
        <w:spacing w:before="320" w:after="240" w:line="220" w:lineRule="atLeast"/>
        <w:outlineLvl w:val="2"/>
        <w:rPr>
          <w:rFonts w:eastAsia="Arial"/>
          <w:color w:val="005172"/>
          <w:sz w:val="32"/>
          <w:szCs w:val="22"/>
          <w:lang w:val="es-419"/>
        </w:rPr>
      </w:pPr>
      <w:r w:rsidRPr="006D0ECA">
        <w:rPr>
          <w:rFonts w:eastAsia="Arial"/>
          <w:color w:val="005172"/>
          <w:sz w:val="32"/>
          <w:szCs w:val="22"/>
          <w:lang w:val="es-419"/>
        </w:rPr>
        <w:t>Introducción</w:t>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 xml:space="preserve">De conformidad con el Reglamento Financiero y la Reglamentación Financiera (artículo 2.3) en el presente Anexo se expone el presupuesto por programas de la Organización para 2020/21, para cada Unión. Las Uniones comprenden las Uniones financiadas por contribuciones (París, Berna, la Clasificación Internacional de Patentes (CIP), Niza, Locarno y Viena) y el Convenio de la OMPI, y las cuatro Uniones de los sistemas internacionales de registro (PCT, Madrid, La Haya y Lisboa). </w:t>
      </w:r>
      <w:r>
        <w:rPr>
          <w:rFonts w:eastAsia="Arial"/>
          <w:sz w:val="18"/>
          <w:szCs w:val="22"/>
          <w:lang w:val="es-419"/>
        </w:rPr>
        <w:t>L</w:t>
      </w:r>
      <w:r w:rsidRPr="006D0ECA">
        <w:rPr>
          <w:rFonts w:eastAsia="Arial"/>
          <w:sz w:val="18"/>
          <w:szCs w:val="22"/>
          <w:lang w:val="es-419"/>
        </w:rPr>
        <w:t xml:space="preserve">a metodología para la asignación de los ingresos y gastos a las Uniones en el contexto del presupuesto por programas </w:t>
      </w:r>
      <w:r>
        <w:rPr>
          <w:rFonts w:eastAsia="Arial"/>
          <w:sz w:val="18"/>
          <w:szCs w:val="22"/>
          <w:lang w:val="es-419"/>
        </w:rPr>
        <w:t xml:space="preserve">de </w:t>
      </w:r>
      <w:r w:rsidRPr="006D0ECA">
        <w:rPr>
          <w:rFonts w:eastAsia="Arial"/>
          <w:sz w:val="18"/>
          <w:szCs w:val="22"/>
          <w:lang w:val="es-419"/>
        </w:rPr>
        <w:t>2020/21</w:t>
      </w:r>
      <w:r>
        <w:rPr>
          <w:rFonts w:eastAsia="Arial"/>
          <w:sz w:val="18"/>
          <w:szCs w:val="22"/>
          <w:lang w:val="es-419"/>
        </w:rPr>
        <w:t xml:space="preserve"> no ha sido objeto de cambios con respecto a la metodología empleada en el presupuesto por programas de 2018/19.</w:t>
      </w:r>
      <w:r w:rsidRPr="006D0ECA">
        <w:rPr>
          <w:rFonts w:eastAsia="Arial"/>
          <w:sz w:val="18"/>
          <w:szCs w:val="22"/>
          <w:lang w:val="es-419"/>
        </w:rPr>
        <w:t xml:space="preserve"> En cuanto a la asignación de gastos directos e indirectos por Unión, según la práctica anterior, los cálculos se han precisado para reflejar más adecuadamente la evolución de la labor de la Organización propiciada por los sistemas de PRI/GRI. En los cuadros 11, 12 y 13 se ofrece un panorama general de la asignación de los ingresos y gastos por Unión en 2020/21, las estimaciones de ingresos en 2020/21, por Unión, y el presupuesto de 2020/21, por programa y Unión.</w:t>
      </w:r>
    </w:p>
    <w:p w:rsidR="006D0ECA" w:rsidRPr="006D0ECA" w:rsidRDefault="006D0ECA" w:rsidP="006D0ECA">
      <w:pPr>
        <w:keepNext/>
        <w:spacing w:before="320" w:after="240" w:line="220" w:lineRule="atLeast"/>
        <w:outlineLvl w:val="2"/>
        <w:rPr>
          <w:rFonts w:eastAsia="Arial"/>
          <w:color w:val="005172"/>
          <w:sz w:val="32"/>
          <w:szCs w:val="22"/>
          <w:lang w:val="es-419"/>
        </w:rPr>
      </w:pPr>
      <w:r w:rsidRPr="006D0ECA">
        <w:rPr>
          <w:rFonts w:eastAsia="Arial"/>
          <w:color w:val="005172"/>
          <w:sz w:val="32"/>
          <w:szCs w:val="22"/>
          <w:lang w:val="es-419"/>
        </w:rPr>
        <w:t>Asignación de los ingresos por Unión</w:t>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La asignación de los ingresos a las Uniones se basa en la siguiente metodología:</w:t>
      </w:r>
    </w:p>
    <w:p w:rsidR="006D0ECA" w:rsidRDefault="006D0ECA" w:rsidP="00465BA1">
      <w:pPr>
        <w:pStyle w:val="ListParagraph"/>
        <w:numPr>
          <w:ilvl w:val="0"/>
          <w:numId w:val="18"/>
        </w:numPr>
        <w:tabs>
          <w:tab w:val="left" w:pos="851"/>
        </w:tabs>
        <w:spacing w:after="180" w:line="220" w:lineRule="atLeast"/>
        <w:ind w:left="851" w:hanging="567"/>
        <w:rPr>
          <w:rFonts w:ascii="Arial" w:eastAsia="Arial" w:hAnsi="Arial"/>
          <w:sz w:val="18"/>
          <w:szCs w:val="18"/>
          <w:lang w:val="es-419"/>
        </w:rPr>
      </w:pPr>
      <w:r w:rsidRPr="006D0ECA">
        <w:rPr>
          <w:rFonts w:ascii="Arial" w:eastAsia="Arial" w:hAnsi="Arial"/>
          <w:sz w:val="18"/>
          <w:szCs w:val="18"/>
          <w:lang w:val="es-419"/>
        </w:rPr>
        <w:t>Los ingresos procedentes de las contribuciones de los Estados miembros se asignan a las Uniones financiadas por contribuciones;</w:t>
      </w:r>
    </w:p>
    <w:p w:rsidR="006D0ECA" w:rsidRPr="006D0ECA" w:rsidRDefault="006D0ECA" w:rsidP="006D0ECA">
      <w:pPr>
        <w:pStyle w:val="ListParagraph"/>
        <w:tabs>
          <w:tab w:val="left" w:pos="851"/>
        </w:tabs>
        <w:spacing w:after="180" w:line="220" w:lineRule="atLeast"/>
        <w:ind w:left="851"/>
        <w:rPr>
          <w:rFonts w:ascii="Arial" w:eastAsia="Arial" w:hAnsi="Arial"/>
          <w:sz w:val="18"/>
          <w:szCs w:val="18"/>
          <w:lang w:val="es-419"/>
        </w:rPr>
      </w:pPr>
    </w:p>
    <w:p w:rsidR="006D0ECA" w:rsidRDefault="006D0ECA" w:rsidP="00465BA1">
      <w:pPr>
        <w:pStyle w:val="ListParagraph"/>
        <w:numPr>
          <w:ilvl w:val="0"/>
          <w:numId w:val="18"/>
        </w:numPr>
        <w:tabs>
          <w:tab w:val="left" w:pos="851"/>
        </w:tabs>
        <w:spacing w:after="180" w:line="220" w:lineRule="atLeast"/>
        <w:ind w:left="851" w:hanging="567"/>
        <w:rPr>
          <w:rFonts w:ascii="Arial" w:eastAsia="Arial" w:hAnsi="Arial"/>
          <w:sz w:val="18"/>
          <w:szCs w:val="18"/>
          <w:lang w:val="es-419"/>
        </w:rPr>
      </w:pPr>
      <w:r w:rsidRPr="006D0ECA">
        <w:rPr>
          <w:rFonts w:ascii="Arial" w:eastAsia="Arial" w:hAnsi="Arial"/>
          <w:sz w:val="18"/>
          <w:szCs w:val="18"/>
          <w:lang w:val="es-419"/>
        </w:rPr>
        <w:t>Los ingresos en concepto de tasas del Sistema del PCT y de los sistemas de registro de Madrid, La Haya y Lisboa se asignan a las Uniones respectivas;</w:t>
      </w:r>
    </w:p>
    <w:p w:rsidR="006D0ECA" w:rsidRPr="006D0ECA" w:rsidRDefault="006D0ECA" w:rsidP="006D0ECA">
      <w:pPr>
        <w:pStyle w:val="ListParagraph"/>
        <w:rPr>
          <w:rFonts w:ascii="Arial" w:eastAsia="Arial" w:hAnsi="Arial"/>
          <w:sz w:val="18"/>
          <w:szCs w:val="18"/>
          <w:lang w:val="es-419"/>
        </w:rPr>
      </w:pPr>
    </w:p>
    <w:p w:rsidR="006D0ECA" w:rsidRDefault="006D0ECA" w:rsidP="00465BA1">
      <w:pPr>
        <w:pStyle w:val="ListParagraph"/>
        <w:numPr>
          <w:ilvl w:val="0"/>
          <w:numId w:val="18"/>
        </w:numPr>
        <w:tabs>
          <w:tab w:val="left" w:pos="851"/>
        </w:tabs>
        <w:spacing w:after="180" w:line="220" w:lineRule="atLeast"/>
        <w:ind w:left="851" w:hanging="567"/>
        <w:rPr>
          <w:rFonts w:ascii="Arial" w:eastAsia="Arial" w:hAnsi="Arial"/>
          <w:sz w:val="18"/>
          <w:szCs w:val="18"/>
          <w:lang w:val="es-419"/>
        </w:rPr>
      </w:pPr>
      <w:r w:rsidRPr="006D0ECA">
        <w:rPr>
          <w:rFonts w:ascii="Arial" w:eastAsia="Arial" w:hAnsi="Arial"/>
          <w:sz w:val="18"/>
          <w:szCs w:val="18"/>
          <w:lang w:val="es-419"/>
        </w:rPr>
        <w:t>Los ingresos procedentes de las publicaciones se asignan a las Uniones financiadas por contribuciones, y a las Uniones del PCT y de Madrid sobre la base de los ingresos estimados en ese concepto para cada una de las Uniones;</w:t>
      </w:r>
    </w:p>
    <w:p w:rsidR="006D0ECA" w:rsidRPr="006D0ECA" w:rsidRDefault="006D0ECA" w:rsidP="006D0ECA">
      <w:pPr>
        <w:pStyle w:val="ListParagraph"/>
        <w:rPr>
          <w:rFonts w:ascii="Arial" w:eastAsia="Arial" w:hAnsi="Arial"/>
          <w:sz w:val="18"/>
          <w:szCs w:val="18"/>
          <w:lang w:val="es-419"/>
        </w:rPr>
      </w:pPr>
    </w:p>
    <w:p w:rsidR="006D0ECA" w:rsidRDefault="006D0ECA" w:rsidP="00465BA1">
      <w:pPr>
        <w:pStyle w:val="ListParagraph"/>
        <w:numPr>
          <w:ilvl w:val="0"/>
          <w:numId w:val="18"/>
        </w:numPr>
        <w:tabs>
          <w:tab w:val="left" w:pos="851"/>
        </w:tabs>
        <w:spacing w:after="180" w:line="220" w:lineRule="atLeast"/>
        <w:ind w:left="851" w:hanging="567"/>
        <w:rPr>
          <w:rFonts w:ascii="Arial" w:eastAsia="Arial" w:hAnsi="Arial"/>
          <w:sz w:val="18"/>
          <w:szCs w:val="18"/>
          <w:lang w:val="es-419"/>
        </w:rPr>
      </w:pPr>
      <w:r w:rsidRPr="006D0ECA">
        <w:rPr>
          <w:rFonts w:ascii="Arial" w:eastAsia="Arial" w:hAnsi="Arial"/>
          <w:sz w:val="18"/>
          <w:szCs w:val="18"/>
          <w:lang w:val="es-419"/>
        </w:rPr>
        <w:t>Los ingresos procedentes del Centro de Arbitraje y Mediación se asignan a las Uniones sobre la base de las estimac</w:t>
      </w:r>
      <w:r>
        <w:rPr>
          <w:rFonts w:ascii="Arial" w:eastAsia="Arial" w:hAnsi="Arial"/>
          <w:sz w:val="18"/>
          <w:szCs w:val="18"/>
          <w:lang w:val="es-419"/>
        </w:rPr>
        <w:t>iones del director del programa;</w:t>
      </w:r>
    </w:p>
    <w:p w:rsidR="006D0ECA" w:rsidRPr="006D0ECA" w:rsidRDefault="006D0ECA" w:rsidP="006D0ECA">
      <w:pPr>
        <w:pStyle w:val="ListParagraph"/>
        <w:rPr>
          <w:rFonts w:ascii="Arial" w:eastAsia="Arial" w:hAnsi="Arial"/>
          <w:sz w:val="18"/>
          <w:szCs w:val="18"/>
          <w:lang w:val="es-419"/>
        </w:rPr>
      </w:pPr>
    </w:p>
    <w:p w:rsidR="006D0ECA" w:rsidRDefault="006D0ECA" w:rsidP="00465BA1">
      <w:pPr>
        <w:pStyle w:val="ListParagraph"/>
        <w:numPr>
          <w:ilvl w:val="0"/>
          <w:numId w:val="18"/>
        </w:numPr>
        <w:tabs>
          <w:tab w:val="left" w:pos="851"/>
        </w:tabs>
        <w:spacing w:after="180" w:line="220" w:lineRule="atLeast"/>
        <w:ind w:left="851" w:hanging="567"/>
        <w:rPr>
          <w:rFonts w:ascii="Arial" w:eastAsia="Arial" w:hAnsi="Arial"/>
          <w:sz w:val="18"/>
          <w:szCs w:val="18"/>
          <w:lang w:val="es-419"/>
        </w:rPr>
      </w:pPr>
      <w:r w:rsidRPr="006D0ECA">
        <w:rPr>
          <w:rFonts w:ascii="Arial" w:eastAsia="Arial" w:hAnsi="Arial"/>
          <w:sz w:val="18"/>
          <w:szCs w:val="18"/>
          <w:lang w:val="es-419"/>
        </w:rPr>
        <w:t>Los ingresos diversos se asignan a partes iguales entre todas las Uniones; y</w:t>
      </w:r>
    </w:p>
    <w:p w:rsidR="006D0ECA" w:rsidRPr="006D0ECA" w:rsidRDefault="006D0ECA" w:rsidP="006D0ECA">
      <w:pPr>
        <w:pStyle w:val="ListParagraph"/>
        <w:rPr>
          <w:rFonts w:ascii="Arial" w:eastAsia="Arial" w:hAnsi="Arial"/>
          <w:sz w:val="18"/>
          <w:szCs w:val="18"/>
          <w:lang w:val="es-419"/>
        </w:rPr>
      </w:pPr>
    </w:p>
    <w:p w:rsidR="006D0ECA" w:rsidRPr="006D0ECA" w:rsidRDefault="006D0ECA" w:rsidP="00465BA1">
      <w:pPr>
        <w:pStyle w:val="ListParagraph"/>
        <w:numPr>
          <w:ilvl w:val="0"/>
          <w:numId w:val="18"/>
        </w:numPr>
        <w:tabs>
          <w:tab w:val="left" w:pos="851"/>
        </w:tabs>
        <w:spacing w:after="180" w:line="220" w:lineRule="atLeast"/>
        <w:ind w:left="851" w:hanging="567"/>
        <w:rPr>
          <w:rFonts w:ascii="Arial" w:eastAsia="Arial" w:hAnsi="Arial"/>
          <w:sz w:val="18"/>
          <w:szCs w:val="18"/>
          <w:lang w:val="es-419"/>
        </w:rPr>
      </w:pPr>
      <w:r w:rsidRPr="006D0ECA">
        <w:rPr>
          <w:rFonts w:ascii="Arial" w:eastAsia="Arial" w:hAnsi="Arial"/>
          <w:sz w:val="18"/>
          <w:szCs w:val="18"/>
          <w:lang w:val="es-419"/>
        </w:rPr>
        <w:t>Los ajustes de los ingresos con arreglo a las IPSAS sobre una base presupuestaria se asignan a partes iguales entre todas las Uniones.</w:t>
      </w:r>
    </w:p>
    <w:p w:rsidR="006D0ECA" w:rsidRPr="006D0ECA" w:rsidRDefault="006D0ECA" w:rsidP="006D0ECA">
      <w:pPr>
        <w:keepNext/>
        <w:spacing w:before="320" w:after="240" w:line="220" w:lineRule="atLeast"/>
        <w:outlineLvl w:val="2"/>
        <w:rPr>
          <w:rFonts w:eastAsia="Arial"/>
          <w:color w:val="005172"/>
          <w:sz w:val="32"/>
          <w:szCs w:val="22"/>
          <w:lang w:val="es-419"/>
        </w:rPr>
      </w:pPr>
      <w:r w:rsidRPr="006D0ECA">
        <w:rPr>
          <w:rFonts w:eastAsia="Arial"/>
          <w:color w:val="005172"/>
          <w:sz w:val="32"/>
          <w:szCs w:val="22"/>
          <w:lang w:val="es-419"/>
        </w:rPr>
        <w:t>Asignación de los gastos por Unión</w:t>
      </w:r>
    </w:p>
    <w:p w:rsidR="006D0ECA" w:rsidRPr="006D0ECA" w:rsidRDefault="006D0ECA" w:rsidP="006D0ECA">
      <w:pPr>
        <w:keepNext/>
        <w:spacing w:before="240" w:after="180" w:line="220" w:lineRule="atLeast"/>
        <w:outlineLvl w:val="2"/>
        <w:rPr>
          <w:rFonts w:ascii="Arial Bold" w:eastAsia="Arial" w:hAnsi="Arial Bold"/>
          <w:b/>
          <w:color w:val="005172"/>
          <w:szCs w:val="22"/>
          <w:lang w:val="es-419"/>
        </w:rPr>
      </w:pPr>
      <w:r w:rsidRPr="006D0ECA">
        <w:rPr>
          <w:rFonts w:ascii="Arial Bold" w:eastAsia="Arial" w:hAnsi="Arial Bold"/>
          <w:b/>
          <w:color w:val="005172"/>
          <w:szCs w:val="22"/>
          <w:lang w:val="es-419"/>
        </w:rPr>
        <w:t>Principios de la asignación</w:t>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 xml:space="preserve">Los gastos se asignan a las Uniones con arreglo a las cuatro categorías siguientes: </w:t>
      </w:r>
    </w:p>
    <w:p w:rsidR="006D0ECA" w:rsidRPr="006D0ECA" w:rsidRDefault="006D0ECA" w:rsidP="00465BA1">
      <w:pPr>
        <w:numPr>
          <w:ilvl w:val="3"/>
          <w:numId w:val="17"/>
        </w:numPr>
        <w:spacing w:after="180" w:line="220" w:lineRule="atLeast"/>
        <w:rPr>
          <w:rFonts w:eastAsia="Arial"/>
          <w:sz w:val="18"/>
          <w:szCs w:val="22"/>
          <w:lang w:val="es-419"/>
        </w:rPr>
      </w:pPr>
      <w:r w:rsidRPr="006D0ECA">
        <w:rPr>
          <w:rFonts w:eastAsia="Arial"/>
          <w:sz w:val="18"/>
          <w:szCs w:val="22"/>
          <w:lang w:val="es-419"/>
        </w:rPr>
        <w:t>“gastos directos por Unión” (p. ej., los gastos efectuados por el programa 5 (Sistema del PCT) constituyen un “gasto directo por Unión” de la Unión del PCT);</w:t>
      </w:r>
    </w:p>
    <w:p w:rsidR="006D0ECA" w:rsidRPr="006D0ECA" w:rsidRDefault="006D0ECA" w:rsidP="00465BA1">
      <w:pPr>
        <w:numPr>
          <w:ilvl w:val="3"/>
          <w:numId w:val="17"/>
        </w:numPr>
        <w:spacing w:after="180" w:line="220" w:lineRule="atLeast"/>
        <w:rPr>
          <w:rFonts w:eastAsia="Arial"/>
          <w:sz w:val="18"/>
          <w:szCs w:val="22"/>
          <w:lang w:val="es-419"/>
        </w:rPr>
      </w:pPr>
      <w:r w:rsidRPr="006D0ECA">
        <w:rPr>
          <w:rFonts w:eastAsia="Arial"/>
          <w:sz w:val="18"/>
          <w:szCs w:val="22"/>
          <w:lang w:val="es-419"/>
        </w:rPr>
        <w:t xml:space="preserve">“gastos indirectos por Unión” (p. ej., la parte de los gastos del programa 9 (Oficinas regionales en la sede y PMA) sufragados por la Unión del PCT es un “gasto indirecto por Unión”); </w:t>
      </w:r>
    </w:p>
    <w:p w:rsidR="006D0ECA" w:rsidRPr="006D0ECA" w:rsidRDefault="006D0ECA" w:rsidP="00465BA1">
      <w:pPr>
        <w:numPr>
          <w:ilvl w:val="3"/>
          <w:numId w:val="17"/>
        </w:numPr>
        <w:spacing w:after="180" w:line="220" w:lineRule="atLeast"/>
        <w:rPr>
          <w:rFonts w:eastAsia="Arial"/>
          <w:sz w:val="18"/>
          <w:szCs w:val="22"/>
          <w:lang w:val="es-419"/>
        </w:rPr>
      </w:pPr>
      <w:r w:rsidRPr="006D0ECA">
        <w:rPr>
          <w:rFonts w:eastAsia="Arial"/>
          <w:sz w:val="18"/>
          <w:szCs w:val="22"/>
          <w:lang w:val="es-419"/>
        </w:rPr>
        <w:t xml:space="preserve">“gastos administrativos directos” (p. ej., los gastos del programa 23 (Gestión y desarrollo de los recursos humanos) que se efectúen en concepto de recursos humanos relacionados con el apoyo prestado al programa 5 es un “gasto administrativo directo” de la Unión del PCT); y </w:t>
      </w:r>
    </w:p>
    <w:p w:rsidR="006D0ECA" w:rsidRPr="006D0ECA" w:rsidRDefault="006D0ECA" w:rsidP="00465BA1">
      <w:pPr>
        <w:numPr>
          <w:ilvl w:val="3"/>
          <w:numId w:val="17"/>
        </w:numPr>
        <w:spacing w:after="180" w:line="220" w:lineRule="atLeast"/>
        <w:rPr>
          <w:rFonts w:eastAsia="Arial"/>
          <w:sz w:val="18"/>
          <w:szCs w:val="22"/>
          <w:lang w:val="es-419"/>
        </w:rPr>
      </w:pPr>
      <w:r w:rsidRPr="006D0ECA">
        <w:rPr>
          <w:rFonts w:eastAsia="Arial"/>
          <w:sz w:val="18"/>
          <w:szCs w:val="22"/>
          <w:lang w:val="es-419"/>
        </w:rPr>
        <w:t>“gastos administrativos indirectos” (p. ej., la parte de los gastos del programa 23 que se efectúen en concepto de recursos humanos relacionados con el apoyo prestado al programa 9 sufragados por la Unión del PCT es un “gasto administrativo indirecto”).</w:t>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lastRenderedPageBreak/>
        <w:t>Los gastos directos por Unión se asignan a las Uniones íntegramente o sobre la base de las estimaciones del director de programa. Los gastos administrativos directos se asignan a las Uniones sobre la base de la parte correspondiente de la dotación de personal.</w:t>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Los gastos indirectos por Unión y los gastos administrativos indirectos se asignan a las Uniones según el principio de la “capacidad de pago”. Si la Unión dispone de un nivel de reservas superior a su previsión mínima de reservas, se considera que puede prestar apoyo a actividades relacionadas indirectamente con la Unión. La “capacidad de pago” se calcula a partir de la diferencia entre los ingresos bienales previstos de la Unión y los gastos directos por Unión y gastos administrativos directos. La medida en que cada Unión puede proporcionar ese apoyo se calcula atendiendo al grado en que los ingresos de cada una de las Uniones superan sus gastos directos.</w:t>
      </w:r>
    </w:p>
    <w:p w:rsidR="006D0ECA" w:rsidRPr="006D0ECA" w:rsidRDefault="006D0ECA" w:rsidP="006D0ECA">
      <w:pPr>
        <w:spacing w:before="240" w:after="180" w:line="220" w:lineRule="atLeast"/>
        <w:outlineLvl w:val="2"/>
        <w:rPr>
          <w:rFonts w:ascii="Arial Bold" w:eastAsia="Arial" w:hAnsi="Arial Bold"/>
          <w:b/>
          <w:color w:val="005172"/>
          <w:szCs w:val="22"/>
          <w:lang w:val="es-419"/>
        </w:rPr>
      </w:pPr>
      <w:r w:rsidRPr="006D0ECA">
        <w:rPr>
          <w:rFonts w:ascii="Arial Bold" w:eastAsia="Arial" w:hAnsi="Arial Bold"/>
          <w:b/>
          <w:color w:val="005172"/>
          <w:szCs w:val="22"/>
          <w:lang w:val="es-419"/>
        </w:rPr>
        <w:t>Asignación de los gastos en 2020/21 por categoría de asignación</w:t>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En el cuadro que figura a continuación se resume la asignación de los gastos a las Uniones en 2020/21 sobre la base de cuatro categorías. Los gastos indirectos se asignan a la Unión del PCT y la Unión de Madrid teniendo en cuenta su “capacidad de pago”.</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spacing w:before="40" w:after="20" w:line="200" w:lineRule="atLeast"/>
              <w:ind w:left="113"/>
              <w:rPr>
                <w:rFonts w:ascii="Arial Narrow" w:hAnsi="Arial Narrow"/>
                <w:b/>
                <w:sz w:val="16"/>
                <w:lang w:val="es-419"/>
              </w:rPr>
            </w:pPr>
            <w:r w:rsidRPr="006D0ECA">
              <w:rPr>
                <w:rFonts w:ascii="Arial Narrow" w:hAnsi="Arial Narrow"/>
                <w:b/>
                <w:sz w:val="16"/>
                <w:lang w:val="es-419"/>
              </w:rPr>
              <w:t>Uniones financiadas por contribuciones</w:t>
            </w:r>
          </w:p>
        </w:tc>
        <w:tc>
          <w:tcPr>
            <w:tcW w:w="1000" w:type="pct"/>
            <w:shd w:val="clear" w:color="auto" w:fill="C6CFD7"/>
          </w:tcPr>
          <w:p w:rsidR="006D0ECA" w:rsidRPr="006D0ECA" w:rsidRDefault="006D0ECA" w:rsidP="006D0ECA">
            <w:pPr>
              <w:spacing w:before="40" w:after="20" w:line="200" w:lineRule="atLeast"/>
              <w:ind w:left="113"/>
              <w:rPr>
                <w:rFonts w:ascii="Arial Narrow" w:hAnsi="Arial Narrow"/>
                <w:b/>
                <w:sz w:val="16"/>
                <w:lang w:val="es-419"/>
              </w:rPr>
            </w:pPr>
            <w:r w:rsidRPr="006D0ECA">
              <w:rPr>
                <w:rFonts w:ascii="Arial Narrow" w:hAnsi="Arial Narrow"/>
                <w:b/>
                <w:sz w:val="16"/>
                <w:lang w:val="es-419"/>
              </w:rPr>
              <w:t xml:space="preserve">Unión del PCT </w:t>
            </w:r>
          </w:p>
        </w:tc>
        <w:tc>
          <w:tcPr>
            <w:tcW w:w="1000" w:type="pct"/>
            <w:shd w:val="clear" w:color="auto" w:fill="C6CFD7"/>
          </w:tcPr>
          <w:p w:rsidR="006D0ECA" w:rsidRPr="006D0ECA" w:rsidRDefault="006D0ECA" w:rsidP="006D0ECA">
            <w:pPr>
              <w:spacing w:before="40" w:after="20" w:line="200" w:lineRule="atLeast"/>
              <w:ind w:left="113"/>
              <w:rPr>
                <w:rFonts w:ascii="Arial Narrow" w:hAnsi="Arial Narrow"/>
                <w:b/>
                <w:sz w:val="16"/>
                <w:lang w:val="es-419"/>
              </w:rPr>
            </w:pPr>
            <w:r w:rsidRPr="006D0ECA">
              <w:rPr>
                <w:rFonts w:ascii="Arial Narrow" w:hAnsi="Arial Narrow"/>
                <w:b/>
                <w:sz w:val="16"/>
                <w:lang w:val="es-419"/>
              </w:rPr>
              <w:t xml:space="preserve">Unión de Madrid </w:t>
            </w:r>
          </w:p>
        </w:tc>
        <w:tc>
          <w:tcPr>
            <w:tcW w:w="1000" w:type="pct"/>
            <w:shd w:val="clear" w:color="auto" w:fill="C6CFD7"/>
          </w:tcPr>
          <w:p w:rsidR="006D0ECA" w:rsidRPr="006D0ECA" w:rsidRDefault="006D0ECA" w:rsidP="006D0ECA">
            <w:pPr>
              <w:spacing w:before="40" w:after="20" w:line="200" w:lineRule="atLeast"/>
              <w:ind w:left="113"/>
              <w:rPr>
                <w:rFonts w:ascii="Arial Narrow" w:hAnsi="Arial Narrow"/>
                <w:b/>
                <w:sz w:val="16"/>
                <w:lang w:val="es-419"/>
              </w:rPr>
            </w:pPr>
            <w:r w:rsidRPr="006D0ECA">
              <w:rPr>
                <w:rFonts w:ascii="Arial Narrow" w:hAnsi="Arial Narrow"/>
                <w:b/>
                <w:sz w:val="16"/>
                <w:lang w:val="es-419"/>
              </w:rPr>
              <w:t xml:space="preserve">Unión de La Haya </w:t>
            </w:r>
          </w:p>
        </w:tc>
        <w:tc>
          <w:tcPr>
            <w:tcW w:w="1000" w:type="pct"/>
            <w:shd w:val="clear" w:color="auto" w:fill="C6CFD7"/>
          </w:tcPr>
          <w:p w:rsidR="006D0ECA" w:rsidRPr="006D0ECA" w:rsidRDefault="006D0ECA" w:rsidP="006D0ECA">
            <w:pPr>
              <w:spacing w:before="40" w:after="20" w:line="200" w:lineRule="atLeast"/>
              <w:ind w:left="113"/>
              <w:rPr>
                <w:rFonts w:ascii="Arial Narrow" w:hAnsi="Arial Narrow"/>
                <w:b/>
                <w:sz w:val="16"/>
                <w:lang w:val="es-419"/>
              </w:rPr>
            </w:pPr>
            <w:r w:rsidRPr="006D0ECA">
              <w:rPr>
                <w:rFonts w:ascii="Arial Narrow" w:hAnsi="Arial Narrow"/>
                <w:b/>
                <w:sz w:val="16"/>
                <w:lang w:val="es-419"/>
              </w:rPr>
              <w:t>Unión de Lisboa</w:t>
            </w:r>
          </w:p>
        </w:tc>
      </w:tr>
      <w:tr w:rsidR="006D0ECA" w:rsidRPr="006D0ECA" w:rsidTr="006D0ECA">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Directos por Unión</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Directos por Unión</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Directos por Unión</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Directos por Unión</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Directos por Unión</w:t>
            </w:r>
          </w:p>
        </w:tc>
      </w:tr>
      <w:tr w:rsidR="006D0ECA" w:rsidRPr="006D0ECA" w:rsidTr="006D0ECA">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Administrativos directos</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Administrativos directos</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Administrativos directos</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Administrativos directos</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Administrativos directos</w:t>
            </w:r>
          </w:p>
        </w:tc>
      </w:tr>
      <w:tr w:rsidR="006D0ECA" w:rsidRPr="006D0ECA" w:rsidTr="006D0ECA">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Indirectos por Unión</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Indirectos por Unión</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Indirectos por Unión</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Indirectos por Unión</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Indirectos por Unión</w:t>
            </w:r>
          </w:p>
        </w:tc>
      </w:tr>
      <w:tr w:rsidR="006D0ECA" w:rsidRPr="006D0ECA" w:rsidTr="006D0ECA">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Administrativos indirectos</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Administrativos indirectos</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Administrativos indirectos</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Administrativos indirectos</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Administrativos indirectos</w:t>
            </w:r>
          </w:p>
        </w:tc>
      </w:tr>
      <w:tr w:rsidR="006D0ECA" w:rsidRPr="006D0ECA" w:rsidTr="006D0ECA">
        <w:tc>
          <w:tcPr>
            <w:tcW w:w="5000" w:type="pct"/>
            <w:gridSpan w:val="5"/>
            <w:shd w:val="clear" w:color="auto" w:fill="C6CFD7"/>
          </w:tcPr>
          <w:p w:rsidR="006D0ECA" w:rsidRPr="006D0ECA" w:rsidRDefault="006D0ECA" w:rsidP="00465BA1">
            <w:pPr>
              <w:numPr>
                <w:ilvl w:val="0"/>
                <w:numId w:val="6"/>
              </w:numPr>
              <w:spacing w:line="200" w:lineRule="atLeast"/>
              <w:ind w:left="113"/>
              <w:jc w:val="center"/>
              <w:rPr>
                <w:rFonts w:ascii="Arial Narrow" w:hAnsi="Arial Narrow"/>
                <w:sz w:val="16"/>
                <w:lang w:val="es-419"/>
              </w:rPr>
            </w:pPr>
            <w:r w:rsidRPr="006D0ECA">
              <w:rPr>
                <w:rFonts w:ascii="Arial Narrow" w:hAnsi="Arial Narrow"/>
                <w:sz w:val="16"/>
                <w:lang w:val="es-419"/>
              </w:rPr>
              <w:t>Ajustes de los gastos con arreglo a las IPSAS</w:t>
            </w:r>
          </w:p>
        </w:tc>
      </w:tr>
    </w:tbl>
    <w:p w:rsidR="006D0ECA" w:rsidRPr="006D0ECA" w:rsidRDefault="006D0ECA" w:rsidP="006D0ECA">
      <w:pPr>
        <w:keepNext/>
        <w:spacing w:before="240" w:after="180" w:line="220" w:lineRule="atLeast"/>
        <w:outlineLvl w:val="2"/>
        <w:rPr>
          <w:rFonts w:ascii="Arial Bold" w:eastAsia="Arial" w:hAnsi="Arial Bold"/>
          <w:b/>
          <w:color w:val="005172"/>
          <w:szCs w:val="22"/>
          <w:lang w:val="es-419"/>
        </w:rPr>
      </w:pPr>
      <w:r w:rsidRPr="006D0ECA">
        <w:rPr>
          <w:rFonts w:ascii="Arial Bold" w:eastAsia="Arial" w:hAnsi="Arial Bold"/>
          <w:b/>
          <w:color w:val="005172"/>
          <w:szCs w:val="22"/>
          <w:lang w:val="es-419"/>
        </w:rPr>
        <w:t>Asignación de los gastos por resultados previstos</w:t>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Las actividades de la OMPI son ejecutadas por la Secretaría conforme a una estructura basada en programas. En el marco de los programas se llevan a cabo actividades que contribuyen al logro de los resultados previstos de la Organización.</w:t>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Los gastos relativos a las actividades que contribuyen a la consecución del resultado previsto I.1 “Mayor cooperación entre los Estados miembros en la elaboración de marcos normativos internacionales de PI equilibrados”, ejecutadas por los programas siguientes: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Programa 1</w:t>
      </w:r>
      <w:r w:rsidRPr="006D0ECA">
        <w:rPr>
          <w:rFonts w:eastAsia="Arial"/>
          <w:sz w:val="18"/>
          <w:szCs w:val="22"/>
          <w:lang w:val="es-419"/>
        </w:rPr>
        <w:tab/>
        <w:t>(Derecho de patentes)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Programa 2</w:t>
      </w:r>
      <w:r w:rsidRPr="006D0ECA">
        <w:rPr>
          <w:rFonts w:eastAsia="Arial"/>
          <w:sz w:val="18"/>
          <w:szCs w:val="22"/>
          <w:lang w:val="es-419"/>
        </w:rPr>
        <w:tab/>
        <w:t>(Marcas, diseños industriales e indicaciones geográficas)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3 </w:t>
      </w:r>
      <w:r w:rsidRPr="006D0ECA">
        <w:rPr>
          <w:rFonts w:eastAsia="Arial"/>
          <w:sz w:val="18"/>
          <w:szCs w:val="22"/>
          <w:lang w:val="es-419"/>
        </w:rPr>
        <w:tab/>
        <w:t>(Derecho de autor y derechos conexos)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Programa 4</w:t>
      </w:r>
      <w:r w:rsidRPr="006D0ECA">
        <w:rPr>
          <w:rFonts w:eastAsia="Arial"/>
          <w:sz w:val="18"/>
          <w:szCs w:val="22"/>
          <w:lang w:val="es-419"/>
        </w:rPr>
        <w:tab/>
        <w:t>(Conocimientos tradicionales, expresiones culturales tradicionales y recursos genéticos)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Programa 18</w:t>
      </w:r>
      <w:r w:rsidRPr="006D0ECA">
        <w:rPr>
          <w:rFonts w:eastAsia="Arial"/>
          <w:sz w:val="18"/>
          <w:szCs w:val="22"/>
          <w:lang w:val="es-419"/>
        </w:rPr>
        <w:tab/>
        <w:t>(La PI y los desafíos mundiales)</w:t>
      </w:r>
    </w:p>
    <w:p w:rsidR="006D0ECA" w:rsidRPr="006D0ECA" w:rsidRDefault="006D0ECA" w:rsidP="006D0ECA">
      <w:pPr>
        <w:keepNext/>
        <w:spacing w:after="180" w:line="220" w:lineRule="atLeast"/>
        <w:rPr>
          <w:rFonts w:eastAsia="Arial"/>
          <w:sz w:val="18"/>
          <w:szCs w:val="22"/>
          <w:lang w:val="es-419"/>
        </w:rPr>
      </w:pPr>
      <w:r w:rsidRPr="006D0ECA">
        <w:rPr>
          <w:rFonts w:eastAsia="Arial"/>
          <w:sz w:val="18"/>
          <w:szCs w:val="22"/>
          <w:lang w:val="es-419"/>
        </w:rPr>
        <w:t>se contabilizan como “Gastos directos por Unión” y “Gastos indirectos por Unión” según se indica a continuación.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spacing w:line="200" w:lineRule="atLeast"/>
              <w:ind w:left="113"/>
              <w:jc w:val="center"/>
              <w:rPr>
                <w:rFonts w:ascii="Arial Narrow" w:hAnsi="Arial Narrow"/>
                <w:b/>
                <w:sz w:val="16"/>
                <w:lang w:val="es-419"/>
              </w:rPr>
            </w:pPr>
            <w:r w:rsidRPr="006D0ECA">
              <w:rPr>
                <w:rFonts w:ascii="Arial Narrow" w:hAnsi="Arial Narrow"/>
                <w:b/>
                <w:sz w:val="16"/>
                <w:lang w:val="es-419"/>
              </w:rPr>
              <w:t xml:space="preserve">Uniones financiadas por contribuciones </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del PCT</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Madrid</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La Haya</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r>
      <w:tr w:rsidR="006D0ECA" w:rsidRPr="006D0ECA" w:rsidTr="006D0ECA">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1 - SCP</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(10% - estimación del DP)</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 xml:space="preserve">Programa 1 - SCP </w:t>
            </w:r>
          </w:p>
          <w:p w:rsidR="006D0ECA" w:rsidRPr="006D0ECA" w:rsidRDefault="006D0ECA" w:rsidP="00465BA1">
            <w:pPr>
              <w:numPr>
                <w:ilvl w:val="0"/>
                <w:numId w:val="6"/>
              </w:numPr>
              <w:spacing w:line="200" w:lineRule="atLeast"/>
              <w:ind w:left="113"/>
              <w:jc w:val="center"/>
              <w:rPr>
                <w:rFonts w:ascii="Arial Narrow" w:hAnsi="Arial Narrow"/>
                <w:i/>
                <w:sz w:val="16"/>
                <w:lang w:val="es-419"/>
              </w:rPr>
            </w:pPr>
            <w:r w:rsidRPr="006D0ECA">
              <w:rPr>
                <w:rFonts w:ascii="Arial Narrow" w:hAnsi="Arial Narrow"/>
                <w:i/>
                <w:sz w:val="16"/>
                <w:lang w:val="es-419"/>
              </w:rPr>
              <w:t>(90% - estimación del DP)</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2 - SCT</w:t>
            </w:r>
          </w:p>
          <w:p w:rsidR="006D0ECA" w:rsidRPr="006D0ECA" w:rsidRDefault="006D0ECA" w:rsidP="00465BA1">
            <w:pPr>
              <w:numPr>
                <w:ilvl w:val="0"/>
                <w:numId w:val="6"/>
              </w:numPr>
              <w:spacing w:line="200" w:lineRule="atLeast"/>
              <w:ind w:left="113"/>
              <w:jc w:val="center"/>
              <w:rPr>
                <w:rFonts w:ascii="Arial Narrow" w:hAnsi="Arial Narrow"/>
                <w:i/>
                <w:sz w:val="16"/>
                <w:lang w:val="es-419"/>
              </w:rPr>
            </w:pPr>
            <w:r w:rsidRPr="006D0ECA">
              <w:rPr>
                <w:rFonts w:ascii="Arial Narrow" w:hAnsi="Arial Narrow"/>
                <w:i/>
                <w:sz w:val="16"/>
                <w:lang w:val="es-419"/>
              </w:rPr>
              <w:t>(65% - estimación del DP)</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2 - SCT</w:t>
            </w:r>
          </w:p>
          <w:p w:rsidR="006D0ECA" w:rsidRPr="006D0ECA" w:rsidRDefault="006D0ECA" w:rsidP="00465BA1">
            <w:pPr>
              <w:numPr>
                <w:ilvl w:val="0"/>
                <w:numId w:val="6"/>
              </w:numPr>
              <w:spacing w:line="200" w:lineRule="atLeast"/>
              <w:ind w:left="113"/>
              <w:jc w:val="center"/>
              <w:rPr>
                <w:rFonts w:ascii="Arial Narrow" w:hAnsi="Arial Narrow"/>
                <w:i/>
                <w:sz w:val="16"/>
                <w:lang w:val="es-419"/>
              </w:rPr>
            </w:pPr>
            <w:r w:rsidRPr="006D0ECA">
              <w:rPr>
                <w:rFonts w:ascii="Arial Narrow" w:hAnsi="Arial Narrow"/>
                <w:i/>
                <w:sz w:val="16"/>
                <w:lang w:val="es-419"/>
              </w:rPr>
              <w:t>(15% - estimación del DP)</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2 - SCT</w:t>
            </w:r>
          </w:p>
          <w:p w:rsidR="006D0ECA" w:rsidRPr="006D0ECA" w:rsidRDefault="006D0ECA" w:rsidP="00465BA1">
            <w:pPr>
              <w:keepNext/>
              <w:keepLines/>
              <w:numPr>
                <w:ilvl w:val="0"/>
                <w:numId w:val="6"/>
              </w:numPr>
              <w:spacing w:line="200" w:lineRule="atLeast"/>
              <w:ind w:left="113"/>
              <w:jc w:val="center"/>
              <w:rPr>
                <w:rFonts w:ascii="Arial Narrow" w:hAnsi="Arial Narrow"/>
                <w:i/>
                <w:sz w:val="16"/>
                <w:lang w:val="es-419"/>
              </w:rPr>
            </w:pPr>
            <w:r w:rsidRPr="006D0ECA">
              <w:rPr>
                <w:rFonts w:ascii="Arial Narrow" w:hAnsi="Arial Narrow"/>
                <w:i/>
                <w:sz w:val="16"/>
                <w:lang w:val="es-419"/>
              </w:rPr>
              <w:t>(20% - estimación del DP)</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3 - SCCR</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4 - CIG</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5000" w:type="pct"/>
            <w:gridSpan w:val="5"/>
            <w:shd w:val="clear" w:color="auto" w:fill="C6CFD7"/>
          </w:tcPr>
          <w:p w:rsidR="006D0ECA" w:rsidRPr="006D0ECA" w:rsidRDefault="006D0ECA" w:rsidP="00465BA1">
            <w:pPr>
              <w:numPr>
                <w:ilvl w:val="0"/>
                <w:numId w:val="6"/>
              </w:numPr>
              <w:spacing w:line="200" w:lineRule="atLeast"/>
              <w:ind w:left="113"/>
              <w:jc w:val="center"/>
              <w:rPr>
                <w:rFonts w:ascii="Arial Narrow" w:hAnsi="Arial Narrow"/>
                <w:sz w:val="16"/>
                <w:lang w:val="es-419"/>
              </w:rPr>
            </w:pPr>
            <w:r w:rsidRPr="006D0ECA">
              <w:rPr>
                <w:rFonts w:ascii="Arial Narrow" w:hAnsi="Arial Narrow"/>
                <w:sz w:val="16"/>
                <w:lang w:val="es-419"/>
              </w:rPr>
              <w:t>Gastos indirectos por Unión: Programa 1 (fortalecimiento de capacidades) y programa 18</w:t>
            </w: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keepNext/>
        <w:spacing w:after="180" w:line="220" w:lineRule="atLeast"/>
        <w:rPr>
          <w:rFonts w:eastAsia="Arial"/>
          <w:sz w:val="18"/>
          <w:szCs w:val="22"/>
          <w:lang w:val="es-419"/>
        </w:rPr>
      </w:pPr>
      <w:r w:rsidRPr="006D0ECA">
        <w:rPr>
          <w:rFonts w:eastAsia="Arial"/>
          <w:sz w:val="18"/>
          <w:szCs w:val="22"/>
          <w:lang w:val="es-419"/>
        </w:rPr>
        <w:lastRenderedPageBreak/>
        <w:t>Los gastos relativos a las actividades que contribuyen a la consecución del resultado previsto I.2 “Marcos de PI adaptados y equilibrados en el ámbito legislativo, regulador y de política” ejecutadas por los programas siguientes:</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 </w:t>
      </w:r>
      <w:r w:rsidRPr="006D0ECA">
        <w:rPr>
          <w:rFonts w:eastAsia="Arial"/>
          <w:sz w:val="18"/>
          <w:szCs w:val="22"/>
          <w:lang w:val="es-419"/>
        </w:rPr>
        <w:tab/>
        <w:t>(Derecho de patentes)</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2 </w:t>
      </w:r>
      <w:r w:rsidRPr="006D0ECA">
        <w:rPr>
          <w:rFonts w:eastAsia="Arial"/>
          <w:sz w:val="18"/>
          <w:szCs w:val="22"/>
          <w:lang w:val="es-419"/>
        </w:rPr>
        <w:tab/>
        <w:t xml:space="preserve">(Marcas, diseños industriales e indicaciones geográficas) </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Programa 3</w:t>
      </w:r>
      <w:r w:rsidRPr="006D0ECA">
        <w:rPr>
          <w:rFonts w:eastAsia="Arial"/>
          <w:sz w:val="18"/>
          <w:szCs w:val="22"/>
          <w:lang w:val="es-419"/>
        </w:rPr>
        <w:tab/>
        <w:t>(Derecho de autor y derechos conexos)</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9 </w:t>
      </w:r>
      <w:r w:rsidRPr="006D0ECA">
        <w:rPr>
          <w:rFonts w:eastAsia="Arial"/>
          <w:sz w:val="18"/>
          <w:szCs w:val="22"/>
          <w:lang w:val="es-419"/>
        </w:rPr>
        <w:tab/>
        <w:t>(Oficinas regionales en la sede y PMA)</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10 </w:t>
      </w:r>
      <w:r w:rsidRPr="006D0ECA">
        <w:rPr>
          <w:rFonts w:eastAsia="Arial"/>
          <w:sz w:val="18"/>
          <w:szCs w:val="22"/>
          <w:lang w:val="es-419"/>
        </w:rPr>
        <w:tab/>
        <w:t>(Países con economías en transición y países desarrollados)</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17 </w:t>
      </w:r>
      <w:r w:rsidRPr="006D0ECA">
        <w:rPr>
          <w:rFonts w:eastAsia="Arial"/>
          <w:sz w:val="18"/>
          <w:szCs w:val="22"/>
          <w:lang w:val="es-419"/>
        </w:rPr>
        <w:tab/>
        <w:t>(Fomentar el respeto por la PI)</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18 </w:t>
      </w:r>
      <w:r w:rsidRPr="006D0ECA">
        <w:rPr>
          <w:rFonts w:eastAsia="Arial"/>
          <w:sz w:val="18"/>
          <w:szCs w:val="22"/>
          <w:lang w:val="es-419"/>
        </w:rPr>
        <w:tab/>
        <w:t>(La PI y los desafíos mundiales)</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20 </w:t>
      </w:r>
      <w:r w:rsidRPr="006D0ECA">
        <w:rPr>
          <w:rFonts w:eastAsia="Arial"/>
          <w:sz w:val="18"/>
          <w:szCs w:val="22"/>
          <w:lang w:val="es-419"/>
        </w:rPr>
        <w:tab/>
        <w:t>(Relaciones exteriores, alianzas y oficinas en el exterior)</w:t>
      </w:r>
    </w:p>
    <w:p w:rsidR="006D0ECA" w:rsidRPr="006D0ECA" w:rsidRDefault="006D0ECA" w:rsidP="006D0ECA">
      <w:pPr>
        <w:keepNext/>
        <w:spacing w:after="180" w:line="220" w:lineRule="atLeast"/>
        <w:rPr>
          <w:rFonts w:eastAsia="Arial"/>
          <w:sz w:val="18"/>
          <w:szCs w:val="22"/>
          <w:lang w:val="es-419"/>
        </w:rPr>
      </w:pPr>
      <w:r w:rsidRPr="006D0ECA">
        <w:rPr>
          <w:rFonts w:eastAsia="Arial"/>
          <w:sz w:val="18"/>
          <w:szCs w:val="22"/>
          <w:lang w:val="es-419"/>
        </w:rPr>
        <w:t>se contabilizan como “Gastos directos por Unión” y “Gastos indirectos por Unión” según se indica a continuación.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spacing w:line="200" w:lineRule="atLeast"/>
              <w:ind w:left="113"/>
              <w:jc w:val="center"/>
              <w:rPr>
                <w:rFonts w:ascii="Arial Narrow" w:hAnsi="Arial Narrow"/>
                <w:b/>
                <w:sz w:val="16"/>
                <w:lang w:val="es-419"/>
              </w:rPr>
            </w:pPr>
            <w:r w:rsidRPr="006D0ECA">
              <w:rPr>
                <w:rFonts w:ascii="Arial Narrow" w:hAnsi="Arial Narrow"/>
                <w:b/>
                <w:sz w:val="16"/>
                <w:lang w:val="es-419"/>
              </w:rPr>
              <w:t>Uniones financiadas por contribuciones</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del PCT</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Madrid</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La Haya</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r>
      <w:tr w:rsidR="006D0ECA" w:rsidRPr="006D0ECA" w:rsidTr="006D0ECA">
        <w:tc>
          <w:tcPr>
            <w:tcW w:w="1000" w:type="pct"/>
          </w:tcPr>
          <w:p w:rsidR="006D0ECA" w:rsidRPr="006D0ECA" w:rsidRDefault="006D0ECA" w:rsidP="006D0ECA">
            <w:pPr>
              <w:keepNext/>
              <w:keepLines/>
              <w:spacing w:line="200" w:lineRule="atLeast"/>
              <w:ind w:left="113"/>
              <w:jc w:val="center"/>
              <w:rPr>
                <w:rFonts w:ascii="Arial Narrow" w:hAnsi="Arial Narrow"/>
                <w:sz w:val="16"/>
                <w:lang w:val="es-419"/>
              </w:rPr>
            </w:pPr>
            <w:r w:rsidRPr="006D0ECA">
              <w:rPr>
                <w:rFonts w:ascii="Arial Narrow" w:hAnsi="Arial Narrow"/>
                <w:sz w:val="16"/>
                <w:lang w:val="es-419"/>
              </w:rPr>
              <w:t>Programa 1 - promoción del PLT &amp; Tratado de Budapest</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(10% - estimación del DP)</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1 - promoción del PLT &amp; Tratado de Budapest</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(90% - estimación del DP)</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2 – promoción del Tratado de Singapur</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(65% - estimación del DP)</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2 – promoción del Tratado de Singapur</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(15% - estimación del DP)</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1000" w:type="pct"/>
          </w:tcPr>
          <w:p w:rsidR="006D0ECA" w:rsidRPr="006D0ECA" w:rsidRDefault="006D0ECA" w:rsidP="006D0ECA">
            <w:pPr>
              <w:keepNext/>
              <w:keepLines/>
              <w:spacing w:line="200" w:lineRule="atLeast"/>
              <w:ind w:left="113"/>
              <w:jc w:val="center"/>
              <w:rPr>
                <w:rFonts w:ascii="Arial Narrow" w:hAnsi="Arial Narrow"/>
                <w:sz w:val="16"/>
                <w:lang w:val="es-419"/>
              </w:rPr>
            </w:pPr>
            <w:r w:rsidRPr="006D0ECA">
              <w:rPr>
                <w:rFonts w:ascii="Arial Narrow" w:hAnsi="Arial Narrow"/>
                <w:sz w:val="16"/>
                <w:lang w:val="es-419"/>
              </w:rPr>
              <w:t>Programa 2 – promoción del Tratado de Singapur</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(20% - estimación del DP)</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1000" w:type="pct"/>
          </w:tcPr>
          <w:p w:rsidR="006D0ECA" w:rsidRPr="006D0ECA" w:rsidRDefault="006D0ECA" w:rsidP="006D0ECA">
            <w:pPr>
              <w:keepNext/>
              <w:keepLines/>
              <w:spacing w:line="200" w:lineRule="atLeast"/>
              <w:ind w:left="113"/>
              <w:jc w:val="center"/>
              <w:rPr>
                <w:rFonts w:ascii="Arial Narrow" w:hAnsi="Arial Narrow"/>
                <w:sz w:val="16"/>
                <w:lang w:val="es-419"/>
              </w:rPr>
            </w:pPr>
            <w:r w:rsidRPr="006D0ECA">
              <w:rPr>
                <w:rFonts w:ascii="Arial Narrow" w:hAnsi="Arial Narrow"/>
                <w:sz w:val="16"/>
                <w:lang w:val="es-419"/>
              </w:rPr>
              <w:t>Programa 3 - promoción de tratados (Beijing, Marrakech, WCT, WPPT, etc.)</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5000" w:type="pct"/>
            <w:gridSpan w:val="5"/>
            <w:shd w:val="clear" w:color="auto" w:fill="C6CFD7"/>
          </w:tcPr>
          <w:p w:rsidR="006D0ECA" w:rsidRPr="006D0ECA" w:rsidRDefault="006D0ECA" w:rsidP="00465BA1">
            <w:pPr>
              <w:numPr>
                <w:ilvl w:val="0"/>
                <w:numId w:val="6"/>
              </w:numPr>
              <w:spacing w:line="200" w:lineRule="atLeast"/>
              <w:ind w:left="113"/>
              <w:jc w:val="center"/>
              <w:rPr>
                <w:rFonts w:ascii="Arial Narrow" w:hAnsi="Arial Narrow"/>
                <w:sz w:val="16"/>
                <w:lang w:val="es-419"/>
              </w:rPr>
            </w:pPr>
            <w:r w:rsidRPr="006D0ECA">
              <w:rPr>
                <w:rFonts w:ascii="Arial Narrow" w:hAnsi="Arial Narrow"/>
                <w:sz w:val="16"/>
                <w:lang w:val="es-419"/>
              </w:rPr>
              <w:t>Gastos indirectos por Unión: Programas 1 (asesoramiento legislativo), 9, 10, 17, 18 y 20</w:t>
            </w: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Los gastos relativos a las actividades que contribuyen a la consecución del resultado previsto I.3 “Aumento de la seguridad y certidumbre para la protección de los emblemas de Estado y de los nombres y emblemas de organizaciones intergubernamentales internacionales”, ejecutadas por el programa 2 (Marcas, diseños industriales e indicaciones geográficas), se contabilizan como “Gastos directos por Unión” según se indica a continuación.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spacing w:line="200" w:lineRule="atLeast"/>
              <w:ind w:left="113"/>
              <w:jc w:val="center"/>
              <w:rPr>
                <w:rFonts w:ascii="Arial Narrow" w:hAnsi="Arial Narrow"/>
                <w:b/>
                <w:sz w:val="16"/>
                <w:lang w:val="es-419"/>
              </w:rPr>
            </w:pPr>
            <w:r w:rsidRPr="006D0ECA">
              <w:rPr>
                <w:rFonts w:ascii="Arial Narrow" w:hAnsi="Arial Narrow"/>
                <w:b/>
                <w:sz w:val="16"/>
                <w:lang w:val="es-419"/>
              </w:rPr>
              <w:t>Uniones financiadas por contribuciones</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Madrid</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La Haya</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r>
      <w:tr w:rsidR="006D0ECA" w:rsidRPr="006D0ECA" w:rsidTr="006D0ECA">
        <w:tc>
          <w:tcPr>
            <w:tcW w:w="1000" w:type="pct"/>
            <w:tcBorders>
              <w:bottom w:val="single" w:sz="18" w:space="0" w:color="C6CFD7"/>
            </w:tcBorders>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2 – artículo 6</w:t>
            </w:r>
            <w:r w:rsidRPr="006D0ECA">
              <w:rPr>
                <w:rFonts w:ascii="Arial Narrow" w:hAnsi="Arial Narrow"/>
                <w:i/>
                <w:sz w:val="16"/>
                <w:lang w:val="es-419"/>
              </w:rPr>
              <w:t>ter</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(20% - estimación del DP)</w:t>
            </w:r>
          </w:p>
        </w:tc>
        <w:tc>
          <w:tcPr>
            <w:tcW w:w="1000" w:type="pct"/>
            <w:tcBorders>
              <w:bottom w:val="single" w:sz="18" w:space="0" w:color="C6CFD7"/>
            </w:tcBorders>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1000" w:type="pct"/>
            <w:tcBorders>
              <w:bottom w:val="single" w:sz="18" w:space="0" w:color="C6CFD7"/>
            </w:tcBorders>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2 - artículo 6</w:t>
            </w:r>
            <w:r w:rsidRPr="006D0ECA">
              <w:rPr>
                <w:rFonts w:ascii="Arial Narrow" w:hAnsi="Arial Narrow"/>
                <w:i/>
                <w:sz w:val="16"/>
                <w:lang w:val="es-419"/>
              </w:rPr>
              <w:t>ter</w:t>
            </w:r>
          </w:p>
          <w:p w:rsidR="006D0ECA" w:rsidRPr="006D0ECA" w:rsidRDefault="006D0ECA" w:rsidP="00465BA1">
            <w:pPr>
              <w:numPr>
                <w:ilvl w:val="0"/>
                <w:numId w:val="6"/>
              </w:numPr>
              <w:spacing w:line="200" w:lineRule="atLeast"/>
              <w:ind w:left="113"/>
              <w:jc w:val="center"/>
              <w:rPr>
                <w:rFonts w:ascii="Arial Narrow" w:hAnsi="Arial Narrow"/>
                <w:i/>
                <w:sz w:val="16"/>
                <w:lang w:val="es-419"/>
              </w:rPr>
            </w:pPr>
            <w:r w:rsidRPr="006D0ECA">
              <w:rPr>
                <w:rFonts w:ascii="Arial Narrow" w:hAnsi="Arial Narrow"/>
                <w:sz w:val="16"/>
                <w:lang w:val="es-419"/>
              </w:rPr>
              <w:t>(65% - estimación del DP)</w:t>
            </w:r>
          </w:p>
        </w:tc>
        <w:tc>
          <w:tcPr>
            <w:tcW w:w="1000" w:type="pct"/>
            <w:tcBorders>
              <w:bottom w:val="single" w:sz="18" w:space="0" w:color="C6CFD7"/>
            </w:tcBorders>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2 - artículo 6</w:t>
            </w:r>
            <w:r w:rsidRPr="006D0ECA">
              <w:rPr>
                <w:rFonts w:ascii="Arial Narrow" w:hAnsi="Arial Narrow"/>
                <w:i/>
                <w:sz w:val="16"/>
                <w:lang w:val="es-419"/>
              </w:rPr>
              <w:t>ter</w:t>
            </w:r>
          </w:p>
          <w:p w:rsidR="006D0ECA" w:rsidRPr="006D0ECA" w:rsidRDefault="006D0ECA" w:rsidP="00465BA1">
            <w:pPr>
              <w:numPr>
                <w:ilvl w:val="0"/>
                <w:numId w:val="6"/>
              </w:numPr>
              <w:spacing w:line="200" w:lineRule="atLeast"/>
              <w:ind w:left="113"/>
              <w:jc w:val="center"/>
              <w:rPr>
                <w:rFonts w:ascii="Arial Narrow" w:hAnsi="Arial Narrow"/>
                <w:i/>
                <w:sz w:val="16"/>
                <w:lang w:val="es-419"/>
              </w:rPr>
            </w:pPr>
            <w:r w:rsidRPr="006D0ECA">
              <w:rPr>
                <w:rFonts w:ascii="Arial Narrow" w:hAnsi="Arial Narrow"/>
                <w:sz w:val="16"/>
                <w:lang w:val="es-419"/>
              </w:rPr>
              <w:t>(15% - estimación del DP)</w:t>
            </w:r>
          </w:p>
        </w:tc>
        <w:tc>
          <w:tcPr>
            <w:tcW w:w="1000" w:type="pct"/>
            <w:tcBorders>
              <w:bottom w:val="single" w:sz="18" w:space="0" w:color="C6CFD7"/>
            </w:tcBorders>
          </w:tcPr>
          <w:p w:rsidR="006D0ECA" w:rsidRPr="006D0ECA" w:rsidRDefault="006D0ECA" w:rsidP="00465BA1">
            <w:pPr>
              <w:numPr>
                <w:ilvl w:val="0"/>
                <w:numId w:val="6"/>
              </w:numPr>
              <w:spacing w:line="200" w:lineRule="atLeast"/>
              <w:ind w:left="113"/>
              <w:rPr>
                <w:rFonts w:ascii="Arial Narrow" w:hAnsi="Arial Narrow"/>
                <w:sz w:val="16"/>
                <w:lang w:val="es-419"/>
              </w:rPr>
            </w:pP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keepNext/>
        <w:spacing w:after="180" w:line="220" w:lineRule="atLeast"/>
        <w:rPr>
          <w:rFonts w:eastAsia="Arial"/>
          <w:sz w:val="18"/>
          <w:szCs w:val="22"/>
          <w:lang w:val="es-419"/>
        </w:rPr>
      </w:pPr>
      <w:r w:rsidRPr="006D0ECA">
        <w:rPr>
          <w:rFonts w:eastAsia="Arial"/>
          <w:sz w:val="18"/>
          <w:szCs w:val="22"/>
          <w:lang w:val="es-419"/>
        </w:rPr>
        <w:t>Los gastos relativos a las actividades que contribuyen a la consecución del resultado previsto I.4 “Interés creciente en que la OMPI sea un foro de análisis de cuestiones relacionadas con la protección internacional de las patentes, los modelos de utilidad, los esquemas de trazado (topografías) de circuitos integrados y la información confidencial”, ejecutadas por el programa 1 (Derecho de patentes), se contabilizan como “Gastos directos por Unión” según se indica a continuación.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spacing w:line="200" w:lineRule="atLeast"/>
              <w:ind w:left="113"/>
              <w:jc w:val="center"/>
              <w:rPr>
                <w:rFonts w:ascii="Arial Narrow" w:hAnsi="Arial Narrow"/>
                <w:b/>
                <w:sz w:val="16"/>
                <w:lang w:val="es-419"/>
              </w:rPr>
            </w:pPr>
            <w:r w:rsidRPr="006D0ECA">
              <w:rPr>
                <w:rFonts w:ascii="Arial Narrow" w:hAnsi="Arial Narrow"/>
                <w:b/>
                <w:sz w:val="16"/>
                <w:lang w:val="es-419"/>
              </w:rPr>
              <w:t>Uniones financiadas por contribuciones</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del PCT</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r>
      <w:tr w:rsidR="006D0ECA" w:rsidRPr="006D0ECA" w:rsidTr="006D0ECA">
        <w:tc>
          <w:tcPr>
            <w:tcW w:w="1000" w:type="pct"/>
            <w:tcBorders>
              <w:bottom w:val="single" w:sz="18" w:space="0" w:color="C6CFD7"/>
            </w:tcBorders>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1 información confidencial</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(10% - estimación del DP)</w:t>
            </w:r>
          </w:p>
        </w:tc>
        <w:tc>
          <w:tcPr>
            <w:tcW w:w="1000" w:type="pct"/>
            <w:tcBorders>
              <w:bottom w:val="single" w:sz="18" w:space="0" w:color="C6CFD7"/>
            </w:tcBorders>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1 - información confidencial</w:t>
            </w:r>
          </w:p>
          <w:p w:rsidR="006D0ECA" w:rsidRPr="006D0ECA" w:rsidRDefault="006D0ECA" w:rsidP="00465BA1">
            <w:pPr>
              <w:numPr>
                <w:ilvl w:val="0"/>
                <w:numId w:val="6"/>
              </w:numPr>
              <w:spacing w:line="200" w:lineRule="atLeast"/>
              <w:ind w:left="113"/>
              <w:jc w:val="center"/>
              <w:rPr>
                <w:rFonts w:ascii="Arial Narrow" w:hAnsi="Arial Narrow"/>
                <w:i/>
                <w:sz w:val="16"/>
                <w:lang w:val="es-419"/>
              </w:rPr>
            </w:pPr>
            <w:r w:rsidRPr="006D0ECA">
              <w:rPr>
                <w:rFonts w:ascii="Arial Narrow" w:hAnsi="Arial Narrow"/>
                <w:sz w:val="16"/>
                <w:lang w:val="es-419"/>
              </w:rPr>
              <w:t>(90% - estimación del DP)</w:t>
            </w:r>
          </w:p>
        </w:tc>
        <w:tc>
          <w:tcPr>
            <w:tcW w:w="1000" w:type="pct"/>
            <w:tcBorders>
              <w:bottom w:val="single" w:sz="18" w:space="0" w:color="C6CFD7"/>
            </w:tcBorders>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1000" w:type="pct"/>
            <w:tcBorders>
              <w:bottom w:val="single" w:sz="18" w:space="0" w:color="C6CFD7"/>
            </w:tcBorders>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1000" w:type="pct"/>
            <w:tcBorders>
              <w:bottom w:val="single" w:sz="18" w:space="0" w:color="C6CFD7"/>
            </w:tcBorders>
          </w:tcPr>
          <w:p w:rsidR="006D0ECA" w:rsidRPr="006D0ECA" w:rsidRDefault="006D0ECA" w:rsidP="00465BA1">
            <w:pPr>
              <w:numPr>
                <w:ilvl w:val="0"/>
                <w:numId w:val="6"/>
              </w:numPr>
              <w:spacing w:line="200" w:lineRule="atLeast"/>
              <w:ind w:left="113"/>
              <w:rPr>
                <w:rFonts w:ascii="Arial Narrow" w:hAnsi="Arial Narrow"/>
                <w:sz w:val="16"/>
                <w:lang w:val="es-419"/>
              </w:rPr>
            </w:pP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spacing w:after="200" w:line="276" w:lineRule="auto"/>
        <w:rPr>
          <w:rFonts w:eastAsia="Arial"/>
          <w:sz w:val="18"/>
          <w:szCs w:val="22"/>
          <w:lang w:val="es-419"/>
        </w:rPr>
      </w:pPr>
      <w:r w:rsidRPr="006D0ECA">
        <w:rPr>
          <w:rFonts w:eastAsia="Arial"/>
          <w:sz w:val="18"/>
          <w:szCs w:val="22"/>
          <w:lang w:val="es-419"/>
        </w:rPr>
        <w:br w:type="page"/>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lastRenderedPageBreak/>
        <w:t>Los gastos relativos a las actividades que contribuyen a la consecución del resultado previsto II.1 “Mayor y más eficaz utilización del Sistema del PCT para presentar solicitudes internacionales de patente”, ejecutadas por los programas siguientes: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5 </w:t>
      </w:r>
      <w:r w:rsidRPr="006D0ECA">
        <w:rPr>
          <w:rFonts w:eastAsia="Arial"/>
          <w:sz w:val="18"/>
          <w:szCs w:val="22"/>
          <w:lang w:val="es-419"/>
        </w:rPr>
        <w:tab/>
        <w:t>(PCT)</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9 </w:t>
      </w:r>
      <w:r w:rsidRPr="006D0ECA">
        <w:rPr>
          <w:rFonts w:eastAsia="Arial"/>
          <w:sz w:val="18"/>
          <w:szCs w:val="22"/>
          <w:lang w:val="es-419"/>
        </w:rPr>
        <w:tab/>
        <w:t>(Oficinas regionales en la sede y PMA)</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10 </w:t>
      </w:r>
      <w:r w:rsidRPr="006D0ECA">
        <w:rPr>
          <w:rFonts w:eastAsia="Arial"/>
          <w:sz w:val="18"/>
          <w:szCs w:val="22"/>
          <w:lang w:val="es-419"/>
        </w:rPr>
        <w:tab/>
        <w:t>(Países con economías en transición y países desarrollados)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20 </w:t>
      </w:r>
      <w:r w:rsidRPr="006D0ECA">
        <w:rPr>
          <w:rFonts w:eastAsia="Arial"/>
          <w:sz w:val="18"/>
          <w:szCs w:val="22"/>
          <w:lang w:val="es-419"/>
        </w:rPr>
        <w:tab/>
        <w:t>(Relaciones exteriores, alianzas y oficinas en el exterior)</w:t>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se contabilizan como “Gastos directos por Unión”, según se indica a continuación.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5"/>
        <w:gridCol w:w="2755"/>
        <w:gridCol w:w="1930"/>
        <w:gridCol w:w="1930"/>
        <w:gridCol w:w="1099"/>
      </w:tblGrid>
      <w:tr w:rsidR="006D0ECA" w:rsidRPr="006D0ECA" w:rsidTr="006D0ECA">
        <w:tc>
          <w:tcPr>
            <w:tcW w:w="999" w:type="pct"/>
            <w:shd w:val="clear" w:color="auto" w:fill="C6CFD7"/>
          </w:tcPr>
          <w:p w:rsidR="006D0ECA" w:rsidRPr="006D0ECA" w:rsidRDefault="006D0ECA" w:rsidP="006D0ECA">
            <w:pPr>
              <w:keepNext/>
              <w:spacing w:line="200" w:lineRule="atLeast"/>
              <w:ind w:left="113"/>
              <w:jc w:val="center"/>
              <w:rPr>
                <w:rFonts w:ascii="Arial Narrow" w:hAnsi="Arial Narrow"/>
                <w:sz w:val="16"/>
                <w:lang w:val="es-419"/>
              </w:rPr>
            </w:pPr>
          </w:p>
        </w:tc>
        <w:tc>
          <w:tcPr>
            <w:tcW w:w="1429"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del PCT</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1"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1"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572"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r>
      <w:tr w:rsidR="006D0ECA" w:rsidRPr="006D0ECA" w:rsidTr="006D0ECA">
        <w:tc>
          <w:tcPr>
            <w:tcW w:w="999" w:type="pct"/>
            <w:tcBorders>
              <w:bottom w:val="single" w:sz="18" w:space="0" w:color="DCE2E7"/>
            </w:tcBorders>
          </w:tcPr>
          <w:p w:rsidR="006D0ECA" w:rsidRPr="006D0ECA" w:rsidRDefault="006D0ECA" w:rsidP="006D0ECA">
            <w:pPr>
              <w:keepNext/>
              <w:keepLines/>
              <w:spacing w:line="200" w:lineRule="atLeast"/>
              <w:ind w:left="113"/>
              <w:jc w:val="center"/>
              <w:rPr>
                <w:rFonts w:ascii="Arial Narrow" w:hAnsi="Arial Narrow"/>
                <w:i/>
                <w:sz w:val="16"/>
                <w:lang w:val="es-419"/>
              </w:rPr>
            </w:pPr>
          </w:p>
        </w:tc>
        <w:tc>
          <w:tcPr>
            <w:tcW w:w="1429" w:type="pct"/>
            <w:tcBorders>
              <w:bottom w:val="single" w:sz="18" w:space="0" w:color="DCE2E7"/>
            </w:tcBorders>
          </w:tcPr>
          <w:p w:rsidR="006D0ECA" w:rsidRPr="006D0ECA" w:rsidRDefault="006D0ECA" w:rsidP="00465BA1">
            <w:pPr>
              <w:numPr>
                <w:ilvl w:val="0"/>
                <w:numId w:val="6"/>
              </w:numPr>
              <w:spacing w:line="200" w:lineRule="atLeast"/>
              <w:ind w:left="113" w:right="-274"/>
              <w:rPr>
                <w:rFonts w:ascii="Arial Narrow" w:hAnsi="Arial Narrow"/>
                <w:sz w:val="16"/>
                <w:lang w:val="es-419"/>
              </w:rPr>
            </w:pPr>
            <w:r w:rsidRPr="006D0ECA">
              <w:rPr>
                <w:rFonts w:ascii="Arial Narrow" w:hAnsi="Arial Narrow"/>
                <w:sz w:val="16"/>
                <w:lang w:val="es-419"/>
              </w:rPr>
              <w:t>Programa 5 – Asamblea del PCT, Grupo de Trabajo del PCT, actividades jurídicas y de promoción del PCT</w:t>
            </w:r>
          </w:p>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Programa 9 – Promoción del PCT</w:t>
            </w:r>
          </w:p>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Programa 10 – Promoción del PCT</w:t>
            </w:r>
          </w:p>
          <w:p w:rsidR="006D0ECA" w:rsidRPr="006D0ECA" w:rsidRDefault="006D0ECA" w:rsidP="00465BA1">
            <w:pPr>
              <w:numPr>
                <w:ilvl w:val="0"/>
                <w:numId w:val="6"/>
              </w:numPr>
              <w:spacing w:line="200" w:lineRule="atLeast"/>
              <w:ind w:left="113"/>
              <w:rPr>
                <w:rFonts w:ascii="Arial Narrow" w:hAnsi="Arial Narrow"/>
                <w:i/>
                <w:sz w:val="16"/>
                <w:lang w:val="es-419"/>
              </w:rPr>
            </w:pPr>
            <w:r w:rsidRPr="006D0ECA">
              <w:rPr>
                <w:rFonts w:ascii="Arial Narrow" w:hAnsi="Arial Narrow"/>
                <w:sz w:val="16"/>
                <w:lang w:val="es-419"/>
              </w:rPr>
              <w:t>Programa 20 – Promoción del PCT</w:t>
            </w:r>
          </w:p>
        </w:tc>
        <w:tc>
          <w:tcPr>
            <w:tcW w:w="1001" w:type="pct"/>
            <w:tcBorders>
              <w:bottom w:val="single" w:sz="18" w:space="0" w:color="DCE2E7"/>
            </w:tcBorders>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1001" w:type="pct"/>
            <w:tcBorders>
              <w:bottom w:val="single" w:sz="18" w:space="0" w:color="DCE2E7"/>
            </w:tcBorders>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572" w:type="pct"/>
            <w:tcBorders>
              <w:bottom w:val="single" w:sz="18" w:space="0" w:color="DCE2E7"/>
            </w:tcBorders>
          </w:tcPr>
          <w:p w:rsidR="006D0ECA" w:rsidRPr="006D0ECA" w:rsidRDefault="006D0ECA" w:rsidP="00465BA1">
            <w:pPr>
              <w:numPr>
                <w:ilvl w:val="0"/>
                <w:numId w:val="6"/>
              </w:numPr>
              <w:spacing w:line="200" w:lineRule="atLeast"/>
              <w:ind w:left="113"/>
              <w:rPr>
                <w:rFonts w:ascii="Arial Narrow" w:hAnsi="Arial Narrow"/>
                <w:sz w:val="16"/>
                <w:lang w:val="es-419"/>
              </w:rPr>
            </w:pPr>
          </w:p>
        </w:tc>
      </w:tr>
    </w:tbl>
    <w:p w:rsidR="006D0ECA" w:rsidRPr="006D0ECA" w:rsidRDefault="006D0ECA" w:rsidP="006D0ECA">
      <w:pPr>
        <w:spacing w:after="180" w:line="220" w:lineRule="atLeast"/>
        <w:rPr>
          <w:rFonts w:eastAsia="Arial"/>
          <w:sz w:val="18"/>
          <w:szCs w:val="22"/>
          <w:lang w:val="es-419"/>
        </w:rPr>
      </w:pP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Los gastos relativos a las actividades que contribuyen a la consecución del resultado previsto II.2 “Mejora de la productividad y de la calidad de los servicios en las operaciones del PCT”, ejecutadas por el programa 5 (PCT), se contabilizan como “Gastos directos por Unión” de la Unión del PCT.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line="200" w:lineRule="atLeast"/>
              <w:ind w:left="113"/>
              <w:jc w:val="center"/>
              <w:rPr>
                <w:rFonts w:ascii="Arial Narrow" w:hAnsi="Arial Narrow"/>
                <w:b/>
                <w:sz w:val="16"/>
                <w:lang w:val="es-419"/>
              </w:rPr>
            </w:pPr>
            <w:r w:rsidRPr="006D0ECA">
              <w:rPr>
                <w:rFonts w:ascii="Arial Narrow" w:hAnsi="Arial Narrow"/>
                <w:b/>
                <w:sz w:val="16"/>
                <w:lang w:val="es-419"/>
              </w:rPr>
              <w:t>Unión del PCT</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r>
      <w:tr w:rsidR="006D0ECA" w:rsidRPr="006D0ECA" w:rsidTr="006D0ECA">
        <w:tc>
          <w:tcPr>
            <w:tcW w:w="1000" w:type="pct"/>
            <w:tcBorders>
              <w:bottom w:val="single" w:sz="18" w:space="0" w:color="C6CFD7"/>
            </w:tcBorders>
          </w:tcPr>
          <w:p w:rsidR="006D0ECA" w:rsidRPr="006D0ECA" w:rsidRDefault="006D0ECA" w:rsidP="006D0ECA">
            <w:pPr>
              <w:keepNext/>
              <w:keepLines/>
              <w:spacing w:line="200" w:lineRule="atLeast"/>
              <w:ind w:left="113"/>
              <w:jc w:val="center"/>
              <w:rPr>
                <w:rFonts w:ascii="Arial Narrow" w:hAnsi="Arial Narrow"/>
                <w:i/>
                <w:sz w:val="16"/>
                <w:lang w:val="es-419"/>
              </w:rPr>
            </w:pPr>
          </w:p>
        </w:tc>
        <w:tc>
          <w:tcPr>
            <w:tcW w:w="1000" w:type="pct"/>
            <w:tcBorders>
              <w:bottom w:val="single" w:sz="18" w:space="0" w:color="C6CFD7"/>
            </w:tcBorders>
          </w:tcPr>
          <w:p w:rsidR="006D0ECA" w:rsidRPr="006D0ECA" w:rsidRDefault="006D0ECA" w:rsidP="00465BA1">
            <w:pPr>
              <w:numPr>
                <w:ilvl w:val="0"/>
                <w:numId w:val="6"/>
              </w:numPr>
              <w:spacing w:line="200" w:lineRule="atLeast"/>
              <w:ind w:left="113"/>
              <w:jc w:val="center"/>
              <w:rPr>
                <w:rFonts w:ascii="Arial Narrow" w:hAnsi="Arial Narrow"/>
                <w:i/>
                <w:sz w:val="16"/>
                <w:lang w:val="es-419"/>
              </w:rPr>
            </w:pPr>
            <w:r w:rsidRPr="006D0ECA">
              <w:rPr>
                <w:rFonts w:ascii="Arial Narrow" w:hAnsi="Arial Narrow"/>
                <w:sz w:val="16"/>
                <w:lang w:val="es-419"/>
              </w:rPr>
              <w:t>Programa 5 – Servicios de tramitación, traducción e información del PCT</w:t>
            </w:r>
          </w:p>
        </w:tc>
        <w:tc>
          <w:tcPr>
            <w:tcW w:w="1000" w:type="pct"/>
            <w:tcBorders>
              <w:bottom w:val="single" w:sz="18" w:space="0" w:color="C6CFD7"/>
            </w:tcBorders>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1000" w:type="pct"/>
            <w:tcBorders>
              <w:bottom w:val="single" w:sz="18" w:space="0" w:color="C6CFD7"/>
            </w:tcBorders>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1000" w:type="pct"/>
            <w:tcBorders>
              <w:bottom w:val="single" w:sz="18" w:space="0" w:color="C6CFD7"/>
            </w:tcBorders>
          </w:tcPr>
          <w:p w:rsidR="006D0ECA" w:rsidRPr="006D0ECA" w:rsidRDefault="006D0ECA" w:rsidP="00465BA1">
            <w:pPr>
              <w:numPr>
                <w:ilvl w:val="0"/>
                <w:numId w:val="6"/>
              </w:numPr>
              <w:spacing w:line="200" w:lineRule="atLeast"/>
              <w:ind w:left="113"/>
              <w:rPr>
                <w:rFonts w:ascii="Arial Narrow" w:hAnsi="Arial Narrow"/>
                <w:sz w:val="16"/>
                <w:lang w:val="es-419"/>
              </w:rPr>
            </w:pP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Los gastos relativos a las actividades que contribuyen a la consecución del resultado previsto II.3 “Mayor y más eficaz utilización del Sistema de La Haya, entre otros por los países en desarrollo y los PMA”, ejecutadas por los programas siguientes: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9 </w:t>
      </w:r>
      <w:r w:rsidRPr="006D0ECA">
        <w:rPr>
          <w:rFonts w:eastAsia="Arial"/>
          <w:sz w:val="18"/>
          <w:szCs w:val="22"/>
          <w:lang w:val="es-419"/>
        </w:rPr>
        <w:tab/>
        <w:t>(Oficinas regionales en la sede y PMA)</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10 </w:t>
      </w:r>
      <w:r w:rsidRPr="006D0ECA">
        <w:rPr>
          <w:rFonts w:eastAsia="Arial"/>
          <w:sz w:val="18"/>
          <w:szCs w:val="22"/>
          <w:lang w:val="es-419"/>
        </w:rPr>
        <w:tab/>
        <w:t>(Países con economías en transición y países desarrollados)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20 </w:t>
      </w:r>
      <w:r w:rsidRPr="006D0ECA">
        <w:rPr>
          <w:rFonts w:eastAsia="Arial"/>
          <w:sz w:val="18"/>
          <w:szCs w:val="22"/>
          <w:lang w:val="es-419"/>
        </w:rPr>
        <w:tab/>
        <w:t>(Relaciones exteriores y oficinas en el exterior)</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31 </w:t>
      </w:r>
      <w:r w:rsidRPr="006D0ECA">
        <w:rPr>
          <w:rFonts w:eastAsia="Arial"/>
          <w:sz w:val="18"/>
          <w:szCs w:val="22"/>
          <w:lang w:val="es-419"/>
        </w:rPr>
        <w:tab/>
        <w:t>(Sistema de La Haya)</w:t>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se contabilizan como “Gastos directos por Unión” y “Gastos indirectos por Unión” según se indica a continuación.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La Haya</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r>
      <w:tr w:rsidR="006D0ECA" w:rsidRPr="006D0ECA" w:rsidTr="006D0ECA">
        <w:tc>
          <w:tcPr>
            <w:tcW w:w="1000" w:type="pct"/>
          </w:tcPr>
          <w:p w:rsidR="006D0ECA" w:rsidRPr="006D0ECA" w:rsidRDefault="006D0ECA" w:rsidP="006D0ECA">
            <w:pPr>
              <w:keepNext/>
              <w:keepLines/>
              <w:spacing w:line="200" w:lineRule="atLeast"/>
              <w:ind w:left="113"/>
              <w:jc w:val="center"/>
              <w:rPr>
                <w:rFonts w:ascii="Arial Narrow" w:hAnsi="Arial Narrow"/>
                <w:i/>
                <w:sz w:val="16"/>
                <w:lang w:val="es-419"/>
              </w:rPr>
            </w:pPr>
          </w:p>
        </w:tc>
        <w:tc>
          <w:tcPr>
            <w:tcW w:w="1000" w:type="pct"/>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1000" w:type="pct"/>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1000" w:type="pct"/>
          </w:tcPr>
          <w:p w:rsidR="006D0ECA" w:rsidRPr="006D0ECA" w:rsidRDefault="006D0ECA" w:rsidP="00465BA1">
            <w:pPr>
              <w:numPr>
                <w:ilvl w:val="0"/>
                <w:numId w:val="6"/>
              </w:numPr>
              <w:spacing w:line="200" w:lineRule="atLeast"/>
              <w:jc w:val="center"/>
              <w:rPr>
                <w:rFonts w:ascii="Arial Narrow" w:hAnsi="Arial Narrow"/>
                <w:sz w:val="16"/>
                <w:lang w:val="es-419"/>
              </w:rPr>
            </w:pPr>
            <w:r w:rsidRPr="006D0ECA">
              <w:rPr>
                <w:rFonts w:ascii="Arial Narrow" w:hAnsi="Arial Narrow"/>
                <w:sz w:val="16"/>
                <w:lang w:val="es-419"/>
              </w:rPr>
              <w:t>Programa 31 – Grupo de Trabajo del Sistema de La Haya, las actividades jurídicas y de promoción del Sistema de La Haya</w:t>
            </w:r>
          </w:p>
          <w:p w:rsidR="006D0ECA" w:rsidRPr="006D0ECA" w:rsidRDefault="006D0ECA" w:rsidP="00465BA1">
            <w:pPr>
              <w:numPr>
                <w:ilvl w:val="0"/>
                <w:numId w:val="6"/>
              </w:numPr>
              <w:spacing w:line="200" w:lineRule="atLeast"/>
              <w:jc w:val="center"/>
              <w:rPr>
                <w:rFonts w:ascii="Arial Narrow" w:hAnsi="Arial Narrow"/>
                <w:sz w:val="16"/>
                <w:lang w:val="es-419"/>
              </w:rPr>
            </w:pPr>
            <w:r w:rsidRPr="006D0ECA">
              <w:rPr>
                <w:rFonts w:ascii="Arial Narrow" w:hAnsi="Arial Narrow"/>
                <w:sz w:val="16"/>
                <w:lang w:val="es-419"/>
              </w:rPr>
              <w:t>Programa 9 – Promoción del Sistema de La Haya</w:t>
            </w:r>
          </w:p>
          <w:p w:rsidR="006D0ECA" w:rsidRPr="006D0ECA" w:rsidRDefault="006D0ECA" w:rsidP="00465BA1">
            <w:pPr>
              <w:numPr>
                <w:ilvl w:val="0"/>
                <w:numId w:val="6"/>
              </w:numPr>
              <w:spacing w:line="200" w:lineRule="atLeast"/>
              <w:jc w:val="center"/>
              <w:rPr>
                <w:rFonts w:ascii="Arial Narrow" w:hAnsi="Arial Narrow"/>
                <w:sz w:val="16"/>
                <w:lang w:val="es-419"/>
              </w:rPr>
            </w:pPr>
            <w:r w:rsidRPr="006D0ECA">
              <w:rPr>
                <w:rFonts w:ascii="Arial Narrow" w:hAnsi="Arial Narrow"/>
                <w:sz w:val="16"/>
                <w:lang w:val="es-419"/>
              </w:rPr>
              <w:t>Programa 10 – Promoción del Sistema de La Haya</w:t>
            </w:r>
          </w:p>
          <w:p w:rsidR="006D0ECA" w:rsidRPr="006D0ECA" w:rsidRDefault="006D0ECA" w:rsidP="00465BA1">
            <w:pPr>
              <w:numPr>
                <w:ilvl w:val="0"/>
                <w:numId w:val="6"/>
              </w:numPr>
              <w:spacing w:line="200" w:lineRule="atLeast"/>
              <w:jc w:val="center"/>
              <w:rPr>
                <w:rFonts w:ascii="Arial Narrow" w:hAnsi="Arial Narrow"/>
                <w:sz w:val="16"/>
                <w:lang w:val="es-419"/>
              </w:rPr>
            </w:pPr>
            <w:r w:rsidRPr="006D0ECA">
              <w:rPr>
                <w:rFonts w:ascii="Arial Narrow" w:hAnsi="Arial Narrow"/>
                <w:sz w:val="16"/>
                <w:lang w:val="es-419"/>
              </w:rPr>
              <w:t>Programa 20 – Promoción del Sistema de La Haya</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rPr>
          <w:trHeight w:val="29"/>
        </w:trPr>
        <w:tc>
          <w:tcPr>
            <w:tcW w:w="5000" w:type="pct"/>
            <w:gridSpan w:val="5"/>
            <w:shd w:val="clear" w:color="auto" w:fill="C6CFD7"/>
          </w:tcPr>
          <w:p w:rsidR="006D0ECA" w:rsidRPr="006D0ECA" w:rsidRDefault="006D0ECA" w:rsidP="00465BA1">
            <w:pPr>
              <w:numPr>
                <w:ilvl w:val="0"/>
                <w:numId w:val="6"/>
              </w:numPr>
              <w:spacing w:line="200" w:lineRule="atLeast"/>
              <w:ind w:left="113"/>
              <w:jc w:val="center"/>
              <w:rPr>
                <w:rFonts w:ascii="Arial Narrow" w:hAnsi="Arial Narrow"/>
                <w:sz w:val="16"/>
                <w:lang w:val="es-419"/>
              </w:rPr>
            </w:pP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Los gastos relativos a las actividades que contribuyen a la consecución del resultado previsto II.4 “Mejora de la productividad y de la calidad de los servicios en las operaciones del Sistema de La Haya”, ejecutadas por el programa 31 (Sistema de La Haya), se contabilizan como “Gastos directos por Unión” de la Unión de La Haya.</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keepNext/>
              <w:keepLines/>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keepNext/>
              <w:keepLines/>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keepNext/>
              <w:keepLines/>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keepNext/>
              <w:keepLines/>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La Haya</w:t>
            </w:r>
          </w:p>
          <w:p w:rsidR="006D0ECA" w:rsidRPr="006D0ECA" w:rsidRDefault="006D0ECA" w:rsidP="006D0ECA">
            <w:pPr>
              <w:keepNext/>
              <w:keepLines/>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r>
      <w:tr w:rsidR="006D0ECA" w:rsidRPr="006D0ECA" w:rsidTr="006D0ECA">
        <w:tc>
          <w:tcPr>
            <w:tcW w:w="1000" w:type="pct"/>
            <w:tcBorders>
              <w:bottom w:val="single" w:sz="18" w:space="0" w:color="C6CFD7"/>
            </w:tcBorders>
            <w:shd w:val="clear" w:color="auto" w:fill="auto"/>
          </w:tcPr>
          <w:p w:rsidR="006D0ECA" w:rsidRPr="006D0ECA" w:rsidRDefault="006D0ECA" w:rsidP="006D0ECA">
            <w:pPr>
              <w:keepNext/>
              <w:keepLines/>
              <w:spacing w:line="200" w:lineRule="atLeast"/>
              <w:ind w:left="113"/>
              <w:jc w:val="center"/>
              <w:rPr>
                <w:rFonts w:ascii="Arial Narrow" w:hAnsi="Arial Narrow"/>
                <w:i/>
                <w:sz w:val="16"/>
                <w:lang w:val="es-419"/>
              </w:rPr>
            </w:pPr>
          </w:p>
        </w:tc>
        <w:tc>
          <w:tcPr>
            <w:tcW w:w="1000" w:type="pct"/>
            <w:tcBorders>
              <w:bottom w:val="single" w:sz="18" w:space="0" w:color="C6CFD7"/>
            </w:tcBorders>
            <w:shd w:val="clear" w:color="auto" w:fill="auto"/>
          </w:tcPr>
          <w:p w:rsidR="006D0ECA" w:rsidRPr="006D0ECA" w:rsidRDefault="006D0ECA" w:rsidP="00465BA1">
            <w:pPr>
              <w:keepNext/>
              <w:keepLines/>
              <w:numPr>
                <w:ilvl w:val="0"/>
                <w:numId w:val="6"/>
              </w:numPr>
              <w:spacing w:line="200" w:lineRule="atLeast"/>
              <w:ind w:left="113"/>
              <w:jc w:val="center"/>
              <w:rPr>
                <w:rFonts w:ascii="Arial Narrow" w:hAnsi="Arial Narrow"/>
                <w:i/>
                <w:sz w:val="16"/>
                <w:lang w:val="es-419"/>
              </w:rPr>
            </w:pPr>
          </w:p>
        </w:tc>
        <w:tc>
          <w:tcPr>
            <w:tcW w:w="1000" w:type="pct"/>
            <w:tcBorders>
              <w:bottom w:val="single" w:sz="18" w:space="0" w:color="C6CFD7"/>
            </w:tcBorders>
            <w:shd w:val="clear" w:color="auto" w:fill="auto"/>
          </w:tcPr>
          <w:p w:rsidR="006D0ECA" w:rsidRPr="006D0ECA" w:rsidRDefault="006D0ECA" w:rsidP="00465BA1">
            <w:pPr>
              <w:keepNext/>
              <w:keepLines/>
              <w:numPr>
                <w:ilvl w:val="0"/>
                <w:numId w:val="6"/>
              </w:numPr>
              <w:spacing w:line="200" w:lineRule="atLeast"/>
              <w:ind w:left="113"/>
              <w:jc w:val="center"/>
              <w:rPr>
                <w:rFonts w:ascii="Arial Narrow" w:hAnsi="Arial Narrow"/>
                <w:i/>
                <w:sz w:val="16"/>
                <w:lang w:val="es-419"/>
              </w:rPr>
            </w:pPr>
          </w:p>
        </w:tc>
        <w:tc>
          <w:tcPr>
            <w:tcW w:w="1000" w:type="pct"/>
            <w:tcBorders>
              <w:bottom w:val="single" w:sz="18" w:space="0" w:color="C6CFD7"/>
            </w:tcBorders>
            <w:shd w:val="clear" w:color="auto" w:fill="auto"/>
          </w:tcPr>
          <w:p w:rsidR="006D0ECA" w:rsidRPr="006D0ECA" w:rsidRDefault="006D0ECA" w:rsidP="00465BA1">
            <w:pPr>
              <w:keepNext/>
              <w:keepLines/>
              <w:numPr>
                <w:ilvl w:val="0"/>
                <w:numId w:val="6"/>
              </w:numPr>
              <w:spacing w:line="200" w:lineRule="atLeast"/>
              <w:ind w:left="113"/>
              <w:jc w:val="center"/>
              <w:rPr>
                <w:rFonts w:ascii="Arial Narrow" w:hAnsi="Arial Narrow"/>
                <w:sz w:val="16"/>
                <w:lang w:val="es-419"/>
              </w:rPr>
            </w:pPr>
            <w:r w:rsidRPr="006D0ECA">
              <w:rPr>
                <w:rFonts w:ascii="Arial Narrow" w:hAnsi="Arial Narrow"/>
                <w:sz w:val="16"/>
                <w:lang w:val="es-419"/>
              </w:rPr>
              <w:t>Programa 31 – Servicios de tramitación e información del Sistema de La Haya</w:t>
            </w:r>
          </w:p>
        </w:tc>
        <w:tc>
          <w:tcPr>
            <w:tcW w:w="1000" w:type="pct"/>
            <w:tcBorders>
              <w:bottom w:val="single" w:sz="18" w:space="0" w:color="C6CFD7"/>
            </w:tcBorders>
            <w:shd w:val="clear" w:color="auto" w:fill="auto"/>
          </w:tcPr>
          <w:p w:rsidR="006D0ECA" w:rsidRPr="006D0ECA" w:rsidRDefault="006D0ECA" w:rsidP="00465BA1">
            <w:pPr>
              <w:numPr>
                <w:ilvl w:val="0"/>
                <w:numId w:val="6"/>
              </w:numPr>
              <w:spacing w:line="200" w:lineRule="atLeast"/>
              <w:ind w:left="113"/>
              <w:rPr>
                <w:rFonts w:ascii="Arial Narrow" w:hAnsi="Arial Narrow"/>
                <w:sz w:val="16"/>
                <w:lang w:val="es-419"/>
              </w:rPr>
            </w:pP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Los gastos relativos a las actividades que contribuyen a la consecución del resultado previsto II.5 “Mayor y más eficaz utilización del Sistema de Madrid, entre otros por los países en desarrollo y los PMA”, ejecutadas por los programas siguientes: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6 </w:t>
      </w:r>
      <w:r w:rsidRPr="006D0ECA">
        <w:rPr>
          <w:rFonts w:eastAsia="Arial"/>
          <w:sz w:val="18"/>
          <w:szCs w:val="22"/>
          <w:lang w:val="es-419"/>
        </w:rPr>
        <w:tab/>
        <w:t>(Sistema de Madrid)</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9 </w:t>
      </w:r>
      <w:r w:rsidRPr="006D0ECA">
        <w:rPr>
          <w:rFonts w:eastAsia="Arial"/>
          <w:sz w:val="18"/>
          <w:szCs w:val="22"/>
          <w:lang w:val="es-419"/>
        </w:rPr>
        <w:tab/>
        <w:t>(Oficinas regionales en la sede y PMA)</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10 </w:t>
      </w:r>
      <w:r w:rsidRPr="006D0ECA">
        <w:rPr>
          <w:rFonts w:eastAsia="Arial"/>
          <w:sz w:val="18"/>
          <w:szCs w:val="22"/>
          <w:lang w:val="es-419"/>
        </w:rPr>
        <w:tab/>
        <w:t>(Países con economías en transición y países desarrollados)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20 </w:t>
      </w:r>
      <w:r w:rsidRPr="006D0ECA">
        <w:rPr>
          <w:rFonts w:eastAsia="Arial"/>
          <w:sz w:val="18"/>
          <w:szCs w:val="22"/>
          <w:lang w:val="es-419"/>
        </w:rPr>
        <w:tab/>
        <w:t>(Relaciones exteriores y oficinas en el exterior)</w:t>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se contabilizan como “Gastos directos por Unión”, según se indica a continuación.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keepNext/>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Madrid</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r>
      <w:tr w:rsidR="006D0ECA" w:rsidRPr="006D0ECA" w:rsidTr="006D0ECA">
        <w:tc>
          <w:tcPr>
            <w:tcW w:w="1000" w:type="pct"/>
          </w:tcPr>
          <w:p w:rsidR="006D0ECA" w:rsidRPr="006D0ECA" w:rsidRDefault="006D0ECA" w:rsidP="006D0ECA">
            <w:pPr>
              <w:keepNext/>
              <w:keepLines/>
              <w:spacing w:line="200" w:lineRule="atLeast"/>
              <w:ind w:left="113"/>
              <w:jc w:val="center"/>
              <w:rPr>
                <w:rFonts w:ascii="Arial Narrow" w:hAnsi="Arial Narrow"/>
                <w:i/>
                <w:sz w:val="16"/>
                <w:lang w:val="es-419"/>
              </w:rPr>
            </w:pPr>
          </w:p>
        </w:tc>
        <w:tc>
          <w:tcPr>
            <w:tcW w:w="1000" w:type="pct"/>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1000" w:type="pct"/>
          </w:tcPr>
          <w:p w:rsidR="006D0ECA" w:rsidRPr="006D0ECA" w:rsidRDefault="006D0ECA" w:rsidP="00465BA1">
            <w:pPr>
              <w:numPr>
                <w:ilvl w:val="0"/>
                <w:numId w:val="6"/>
              </w:numPr>
              <w:spacing w:line="200" w:lineRule="atLeast"/>
              <w:jc w:val="center"/>
              <w:rPr>
                <w:rFonts w:ascii="Arial Narrow" w:hAnsi="Arial Narrow"/>
                <w:sz w:val="16"/>
                <w:lang w:val="es-419"/>
              </w:rPr>
            </w:pPr>
            <w:r w:rsidRPr="006D0ECA">
              <w:rPr>
                <w:rFonts w:ascii="Arial Narrow" w:hAnsi="Arial Narrow"/>
                <w:sz w:val="16"/>
                <w:lang w:val="es-419"/>
              </w:rPr>
              <w:t>Programa 6 – Asamblea de la Unión de Madrid, Grupo de Trabajo del Sistema de Madrid, actividades jurídicas y de promoción del Sistema de Madrid</w:t>
            </w:r>
          </w:p>
          <w:p w:rsidR="006D0ECA" w:rsidRPr="006D0ECA" w:rsidRDefault="006D0ECA" w:rsidP="00465BA1">
            <w:pPr>
              <w:numPr>
                <w:ilvl w:val="0"/>
                <w:numId w:val="6"/>
              </w:numPr>
              <w:spacing w:line="200" w:lineRule="atLeast"/>
              <w:jc w:val="center"/>
              <w:rPr>
                <w:rFonts w:ascii="Arial Narrow" w:hAnsi="Arial Narrow"/>
                <w:sz w:val="16"/>
                <w:lang w:val="es-419"/>
              </w:rPr>
            </w:pPr>
            <w:r w:rsidRPr="006D0ECA">
              <w:rPr>
                <w:rFonts w:ascii="Arial Narrow" w:hAnsi="Arial Narrow"/>
                <w:sz w:val="16"/>
                <w:lang w:val="es-419"/>
              </w:rPr>
              <w:t>Programa 9 – Promoción del Sistema de Madrid</w:t>
            </w:r>
          </w:p>
          <w:p w:rsidR="006D0ECA" w:rsidRPr="006D0ECA" w:rsidRDefault="006D0ECA" w:rsidP="00465BA1">
            <w:pPr>
              <w:numPr>
                <w:ilvl w:val="0"/>
                <w:numId w:val="6"/>
              </w:numPr>
              <w:spacing w:line="200" w:lineRule="atLeast"/>
              <w:jc w:val="center"/>
              <w:rPr>
                <w:rFonts w:ascii="Arial Narrow" w:hAnsi="Arial Narrow"/>
                <w:sz w:val="16"/>
                <w:lang w:val="es-419"/>
              </w:rPr>
            </w:pPr>
            <w:r w:rsidRPr="006D0ECA">
              <w:rPr>
                <w:rFonts w:ascii="Arial Narrow" w:hAnsi="Arial Narrow"/>
                <w:sz w:val="16"/>
                <w:lang w:val="es-419"/>
              </w:rPr>
              <w:t>Programa 10 – Promoción del Sistema de Madrid</w:t>
            </w:r>
          </w:p>
          <w:p w:rsidR="006D0ECA" w:rsidRPr="006D0ECA" w:rsidRDefault="006D0ECA" w:rsidP="00465BA1">
            <w:pPr>
              <w:numPr>
                <w:ilvl w:val="0"/>
                <w:numId w:val="6"/>
              </w:numPr>
              <w:spacing w:line="200" w:lineRule="atLeast"/>
              <w:jc w:val="center"/>
              <w:rPr>
                <w:rFonts w:ascii="Arial Narrow" w:hAnsi="Arial Narrow"/>
                <w:i/>
                <w:sz w:val="16"/>
                <w:lang w:val="es-419"/>
              </w:rPr>
            </w:pPr>
            <w:r w:rsidRPr="006D0ECA">
              <w:rPr>
                <w:rFonts w:ascii="Arial Narrow" w:hAnsi="Arial Narrow"/>
                <w:sz w:val="16"/>
                <w:lang w:val="es-419"/>
              </w:rPr>
              <w:t>Programa 20 – Promoción del Sistema de Madrid</w:t>
            </w:r>
          </w:p>
        </w:tc>
        <w:tc>
          <w:tcPr>
            <w:tcW w:w="1000" w:type="pct"/>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5000" w:type="pct"/>
            <w:gridSpan w:val="5"/>
            <w:shd w:val="clear" w:color="auto" w:fill="C6CFD7"/>
          </w:tcPr>
          <w:p w:rsidR="006D0ECA" w:rsidRPr="006D0ECA" w:rsidRDefault="006D0ECA" w:rsidP="00465BA1">
            <w:pPr>
              <w:numPr>
                <w:ilvl w:val="0"/>
                <w:numId w:val="6"/>
              </w:numPr>
              <w:spacing w:line="200" w:lineRule="atLeast"/>
              <w:ind w:left="113"/>
              <w:jc w:val="center"/>
              <w:rPr>
                <w:rFonts w:ascii="Arial Narrow" w:hAnsi="Arial Narrow"/>
                <w:sz w:val="16"/>
                <w:lang w:val="es-419"/>
              </w:rPr>
            </w:pP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Los gastos relativos a las actividades que contribuyen a la consecución del resultado previsto II.6 “Mejora de la productividad y de la calidad de los servicios en las operaciones del Sistema de Madrid”, ejecutadas por el programa 6 (Sistema de Madrid), se contabilizan como “Gastos directos por Unión” de la Unión de Madrid.</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keepNext/>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Madrid</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r>
      <w:tr w:rsidR="006D0ECA" w:rsidRPr="006D0ECA" w:rsidTr="006D0ECA">
        <w:tc>
          <w:tcPr>
            <w:tcW w:w="1000" w:type="pct"/>
            <w:tcBorders>
              <w:bottom w:val="single" w:sz="18" w:space="0" w:color="C6CFD7"/>
            </w:tcBorders>
            <w:shd w:val="clear" w:color="auto" w:fill="auto"/>
          </w:tcPr>
          <w:p w:rsidR="006D0ECA" w:rsidRPr="006D0ECA" w:rsidRDefault="006D0ECA" w:rsidP="006D0ECA">
            <w:pPr>
              <w:keepNext/>
              <w:keepLines/>
              <w:spacing w:line="200" w:lineRule="atLeast"/>
              <w:ind w:left="113"/>
              <w:jc w:val="center"/>
              <w:rPr>
                <w:rFonts w:ascii="Arial Narrow" w:hAnsi="Arial Narrow"/>
                <w:i/>
                <w:sz w:val="16"/>
                <w:lang w:val="es-419"/>
              </w:rPr>
            </w:pPr>
          </w:p>
        </w:tc>
        <w:tc>
          <w:tcPr>
            <w:tcW w:w="1000" w:type="pct"/>
            <w:tcBorders>
              <w:bottom w:val="single" w:sz="18" w:space="0" w:color="C6CFD7"/>
            </w:tcBorders>
            <w:shd w:val="clear" w:color="auto" w:fill="auto"/>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1000" w:type="pct"/>
            <w:tcBorders>
              <w:bottom w:val="single" w:sz="18" w:space="0" w:color="C6CFD7"/>
            </w:tcBorders>
            <w:shd w:val="clear" w:color="auto" w:fill="auto"/>
          </w:tcPr>
          <w:p w:rsidR="006D0ECA" w:rsidRPr="006D0ECA" w:rsidRDefault="006D0ECA" w:rsidP="00465BA1">
            <w:pPr>
              <w:numPr>
                <w:ilvl w:val="0"/>
                <w:numId w:val="6"/>
              </w:numPr>
              <w:spacing w:line="200" w:lineRule="atLeast"/>
              <w:ind w:left="113"/>
              <w:jc w:val="center"/>
              <w:rPr>
                <w:rFonts w:ascii="Arial Narrow" w:hAnsi="Arial Narrow"/>
                <w:i/>
                <w:sz w:val="16"/>
                <w:lang w:val="es-419"/>
              </w:rPr>
            </w:pPr>
            <w:r w:rsidRPr="006D0ECA">
              <w:rPr>
                <w:rFonts w:ascii="Arial Narrow" w:hAnsi="Arial Narrow"/>
                <w:sz w:val="16"/>
                <w:lang w:val="es-419"/>
              </w:rPr>
              <w:t xml:space="preserve">Programa 6 – Servicios de tramitación, traducción e información del Sistema de Madrid </w:t>
            </w:r>
            <w:r w:rsidRPr="006D0ECA">
              <w:rPr>
                <w:rFonts w:ascii="Arial Narrow" w:hAnsi="Arial Narrow"/>
                <w:sz w:val="16"/>
                <w:vertAlign w:val="superscript"/>
                <w:lang w:val="es-419"/>
              </w:rPr>
              <w:footnoteReference w:id="1"/>
            </w:r>
          </w:p>
        </w:tc>
        <w:tc>
          <w:tcPr>
            <w:tcW w:w="1000" w:type="pct"/>
            <w:tcBorders>
              <w:bottom w:val="single" w:sz="18" w:space="0" w:color="C6CFD7"/>
            </w:tcBorders>
            <w:shd w:val="clear" w:color="auto" w:fill="auto"/>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1000" w:type="pct"/>
            <w:tcBorders>
              <w:bottom w:val="single" w:sz="18" w:space="0" w:color="C6CFD7"/>
            </w:tcBorders>
            <w:shd w:val="clear" w:color="auto" w:fill="auto"/>
          </w:tcPr>
          <w:p w:rsidR="006D0ECA" w:rsidRPr="006D0ECA" w:rsidRDefault="006D0ECA" w:rsidP="00465BA1">
            <w:pPr>
              <w:numPr>
                <w:ilvl w:val="0"/>
                <w:numId w:val="6"/>
              </w:numPr>
              <w:spacing w:line="200" w:lineRule="atLeast"/>
              <w:ind w:left="113"/>
              <w:rPr>
                <w:rFonts w:ascii="Arial Narrow" w:hAnsi="Arial Narrow"/>
                <w:sz w:val="16"/>
                <w:lang w:val="es-419"/>
              </w:rPr>
            </w:pP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spacing w:after="120" w:line="220" w:lineRule="atLeast"/>
        <w:rPr>
          <w:rFonts w:eastAsia="Arial"/>
          <w:sz w:val="18"/>
          <w:szCs w:val="22"/>
          <w:lang w:val="es-419"/>
        </w:rPr>
      </w:pPr>
      <w:r w:rsidRPr="006D0ECA">
        <w:rPr>
          <w:rFonts w:eastAsia="Arial"/>
          <w:sz w:val="18"/>
          <w:szCs w:val="22"/>
          <w:lang w:val="es-419"/>
        </w:rPr>
        <w:t>Los gastos relativos a las actividades que contribuyen a la consecución del resultado previsto II.7 “Las controversias nacionales e internacionales en materia de PI se evitan o resuelven cada vez con más frecuencia mediante procedimientos de mediación, arbitraje y demás métodos de solución extrajudicial de controversias” y al resultado previsto II.8 “Protección eficaz de la propiedad intelectual en los gTLD y los ccTLD”, ejecutadas por los programas siguientes: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7 </w:t>
      </w:r>
      <w:r w:rsidRPr="006D0ECA">
        <w:rPr>
          <w:rFonts w:eastAsia="Arial"/>
          <w:sz w:val="18"/>
          <w:szCs w:val="22"/>
          <w:lang w:val="es-419"/>
        </w:rPr>
        <w:tab/>
        <w:t>(Centro de Arbitraje y Mediación de la OMPI)</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9 </w:t>
      </w:r>
      <w:r w:rsidRPr="006D0ECA">
        <w:rPr>
          <w:rFonts w:eastAsia="Arial"/>
          <w:sz w:val="18"/>
          <w:szCs w:val="22"/>
          <w:lang w:val="es-419"/>
        </w:rPr>
        <w:tab/>
        <w:t>(Oficinas regionales en la sede y PMA)</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10 </w:t>
      </w:r>
      <w:r w:rsidRPr="006D0ECA">
        <w:rPr>
          <w:rFonts w:eastAsia="Arial"/>
          <w:sz w:val="18"/>
          <w:szCs w:val="22"/>
          <w:lang w:val="es-419"/>
        </w:rPr>
        <w:tab/>
        <w:t>(Países con economías en transición y países desarrollados)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Programa 20</w:t>
      </w:r>
      <w:r w:rsidRPr="006D0ECA">
        <w:rPr>
          <w:rFonts w:eastAsia="Arial"/>
          <w:sz w:val="18"/>
          <w:szCs w:val="22"/>
          <w:lang w:val="es-419"/>
        </w:rPr>
        <w:tab/>
        <w:t>(Relaciones exteriores, alianzas y oficinas en el exterior)</w:t>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se contabilizan como “Gastos directos por Unión”, según se indica a continuación.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keepNext/>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lastRenderedPageBreak/>
              <w:t>Uniones financiadas por contribuciones</w:t>
            </w:r>
          </w:p>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del PCT</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Madrid</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La Haya</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r>
      <w:tr w:rsidR="006D0ECA" w:rsidRPr="006D0ECA" w:rsidTr="006D0ECA">
        <w:tc>
          <w:tcPr>
            <w:tcW w:w="1000" w:type="pct"/>
          </w:tcPr>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Programa 7 – servicios de solución extrajudicial de controversias</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(18% - estimación del DP)</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7 – servicios de solución extrajudicial de controversias</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(17% - estimación del DP)</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7 – servicios de solución extrajudicial de controversias</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(46% - estimación del DP)</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7 – servicios de solución extrajudicial de controversias</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(19% - estimación del DP)</w:t>
            </w:r>
          </w:p>
        </w:tc>
        <w:tc>
          <w:tcPr>
            <w:tcW w:w="1000" w:type="pct"/>
          </w:tcPr>
          <w:p w:rsidR="006D0ECA" w:rsidRPr="006D0ECA" w:rsidRDefault="006D0ECA" w:rsidP="006D0ECA">
            <w:pPr>
              <w:keepNext/>
              <w:keepLines/>
              <w:spacing w:line="200" w:lineRule="atLeast"/>
              <w:ind w:left="113"/>
              <w:jc w:val="center"/>
              <w:rPr>
                <w:rFonts w:ascii="Arial Narrow" w:hAnsi="Arial Narrow"/>
                <w:i/>
                <w:sz w:val="16"/>
                <w:lang w:val="es-419"/>
              </w:rPr>
            </w:pPr>
          </w:p>
        </w:tc>
      </w:tr>
      <w:tr w:rsidR="006D0ECA" w:rsidRPr="006D0ECA" w:rsidTr="006D0ECA">
        <w:tc>
          <w:tcPr>
            <w:tcW w:w="1000" w:type="pct"/>
            <w:gridSpan w:val="5"/>
            <w:shd w:val="clear" w:color="auto" w:fill="C6CFD7"/>
          </w:tcPr>
          <w:p w:rsidR="006D0ECA" w:rsidRPr="006D0ECA" w:rsidRDefault="006D0ECA" w:rsidP="00465BA1">
            <w:pPr>
              <w:numPr>
                <w:ilvl w:val="0"/>
                <w:numId w:val="6"/>
              </w:numPr>
              <w:spacing w:line="200" w:lineRule="atLeast"/>
              <w:ind w:left="113"/>
              <w:jc w:val="center"/>
              <w:rPr>
                <w:rFonts w:ascii="Arial Narrow" w:hAnsi="Arial Narrow"/>
                <w:sz w:val="16"/>
                <w:lang w:val="es-419"/>
              </w:rPr>
            </w:pPr>
            <w:r w:rsidRPr="006D0ECA">
              <w:rPr>
                <w:rFonts w:ascii="Arial Narrow" w:hAnsi="Arial Narrow"/>
                <w:sz w:val="16"/>
                <w:lang w:val="es-419"/>
              </w:rPr>
              <w:t>Gastos indirectos por Unión: Programas 9, 10 y 20</w:t>
            </w: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Los gastos relativos a las actividades que contribuyen a la consecución del resultado previsto II.9 “Mayor y más eficaz utilización del Sistema de Lisboa, entre otros por los países en desarrollo y los PMA”, ejecutadas por el programa 32 (Sistema de Lisboa), se contabilizan como “Gastos directos por Unión” de la Unión de Lisboa ejecutados por los programas siguientes: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9 </w:t>
      </w:r>
      <w:r w:rsidRPr="006D0ECA">
        <w:rPr>
          <w:rFonts w:eastAsia="Arial"/>
          <w:sz w:val="18"/>
          <w:szCs w:val="22"/>
          <w:lang w:val="es-419"/>
        </w:rPr>
        <w:tab/>
        <w:t>(Oficinas regionales en la sede y PMA)</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10 </w:t>
      </w:r>
      <w:r w:rsidRPr="006D0ECA">
        <w:rPr>
          <w:rFonts w:eastAsia="Arial"/>
          <w:sz w:val="18"/>
          <w:szCs w:val="22"/>
          <w:lang w:val="es-419"/>
        </w:rPr>
        <w:tab/>
        <w:t>(Países con economías en transición y países desarrollados)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Programa 20</w:t>
      </w:r>
      <w:r w:rsidRPr="006D0ECA">
        <w:rPr>
          <w:rFonts w:eastAsia="Arial"/>
          <w:sz w:val="18"/>
          <w:szCs w:val="22"/>
          <w:lang w:val="es-419"/>
        </w:rPr>
        <w:tab/>
        <w:t>(Relaciones exteriores, alianzas y oficinas en el exterior)</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Programa 32</w:t>
      </w:r>
      <w:r w:rsidRPr="006D0ECA">
        <w:rPr>
          <w:rFonts w:eastAsia="Arial"/>
          <w:sz w:val="18"/>
          <w:szCs w:val="22"/>
          <w:lang w:val="es-419"/>
        </w:rPr>
        <w:tab/>
        <w:t>(Sistema de Lisboa)</w:t>
      </w:r>
    </w:p>
    <w:p w:rsidR="006D0ECA" w:rsidRPr="006D0ECA" w:rsidRDefault="006D0ECA" w:rsidP="006D0ECA">
      <w:pPr>
        <w:tabs>
          <w:tab w:val="left" w:pos="1928"/>
        </w:tabs>
        <w:spacing w:after="180" w:line="220" w:lineRule="atLeast"/>
        <w:contextualSpacing/>
        <w:rPr>
          <w:rFonts w:eastAsia="Arial"/>
          <w:sz w:val="18"/>
          <w:szCs w:val="22"/>
          <w:lang w:val="es-419"/>
        </w:rPr>
      </w:pPr>
    </w:p>
    <w:p w:rsidR="006D0ECA" w:rsidRPr="006D0ECA" w:rsidRDefault="006D0ECA" w:rsidP="006D0ECA">
      <w:pPr>
        <w:tabs>
          <w:tab w:val="left" w:pos="1928"/>
        </w:tabs>
        <w:spacing w:after="180" w:line="220" w:lineRule="atLeast"/>
        <w:contextualSpacing/>
        <w:rPr>
          <w:rFonts w:eastAsia="Arial"/>
          <w:sz w:val="18"/>
          <w:szCs w:val="22"/>
          <w:lang w:val="es-419"/>
        </w:rPr>
      </w:pPr>
      <w:r w:rsidRPr="006D0ECA">
        <w:rPr>
          <w:rFonts w:eastAsia="Arial"/>
          <w:sz w:val="18"/>
          <w:szCs w:val="22"/>
          <w:lang w:val="es-419"/>
        </w:rPr>
        <w:t>se contabilizan como “Gastos directos por Unión”, según se indica a continuación.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3856"/>
      </w:tblGrid>
      <w:tr w:rsidR="006D0ECA" w:rsidRPr="006D0ECA" w:rsidTr="006D0ECA">
        <w:tc>
          <w:tcPr>
            <w:tcW w:w="1000" w:type="pct"/>
            <w:shd w:val="clear" w:color="auto" w:fill="C6CFD7"/>
          </w:tcPr>
          <w:p w:rsidR="006D0ECA" w:rsidRPr="006D0ECA" w:rsidRDefault="006D0ECA" w:rsidP="006D0ECA">
            <w:pPr>
              <w:keepNext/>
              <w:keepLines/>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keepNext/>
              <w:keepLines/>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keepNext/>
              <w:keepLines/>
              <w:spacing w:line="200" w:lineRule="atLeast"/>
              <w:ind w:left="113"/>
              <w:jc w:val="center"/>
              <w:rPr>
                <w:rFonts w:ascii="Arial Narrow" w:hAnsi="Arial Narrow"/>
                <w:sz w:val="16"/>
                <w:lang w:val="es-419"/>
              </w:rPr>
            </w:pPr>
          </w:p>
        </w:tc>
        <w:tc>
          <w:tcPr>
            <w:tcW w:w="2000" w:type="pct"/>
            <w:shd w:val="clear" w:color="auto" w:fill="C6CFD7"/>
          </w:tcPr>
          <w:p w:rsidR="006D0ECA" w:rsidRPr="006D0ECA" w:rsidRDefault="006D0ECA" w:rsidP="006D0ECA">
            <w:pPr>
              <w:keepNext/>
              <w:keepLines/>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Lisboa</w:t>
            </w:r>
          </w:p>
          <w:p w:rsidR="006D0ECA" w:rsidRPr="006D0ECA" w:rsidRDefault="006D0ECA" w:rsidP="006D0ECA">
            <w:pPr>
              <w:keepNext/>
              <w:keepLines/>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r>
      <w:tr w:rsidR="006D0ECA" w:rsidRPr="006D0ECA" w:rsidTr="006D0ECA">
        <w:tc>
          <w:tcPr>
            <w:tcW w:w="1000" w:type="pct"/>
            <w:tcBorders>
              <w:bottom w:val="single" w:sz="18" w:space="0" w:color="C6CFD7"/>
            </w:tcBorders>
          </w:tcPr>
          <w:p w:rsidR="006D0ECA" w:rsidRPr="006D0ECA" w:rsidRDefault="006D0ECA" w:rsidP="006D0ECA">
            <w:pPr>
              <w:keepNext/>
              <w:keepLines/>
              <w:spacing w:line="200" w:lineRule="atLeast"/>
              <w:ind w:left="113"/>
              <w:jc w:val="center"/>
              <w:rPr>
                <w:rFonts w:ascii="Arial Narrow" w:hAnsi="Arial Narrow"/>
                <w:i/>
                <w:sz w:val="16"/>
                <w:lang w:val="es-419"/>
              </w:rPr>
            </w:pPr>
          </w:p>
        </w:tc>
        <w:tc>
          <w:tcPr>
            <w:tcW w:w="1000" w:type="pct"/>
            <w:tcBorders>
              <w:bottom w:val="single" w:sz="18" w:space="0" w:color="C6CFD7"/>
            </w:tcBorders>
          </w:tcPr>
          <w:p w:rsidR="006D0ECA" w:rsidRPr="006D0ECA" w:rsidRDefault="006D0ECA" w:rsidP="00465BA1">
            <w:pPr>
              <w:keepNext/>
              <w:keepLines/>
              <w:numPr>
                <w:ilvl w:val="0"/>
                <w:numId w:val="6"/>
              </w:numPr>
              <w:spacing w:line="200" w:lineRule="atLeast"/>
              <w:ind w:left="113"/>
              <w:jc w:val="center"/>
              <w:rPr>
                <w:rFonts w:ascii="Arial Narrow" w:hAnsi="Arial Narrow"/>
                <w:i/>
                <w:sz w:val="16"/>
                <w:lang w:val="es-419"/>
              </w:rPr>
            </w:pPr>
          </w:p>
        </w:tc>
        <w:tc>
          <w:tcPr>
            <w:tcW w:w="1000" w:type="pct"/>
            <w:tcBorders>
              <w:bottom w:val="single" w:sz="18" w:space="0" w:color="C6CFD7"/>
            </w:tcBorders>
          </w:tcPr>
          <w:p w:rsidR="006D0ECA" w:rsidRPr="006D0ECA" w:rsidRDefault="006D0ECA" w:rsidP="00465BA1">
            <w:pPr>
              <w:keepNext/>
              <w:keepLines/>
              <w:numPr>
                <w:ilvl w:val="0"/>
                <w:numId w:val="6"/>
              </w:numPr>
              <w:spacing w:line="200" w:lineRule="atLeast"/>
              <w:ind w:left="113"/>
              <w:jc w:val="center"/>
              <w:rPr>
                <w:rFonts w:ascii="Arial Narrow" w:hAnsi="Arial Narrow"/>
                <w:i/>
                <w:sz w:val="16"/>
                <w:lang w:val="es-419"/>
              </w:rPr>
            </w:pPr>
          </w:p>
        </w:tc>
        <w:tc>
          <w:tcPr>
            <w:tcW w:w="2000" w:type="pct"/>
            <w:tcBorders>
              <w:bottom w:val="single" w:sz="18" w:space="0" w:color="C6CFD7"/>
            </w:tcBorders>
          </w:tcPr>
          <w:p w:rsidR="006D0ECA" w:rsidRPr="006D0ECA" w:rsidRDefault="006D0ECA" w:rsidP="00465BA1">
            <w:pPr>
              <w:keepNext/>
              <w:keepLines/>
              <w:numPr>
                <w:ilvl w:val="0"/>
                <w:numId w:val="6"/>
              </w:numPr>
              <w:spacing w:line="200" w:lineRule="atLeast"/>
              <w:jc w:val="center"/>
              <w:rPr>
                <w:rFonts w:ascii="Arial Narrow" w:hAnsi="Arial Narrow"/>
                <w:sz w:val="16"/>
                <w:lang w:val="es-419"/>
              </w:rPr>
            </w:pPr>
            <w:r w:rsidRPr="006D0ECA">
              <w:rPr>
                <w:rFonts w:ascii="Arial Narrow" w:hAnsi="Arial Narrow"/>
                <w:sz w:val="16"/>
                <w:lang w:val="es-419"/>
              </w:rPr>
              <w:t>Programa 32 – Tramitación y desarrollo de TI del Sistema de Lisboa, Grupo de Trabajo del Sistema de Lisboa, promoción</w:t>
            </w:r>
          </w:p>
          <w:p w:rsidR="006D0ECA" w:rsidRPr="006D0ECA" w:rsidRDefault="006D0ECA" w:rsidP="00465BA1">
            <w:pPr>
              <w:keepNext/>
              <w:keepLines/>
              <w:numPr>
                <w:ilvl w:val="0"/>
                <w:numId w:val="6"/>
              </w:numPr>
              <w:spacing w:line="200" w:lineRule="atLeast"/>
              <w:ind w:left="113"/>
              <w:jc w:val="center"/>
              <w:rPr>
                <w:rFonts w:ascii="Arial Narrow" w:hAnsi="Arial Narrow"/>
                <w:sz w:val="16"/>
                <w:lang w:val="es-419"/>
              </w:rPr>
            </w:pPr>
            <w:r w:rsidRPr="006D0ECA">
              <w:rPr>
                <w:rFonts w:ascii="Arial Narrow" w:hAnsi="Arial Narrow"/>
                <w:sz w:val="16"/>
                <w:lang w:val="es-419"/>
              </w:rPr>
              <w:t>Programa 9 - Promoción del Sistema de Lisboa</w:t>
            </w:r>
          </w:p>
          <w:p w:rsidR="006D0ECA" w:rsidRPr="006D0ECA" w:rsidRDefault="006D0ECA" w:rsidP="00465BA1">
            <w:pPr>
              <w:keepNext/>
              <w:keepLines/>
              <w:numPr>
                <w:ilvl w:val="0"/>
                <w:numId w:val="6"/>
              </w:numPr>
              <w:spacing w:line="200" w:lineRule="atLeast"/>
              <w:ind w:left="113"/>
              <w:jc w:val="center"/>
              <w:rPr>
                <w:rFonts w:ascii="Arial Narrow" w:hAnsi="Arial Narrow"/>
                <w:sz w:val="16"/>
                <w:lang w:val="es-419"/>
              </w:rPr>
            </w:pPr>
            <w:r w:rsidRPr="006D0ECA">
              <w:rPr>
                <w:rFonts w:ascii="Arial Narrow" w:hAnsi="Arial Narrow"/>
                <w:sz w:val="16"/>
                <w:lang w:val="es-419"/>
              </w:rPr>
              <w:t>Programa 10 - Promoción del Sistema de Lisboa</w:t>
            </w:r>
          </w:p>
          <w:p w:rsidR="006D0ECA" w:rsidRPr="006D0ECA" w:rsidRDefault="006D0ECA" w:rsidP="00465BA1">
            <w:pPr>
              <w:keepNext/>
              <w:keepLines/>
              <w:numPr>
                <w:ilvl w:val="0"/>
                <w:numId w:val="6"/>
              </w:numPr>
              <w:spacing w:line="200" w:lineRule="atLeast"/>
              <w:ind w:left="113"/>
              <w:jc w:val="center"/>
              <w:rPr>
                <w:rFonts w:ascii="Arial Narrow" w:hAnsi="Arial Narrow"/>
                <w:sz w:val="16"/>
                <w:lang w:val="es-419"/>
              </w:rPr>
            </w:pPr>
            <w:r w:rsidRPr="006D0ECA">
              <w:rPr>
                <w:rFonts w:ascii="Arial Narrow" w:hAnsi="Arial Narrow"/>
                <w:sz w:val="16"/>
                <w:lang w:val="es-419"/>
              </w:rPr>
              <w:t>Programa 20 - Promoción del Sistema de Lisboa</w:t>
            </w: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 xml:space="preserve">Los gastos relativos a las actividades que contribuyen a la consecución del resultado previsto II.10 “Mejora de la productividad y de la calidad de los servicios en las operaciones del Sistema de Lisboa”, ejecutadas por el programa 32 (Sistema de Lisboa), se contabilizan como “Gastos directos por Unión” de la Unión de Lisboa. </w:t>
      </w:r>
    </w:p>
    <w:tbl>
      <w:tblPr>
        <w:tblStyle w:val="TableGrid7"/>
        <w:tblW w:w="9639" w:type="dxa"/>
        <w:tblBorders>
          <w:top w:val="none" w:sz="0" w:space="0" w:color="auto"/>
          <w:left w:val="none" w:sz="0" w:space="0" w:color="auto"/>
          <w:bottom w:val="single" w:sz="12" w:space="0" w:color="AAB8C4"/>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8"/>
        <w:gridCol w:w="1928"/>
        <w:gridCol w:w="1928"/>
        <w:gridCol w:w="1777"/>
        <w:gridCol w:w="2078"/>
      </w:tblGrid>
      <w:tr w:rsidR="006D0ECA" w:rsidRPr="006D0ECA" w:rsidTr="006D0ECA">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922"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78" w:type="pct"/>
            <w:shd w:val="clear" w:color="auto" w:fill="C6CFD7"/>
          </w:tcPr>
          <w:p w:rsidR="006D0ECA" w:rsidRPr="006D0ECA" w:rsidRDefault="006D0ECA" w:rsidP="006D0ECA">
            <w:pPr>
              <w:keepNext/>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Lisboa</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r>
      <w:tr w:rsidR="006D0ECA" w:rsidRPr="006D0ECA" w:rsidTr="006D0ECA">
        <w:tc>
          <w:tcPr>
            <w:tcW w:w="1000" w:type="pct"/>
          </w:tcPr>
          <w:p w:rsidR="006D0ECA" w:rsidRPr="006D0ECA" w:rsidRDefault="006D0ECA" w:rsidP="006D0ECA">
            <w:pPr>
              <w:keepNext/>
              <w:keepLines/>
              <w:spacing w:line="200" w:lineRule="atLeast"/>
              <w:ind w:left="113"/>
              <w:jc w:val="center"/>
              <w:rPr>
                <w:rFonts w:ascii="Arial Narrow" w:hAnsi="Arial Narrow"/>
                <w:i/>
                <w:sz w:val="16"/>
                <w:lang w:val="es-419"/>
              </w:rPr>
            </w:pPr>
          </w:p>
        </w:tc>
        <w:tc>
          <w:tcPr>
            <w:tcW w:w="1000" w:type="pct"/>
          </w:tcPr>
          <w:p w:rsidR="006D0ECA" w:rsidRPr="006D0ECA" w:rsidRDefault="006D0ECA" w:rsidP="006D0ECA">
            <w:pPr>
              <w:spacing w:line="200" w:lineRule="atLeast"/>
              <w:jc w:val="center"/>
              <w:rPr>
                <w:rFonts w:ascii="Arial Narrow" w:hAnsi="Arial Narrow"/>
                <w:i/>
                <w:sz w:val="16"/>
                <w:lang w:val="es-419"/>
              </w:rPr>
            </w:pPr>
          </w:p>
        </w:tc>
        <w:tc>
          <w:tcPr>
            <w:tcW w:w="1000" w:type="pct"/>
          </w:tcPr>
          <w:p w:rsidR="006D0ECA" w:rsidRPr="006D0ECA" w:rsidRDefault="006D0ECA" w:rsidP="006D0ECA">
            <w:pPr>
              <w:spacing w:line="200" w:lineRule="atLeast"/>
              <w:jc w:val="center"/>
              <w:rPr>
                <w:rFonts w:ascii="Arial Narrow" w:hAnsi="Arial Narrow"/>
                <w:i/>
                <w:sz w:val="16"/>
                <w:lang w:val="es-419"/>
              </w:rPr>
            </w:pPr>
          </w:p>
        </w:tc>
        <w:tc>
          <w:tcPr>
            <w:tcW w:w="922" w:type="pct"/>
          </w:tcPr>
          <w:p w:rsidR="006D0ECA" w:rsidRPr="006D0ECA" w:rsidRDefault="006D0ECA" w:rsidP="006D0ECA">
            <w:pPr>
              <w:spacing w:line="200" w:lineRule="atLeast"/>
              <w:jc w:val="center"/>
              <w:rPr>
                <w:rFonts w:ascii="Arial Narrow" w:hAnsi="Arial Narrow"/>
                <w:i/>
                <w:sz w:val="16"/>
                <w:lang w:val="es-419"/>
              </w:rPr>
            </w:pPr>
          </w:p>
        </w:tc>
        <w:tc>
          <w:tcPr>
            <w:tcW w:w="1078" w:type="pct"/>
          </w:tcPr>
          <w:p w:rsidR="006D0ECA" w:rsidRPr="006D0ECA" w:rsidRDefault="006D0ECA" w:rsidP="006D0ECA">
            <w:pPr>
              <w:spacing w:line="200" w:lineRule="atLeast"/>
              <w:jc w:val="center"/>
              <w:rPr>
                <w:rFonts w:ascii="Arial Narrow" w:hAnsi="Arial Narrow"/>
                <w:sz w:val="16"/>
                <w:lang w:val="es-419"/>
              </w:rPr>
            </w:pPr>
            <w:r w:rsidRPr="006D0ECA">
              <w:rPr>
                <w:rFonts w:ascii="Arial Narrow" w:hAnsi="Arial Narrow"/>
                <w:sz w:val="16"/>
                <w:lang w:val="es-419"/>
              </w:rPr>
              <w:t>Programa 32 – Tramitación y desarrollo de TI del Sistema de Lisboa, Grupo de Trabajo del Sistema de Lisboa, promoción</w:t>
            </w:r>
          </w:p>
        </w:tc>
      </w:tr>
    </w:tbl>
    <w:p w:rsidR="006D0ECA" w:rsidRPr="006D0ECA" w:rsidRDefault="006D0ECA" w:rsidP="006D0ECA">
      <w:pPr>
        <w:rPr>
          <w:rFonts w:eastAsia="Arial"/>
          <w:sz w:val="18"/>
          <w:szCs w:val="22"/>
          <w:lang w:val="es-419"/>
        </w:rPr>
      </w:pP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Los gastos relativos a las actividades que contribuyen a la consecución del resultado previsto III.2 “Aumento de las capacidades en recursos humanos para hacer frente a la gran diversidad de exigencias que supone la utilización eficaz de la PI para fomentar el desarrollo en los países en desarrollo, PMA y países con economías en transición”, ejecutadas por los programas siguientes: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2 </w:t>
      </w:r>
      <w:r w:rsidRPr="006D0ECA">
        <w:rPr>
          <w:rFonts w:eastAsia="Arial"/>
          <w:sz w:val="18"/>
          <w:szCs w:val="22"/>
          <w:lang w:val="es-419"/>
        </w:rPr>
        <w:tab/>
        <w:t>(Marcas, diseños industriales e indicaciones geográficas)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3 </w:t>
      </w:r>
      <w:r w:rsidRPr="006D0ECA">
        <w:rPr>
          <w:rFonts w:eastAsia="Arial"/>
          <w:sz w:val="18"/>
          <w:szCs w:val="22"/>
          <w:lang w:val="es-419"/>
        </w:rPr>
        <w:tab/>
        <w:t>(Derecho de autor y derechos conexos)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Programa 4</w:t>
      </w:r>
      <w:r w:rsidRPr="006D0ECA">
        <w:rPr>
          <w:rFonts w:eastAsia="Arial"/>
          <w:sz w:val="18"/>
          <w:szCs w:val="22"/>
          <w:lang w:val="es-419"/>
        </w:rPr>
        <w:tab/>
        <w:t>(Conocimientos tradicionales, expresiones culturales tradicionales y recursos genéticos)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Programa 8</w:t>
      </w:r>
      <w:r w:rsidRPr="006D0ECA">
        <w:rPr>
          <w:rFonts w:eastAsia="Arial"/>
          <w:sz w:val="18"/>
          <w:szCs w:val="22"/>
          <w:lang w:val="es-419"/>
        </w:rPr>
        <w:tab/>
        <w:t>(Coordinación de la Agenda para el Desarrollo)</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9 </w:t>
      </w:r>
      <w:r w:rsidRPr="006D0ECA">
        <w:rPr>
          <w:rFonts w:eastAsia="Arial"/>
          <w:sz w:val="18"/>
          <w:szCs w:val="22"/>
          <w:lang w:val="es-419"/>
        </w:rPr>
        <w:tab/>
        <w:t>(Oficinas regionales en la sede y PMA)</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10 </w:t>
      </w:r>
      <w:r w:rsidRPr="006D0ECA">
        <w:rPr>
          <w:rFonts w:eastAsia="Arial"/>
          <w:sz w:val="18"/>
          <w:szCs w:val="22"/>
          <w:lang w:val="es-419"/>
        </w:rPr>
        <w:tab/>
        <w:t>(Países con economías en transición y países desarrollados)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11 </w:t>
      </w:r>
      <w:r w:rsidRPr="006D0ECA">
        <w:rPr>
          <w:rFonts w:eastAsia="Arial"/>
          <w:sz w:val="18"/>
          <w:szCs w:val="22"/>
          <w:lang w:val="es-419"/>
        </w:rPr>
        <w:tab/>
        <w:t>(Academia)</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14 </w:t>
      </w:r>
      <w:r w:rsidRPr="006D0ECA">
        <w:rPr>
          <w:rFonts w:eastAsia="Arial"/>
          <w:sz w:val="18"/>
          <w:szCs w:val="22"/>
          <w:lang w:val="es-419"/>
        </w:rPr>
        <w:tab/>
        <w:t>(Información y conocimientos)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17 </w:t>
      </w:r>
      <w:r w:rsidRPr="006D0ECA">
        <w:rPr>
          <w:rFonts w:eastAsia="Arial"/>
          <w:sz w:val="18"/>
          <w:szCs w:val="22"/>
          <w:lang w:val="es-419"/>
        </w:rPr>
        <w:tab/>
        <w:t>(Fomentar el respeto por la PI)</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18 </w:t>
      </w:r>
      <w:r w:rsidRPr="006D0ECA">
        <w:rPr>
          <w:rFonts w:eastAsia="Arial"/>
          <w:sz w:val="18"/>
          <w:szCs w:val="22"/>
          <w:lang w:val="es-419"/>
        </w:rPr>
        <w:tab/>
        <w:t>(La PI y los desafíos mundiales)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20 </w:t>
      </w:r>
      <w:r w:rsidRPr="006D0ECA">
        <w:rPr>
          <w:rFonts w:eastAsia="Arial"/>
          <w:sz w:val="18"/>
          <w:szCs w:val="22"/>
          <w:lang w:val="es-419"/>
        </w:rPr>
        <w:tab/>
        <w:t>(Relaciones exteriores y oficinas en el exterior)</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30 </w:t>
      </w:r>
      <w:r w:rsidRPr="006D0ECA">
        <w:rPr>
          <w:rFonts w:eastAsia="Arial"/>
          <w:sz w:val="18"/>
          <w:szCs w:val="22"/>
          <w:lang w:val="es-419"/>
        </w:rPr>
        <w:tab/>
        <w:t>(Pymes)</w:t>
      </w:r>
    </w:p>
    <w:p w:rsidR="006D0ECA" w:rsidRPr="006D0ECA" w:rsidRDefault="006D0ECA" w:rsidP="006D0ECA">
      <w:pPr>
        <w:keepNext/>
        <w:spacing w:after="180" w:line="220" w:lineRule="atLeast"/>
        <w:rPr>
          <w:rFonts w:eastAsia="Arial"/>
          <w:sz w:val="18"/>
          <w:szCs w:val="22"/>
          <w:lang w:val="es-419"/>
        </w:rPr>
      </w:pPr>
      <w:r w:rsidRPr="006D0ECA">
        <w:rPr>
          <w:rFonts w:eastAsia="Arial"/>
          <w:sz w:val="18"/>
          <w:szCs w:val="22"/>
          <w:lang w:val="es-419"/>
        </w:rPr>
        <w:lastRenderedPageBreak/>
        <w:t>se contabilizan como “Gastos directos por Unión” y “Gastos indirectos por Unión” según se indica a continuación.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keepNext/>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Uniones financiadas por contribuciones</w:t>
            </w:r>
          </w:p>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keepNext/>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keepNext/>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Madrid</w:t>
            </w:r>
          </w:p>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keepNext/>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La Haya</w:t>
            </w:r>
          </w:p>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keepNext/>
              <w:spacing w:line="200" w:lineRule="atLeast"/>
              <w:ind w:left="113"/>
              <w:jc w:val="center"/>
              <w:rPr>
                <w:rFonts w:ascii="Arial Narrow" w:hAnsi="Arial Narrow"/>
                <w:sz w:val="16"/>
                <w:lang w:val="es-419"/>
              </w:rPr>
            </w:pPr>
          </w:p>
        </w:tc>
      </w:tr>
      <w:tr w:rsidR="006D0ECA" w:rsidRPr="006D0ECA" w:rsidTr="006D0ECA">
        <w:tc>
          <w:tcPr>
            <w:tcW w:w="1000" w:type="pct"/>
          </w:tcPr>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Programa 2 – Fortalecimiento de capacidades (marcas, DD.II., II.GG.)</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(20% - estimación del DP)</w:t>
            </w:r>
          </w:p>
        </w:tc>
        <w:tc>
          <w:tcPr>
            <w:tcW w:w="1000" w:type="pct"/>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2 - Fortalecimiento de capacidades (marcas, DD.II., II.GG.)</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(65% - estimación del DP)</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2 - Fortalecimiento de capacidades (marcas, DD.II., II.GG.)</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(15% - estimación del DP)</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1000" w:type="pct"/>
          </w:tcPr>
          <w:p w:rsidR="006D0ECA" w:rsidRPr="006D0ECA" w:rsidRDefault="006D0ECA" w:rsidP="006D0ECA">
            <w:pPr>
              <w:keepNext/>
              <w:spacing w:line="200" w:lineRule="atLeast"/>
              <w:ind w:left="113"/>
              <w:jc w:val="center"/>
              <w:rPr>
                <w:rFonts w:ascii="Arial Narrow" w:hAnsi="Arial Narrow"/>
                <w:i/>
                <w:sz w:val="16"/>
                <w:lang w:val="es-419"/>
              </w:rPr>
            </w:pPr>
            <w:r w:rsidRPr="006D0ECA">
              <w:rPr>
                <w:rFonts w:ascii="Arial Narrow" w:hAnsi="Arial Narrow"/>
                <w:sz w:val="16"/>
                <w:lang w:val="es-419"/>
              </w:rPr>
              <w:t>Programa 3 – ABC</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6D0ECA">
            <w:pPr>
              <w:keepNext/>
              <w:keepLines/>
              <w:spacing w:line="200" w:lineRule="atLeast"/>
              <w:ind w:left="113"/>
              <w:jc w:val="center"/>
              <w:rPr>
                <w:rFonts w:ascii="Arial Narrow" w:hAnsi="Arial Narrow"/>
                <w:i/>
                <w:sz w:val="16"/>
                <w:lang w:val="es-419"/>
              </w:rPr>
            </w:pPr>
          </w:p>
        </w:tc>
        <w:tc>
          <w:tcPr>
            <w:tcW w:w="1000" w:type="pct"/>
          </w:tcPr>
          <w:p w:rsidR="006D0ECA" w:rsidRPr="006D0ECA" w:rsidRDefault="006D0ECA" w:rsidP="006D0ECA">
            <w:pPr>
              <w:keepNext/>
              <w:keepLines/>
              <w:spacing w:line="200" w:lineRule="atLeast"/>
              <w:ind w:left="113"/>
              <w:jc w:val="center"/>
              <w:rPr>
                <w:rFonts w:ascii="Arial Narrow" w:hAnsi="Arial Narrow"/>
                <w:i/>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1000" w:type="pct"/>
          </w:tcPr>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Programa 4 – Fortalecimiento de capacidades (CC.TT., ECT &amp; RR.GG.)</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5000" w:type="pct"/>
            <w:gridSpan w:val="5"/>
            <w:shd w:val="clear" w:color="auto" w:fill="C6CFD7"/>
          </w:tcPr>
          <w:p w:rsidR="006D0ECA" w:rsidRPr="006D0ECA" w:rsidRDefault="006D0ECA" w:rsidP="00465BA1">
            <w:pPr>
              <w:numPr>
                <w:ilvl w:val="0"/>
                <w:numId w:val="6"/>
              </w:numPr>
              <w:spacing w:line="200" w:lineRule="atLeast"/>
              <w:ind w:left="113"/>
              <w:jc w:val="center"/>
              <w:rPr>
                <w:rFonts w:ascii="Arial Narrow" w:hAnsi="Arial Narrow"/>
                <w:sz w:val="16"/>
                <w:lang w:val="es-419"/>
              </w:rPr>
            </w:pPr>
            <w:r w:rsidRPr="006D0ECA">
              <w:rPr>
                <w:rFonts w:ascii="Arial Narrow" w:hAnsi="Arial Narrow"/>
                <w:sz w:val="16"/>
                <w:lang w:val="es-419"/>
              </w:rPr>
              <w:t>Gastos indirectos por Unión: Programa 3 (desarrollo del derecho de autor), 8, 9, 10, 11, 17, 18, 20 y 30</w:t>
            </w: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Los gastos relativos a las actividades que contribuyen a la consecución del resultado previsto III.4 “Fortalecimiento de los mecanismos de cooperación con instituciones de países en desarrollo, PMA y países con economías en transición. conforme a sus necesidades”, ejecutadas por los programas siguientes:</w:t>
      </w:r>
    </w:p>
    <w:p w:rsidR="006D0ECA" w:rsidRPr="006D0ECA" w:rsidRDefault="006D0ECA" w:rsidP="006D0ECA">
      <w:pPr>
        <w:tabs>
          <w:tab w:val="left" w:pos="1701"/>
        </w:tabs>
        <w:spacing w:after="180" w:line="220" w:lineRule="atLeast"/>
        <w:ind w:left="1701" w:hanging="1021"/>
        <w:contextualSpacing/>
        <w:rPr>
          <w:rFonts w:eastAsia="Arial"/>
          <w:sz w:val="18"/>
          <w:szCs w:val="22"/>
          <w:lang w:val="es-419"/>
        </w:rPr>
      </w:pPr>
      <w:r w:rsidRPr="006D0ECA">
        <w:rPr>
          <w:rFonts w:eastAsia="Arial"/>
          <w:sz w:val="18"/>
          <w:szCs w:val="22"/>
          <w:lang w:val="es-419"/>
        </w:rPr>
        <w:t xml:space="preserve">Programa 3 </w:t>
      </w:r>
      <w:r w:rsidRPr="006D0ECA">
        <w:rPr>
          <w:rFonts w:eastAsia="Arial"/>
          <w:sz w:val="18"/>
          <w:szCs w:val="22"/>
          <w:lang w:val="es-419"/>
        </w:rPr>
        <w:tab/>
        <w:t>(Derecho de autor y derechos conexos</w:t>
      </w:r>
    </w:p>
    <w:p w:rsidR="006D0ECA" w:rsidRPr="006D0ECA" w:rsidRDefault="006D0ECA" w:rsidP="006D0ECA">
      <w:pPr>
        <w:tabs>
          <w:tab w:val="left" w:pos="1701"/>
        </w:tabs>
        <w:spacing w:after="180" w:line="220" w:lineRule="atLeast"/>
        <w:ind w:left="1701" w:hanging="1021"/>
        <w:contextualSpacing/>
        <w:rPr>
          <w:rFonts w:eastAsia="Arial"/>
          <w:sz w:val="18"/>
          <w:szCs w:val="22"/>
          <w:lang w:val="es-419"/>
        </w:rPr>
      </w:pPr>
      <w:r w:rsidRPr="006D0ECA">
        <w:rPr>
          <w:rFonts w:eastAsia="Arial"/>
          <w:sz w:val="18"/>
          <w:szCs w:val="22"/>
          <w:lang w:val="es-419"/>
        </w:rPr>
        <w:t xml:space="preserve">Programa 9 </w:t>
      </w:r>
      <w:r w:rsidRPr="006D0ECA">
        <w:rPr>
          <w:rFonts w:eastAsia="Arial"/>
          <w:sz w:val="18"/>
          <w:szCs w:val="22"/>
          <w:lang w:val="es-419"/>
        </w:rPr>
        <w:tab/>
        <w:t>(Oficinas regionales en la sede y PMA)</w:t>
      </w:r>
    </w:p>
    <w:p w:rsidR="006D0ECA" w:rsidRPr="006D0ECA" w:rsidRDefault="006D0ECA" w:rsidP="006D0ECA">
      <w:pPr>
        <w:tabs>
          <w:tab w:val="left" w:pos="1701"/>
        </w:tabs>
        <w:spacing w:after="180" w:line="220" w:lineRule="atLeast"/>
        <w:ind w:left="1701" w:hanging="1021"/>
        <w:contextualSpacing/>
        <w:rPr>
          <w:rFonts w:eastAsia="Arial"/>
          <w:sz w:val="18"/>
          <w:szCs w:val="22"/>
          <w:lang w:val="es-419"/>
        </w:rPr>
      </w:pPr>
      <w:r w:rsidRPr="006D0ECA">
        <w:rPr>
          <w:rFonts w:eastAsia="Arial"/>
          <w:sz w:val="18"/>
          <w:szCs w:val="22"/>
          <w:lang w:val="es-419"/>
        </w:rPr>
        <w:t>Programa 10 (Países con economías en transición y países desarrollados)</w:t>
      </w:r>
    </w:p>
    <w:p w:rsidR="006D0ECA" w:rsidRPr="006D0ECA" w:rsidRDefault="006D0ECA" w:rsidP="006D0ECA">
      <w:pPr>
        <w:tabs>
          <w:tab w:val="left" w:pos="1701"/>
        </w:tabs>
        <w:spacing w:after="180" w:line="220" w:lineRule="atLeast"/>
        <w:ind w:left="1701" w:hanging="1021"/>
        <w:contextualSpacing/>
        <w:rPr>
          <w:rFonts w:eastAsia="Arial"/>
          <w:sz w:val="18"/>
          <w:szCs w:val="22"/>
          <w:lang w:val="es-419"/>
        </w:rPr>
      </w:pP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se contabilizan como “Gastos directos por Unión” y “Gastos indirectos por Unión” según se indica a continuación.</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keepNext/>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Uniones financiadas por contribuciones</w:t>
            </w:r>
          </w:p>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keepNext/>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keepNext/>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keepNext/>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keepNext/>
              <w:spacing w:line="200" w:lineRule="atLeast"/>
              <w:ind w:left="113"/>
              <w:jc w:val="center"/>
              <w:rPr>
                <w:rFonts w:ascii="Arial Narrow" w:hAnsi="Arial Narrow"/>
                <w:sz w:val="16"/>
                <w:lang w:val="es-419"/>
              </w:rPr>
            </w:pPr>
          </w:p>
        </w:tc>
      </w:tr>
      <w:tr w:rsidR="006D0ECA" w:rsidRPr="006D0ECA" w:rsidTr="006D0ECA">
        <w:trPr>
          <w:gridAfter w:val="2"/>
          <w:wAfter w:w="2000" w:type="pct"/>
        </w:trPr>
        <w:tc>
          <w:tcPr>
            <w:tcW w:w="1000" w:type="pct"/>
          </w:tcPr>
          <w:p w:rsidR="006D0ECA" w:rsidRPr="006D0ECA" w:rsidRDefault="006D0ECA" w:rsidP="006D0ECA">
            <w:pPr>
              <w:keepNext/>
              <w:spacing w:line="200" w:lineRule="atLeast"/>
              <w:ind w:left="113"/>
              <w:jc w:val="center"/>
              <w:rPr>
                <w:rFonts w:ascii="Arial Narrow" w:hAnsi="Arial Narrow"/>
                <w:i/>
                <w:sz w:val="14"/>
                <w:lang w:val="es-419"/>
              </w:rPr>
            </w:pPr>
            <w:r w:rsidRPr="006D0ECA">
              <w:rPr>
                <w:rFonts w:ascii="Arial Narrow" w:hAnsi="Arial Narrow"/>
                <w:sz w:val="16"/>
                <w:lang w:val="es-419"/>
              </w:rPr>
              <w:t>Programa 3 – Fortalecimiento de capacidades de OGC</w:t>
            </w:r>
          </w:p>
        </w:tc>
        <w:tc>
          <w:tcPr>
            <w:tcW w:w="1000" w:type="pct"/>
          </w:tcPr>
          <w:p w:rsidR="006D0ECA" w:rsidRPr="006D0ECA" w:rsidRDefault="006D0ECA" w:rsidP="006D0ECA">
            <w:pPr>
              <w:keepNext/>
              <w:spacing w:line="200" w:lineRule="atLeast"/>
              <w:jc w:val="center"/>
              <w:rPr>
                <w:rFonts w:ascii="Arial Narrow" w:hAnsi="Arial Narrow"/>
                <w:i/>
                <w:sz w:val="16"/>
                <w:lang w:val="es-419"/>
              </w:rPr>
            </w:pPr>
          </w:p>
        </w:tc>
        <w:tc>
          <w:tcPr>
            <w:tcW w:w="1000" w:type="pct"/>
          </w:tcPr>
          <w:p w:rsidR="006D0ECA" w:rsidRPr="006D0ECA" w:rsidRDefault="006D0ECA" w:rsidP="006D0ECA">
            <w:pPr>
              <w:keepNext/>
              <w:spacing w:line="200" w:lineRule="atLeast"/>
              <w:rPr>
                <w:rFonts w:ascii="Arial Narrow" w:hAnsi="Arial Narrow"/>
                <w:sz w:val="16"/>
                <w:lang w:val="es-419"/>
              </w:rPr>
            </w:pPr>
          </w:p>
        </w:tc>
      </w:tr>
    </w:tbl>
    <w:p w:rsidR="006D0ECA" w:rsidRPr="006D0ECA" w:rsidRDefault="006D0ECA" w:rsidP="006D0ECA">
      <w:pPr>
        <w:keepNext/>
        <w:spacing w:after="180" w:line="220" w:lineRule="atLeast"/>
        <w:rPr>
          <w:rFonts w:eastAsia="Arial"/>
          <w:sz w:val="18"/>
          <w:szCs w:val="22"/>
          <w:lang w:val="es-419"/>
        </w:rPr>
      </w:pPr>
      <w:r w:rsidRPr="006D0ECA">
        <w:rPr>
          <w:rFonts w:eastAsia="Arial"/>
          <w:sz w:val="18"/>
          <w:szCs w:val="22"/>
          <w:lang w:val="es-419"/>
        </w:rPr>
        <w:t>Los gastos relativos a las actividades que contribuyen a la consecución del resultado previsto IV.1 “Sistema actualizado y aceptado mundialmente de clasificaciones internacionales y normas técnicas de la OMPI para facilitar el acceso, el uso y la difusión de información de PI entre las partes interesadas de todo el mundo”, ejecutadas por el programa 12 (Clasificaciones internacionales y normas técnicas), se contabilizan como “Gastos directos por Unión” según se indica a continuación.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keepNext/>
              <w:keepLines/>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Uniones financiadas por contribuciones</w:t>
            </w:r>
          </w:p>
          <w:p w:rsidR="006D0ECA" w:rsidRPr="006D0ECA" w:rsidRDefault="006D0ECA" w:rsidP="006D0ECA">
            <w:pPr>
              <w:keepNext/>
              <w:keepLines/>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del PCT</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Madrid</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La Haya</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r>
      <w:tr w:rsidR="006D0ECA" w:rsidRPr="006D0ECA" w:rsidTr="006D0ECA">
        <w:tc>
          <w:tcPr>
            <w:tcW w:w="1000" w:type="pct"/>
            <w:tcBorders>
              <w:bottom w:val="single" w:sz="18" w:space="0" w:color="C6CFD7"/>
            </w:tcBorders>
          </w:tcPr>
          <w:p w:rsidR="006D0ECA" w:rsidRPr="006D0ECA" w:rsidRDefault="006D0ECA" w:rsidP="006D0ECA">
            <w:pPr>
              <w:keepNext/>
              <w:keepLines/>
              <w:spacing w:line="200" w:lineRule="atLeast"/>
              <w:ind w:left="113"/>
              <w:jc w:val="center"/>
              <w:rPr>
                <w:rFonts w:ascii="Arial Narrow" w:hAnsi="Arial Narrow"/>
                <w:sz w:val="16"/>
                <w:lang w:val="es-419"/>
              </w:rPr>
            </w:pPr>
            <w:r w:rsidRPr="006D0ECA">
              <w:rPr>
                <w:rFonts w:ascii="Arial Narrow" w:hAnsi="Arial Narrow"/>
                <w:sz w:val="16"/>
                <w:lang w:val="es-419"/>
              </w:rPr>
              <w:t>Programa 12 – Clas. Int. y normas técnicas de la OMPI</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(9% - estimación del DP)</w:t>
            </w:r>
          </w:p>
        </w:tc>
        <w:tc>
          <w:tcPr>
            <w:tcW w:w="1000" w:type="pct"/>
            <w:tcBorders>
              <w:bottom w:val="single" w:sz="18" w:space="0" w:color="C6CFD7"/>
            </w:tcBorders>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 xml:space="preserve">Programa 12 – Clas. Int. y normas técnicas de la OMPI  </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(70% - estimación del DP)</w:t>
            </w:r>
          </w:p>
        </w:tc>
        <w:tc>
          <w:tcPr>
            <w:tcW w:w="1000" w:type="pct"/>
            <w:tcBorders>
              <w:bottom w:val="single" w:sz="18" w:space="0" w:color="C6CFD7"/>
            </w:tcBorders>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 xml:space="preserve">Programa 12 – Clas. Int. y normas técnicas de la OMPI </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(20% - estimación del DP)</w:t>
            </w:r>
          </w:p>
        </w:tc>
        <w:tc>
          <w:tcPr>
            <w:tcW w:w="1000" w:type="pct"/>
            <w:tcBorders>
              <w:bottom w:val="single" w:sz="18" w:space="0" w:color="C6CFD7"/>
            </w:tcBorders>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12 – Clas. Int. y normas técnicas de la OMPI</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(1% - estimación del DP)</w:t>
            </w:r>
          </w:p>
        </w:tc>
        <w:tc>
          <w:tcPr>
            <w:tcW w:w="1000" w:type="pct"/>
            <w:tcBorders>
              <w:bottom w:val="single" w:sz="18" w:space="0" w:color="C6CFD7"/>
            </w:tcBorders>
          </w:tcPr>
          <w:p w:rsidR="006D0ECA" w:rsidRPr="006D0ECA" w:rsidRDefault="006D0ECA" w:rsidP="00465BA1">
            <w:pPr>
              <w:numPr>
                <w:ilvl w:val="0"/>
                <w:numId w:val="6"/>
              </w:numPr>
              <w:spacing w:line="200" w:lineRule="atLeast"/>
              <w:ind w:left="113"/>
              <w:rPr>
                <w:rFonts w:ascii="Arial Narrow" w:hAnsi="Arial Narrow"/>
                <w:sz w:val="16"/>
                <w:lang w:val="es-419"/>
              </w:rPr>
            </w:pP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keepNext/>
        <w:spacing w:after="180" w:line="220" w:lineRule="atLeast"/>
        <w:rPr>
          <w:rFonts w:eastAsia="Arial"/>
          <w:sz w:val="18"/>
          <w:szCs w:val="22"/>
          <w:lang w:val="es-419"/>
        </w:rPr>
      </w:pPr>
      <w:r w:rsidRPr="006D0ECA">
        <w:rPr>
          <w:rFonts w:eastAsia="Arial"/>
          <w:sz w:val="18"/>
          <w:szCs w:val="22"/>
          <w:lang w:val="es-419"/>
        </w:rPr>
        <w:lastRenderedPageBreak/>
        <w:t>Los gastos relativos a las actividades que contribuyen a la consecución del resultado previsto IV.2 “Mejora del acceso y uso de información de PI por parte de instituciones de PI y el público para fomentar la innovación y la creatividad”, ejecutadas por los programas siguientes:</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Programa 4</w:t>
      </w:r>
      <w:r w:rsidRPr="006D0ECA">
        <w:rPr>
          <w:rFonts w:eastAsia="Arial"/>
          <w:sz w:val="18"/>
          <w:szCs w:val="22"/>
          <w:lang w:val="es-419"/>
        </w:rPr>
        <w:tab/>
        <w:t>(Conocimientos tradicionales, expresiones culturales tradicionales y recursos genéticos)</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9 </w:t>
      </w:r>
      <w:r w:rsidRPr="006D0ECA">
        <w:rPr>
          <w:rFonts w:eastAsia="Arial"/>
          <w:sz w:val="18"/>
          <w:szCs w:val="22"/>
          <w:lang w:val="es-419"/>
        </w:rPr>
        <w:tab/>
        <w:t>(Oficinas regionales en la sede y PMA)</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Programa 13</w:t>
      </w:r>
      <w:r w:rsidRPr="006D0ECA">
        <w:rPr>
          <w:rFonts w:eastAsia="Arial"/>
          <w:sz w:val="18"/>
          <w:szCs w:val="22"/>
          <w:lang w:val="es-419"/>
        </w:rPr>
        <w:tab/>
        <w:t>(Bases mundiales de datos)</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14 </w:t>
      </w:r>
      <w:r w:rsidRPr="006D0ECA">
        <w:rPr>
          <w:rFonts w:eastAsia="Arial"/>
          <w:sz w:val="18"/>
          <w:szCs w:val="22"/>
          <w:lang w:val="es-419"/>
        </w:rPr>
        <w:tab/>
        <w:t>(Información y conocimientos)</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20 </w:t>
      </w:r>
      <w:r w:rsidRPr="006D0ECA">
        <w:rPr>
          <w:rFonts w:eastAsia="Arial"/>
          <w:sz w:val="18"/>
          <w:szCs w:val="22"/>
          <w:lang w:val="es-419"/>
        </w:rPr>
        <w:tab/>
        <w:t>(Relaciones exteriores y oficinas en el exterior)</w:t>
      </w:r>
    </w:p>
    <w:p w:rsidR="006D0ECA" w:rsidRPr="006D0ECA" w:rsidRDefault="006D0ECA" w:rsidP="006D0ECA">
      <w:pPr>
        <w:keepNext/>
        <w:spacing w:after="180" w:line="220" w:lineRule="atLeast"/>
        <w:rPr>
          <w:rFonts w:eastAsia="Arial"/>
          <w:sz w:val="18"/>
          <w:szCs w:val="22"/>
          <w:lang w:val="es-419"/>
        </w:rPr>
      </w:pPr>
      <w:r w:rsidRPr="006D0ECA">
        <w:rPr>
          <w:rFonts w:eastAsia="Arial"/>
          <w:sz w:val="18"/>
          <w:szCs w:val="22"/>
          <w:lang w:val="es-419"/>
        </w:rPr>
        <w:t>se contabilizan como “Gastos directos por Unión” y “Gastos indirectos por Unión” según se indica a continuación.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keepNext/>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Uniones financiadas por contribuciones</w:t>
            </w:r>
          </w:p>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del PCT</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Madrid</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La Haya</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r>
      <w:tr w:rsidR="006D0ECA" w:rsidRPr="006D0ECA" w:rsidTr="006D0ECA">
        <w:tc>
          <w:tcPr>
            <w:tcW w:w="1000" w:type="pct"/>
          </w:tcPr>
          <w:p w:rsidR="006D0ECA" w:rsidRPr="006D0ECA" w:rsidRDefault="006D0ECA" w:rsidP="006D0ECA">
            <w:pPr>
              <w:keepNext/>
              <w:keepLines/>
              <w:spacing w:line="200" w:lineRule="atLeast"/>
              <w:ind w:left="113"/>
              <w:jc w:val="center"/>
              <w:rPr>
                <w:rFonts w:ascii="Arial Narrow" w:hAnsi="Arial Narrow"/>
                <w:sz w:val="16"/>
                <w:lang w:val="es-419"/>
              </w:rPr>
            </w:pPr>
            <w:r w:rsidRPr="006D0ECA">
              <w:rPr>
                <w:rFonts w:ascii="Arial Narrow" w:hAnsi="Arial Narrow"/>
                <w:sz w:val="16"/>
                <w:lang w:val="es-419"/>
              </w:rPr>
              <w:t>Programa 4 – Bases de datos de CC.TT., ECT y RR.GG</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13 – Infraestructura de bases mundiales de datos, herramientas de búsqueda y traducción automática</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(59,4% - estimación del DP)</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13 – Infraestructura de bases mundiales de datos, herramientas de búsqueda y traducción automática</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(31,7% - estimación del DP)</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13 – Infraestructura de bases mundiales de datos, herramientas de búsqueda y traducción automática</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(8,9% - estimación del DP)</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p>
        </w:tc>
      </w:tr>
      <w:tr w:rsidR="006D0ECA" w:rsidRPr="006D0ECA" w:rsidTr="006D0ECA">
        <w:tc>
          <w:tcPr>
            <w:tcW w:w="1000" w:type="pct"/>
          </w:tcPr>
          <w:p w:rsidR="006D0ECA" w:rsidRPr="006D0ECA" w:rsidRDefault="006D0ECA" w:rsidP="006D0ECA">
            <w:pPr>
              <w:keepNext/>
              <w:keepLines/>
              <w:spacing w:line="200" w:lineRule="atLeast"/>
              <w:ind w:left="113"/>
              <w:jc w:val="center"/>
              <w:rPr>
                <w:rFonts w:ascii="Arial Narrow" w:hAnsi="Arial Narrow"/>
                <w:sz w:val="16"/>
                <w:lang w:val="es-419"/>
              </w:rPr>
            </w:pP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14 – Difusión de datos mundiales de PI</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(59,4% - porcentaje de ingresos)</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14 – Difusión de datos mundiales de PI</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(31,7% - porcentaje de ingresos)</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14 – Difusión de datos mundiales de PI</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(8,9% - porcentaje de ingresos)</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1000" w:type="pct"/>
          </w:tcPr>
          <w:p w:rsidR="006D0ECA" w:rsidRPr="006D0ECA" w:rsidRDefault="006D0ECA" w:rsidP="006D0ECA">
            <w:pPr>
              <w:keepNext/>
              <w:spacing w:line="200" w:lineRule="atLeast"/>
              <w:ind w:left="113"/>
              <w:jc w:val="center"/>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5000" w:type="pct"/>
            <w:gridSpan w:val="5"/>
            <w:shd w:val="clear" w:color="auto" w:fill="C6CFD7"/>
          </w:tcPr>
          <w:p w:rsidR="006D0ECA" w:rsidRPr="006D0ECA" w:rsidRDefault="006D0ECA" w:rsidP="00465BA1">
            <w:pPr>
              <w:numPr>
                <w:ilvl w:val="0"/>
                <w:numId w:val="6"/>
              </w:numPr>
              <w:spacing w:line="200" w:lineRule="atLeast"/>
              <w:ind w:left="113"/>
              <w:jc w:val="center"/>
              <w:rPr>
                <w:rFonts w:ascii="Arial Narrow" w:hAnsi="Arial Narrow"/>
                <w:sz w:val="16"/>
                <w:lang w:val="es-419"/>
              </w:rPr>
            </w:pPr>
            <w:r w:rsidRPr="006D0ECA">
              <w:rPr>
                <w:rFonts w:ascii="Arial Narrow" w:hAnsi="Arial Narrow"/>
                <w:sz w:val="16"/>
                <w:lang w:val="es-419"/>
              </w:rPr>
              <w:t>Gastos indirectos por Unión: Programas 9, 13, 14 (WIPO Lex) y 20</w:t>
            </w: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Los gastos relativos a las actividades que contribuyen a la consecución del resultado previsto IV.3 “Amplia cobertura geográfica en cuanto al contenido y al uso de las bases mundiales de datos de la OMPI en materia de PI”, ejecutadas por el programa 13 (Bases mundiales de datos), se contabilizan como “Gastos directos por Unión” según se indica a continuación.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keepNext/>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keepNext/>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del PCT</w:t>
            </w:r>
          </w:p>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keepNext/>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Madrid</w:t>
            </w:r>
          </w:p>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keepNext/>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La Haya</w:t>
            </w:r>
          </w:p>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keepNext/>
              <w:spacing w:line="200" w:lineRule="atLeast"/>
              <w:ind w:left="113"/>
              <w:jc w:val="center"/>
              <w:rPr>
                <w:rFonts w:ascii="Arial Narrow" w:hAnsi="Arial Narrow"/>
                <w:sz w:val="16"/>
                <w:lang w:val="es-419"/>
              </w:rPr>
            </w:pPr>
          </w:p>
        </w:tc>
      </w:tr>
      <w:tr w:rsidR="006D0ECA" w:rsidRPr="006D0ECA" w:rsidTr="006D0ECA">
        <w:tc>
          <w:tcPr>
            <w:tcW w:w="1000" w:type="pct"/>
            <w:tcBorders>
              <w:bottom w:val="single" w:sz="18" w:space="0" w:color="C6CFD7"/>
            </w:tcBorders>
          </w:tcPr>
          <w:p w:rsidR="006D0ECA" w:rsidRPr="006D0ECA" w:rsidRDefault="006D0ECA" w:rsidP="006D0ECA">
            <w:pPr>
              <w:keepNext/>
              <w:keepLines/>
              <w:spacing w:line="200" w:lineRule="atLeast"/>
              <w:ind w:left="113"/>
              <w:jc w:val="center"/>
              <w:rPr>
                <w:rFonts w:ascii="Arial Narrow" w:hAnsi="Arial Narrow"/>
                <w:i/>
                <w:sz w:val="16"/>
                <w:lang w:val="es-419"/>
              </w:rPr>
            </w:pPr>
          </w:p>
        </w:tc>
        <w:tc>
          <w:tcPr>
            <w:tcW w:w="1000" w:type="pct"/>
            <w:tcBorders>
              <w:bottom w:val="single" w:sz="18" w:space="0" w:color="C6CFD7"/>
            </w:tcBorders>
          </w:tcPr>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Programa 13 – Ampliación de la cobertura de las bases mundiales de datos</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(59,4% - estimación del DP)</w:t>
            </w:r>
          </w:p>
        </w:tc>
        <w:tc>
          <w:tcPr>
            <w:tcW w:w="1000" w:type="pct"/>
            <w:tcBorders>
              <w:bottom w:val="single" w:sz="18" w:space="0" w:color="C6CFD7"/>
            </w:tcBorders>
          </w:tcPr>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Programa 13 Ampliación de la cobertura de las bases mundiales de datos</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(31,7% - estimación del DP)</w:t>
            </w:r>
          </w:p>
        </w:tc>
        <w:tc>
          <w:tcPr>
            <w:tcW w:w="1000" w:type="pct"/>
            <w:tcBorders>
              <w:bottom w:val="single" w:sz="18" w:space="0" w:color="C6CFD7"/>
            </w:tcBorders>
          </w:tcPr>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Programa 13 – Ampliación de la cobertura de las bases mundiales de datos</w:t>
            </w:r>
          </w:p>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i/>
                <w:sz w:val="16"/>
                <w:lang w:val="es-419"/>
              </w:rPr>
              <w:t>(8,9% - estimación del DP)</w:t>
            </w:r>
          </w:p>
        </w:tc>
        <w:tc>
          <w:tcPr>
            <w:tcW w:w="1000" w:type="pct"/>
            <w:tcBorders>
              <w:bottom w:val="single" w:sz="18" w:space="0" w:color="C6CFD7"/>
            </w:tcBorders>
          </w:tcPr>
          <w:p w:rsidR="006D0ECA" w:rsidRPr="006D0ECA" w:rsidRDefault="006D0ECA" w:rsidP="00465BA1">
            <w:pPr>
              <w:keepNext/>
              <w:numPr>
                <w:ilvl w:val="0"/>
                <w:numId w:val="6"/>
              </w:numPr>
              <w:spacing w:line="200" w:lineRule="atLeast"/>
              <w:ind w:left="113"/>
              <w:rPr>
                <w:rFonts w:ascii="Arial Narrow" w:hAnsi="Arial Narrow"/>
                <w:sz w:val="16"/>
                <w:lang w:val="es-419"/>
              </w:rPr>
            </w:pP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Los gastos relativos a las actividades que contribuyen a la consecución del resultado previsto IV.4 “Mejora de la infraestructura técnica y de conocimientos de las Oficinas y demás instituciones de PI que les permita prestar mejores servicios (más baratos, más rápidos y de mejor calidad) a los sectores interesados y mejores resultados en la administración de la PI”, ejecutadas por los programas siguientes: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3 </w:t>
      </w:r>
      <w:r w:rsidRPr="006D0ECA">
        <w:rPr>
          <w:rFonts w:eastAsia="Arial"/>
          <w:sz w:val="18"/>
          <w:szCs w:val="22"/>
          <w:lang w:val="es-419"/>
        </w:rPr>
        <w:tab/>
        <w:t>(Derecho de autor y derechos conexos)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9 </w:t>
      </w:r>
      <w:r w:rsidRPr="006D0ECA">
        <w:rPr>
          <w:rFonts w:eastAsia="Arial"/>
          <w:sz w:val="18"/>
          <w:szCs w:val="22"/>
          <w:lang w:val="es-419"/>
        </w:rPr>
        <w:tab/>
        <w:t>(Oficinas regionales en la sede y PMA)</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Programa 13</w:t>
      </w:r>
      <w:r w:rsidRPr="006D0ECA">
        <w:rPr>
          <w:rFonts w:eastAsia="Arial"/>
          <w:sz w:val="18"/>
          <w:szCs w:val="22"/>
          <w:lang w:val="es-419"/>
        </w:rPr>
        <w:tab/>
        <w:t>(Bases mundiales de datos)</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15 </w:t>
      </w:r>
      <w:r w:rsidRPr="006D0ECA">
        <w:rPr>
          <w:rFonts w:eastAsia="Arial"/>
          <w:sz w:val="18"/>
          <w:szCs w:val="22"/>
          <w:lang w:val="es-419"/>
        </w:rPr>
        <w:tab/>
        <w:t>(Soluciones operativas para las Oficinas de PI)</w:t>
      </w:r>
    </w:p>
    <w:p w:rsidR="006D0ECA" w:rsidRPr="006D0ECA" w:rsidRDefault="006D0ECA" w:rsidP="006D0ECA">
      <w:pPr>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20 </w:t>
      </w:r>
      <w:r w:rsidRPr="006D0ECA">
        <w:rPr>
          <w:rFonts w:eastAsia="Arial"/>
          <w:sz w:val="18"/>
          <w:szCs w:val="22"/>
          <w:lang w:val="es-419"/>
        </w:rPr>
        <w:tab/>
        <w:t>(Relaciones exteriores y oficinas en el exterior)</w:t>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se contabilizan como “Gastos directos por Unión” y “Gastos indirectos por Unión” según se indica a continuación.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keepNext/>
              <w:keepLines/>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Uniones financiadas por contribuciones</w:t>
            </w:r>
          </w:p>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del PCT</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Madrid</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Unión de La Haya</w:t>
            </w:r>
          </w:p>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r>
      <w:tr w:rsidR="006D0ECA" w:rsidRPr="006D0ECA" w:rsidTr="006D0ECA">
        <w:tc>
          <w:tcPr>
            <w:tcW w:w="1000" w:type="pct"/>
          </w:tcPr>
          <w:p w:rsidR="006D0ECA" w:rsidRPr="006D0ECA" w:rsidRDefault="006D0ECA" w:rsidP="006D0ECA">
            <w:pPr>
              <w:keepNext/>
              <w:keepLines/>
              <w:spacing w:line="200" w:lineRule="atLeast"/>
              <w:ind w:left="113"/>
              <w:jc w:val="center"/>
              <w:rPr>
                <w:rFonts w:ascii="Arial Narrow" w:hAnsi="Arial Narrow"/>
                <w:sz w:val="16"/>
                <w:lang w:val="es-419"/>
              </w:rPr>
            </w:pPr>
            <w:r w:rsidRPr="006D0ECA">
              <w:rPr>
                <w:rFonts w:ascii="Arial Narrow" w:hAnsi="Arial Narrow"/>
                <w:sz w:val="16"/>
                <w:lang w:val="es-419"/>
              </w:rPr>
              <w:t>Programa 3 - sistemas de gestión de datos</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13 – Sistemas de ROC en las oficinas nacionales</w:t>
            </w:r>
          </w:p>
          <w:p w:rsidR="006D0ECA" w:rsidRPr="006D0ECA" w:rsidRDefault="006D0ECA" w:rsidP="00465BA1">
            <w:pPr>
              <w:numPr>
                <w:ilvl w:val="0"/>
                <w:numId w:val="6"/>
              </w:numPr>
              <w:spacing w:line="200" w:lineRule="atLeast"/>
              <w:ind w:left="113"/>
              <w:jc w:val="center"/>
              <w:rPr>
                <w:rFonts w:ascii="Arial Narrow" w:hAnsi="Arial Narrow"/>
                <w:i/>
                <w:sz w:val="16"/>
                <w:lang w:val="es-419"/>
              </w:rPr>
            </w:pPr>
            <w:r w:rsidRPr="006D0ECA">
              <w:rPr>
                <w:rFonts w:ascii="Arial Narrow" w:hAnsi="Arial Narrow"/>
                <w:i/>
                <w:sz w:val="16"/>
                <w:lang w:val="es-419"/>
              </w:rPr>
              <w:t>(59,4% - estimación del DP)</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13 – Sistemas de ROC en las oficinas nacionales</w:t>
            </w:r>
          </w:p>
          <w:p w:rsidR="006D0ECA" w:rsidRPr="006D0ECA" w:rsidRDefault="006D0ECA" w:rsidP="00465BA1">
            <w:pPr>
              <w:numPr>
                <w:ilvl w:val="0"/>
                <w:numId w:val="6"/>
              </w:numPr>
              <w:spacing w:line="200" w:lineRule="atLeast"/>
              <w:ind w:left="113"/>
              <w:jc w:val="center"/>
              <w:rPr>
                <w:rFonts w:ascii="Arial Narrow" w:hAnsi="Arial Narrow"/>
                <w:i/>
                <w:sz w:val="16"/>
                <w:lang w:val="es-419"/>
              </w:rPr>
            </w:pPr>
            <w:r w:rsidRPr="006D0ECA">
              <w:rPr>
                <w:rFonts w:ascii="Arial Narrow" w:hAnsi="Arial Narrow"/>
                <w:i/>
                <w:sz w:val="16"/>
                <w:lang w:val="es-419"/>
              </w:rPr>
              <w:t>(31,7% - estimación del DP)</w:t>
            </w:r>
          </w:p>
        </w:tc>
        <w:tc>
          <w:tcPr>
            <w:tcW w:w="1000" w:type="pct"/>
          </w:tcPr>
          <w:p w:rsidR="006D0ECA" w:rsidRPr="006D0ECA" w:rsidRDefault="006D0ECA" w:rsidP="006D0ECA">
            <w:pPr>
              <w:spacing w:line="200" w:lineRule="atLeast"/>
              <w:ind w:left="113"/>
              <w:jc w:val="center"/>
              <w:rPr>
                <w:rFonts w:ascii="Arial Narrow" w:hAnsi="Arial Narrow"/>
                <w:sz w:val="16"/>
                <w:lang w:val="es-419"/>
              </w:rPr>
            </w:pPr>
            <w:r w:rsidRPr="006D0ECA">
              <w:rPr>
                <w:rFonts w:ascii="Arial Narrow" w:hAnsi="Arial Narrow"/>
                <w:sz w:val="16"/>
                <w:lang w:val="es-419"/>
              </w:rPr>
              <w:t>Programa 13 – Sistemas de ROC en las oficinas nacionales</w:t>
            </w:r>
          </w:p>
          <w:p w:rsidR="006D0ECA" w:rsidRPr="006D0ECA" w:rsidRDefault="006D0ECA" w:rsidP="00465BA1">
            <w:pPr>
              <w:numPr>
                <w:ilvl w:val="0"/>
                <w:numId w:val="6"/>
              </w:numPr>
              <w:spacing w:line="200" w:lineRule="atLeast"/>
              <w:ind w:left="113"/>
              <w:jc w:val="center"/>
              <w:rPr>
                <w:rFonts w:ascii="Arial Narrow" w:hAnsi="Arial Narrow"/>
                <w:i/>
                <w:sz w:val="16"/>
                <w:lang w:val="es-419"/>
              </w:rPr>
            </w:pPr>
            <w:r w:rsidRPr="006D0ECA">
              <w:rPr>
                <w:rFonts w:ascii="Arial Narrow" w:hAnsi="Arial Narrow"/>
                <w:i/>
                <w:sz w:val="16"/>
                <w:lang w:val="es-419"/>
              </w:rPr>
              <w:t>(8,9% - estimación del DP)</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1000" w:type="pct"/>
          </w:tcPr>
          <w:p w:rsidR="006D0ECA" w:rsidRPr="006D0ECA" w:rsidRDefault="006D0ECA" w:rsidP="006D0ECA">
            <w:pPr>
              <w:keepNext/>
              <w:keepLines/>
              <w:spacing w:line="200" w:lineRule="atLeast"/>
              <w:ind w:left="113"/>
              <w:jc w:val="center"/>
              <w:rPr>
                <w:rFonts w:ascii="Arial Narrow" w:hAnsi="Arial Narrow"/>
                <w:i/>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5000" w:type="pct"/>
            <w:gridSpan w:val="5"/>
            <w:shd w:val="clear" w:color="auto" w:fill="C6CFD7"/>
          </w:tcPr>
          <w:p w:rsidR="006D0ECA" w:rsidRPr="006D0ECA" w:rsidRDefault="006D0ECA" w:rsidP="00465BA1">
            <w:pPr>
              <w:numPr>
                <w:ilvl w:val="0"/>
                <w:numId w:val="6"/>
              </w:numPr>
              <w:spacing w:line="200" w:lineRule="atLeast"/>
              <w:ind w:left="113"/>
              <w:jc w:val="center"/>
              <w:rPr>
                <w:rFonts w:ascii="Arial Narrow" w:hAnsi="Arial Narrow"/>
                <w:sz w:val="16"/>
                <w:lang w:val="es-419"/>
              </w:rPr>
            </w:pPr>
            <w:r w:rsidRPr="006D0ECA">
              <w:rPr>
                <w:rFonts w:ascii="Arial Narrow" w:hAnsi="Arial Narrow"/>
                <w:sz w:val="16"/>
                <w:lang w:val="es-419"/>
              </w:rPr>
              <w:t>Gastos indirectos por Unión: Programas 9, 15 y 20</w:t>
            </w: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keepNext/>
        <w:keepLines/>
        <w:spacing w:after="180" w:line="220" w:lineRule="atLeast"/>
        <w:rPr>
          <w:rFonts w:eastAsia="Arial"/>
          <w:sz w:val="18"/>
          <w:szCs w:val="22"/>
          <w:lang w:val="es-419"/>
        </w:rPr>
      </w:pPr>
      <w:r w:rsidRPr="006D0ECA">
        <w:rPr>
          <w:rFonts w:eastAsia="Arial"/>
          <w:sz w:val="18"/>
          <w:szCs w:val="22"/>
          <w:lang w:val="es-419"/>
        </w:rPr>
        <w:lastRenderedPageBreak/>
        <w:t>Los gastos relativos a las actividades que contribuyen a la consecución del resultado previsto VII.1 “Plataformas y herramientas de PI utilizadas para la transferencia de conocimientos y la difusión y adaptación de tecnología de los países desarrollados a los países en desarrollo, en particular, a los menos adelantados, con el fin de atender los desafíos mundiales”, ejecutadas por los programas siguientes:</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3 </w:t>
      </w:r>
      <w:r w:rsidRPr="006D0ECA">
        <w:rPr>
          <w:rFonts w:eastAsia="Arial"/>
          <w:sz w:val="18"/>
          <w:szCs w:val="22"/>
          <w:lang w:val="es-419"/>
        </w:rPr>
        <w:tab/>
        <w:t>(Derecho de autor y derechos conexos)</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Programa 4</w:t>
      </w:r>
      <w:r w:rsidRPr="006D0ECA">
        <w:rPr>
          <w:rFonts w:eastAsia="Arial"/>
          <w:sz w:val="18"/>
          <w:szCs w:val="22"/>
          <w:lang w:val="es-419"/>
        </w:rPr>
        <w:tab/>
        <w:t>(Conocimientos tradicionales, expresiones culturales tradicionales y recursos genéticos)</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18 </w:t>
      </w:r>
      <w:r w:rsidRPr="006D0ECA">
        <w:rPr>
          <w:rFonts w:eastAsia="Arial"/>
          <w:sz w:val="18"/>
          <w:szCs w:val="22"/>
          <w:lang w:val="es-419"/>
        </w:rPr>
        <w:tab/>
        <w:t>(La PI y los desafíos mundiales)</w:t>
      </w:r>
    </w:p>
    <w:p w:rsidR="006D0ECA" w:rsidRPr="006D0ECA" w:rsidRDefault="006D0ECA" w:rsidP="006D0ECA">
      <w:pPr>
        <w:keepNext/>
        <w:tabs>
          <w:tab w:val="left" w:pos="1928"/>
        </w:tabs>
        <w:spacing w:after="180" w:line="220" w:lineRule="atLeast"/>
        <w:ind w:left="1927" w:hanging="1247"/>
        <w:contextualSpacing/>
        <w:rPr>
          <w:rFonts w:eastAsia="Arial"/>
          <w:sz w:val="18"/>
          <w:szCs w:val="22"/>
          <w:lang w:val="es-419"/>
        </w:rPr>
      </w:pPr>
      <w:r w:rsidRPr="006D0ECA">
        <w:rPr>
          <w:rFonts w:eastAsia="Arial"/>
          <w:sz w:val="18"/>
          <w:szCs w:val="22"/>
          <w:lang w:val="es-419"/>
        </w:rPr>
        <w:t xml:space="preserve">Programa 20 </w:t>
      </w:r>
      <w:r w:rsidRPr="006D0ECA">
        <w:rPr>
          <w:rFonts w:eastAsia="Arial"/>
          <w:sz w:val="18"/>
          <w:szCs w:val="22"/>
          <w:lang w:val="es-419"/>
        </w:rPr>
        <w:tab/>
        <w:t>(Relaciones exteriores y oficinas en el exterior)</w:t>
      </w:r>
    </w:p>
    <w:p w:rsidR="006D0ECA" w:rsidRPr="006D0ECA" w:rsidRDefault="006D0ECA" w:rsidP="006D0ECA">
      <w:pPr>
        <w:keepNext/>
        <w:spacing w:after="180" w:line="220" w:lineRule="atLeast"/>
        <w:rPr>
          <w:rFonts w:eastAsia="Arial"/>
          <w:sz w:val="18"/>
          <w:szCs w:val="22"/>
          <w:lang w:val="es-419"/>
        </w:rPr>
      </w:pPr>
      <w:r w:rsidRPr="006D0ECA">
        <w:rPr>
          <w:rFonts w:eastAsia="Arial"/>
          <w:sz w:val="18"/>
          <w:szCs w:val="22"/>
          <w:lang w:val="es-419"/>
        </w:rPr>
        <w:t>se contabilizan como “Gastos directos por Unión” y “Gastos indirectos por Unión” según se indica a continuación.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6D0ECA" w:rsidRPr="006D0ECA" w:rsidTr="006D0ECA">
        <w:tc>
          <w:tcPr>
            <w:tcW w:w="1000" w:type="pct"/>
            <w:shd w:val="clear" w:color="auto" w:fill="C6CFD7"/>
          </w:tcPr>
          <w:p w:rsidR="006D0ECA" w:rsidRPr="006D0ECA" w:rsidRDefault="006D0ECA" w:rsidP="006D0ECA">
            <w:pPr>
              <w:keepNext/>
              <w:spacing w:before="40" w:after="20" w:line="200" w:lineRule="atLeast"/>
              <w:ind w:left="113"/>
              <w:jc w:val="center"/>
              <w:rPr>
                <w:rFonts w:ascii="Arial Narrow" w:hAnsi="Arial Narrow"/>
                <w:b/>
                <w:sz w:val="16"/>
                <w:lang w:val="es-419"/>
              </w:rPr>
            </w:pPr>
            <w:r w:rsidRPr="006D0ECA">
              <w:rPr>
                <w:rFonts w:ascii="Arial Narrow" w:hAnsi="Arial Narrow"/>
                <w:b/>
                <w:sz w:val="16"/>
                <w:lang w:val="es-419"/>
              </w:rPr>
              <w:t>Uniones financiadas por contribuciones</w:t>
            </w:r>
          </w:p>
          <w:p w:rsidR="006D0ECA" w:rsidRPr="006D0ECA" w:rsidRDefault="006D0ECA" w:rsidP="006D0ECA">
            <w:pPr>
              <w:keepNext/>
              <w:spacing w:line="200" w:lineRule="atLeast"/>
              <w:ind w:left="113"/>
              <w:jc w:val="center"/>
              <w:rPr>
                <w:rFonts w:ascii="Arial Narrow" w:hAnsi="Arial Narrow"/>
                <w:sz w:val="16"/>
                <w:lang w:val="es-419"/>
              </w:rPr>
            </w:pPr>
            <w:r w:rsidRPr="006D0ECA">
              <w:rPr>
                <w:rFonts w:ascii="Arial Narrow" w:hAnsi="Arial Narrow"/>
                <w:sz w:val="16"/>
                <w:lang w:val="es-419"/>
              </w:rPr>
              <w:t>Gastos directos por Unión</w:t>
            </w: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c>
          <w:tcPr>
            <w:tcW w:w="1000" w:type="pct"/>
            <w:shd w:val="clear" w:color="auto" w:fill="C6CFD7"/>
          </w:tcPr>
          <w:p w:rsidR="006D0ECA" w:rsidRPr="006D0ECA" w:rsidRDefault="006D0ECA" w:rsidP="006D0ECA">
            <w:pPr>
              <w:spacing w:line="200" w:lineRule="atLeast"/>
              <w:ind w:left="113"/>
              <w:jc w:val="center"/>
              <w:rPr>
                <w:rFonts w:ascii="Arial Narrow" w:hAnsi="Arial Narrow"/>
                <w:sz w:val="16"/>
                <w:lang w:val="es-419"/>
              </w:rPr>
            </w:pPr>
          </w:p>
        </w:tc>
      </w:tr>
      <w:tr w:rsidR="006D0ECA" w:rsidRPr="006D0ECA" w:rsidTr="006D0ECA">
        <w:tc>
          <w:tcPr>
            <w:tcW w:w="1000" w:type="pct"/>
          </w:tcPr>
          <w:p w:rsidR="006D0ECA" w:rsidRPr="006D0ECA" w:rsidRDefault="006D0ECA" w:rsidP="006D0ECA">
            <w:pPr>
              <w:keepNext/>
              <w:keepLines/>
              <w:spacing w:line="200" w:lineRule="atLeast"/>
              <w:ind w:left="113"/>
              <w:jc w:val="center"/>
              <w:rPr>
                <w:rFonts w:ascii="Arial Narrow" w:hAnsi="Arial Narrow"/>
                <w:i/>
                <w:sz w:val="16"/>
                <w:lang w:val="es-419"/>
              </w:rPr>
            </w:pPr>
            <w:r w:rsidRPr="006D0ECA">
              <w:rPr>
                <w:rFonts w:ascii="Arial Narrow" w:hAnsi="Arial Narrow"/>
                <w:sz w:val="16"/>
                <w:lang w:val="es-419"/>
              </w:rPr>
              <w:t>Programa 3 Servicio de libros del ABC, edición inclusiva del ABC</w:t>
            </w:r>
          </w:p>
        </w:tc>
        <w:tc>
          <w:tcPr>
            <w:tcW w:w="1000" w:type="pct"/>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1000" w:type="pct"/>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1000" w:type="pct"/>
          </w:tcPr>
          <w:p w:rsidR="006D0ECA" w:rsidRPr="006D0ECA" w:rsidRDefault="006D0ECA" w:rsidP="00465BA1">
            <w:pPr>
              <w:numPr>
                <w:ilvl w:val="0"/>
                <w:numId w:val="6"/>
              </w:numPr>
              <w:spacing w:line="200" w:lineRule="atLeast"/>
              <w:ind w:left="113"/>
              <w:jc w:val="center"/>
              <w:rPr>
                <w:rFonts w:ascii="Arial Narrow" w:hAnsi="Arial Narrow"/>
                <w:i/>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1000" w:type="pct"/>
          </w:tcPr>
          <w:p w:rsidR="006D0ECA" w:rsidRPr="006D0ECA" w:rsidRDefault="006D0ECA" w:rsidP="006D0ECA">
            <w:pPr>
              <w:keepNext/>
              <w:keepLines/>
              <w:spacing w:line="200" w:lineRule="atLeast"/>
              <w:ind w:left="113"/>
              <w:jc w:val="center"/>
              <w:rPr>
                <w:rFonts w:ascii="Arial Narrow" w:hAnsi="Arial Narrow"/>
                <w:sz w:val="16"/>
                <w:lang w:val="es-419"/>
              </w:rPr>
            </w:pPr>
            <w:r w:rsidRPr="006D0ECA">
              <w:rPr>
                <w:rFonts w:ascii="Arial Narrow" w:hAnsi="Arial Narrow"/>
                <w:sz w:val="16"/>
                <w:lang w:val="es-419"/>
              </w:rPr>
              <w:t>Programa 4  -  Apoyo a las bases de datos WIPO Re:Search y WIPO Green</w:t>
            </w: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c>
          <w:tcPr>
            <w:tcW w:w="1000" w:type="pct"/>
          </w:tcPr>
          <w:p w:rsidR="006D0ECA" w:rsidRPr="006D0ECA" w:rsidRDefault="006D0ECA" w:rsidP="00465BA1">
            <w:pPr>
              <w:numPr>
                <w:ilvl w:val="0"/>
                <w:numId w:val="6"/>
              </w:numPr>
              <w:spacing w:line="200" w:lineRule="atLeast"/>
              <w:ind w:left="113"/>
              <w:rPr>
                <w:rFonts w:ascii="Arial Narrow" w:hAnsi="Arial Narrow"/>
                <w:sz w:val="16"/>
                <w:lang w:val="es-419"/>
              </w:rPr>
            </w:pPr>
          </w:p>
        </w:tc>
      </w:tr>
      <w:tr w:rsidR="006D0ECA" w:rsidRPr="006D0ECA" w:rsidTr="006D0ECA">
        <w:tc>
          <w:tcPr>
            <w:tcW w:w="5000" w:type="pct"/>
            <w:gridSpan w:val="5"/>
            <w:shd w:val="clear" w:color="auto" w:fill="C6CFD7"/>
          </w:tcPr>
          <w:p w:rsidR="006D0ECA" w:rsidRPr="006D0ECA" w:rsidRDefault="006D0ECA" w:rsidP="00465BA1">
            <w:pPr>
              <w:numPr>
                <w:ilvl w:val="0"/>
                <w:numId w:val="6"/>
              </w:numPr>
              <w:spacing w:line="200" w:lineRule="atLeast"/>
              <w:ind w:left="113"/>
              <w:jc w:val="center"/>
              <w:rPr>
                <w:rFonts w:ascii="Arial Narrow" w:hAnsi="Arial Narrow"/>
                <w:sz w:val="16"/>
                <w:lang w:val="es-419"/>
              </w:rPr>
            </w:pPr>
            <w:r w:rsidRPr="006D0ECA">
              <w:rPr>
                <w:rFonts w:ascii="Arial Narrow" w:hAnsi="Arial Narrow"/>
                <w:sz w:val="16"/>
                <w:lang w:val="es-419"/>
              </w:rPr>
              <w:t>Gastos indirectos por Unión: Programas 18 y 20</w:t>
            </w:r>
          </w:p>
        </w:tc>
      </w:tr>
    </w:tbl>
    <w:p w:rsidR="006D0ECA" w:rsidRPr="006D0ECA" w:rsidRDefault="006D0ECA" w:rsidP="006D0ECA">
      <w:pPr>
        <w:spacing w:line="220" w:lineRule="atLeast"/>
        <w:rPr>
          <w:rFonts w:eastAsia="Arial"/>
          <w:sz w:val="18"/>
          <w:szCs w:val="22"/>
          <w:lang w:val="es-419"/>
        </w:rPr>
      </w:pP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 xml:space="preserve">Los gastos relativos a las actividades que contribuyen a la consecución de los resultados previstos III.1, III.3, III.6, V.1, V.2, VI.1, VI.2, VIII.1, VIII.2, VIII.4 y VIII.5 se contabilizan como “Gastos indirectos por Unión” sobre la base del principio de la “capacidad de pago”. </w:t>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Los gastos relativos a los resultados previstos I.1, I.2. III.2, IV.2, VIII.1, VIII.3 con actividades ejecutadas por el programa 21, y al resultado previsto VIII.5, con actividades ejecutadas por los programas 21 y 24, se contabilizan de la misma manera que los gastos correspondientes a actividades administrativas y de gestión.</w:t>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Los gastos relativos a actividades que contribuyen a la meta estratégica IX “Estructura eficiente de apoyo administrativo y financiero que facilite la ejecución de los programas de la OMPI” (resultados previstos IX. 1-IX.5), ejecutadas por los programas que se mencionan a continuación, se contabilizan como  “gastos administrativos directos” de todas las Uniones, como sigue: a) asignación directa a las Uniones de costos administrativos como, por ejemplo, la parte del costo del hospedaje de servidores en el Centro Internacional de Cálculos Electrónicos de las Naciones Unidas (CICE) y la parte del costo de la Sección de Ingresos de la División de Finanzas; y b) asignación a las Uniones de los restantes costos “administrativos directos” con arreglo a la parte correspondiente de la dotación de personal. Los gastos relacionados con la administración que no se contabilizan como “gastos administrativos directos” se contabilizan como “gastos administrativos indirectos” con arreglo al principio de la “capacidad de pago”:</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9639"/>
      </w:tblGrid>
      <w:tr w:rsidR="006D0ECA" w:rsidRPr="006D0ECA" w:rsidTr="006D0ECA">
        <w:tc>
          <w:tcPr>
            <w:tcW w:w="5000" w:type="pct"/>
            <w:shd w:val="clear" w:color="auto" w:fill="C6CFD7"/>
          </w:tcPr>
          <w:p w:rsidR="006D0ECA" w:rsidRPr="006D0ECA" w:rsidRDefault="006D0ECA" w:rsidP="006D0ECA">
            <w:pPr>
              <w:keepNext/>
              <w:keepLines/>
              <w:spacing w:line="200" w:lineRule="atLeast"/>
              <w:ind w:left="113"/>
              <w:jc w:val="center"/>
              <w:rPr>
                <w:rFonts w:ascii="Arial Narrow" w:hAnsi="Arial Narrow"/>
                <w:sz w:val="16"/>
                <w:lang w:val="es-419"/>
              </w:rPr>
            </w:pPr>
            <w:r w:rsidRPr="006D0ECA">
              <w:rPr>
                <w:rFonts w:ascii="Arial Narrow" w:hAnsi="Arial Narrow"/>
                <w:sz w:val="16"/>
                <w:lang w:val="es-419"/>
              </w:rPr>
              <w:t>Administrativos directos /Administrativos indirectos</w:t>
            </w:r>
          </w:p>
        </w:tc>
      </w:tr>
      <w:tr w:rsidR="006D0ECA" w:rsidRPr="006D0ECA" w:rsidTr="006D0ECA">
        <w:tc>
          <w:tcPr>
            <w:tcW w:w="5000" w:type="pct"/>
          </w:tcPr>
          <w:p w:rsidR="006D0ECA" w:rsidRPr="006D0ECA" w:rsidRDefault="006D0ECA" w:rsidP="00465BA1">
            <w:pPr>
              <w:keepNext/>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Programa 21 (Gestión ejecutiva)</w:t>
            </w:r>
          </w:p>
        </w:tc>
      </w:tr>
      <w:tr w:rsidR="006D0ECA" w:rsidRPr="006D0ECA" w:rsidTr="006D0ECA">
        <w:tc>
          <w:tcPr>
            <w:tcW w:w="5000" w:type="pct"/>
          </w:tcPr>
          <w:p w:rsidR="006D0ECA" w:rsidRPr="006D0ECA" w:rsidRDefault="006D0ECA" w:rsidP="00465BA1">
            <w:pPr>
              <w:keepNext/>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Programa 22 (Gestión de programas y recursos)</w:t>
            </w:r>
          </w:p>
        </w:tc>
      </w:tr>
      <w:tr w:rsidR="006D0ECA" w:rsidRPr="006D0ECA" w:rsidTr="006D0ECA">
        <w:tc>
          <w:tcPr>
            <w:tcW w:w="5000" w:type="pct"/>
          </w:tcPr>
          <w:p w:rsidR="006D0ECA" w:rsidRPr="006D0ECA" w:rsidRDefault="006D0ECA" w:rsidP="00465BA1">
            <w:pPr>
              <w:keepNext/>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Programa 23 (Gestión y desarrollo de los recursos humanos)</w:t>
            </w:r>
          </w:p>
        </w:tc>
      </w:tr>
      <w:tr w:rsidR="006D0ECA" w:rsidRPr="006D0ECA" w:rsidTr="006D0ECA">
        <w:tc>
          <w:tcPr>
            <w:tcW w:w="5000" w:type="pct"/>
          </w:tcPr>
          <w:p w:rsidR="006D0ECA" w:rsidRPr="006D0ECA" w:rsidRDefault="006D0ECA" w:rsidP="00465BA1">
            <w:pPr>
              <w:keepNext/>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Programa 24 (Servicios generales de apoyo)</w:t>
            </w:r>
          </w:p>
        </w:tc>
      </w:tr>
      <w:tr w:rsidR="006D0ECA" w:rsidRPr="006D0ECA" w:rsidTr="006D0ECA">
        <w:tc>
          <w:tcPr>
            <w:tcW w:w="5000" w:type="pct"/>
          </w:tcPr>
          <w:p w:rsidR="006D0ECA" w:rsidRPr="006D0ECA" w:rsidRDefault="006D0ECA" w:rsidP="00465BA1">
            <w:pPr>
              <w:keepNext/>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Programa 25 (Tecnología de la información y las telecomunicaciones)</w:t>
            </w:r>
          </w:p>
        </w:tc>
      </w:tr>
      <w:tr w:rsidR="006D0ECA" w:rsidRPr="006D0ECA" w:rsidTr="006D0ECA">
        <w:tc>
          <w:tcPr>
            <w:tcW w:w="5000" w:type="pct"/>
          </w:tcPr>
          <w:p w:rsidR="006D0ECA" w:rsidRPr="006D0ECA" w:rsidRDefault="006D0ECA" w:rsidP="00465BA1">
            <w:pPr>
              <w:keepNext/>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Programa 26 (Supervisión interna)</w:t>
            </w:r>
          </w:p>
        </w:tc>
      </w:tr>
      <w:tr w:rsidR="006D0ECA" w:rsidRPr="006D0ECA" w:rsidTr="006D0ECA">
        <w:tc>
          <w:tcPr>
            <w:tcW w:w="5000" w:type="pct"/>
          </w:tcPr>
          <w:p w:rsidR="006D0ECA" w:rsidRPr="006D0ECA" w:rsidRDefault="006D0ECA" w:rsidP="00465BA1">
            <w:pPr>
              <w:keepNext/>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Programa 27 (Servicios de conferencias y lingüísticos)</w:t>
            </w:r>
          </w:p>
        </w:tc>
      </w:tr>
      <w:tr w:rsidR="006D0ECA" w:rsidRPr="006D0ECA" w:rsidTr="006D0ECA">
        <w:tc>
          <w:tcPr>
            <w:tcW w:w="5000" w:type="pct"/>
            <w:tcBorders>
              <w:bottom w:val="single" w:sz="18" w:space="0" w:color="C6CFD7"/>
            </w:tcBorders>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Programa 28 (Aseguramiento de la información, seguridad y vigilancia)</w:t>
            </w:r>
          </w:p>
        </w:tc>
      </w:tr>
    </w:tbl>
    <w:p w:rsidR="006D0ECA" w:rsidRPr="006D0ECA" w:rsidRDefault="006D0ECA" w:rsidP="006D0ECA">
      <w:pPr>
        <w:keepNext/>
        <w:spacing w:before="320" w:after="240" w:line="220" w:lineRule="atLeast"/>
        <w:outlineLvl w:val="2"/>
        <w:rPr>
          <w:rFonts w:eastAsia="Arial"/>
          <w:b/>
          <w:color w:val="005172"/>
          <w:szCs w:val="22"/>
          <w:lang w:val="es-419"/>
        </w:rPr>
      </w:pPr>
      <w:r w:rsidRPr="006D0ECA">
        <w:rPr>
          <w:rFonts w:eastAsia="Arial"/>
          <w:b/>
          <w:color w:val="005172"/>
          <w:szCs w:val="22"/>
          <w:lang w:val="es-419"/>
        </w:rPr>
        <w:t>Asignación de los ajustes conforme a las IPSAS, por Unión</w:t>
      </w:r>
    </w:p>
    <w:p w:rsidR="006D0ECA" w:rsidRPr="006D0ECA" w:rsidRDefault="006D0ECA" w:rsidP="006D0ECA">
      <w:pPr>
        <w:spacing w:after="180" w:line="220" w:lineRule="atLeast"/>
        <w:rPr>
          <w:rFonts w:eastAsia="Arial"/>
          <w:sz w:val="18"/>
          <w:szCs w:val="22"/>
          <w:lang w:val="es-419"/>
        </w:rPr>
      </w:pPr>
      <w:r w:rsidRPr="006D0ECA">
        <w:rPr>
          <w:rFonts w:eastAsia="Arial"/>
          <w:sz w:val="18"/>
          <w:szCs w:val="22"/>
          <w:lang w:val="es-419"/>
        </w:rPr>
        <w:t xml:space="preserve">Se realiza una distribución proporcional entre las Uniones de los ajustes en los gastos conforme a las IPSAS sobre la base de la proporción de gastos relativos. Entre los ajustes conforme a las IPSAS figuran las prestaciones a los empleados después de la separación del servicio, la depreciación de los edificios y el equipo, la amortización y capitalización del </w:t>
      </w:r>
      <w:r w:rsidRPr="006D0ECA">
        <w:rPr>
          <w:rFonts w:eastAsia="Arial"/>
          <w:i/>
          <w:sz w:val="18"/>
          <w:szCs w:val="22"/>
          <w:lang w:val="es-419"/>
        </w:rPr>
        <w:t>software</w:t>
      </w:r>
      <w:r w:rsidRPr="006D0ECA">
        <w:rPr>
          <w:rFonts w:eastAsia="Arial"/>
          <w:sz w:val="18"/>
          <w:szCs w:val="22"/>
          <w:lang w:val="es-419"/>
        </w:rPr>
        <w:t xml:space="preserve"> y los derechos de superficie sobre las parcelas.</w:t>
      </w:r>
    </w:p>
    <w:p w:rsidR="006D0ECA" w:rsidRPr="006D0ECA" w:rsidRDefault="006D0ECA" w:rsidP="006D0ECA">
      <w:pPr>
        <w:keepNext/>
        <w:keepLines/>
        <w:spacing w:before="240" w:after="60" w:line="220" w:lineRule="atLeast"/>
        <w:jc w:val="center"/>
        <w:rPr>
          <w:rFonts w:eastAsia="Arial"/>
          <w:b/>
          <w:color w:val="005172"/>
          <w:sz w:val="18"/>
          <w:szCs w:val="22"/>
          <w:lang w:val="es-419"/>
        </w:rPr>
      </w:pPr>
      <w:r w:rsidRPr="006D0ECA">
        <w:rPr>
          <w:rFonts w:eastAsia="Arial"/>
          <w:b/>
          <w:color w:val="005172"/>
          <w:sz w:val="18"/>
          <w:szCs w:val="22"/>
          <w:lang w:val="es-419"/>
        </w:rPr>
        <w:lastRenderedPageBreak/>
        <w:t>Cuadro 11: Marco hipotético por Unión</w:t>
      </w:r>
    </w:p>
    <w:p w:rsidR="006D0ECA" w:rsidRPr="006D0ECA" w:rsidRDefault="006D0ECA" w:rsidP="006D0ECA">
      <w:pPr>
        <w:keepNext/>
        <w:keepLines/>
        <w:spacing w:before="60" w:after="180" w:line="220" w:lineRule="atLeast"/>
        <w:jc w:val="center"/>
        <w:rPr>
          <w:rFonts w:eastAsia="Arial"/>
          <w:i/>
          <w:sz w:val="18"/>
          <w:szCs w:val="22"/>
          <w:lang w:val="es-419"/>
        </w:rPr>
      </w:pPr>
      <w:r w:rsidRPr="006D0ECA">
        <w:rPr>
          <w:rFonts w:eastAsia="Arial"/>
          <w:i/>
          <w:sz w:val="18"/>
          <w:szCs w:val="22"/>
          <w:lang w:val="es-419"/>
        </w:rPr>
        <w:t>(en miles de francos suizos)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335"/>
        <w:gridCol w:w="732"/>
        <w:gridCol w:w="486"/>
        <w:gridCol w:w="733"/>
        <w:gridCol w:w="486"/>
        <w:gridCol w:w="733"/>
        <w:gridCol w:w="484"/>
        <w:gridCol w:w="733"/>
        <w:gridCol w:w="484"/>
        <w:gridCol w:w="731"/>
        <w:gridCol w:w="447"/>
        <w:gridCol w:w="733"/>
        <w:gridCol w:w="522"/>
      </w:tblGrid>
      <w:tr w:rsidR="006D0ECA" w:rsidRPr="006D0ECA" w:rsidTr="006D0ECA">
        <w:tc>
          <w:tcPr>
            <w:tcW w:w="2335" w:type="dxa"/>
            <w:shd w:val="clear" w:color="auto" w:fill="C6CFD7"/>
          </w:tcPr>
          <w:p w:rsidR="006D0ECA" w:rsidRPr="006D0ECA" w:rsidRDefault="006D0ECA" w:rsidP="006D0ECA">
            <w:pPr>
              <w:keepNext/>
              <w:spacing w:before="40" w:after="20" w:line="200" w:lineRule="atLeast"/>
              <w:ind w:left="113"/>
              <w:rPr>
                <w:rFonts w:ascii="Arial Narrow" w:hAnsi="Arial Narrow"/>
                <w:b/>
                <w:sz w:val="16"/>
                <w:lang w:val="es-419"/>
              </w:rPr>
            </w:pPr>
          </w:p>
        </w:tc>
        <w:tc>
          <w:tcPr>
            <w:tcW w:w="1218" w:type="dxa"/>
            <w:gridSpan w:val="2"/>
            <w:tcBorders>
              <w:bottom w:val="single" w:sz="4" w:space="0" w:color="72899D"/>
            </w:tcBorders>
            <w:shd w:val="clear" w:color="auto" w:fill="C6CFD7"/>
          </w:tcPr>
          <w:p w:rsidR="006D0ECA" w:rsidRPr="006D0ECA" w:rsidRDefault="006D0ECA" w:rsidP="006D0ECA">
            <w:pPr>
              <w:spacing w:before="40" w:after="20" w:line="200" w:lineRule="atLeast"/>
              <w:ind w:left="113"/>
              <w:rPr>
                <w:rFonts w:ascii="Arial Narrow" w:hAnsi="Arial Narrow"/>
                <w:b/>
                <w:sz w:val="16"/>
                <w:lang w:val="es-419"/>
              </w:rPr>
            </w:pPr>
            <w:r w:rsidRPr="006D0ECA">
              <w:rPr>
                <w:rFonts w:ascii="Arial Narrow" w:hAnsi="Arial Narrow"/>
                <w:b/>
                <w:sz w:val="16"/>
                <w:lang w:val="es-419"/>
              </w:rPr>
              <w:t>Uniones financiadas por contribuciones</w:t>
            </w:r>
          </w:p>
        </w:tc>
        <w:tc>
          <w:tcPr>
            <w:tcW w:w="1219" w:type="dxa"/>
            <w:gridSpan w:val="2"/>
            <w:tcBorders>
              <w:bottom w:val="single" w:sz="4" w:space="0" w:color="72899D"/>
            </w:tcBorders>
            <w:shd w:val="clear" w:color="auto" w:fill="C6CFD7"/>
          </w:tcPr>
          <w:p w:rsidR="006D0ECA" w:rsidRPr="006D0ECA" w:rsidRDefault="006D0ECA" w:rsidP="006D0ECA">
            <w:pPr>
              <w:spacing w:before="40" w:after="20" w:line="200" w:lineRule="atLeast"/>
              <w:ind w:left="113"/>
              <w:rPr>
                <w:rFonts w:ascii="Arial Narrow" w:hAnsi="Arial Narrow"/>
                <w:b/>
                <w:sz w:val="16"/>
                <w:lang w:val="es-419"/>
              </w:rPr>
            </w:pPr>
            <w:r w:rsidRPr="006D0ECA">
              <w:rPr>
                <w:rFonts w:ascii="Arial Narrow" w:hAnsi="Arial Narrow"/>
                <w:b/>
                <w:sz w:val="16"/>
                <w:lang w:val="es-419"/>
              </w:rPr>
              <w:t>Unión del PCT</w:t>
            </w:r>
          </w:p>
        </w:tc>
        <w:tc>
          <w:tcPr>
            <w:tcW w:w="1217" w:type="dxa"/>
            <w:gridSpan w:val="2"/>
            <w:tcBorders>
              <w:bottom w:val="single" w:sz="4" w:space="0" w:color="72899D"/>
            </w:tcBorders>
            <w:shd w:val="clear" w:color="auto" w:fill="C6CFD7"/>
          </w:tcPr>
          <w:p w:rsidR="006D0ECA" w:rsidRPr="006D0ECA" w:rsidRDefault="006D0ECA" w:rsidP="006D0ECA">
            <w:pPr>
              <w:spacing w:before="40" w:after="20" w:line="200" w:lineRule="atLeast"/>
              <w:ind w:left="113"/>
              <w:rPr>
                <w:rFonts w:ascii="Arial Narrow" w:hAnsi="Arial Narrow"/>
                <w:b/>
                <w:sz w:val="16"/>
                <w:lang w:val="es-419"/>
              </w:rPr>
            </w:pPr>
            <w:r w:rsidRPr="006D0ECA">
              <w:rPr>
                <w:rFonts w:ascii="Arial Narrow" w:hAnsi="Arial Narrow"/>
                <w:b/>
                <w:sz w:val="16"/>
                <w:lang w:val="es-419"/>
              </w:rPr>
              <w:t>Unión de Madrid</w:t>
            </w:r>
          </w:p>
        </w:tc>
        <w:tc>
          <w:tcPr>
            <w:tcW w:w="1217" w:type="dxa"/>
            <w:gridSpan w:val="2"/>
            <w:tcBorders>
              <w:bottom w:val="single" w:sz="4" w:space="0" w:color="72899D"/>
            </w:tcBorders>
            <w:shd w:val="clear" w:color="auto" w:fill="C6CFD7"/>
          </w:tcPr>
          <w:p w:rsidR="006D0ECA" w:rsidRPr="006D0ECA" w:rsidRDefault="006D0ECA" w:rsidP="006D0ECA">
            <w:pPr>
              <w:spacing w:before="40" w:after="20" w:line="200" w:lineRule="atLeast"/>
              <w:ind w:left="113"/>
              <w:rPr>
                <w:rFonts w:ascii="Arial Narrow" w:hAnsi="Arial Narrow"/>
                <w:b/>
                <w:sz w:val="16"/>
                <w:lang w:val="es-419"/>
              </w:rPr>
            </w:pPr>
            <w:r w:rsidRPr="006D0ECA">
              <w:rPr>
                <w:rFonts w:ascii="Arial Narrow" w:hAnsi="Arial Narrow"/>
                <w:b/>
                <w:sz w:val="16"/>
                <w:lang w:val="es-419"/>
              </w:rPr>
              <w:t>Unión de La Haya</w:t>
            </w:r>
          </w:p>
        </w:tc>
        <w:tc>
          <w:tcPr>
            <w:tcW w:w="1178" w:type="dxa"/>
            <w:gridSpan w:val="2"/>
            <w:tcBorders>
              <w:bottom w:val="single" w:sz="4" w:space="0" w:color="72899D"/>
            </w:tcBorders>
            <w:shd w:val="clear" w:color="auto" w:fill="C6CFD7"/>
          </w:tcPr>
          <w:p w:rsidR="006D0ECA" w:rsidRPr="006D0ECA" w:rsidRDefault="006D0ECA" w:rsidP="006D0ECA">
            <w:pPr>
              <w:spacing w:before="40" w:after="20" w:line="200" w:lineRule="atLeast"/>
              <w:ind w:left="113"/>
              <w:rPr>
                <w:rFonts w:ascii="Arial Narrow" w:hAnsi="Arial Narrow"/>
                <w:b/>
                <w:sz w:val="16"/>
                <w:lang w:val="es-419"/>
              </w:rPr>
            </w:pPr>
            <w:r w:rsidRPr="006D0ECA">
              <w:rPr>
                <w:rFonts w:ascii="Arial Narrow" w:hAnsi="Arial Narrow"/>
                <w:b/>
                <w:sz w:val="16"/>
                <w:lang w:val="es-419"/>
              </w:rPr>
              <w:t>Unión de Lisboa</w:t>
            </w:r>
          </w:p>
        </w:tc>
        <w:tc>
          <w:tcPr>
            <w:tcW w:w="1255" w:type="dxa"/>
            <w:gridSpan w:val="2"/>
            <w:tcBorders>
              <w:bottom w:val="single" w:sz="4" w:space="0" w:color="72899D"/>
            </w:tcBorders>
            <w:shd w:val="clear" w:color="auto" w:fill="C6CFD7"/>
          </w:tcPr>
          <w:p w:rsidR="006D0ECA" w:rsidRPr="006D0ECA" w:rsidRDefault="006D0ECA" w:rsidP="006D0ECA">
            <w:pPr>
              <w:spacing w:before="40" w:after="20" w:line="200" w:lineRule="atLeast"/>
              <w:ind w:left="113"/>
              <w:rPr>
                <w:rFonts w:ascii="Arial Narrow" w:hAnsi="Arial Narrow"/>
                <w:b/>
                <w:sz w:val="16"/>
                <w:lang w:val="es-419"/>
              </w:rPr>
            </w:pPr>
            <w:r w:rsidRPr="006D0ECA">
              <w:rPr>
                <w:rFonts w:ascii="Arial Narrow" w:hAnsi="Arial Narrow"/>
                <w:b/>
                <w:sz w:val="16"/>
                <w:lang w:val="es-419"/>
              </w:rPr>
              <w:t>Total</w:t>
            </w:r>
          </w:p>
        </w:tc>
      </w:tr>
      <w:tr w:rsidR="006D0ECA" w:rsidRPr="006D0ECA" w:rsidTr="006D0ECA">
        <w:tc>
          <w:tcPr>
            <w:tcW w:w="2335" w:type="dxa"/>
            <w:tcBorders>
              <w:bottom w:val="single" w:sz="4" w:space="0" w:color="C6CFD7"/>
            </w:tcBorders>
          </w:tcPr>
          <w:p w:rsidR="006D0ECA" w:rsidRPr="006D0ECA" w:rsidRDefault="006D0ECA" w:rsidP="00465BA1">
            <w:pPr>
              <w:keepNext/>
              <w:numPr>
                <w:ilvl w:val="0"/>
                <w:numId w:val="9"/>
              </w:numPr>
              <w:spacing w:line="200" w:lineRule="atLeast"/>
              <w:ind w:left="113"/>
              <w:rPr>
                <w:rFonts w:ascii="Arial Narrow" w:hAnsi="Arial Narrow"/>
                <w:b/>
                <w:sz w:val="16"/>
                <w:lang w:val="es-419"/>
              </w:rPr>
            </w:pPr>
            <w:r w:rsidRPr="006D0ECA">
              <w:rPr>
                <w:rFonts w:ascii="Arial Narrow" w:hAnsi="Arial Narrow"/>
                <w:b/>
                <w:sz w:val="16"/>
                <w:lang w:val="es-419"/>
              </w:rPr>
              <w:t>Ingresos 2020/21</w:t>
            </w:r>
          </w:p>
        </w:tc>
        <w:tc>
          <w:tcPr>
            <w:tcW w:w="732"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b/>
                <w:bCs/>
                <w:sz w:val="16"/>
                <w:szCs w:val="16"/>
                <w:lang w:val="fr-CH" w:eastAsia="fr-CH"/>
              </w:rPr>
              <w:t>36.084</w:t>
            </w:r>
          </w:p>
        </w:tc>
        <w:tc>
          <w:tcPr>
            <w:tcW w:w="486"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b/>
                <w:sz w:val="16"/>
                <w:lang w:val="es-419"/>
              </w:rPr>
            </w:pPr>
          </w:p>
        </w:tc>
        <w:tc>
          <w:tcPr>
            <w:tcW w:w="733"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b/>
                <w:sz w:val="16"/>
                <w:lang w:val="es-419"/>
              </w:rPr>
            </w:pPr>
            <w:r w:rsidRPr="006D0ECA">
              <w:rPr>
                <w:rFonts w:ascii="Arial Narrow" w:hAnsi="Arial Narrow" w:cs="Times New Roman"/>
                <w:b/>
                <w:bCs/>
                <w:sz w:val="16"/>
                <w:szCs w:val="16"/>
                <w:lang w:val="fr-CH" w:eastAsia="fr-CH"/>
              </w:rPr>
              <w:t>667.565</w:t>
            </w:r>
          </w:p>
        </w:tc>
        <w:tc>
          <w:tcPr>
            <w:tcW w:w="486"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b/>
                <w:sz w:val="16"/>
                <w:lang w:val="es-419"/>
              </w:rPr>
            </w:pPr>
          </w:p>
        </w:tc>
        <w:tc>
          <w:tcPr>
            <w:tcW w:w="733"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b/>
                <w:sz w:val="16"/>
                <w:lang w:val="es-419"/>
              </w:rPr>
            </w:pPr>
            <w:r w:rsidRPr="006D0ECA">
              <w:rPr>
                <w:rFonts w:ascii="Arial Narrow" w:hAnsi="Arial Narrow" w:cs="Times New Roman"/>
                <w:b/>
                <w:bCs/>
                <w:sz w:val="16"/>
                <w:szCs w:val="16"/>
                <w:lang w:val="fr-CH" w:eastAsia="fr-CH"/>
              </w:rPr>
              <w:t>164.345</w:t>
            </w:r>
          </w:p>
        </w:tc>
        <w:tc>
          <w:tcPr>
            <w:tcW w:w="484"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b/>
                <w:sz w:val="16"/>
                <w:lang w:val="es-419"/>
              </w:rPr>
            </w:pPr>
          </w:p>
        </w:tc>
        <w:tc>
          <w:tcPr>
            <w:tcW w:w="733"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b/>
                <w:sz w:val="16"/>
                <w:lang w:val="es-419"/>
              </w:rPr>
            </w:pPr>
            <w:r w:rsidRPr="006D0ECA">
              <w:rPr>
                <w:rFonts w:ascii="Arial Narrow" w:hAnsi="Arial Narrow" w:cs="Times New Roman"/>
                <w:b/>
                <w:bCs/>
                <w:sz w:val="16"/>
                <w:szCs w:val="16"/>
                <w:lang w:val="fr-CH" w:eastAsia="fr-CH"/>
              </w:rPr>
              <w:t>13.995</w:t>
            </w:r>
          </w:p>
        </w:tc>
        <w:tc>
          <w:tcPr>
            <w:tcW w:w="484"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b/>
                <w:sz w:val="16"/>
                <w:lang w:val="es-419"/>
              </w:rPr>
            </w:pPr>
          </w:p>
        </w:tc>
        <w:tc>
          <w:tcPr>
            <w:tcW w:w="731"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b/>
                <w:sz w:val="16"/>
                <w:lang w:val="es-419"/>
              </w:rPr>
            </w:pPr>
            <w:r w:rsidRPr="006D0ECA">
              <w:rPr>
                <w:rFonts w:ascii="Arial Narrow" w:hAnsi="Arial Narrow" w:cs="Times New Roman"/>
                <w:b/>
                <w:bCs/>
                <w:sz w:val="16"/>
                <w:szCs w:val="16"/>
                <w:lang w:val="fr-CH" w:eastAsia="fr-CH"/>
              </w:rPr>
              <w:t>779</w:t>
            </w:r>
          </w:p>
        </w:tc>
        <w:tc>
          <w:tcPr>
            <w:tcW w:w="447"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b/>
                <w:sz w:val="16"/>
                <w:lang w:val="es-419"/>
              </w:rPr>
            </w:pPr>
          </w:p>
        </w:tc>
        <w:tc>
          <w:tcPr>
            <w:tcW w:w="733"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b/>
                <w:sz w:val="16"/>
                <w:lang w:val="es-419"/>
              </w:rPr>
            </w:pPr>
            <w:r w:rsidRPr="006D0ECA">
              <w:rPr>
                <w:rFonts w:ascii="Arial Narrow" w:hAnsi="Arial Narrow" w:cs="Times New Roman"/>
                <w:b/>
                <w:bCs/>
                <w:sz w:val="16"/>
                <w:szCs w:val="16"/>
                <w:lang w:val="fr-CH" w:eastAsia="fr-CH"/>
              </w:rPr>
              <w:t>882.768</w:t>
            </w:r>
          </w:p>
        </w:tc>
        <w:tc>
          <w:tcPr>
            <w:tcW w:w="522"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b/>
                <w:sz w:val="16"/>
                <w:lang w:val="es-419"/>
              </w:rPr>
            </w:pPr>
          </w:p>
        </w:tc>
      </w:tr>
      <w:tr w:rsidR="006D0ECA" w:rsidRPr="006D0ECA" w:rsidTr="006D0ECA">
        <w:tc>
          <w:tcPr>
            <w:tcW w:w="2335" w:type="dxa"/>
            <w:tcBorders>
              <w:top w:val="single" w:sz="4" w:space="0" w:color="C6CFD7"/>
            </w:tcBorders>
          </w:tcPr>
          <w:p w:rsidR="006D0ECA" w:rsidRPr="006D0ECA" w:rsidRDefault="006D0ECA" w:rsidP="00465BA1">
            <w:pPr>
              <w:keepNext/>
              <w:numPr>
                <w:ilvl w:val="0"/>
                <w:numId w:val="9"/>
              </w:numPr>
              <w:spacing w:line="200" w:lineRule="atLeast"/>
              <w:ind w:left="113"/>
              <w:rPr>
                <w:rFonts w:ascii="Arial Narrow" w:hAnsi="Arial Narrow"/>
                <w:b/>
                <w:sz w:val="16"/>
                <w:lang w:val="es-419"/>
              </w:rPr>
            </w:pPr>
            <w:r w:rsidRPr="006D0ECA">
              <w:rPr>
                <w:rFonts w:ascii="Arial Narrow" w:hAnsi="Arial Narrow"/>
                <w:b/>
                <w:sz w:val="16"/>
                <w:lang w:val="es-419"/>
              </w:rPr>
              <w:t>Gastos 2020/21</w:t>
            </w:r>
          </w:p>
        </w:tc>
        <w:tc>
          <w:tcPr>
            <w:tcW w:w="732" w:type="dxa"/>
            <w:tcBorders>
              <w:top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c>
          <w:tcPr>
            <w:tcW w:w="486" w:type="dxa"/>
            <w:tcBorders>
              <w:top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c>
          <w:tcPr>
            <w:tcW w:w="733" w:type="dxa"/>
            <w:tcBorders>
              <w:top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c>
          <w:tcPr>
            <w:tcW w:w="486" w:type="dxa"/>
            <w:tcBorders>
              <w:top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c>
          <w:tcPr>
            <w:tcW w:w="733" w:type="dxa"/>
            <w:tcBorders>
              <w:top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c>
          <w:tcPr>
            <w:tcW w:w="484" w:type="dxa"/>
            <w:tcBorders>
              <w:top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c>
          <w:tcPr>
            <w:tcW w:w="733" w:type="dxa"/>
            <w:tcBorders>
              <w:top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c>
          <w:tcPr>
            <w:tcW w:w="484" w:type="dxa"/>
            <w:tcBorders>
              <w:top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c>
          <w:tcPr>
            <w:tcW w:w="731" w:type="dxa"/>
            <w:tcBorders>
              <w:top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c>
          <w:tcPr>
            <w:tcW w:w="447" w:type="dxa"/>
            <w:tcBorders>
              <w:top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c>
          <w:tcPr>
            <w:tcW w:w="733" w:type="dxa"/>
            <w:tcBorders>
              <w:top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c>
          <w:tcPr>
            <w:tcW w:w="522" w:type="dxa"/>
            <w:tcBorders>
              <w:top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r>
      <w:tr w:rsidR="006D0ECA" w:rsidRPr="006D0ECA" w:rsidTr="006D0ECA">
        <w:tc>
          <w:tcPr>
            <w:tcW w:w="2335" w:type="dxa"/>
          </w:tcPr>
          <w:p w:rsidR="006D0ECA" w:rsidRPr="006D0ECA" w:rsidRDefault="006D0ECA" w:rsidP="006D0ECA">
            <w:pPr>
              <w:spacing w:line="200" w:lineRule="atLeast"/>
              <w:ind w:left="340"/>
              <w:rPr>
                <w:rFonts w:ascii="Arial Narrow" w:hAnsi="Arial Narrow"/>
                <w:i/>
                <w:sz w:val="16"/>
                <w:lang w:val="es-419"/>
              </w:rPr>
            </w:pPr>
            <w:r w:rsidRPr="006D0ECA">
              <w:rPr>
                <w:rFonts w:ascii="Arial Narrow" w:hAnsi="Arial Narrow"/>
                <w:i/>
                <w:sz w:val="16"/>
                <w:lang w:val="es-419"/>
              </w:rPr>
              <w:t>Directos por Unión</w:t>
            </w:r>
          </w:p>
        </w:tc>
        <w:tc>
          <w:tcPr>
            <w:tcW w:w="732"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25.761</w:t>
            </w:r>
          </w:p>
        </w:tc>
        <w:tc>
          <w:tcPr>
            <w:tcW w:w="486" w:type="dxa"/>
            <w:vAlign w:val="bottom"/>
          </w:tcPr>
          <w:p w:rsidR="006D0ECA" w:rsidRPr="006D0ECA" w:rsidRDefault="006D0ECA" w:rsidP="006D0ECA">
            <w:pPr>
              <w:spacing w:line="200" w:lineRule="atLeast"/>
              <w:ind w:right="113"/>
              <w:jc w:val="right"/>
              <w:rPr>
                <w:rFonts w:ascii="Arial Narrow" w:hAnsi="Arial Narrow"/>
                <w:sz w:val="16"/>
                <w:lang w:val="es-419"/>
              </w:rPr>
            </w:pPr>
          </w:p>
        </w:tc>
        <w:tc>
          <w:tcPr>
            <w:tcW w:w="733"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242.701</w:t>
            </w:r>
          </w:p>
        </w:tc>
        <w:tc>
          <w:tcPr>
            <w:tcW w:w="486" w:type="dxa"/>
            <w:vAlign w:val="bottom"/>
          </w:tcPr>
          <w:p w:rsidR="006D0ECA" w:rsidRPr="006D0ECA" w:rsidRDefault="006D0ECA" w:rsidP="006D0ECA">
            <w:pPr>
              <w:spacing w:line="200" w:lineRule="atLeast"/>
              <w:ind w:right="113"/>
              <w:jc w:val="right"/>
              <w:rPr>
                <w:rFonts w:ascii="Arial Narrow" w:hAnsi="Arial Narrow"/>
                <w:sz w:val="16"/>
                <w:lang w:val="es-419"/>
              </w:rPr>
            </w:pPr>
          </w:p>
        </w:tc>
        <w:tc>
          <w:tcPr>
            <w:tcW w:w="733"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79.150</w:t>
            </w:r>
          </w:p>
        </w:tc>
        <w:tc>
          <w:tcPr>
            <w:tcW w:w="484" w:type="dxa"/>
            <w:vAlign w:val="bottom"/>
          </w:tcPr>
          <w:p w:rsidR="006D0ECA" w:rsidRPr="006D0ECA" w:rsidRDefault="006D0ECA" w:rsidP="006D0ECA">
            <w:pPr>
              <w:spacing w:line="200" w:lineRule="atLeast"/>
              <w:ind w:right="113"/>
              <w:jc w:val="right"/>
              <w:rPr>
                <w:rFonts w:ascii="Arial Narrow" w:hAnsi="Arial Narrow"/>
                <w:sz w:val="16"/>
                <w:lang w:val="es-419"/>
              </w:rPr>
            </w:pPr>
          </w:p>
        </w:tc>
        <w:tc>
          <w:tcPr>
            <w:tcW w:w="733"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19.900</w:t>
            </w:r>
          </w:p>
        </w:tc>
        <w:tc>
          <w:tcPr>
            <w:tcW w:w="484" w:type="dxa"/>
            <w:vAlign w:val="bottom"/>
          </w:tcPr>
          <w:p w:rsidR="006D0ECA" w:rsidRPr="006D0ECA" w:rsidRDefault="006D0ECA" w:rsidP="006D0ECA">
            <w:pPr>
              <w:spacing w:line="200" w:lineRule="atLeast"/>
              <w:ind w:right="113"/>
              <w:jc w:val="right"/>
              <w:rPr>
                <w:rFonts w:ascii="Arial Narrow" w:hAnsi="Arial Narrow"/>
                <w:sz w:val="16"/>
                <w:lang w:val="es-419"/>
              </w:rPr>
            </w:pPr>
          </w:p>
        </w:tc>
        <w:tc>
          <w:tcPr>
            <w:tcW w:w="731"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1.591</w:t>
            </w:r>
          </w:p>
        </w:tc>
        <w:tc>
          <w:tcPr>
            <w:tcW w:w="447" w:type="dxa"/>
            <w:vAlign w:val="bottom"/>
          </w:tcPr>
          <w:p w:rsidR="006D0ECA" w:rsidRPr="006D0ECA" w:rsidRDefault="006D0ECA" w:rsidP="006D0ECA">
            <w:pPr>
              <w:spacing w:line="200" w:lineRule="atLeast"/>
              <w:ind w:right="113"/>
              <w:jc w:val="right"/>
              <w:rPr>
                <w:rFonts w:ascii="Arial Narrow" w:hAnsi="Arial Narrow"/>
                <w:sz w:val="16"/>
                <w:lang w:val="es-419"/>
              </w:rPr>
            </w:pPr>
          </w:p>
        </w:tc>
        <w:tc>
          <w:tcPr>
            <w:tcW w:w="733"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369.104</w:t>
            </w:r>
          </w:p>
        </w:tc>
        <w:tc>
          <w:tcPr>
            <w:tcW w:w="522" w:type="dxa"/>
            <w:vAlign w:val="bottom"/>
          </w:tcPr>
          <w:p w:rsidR="006D0ECA" w:rsidRPr="006D0ECA" w:rsidRDefault="006D0ECA" w:rsidP="006D0ECA">
            <w:pPr>
              <w:spacing w:line="200" w:lineRule="atLeast"/>
              <w:ind w:right="113"/>
              <w:jc w:val="right"/>
              <w:rPr>
                <w:rFonts w:ascii="Arial Narrow" w:hAnsi="Arial Narrow"/>
                <w:sz w:val="16"/>
                <w:lang w:val="es-419"/>
              </w:rPr>
            </w:pPr>
          </w:p>
        </w:tc>
      </w:tr>
      <w:tr w:rsidR="006D0ECA" w:rsidRPr="006D0ECA" w:rsidTr="006D0ECA">
        <w:tc>
          <w:tcPr>
            <w:tcW w:w="2335" w:type="dxa"/>
          </w:tcPr>
          <w:p w:rsidR="006D0ECA" w:rsidRPr="006D0ECA" w:rsidRDefault="006D0ECA" w:rsidP="006D0ECA">
            <w:pPr>
              <w:spacing w:line="200" w:lineRule="atLeast"/>
              <w:ind w:left="340"/>
              <w:rPr>
                <w:rFonts w:ascii="Arial Narrow" w:hAnsi="Arial Narrow"/>
                <w:i/>
                <w:sz w:val="16"/>
                <w:lang w:val="es-419"/>
              </w:rPr>
            </w:pPr>
            <w:r w:rsidRPr="006D0ECA">
              <w:rPr>
                <w:rFonts w:ascii="Arial Narrow" w:hAnsi="Arial Narrow"/>
                <w:i/>
                <w:sz w:val="16"/>
                <w:lang w:val="es-419"/>
              </w:rPr>
              <w:t>Administrativos directos</w:t>
            </w:r>
          </w:p>
        </w:tc>
        <w:tc>
          <w:tcPr>
            <w:tcW w:w="732"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12.750</w:t>
            </w:r>
          </w:p>
        </w:tc>
        <w:tc>
          <w:tcPr>
            <w:tcW w:w="486"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 </w:t>
            </w:r>
          </w:p>
        </w:tc>
        <w:tc>
          <w:tcPr>
            <w:tcW w:w="733"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117.630</w:t>
            </w:r>
          </w:p>
        </w:tc>
        <w:tc>
          <w:tcPr>
            <w:tcW w:w="486"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 </w:t>
            </w:r>
          </w:p>
        </w:tc>
        <w:tc>
          <w:tcPr>
            <w:tcW w:w="733"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56.206</w:t>
            </w:r>
          </w:p>
        </w:tc>
        <w:tc>
          <w:tcPr>
            <w:tcW w:w="484"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 </w:t>
            </w:r>
          </w:p>
        </w:tc>
        <w:tc>
          <w:tcPr>
            <w:tcW w:w="733"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11.786</w:t>
            </w:r>
          </w:p>
        </w:tc>
        <w:tc>
          <w:tcPr>
            <w:tcW w:w="484"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 </w:t>
            </w:r>
          </w:p>
        </w:tc>
        <w:tc>
          <w:tcPr>
            <w:tcW w:w="731"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846</w:t>
            </w:r>
          </w:p>
        </w:tc>
        <w:tc>
          <w:tcPr>
            <w:tcW w:w="447"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 </w:t>
            </w:r>
          </w:p>
        </w:tc>
        <w:tc>
          <w:tcPr>
            <w:tcW w:w="733"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199.218</w:t>
            </w:r>
          </w:p>
        </w:tc>
        <w:tc>
          <w:tcPr>
            <w:tcW w:w="522" w:type="dxa"/>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es-419" w:eastAsia="fr-CH"/>
              </w:rPr>
              <w:t> </w:t>
            </w:r>
          </w:p>
        </w:tc>
      </w:tr>
      <w:tr w:rsidR="006D0ECA" w:rsidRPr="006D0ECA" w:rsidTr="006D0ECA">
        <w:tc>
          <w:tcPr>
            <w:tcW w:w="2335" w:type="dxa"/>
            <w:tcBorders>
              <w:bottom w:val="single" w:sz="4" w:space="0" w:color="C6CFD7"/>
            </w:tcBorders>
          </w:tcPr>
          <w:p w:rsidR="006D0ECA" w:rsidRPr="006D0ECA" w:rsidRDefault="006D0ECA"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Subtotal, directos</w:t>
            </w:r>
          </w:p>
        </w:tc>
        <w:tc>
          <w:tcPr>
            <w:tcW w:w="732"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38.511</w:t>
            </w:r>
          </w:p>
        </w:tc>
        <w:tc>
          <w:tcPr>
            <w:tcW w:w="486"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c>
          <w:tcPr>
            <w:tcW w:w="733"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360.332</w:t>
            </w:r>
          </w:p>
        </w:tc>
        <w:tc>
          <w:tcPr>
            <w:tcW w:w="486"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c>
          <w:tcPr>
            <w:tcW w:w="733"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135.357</w:t>
            </w:r>
          </w:p>
        </w:tc>
        <w:tc>
          <w:tcPr>
            <w:tcW w:w="484"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c>
          <w:tcPr>
            <w:tcW w:w="733"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31.686</w:t>
            </w:r>
          </w:p>
        </w:tc>
        <w:tc>
          <w:tcPr>
            <w:tcW w:w="484"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c>
          <w:tcPr>
            <w:tcW w:w="731"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2.437</w:t>
            </w:r>
          </w:p>
        </w:tc>
        <w:tc>
          <w:tcPr>
            <w:tcW w:w="447"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c>
          <w:tcPr>
            <w:tcW w:w="733"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fr-CH" w:eastAsia="fr-CH"/>
              </w:rPr>
              <w:t>568.322</w:t>
            </w:r>
          </w:p>
        </w:tc>
        <w:tc>
          <w:tcPr>
            <w:tcW w:w="522" w:type="dxa"/>
            <w:tcBorders>
              <w:bottom w:val="single" w:sz="4" w:space="0" w:color="C6CFD7"/>
            </w:tcBorders>
            <w:vAlign w:val="bottom"/>
          </w:tcPr>
          <w:p w:rsidR="006D0ECA" w:rsidRPr="006D0ECA" w:rsidRDefault="006D0ECA" w:rsidP="006D0ECA">
            <w:pPr>
              <w:spacing w:line="200" w:lineRule="atLeast"/>
              <w:ind w:right="113"/>
              <w:jc w:val="right"/>
              <w:rPr>
                <w:rFonts w:ascii="Arial Narrow" w:hAnsi="Arial Narrow"/>
                <w:sz w:val="16"/>
                <w:lang w:val="es-419"/>
              </w:rPr>
            </w:pPr>
          </w:p>
        </w:tc>
      </w:tr>
      <w:tr w:rsidR="003E6FB0" w:rsidRPr="006D0ECA" w:rsidTr="00E07857">
        <w:tc>
          <w:tcPr>
            <w:tcW w:w="2335" w:type="dxa"/>
            <w:tcBorders>
              <w:top w:val="single" w:sz="4" w:space="0" w:color="C6CFD7"/>
            </w:tcBorders>
          </w:tcPr>
          <w:p w:rsidR="003E6FB0" w:rsidRPr="006D0ECA" w:rsidRDefault="003E6FB0" w:rsidP="003E6FB0">
            <w:pPr>
              <w:spacing w:line="200" w:lineRule="atLeast"/>
              <w:ind w:left="340"/>
              <w:rPr>
                <w:rFonts w:ascii="Arial Narrow" w:hAnsi="Arial Narrow"/>
                <w:i/>
                <w:sz w:val="16"/>
                <w:lang w:val="es-419"/>
              </w:rPr>
            </w:pPr>
            <w:r w:rsidRPr="006D0ECA">
              <w:rPr>
                <w:rFonts w:ascii="Arial Narrow" w:hAnsi="Arial Narrow"/>
                <w:i/>
                <w:sz w:val="16"/>
                <w:lang w:val="es-419"/>
              </w:rPr>
              <w:t>Indirectos por Unión</w:t>
            </w:r>
          </w:p>
        </w:tc>
        <w:tc>
          <w:tcPr>
            <w:tcW w:w="732" w:type="dxa"/>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486" w:type="dxa"/>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p>
        </w:tc>
        <w:tc>
          <w:tcPr>
            <w:tcW w:w="733" w:type="dxa"/>
            <w:shd w:val="clear" w:color="auto" w:fill="auto"/>
            <w:vAlign w:val="bottom"/>
          </w:tcPr>
          <w:p w:rsidR="003E6FB0" w:rsidRPr="003E6FB0" w:rsidRDefault="003E6FB0" w:rsidP="003E6FB0">
            <w:pPr>
              <w:spacing w:line="200" w:lineRule="atLeast"/>
              <w:ind w:right="113"/>
              <w:jc w:val="right"/>
              <w:rPr>
                <w:rFonts w:ascii="Arial Narrow" w:hAnsi="Arial Narrow" w:cs="Times New Roman"/>
                <w:sz w:val="16"/>
                <w:szCs w:val="16"/>
                <w:lang w:val="fr-CH" w:eastAsia="fr-CH"/>
              </w:rPr>
            </w:pPr>
            <w:r w:rsidRPr="003E6FB0">
              <w:rPr>
                <w:rFonts w:ascii="Arial Narrow" w:hAnsi="Arial Narrow" w:cs="Times New Roman"/>
                <w:sz w:val="16"/>
                <w:szCs w:val="16"/>
                <w:lang w:val="fr-CH" w:eastAsia="fr-CH"/>
              </w:rPr>
              <w:t>120.651</w:t>
            </w:r>
          </w:p>
        </w:tc>
        <w:tc>
          <w:tcPr>
            <w:tcW w:w="486" w:type="dxa"/>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p>
        </w:tc>
        <w:tc>
          <w:tcPr>
            <w:tcW w:w="733" w:type="dxa"/>
            <w:shd w:val="clear" w:color="auto" w:fill="auto"/>
            <w:vAlign w:val="bottom"/>
          </w:tcPr>
          <w:p w:rsidR="003E6FB0" w:rsidRPr="003E6FB0" w:rsidRDefault="003E6FB0" w:rsidP="003E6FB0">
            <w:pPr>
              <w:spacing w:line="200" w:lineRule="atLeast"/>
              <w:ind w:right="113"/>
              <w:jc w:val="right"/>
              <w:rPr>
                <w:rFonts w:ascii="Arial Narrow" w:hAnsi="Arial Narrow" w:cs="Times New Roman"/>
                <w:sz w:val="16"/>
                <w:szCs w:val="16"/>
                <w:lang w:val="fr-CH" w:eastAsia="fr-CH"/>
              </w:rPr>
            </w:pPr>
            <w:r w:rsidRPr="003E6FB0">
              <w:rPr>
                <w:rFonts w:ascii="Arial Narrow" w:hAnsi="Arial Narrow" w:cs="Times New Roman"/>
                <w:sz w:val="16"/>
                <w:szCs w:val="16"/>
                <w:lang w:val="fr-CH" w:eastAsia="fr-CH"/>
              </w:rPr>
              <w:t>11.384</w:t>
            </w:r>
          </w:p>
        </w:tc>
        <w:tc>
          <w:tcPr>
            <w:tcW w:w="484" w:type="dxa"/>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p>
        </w:tc>
        <w:tc>
          <w:tcPr>
            <w:tcW w:w="733" w:type="dxa"/>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484" w:type="dxa"/>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p>
        </w:tc>
        <w:tc>
          <w:tcPr>
            <w:tcW w:w="731" w:type="dxa"/>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447" w:type="dxa"/>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p>
        </w:tc>
        <w:tc>
          <w:tcPr>
            <w:tcW w:w="733" w:type="dxa"/>
            <w:shd w:val="clear" w:color="auto" w:fill="auto"/>
            <w:vAlign w:val="bottom"/>
          </w:tcPr>
          <w:p w:rsidR="003E6FB0" w:rsidRPr="003E6FB0" w:rsidRDefault="003E6FB0" w:rsidP="003E6FB0">
            <w:pPr>
              <w:spacing w:line="200" w:lineRule="atLeast"/>
              <w:ind w:right="113"/>
              <w:jc w:val="right"/>
              <w:rPr>
                <w:rFonts w:ascii="Arial Narrow" w:hAnsi="Arial Narrow" w:cs="Times New Roman"/>
                <w:sz w:val="16"/>
                <w:szCs w:val="16"/>
                <w:lang w:val="fr-CH" w:eastAsia="fr-CH"/>
              </w:rPr>
            </w:pPr>
            <w:r w:rsidRPr="003E6FB0">
              <w:rPr>
                <w:rFonts w:ascii="Arial Narrow" w:hAnsi="Arial Narrow" w:cs="Times New Roman"/>
                <w:sz w:val="16"/>
                <w:szCs w:val="16"/>
                <w:lang w:val="fr-CH" w:eastAsia="fr-CH"/>
              </w:rPr>
              <w:t>132.035</w:t>
            </w:r>
          </w:p>
        </w:tc>
        <w:tc>
          <w:tcPr>
            <w:tcW w:w="522" w:type="dxa"/>
            <w:tcBorders>
              <w:top w:val="single" w:sz="4" w:space="0" w:color="C6CFD7"/>
            </w:tcBorders>
            <w:vAlign w:val="bottom"/>
          </w:tcPr>
          <w:p w:rsidR="003E6FB0" w:rsidRPr="006D0ECA" w:rsidRDefault="003E6FB0" w:rsidP="003E6FB0">
            <w:pPr>
              <w:spacing w:line="200" w:lineRule="atLeast"/>
              <w:ind w:right="113"/>
              <w:jc w:val="right"/>
              <w:rPr>
                <w:rFonts w:ascii="Arial Narrow" w:hAnsi="Arial Narrow"/>
                <w:sz w:val="16"/>
                <w:lang w:val="es-419"/>
              </w:rPr>
            </w:pPr>
          </w:p>
        </w:tc>
      </w:tr>
      <w:tr w:rsidR="003E6FB0" w:rsidRPr="006D0ECA" w:rsidTr="00E07857">
        <w:tc>
          <w:tcPr>
            <w:tcW w:w="2335" w:type="dxa"/>
          </w:tcPr>
          <w:p w:rsidR="003E6FB0" w:rsidRPr="006D0ECA" w:rsidRDefault="003E6FB0" w:rsidP="003E6FB0">
            <w:pPr>
              <w:spacing w:line="200" w:lineRule="atLeast"/>
              <w:ind w:left="340"/>
              <w:rPr>
                <w:rFonts w:ascii="Arial Narrow" w:hAnsi="Arial Narrow"/>
                <w:i/>
                <w:sz w:val="16"/>
                <w:lang w:val="es-419"/>
              </w:rPr>
            </w:pPr>
            <w:r w:rsidRPr="006D0ECA">
              <w:rPr>
                <w:rFonts w:ascii="Arial Narrow" w:hAnsi="Arial Narrow"/>
                <w:i/>
                <w:sz w:val="16"/>
                <w:lang w:val="es-419"/>
              </w:rPr>
              <w:t>Administrativos indirectos</w:t>
            </w:r>
          </w:p>
        </w:tc>
        <w:tc>
          <w:tcPr>
            <w:tcW w:w="732" w:type="dxa"/>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486" w:type="dxa"/>
            <w:shd w:val="clear" w:color="auto" w:fill="auto"/>
            <w:vAlign w:val="bottom"/>
          </w:tcPr>
          <w:p w:rsidR="003E6FB0" w:rsidRPr="00D350B5" w:rsidRDefault="003E6FB0" w:rsidP="003E6FB0">
            <w:pPr>
              <w:spacing w:before="60" w:after="20"/>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733" w:type="dxa"/>
            <w:shd w:val="clear" w:color="auto" w:fill="auto"/>
            <w:vAlign w:val="bottom"/>
          </w:tcPr>
          <w:p w:rsidR="003E6FB0" w:rsidRPr="003E6FB0" w:rsidRDefault="003E6FB0" w:rsidP="003E6FB0">
            <w:pPr>
              <w:spacing w:line="200" w:lineRule="atLeast"/>
              <w:ind w:right="113"/>
              <w:jc w:val="right"/>
              <w:rPr>
                <w:rFonts w:ascii="Arial Narrow" w:hAnsi="Arial Narrow" w:cs="Times New Roman"/>
                <w:sz w:val="16"/>
                <w:szCs w:val="16"/>
                <w:lang w:val="fr-CH" w:eastAsia="fr-CH"/>
              </w:rPr>
            </w:pPr>
            <w:r w:rsidRPr="003E6FB0">
              <w:rPr>
                <w:rFonts w:ascii="Arial Narrow" w:hAnsi="Arial Narrow" w:cs="Times New Roman"/>
                <w:sz w:val="16"/>
                <w:szCs w:val="16"/>
                <w:lang w:val="fr-CH" w:eastAsia="fr-CH"/>
              </w:rPr>
              <w:t>62.178</w:t>
            </w:r>
          </w:p>
        </w:tc>
        <w:tc>
          <w:tcPr>
            <w:tcW w:w="486" w:type="dxa"/>
            <w:shd w:val="clear" w:color="auto" w:fill="auto"/>
            <w:vAlign w:val="bottom"/>
          </w:tcPr>
          <w:p w:rsidR="003E6FB0" w:rsidRPr="00D350B5" w:rsidRDefault="003E6FB0" w:rsidP="003E6FB0">
            <w:pPr>
              <w:spacing w:before="60" w:after="20"/>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733" w:type="dxa"/>
            <w:shd w:val="clear" w:color="auto" w:fill="auto"/>
            <w:vAlign w:val="bottom"/>
          </w:tcPr>
          <w:p w:rsidR="003E6FB0" w:rsidRPr="003E6FB0" w:rsidRDefault="003E6FB0" w:rsidP="003E6FB0">
            <w:pPr>
              <w:spacing w:line="200" w:lineRule="atLeast"/>
              <w:ind w:right="113"/>
              <w:jc w:val="right"/>
              <w:rPr>
                <w:rFonts w:ascii="Arial Narrow" w:hAnsi="Arial Narrow" w:cs="Times New Roman"/>
                <w:sz w:val="16"/>
                <w:szCs w:val="16"/>
                <w:lang w:val="fr-CH" w:eastAsia="fr-CH"/>
              </w:rPr>
            </w:pPr>
            <w:r w:rsidRPr="003E6FB0">
              <w:rPr>
                <w:rFonts w:ascii="Arial Narrow" w:hAnsi="Arial Narrow" w:cs="Times New Roman"/>
                <w:sz w:val="16"/>
                <w:szCs w:val="16"/>
                <w:lang w:val="fr-CH" w:eastAsia="fr-CH"/>
              </w:rPr>
              <w:t>5.867</w:t>
            </w:r>
          </w:p>
        </w:tc>
        <w:tc>
          <w:tcPr>
            <w:tcW w:w="484" w:type="dxa"/>
            <w:shd w:val="clear" w:color="auto" w:fill="auto"/>
            <w:vAlign w:val="bottom"/>
          </w:tcPr>
          <w:p w:rsidR="003E6FB0" w:rsidRPr="00D350B5" w:rsidRDefault="003E6FB0" w:rsidP="003E6FB0">
            <w:pPr>
              <w:spacing w:before="60" w:after="20"/>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733" w:type="dxa"/>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484" w:type="dxa"/>
            <w:shd w:val="clear" w:color="auto" w:fill="auto"/>
            <w:vAlign w:val="bottom"/>
          </w:tcPr>
          <w:p w:rsidR="003E6FB0" w:rsidRPr="00D350B5" w:rsidRDefault="003E6FB0" w:rsidP="003E6FB0">
            <w:pPr>
              <w:spacing w:before="60" w:after="20"/>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731" w:type="dxa"/>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447" w:type="dxa"/>
            <w:shd w:val="clear" w:color="auto" w:fill="auto"/>
            <w:vAlign w:val="bottom"/>
          </w:tcPr>
          <w:p w:rsidR="003E6FB0" w:rsidRPr="00D350B5" w:rsidRDefault="003E6FB0" w:rsidP="003E6FB0">
            <w:pPr>
              <w:spacing w:before="60" w:after="20"/>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733" w:type="dxa"/>
            <w:shd w:val="clear" w:color="auto" w:fill="auto"/>
            <w:vAlign w:val="bottom"/>
          </w:tcPr>
          <w:p w:rsidR="003E6FB0" w:rsidRPr="003E6FB0" w:rsidRDefault="003E6FB0" w:rsidP="003E6FB0">
            <w:pPr>
              <w:spacing w:line="200" w:lineRule="atLeast"/>
              <w:ind w:right="113"/>
              <w:jc w:val="right"/>
              <w:rPr>
                <w:rFonts w:ascii="Arial Narrow" w:hAnsi="Arial Narrow" w:cs="Times New Roman"/>
                <w:sz w:val="16"/>
                <w:szCs w:val="16"/>
                <w:lang w:val="fr-CH" w:eastAsia="fr-CH"/>
              </w:rPr>
            </w:pPr>
            <w:r w:rsidRPr="003E6FB0">
              <w:rPr>
                <w:rFonts w:ascii="Arial Narrow" w:hAnsi="Arial Narrow" w:cs="Times New Roman"/>
                <w:sz w:val="16"/>
                <w:szCs w:val="16"/>
                <w:lang w:val="fr-CH" w:eastAsia="fr-CH"/>
              </w:rPr>
              <w:t>68.044</w:t>
            </w:r>
          </w:p>
        </w:tc>
        <w:tc>
          <w:tcPr>
            <w:tcW w:w="522" w:type="dxa"/>
            <w:vAlign w:val="bottom"/>
          </w:tcPr>
          <w:p w:rsidR="003E6FB0" w:rsidRPr="006D0ECA" w:rsidRDefault="003E6FB0" w:rsidP="003E6FB0">
            <w:pPr>
              <w:spacing w:line="200" w:lineRule="atLeast"/>
              <w:ind w:right="113"/>
              <w:jc w:val="right"/>
              <w:rPr>
                <w:rFonts w:ascii="Arial Narrow" w:hAnsi="Arial Narrow"/>
                <w:sz w:val="16"/>
                <w:lang w:val="es-419"/>
              </w:rPr>
            </w:pPr>
          </w:p>
        </w:tc>
      </w:tr>
      <w:tr w:rsidR="003E6FB0" w:rsidRPr="006D0ECA" w:rsidTr="00E07857">
        <w:tc>
          <w:tcPr>
            <w:tcW w:w="2335" w:type="dxa"/>
            <w:tcBorders>
              <w:bottom w:val="single" w:sz="4" w:space="0" w:color="C6CFD7"/>
            </w:tcBorders>
          </w:tcPr>
          <w:p w:rsidR="003E6FB0" w:rsidRPr="006D0ECA" w:rsidRDefault="003E6FB0"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Subtotal, indirectos</w:t>
            </w:r>
          </w:p>
        </w:tc>
        <w:tc>
          <w:tcPr>
            <w:tcW w:w="732" w:type="dxa"/>
            <w:tcBorders>
              <w:bottom w:val="single" w:sz="4" w:space="0" w:color="B2A1C7" w:themeColor="accent4" w:themeTint="99"/>
            </w:tcBorders>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486" w:type="dxa"/>
            <w:tcBorders>
              <w:bottom w:val="single" w:sz="4" w:space="0" w:color="B2A1C7" w:themeColor="accent4" w:themeTint="99"/>
            </w:tcBorders>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p>
        </w:tc>
        <w:tc>
          <w:tcPr>
            <w:tcW w:w="733" w:type="dxa"/>
            <w:tcBorders>
              <w:bottom w:val="single" w:sz="4" w:space="0" w:color="B2A1C7" w:themeColor="accent4" w:themeTint="99"/>
            </w:tcBorders>
            <w:shd w:val="clear" w:color="auto" w:fill="auto"/>
            <w:vAlign w:val="bottom"/>
          </w:tcPr>
          <w:p w:rsidR="003E6FB0" w:rsidRPr="003E6FB0" w:rsidRDefault="003E6FB0" w:rsidP="003E6FB0">
            <w:pPr>
              <w:spacing w:line="200" w:lineRule="atLeast"/>
              <w:ind w:right="113"/>
              <w:jc w:val="right"/>
              <w:rPr>
                <w:rFonts w:ascii="Arial Narrow" w:hAnsi="Arial Narrow" w:cs="Times New Roman"/>
                <w:sz w:val="16"/>
                <w:szCs w:val="16"/>
                <w:lang w:val="fr-CH" w:eastAsia="fr-CH"/>
              </w:rPr>
            </w:pPr>
            <w:r w:rsidRPr="003E6FB0">
              <w:rPr>
                <w:rFonts w:ascii="Arial Narrow" w:hAnsi="Arial Narrow" w:cs="Times New Roman"/>
                <w:sz w:val="16"/>
                <w:szCs w:val="16"/>
                <w:lang w:val="fr-CH" w:eastAsia="fr-CH"/>
              </w:rPr>
              <w:t>182.828</w:t>
            </w:r>
          </w:p>
        </w:tc>
        <w:tc>
          <w:tcPr>
            <w:tcW w:w="486" w:type="dxa"/>
            <w:tcBorders>
              <w:bottom w:val="single" w:sz="4" w:space="0" w:color="B2A1C7" w:themeColor="accent4" w:themeTint="99"/>
            </w:tcBorders>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p>
        </w:tc>
        <w:tc>
          <w:tcPr>
            <w:tcW w:w="733" w:type="dxa"/>
            <w:tcBorders>
              <w:bottom w:val="single" w:sz="4" w:space="0" w:color="B2A1C7" w:themeColor="accent4" w:themeTint="99"/>
            </w:tcBorders>
            <w:shd w:val="clear" w:color="auto" w:fill="auto"/>
            <w:vAlign w:val="bottom"/>
          </w:tcPr>
          <w:p w:rsidR="003E6FB0" w:rsidRPr="003E6FB0" w:rsidRDefault="003E6FB0" w:rsidP="003E6FB0">
            <w:pPr>
              <w:spacing w:line="200" w:lineRule="atLeast"/>
              <w:ind w:right="113"/>
              <w:jc w:val="right"/>
              <w:rPr>
                <w:rFonts w:ascii="Arial Narrow" w:hAnsi="Arial Narrow" w:cs="Times New Roman"/>
                <w:sz w:val="16"/>
                <w:szCs w:val="16"/>
                <w:lang w:val="fr-CH" w:eastAsia="fr-CH"/>
              </w:rPr>
            </w:pPr>
            <w:r w:rsidRPr="003E6FB0">
              <w:rPr>
                <w:rFonts w:ascii="Arial Narrow" w:hAnsi="Arial Narrow" w:cs="Times New Roman"/>
                <w:sz w:val="16"/>
                <w:szCs w:val="16"/>
                <w:lang w:val="fr-CH" w:eastAsia="fr-CH"/>
              </w:rPr>
              <w:t>17.251</w:t>
            </w:r>
          </w:p>
        </w:tc>
        <w:tc>
          <w:tcPr>
            <w:tcW w:w="484" w:type="dxa"/>
            <w:tcBorders>
              <w:bottom w:val="single" w:sz="4" w:space="0" w:color="B2A1C7" w:themeColor="accent4" w:themeTint="99"/>
            </w:tcBorders>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p>
        </w:tc>
        <w:tc>
          <w:tcPr>
            <w:tcW w:w="733" w:type="dxa"/>
            <w:tcBorders>
              <w:bottom w:val="single" w:sz="4" w:space="0" w:color="B2A1C7" w:themeColor="accent4" w:themeTint="99"/>
            </w:tcBorders>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484" w:type="dxa"/>
            <w:tcBorders>
              <w:bottom w:val="single" w:sz="4" w:space="0" w:color="B2A1C7" w:themeColor="accent4" w:themeTint="99"/>
            </w:tcBorders>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p>
        </w:tc>
        <w:tc>
          <w:tcPr>
            <w:tcW w:w="731" w:type="dxa"/>
            <w:tcBorders>
              <w:bottom w:val="single" w:sz="4" w:space="0" w:color="B2A1C7" w:themeColor="accent4" w:themeTint="99"/>
            </w:tcBorders>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447" w:type="dxa"/>
            <w:tcBorders>
              <w:bottom w:val="single" w:sz="4" w:space="0" w:color="B2A1C7" w:themeColor="accent4" w:themeTint="99"/>
            </w:tcBorders>
            <w:shd w:val="clear" w:color="auto" w:fill="auto"/>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p>
        </w:tc>
        <w:tc>
          <w:tcPr>
            <w:tcW w:w="733" w:type="dxa"/>
            <w:tcBorders>
              <w:bottom w:val="single" w:sz="4" w:space="0" w:color="B2A1C7" w:themeColor="accent4" w:themeTint="99"/>
            </w:tcBorders>
            <w:shd w:val="clear" w:color="auto" w:fill="auto"/>
            <w:vAlign w:val="bottom"/>
          </w:tcPr>
          <w:p w:rsidR="003E6FB0" w:rsidRPr="003E6FB0" w:rsidRDefault="003E6FB0" w:rsidP="003E6FB0">
            <w:pPr>
              <w:spacing w:line="200" w:lineRule="atLeast"/>
              <w:ind w:right="113"/>
              <w:jc w:val="right"/>
              <w:rPr>
                <w:rFonts w:ascii="Arial Narrow" w:hAnsi="Arial Narrow" w:cs="Times New Roman"/>
                <w:sz w:val="16"/>
                <w:szCs w:val="16"/>
                <w:lang w:val="fr-CH" w:eastAsia="fr-CH"/>
              </w:rPr>
            </w:pPr>
            <w:r w:rsidRPr="003E6FB0">
              <w:rPr>
                <w:rFonts w:ascii="Arial Narrow" w:hAnsi="Arial Narrow" w:cs="Times New Roman"/>
                <w:sz w:val="16"/>
                <w:szCs w:val="16"/>
                <w:lang w:val="fr-CH" w:eastAsia="fr-CH"/>
              </w:rPr>
              <w:t>200.079</w:t>
            </w:r>
          </w:p>
        </w:tc>
        <w:tc>
          <w:tcPr>
            <w:tcW w:w="522" w:type="dxa"/>
            <w:tcBorders>
              <w:bottom w:val="single" w:sz="4" w:space="0" w:color="C6CFD7"/>
            </w:tcBorders>
            <w:vAlign w:val="bottom"/>
          </w:tcPr>
          <w:p w:rsidR="003E6FB0" w:rsidRPr="006D0ECA" w:rsidRDefault="003E6FB0" w:rsidP="003E6FB0">
            <w:pPr>
              <w:spacing w:line="200" w:lineRule="atLeast"/>
              <w:ind w:right="113"/>
              <w:jc w:val="right"/>
              <w:rPr>
                <w:rFonts w:ascii="Arial Narrow" w:hAnsi="Arial Narrow"/>
                <w:sz w:val="16"/>
                <w:lang w:val="es-419"/>
              </w:rPr>
            </w:pPr>
            <w:r w:rsidRPr="006D0ECA">
              <w:rPr>
                <w:rFonts w:ascii="Arial Narrow" w:hAnsi="Arial Narrow" w:cs="Times New Roman"/>
                <w:sz w:val="16"/>
                <w:szCs w:val="16"/>
                <w:lang w:val="es-419" w:eastAsia="fr-CH"/>
              </w:rPr>
              <w:t> </w:t>
            </w:r>
          </w:p>
        </w:tc>
      </w:tr>
      <w:tr w:rsidR="003E6FB0" w:rsidRPr="006D0ECA" w:rsidTr="00E07857">
        <w:tc>
          <w:tcPr>
            <w:tcW w:w="2335" w:type="dxa"/>
            <w:tcBorders>
              <w:top w:val="single" w:sz="4" w:space="0" w:color="C6CFD7"/>
              <w:bottom w:val="single" w:sz="18" w:space="0" w:color="C6CFD7"/>
            </w:tcBorders>
          </w:tcPr>
          <w:p w:rsidR="003E6FB0" w:rsidRPr="006D0ECA" w:rsidRDefault="003E6FB0" w:rsidP="00465BA1">
            <w:pPr>
              <w:numPr>
                <w:ilvl w:val="0"/>
                <w:numId w:val="9"/>
              </w:numPr>
              <w:spacing w:line="200" w:lineRule="atLeast"/>
              <w:ind w:left="113"/>
              <w:rPr>
                <w:rFonts w:ascii="Arial Narrow" w:hAnsi="Arial Narrow"/>
                <w:b/>
                <w:sz w:val="16"/>
                <w:lang w:val="es-419"/>
              </w:rPr>
            </w:pPr>
            <w:r w:rsidRPr="006D0ECA">
              <w:rPr>
                <w:rFonts w:ascii="Arial Narrow" w:hAnsi="Arial Narrow"/>
                <w:b/>
                <w:sz w:val="16"/>
                <w:lang w:val="es-419"/>
              </w:rPr>
              <w:t>Total, gastos 2020/21</w:t>
            </w:r>
          </w:p>
        </w:tc>
        <w:tc>
          <w:tcPr>
            <w:tcW w:w="732" w:type="dxa"/>
            <w:tcBorders>
              <w:top w:val="single" w:sz="4" w:space="0" w:color="B2A1C7" w:themeColor="accent4" w:themeTint="99"/>
              <w:bottom w:val="single" w:sz="18" w:space="0" w:color="B2A1C7" w:themeColor="accent4" w:themeTint="99"/>
            </w:tcBorders>
            <w:shd w:val="clear" w:color="auto" w:fill="auto"/>
            <w:vAlign w:val="bottom"/>
          </w:tcPr>
          <w:p w:rsidR="003E6FB0" w:rsidRPr="003E6FB0" w:rsidRDefault="003E6FB0" w:rsidP="003E6FB0">
            <w:pPr>
              <w:spacing w:line="200" w:lineRule="atLeast"/>
              <w:ind w:right="113"/>
              <w:jc w:val="right"/>
              <w:rPr>
                <w:rFonts w:ascii="Arial Narrow" w:hAnsi="Arial Narrow" w:cs="Times New Roman"/>
                <w:b/>
                <w:sz w:val="16"/>
                <w:szCs w:val="16"/>
                <w:lang w:val="fr-CH" w:eastAsia="fr-CH"/>
              </w:rPr>
            </w:pPr>
            <w:r w:rsidRPr="003E6FB0">
              <w:rPr>
                <w:rFonts w:ascii="Arial Narrow" w:hAnsi="Arial Narrow" w:cs="Times New Roman"/>
                <w:b/>
                <w:sz w:val="16"/>
                <w:szCs w:val="16"/>
                <w:lang w:val="fr-CH" w:eastAsia="fr-CH"/>
              </w:rPr>
              <w:t>38.511</w:t>
            </w:r>
          </w:p>
        </w:tc>
        <w:tc>
          <w:tcPr>
            <w:tcW w:w="486" w:type="dxa"/>
            <w:tcBorders>
              <w:top w:val="single" w:sz="4" w:space="0" w:color="B2A1C7" w:themeColor="accent4" w:themeTint="99"/>
              <w:bottom w:val="single" w:sz="18" w:space="0" w:color="B2A1C7" w:themeColor="accent4" w:themeTint="99"/>
            </w:tcBorders>
            <w:shd w:val="clear" w:color="auto" w:fill="auto"/>
            <w:vAlign w:val="bottom"/>
          </w:tcPr>
          <w:p w:rsidR="003E6FB0" w:rsidRPr="003E6FB0" w:rsidRDefault="003E6FB0" w:rsidP="003E6FB0">
            <w:pPr>
              <w:spacing w:line="200" w:lineRule="atLeast"/>
              <w:ind w:right="113"/>
              <w:rPr>
                <w:rFonts w:ascii="Arial Narrow" w:hAnsi="Arial Narrow" w:cs="Times New Roman"/>
                <w:b/>
                <w:sz w:val="16"/>
                <w:szCs w:val="16"/>
                <w:lang w:val="fr-CH" w:eastAsia="fr-CH"/>
              </w:rPr>
            </w:pPr>
            <w:r w:rsidRPr="003E6FB0">
              <w:rPr>
                <w:rFonts w:ascii="Arial Narrow" w:hAnsi="Arial Narrow" w:cs="Times New Roman"/>
                <w:b/>
                <w:sz w:val="16"/>
                <w:szCs w:val="16"/>
                <w:lang w:val="fr-CH" w:eastAsia="fr-CH"/>
              </w:rPr>
              <w:t> </w:t>
            </w:r>
          </w:p>
        </w:tc>
        <w:tc>
          <w:tcPr>
            <w:tcW w:w="733" w:type="dxa"/>
            <w:tcBorders>
              <w:top w:val="single" w:sz="4" w:space="0" w:color="B2A1C7" w:themeColor="accent4" w:themeTint="99"/>
              <w:bottom w:val="single" w:sz="18" w:space="0" w:color="B2A1C7" w:themeColor="accent4" w:themeTint="99"/>
            </w:tcBorders>
            <w:shd w:val="clear" w:color="auto" w:fill="auto"/>
            <w:vAlign w:val="bottom"/>
          </w:tcPr>
          <w:p w:rsidR="003E6FB0" w:rsidRPr="003E6FB0" w:rsidRDefault="003E6FB0" w:rsidP="003E6FB0">
            <w:pPr>
              <w:spacing w:line="200" w:lineRule="atLeast"/>
              <w:ind w:right="113"/>
              <w:jc w:val="right"/>
              <w:rPr>
                <w:rFonts w:ascii="Arial Narrow" w:hAnsi="Arial Narrow" w:cs="Times New Roman"/>
                <w:b/>
                <w:sz w:val="16"/>
                <w:szCs w:val="16"/>
                <w:lang w:val="fr-CH" w:eastAsia="fr-CH"/>
              </w:rPr>
            </w:pPr>
            <w:r w:rsidRPr="003E6FB0">
              <w:rPr>
                <w:rFonts w:ascii="Arial Narrow" w:hAnsi="Arial Narrow" w:cs="Times New Roman"/>
                <w:b/>
                <w:sz w:val="16"/>
                <w:szCs w:val="16"/>
                <w:lang w:val="fr-CH" w:eastAsia="fr-CH"/>
              </w:rPr>
              <w:t>543.160</w:t>
            </w:r>
          </w:p>
        </w:tc>
        <w:tc>
          <w:tcPr>
            <w:tcW w:w="486" w:type="dxa"/>
            <w:tcBorders>
              <w:top w:val="single" w:sz="4" w:space="0" w:color="B2A1C7" w:themeColor="accent4" w:themeTint="99"/>
              <w:bottom w:val="single" w:sz="18" w:space="0" w:color="B2A1C7" w:themeColor="accent4" w:themeTint="99"/>
            </w:tcBorders>
            <w:shd w:val="clear" w:color="auto" w:fill="auto"/>
            <w:vAlign w:val="bottom"/>
          </w:tcPr>
          <w:p w:rsidR="003E6FB0" w:rsidRPr="003E6FB0" w:rsidRDefault="003E6FB0" w:rsidP="003E6FB0">
            <w:pPr>
              <w:spacing w:before="60" w:after="20"/>
              <w:rPr>
                <w:rFonts w:ascii="Arial Narrow" w:eastAsia="Times New Roman" w:hAnsi="Arial Narrow" w:cs="Times New Roman"/>
                <w:b/>
                <w:bCs/>
                <w:sz w:val="16"/>
                <w:szCs w:val="16"/>
                <w:lang w:val="es-419" w:eastAsia="fr-CH"/>
              </w:rPr>
            </w:pPr>
            <w:r w:rsidRPr="003E6FB0">
              <w:rPr>
                <w:rFonts w:ascii="Arial Narrow" w:eastAsia="Times New Roman" w:hAnsi="Arial Narrow" w:cs="Times New Roman"/>
                <w:b/>
                <w:bCs/>
                <w:sz w:val="16"/>
                <w:szCs w:val="16"/>
                <w:lang w:val="es-419" w:eastAsia="fr-CH"/>
              </w:rPr>
              <w:t> </w:t>
            </w:r>
          </w:p>
        </w:tc>
        <w:tc>
          <w:tcPr>
            <w:tcW w:w="733" w:type="dxa"/>
            <w:tcBorders>
              <w:top w:val="single" w:sz="4" w:space="0" w:color="B2A1C7" w:themeColor="accent4" w:themeTint="99"/>
              <w:bottom w:val="single" w:sz="18" w:space="0" w:color="B2A1C7" w:themeColor="accent4" w:themeTint="99"/>
            </w:tcBorders>
            <w:shd w:val="clear" w:color="auto" w:fill="auto"/>
            <w:vAlign w:val="bottom"/>
          </w:tcPr>
          <w:p w:rsidR="003E6FB0" w:rsidRPr="003E6FB0" w:rsidRDefault="003E6FB0" w:rsidP="003E6FB0">
            <w:pPr>
              <w:spacing w:line="200" w:lineRule="atLeast"/>
              <w:ind w:right="113"/>
              <w:jc w:val="right"/>
              <w:rPr>
                <w:rFonts w:ascii="Arial Narrow" w:hAnsi="Arial Narrow" w:cs="Times New Roman"/>
                <w:b/>
                <w:sz w:val="16"/>
                <w:szCs w:val="16"/>
                <w:lang w:val="fr-CH" w:eastAsia="fr-CH"/>
              </w:rPr>
            </w:pPr>
            <w:r w:rsidRPr="003E6FB0">
              <w:rPr>
                <w:rFonts w:ascii="Arial Narrow" w:hAnsi="Arial Narrow" w:cs="Times New Roman"/>
                <w:b/>
                <w:sz w:val="16"/>
                <w:szCs w:val="16"/>
                <w:lang w:val="fr-CH" w:eastAsia="fr-CH"/>
              </w:rPr>
              <w:t>152.607</w:t>
            </w:r>
          </w:p>
        </w:tc>
        <w:tc>
          <w:tcPr>
            <w:tcW w:w="484" w:type="dxa"/>
            <w:tcBorders>
              <w:top w:val="single" w:sz="4" w:space="0" w:color="B2A1C7" w:themeColor="accent4" w:themeTint="99"/>
              <w:bottom w:val="single" w:sz="18" w:space="0" w:color="B2A1C7" w:themeColor="accent4" w:themeTint="99"/>
            </w:tcBorders>
            <w:shd w:val="clear" w:color="auto" w:fill="auto"/>
            <w:vAlign w:val="bottom"/>
          </w:tcPr>
          <w:p w:rsidR="003E6FB0" w:rsidRPr="003E6FB0" w:rsidRDefault="003E6FB0" w:rsidP="003E6FB0">
            <w:pPr>
              <w:spacing w:before="60" w:after="20"/>
              <w:rPr>
                <w:rFonts w:ascii="Arial Narrow" w:eastAsia="Times New Roman" w:hAnsi="Arial Narrow" w:cs="Times New Roman"/>
                <w:b/>
                <w:bCs/>
                <w:sz w:val="16"/>
                <w:szCs w:val="16"/>
                <w:lang w:val="es-419" w:eastAsia="fr-CH"/>
              </w:rPr>
            </w:pPr>
            <w:r w:rsidRPr="003E6FB0">
              <w:rPr>
                <w:rFonts w:ascii="Arial Narrow" w:eastAsia="Times New Roman" w:hAnsi="Arial Narrow" w:cs="Times New Roman"/>
                <w:b/>
                <w:bCs/>
                <w:sz w:val="16"/>
                <w:szCs w:val="16"/>
                <w:lang w:val="es-419" w:eastAsia="fr-CH"/>
              </w:rPr>
              <w:t> </w:t>
            </w:r>
          </w:p>
        </w:tc>
        <w:tc>
          <w:tcPr>
            <w:tcW w:w="733" w:type="dxa"/>
            <w:tcBorders>
              <w:top w:val="single" w:sz="4" w:space="0" w:color="B2A1C7" w:themeColor="accent4" w:themeTint="99"/>
              <w:bottom w:val="single" w:sz="18" w:space="0" w:color="B2A1C7" w:themeColor="accent4" w:themeTint="99"/>
            </w:tcBorders>
            <w:shd w:val="clear" w:color="auto" w:fill="auto"/>
            <w:vAlign w:val="bottom"/>
          </w:tcPr>
          <w:p w:rsidR="003E6FB0" w:rsidRPr="003E6FB0" w:rsidRDefault="003E6FB0" w:rsidP="003E6FB0">
            <w:pPr>
              <w:spacing w:line="200" w:lineRule="atLeast"/>
              <w:ind w:right="113"/>
              <w:jc w:val="right"/>
              <w:rPr>
                <w:rFonts w:ascii="Arial Narrow" w:eastAsia="Times New Roman" w:hAnsi="Arial Narrow" w:cs="Times New Roman"/>
                <w:b/>
                <w:bCs/>
                <w:sz w:val="16"/>
                <w:szCs w:val="16"/>
                <w:lang w:val="es-419" w:eastAsia="fr-CH"/>
              </w:rPr>
            </w:pPr>
            <w:r w:rsidRPr="003E6FB0">
              <w:rPr>
                <w:rFonts w:ascii="Arial Narrow" w:hAnsi="Arial Narrow" w:cs="Times New Roman"/>
                <w:b/>
                <w:sz w:val="16"/>
                <w:szCs w:val="16"/>
                <w:lang w:val="fr-CH" w:eastAsia="fr-CH"/>
              </w:rPr>
              <w:t>31.686</w:t>
            </w:r>
          </w:p>
        </w:tc>
        <w:tc>
          <w:tcPr>
            <w:tcW w:w="484" w:type="dxa"/>
            <w:tcBorders>
              <w:top w:val="single" w:sz="4" w:space="0" w:color="B2A1C7" w:themeColor="accent4" w:themeTint="99"/>
              <w:bottom w:val="single" w:sz="18" w:space="0" w:color="B2A1C7" w:themeColor="accent4" w:themeTint="99"/>
            </w:tcBorders>
            <w:shd w:val="clear" w:color="auto" w:fill="auto"/>
            <w:vAlign w:val="bottom"/>
          </w:tcPr>
          <w:p w:rsidR="003E6FB0" w:rsidRPr="003E6FB0" w:rsidRDefault="003E6FB0" w:rsidP="003E6FB0">
            <w:pPr>
              <w:spacing w:before="60" w:after="20"/>
              <w:rPr>
                <w:rFonts w:ascii="Arial Narrow" w:eastAsia="Times New Roman" w:hAnsi="Arial Narrow" w:cs="Times New Roman"/>
                <w:b/>
                <w:bCs/>
                <w:sz w:val="16"/>
                <w:szCs w:val="16"/>
                <w:lang w:val="es-419" w:eastAsia="fr-CH"/>
              </w:rPr>
            </w:pPr>
            <w:r w:rsidRPr="003E6FB0">
              <w:rPr>
                <w:rFonts w:ascii="Arial Narrow" w:eastAsia="Times New Roman" w:hAnsi="Arial Narrow" w:cs="Times New Roman"/>
                <w:b/>
                <w:bCs/>
                <w:sz w:val="16"/>
                <w:szCs w:val="16"/>
                <w:lang w:val="es-419" w:eastAsia="fr-CH"/>
              </w:rPr>
              <w:t> </w:t>
            </w:r>
          </w:p>
        </w:tc>
        <w:tc>
          <w:tcPr>
            <w:tcW w:w="731" w:type="dxa"/>
            <w:tcBorders>
              <w:top w:val="single" w:sz="4" w:space="0" w:color="B2A1C7" w:themeColor="accent4" w:themeTint="99"/>
              <w:bottom w:val="single" w:sz="18" w:space="0" w:color="B2A1C7" w:themeColor="accent4" w:themeTint="99"/>
            </w:tcBorders>
            <w:shd w:val="clear" w:color="auto" w:fill="auto"/>
            <w:vAlign w:val="bottom"/>
          </w:tcPr>
          <w:p w:rsidR="003E6FB0" w:rsidRPr="003E6FB0" w:rsidRDefault="003E6FB0" w:rsidP="003E6FB0">
            <w:pPr>
              <w:spacing w:line="200" w:lineRule="atLeast"/>
              <w:ind w:right="113"/>
              <w:jc w:val="right"/>
              <w:rPr>
                <w:rFonts w:ascii="Arial Narrow" w:eastAsia="Times New Roman" w:hAnsi="Arial Narrow" w:cs="Times New Roman"/>
                <w:b/>
                <w:bCs/>
                <w:sz w:val="16"/>
                <w:szCs w:val="16"/>
                <w:lang w:val="es-419" w:eastAsia="fr-CH"/>
              </w:rPr>
            </w:pPr>
            <w:r w:rsidRPr="003E6FB0">
              <w:rPr>
                <w:rFonts w:ascii="Arial Narrow" w:hAnsi="Arial Narrow" w:cs="Times New Roman"/>
                <w:b/>
                <w:sz w:val="16"/>
                <w:szCs w:val="16"/>
                <w:lang w:val="fr-CH" w:eastAsia="fr-CH"/>
              </w:rPr>
              <w:t>2.437</w:t>
            </w:r>
          </w:p>
        </w:tc>
        <w:tc>
          <w:tcPr>
            <w:tcW w:w="447" w:type="dxa"/>
            <w:tcBorders>
              <w:top w:val="single" w:sz="4" w:space="0" w:color="B2A1C7" w:themeColor="accent4" w:themeTint="99"/>
              <w:bottom w:val="single" w:sz="18" w:space="0" w:color="B2A1C7" w:themeColor="accent4" w:themeTint="99"/>
            </w:tcBorders>
            <w:shd w:val="clear" w:color="auto" w:fill="auto"/>
            <w:vAlign w:val="bottom"/>
          </w:tcPr>
          <w:p w:rsidR="003E6FB0" w:rsidRPr="003E6FB0" w:rsidRDefault="003E6FB0" w:rsidP="003E6FB0">
            <w:pPr>
              <w:spacing w:before="60" w:after="20"/>
              <w:rPr>
                <w:rFonts w:ascii="Arial Narrow" w:eastAsia="Times New Roman" w:hAnsi="Arial Narrow" w:cs="Times New Roman"/>
                <w:b/>
                <w:bCs/>
                <w:sz w:val="16"/>
                <w:szCs w:val="16"/>
                <w:lang w:val="es-419" w:eastAsia="fr-CH"/>
              </w:rPr>
            </w:pPr>
            <w:r w:rsidRPr="003E6FB0">
              <w:rPr>
                <w:rFonts w:ascii="Arial Narrow" w:eastAsia="Times New Roman" w:hAnsi="Arial Narrow" w:cs="Times New Roman"/>
                <w:b/>
                <w:bCs/>
                <w:sz w:val="16"/>
                <w:szCs w:val="16"/>
                <w:lang w:val="es-419" w:eastAsia="fr-CH"/>
              </w:rPr>
              <w:t> </w:t>
            </w:r>
          </w:p>
        </w:tc>
        <w:tc>
          <w:tcPr>
            <w:tcW w:w="733" w:type="dxa"/>
            <w:tcBorders>
              <w:top w:val="single" w:sz="4" w:space="0" w:color="B2A1C7" w:themeColor="accent4" w:themeTint="99"/>
              <w:bottom w:val="single" w:sz="18" w:space="0" w:color="B2A1C7" w:themeColor="accent4" w:themeTint="99"/>
            </w:tcBorders>
            <w:shd w:val="clear" w:color="auto" w:fill="auto"/>
            <w:vAlign w:val="bottom"/>
          </w:tcPr>
          <w:p w:rsidR="003E6FB0" w:rsidRPr="003E6FB0" w:rsidRDefault="003E6FB0" w:rsidP="003E6FB0">
            <w:pPr>
              <w:spacing w:line="200" w:lineRule="atLeast"/>
              <w:ind w:right="113"/>
              <w:jc w:val="right"/>
              <w:rPr>
                <w:rFonts w:ascii="Arial Narrow" w:hAnsi="Arial Narrow" w:cs="Times New Roman"/>
                <w:b/>
                <w:sz w:val="16"/>
                <w:szCs w:val="16"/>
                <w:lang w:val="fr-CH" w:eastAsia="fr-CH"/>
              </w:rPr>
            </w:pPr>
            <w:r w:rsidRPr="003E6FB0">
              <w:rPr>
                <w:rFonts w:ascii="Arial Narrow" w:hAnsi="Arial Narrow" w:cs="Times New Roman"/>
                <w:b/>
                <w:sz w:val="16"/>
                <w:szCs w:val="16"/>
                <w:lang w:val="fr-CH" w:eastAsia="fr-CH"/>
              </w:rPr>
              <w:t>768.401</w:t>
            </w:r>
          </w:p>
        </w:tc>
        <w:tc>
          <w:tcPr>
            <w:tcW w:w="522" w:type="dxa"/>
            <w:tcBorders>
              <w:top w:val="single" w:sz="4" w:space="0" w:color="C6CFD7"/>
              <w:bottom w:val="single" w:sz="18" w:space="0" w:color="C6CFD7"/>
            </w:tcBorders>
            <w:vAlign w:val="bottom"/>
          </w:tcPr>
          <w:p w:rsidR="003E6FB0" w:rsidRPr="006D0ECA" w:rsidRDefault="003E6FB0" w:rsidP="003E6FB0">
            <w:pPr>
              <w:spacing w:line="200" w:lineRule="atLeast"/>
              <w:ind w:right="113"/>
              <w:jc w:val="right"/>
              <w:rPr>
                <w:rFonts w:ascii="Arial Narrow" w:hAnsi="Arial Narrow"/>
                <w:b/>
                <w:sz w:val="16"/>
                <w:lang w:val="es-419"/>
              </w:rPr>
            </w:pPr>
          </w:p>
        </w:tc>
      </w:tr>
      <w:tr w:rsidR="003E6FB0" w:rsidRPr="006D0ECA" w:rsidTr="006D0ECA">
        <w:tc>
          <w:tcPr>
            <w:tcW w:w="2335" w:type="dxa"/>
            <w:tcBorders>
              <w:top w:val="single" w:sz="18" w:space="0" w:color="C6CFD7"/>
              <w:bottom w:val="single" w:sz="4" w:space="0" w:color="C6CFD7"/>
            </w:tcBorders>
          </w:tcPr>
          <w:p w:rsidR="003E6FB0" w:rsidRPr="006D0ECA" w:rsidRDefault="003E6FB0"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Estimación del ajuste IPSAS aplicado al presupuesto</w:t>
            </w:r>
          </w:p>
        </w:tc>
        <w:tc>
          <w:tcPr>
            <w:tcW w:w="732" w:type="dxa"/>
            <w:tcBorders>
              <w:top w:val="single" w:sz="18" w:space="0" w:color="C6CFD7"/>
              <w:bottom w:val="single" w:sz="4" w:space="0" w:color="C6CFD7"/>
            </w:tcBorders>
            <w:vAlign w:val="bottom"/>
          </w:tcPr>
          <w:p w:rsidR="003E6FB0" w:rsidRPr="003E6FB0" w:rsidRDefault="003E6FB0" w:rsidP="003E6FB0">
            <w:pPr>
              <w:spacing w:line="200" w:lineRule="atLeast"/>
              <w:ind w:right="113"/>
              <w:jc w:val="right"/>
              <w:rPr>
                <w:rFonts w:ascii="Arial Narrow" w:hAnsi="Arial Narrow" w:cs="Times New Roman"/>
                <w:sz w:val="16"/>
                <w:szCs w:val="16"/>
                <w:lang w:val="fr-CH" w:eastAsia="fr-CH"/>
              </w:rPr>
            </w:pPr>
            <w:r w:rsidRPr="003E6FB0">
              <w:rPr>
                <w:rFonts w:ascii="Arial Narrow" w:hAnsi="Arial Narrow" w:cs="Times New Roman"/>
                <w:sz w:val="16"/>
                <w:szCs w:val="16"/>
                <w:lang w:val="fr-CH" w:eastAsia="fr-CH"/>
              </w:rPr>
              <w:t>928</w:t>
            </w:r>
          </w:p>
        </w:tc>
        <w:tc>
          <w:tcPr>
            <w:tcW w:w="486" w:type="dxa"/>
            <w:tcBorders>
              <w:top w:val="single" w:sz="18" w:space="0" w:color="C6CFD7"/>
              <w:bottom w:val="single" w:sz="4" w:space="0" w:color="C6CFD7"/>
            </w:tcBorders>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p>
        </w:tc>
        <w:tc>
          <w:tcPr>
            <w:tcW w:w="733" w:type="dxa"/>
            <w:tcBorders>
              <w:top w:val="single" w:sz="18" w:space="0" w:color="C6CFD7"/>
              <w:bottom w:val="single" w:sz="4" w:space="0" w:color="C6CFD7"/>
            </w:tcBorders>
            <w:vAlign w:val="bottom"/>
          </w:tcPr>
          <w:p w:rsidR="003E6FB0" w:rsidRPr="003E6FB0" w:rsidRDefault="003E6FB0" w:rsidP="003E6FB0">
            <w:pPr>
              <w:spacing w:line="200" w:lineRule="atLeast"/>
              <w:ind w:right="113"/>
              <w:jc w:val="right"/>
              <w:rPr>
                <w:rFonts w:ascii="Arial Narrow" w:hAnsi="Arial Narrow" w:cs="Times New Roman"/>
                <w:sz w:val="16"/>
                <w:szCs w:val="16"/>
                <w:lang w:val="es-419" w:eastAsia="fr-CH"/>
              </w:rPr>
            </w:pPr>
            <w:r w:rsidRPr="003E6FB0">
              <w:rPr>
                <w:rFonts w:ascii="Arial Narrow" w:hAnsi="Arial Narrow" w:cs="Times New Roman"/>
                <w:sz w:val="16"/>
                <w:szCs w:val="16"/>
                <w:lang w:val="es-419" w:eastAsia="fr-CH"/>
              </w:rPr>
              <w:t>13.090</w:t>
            </w:r>
          </w:p>
        </w:tc>
        <w:tc>
          <w:tcPr>
            <w:tcW w:w="486" w:type="dxa"/>
            <w:tcBorders>
              <w:top w:val="single" w:sz="18" w:space="0" w:color="C6CFD7"/>
              <w:bottom w:val="single" w:sz="4" w:space="0" w:color="C6CFD7"/>
            </w:tcBorders>
            <w:vAlign w:val="bottom"/>
          </w:tcPr>
          <w:p w:rsidR="003E6FB0" w:rsidRPr="003E6FB0" w:rsidRDefault="003E6FB0" w:rsidP="003E6FB0">
            <w:pPr>
              <w:spacing w:before="60" w:after="20"/>
              <w:jc w:val="right"/>
              <w:rPr>
                <w:rFonts w:ascii="Arial Narrow" w:eastAsia="Times New Roman" w:hAnsi="Arial Narrow" w:cs="Times New Roman"/>
                <w:sz w:val="16"/>
                <w:szCs w:val="16"/>
                <w:lang w:val="es-419" w:eastAsia="fr-CH"/>
              </w:rPr>
            </w:pPr>
          </w:p>
        </w:tc>
        <w:tc>
          <w:tcPr>
            <w:tcW w:w="733" w:type="dxa"/>
            <w:tcBorders>
              <w:top w:val="single" w:sz="18" w:space="0" w:color="C6CFD7"/>
              <w:bottom w:val="single" w:sz="4" w:space="0" w:color="C6CFD7"/>
            </w:tcBorders>
            <w:vAlign w:val="bottom"/>
          </w:tcPr>
          <w:p w:rsidR="003E6FB0" w:rsidRPr="003E6FB0" w:rsidRDefault="003E6FB0" w:rsidP="003E6FB0">
            <w:pPr>
              <w:spacing w:line="200" w:lineRule="atLeast"/>
              <w:ind w:right="113"/>
              <w:jc w:val="right"/>
              <w:rPr>
                <w:rFonts w:ascii="Arial Narrow" w:hAnsi="Arial Narrow" w:cs="Times New Roman"/>
                <w:sz w:val="16"/>
                <w:szCs w:val="16"/>
                <w:lang w:val="es-419" w:eastAsia="fr-CH"/>
              </w:rPr>
            </w:pPr>
            <w:r w:rsidRPr="003E6FB0">
              <w:rPr>
                <w:rFonts w:ascii="Arial Narrow" w:hAnsi="Arial Narrow" w:cs="Times New Roman"/>
                <w:sz w:val="16"/>
                <w:szCs w:val="16"/>
                <w:lang w:val="es-419" w:eastAsia="fr-CH"/>
              </w:rPr>
              <w:t>3.678</w:t>
            </w:r>
          </w:p>
        </w:tc>
        <w:tc>
          <w:tcPr>
            <w:tcW w:w="484" w:type="dxa"/>
            <w:tcBorders>
              <w:top w:val="single" w:sz="18" w:space="0" w:color="C6CFD7"/>
              <w:bottom w:val="single" w:sz="4" w:space="0" w:color="C6CFD7"/>
            </w:tcBorders>
            <w:vAlign w:val="bottom"/>
          </w:tcPr>
          <w:p w:rsidR="003E6FB0" w:rsidRPr="003E6FB0" w:rsidRDefault="003E6FB0" w:rsidP="003E6FB0">
            <w:pPr>
              <w:spacing w:before="60" w:after="20"/>
              <w:jc w:val="right"/>
              <w:rPr>
                <w:rFonts w:ascii="Arial Narrow" w:eastAsia="Times New Roman" w:hAnsi="Arial Narrow" w:cs="Times New Roman"/>
                <w:sz w:val="16"/>
                <w:szCs w:val="16"/>
                <w:lang w:val="es-419" w:eastAsia="fr-CH"/>
              </w:rPr>
            </w:pPr>
          </w:p>
        </w:tc>
        <w:tc>
          <w:tcPr>
            <w:tcW w:w="733" w:type="dxa"/>
            <w:tcBorders>
              <w:top w:val="single" w:sz="18" w:space="0" w:color="C6CFD7"/>
              <w:bottom w:val="single" w:sz="4" w:space="0" w:color="C6CFD7"/>
            </w:tcBorders>
            <w:vAlign w:val="bottom"/>
          </w:tcPr>
          <w:p w:rsidR="003E6FB0" w:rsidRPr="003E6FB0" w:rsidRDefault="003E6FB0" w:rsidP="003E6FB0">
            <w:pPr>
              <w:spacing w:line="200" w:lineRule="atLeast"/>
              <w:ind w:right="113"/>
              <w:jc w:val="right"/>
              <w:rPr>
                <w:rFonts w:ascii="Arial Narrow" w:hAnsi="Arial Narrow" w:cs="Times New Roman"/>
                <w:sz w:val="16"/>
                <w:szCs w:val="16"/>
                <w:lang w:val="fr-CH" w:eastAsia="fr-CH"/>
              </w:rPr>
            </w:pPr>
            <w:r w:rsidRPr="003E6FB0">
              <w:rPr>
                <w:rFonts w:ascii="Arial Narrow" w:hAnsi="Arial Narrow" w:cs="Times New Roman"/>
                <w:sz w:val="16"/>
                <w:szCs w:val="16"/>
                <w:lang w:val="fr-CH" w:eastAsia="fr-CH"/>
              </w:rPr>
              <w:t>764</w:t>
            </w:r>
          </w:p>
        </w:tc>
        <w:tc>
          <w:tcPr>
            <w:tcW w:w="484" w:type="dxa"/>
            <w:tcBorders>
              <w:top w:val="single" w:sz="18" w:space="0" w:color="C6CFD7"/>
              <w:bottom w:val="single" w:sz="4" w:space="0" w:color="C6CFD7"/>
            </w:tcBorders>
            <w:vAlign w:val="bottom"/>
          </w:tcPr>
          <w:p w:rsidR="003E6FB0" w:rsidRPr="003E6FB0" w:rsidRDefault="003E6FB0" w:rsidP="003E6FB0">
            <w:pPr>
              <w:spacing w:before="60" w:after="20"/>
              <w:jc w:val="right"/>
              <w:rPr>
                <w:rFonts w:ascii="Arial Narrow" w:eastAsia="Times New Roman" w:hAnsi="Arial Narrow" w:cs="Times New Roman"/>
                <w:sz w:val="16"/>
                <w:szCs w:val="16"/>
                <w:lang w:val="es-419" w:eastAsia="fr-CH"/>
              </w:rPr>
            </w:pPr>
          </w:p>
        </w:tc>
        <w:tc>
          <w:tcPr>
            <w:tcW w:w="731" w:type="dxa"/>
            <w:tcBorders>
              <w:top w:val="single" w:sz="18" w:space="0" w:color="C6CFD7"/>
              <w:bottom w:val="single" w:sz="4" w:space="0" w:color="C6CFD7"/>
            </w:tcBorders>
            <w:vAlign w:val="bottom"/>
          </w:tcPr>
          <w:p w:rsidR="003E6FB0" w:rsidRPr="003E6FB0" w:rsidRDefault="003E6FB0" w:rsidP="003E6FB0">
            <w:pPr>
              <w:spacing w:line="200" w:lineRule="atLeast"/>
              <w:ind w:right="113"/>
              <w:jc w:val="right"/>
              <w:rPr>
                <w:rFonts w:ascii="Arial Narrow" w:hAnsi="Arial Narrow" w:cs="Times New Roman"/>
                <w:b/>
                <w:sz w:val="16"/>
                <w:szCs w:val="16"/>
                <w:lang w:val="es-419" w:eastAsia="fr-CH"/>
              </w:rPr>
            </w:pPr>
            <w:r w:rsidRPr="003E6FB0">
              <w:rPr>
                <w:rFonts w:ascii="Arial Narrow" w:hAnsi="Arial Narrow" w:cs="Times New Roman"/>
                <w:b/>
                <w:sz w:val="16"/>
                <w:szCs w:val="16"/>
                <w:lang w:val="es-419" w:eastAsia="fr-CH"/>
              </w:rPr>
              <w:t>59</w:t>
            </w:r>
          </w:p>
        </w:tc>
        <w:tc>
          <w:tcPr>
            <w:tcW w:w="447" w:type="dxa"/>
            <w:tcBorders>
              <w:top w:val="single" w:sz="18" w:space="0" w:color="C6CFD7"/>
              <w:bottom w:val="single" w:sz="4" w:space="0" w:color="C6CFD7"/>
            </w:tcBorders>
            <w:vAlign w:val="bottom"/>
          </w:tcPr>
          <w:p w:rsidR="003E6FB0" w:rsidRPr="003E6FB0" w:rsidRDefault="003E6FB0" w:rsidP="003E6FB0">
            <w:pPr>
              <w:spacing w:before="60" w:after="20"/>
              <w:jc w:val="right"/>
              <w:rPr>
                <w:rFonts w:ascii="Arial Narrow" w:eastAsia="Times New Roman" w:hAnsi="Arial Narrow" w:cs="Times New Roman"/>
                <w:sz w:val="16"/>
                <w:szCs w:val="16"/>
                <w:lang w:val="es-419" w:eastAsia="fr-CH"/>
              </w:rPr>
            </w:pPr>
          </w:p>
        </w:tc>
        <w:tc>
          <w:tcPr>
            <w:tcW w:w="733" w:type="dxa"/>
            <w:tcBorders>
              <w:top w:val="single" w:sz="18" w:space="0" w:color="C6CFD7"/>
              <w:bottom w:val="single" w:sz="4" w:space="0" w:color="C6CFD7"/>
            </w:tcBorders>
            <w:vAlign w:val="bottom"/>
          </w:tcPr>
          <w:p w:rsidR="003E6FB0" w:rsidRPr="003E6FB0" w:rsidRDefault="003E6FB0" w:rsidP="003E6FB0">
            <w:pPr>
              <w:spacing w:line="200" w:lineRule="atLeast"/>
              <w:ind w:right="113"/>
              <w:jc w:val="right"/>
              <w:rPr>
                <w:rFonts w:ascii="Arial Narrow" w:hAnsi="Arial Narrow" w:cs="Times New Roman"/>
                <w:sz w:val="16"/>
                <w:szCs w:val="16"/>
                <w:lang w:val="fr-CH" w:eastAsia="fr-CH"/>
              </w:rPr>
            </w:pPr>
            <w:r w:rsidRPr="003E6FB0">
              <w:rPr>
                <w:rFonts w:ascii="Arial Narrow" w:hAnsi="Arial Narrow" w:cs="Times New Roman"/>
                <w:sz w:val="16"/>
                <w:szCs w:val="16"/>
                <w:lang w:val="fr-CH" w:eastAsia="fr-CH"/>
              </w:rPr>
              <w:t>18</w:t>
            </w:r>
            <w:r>
              <w:rPr>
                <w:rFonts w:ascii="Arial Narrow" w:hAnsi="Arial Narrow" w:cs="Times New Roman"/>
                <w:sz w:val="16"/>
                <w:szCs w:val="16"/>
                <w:lang w:val="fr-CH" w:eastAsia="fr-CH"/>
              </w:rPr>
              <w:t>.</w:t>
            </w:r>
            <w:r w:rsidRPr="003E6FB0">
              <w:rPr>
                <w:rFonts w:ascii="Arial Narrow" w:hAnsi="Arial Narrow" w:cs="Times New Roman"/>
                <w:sz w:val="16"/>
                <w:szCs w:val="16"/>
                <w:lang w:val="fr-CH" w:eastAsia="fr-CH"/>
              </w:rPr>
              <w:t>518</w:t>
            </w:r>
          </w:p>
        </w:tc>
        <w:tc>
          <w:tcPr>
            <w:tcW w:w="522" w:type="dxa"/>
            <w:tcBorders>
              <w:top w:val="single" w:sz="18" w:space="0" w:color="C6CFD7"/>
              <w:bottom w:val="single" w:sz="4" w:space="0" w:color="C6CFD7"/>
            </w:tcBorders>
            <w:vAlign w:val="bottom"/>
          </w:tcPr>
          <w:p w:rsidR="003E6FB0" w:rsidRPr="006D0ECA" w:rsidRDefault="003E6FB0" w:rsidP="003E6FB0">
            <w:pPr>
              <w:spacing w:line="200" w:lineRule="atLeast"/>
              <w:ind w:right="113"/>
              <w:jc w:val="right"/>
              <w:rPr>
                <w:rFonts w:ascii="Arial Narrow" w:hAnsi="Arial Narrow"/>
                <w:sz w:val="16"/>
                <w:lang w:val="es-419"/>
              </w:rPr>
            </w:pPr>
          </w:p>
        </w:tc>
      </w:tr>
      <w:tr w:rsidR="003E6FB0" w:rsidRPr="006D0ECA" w:rsidTr="006D0ECA">
        <w:tc>
          <w:tcPr>
            <w:tcW w:w="2335" w:type="dxa"/>
            <w:tcBorders>
              <w:top w:val="single" w:sz="4" w:space="0" w:color="C6CFD7"/>
              <w:bottom w:val="single" w:sz="18" w:space="0" w:color="C6CFD7"/>
            </w:tcBorders>
          </w:tcPr>
          <w:p w:rsidR="003E6FB0" w:rsidRPr="006D0ECA" w:rsidRDefault="003E6FB0" w:rsidP="00465BA1">
            <w:pPr>
              <w:numPr>
                <w:ilvl w:val="0"/>
                <w:numId w:val="9"/>
              </w:numPr>
              <w:spacing w:line="200" w:lineRule="atLeast"/>
              <w:ind w:left="113"/>
              <w:rPr>
                <w:rFonts w:ascii="Arial Narrow" w:hAnsi="Arial Narrow"/>
                <w:b/>
                <w:sz w:val="16"/>
                <w:lang w:val="es-419"/>
              </w:rPr>
            </w:pPr>
            <w:r w:rsidRPr="006D0ECA">
              <w:rPr>
                <w:rFonts w:ascii="Arial Narrow" w:hAnsi="Arial Narrow"/>
                <w:b/>
                <w:sz w:val="16"/>
                <w:lang w:val="es-419"/>
              </w:rPr>
              <w:t>Total de gastos tras el ajuste IPSAS</w:t>
            </w:r>
          </w:p>
        </w:tc>
        <w:tc>
          <w:tcPr>
            <w:tcW w:w="732" w:type="dxa"/>
            <w:tcBorders>
              <w:top w:val="single" w:sz="4" w:space="0" w:color="C6CFD7"/>
              <w:bottom w:val="single" w:sz="18" w:space="0" w:color="C6CFD7"/>
            </w:tcBorders>
            <w:vAlign w:val="bottom"/>
          </w:tcPr>
          <w:p w:rsidR="003E6FB0" w:rsidRPr="003E6FB0" w:rsidRDefault="003E6FB0" w:rsidP="003E6FB0">
            <w:pPr>
              <w:spacing w:line="200" w:lineRule="atLeast"/>
              <w:ind w:right="113"/>
              <w:jc w:val="right"/>
              <w:rPr>
                <w:rFonts w:ascii="Arial Narrow" w:hAnsi="Arial Narrow" w:cs="Times New Roman"/>
                <w:b/>
                <w:sz w:val="16"/>
                <w:szCs w:val="16"/>
                <w:lang w:val="es-419" w:eastAsia="fr-CH"/>
              </w:rPr>
            </w:pPr>
            <w:r w:rsidRPr="003E6FB0">
              <w:rPr>
                <w:rFonts w:ascii="Arial Narrow" w:hAnsi="Arial Narrow" w:cs="Times New Roman"/>
                <w:b/>
                <w:sz w:val="16"/>
                <w:szCs w:val="16"/>
                <w:lang w:val="es-419" w:eastAsia="fr-CH"/>
              </w:rPr>
              <w:t>39.439</w:t>
            </w:r>
          </w:p>
        </w:tc>
        <w:tc>
          <w:tcPr>
            <w:tcW w:w="486" w:type="dxa"/>
            <w:tcBorders>
              <w:top w:val="single" w:sz="4" w:space="0" w:color="C6CFD7"/>
              <w:bottom w:val="single" w:sz="18" w:space="0" w:color="C6CFD7"/>
            </w:tcBorders>
            <w:vAlign w:val="bottom"/>
          </w:tcPr>
          <w:p w:rsidR="003E6FB0" w:rsidRPr="003E6FB0" w:rsidRDefault="003E6FB0" w:rsidP="003E6FB0">
            <w:pPr>
              <w:spacing w:before="60" w:after="20"/>
              <w:rPr>
                <w:rFonts w:ascii="Arial Narrow" w:eastAsia="Times New Roman" w:hAnsi="Arial Narrow" w:cs="Times New Roman"/>
                <w:b/>
                <w:bCs/>
                <w:sz w:val="16"/>
                <w:szCs w:val="16"/>
                <w:lang w:val="es-419" w:eastAsia="fr-CH"/>
              </w:rPr>
            </w:pPr>
            <w:r w:rsidRPr="003E6FB0">
              <w:rPr>
                <w:rFonts w:ascii="Arial Narrow" w:eastAsia="Times New Roman" w:hAnsi="Arial Narrow" w:cs="Times New Roman"/>
                <w:b/>
                <w:bCs/>
                <w:sz w:val="16"/>
                <w:szCs w:val="16"/>
                <w:lang w:val="es-419" w:eastAsia="fr-CH"/>
              </w:rPr>
              <w:t> </w:t>
            </w:r>
          </w:p>
        </w:tc>
        <w:tc>
          <w:tcPr>
            <w:tcW w:w="733" w:type="dxa"/>
            <w:tcBorders>
              <w:top w:val="single" w:sz="4" w:space="0" w:color="C6CFD7"/>
              <w:bottom w:val="single" w:sz="18" w:space="0" w:color="C6CFD7"/>
            </w:tcBorders>
            <w:vAlign w:val="bottom"/>
          </w:tcPr>
          <w:p w:rsidR="003E6FB0" w:rsidRPr="003E6FB0" w:rsidRDefault="003E6FB0" w:rsidP="003E6FB0">
            <w:pPr>
              <w:spacing w:line="200" w:lineRule="atLeast"/>
              <w:ind w:right="113"/>
              <w:jc w:val="right"/>
              <w:rPr>
                <w:rFonts w:ascii="Arial Narrow" w:hAnsi="Arial Narrow" w:cs="Times New Roman"/>
                <w:b/>
                <w:sz w:val="16"/>
                <w:szCs w:val="16"/>
                <w:lang w:val="es-419" w:eastAsia="fr-CH"/>
              </w:rPr>
            </w:pPr>
            <w:r w:rsidRPr="003E6FB0">
              <w:rPr>
                <w:rFonts w:ascii="Arial Narrow" w:hAnsi="Arial Narrow" w:cs="Times New Roman"/>
                <w:b/>
                <w:sz w:val="16"/>
                <w:szCs w:val="16"/>
                <w:lang w:val="es-419" w:eastAsia="fr-CH"/>
              </w:rPr>
              <w:t>556.250</w:t>
            </w:r>
          </w:p>
        </w:tc>
        <w:tc>
          <w:tcPr>
            <w:tcW w:w="486" w:type="dxa"/>
            <w:tcBorders>
              <w:top w:val="single" w:sz="4" w:space="0" w:color="C6CFD7"/>
              <w:bottom w:val="single" w:sz="18" w:space="0" w:color="C6CFD7"/>
            </w:tcBorders>
            <w:vAlign w:val="bottom"/>
          </w:tcPr>
          <w:p w:rsidR="003E6FB0" w:rsidRPr="003E6FB0" w:rsidRDefault="003E6FB0" w:rsidP="003E6FB0">
            <w:pPr>
              <w:spacing w:before="60" w:after="20"/>
              <w:rPr>
                <w:rFonts w:ascii="Arial Narrow" w:eastAsia="Times New Roman" w:hAnsi="Arial Narrow" w:cs="Times New Roman"/>
                <w:b/>
                <w:bCs/>
                <w:sz w:val="16"/>
                <w:szCs w:val="16"/>
                <w:lang w:val="es-419" w:eastAsia="fr-CH"/>
              </w:rPr>
            </w:pPr>
            <w:r w:rsidRPr="003E6FB0">
              <w:rPr>
                <w:rFonts w:ascii="Arial Narrow" w:eastAsia="Times New Roman" w:hAnsi="Arial Narrow" w:cs="Times New Roman"/>
                <w:b/>
                <w:bCs/>
                <w:sz w:val="16"/>
                <w:szCs w:val="16"/>
                <w:lang w:val="es-419" w:eastAsia="fr-CH"/>
              </w:rPr>
              <w:t> </w:t>
            </w:r>
          </w:p>
        </w:tc>
        <w:tc>
          <w:tcPr>
            <w:tcW w:w="733" w:type="dxa"/>
            <w:tcBorders>
              <w:top w:val="single" w:sz="4" w:space="0" w:color="C6CFD7"/>
              <w:bottom w:val="single" w:sz="18" w:space="0" w:color="C6CFD7"/>
            </w:tcBorders>
            <w:vAlign w:val="bottom"/>
          </w:tcPr>
          <w:p w:rsidR="003E6FB0" w:rsidRPr="003E6FB0" w:rsidRDefault="003E6FB0" w:rsidP="003E6FB0">
            <w:pPr>
              <w:spacing w:line="200" w:lineRule="atLeast"/>
              <w:ind w:right="113"/>
              <w:jc w:val="right"/>
              <w:rPr>
                <w:rFonts w:ascii="Arial Narrow" w:hAnsi="Arial Narrow" w:cs="Times New Roman"/>
                <w:b/>
                <w:sz w:val="16"/>
                <w:szCs w:val="16"/>
                <w:lang w:val="es-419" w:eastAsia="fr-CH"/>
              </w:rPr>
            </w:pPr>
            <w:r w:rsidRPr="003E6FB0">
              <w:rPr>
                <w:rFonts w:ascii="Arial Narrow" w:hAnsi="Arial Narrow" w:cs="Times New Roman"/>
                <w:b/>
                <w:sz w:val="16"/>
                <w:szCs w:val="16"/>
                <w:lang w:val="es-419" w:eastAsia="fr-CH"/>
              </w:rPr>
              <w:t>156.285</w:t>
            </w:r>
          </w:p>
        </w:tc>
        <w:tc>
          <w:tcPr>
            <w:tcW w:w="484" w:type="dxa"/>
            <w:tcBorders>
              <w:top w:val="single" w:sz="4" w:space="0" w:color="C6CFD7"/>
              <w:bottom w:val="single" w:sz="18" w:space="0" w:color="C6CFD7"/>
            </w:tcBorders>
            <w:vAlign w:val="bottom"/>
          </w:tcPr>
          <w:p w:rsidR="003E6FB0" w:rsidRPr="003E6FB0" w:rsidRDefault="003E6FB0" w:rsidP="003E6FB0">
            <w:pPr>
              <w:spacing w:before="60" w:after="20"/>
              <w:rPr>
                <w:rFonts w:ascii="Arial Narrow" w:eastAsia="Times New Roman" w:hAnsi="Arial Narrow" w:cs="Times New Roman"/>
                <w:b/>
                <w:bCs/>
                <w:sz w:val="16"/>
                <w:szCs w:val="16"/>
                <w:lang w:val="es-419" w:eastAsia="fr-CH"/>
              </w:rPr>
            </w:pPr>
            <w:r w:rsidRPr="003E6FB0">
              <w:rPr>
                <w:rFonts w:ascii="Arial Narrow" w:eastAsia="Times New Roman" w:hAnsi="Arial Narrow" w:cs="Times New Roman"/>
                <w:b/>
                <w:bCs/>
                <w:sz w:val="16"/>
                <w:szCs w:val="16"/>
                <w:lang w:val="es-419" w:eastAsia="fr-CH"/>
              </w:rPr>
              <w:t> </w:t>
            </w:r>
          </w:p>
        </w:tc>
        <w:tc>
          <w:tcPr>
            <w:tcW w:w="733" w:type="dxa"/>
            <w:tcBorders>
              <w:top w:val="single" w:sz="4" w:space="0" w:color="C6CFD7"/>
              <w:bottom w:val="single" w:sz="18" w:space="0" w:color="C6CFD7"/>
            </w:tcBorders>
            <w:vAlign w:val="bottom"/>
          </w:tcPr>
          <w:p w:rsidR="003E6FB0" w:rsidRPr="003E6FB0" w:rsidRDefault="003E6FB0" w:rsidP="003E6FB0">
            <w:pPr>
              <w:spacing w:line="200" w:lineRule="atLeast"/>
              <w:ind w:right="113"/>
              <w:jc w:val="right"/>
              <w:rPr>
                <w:rFonts w:ascii="Arial Narrow" w:hAnsi="Arial Narrow" w:cs="Times New Roman"/>
                <w:b/>
                <w:sz w:val="16"/>
                <w:szCs w:val="16"/>
                <w:lang w:val="es-419" w:eastAsia="fr-CH"/>
              </w:rPr>
            </w:pPr>
            <w:r w:rsidRPr="003E6FB0">
              <w:rPr>
                <w:rFonts w:ascii="Arial Narrow" w:hAnsi="Arial Narrow" w:cs="Times New Roman"/>
                <w:b/>
                <w:sz w:val="16"/>
                <w:szCs w:val="16"/>
                <w:lang w:val="es-419" w:eastAsia="fr-CH"/>
              </w:rPr>
              <w:t>32.450</w:t>
            </w:r>
          </w:p>
        </w:tc>
        <w:tc>
          <w:tcPr>
            <w:tcW w:w="484" w:type="dxa"/>
            <w:tcBorders>
              <w:top w:val="single" w:sz="4" w:space="0" w:color="C6CFD7"/>
              <w:bottom w:val="single" w:sz="18" w:space="0" w:color="C6CFD7"/>
            </w:tcBorders>
            <w:vAlign w:val="bottom"/>
          </w:tcPr>
          <w:p w:rsidR="003E6FB0" w:rsidRPr="003E6FB0" w:rsidRDefault="003E6FB0" w:rsidP="003E6FB0">
            <w:pPr>
              <w:spacing w:before="60" w:after="20"/>
              <w:rPr>
                <w:rFonts w:ascii="Arial Narrow" w:eastAsia="Times New Roman" w:hAnsi="Arial Narrow" w:cs="Times New Roman"/>
                <w:b/>
                <w:bCs/>
                <w:sz w:val="16"/>
                <w:szCs w:val="16"/>
                <w:lang w:val="es-419" w:eastAsia="fr-CH"/>
              </w:rPr>
            </w:pPr>
            <w:r w:rsidRPr="003E6FB0">
              <w:rPr>
                <w:rFonts w:ascii="Arial Narrow" w:eastAsia="Times New Roman" w:hAnsi="Arial Narrow" w:cs="Times New Roman"/>
                <w:b/>
                <w:bCs/>
                <w:sz w:val="16"/>
                <w:szCs w:val="16"/>
                <w:lang w:val="es-419" w:eastAsia="fr-CH"/>
              </w:rPr>
              <w:t> </w:t>
            </w:r>
          </w:p>
        </w:tc>
        <w:tc>
          <w:tcPr>
            <w:tcW w:w="731" w:type="dxa"/>
            <w:tcBorders>
              <w:top w:val="single" w:sz="4" w:space="0" w:color="C6CFD7"/>
              <w:bottom w:val="single" w:sz="18" w:space="0" w:color="C6CFD7"/>
            </w:tcBorders>
            <w:vAlign w:val="bottom"/>
          </w:tcPr>
          <w:p w:rsidR="003E6FB0" w:rsidRPr="003E6FB0" w:rsidRDefault="003E6FB0" w:rsidP="003E6FB0">
            <w:pPr>
              <w:spacing w:line="200" w:lineRule="atLeast"/>
              <w:ind w:right="113"/>
              <w:jc w:val="right"/>
              <w:rPr>
                <w:rFonts w:ascii="Arial Narrow" w:hAnsi="Arial Narrow" w:cs="Times New Roman"/>
                <w:b/>
                <w:sz w:val="16"/>
                <w:szCs w:val="16"/>
                <w:lang w:val="es-419" w:eastAsia="fr-CH"/>
              </w:rPr>
            </w:pPr>
            <w:r>
              <w:rPr>
                <w:rFonts w:ascii="Arial Narrow" w:hAnsi="Arial Narrow" w:cs="Times New Roman"/>
                <w:b/>
                <w:sz w:val="16"/>
                <w:szCs w:val="16"/>
                <w:lang w:val="es-419" w:eastAsia="fr-CH"/>
              </w:rPr>
              <w:t>2.</w:t>
            </w:r>
            <w:r w:rsidRPr="003E6FB0">
              <w:rPr>
                <w:rFonts w:ascii="Arial Narrow" w:hAnsi="Arial Narrow" w:cs="Times New Roman"/>
                <w:b/>
                <w:sz w:val="16"/>
                <w:szCs w:val="16"/>
                <w:lang w:val="es-419" w:eastAsia="fr-CH"/>
              </w:rPr>
              <w:t>496</w:t>
            </w:r>
          </w:p>
        </w:tc>
        <w:tc>
          <w:tcPr>
            <w:tcW w:w="447" w:type="dxa"/>
            <w:tcBorders>
              <w:top w:val="single" w:sz="4" w:space="0" w:color="C6CFD7"/>
              <w:bottom w:val="single" w:sz="18" w:space="0" w:color="C6CFD7"/>
            </w:tcBorders>
            <w:vAlign w:val="bottom"/>
          </w:tcPr>
          <w:p w:rsidR="003E6FB0" w:rsidRPr="003E6FB0" w:rsidRDefault="003E6FB0" w:rsidP="003E6FB0">
            <w:pPr>
              <w:spacing w:before="60" w:after="20"/>
              <w:rPr>
                <w:rFonts w:ascii="Arial Narrow" w:eastAsia="Times New Roman" w:hAnsi="Arial Narrow" w:cs="Times New Roman"/>
                <w:b/>
                <w:bCs/>
                <w:sz w:val="16"/>
                <w:szCs w:val="16"/>
                <w:lang w:val="es-419" w:eastAsia="fr-CH"/>
              </w:rPr>
            </w:pPr>
            <w:r w:rsidRPr="003E6FB0">
              <w:rPr>
                <w:rFonts w:ascii="Arial Narrow" w:eastAsia="Times New Roman" w:hAnsi="Arial Narrow" w:cs="Times New Roman"/>
                <w:b/>
                <w:bCs/>
                <w:sz w:val="16"/>
                <w:szCs w:val="16"/>
                <w:lang w:val="es-419" w:eastAsia="fr-CH"/>
              </w:rPr>
              <w:t> </w:t>
            </w:r>
          </w:p>
        </w:tc>
        <w:tc>
          <w:tcPr>
            <w:tcW w:w="733" w:type="dxa"/>
            <w:tcBorders>
              <w:top w:val="single" w:sz="4" w:space="0" w:color="C6CFD7"/>
              <w:bottom w:val="single" w:sz="18" w:space="0" w:color="C6CFD7"/>
            </w:tcBorders>
            <w:vAlign w:val="bottom"/>
          </w:tcPr>
          <w:p w:rsidR="003E6FB0" w:rsidRPr="003E6FB0" w:rsidRDefault="003E6FB0" w:rsidP="003E6FB0">
            <w:pPr>
              <w:spacing w:line="200" w:lineRule="atLeast"/>
              <w:ind w:right="113"/>
              <w:jc w:val="right"/>
              <w:rPr>
                <w:rFonts w:ascii="Arial Narrow" w:hAnsi="Arial Narrow" w:cs="Times New Roman"/>
                <w:b/>
                <w:sz w:val="16"/>
                <w:szCs w:val="16"/>
                <w:lang w:val="fr-CH" w:eastAsia="fr-CH"/>
              </w:rPr>
            </w:pPr>
            <w:r w:rsidRPr="003E6FB0">
              <w:rPr>
                <w:rFonts w:ascii="Arial Narrow" w:hAnsi="Arial Narrow" w:cs="Times New Roman"/>
                <w:b/>
                <w:sz w:val="16"/>
                <w:szCs w:val="16"/>
                <w:lang w:val="fr-CH" w:eastAsia="fr-CH"/>
              </w:rPr>
              <w:t>786</w:t>
            </w:r>
            <w:r>
              <w:rPr>
                <w:rFonts w:ascii="Arial Narrow" w:hAnsi="Arial Narrow" w:cs="Times New Roman"/>
                <w:b/>
                <w:sz w:val="16"/>
                <w:szCs w:val="16"/>
                <w:lang w:val="fr-CH" w:eastAsia="fr-CH"/>
              </w:rPr>
              <w:t>.</w:t>
            </w:r>
            <w:r w:rsidRPr="003E6FB0">
              <w:rPr>
                <w:rFonts w:ascii="Arial Narrow" w:hAnsi="Arial Narrow" w:cs="Times New Roman"/>
                <w:b/>
                <w:sz w:val="16"/>
                <w:szCs w:val="16"/>
                <w:lang w:val="fr-CH" w:eastAsia="fr-CH"/>
              </w:rPr>
              <w:t>919</w:t>
            </w:r>
          </w:p>
        </w:tc>
        <w:tc>
          <w:tcPr>
            <w:tcW w:w="522" w:type="dxa"/>
            <w:tcBorders>
              <w:top w:val="single" w:sz="4" w:space="0" w:color="C6CFD7"/>
              <w:bottom w:val="single" w:sz="18" w:space="0" w:color="C6CFD7"/>
            </w:tcBorders>
            <w:vAlign w:val="bottom"/>
          </w:tcPr>
          <w:p w:rsidR="003E6FB0" w:rsidRPr="006D0ECA" w:rsidRDefault="003E6FB0" w:rsidP="003E6FB0">
            <w:pPr>
              <w:spacing w:line="200" w:lineRule="atLeast"/>
              <w:ind w:right="113"/>
              <w:jc w:val="right"/>
              <w:rPr>
                <w:rFonts w:ascii="Arial Narrow" w:hAnsi="Arial Narrow"/>
                <w:b/>
                <w:sz w:val="16"/>
                <w:lang w:val="es-419"/>
              </w:rPr>
            </w:pPr>
            <w:r w:rsidRPr="003E6FB0">
              <w:rPr>
                <w:rFonts w:ascii="Arial Narrow" w:hAnsi="Arial Narrow" w:cs="Times New Roman"/>
                <w:b/>
                <w:bCs/>
                <w:sz w:val="16"/>
                <w:szCs w:val="16"/>
                <w:lang w:val="es-419" w:eastAsia="fr-CH"/>
              </w:rPr>
              <w:t> </w:t>
            </w:r>
          </w:p>
        </w:tc>
      </w:tr>
      <w:tr w:rsidR="003E6FB0" w:rsidRPr="006D0ECA" w:rsidTr="006D0ECA">
        <w:tc>
          <w:tcPr>
            <w:tcW w:w="2335" w:type="dxa"/>
            <w:tcBorders>
              <w:top w:val="single" w:sz="18" w:space="0" w:color="C6CFD7"/>
              <w:bottom w:val="single" w:sz="18" w:space="0" w:color="C6CFD7"/>
            </w:tcBorders>
          </w:tcPr>
          <w:p w:rsidR="003E6FB0" w:rsidRPr="006D0ECA" w:rsidRDefault="003E6FB0" w:rsidP="00465BA1">
            <w:pPr>
              <w:numPr>
                <w:ilvl w:val="0"/>
                <w:numId w:val="9"/>
              </w:numPr>
              <w:spacing w:line="200" w:lineRule="atLeast"/>
              <w:ind w:left="113"/>
              <w:rPr>
                <w:rFonts w:ascii="Arial Narrow" w:hAnsi="Arial Narrow"/>
                <w:b/>
                <w:sz w:val="16"/>
                <w:lang w:val="es-419"/>
              </w:rPr>
            </w:pPr>
            <w:r w:rsidRPr="006D0ECA">
              <w:rPr>
                <w:rFonts w:ascii="Arial Narrow" w:hAnsi="Arial Narrow"/>
                <w:b/>
                <w:sz w:val="16"/>
                <w:lang w:val="es-419"/>
              </w:rPr>
              <w:t>Resultado de explotación</w:t>
            </w:r>
          </w:p>
        </w:tc>
        <w:tc>
          <w:tcPr>
            <w:tcW w:w="732" w:type="dxa"/>
            <w:tcBorders>
              <w:top w:val="single" w:sz="18" w:space="0" w:color="C6CFD7"/>
              <w:bottom w:val="single" w:sz="18" w:space="0" w:color="C6CFD7"/>
            </w:tcBorders>
            <w:vAlign w:val="bottom"/>
          </w:tcPr>
          <w:p w:rsidR="003E6FB0" w:rsidRPr="003E6FB0" w:rsidRDefault="003E6FB0" w:rsidP="003E6FB0">
            <w:pPr>
              <w:spacing w:line="200" w:lineRule="atLeast"/>
              <w:ind w:right="113"/>
              <w:jc w:val="right"/>
              <w:rPr>
                <w:rFonts w:ascii="Arial Narrow" w:hAnsi="Arial Narrow" w:cs="Times New Roman"/>
                <w:b/>
                <w:sz w:val="16"/>
                <w:szCs w:val="16"/>
                <w:lang w:val="es-419" w:eastAsia="fr-CH"/>
              </w:rPr>
            </w:pPr>
            <w:r w:rsidRPr="003E6FB0">
              <w:rPr>
                <w:rFonts w:ascii="Arial Narrow" w:hAnsi="Arial Narrow" w:cs="Times New Roman"/>
                <w:b/>
                <w:sz w:val="16"/>
                <w:szCs w:val="16"/>
                <w:lang w:val="es-419" w:eastAsia="fr-CH"/>
              </w:rPr>
              <w:t>(3.355)</w:t>
            </w:r>
          </w:p>
        </w:tc>
        <w:tc>
          <w:tcPr>
            <w:tcW w:w="486" w:type="dxa"/>
            <w:tcBorders>
              <w:top w:val="single" w:sz="18" w:space="0" w:color="C6CFD7"/>
              <w:bottom w:val="single" w:sz="18" w:space="0" w:color="C6CFD7"/>
            </w:tcBorders>
            <w:vAlign w:val="bottom"/>
          </w:tcPr>
          <w:p w:rsidR="003E6FB0" w:rsidRPr="003E6FB0" w:rsidRDefault="003E6FB0" w:rsidP="003E6FB0">
            <w:pPr>
              <w:spacing w:before="60" w:after="20"/>
              <w:rPr>
                <w:rFonts w:ascii="Arial Narrow" w:eastAsia="Times New Roman" w:hAnsi="Arial Narrow" w:cs="Times New Roman"/>
                <w:b/>
                <w:bCs/>
                <w:sz w:val="16"/>
                <w:szCs w:val="16"/>
                <w:lang w:val="es-419" w:eastAsia="fr-CH"/>
              </w:rPr>
            </w:pPr>
            <w:r w:rsidRPr="003E6FB0">
              <w:rPr>
                <w:rFonts w:ascii="Arial Narrow" w:eastAsia="Times New Roman" w:hAnsi="Arial Narrow" w:cs="Times New Roman"/>
                <w:b/>
                <w:bCs/>
                <w:sz w:val="16"/>
                <w:szCs w:val="16"/>
                <w:lang w:val="es-419" w:eastAsia="fr-CH"/>
              </w:rPr>
              <w:t> </w:t>
            </w:r>
          </w:p>
        </w:tc>
        <w:tc>
          <w:tcPr>
            <w:tcW w:w="733" w:type="dxa"/>
            <w:tcBorders>
              <w:top w:val="single" w:sz="18" w:space="0" w:color="C6CFD7"/>
              <w:bottom w:val="single" w:sz="18" w:space="0" w:color="C6CFD7"/>
            </w:tcBorders>
            <w:vAlign w:val="bottom"/>
          </w:tcPr>
          <w:p w:rsidR="003E6FB0" w:rsidRPr="003E6FB0" w:rsidRDefault="003E6FB0" w:rsidP="003E6FB0">
            <w:pPr>
              <w:spacing w:line="200" w:lineRule="atLeast"/>
              <w:ind w:right="113"/>
              <w:jc w:val="right"/>
              <w:rPr>
                <w:rFonts w:ascii="Arial Narrow" w:hAnsi="Arial Narrow" w:cs="Times New Roman"/>
                <w:b/>
                <w:sz w:val="16"/>
                <w:szCs w:val="16"/>
                <w:lang w:val="es-419" w:eastAsia="fr-CH"/>
              </w:rPr>
            </w:pPr>
            <w:r w:rsidRPr="003E6FB0">
              <w:rPr>
                <w:rFonts w:ascii="Arial Narrow" w:hAnsi="Arial Narrow" w:cs="Times New Roman"/>
                <w:b/>
                <w:sz w:val="16"/>
                <w:szCs w:val="16"/>
                <w:lang w:val="es-419" w:eastAsia="fr-CH"/>
              </w:rPr>
              <w:t>111.315</w:t>
            </w:r>
          </w:p>
        </w:tc>
        <w:tc>
          <w:tcPr>
            <w:tcW w:w="486" w:type="dxa"/>
            <w:tcBorders>
              <w:top w:val="single" w:sz="18" w:space="0" w:color="C6CFD7"/>
              <w:bottom w:val="single" w:sz="18" w:space="0" w:color="C6CFD7"/>
            </w:tcBorders>
            <w:vAlign w:val="bottom"/>
          </w:tcPr>
          <w:p w:rsidR="003E6FB0" w:rsidRPr="003E6FB0" w:rsidRDefault="003E6FB0" w:rsidP="003E6FB0">
            <w:pPr>
              <w:spacing w:before="60" w:after="20"/>
              <w:rPr>
                <w:rFonts w:ascii="Arial Narrow" w:eastAsia="Times New Roman" w:hAnsi="Arial Narrow" w:cs="Times New Roman"/>
                <w:b/>
                <w:bCs/>
                <w:sz w:val="16"/>
                <w:szCs w:val="16"/>
                <w:lang w:val="es-419" w:eastAsia="fr-CH"/>
              </w:rPr>
            </w:pPr>
            <w:r w:rsidRPr="003E6FB0">
              <w:rPr>
                <w:rFonts w:ascii="Arial Narrow" w:eastAsia="Times New Roman" w:hAnsi="Arial Narrow" w:cs="Times New Roman"/>
                <w:b/>
                <w:bCs/>
                <w:sz w:val="16"/>
                <w:szCs w:val="16"/>
                <w:lang w:val="es-419" w:eastAsia="fr-CH"/>
              </w:rPr>
              <w:t> </w:t>
            </w:r>
          </w:p>
        </w:tc>
        <w:tc>
          <w:tcPr>
            <w:tcW w:w="733" w:type="dxa"/>
            <w:tcBorders>
              <w:top w:val="single" w:sz="18" w:space="0" w:color="C6CFD7"/>
              <w:bottom w:val="single" w:sz="18" w:space="0" w:color="C6CFD7"/>
            </w:tcBorders>
            <w:vAlign w:val="bottom"/>
          </w:tcPr>
          <w:p w:rsidR="003E6FB0" w:rsidRPr="003E6FB0" w:rsidRDefault="003E6FB0" w:rsidP="003E6FB0">
            <w:pPr>
              <w:spacing w:line="200" w:lineRule="atLeast"/>
              <w:ind w:right="113"/>
              <w:jc w:val="right"/>
              <w:rPr>
                <w:rFonts w:ascii="Arial Narrow" w:hAnsi="Arial Narrow" w:cs="Times New Roman"/>
                <w:b/>
                <w:sz w:val="16"/>
                <w:szCs w:val="16"/>
                <w:lang w:val="es-419" w:eastAsia="fr-CH"/>
              </w:rPr>
            </w:pPr>
            <w:r w:rsidRPr="003E6FB0">
              <w:rPr>
                <w:rFonts w:ascii="Arial Narrow" w:hAnsi="Arial Narrow" w:cs="Times New Roman"/>
                <w:b/>
                <w:sz w:val="16"/>
                <w:szCs w:val="16"/>
                <w:lang w:val="es-419" w:eastAsia="fr-CH"/>
              </w:rPr>
              <w:t>8.060</w:t>
            </w:r>
          </w:p>
        </w:tc>
        <w:tc>
          <w:tcPr>
            <w:tcW w:w="484" w:type="dxa"/>
            <w:tcBorders>
              <w:top w:val="single" w:sz="18" w:space="0" w:color="C6CFD7"/>
              <w:bottom w:val="single" w:sz="18" w:space="0" w:color="C6CFD7"/>
            </w:tcBorders>
            <w:vAlign w:val="bottom"/>
          </w:tcPr>
          <w:p w:rsidR="003E6FB0" w:rsidRPr="003E6FB0" w:rsidRDefault="003E6FB0" w:rsidP="003E6FB0">
            <w:pPr>
              <w:spacing w:before="60" w:after="20"/>
              <w:rPr>
                <w:rFonts w:ascii="Arial Narrow" w:eastAsia="Times New Roman" w:hAnsi="Arial Narrow" w:cs="Times New Roman"/>
                <w:b/>
                <w:bCs/>
                <w:sz w:val="16"/>
                <w:szCs w:val="16"/>
                <w:lang w:val="es-419" w:eastAsia="fr-CH"/>
              </w:rPr>
            </w:pPr>
            <w:r w:rsidRPr="003E6FB0">
              <w:rPr>
                <w:rFonts w:ascii="Arial Narrow" w:eastAsia="Times New Roman" w:hAnsi="Arial Narrow" w:cs="Times New Roman"/>
                <w:b/>
                <w:bCs/>
                <w:sz w:val="16"/>
                <w:szCs w:val="16"/>
                <w:lang w:val="es-419" w:eastAsia="fr-CH"/>
              </w:rPr>
              <w:t> </w:t>
            </w:r>
          </w:p>
        </w:tc>
        <w:tc>
          <w:tcPr>
            <w:tcW w:w="733" w:type="dxa"/>
            <w:tcBorders>
              <w:top w:val="single" w:sz="18" w:space="0" w:color="C6CFD7"/>
              <w:bottom w:val="single" w:sz="18" w:space="0" w:color="C6CFD7"/>
            </w:tcBorders>
            <w:vAlign w:val="bottom"/>
          </w:tcPr>
          <w:p w:rsidR="003E6FB0" w:rsidRPr="003E6FB0" w:rsidRDefault="003E6FB0" w:rsidP="003E6FB0">
            <w:pPr>
              <w:spacing w:line="200" w:lineRule="atLeast"/>
              <w:ind w:right="113"/>
              <w:jc w:val="right"/>
              <w:rPr>
                <w:rFonts w:ascii="Arial Narrow" w:hAnsi="Arial Narrow" w:cs="Times New Roman"/>
                <w:b/>
                <w:sz w:val="16"/>
                <w:szCs w:val="16"/>
                <w:lang w:val="es-419" w:eastAsia="fr-CH"/>
              </w:rPr>
            </w:pPr>
            <w:r w:rsidRPr="003E6FB0">
              <w:rPr>
                <w:rFonts w:ascii="Arial Narrow" w:hAnsi="Arial Narrow" w:cs="Times New Roman"/>
                <w:b/>
                <w:sz w:val="16"/>
                <w:szCs w:val="16"/>
                <w:lang w:val="es-419" w:eastAsia="fr-CH"/>
              </w:rPr>
              <w:t>(18</w:t>
            </w:r>
            <w:r>
              <w:rPr>
                <w:rFonts w:ascii="Arial Narrow" w:hAnsi="Arial Narrow" w:cs="Times New Roman"/>
                <w:b/>
                <w:sz w:val="16"/>
                <w:szCs w:val="16"/>
                <w:lang w:val="es-419" w:eastAsia="fr-CH"/>
              </w:rPr>
              <w:t>.</w:t>
            </w:r>
            <w:r w:rsidRPr="003E6FB0">
              <w:rPr>
                <w:rFonts w:ascii="Arial Narrow" w:hAnsi="Arial Narrow" w:cs="Times New Roman"/>
                <w:b/>
                <w:sz w:val="16"/>
                <w:szCs w:val="16"/>
                <w:lang w:val="es-419" w:eastAsia="fr-CH"/>
              </w:rPr>
              <w:t>455)</w:t>
            </w:r>
          </w:p>
        </w:tc>
        <w:tc>
          <w:tcPr>
            <w:tcW w:w="484" w:type="dxa"/>
            <w:tcBorders>
              <w:top w:val="single" w:sz="18" w:space="0" w:color="C6CFD7"/>
              <w:bottom w:val="single" w:sz="18" w:space="0" w:color="C6CFD7"/>
            </w:tcBorders>
            <w:vAlign w:val="bottom"/>
          </w:tcPr>
          <w:p w:rsidR="003E6FB0" w:rsidRPr="003E6FB0" w:rsidRDefault="003E6FB0" w:rsidP="003E6FB0">
            <w:pPr>
              <w:spacing w:before="60" w:after="20"/>
              <w:rPr>
                <w:rFonts w:ascii="Arial Narrow" w:eastAsia="Times New Roman" w:hAnsi="Arial Narrow" w:cs="Times New Roman"/>
                <w:b/>
                <w:bCs/>
                <w:sz w:val="16"/>
                <w:szCs w:val="16"/>
                <w:lang w:val="es-419" w:eastAsia="fr-CH"/>
              </w:rPr>
            </w:pPr>
            <w:r w:rsidRPr="003E6FB0">
              <w:rPr>
                <w:rFonts w:ascii="Arial Narrow" w:eastAsia="Times New Roman" w:hAnsi="Arial Narrow" w:cs="Times New Roman"/>
                <w:b/>
                <w:bCs/>
                <w:sz w:val="16"/>
                <w:szCs w:val="16"/>
                <w:lang w:val="es-419" w:eastAsia="fr-CH"/>
              </w:rPr>
              <w:t> </w:t>
            </w:r>
          </w:p>
        </w:tc>
        <w:tc>
          <w:tcPr>
            <w:tcW w:w="731" w:type="dxa"/>
            <w:tcBorders>
              <w:top w:val="single" w:sz="18" w:space="0" w:color="C6CFD7"/>
              <w:bottom w:val="single" w:sz="18" w:space="0" w:color="C6CFD7"/>
            </w:tcBorders>
            <w:vAlign w:val="bottom"/>
          </w:tcPr>
          <w:p w:rsidR="003E6FB0" w:rsidRPr="003E6FB0" w:rsidRDefault="003E6FB0" w:rsidP="003E6FB0">
            <w:pPr>
              <w:spacing w:line="200" w:lineRule="atLeast"/>
              <w:ind w:right="113"/>
              <w:jc w:val="right"/>
              <w:rPr>
                <w:rFonts w:ascii="Arial Narrow" w:hAnsi="Arial Narrow" w:cs="Times New Roman"/>
                <w:b/>
                <w:sz w:val="16"/>
                <w:szCs w:val="16"/>
                <w:lang w:val="es-419" w:eastAsia="fr-CH"/>
              </w:rPr>
            </w:pPr>
            <w:r>
              <w:rPr>
                <w:rFonts w:ascii="Arial Narrow" w:hAnsi="Arial Narrow" w:cs="Times New Roman"/>
                <w:b/>
                <w:sz w:val="16"/>
                <w:szCs w:val="16"/>
                <w:lang w:val="es-419" w:eastAsia="fr-CH"/>
              </w:rPr>
              <w:t>(1.</w:t>
            </w:r>
            <w:r w:rsidRPr="003E6FB0">
              <w:rPr>
                <w:rFonts w:ascii="Arial Narrow" w:hAnsi="Arial Narrow" w:cs="Times New Roman"/>
                <w:b/>
                <w:sz w:val="16"/>
                <w:szCs w:val="16"/>
                <w:lang w:val="es-419" w:eastAsia="fr-CH"/>
              </w:rPr>
              <w:t>717)</w:t>
            </w:r>
          </w:p>
        </w:tc>
        <w:tc>
          <w:tcPr>
            <w:tcW w:w="447" w:type="dxa"/>
            <w:tcBorders>
              <w:top w:val="single" w:sz="18" w:space="0" w:color="C6CFD7"/>
              <w:bottom w:val="single" w:sz="18" w:space="0" w:color="C6CFD7"/>
            </w:tcBorders>
            <w:vAlign w:val="bottom"/>
          </w:tcPr>
          <w:p w:rsidR="003E6FB0" w:rsidRPr="003E6FB0" w:rsidRDefault="003E6FB0" w:rsidP="003E6FB0">
            <w:pPr>
              <w:spacing w:before="60" w:after="20"/>
              <w:rPr>
                <w:rFonts w:ascii="Arial Narrow" w:eastAsia="Times New Roman" w:hAnsi="Arial Narrow" w:cs="Times New Roman"/>
                <w:b/>
                <w:bCs/>
                <w:sz w:val="16"/>
                <w:szCs w:val="16"/>
                <w:lang w:val="es-419" w:eastAsia="fr-CH"/>
              </w:rPr>
            </w:pPr>
            <w:r w:rsidRPr="003E6FB0">
              <w:rPr>
                <w:rFonts w:ascii="Arial Narrow" w:eastAsia="Times New Roman" w:hAnsi="Arial Narrow" w:cs="Times New Roman"/>
                <w:b/>
                <w:bCs/>
                <w:sz w:val="16"/>
                <w:szCs w:val="16"/>
                <w:lang w:val="es-419" w:eastAsia="fr-CH"/>
              </w:rPr>
              <w:t> </w:t>
            </w:r>
          </w:p>
        </w:tc>
        <w:tc>
          <w:tcPr>
            <w:tcW w:w="733" w:type="dxa"/>
            <w:tcBorders>
              <w:top w:val="single" w:sz="18" w:space="0" w:color="C6CFD7"/>
              <w:bottom w:val="single" w:sz="18" w:space="0" w:color="C6CFD7"/>
            </w:tcBorders>
            <w:vAlign w:val="bottom"/>
          </w:tcPr>
          <w:p w:rsidR="003E6FB0" w:rsidRPr="003E6FB0" w:rsidRDefault="003E6FB0" w:rsidP="003E6FB0">
            <w:pPr>
              <w:spacing w:line="200" w:lineRule="atLeast"/>
              <w:ind w:right="113"/>
              <w:jc w:val="right"/>
              <w:rPr>
                <w:rFonts w:ascii="Arial Narrow" w:hAnsi="Arial Narrow" w:cs="Times New Roman"/>
                <w:b/>
                <w:sz w:val="16"/>
                <w:szCs w:val="16"/>
                <w:lang w:val="fr-CH" w:eastAsia="fr-CH"/>
              </w:rPr>
            </w:pPr>
            <w:r w:rsidRPr="003E6FB0">
              <w:rPr>
                <w:rFonts w:ascii="Arial Narrow" w:hAnsi="Arial Narrow" w:cs="Times New Roman"/>
                <w:b/>
                <w:sz w:val="16"/>
                <w:szCs w:val="16"/>
                <w:lang w:val="fr-CH" w:eastAsia="fr-CH"/>
              </w:rPr>
              <w:t>95</w:t>
            </w:r>
            <w:r>
              <w:rPr>
                <w:rFonts w:ascii="Arial Narrow" w:hAnsi="Arial Narrow" w:cs="Times New Roman"/>
                <w:b/>
                <w:sz w:val="16"/>
                <w:szCs w:val="16"/>
                <w:lang w:val="fr-CH" w:eastAsia="fr-CH"/>
              </w:rPr>
              <w:t>.</w:t>
            </w:r>
            <w:r w:rsidRPr="003E6FB0">
              <w:rPr>
                <w:rFonts w:ascii="Arial Narrow" w:hAnsi="Arial Narrow" w:cs="Times New Roman"/>
                <w:b/>
                <w:sz w:val="16"/>
                <w:szCs w:val="16"/>
                <w:lang w:val="fr-CH" w:eastAsia="fr-CH"/>
              </w:rPr>
              <w:t>849</w:t>
            </w:r>
          </w:p>
        </w:tc>
        <w:tc>
          <w:tcPr>
            <w:tcW w:w="522" w:type="dxa"/>
            <w:tcBorders>
              <w:top w:val="single" w:sz="18" w:space="0" w:color="C6CFD7"/>
              <w:bottom w:val="single" w:sz="18" w:space="0" w:color="C6CFD7"/>
            </w:tcBorders>
            <w:vAlign w:val="bottom"/>
          </w:tcPr>
          <w:p w:rsidR="003E6FB0" w:rsidRPr="006D0ECA" w:rsidRDefault="003E6FB0" w:rsidP="003E6FB0">
            <w:pPr>
              <w:spacing w:line="200" w:lineRule="atLeast"/>
              <w:ind w:right="113"/>
              <w:jc w:val="right"/>
              <w:rPr>
                <w:rFonts w:ascii="Arial Narrow" w:hAnsi="Arial Narrow"/>
                <w:b/>
                <w:sz w:val="16"/>
                <w:lang w:val="es-419"/>
              </w:rPr>
            </w:pPr>
            <w:r w:rsidRPr="003E6FB0">
              <w:rPr>
                <w:rFonts w:ascii="Arial Narrow" w:hAnsi="Arial Narrow" w:cs="Times New Roman"/>
                <w:b/>
                <w:bCs/>
                <w:sz w:val="16"/>
                <w:szCs w:val="16"/>
                <w:lang w:val="es-419" w:eastAsia="fr-CH"/>
              </w:rPr>
              <w:t> </w:t>
            </w:r>
          </w:p>
        </w:tc>
      </w:tr>
      <w:tr w:rsidR="003E6FB0" w:rsidRPr="003E6FB0" w:rsidTr="006D0ECA">
        <w:tc>
          <w:tcPr>
            <w:tcW w:w="2335" w:type="dxa"/>
            <w:tcBorders>
              <w:top w:val="single" w:sz="18" w:space="0" w:color="C6CFD7"/>
              <w:bottom w:val="single" w:sz="4" w:space="0" w:color="C6CFD7"/>
            </w:tcBorders>
          </w:tcPr>
          <w:p w:rsidR="003E6FB0" w:rsidRPr="006D0ECA" w:rsidRDefault="003E6FB0" w:rsidP="00465BA1">
            <w:pPr>
              <w:numPr>
                <w:ilvl w:val="0"/>
                <w:numId w:val="6"/>
              </w:numPr>
              <w:spacing w:line="200" w:lineRule="atLeast"/>
              <w:ind w:left="113"/>
              <w:rPr>
                <w:rFonts w:ascii="Arial Narrow" w:hAnsi="Arial Narrow"/>
                <w:sz w:val="16"/>
                <w:lang w:val="es-419"/>
              </w:rPr>
            </w:pPr>
            <w:r w:rsidRPr="006D0ECA">
              <w:rPr>
                <w:rFonts w:ascii="Arial Narrow" w:hAnsi="Arial Narrow"/>
                <w:sz w:val="16"/>
                <w:lang w:val="es-419"/>
              </w:rPr>
              <w:t>Fondos de reserva y de operaciones (FRO), objetivo*</w:t>
            </w:r>
          </w:p>
        </w:tc>
        <w:tc>
          <w:tcPr>
            <w:tcW w:w="732" w:type="dxa"/>
            <w:tcBorders>
              <w:top w:val="single" w:sz="18" w:space="0" w:color="C6CFD7"/>
              <w:bottom w:val="single" w:sz="4" w:space="0" w:color="C6CFD7"/>
            </w:tcBorders>
            <w:vAlign w:val="bottom"/>
          </w:tcPr>
          <w:p w:rsidR="003E6FB0" w:rsidRPr="00D350B5" w:rsidRDefault="003E6FB0" w:rsidP="003E6FB0">
            <w:pPr>
              <w:spacing w:before="60" w:after="2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19.255</w:t>
            </w:r>
          </w:p>
        </w:tc>
        <w:tc>
          <w:tcPr>
            <w:tcW w:w="486" w:type="dxa"/>
            <w:tcBorders>
              <w:top w:val="single" w:sz="18" w:space="0" w:color="C6CFD7"/>
              <w:bottom w:val="single" w:sz="4" w:space="0" w:color="C6CFD7"/>
            </w:tcBorders>
            <w:vAlign w:val="bottom"/>
          </w:tcPr>
          <w:p w:rsidR="003E6FB0" w:rsidRPr="00066474" w:rsidRDefault="003E6FB0" w:rsidP="003E6FB0">
            <w:pPr>
              <w:spacing w:before="60" w:after="20"/>
              <w:jc w:val="right"/>
              <w:rPr>
                <w:rFonts w:ascii="Arial Narrow" w:hAnsi="Arial Narrow"/>
                <w:sz w:val="14"/>
                <w:lang w:val="fr-CH"/>
              </w:rPr>
            </w:pPr>
            <w:r w:rsidRPr="00066474">
              <w:rPr>
                <w:rFonts w:ascii="Arial Narrow" w:hAnsi="Arial Narrow"/>
                <w:sz w:val="14"/>
                <w:lang w:val="fr-CH"/>
              </w:rPr>
              <w:t>50%</w:t>
            </w:r>
          </w:p>
        </w:tc>
        <w:tc>
          <w:tcPr>
            <w:tcW w:w="733" w:type="dxa"/>
            <w:tcBorders>
              <w:top w:val="single" w:sz="18" w:space="0" w:color="C6CFD7"/>
              <w:bottom w:val="single" w:sz="4" w:space="0" w:color="C6CFD7"/>
            </w:tcBorders>
            <w:vAlign w:val="bottom"/>
          </w:tcPr>
          <w:p w:rsidR="003E6FB0" w:rsidRPr="003E6FB0" w:rsidRDefault="003E6FB0" w:rsidP="003E6FB0">
            <w:pPr>
              <w:spacing w:before="60" w:after="20"/>
              <w:jc w:val="right"/>
              <w:rPr>
                <w:rFonts w:ascii="Arial Narrow" w:eastAsia="Times New Roman" w:hAnsi="Arial Narrow" w:cs="Times New Roman"/>
                <w:sz w:val="16"/>
                <w:szCs w:val="16"/>
                <w:lang w:val="es-419" w:eastAsia="fr-CH"/>
              </w:rPr>
            </w:pPr>
            <w:r w:rsidRPr="003E6FB0">
              <w:rPr>
                <w:rFonts w:ascii="Arial Narrow" w:eastAsia="Times New Roman" w:hAnsi="Arial Narrow" w:cs="Times New Roman"/>
                <w:sz w:val="16"/>
                <w:szCs w:val="16"/>
                <w:lang w:val="es-419" w:eastAsia="fr-CH"/>
              </w:rPr>
              <w:t>135.790</w:t>
            </w:r>
          </w:p>
        </w:tc>
        <w:tc>
          <w:tcPr>
            <w:tcW w:w="486" w:type="dxa"/>
            <w:tcBorders>
              <w:top w:val="single" w:sz="18" w:space="0" w:color="C6CFD7"/>
              <w:bottom w:val="single" w:sz="4" w:space="0" w:color="C6CFD7"/>
            </w:tcBorders>
            <w:vAlign w:val="bottom"/>
          </w:tcPr>
          <w:p w:rsidR="003E6FB0" w:rsidRPr="003E6FB0" w:rsidRDefault="003E6FB0" w:rsidP="003E6FB0">
            <w:pPr>
              <w:spacing w:before="60" w:after="20"/>
              <w:jc w:val="right"/>
              <w:rPr>
                <w:rFonts w:ascii="Arial Narrow" w:hAnsi="Arial Narrow"/>
                <w:sz w:val="14"/>
                <w:lang w:val="es-419"/>
              </w:rPr>
            </w:pPr>
            <w:r w:rsidRPr="003E6FB0">
              <w:rPr>
                <w:rFonts w:ascii="Arial Narrow" w:hAnsi="Arial Narrow"/>
                <w:sz w:val="14"/>
                <w:lang w:val="es-419"/>
              </w:rPr>
              <w:t>25%</w:t>
            </w:r>
          </w:p>
        </w:tc>
        <w:tc>
          <w:tcPr>
            <w:tcW w:w="733" w:type="dxa"/>
            <w:tcBorders>
              <w:top w:val="single" w:sz="18" w:space="0" w:color="C6CFD7"/>
              <w:bottom w:val="single" w:sz="4" w:space="0" w:color="C6CFD7"/>
            </w:tcBorders>
            <w:vAlign w:val="bottom"/>
          </w:tcPr>
          <w:p w:rsidR="003E6FB0" w:rsidRPr="003E6FB0" w:rsidRDefault="003E6FB0" w:rsidP="003E6FB0">
            <w:pPr>
              <w:spacing w:before="60" w:after="20"/>
              <w:jc w:val="right"/>
              <w:rPr>
                <w:rFonts w:ascii="Arial Narrow" w:eastAsia="Times New Roman" w:hAnsi="Arial Narrow" w:cs="Times New Roman"/>
                <w:sz w:val="16"/>
                <w:szCs w:val="16"/>
                <w:lang w:val="es-419" w:eastAsia="fr-CH"/>
              </w:rPr>
            </w:pPr>
            <w:r w:rsidRPr="003E6FB0">
              <w:rPr>
                <w:rFonts w:ascii="Arial Narrow" w:eastAsia="Times New Roman" w:hAnsi="Arial Narrow" w:cs="Times New Roman"/>
                <w:sz w:val="16"/>
                <w:szCs w:val="16"/>
                <w:lang w:val="es-419" w:eastAsia="fr-CH"/>
              </w:rPr>
              <w:t>38</w:t>
            </w:r>
            <w:r>
              <w:rPr>
                <w:rFonts w:ascii="Arial Narrow" w:eastAsia="Times New Roman" w:hAnsi="Arial Narrow" w:cs="Times New Roman"/>
                <w:sz w:val="16"/>
                <w:szCs w:val="16"/>
                <w:lang w:val="es-419" w:eastAsia="fr-CH"/>
              </w:rPr>
              <w:t>.</w:t>
            </w:r>
            <w:r w:rsidRPr="003E6FB0">
              <w:rPr>
                <w:rFonts w:ascii="Arial Narrow" w:eastAsia="Times New Roman" w:hAnsi="Arial Narrow" w:cs="Times New Roman"/>
                <w:sz w:val="16"/>
                <w:szCs w:val="16"/>
                <w:lang w:val="es-419" w:eastAsia="fr-CH"/>
              </w:rPr>
              <w:t>152</w:t>
            </w:r>
          </w:p>
        </w:tc>
        <w:tc>
          <w:tcPr>
            <w:tcW w:w="484" w:type="dxa"/>
            <w:tcBorders>
              <w:top w:val="single" w:sz="18" w:space="0" w:color="C6CFD7"/>
              <w:bottom w:val="single" w:sz="4" w:space="0" w:color="C6CFD7"/>
            </w:tcBorders>
            <w:vAlign w:val="bottom"/>
          </w:tcPr>
          <w:p w:rsidR="003E6FB0" w:rsidRPr="003E6FB0" w:rsidRDefault="003E6FB0" w:rsidP="003E6FB0">
            <w:pPr>
              <w:spacing w:before="60" w:after="20"/>
              <w:jc w:val="right"/>
              <w:rPr>
                <w:rFonts w:ascii="Arial Narrow" w:hAnsi="Arial Narrow"/>
                <w:sz w:val="14"/>
                <w:lang w:val="es-419"/>
              </w:rPr>
            </w:pPr>
            <w:r w:rsidRPr="003E6FB0">
              <w:rPr>
                <w:rFonts w:ascii="Arial Narrow" w:hAnsi="Arial Narrow"/>
                <w:sz w:val="14"/>
                <w:lang w:val="es-419"/>
              </w:rPr>
              <w:t>25%</w:t>
            </w:r>
          </w:p>
        </w:tc>
        <w:tc>
          <w:tcPr>
            <w:tcW w:w="733" w:type="dxa"/>
            <w:tcBorders>
              <w:top w:val="single" w:sz="18" w:space="0" w:color="C6CFD7"/>
              <w:bottom w:val="single" w:sz="4" w:space="0" w:color="C6CFD7"/>
            </w:tcBorders>
            <w:vAlign w:val="bottom"/>
          </w:tcPr>
          <w:p w:rsidR="003E6FB0" w:rsidRPr="003E6FB0" w:rsidRDefault="003E6FB0" w:rsidP="003E6FB0">
            <w:pPr>
              <w:spacing w:before="60" w:after="20"/>
              <w:jc w:val="right"/>
              <w:rPr>
                <w:rFonts w:ascii="Arial Narrow" w:eastAsia="Times New Roman" w:hAnsi="Arial Narrow" w:cs="Times New Roman"/>
                <w:sz w:val="16"/>
                <w:szCs w:val="16"/>
                <w:lang w:val="es-419" w:eastAsia="fr-CH"/>
              </w:rPr>
            </w:pPr>
            <w:r w:rsidRPr="003E6FB0">
              <w:rPr>
                <w:rFonts w:ascii="Arial Narrow" w:eastAsia="Times New Roman" w:hAnsi="Arial Narrow" w:cs="Times New Roman"/>
                <w:sz w:val="16"/>
                <w:szCs w:val="16"/>
                <w:lang w:val="es-419" w:eastAsia="fr-CH"/>
              </w:rPr>
              <w:t>4</w:t>
            </w:r>
            <w:r>
              <w:rPr>
                <w:rFonts w:ascii="Arial Narrow" w:eastAsia="Times New Roman" w:hAnsi="Arial Narrow" w:cs="Times New Roman"/>
                <w:sz w:val="16"/>
                <w:szCs w:val="16"/>
                <w:lang w:val="es-419" w:eastAsia="fr-CH"/>
              </w:rPr>
              <w:t>.</w:t>
            </w:r>
            <w:r w:rsidRPr="003E6FB0">
              <w:rPr>
                <w:rFonts w:ascii="Arial Narrow" w:eastAsia="Times New Roman" w:hAnsi="Arial Narrow" w:cs="Times New Roman"/>
                <w:sz w:val="16"/>
                <w:szCs w:val="16"/>
                <w:lang w:val="es-419" w:eastAsia="fr-CH"/>
              </w:rPr>
              <w:t>753</w:t>
            </w:r>
          </w:p>
        </w:tc>
        <w:tc>
          <w:tcPr>
            <w:tcW w:w="484" w:type="dxa"/>
            <w:tcBorders>
              <w:top w:val="single" w:sz="18" w:space="0" w:color="C6CFD7"/>
              <w:bottom w:val="single" w:sz="4" w:space="0" w:color="C6CFD7"/>
            </w:tcBorders>
            <w:vAlign w:val="bottom"/>
          </w:tcPr>
          <w:p w:rsidR="003E6FB0" w:rsidRPr="003E6FB0" w:rsidRDefault="003E6FB0" w:rsidP="003E6FB0">
            <w:pPr>
              <w:spacing w:before="60" w:after="20"/>
              <w:jc w:val="right"/>
              <w:rPr>
                <w:rFonts w:ascii="Arial Narrow" w:hAnsi="Arial Narrow"/>
                <w:sz w:val="14"/>
                <w:lang w:val="es-419"/>
              </w:rPr>
            </w:pPr>
            <w:r w:rsidRPr="003E6FB0">
              <w:rPr>
                <w:rFonts w:ascii="Arial Narrow" w:hAnsi="Arial Narrow"/>
                <w:sz w:val="14"/>
                <w:lang w:val="es-419"/>
              </w:rPr>
              <w:t>15%</w:t>
            </w:r>
          </w:p>
        </w:tc>
        <w:tc>
          <w:tcPr>
            <w:tcW w:w="731" w:type="dxa"/>
            <w:tcBorders>
              <w:top w:val="single" w:sz="18" w:space="0" w:color="C6CFD7"/>
              <w:bottom w:val="single" w:sz="4" w:space="0" w:color="C6CFD7"/>
            </w:tcBorders>
            <w:vAlign w:val="bottom"/>
          </w:tcPr>
          <w:p w:rsidR="003E6FB0" w:rsidRPr="003E6FB0" w:rsidRDefault="003E6FB0" w:rsidP="003E6FB0">
            <w:pPr>
              <w:spacing w:before="60" w:after="20"/>
              <w:jc w:val="right"/>
              <w:rPr>
                <w:rFonts w:ascii="Arial Narrow" w:eastAsia="Times New Roman" w:hAnsi="Arial Narrow" w:cs="Times New Roman"/>
                <w:sz w:val="16"/>
                <w:szCs w:val="16"/>
                <w:lang w:val="es-419" w:eastAsia="fr-CH"/>
              </w:rPr>
            </w:pPr>
            <w:r w:rsidRPr="003E6FB0">
              <w:rPr>
                <w:rFonts w:ascii="Arial Narrow" w:eastAsia="Times New Roman" w:hAnsi="Arial Narrow" w:cs="Times New Roman"/>
                <w:sz w:val="16"/>
                <w:szCs w:val="16"/>
                <w:lang w:val="es-419" w:eastAsia="fr-CH"/>
              </w:rPr>
              <w:t>-</w:t>
            </w:r>
          </w:p>
        </w:tc>
        <w:tc>
          <w:tcPr>
            <w:tcW w:w="447" w:type="dxa"/>
            <w:tcBorders>
              <w:top w:val="single" w:sz="18" w:space="0" w:color="C6CFD7"/>
              <w:bottom w:val="single" w:sz="4" w:space="0" w:color="C6CFD7"/>
            </w:tcBorders>
            <w:vAlign w:val="bottom"/>
          </w:tcPr>
          <w:p w:rsidR="003E6FB0" w:rsidRPr="003E6FB0" w:rsidRDefault="003E6FB0" w:rsidP="003E6FB0">
            <w:pPr>
              <w:spacing w:line="200" w:lineRule="atLeast"/>
              <w:ind w:right="113"/>
              <w:jc w:val="right"/>
              <w:rPr>
                <w:rFonts w:ascii="Arial Narrow" w:hAnsi="Arial Narrow"/>
                <w:sz w:val="16"/>
                <w:lang w:val="es-419"/>
              </w:rPr>
            </w:pPr>
            <w:r>
              <w:rPr>
                <w:rFonts w:ascii="Arial Narrow" w:hAnsi="Arial Narrow"/>
                <w:sz w:val="16"/>
                <w:lang w:val="es-419"/>
              </w:rPr>
              <w:t>N.d</w:t>
            </w:r>
            <w:r w:rsidRPr="003E6FB0">
              <w:rPr>
                <w:rFonts w:ascii="Arial Narrow" w:hAnsi="Arial Narrow"/>
                <w:sz w:val="16"/>
                <w:lang w:val="es-419"/>
              </w:rPr>
              <w:t xml:space="preserve"> </w:t>
            </w:r>
          </w:p>
        </w:tc>
        <w:tc>
          <w:tcPr>
            <w:tcW w:w="733" w:type="dxa"/>
            <w:tcBorders>
              <w:top w:val="single" w:sz="18" w:space="0" w:color="C6CFD7"/>
              <w:bottom w:val="single" w:sz="4" w:space="0" w:color="C6CFD7"/>
            </w:tcBorders>
            <w:vAlign w:val="bottom"/>
          </w:tcPr>
          <w:p w:rsidR="003E6FB0" w:rsidRPr="003E6FB0" w:rsidRDefault="003E6FB0" w:rsidP="003E6FB0">
            <w:pPr>
              <w:spacing w:line="200" w:lineRule="atLeast"/>
              <w:ind w:right="113"/>
              <w:jc w:val="right"/>
              <w:rPr>
                <w:rFonts w:ascii="Arial Narrow" w:hAnsi="Arial Narrow"/>
                <w:sz w:val="16"/>
                <w:lang w:val="es-419"/>
              </w:rPr>
            </w:pPr>
            <w:r w:rsidRPr="003E6FB0">
              <w:rPr>
                <w:rFonts w:ascii="Arial Narrow" w:hAnsi="Arial Narrow"/>
                <w:sz w:val="16"/>
                <w:lang w:val="es-419"/>
              </w:rPr>
              <w:t>197.950</w:t>
            </w:r>
          </w:p>
        </w:tc>
        <w:tc>
          <w:tcPr>
            <w:tcW w:w="522" w:type="dxa"/>
            <w:tcBorders>
              <w:top w:val="single" w:sz="18" w:space="0" w:color="C6CFD7"/>
              <w:bottom w:val="single" w:sz="4" w:space="0" w:color="C6CFD7"/>
            </w:tcBorders>
            <w:vAlign w:val="bottom"/>
          </w:tcPr>
          <w:p w:rsidR="003E6FB0" w:rsidRPr="003E6FB0" w:rsidRDefault="003E6FB0" w:rsidP="003E6FB0">
            <w:pPr>
              <w:spacing w:line="200" w:lineRule="atLeast"/>
              <w:ind w:right="113"/>
              <w:jc w:val="right"/>
              <w:rPr>
                <w:rFonts w:ascii="Arial Narrow" w:hAnsi="Arial Narrow"/>
                <w:sz w:val="16"/>
                <w:lang w:val="es-419"/>
              </w:rPr>
            </w:pPr>
            <w:r w:rsidRPr="003E6FB0">
              <w:rPr>
                <w:rFonts w:ascii="Arial Narrow" w:hAnsi="Arial Narrow"/>
                <w:sz w:val="16"/>
                <w:lang w:val="es-419"/>
              </w:rPr>
              <w:t>25,8%</w:t>
            </w:r>
          </w:p>
        </w:tc>
      </w:tr>
    </w:tbl>
    <w:p w:rsidR="006D0ECA" w:rsidRPr="006D0ECA" w:rsidRDefault="006D0ECA" w:rsidP="006D0ECA">
      <w:pPr>
        <w:spacing w:before="60" w:after="180" w:line="220" w:lineRule="atLeast"/>
        <w:rPr>
          <w:rFonts w:eastAsia="Arial"/>
          <w:sz w:val="15"/>
          <w:szCs w:val="22"/>
          <w:lang w:val="es-419"/>
        </w:rPr>
      </w:pPr>
      <w:r w:rsidRPr="006D0ECA">
        <w:rPr>
          <w:rFonts w:eastAsia="Arial"/>
          <w:sz w:val="15"/>
          <w:szCs w:val="22"/>
          <w:lang w:val="es-419"/>
        </w:rPr>
        <w:t>*En lo relativo a los FRO, los objetivos se calculan aplicando los factores PGBE (porcentaje del gasto bienal estimado), con arreglo a la política revisada en materia de reservas (WO/PBC/23/8), al gasto bienal para cada Unión.</w:t>
      </w:r>
    </w:p>
    <w:p w:rsidR="006D0ECA" w:rsidRPr="006D0ECA" w:rsidRDefault="006D0ECA" w:rsidP="006D0ECA">
      <w:pPr>
        <w:keepNext/>
        <w:keepLines/>
        <w:spacing w:before="240" w:after="60" w:line="220" w:lineRule="atLeast"/>
        <w:jc w:val="center"/>
        <w:rPr>
          <w:rFonts w:eastAsia="Arial"/>
          <w:b/>
          <w:color w:val="005172"/>
          <w:sz w:val="18"/>
          <w:szCs w:val="22"/>
          <w:lang w:val="es-419"/>
        </w:rPr>
      </w:pPr>
      <w:r w:rsidRPr="006D0ECA">
        <w:rPr>
          <w:rFonts w:eastAsia="Arial"/>
          <w:b/>
          <w:color w:val="005172"/>
          <w:sz w:val="18"/>
          <w:szCs w:val="22"/>
          <w:lang w:val="es-419"/>
        </w:rPr>
        <w:t>Cuadro 12: Estimaciones de ingresos por Unión</w:t>
      </w:r>
    </w:p>
    <w:p w:rsidR="006D0ECA" w:rsidRPr="006D0ECA" w:rsidRDefault="006D0ECA" w:rsidP="006D0ECA">
      <w:pPr>
        <w:keepNext/>
        <w:keepLines/>
        <w:spacing w:before="60" w:after="180" w:line="220" w:lineRule="atLeast"/>
        <w:jc w:val="center"/>
        <w:rPr>
          <w:rFonts w:eastAsia="Arial"/>
          <w:i/>
          <w:sz w:val="18"/>
          <w:szCs w:val="22"/>
          <w:lang w:val="es-419"/>
        </w:rPr>
      </w:pPr>
      <w:r w:rsidRPr="006D0ECA">
        <w:rPr>
          <w:rFonts w:eastAsia="Arial"/>
          <w:i/>
          <w:sz w:val="18"/>
          <w:szCs w:val="22"/>
          <w:lang w:val="es-419"/>
        </w:rPr>
        <w:t>(en miles de francos suizos)</w:t>
      </w:r>
    </w:p>
    <w:tbl>
      <w:tblPr>
        <w:tblW w:w="9638" w:type="dxa"/>
        <w:tblCellMar>
          <w:left w:w="70" w:type="dxa"/>
          <w:right w:w="70" w:type="dxa"/>
        </w:tblCellMar>
        <w:tblLook w:val="04A0" w:firstRow="1" w:lastRow="0" w:firstColumn="1" w:lastColumn="0" w:noHBand="0" w:noVBand="1"/>
      </w:tblPr>
      <w:tblGrid>
        <w:gridCol w:w="220"/>
        <w:gridCol w:w="1515"/>
        <w:gridCol w:w="722"/>
        <w:gridCol w:w="601"/>
        <w:gridCol w:w="722"/>
        <w:gridCol w:w="594"/>
        <w:gridCol w:w="722"/>
        <w:gridCol w:w="594"/>
        <w:gridCol w:w="722"/>
        <w:gridCol w:w="594"/>
        <w:gridCol w:w="722"/>
        <w:gridCol w:w="594"/>
        <w:gridCol w:w="722"/>
        <w:gridCol w:w="594"/>
      </w:tblGrid>
      <w:tr w:rsidR="006D0ECA" w:rsidRPr="006D0ECA" w:rsidTr="006D0ECA">
        <w:trPr>
          <w:trHeight w:val="325"/>
        </w:trPr>
        <w:tc>
          <w:tcPr>
            <w:tcW w:w="220" w:type="dxa"/>
            <w:tcBorders>
              <w:top w:val="nil"/>
              <w:left w:val="nil"/>
              <w:bottom w:val="nil"/>
              <w:right w:val="nil"/>
            </w:tcBorders>
            <w:shd w:val="clear" w:color="000000" w:fill="C7CFD8"/>
            <w:noWrap/>
            <w:vAlign w:val="center"/>
            <w:hideMark/>
          </w:tcPr>
          <w:p w:rsidR="006D0ECA" w:rsidRPr="006D0ECA" w:rsidRDefault="006D0ECA" w:rsidP="006D0ECA">
            <w:pPr>
              <w:keepNext/>
              <w:rPr>
                <w:rFonts w:ascii="Arial Narrow" w:hAnsi="Arial Narrow" w:cs="Times New Roman"/>
                <w:b/>
                <w:sz w:val="16"/>
                <w:szCs w:val="16"/>
                <w:lang w:val="es-419" w:eastAsia="fr-CH"/>
              </w:rPr>
            </w:pPr>
            <w:r w:rsidRPr="006D0ECA">
              <w:rPr>
                <w:rFonts w:ascii="Arial Narrow" w:hAnsi="Arial Narrow" w:cs="Times New Roman"/>
                <w:b/>
                <w:sz w:val="16"/>
                <w:szCs w:val="16"/>
                <w:lang w:val="es-419" w:eastAsia="fr-CH"/>
              </w:rPr>
              <w:t> </w:t>
            </w:r>
          </w:p>
        </w:tc>
        <w:tc>
          <w:tcPr>
            <w:tcW w:w="1515" w:type="dxa"/>
            <w:tcBorders>
              <w:top w:val="nil"/>
              <w:left w:val="nil"/>
              <w:bottom w:val="nil"/>
              <w:right w:val="nil"/>
            </w:tcBorders>
            <w:shd w:val="clear" w:color="000000" w:fill="C7CFD8"/>
            <w:noWrap/>
            <w:vAlign w:val="center"/>
            <w:hideMark/>
          </w:tcPr>
          <w:p w:rsidR="006D0ECA" w:rsidRPr="006D0ECA" w:rsidRDefault="006D0ECA" w:rsidP="006D0ECA">
            <w:pPr>
              <w:keepNext/>
              <w:rPr>
                <w:rFonts w:ascii="Arial Narrow" w:hAnsi="Arial Narrow" w:cs="Times New Roman"/>
                <w:b/>
                <w:sz w:val="16"/>
                <w:szCs w:val="16"/>
                <w:lang w:val="es-419" w:eastAsia="fr-CH"/>
              </w:rPr>
            </w:pPr>
            <w:r w:rsidRPr="006D0ECA">
              <w:rPr>
                <w:rFonts w:ascii="Arial Narrow" w:hAnsi="Arial Narrow" w:cs="Times New Roman"/>
                <w:b/>
                <w:sz w:val="16"/>
                <w:szCs w:val="16"/>
                <w:lang w:val="es-419" w:eastAsia="fr-CH"/>
              </w:rPr>
              <w:t> </w:t>
            </w:r>
          </w:p>
        </w:tc>
        <w:tc>
          <w:tcPr>
            <w:tcW w:w="1323" w:type="dxa"/>
            <w:gridSpan w:val="2"/>
            <w:tcBorders>
              <w:top w:val="nil"/>
              <w:left w:val="nil"/>
              <w:bottom w:val="single" w:sz="4" w:space="0" w:color="748B9E"/>
              <w:right w:val="nil"/>
            </w:tcBorders>
            <w:shd w:val="clear" w:color="000000" w:fill="C7CFD8"/>
            <w:noWrap/>
            <w:hideMark/>
          </w:tcPr>
          <w:p w:rsidR="006D0ECA" w:rsidRPr="006D0ECA" w:rsidRDefault="006D0ECA" w:rsidP="006D0ECA">
            <w:pPr>
              <w:keepNext/>
              <w:spacing w:before="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Uniones financiadas por contribuciones</w:t>
            </w:r>
          </w:p>
        </w:tc>
        <w:tc>
          <w:tcPr>
            <w:tcW w:w="1316" w:type="dxa"/>
            <w:gridSpan w:val="2"/>
            <w:tcBorders>
              <w:top w:val="nil"/>
              <w:left w:val="nil"/>
              <w:bottom w:val="single" w:sz="4" w:space="0" w:color="748B9E"/>
              <w:right w:val="nil"/>
            </w:tcBorders>
            <w:shd w:val="clear" w:color="000000" w:fill="C7CFD8"/>
            <w:noWrap/>
            <w:hideMark/>
          </w:tcPr>
          <w:p w:rsidR="006D0ECA" w:rsidRPr="006D0ECA" w:rsidRDefault="006D0ECA" w:rsidP="006D0ECA">
            <w:pPr>
              <w:keepNext/>
              <w:spacing w:before="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Unión del PCT</w:t>
            </w:r>
          </w:p>
        </w:tc>
        <w:tc>
          <w:tcPr>
            <w:tcW w:w="1316" w:type="dxa"/>
            <w:gridSpan w:val="2"/>
            <w:tcBorders>
              <w:top w:val="nil"/>
              <w:left w:val="nil"/>
              <w:bottom w:val="single" w:sz="4" w:space="0" w:color="748B9E"/>
              <w:right w:val="nil"/>
            </w:tcBorders>
            <w:shd w:val="clear" w:color="000000" w:fill="C7CFD8"/>
            <w:noWrap/>
            <w:hideMark/>
          </w:tcPr>
          <w:p w:rsidR="006D0ECA" w:rsidRPr="006D0ECA" w:rsidRDefault="006D0ECA" w:rsidP="006D0ECA">
            <w:pPr>
              <w:keepNext/>
              <w:spacing w:before="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Unión de Madrid</w:t>
            </w:r>
          </w:p>
        </w:tc>
        <w:tc>
          <w:tcPr>
            <w:tcW w:w="1316" w:type="dxa"/>
            <w:gridSpan w:val="2"/>
            <w:tcBorders>
              <w:top w:val="nil"/>
              <w:left w:val="nil"/>
              <w:bottom w:val="single" w:sz="4" w:space="0" w:color="748B9E"/>
              <w:right w:val="nil"/>
            </w:tcBorders>
            <w:shd w:val="clear" w:color="000000" w:fill="C7CFD8"/>
            <w:noWrap/>
            <w:hideMark/>
          </w:tcPr>
          <w:p w:rsidR="006D0ECA" w:rsidRPr="006D0ECA" w:rsidRDefault="006D0ECA" w:rsidP="006D0ECA">
            <w:pPr>
              <w:keepNext/>
              <w:spacing w:before="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Unión de La Haya</w:t>
            </w:r>
          </w:p>
        </w:tc>
        <w:tc>
          <w:tcPr>
            <w:tcW w:w="1316" w:type="dxa"/>
            <w:gridSpan w:val="2"/>
            <w:tcBorders>
              <w:top w:val="nil"/>
              <w:left w:val="nil"/>
              <w:bottom w:val="single" w:sz="4" w:space="0" w:color="748B9E"/>
              <w:right w:val="nil"/>
            </w:tcBorders>
            <w:shd w:val="clear" w:color="000000" w:fill="C7CFD8"/>
            <w:noWrap/>
            <w:hideMark/>
          </w:tcPr>
          <w:p w:rsidR="006D0ECA" w:rsidRPr="006D0ECA" w:rsidRDefault="006D0ECA" w:rsidP="006D0ECA">
            <w:pPr>
              <w:keepNext/>
              <w:spacing w:before="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Unión de Lisboa</w:t>
            </w:r>
          </w:p>
        </w:tc>
        <w:tc>
          <w:tcPr>
            <w:tcW w:w="1316" w:type="dxa"/>
            <w:gridSpan w:val="2"/>
            <w:tcBorders>
              <w:top w:val="nil"/>
              <w:left w:val="nil"/>
              <w:bottom w:val="single" w:sz="4" w:space="0" w:color="748B9E"/>
              <w:right w:val="nil"/>
            </w:tcBorders>
            <w:shd w:val="clear" w:color="000000" w:fill="C7CFD8"/>
            <w:noWrap/>
            <w:hideMark/>
          </w:tcPr>
          <w:p w:rsidR="006D0ECA" w:rsidRPr="006D0ECA" w:rsidRDefault="006D0ECA" w:rsidP="006D0ECA">
            <w:pPr>
              <w:keepNext/>
              <w:spacing w:before="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Total</w:t>
            </w:r>
          </w:p>
        </w:tc>
      </w:tr>
      <w:tr w:rsidR="006D0ECA" w:rsidRPr="006D0ECA" w:rsidTr="006D0ECA">
        <w:trPr>
          <w:trHeight w:val="240"/>
        </w:trPr>
        <w:tc>
          <w:tcPr>
            <w:tcW w:w="220" w:type="dxa"/>
            <w:tcBorders>
              <w:top w:val="nil"/>
              <w:left w:val="nil"/>
              <w:bottom w:val="nil"/>
              <w:right w:val="nil"/>
            </w:tcBorders>
            <w:shd w:val="clear" w:color="000000" w:fill="C7CFD8"/>
            <w:noWrap/>
            <w:vAlign w:val="bottom"/>
            <w:hideMark/>
          </w:tcPr>
          <w:p w:rsidR="006D0ECA" w:rsidRPr="006D0ECA" w:rsidRDefault="006D0ECA" w:rsidP="006D0ECA">
            <w:pPr>
              <w:keepNext/>
              <w:rPr>
                <w:rFonts w:ascii="Arial Narrow" w:hAnsi="Arial Narrow" w:cs="Times New Roman"/>
                <w:b/>
                <w:sz w:val="16"/>
                <w:szCs w:val="16"/>
                <w:lang w:val="es-419" w:eastAsia="fr-CH"/>
              </w:rPr>
            </w:pPr>
            <w:r w:rsidRPr="006D0ECA">
              <w:rPr>
                <w:rFonts w:ascii="Arial Narrow" w:hAnsi="Arial Narrow" w:cs="Times New Roman"/>
                <w:b/>
                <w:sz w:val="16"/>
                <w:szCs w:val="16"/>
                <w:lang w:val="es-419" w:eastAsia="fr-CH"/>
              </w:rPr>
              <w:t> </w:t>
            </w:r>
          </w:p>
        </w:tc>
        <w:tc>
          <w:tcPr>
            <w:tcW w:w="1515" w:type="dxa"/>
            <w:tcBorders>
              <w:top w:val="nil"/>
              <w:left w:val="nil"/>
              <w:bottom w:val="nil"/>
              <w:right w:val="nil"/>
            </w:tcBorders>
            <w:shd w:val="clear" w:color="000000" w:fill="C7CFD8"/>
            <w:noWrap/>
            <w:vAlign w:val="bottom"/>
            <w:hideMark/>
          </w:tcPr>
          <w:p w:rsidR="006D0ECA" w:rsidRPr="006D0ECA" w:rsidRDefault="006D0ECA" w:rsidP="006D0ECA">
            <w:pPr>
              <w:keepNext/>
              <w:rPr>
                <w:rFonts w:ascii="Arial Narrow" w:hAnsi="Arial Narrow" w:cs="Times New Roman"/>
                <w:b/>
                <w:sz w:val="16"/>
                <w:szCs w:val="16"/>
                <w:lang w:val="es-419" w:eastAsia="fr-CH"/>
              </w:rPr>
            </w:pPr>
            <w:r w:rsidRPr="006D0ECA">
              <w:rPr>
                <w:rFonts w:ascii="Arial Narrow" w:hAnsi="Arial Narrow" w:cs="Times New Roman"/>
                <w:b/>
                <w:sz w:val="16"/>
                <w:szCs w:val="16"/>
                <w:lang w:val="es-419" w:eastAsia="fr-CH"/>
              </w:rPr>
              <w:t> </w:t>
            </w:r>
          </w:p>
        </w:tc>
        <w:tc>
          <w:tcPr>
            <w:tcW w:w="722" w:type="dxa"/>
            <w:tcBorders>
              <w:top w:val="nil"/>
              <w:left w:val="nil"/>
              <w:bottom w:val="nil"/>
              <w:right w:val="nil"/>
            </w:tcBorders>
            <w:shd w:val="clear" w:color="000000" w:fill="C7CFD8"/>
            <w:noWrap/>
            <w:hideMark/>
          </w:tcPr>
          <w:p w:rsidR="006D0ECA" w:rsidRPr="006D0ECA" w:rsidRDefault="006D0ECA" w:rsidP="006D0ECA">
            <w:pPr>
              <w:keepNext/>
              <w:spacing w:before="60" w:after="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Importe</w:t>
            </w:r>
          </w:p>
        </w:tc>
        <w:tc>
          <w:tcPr>
            <w:tcW w:w="601" w:type="dxa"/>
            <w:tcBorders>
              <w:top w:val="nil"/>
              <w:left w:val="nil"/>
              <w:bottom w:val="nil"/>
              <w:right w:val="single" w:sz="4" w:space="0" w:color="748B9E"/>
            </w:tcBorders>
            <w:shd w:val="clear" w:color="000000" w:fill="C7CFD8"/>
            <w:noWrap/>
            <w:hideMark/>
          </w:tcPr>
          <w:p w:rsidR="006D0ECA" w:rsidRPr="006D0ECA" w:rsidRDefault="006D0ECA" w:rsidP="006D0ECA">
            <w:pPr>
              <w:keepNext/>
              <w:spacing w:before="60" w:after="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w:t>
            </w:r>
          </w:p>
        </w:tc>
        <w:tc>
          <w:tcPr>
            <w:tcW w:w="722" w:type="dxa"/>
            <w:tcBorders>
              <w:top w:val="nil"/>
              <w:left w:val="nil"/>
              <w:bottom w:val="nil"/>
              <w:right w:val="nil"/>
            </w:tcBorders>
            <w:shd w:val="clear" w:color="000000" w:fill="C7CFD8"/>
            <w:noWrap/>
            <w:hideMark/>
          </w:tcPr>
          <w:p w:rsidR="006D0ECA" w:rsidRPr="006D0ECA" w:rsidRDefault="006D0ECA" w:rsidP="006D0ECA">
            <w:pPr>
              <w:keepNext/>
              <w:spacing w:before="60" w:after="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Importe</w:t>
            </w:r>
          </w:p>
        </w:tc>
        <w:tc>
          <w:tcPr>
            <w:tcW w:w="594" w:type="dxa"/>
            <w:tcBorders>
              <w:top w:val="nil"/>
              <w:left w:val="nil"/>
              <w:bottom w:val="nil"/>
              <w:right w:val="single" w:sz="4" w:space="0" w:color="748B9E"/>
            </w:tcBorders>
            <w:shd w:val="clear" w:color="000000" w:fill="C7CFD8"/>
            <w:noWrap/>
            <w:hideMark/>
          </w:tcPr>
          <w:p w:rsidR="006D0ECA" w:rsidRPr="006D0ECA" w:rsidRDefault="006D0ECA" w:rsidP="006D0ECA">
            <w:pPr>
              <w:keepNext/>
              <w:spacing w:before="60" w:after="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w:t>
            </w:r>
          </w:p>
        </w:tc>
        <w:tc>
          <w:tcPr>
            <w:tcW w:w="722" w:type="dxa"/>
            <w:tcBorders>
              <w:top w:val="nil"/>
              <w:left w:val="nil"/>
              <w:bottom w:val="nil"/>
              <w:right w:val="nil"/>
            </w:tcBorders>
            <w:shd w:val="clear" w:color="000000" w:fill="C7CFD8"/>
            <w:noWrap/>
            <w:hideMark/>
          </w:tcPr>
          <w:p w:rsidR="006D0ECA" w:rsidRPr="006D0ECA" w:rsidRDefault="006D0ECA" w:rsidP="006D0ECA">
            <w:pPr>
              <w:keepNext/>
              <w:spacing w:before="60" w:after="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Importe</w:t>
            </w:r>
          </w:p>
        </w:tc>
        <w:tc>
          <w:tcPr>
            <w:tcW w:w="594" w:type="dxa"/>
            <w:tcBorders>
              <w:top w:val="nil"/>
              <w:left w:val="nil"/>
              <w:bottom w:val="nil"/>
              <w:right w:val="single" w:sz="4" w:space="0" w:color="748B9E"/>
            </w:tcBorders>
            <w:shd w:val="clear" w:color="000000" w:fill="C7CFD8"/>
            <w:noWrap/>
            <w:hideMark/>
          </w:tcPr>
          <w:p w:rsidR="006D0ECA" w:rsidRPr="006D0ECA" w:rsidRDefault="006D0ECA" w:rsidP="006D0ECA">
            <w:pPr>
              <w:keepNext/>
              <w:spacing w:before="60" w:after="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w:t>
            </w:r>
          </w:p>
        </w:tc>
        <w:tc>
          <w:tcPr>
            <w:tcW w:w="722" w:type="dxa"/>
            <w:tcBorders>
              <w:top w:val="nil"/>
              <w:left w:val="nil"/>
              <w:bottom w:val="nil"/>
              <w:right w:val="nil"/>
            </w:tcBorders>
            <w:shd w:val="clear" w:color="000000" w:fill="C7CFD8"/>
            <w:noWrap/>
            <w:hideMark/>
          </w:tcPr>
          <w:p w:rsidR="006D0ECA" w:rsidRPr="006D0ECA" w:rsidRDefault="006D0ECA" w:rsidP="006D0ECA">
            <w:pPr>
              <w:keepNext/>
              <w:spacing w:before="60" w:after="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Importe</w:t>
            </w:r>
          </w:p>
        </w:tc>
        <w:tc>
          <w:tcPr>
            <w:tcW w:w="594" w:type="dxa"/>
            <w:tcBorders>
              <w:top w:val="nil"/>
              <w:left w:val="nil"/>
              <w:bottom w:val="nil"/>
              <w:right w:val="single" w:sz="4" w:space="0" w:color="748B9E"/>
            </w:tcBorders>
            <w:shd w:val="clear" w:color="000000" w:fill="C7CFD8"/>
            <w:noWrap/>
            <w:hideMark/>
          </w:tcPr>
          <w:p w:rsidR="006D0ECA" w:rsidRPr="006D0ECA" w:rsidRDefault="006D0ECA" w:rsidP="006D0ECA">
            <w:pPr>
              <w:keepNext/>
              <w:spacing w:before="60" w:after="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w:t>
            </w:r>
          </w:p>
        </w:tc>
        <w:tc>
          <w:tcPr>
            <w:tcW w:w="722" w:type="dxa"/>
            <w:tcBorders>
              <w:top w:val="nil"/>
              <w:left w:val="nil"/>
              <w:bottom w:val="nil"/>
              <w:right w:val="nil"/>
            </w:tcBorders>
            <w:shd w:val="clear" w:color="000000" w:fill="C7CFD8"/>
            <w:noWrap/>
            <w:hideMark/>
          </w:tcPr>
          <w:p w:rsidR="006D0ECA" w:rsidRPr="006D0ECA" w:rsidRDefault="006D0ECA" w:rsidP="006D0ECA">
            <w:pPr>
              <w:keepNext/>
              <w:spacing w:before="60" w:after="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Importe</w:t>
            </w:r>
          </w:p>
        </w:tc>
        <w:tc>
          <w:tcPr>
            <w:tcW w:w="594" w:type="dxa"/>
            <w:tcBorders>
              <w:top w:val="nil"/>
              <w:left w:val="nil"/>
              <w:bottom w:val="nil"/>
              <w:right w:val="single" w:sz="4" w:space="0" w:color="748B9E"/>
            </w:tcBorders>
            <w:shd w:val="clear" w:color="000000" w:fill="C7CFD8"/>
            <w:noWrap/>
            <w:hideMark/>
          </w:tcPr>
          <w:p w:rsidR="006D0ECA" w:rsidRPr="006D0ECA" w:rsidRDefault="006D0ECA" w:rsidP="006D0ECA">
            <w:pPr>
              <w:keepNext/>
              <w:spacing w:before="60" w:after="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w:t>
            </w:r>
          </w:p>
        </w:tc>
        <w:tc>
          <w:tcPr>
            <w:tcW w:w="722" w:type="dxa"/>
            <w:tcBorders>
              <w:top w:val="nil"/>
              <w:left w:val="nil"/>
              <w:bottom w:val="nil"/>
              <w:right w:val="nil"/>
            </w:tcBorders>
            <w:shd w:val="clear" w:color="000000" w:fill="C7CFD8"/>
            <w:noWrap/>
            <w:hideMark/>
          </w:tcPr>
          <w:p w:rsidR="006D0ECA" w:rsidRPr="006D0ECA" w:rsidRDefault="006D0ECA" w:rsidP="006D0ECA">
            <w:pPr>
              <w:keepNext/>
              <w:spacing w:before="60" w:after="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Importe</w:t>
            </w:r>
          </w:p>
        </w:tc>
        <w:tc>
          <w:tcPr>
            <w:tcW w:w="594" w:type="dxa"/>
            <w:tcBorders>
              <w:top w:val="nil"/>
              <w:left w:val="nil"/>
              <w:bottom w:val="nil"/>
              <w:right w:val="nil"/>
            </w:tcBorders>
            <w:shd w:val="clear" w:color="000000" w:fill="C7CFD8"/>
            <w:noWrap/>
            <w:hideMark/>
          </w:tcPr>
          <w:p w:rsidR="006D0ECA" w:rsidRPr="006D0ECA" w:rsidRDefault="006D0ECA" w:rsidP="006D0ECA">
            <w:pPr>
              <w:keepNext/>
              <w:spacing w:before="60" w:after="60"/>
              <w:jc w:val="center"/>
              <w:rPr>
                <w:rFonts w:ascii="Arial Narrow" w:hAnsi="Arial Narrow" w:cs="Times New Roman"/>
                <w:b/>
                <w:bCs/>
                <w:sz w:val="16"/>
                <w:szCs w:val="16"/>
                <w:lang w:val="es-419" w:eastAsia="fr-CH"/>
              </w:rPr>
            </w:pPr>
            <w:r w:rsidRPr="006D0ECA">
              <w:rPr>
                <w:rFonts w:ascii="Arial Narrow" w:eastAsia="Arial" w:hAnsi="Arial Narrow"/>
                <w:b/>
                <w:sz w:val="16"/>
                <w:szCs w:val="16"/>
                <w:lang w:val="es-419"/>
              </w:rPr>
              <w:t>%</w:t>
            </w:r>
          </w:p>
        </w:tc>
      </w:tr>
      <w:tr w:rsidR="006D0ECA" w:rsidRPr="006D0ECA" w:rsidTr="006D0ECA">
        <w:trPr>
          <w:trHeight w:val="254"/>
        </w:trPr>
        <w:tc>
          <w:tcPr>
            <w:tcW w:w="1735" w:type="dxa"/>
            <w:gridSpan w:val="2"/>
            <w:tcBorders>
              <w:top w:val="nil"/>
              <w:left w:val="nil"/>
              <w:right w:val="nil"/>
            </w:tcBorders>
            <w:shd w:val="clear" w:color="auto" w:fill="auto"/>
            <w:noWrap/>
            <w:hideMark/>
          </w:tcPr>
          <w:p w:rsidR="006D0ECA" w:rsidRPr="006D0ECA" w:rsidRDefault="006D0ECA" w:rsidP="006D0ECA">
            <w:pPr>
              <w:keepNext/>
              <w:spacing w:before="60"/>
              <w:rPr>
                <w:rFonts w:ascii="Arial Narrow" w:hAnsi="Arial Narrow" w:cs="Times New Roman"/>
                <w:b/>
                <w:bCs/>
                <w:sz w:val="16"/>
                <w:szCs w:val="16"/>
                <w:lang w:val="es-419" w:eastAsia="fr-CH"/>
              </w:rPr>
            </w:pPr>
            <w:r w:rsidRPr="006D0ECA">
              <w:rPr>
                <w:rFonts w:ascii="Arial Narrow" w:hAnsi="Arial Narrow" w:cs="Times New Roman"/>
                <w:b/>
                <w:bCs/>
                <w:sz w:val="16"/>
                <w:szCs w:val="16"/>
                <w:lang w:val="es-419" w:eastAsia="fr-CH"/>
              </w:rPr>
              <w:t>Ingresos en valores devengados</w:t>
            </w:r>
          </w:p>
        </w:tc>
        <w:tc>
          <w:tcPr>
            <w:tcW w:w="722" w:type="dxa"/>
            <w:tcBorders>
              <w:top w:val="nil"/>
              <w:left w:val="nil"/>
              <w:right w:val="nil"/>
            </w:tcBorders>
            <w:shd w:val="clear" w:color="auto" w:fill="auto"/>
            <w:noWrap/>
            <w:hideMark/>
          </w:tcPr>
          <w:p w:rsidR="006D0ECA" w:rsidRPr="006D0ECA" w:rsidRDefault="006D0ECA" w:rsidP="006D0ECA">
            <w:pPr>
              <w:keepNext/>
              <w:spacing w:before="60"/>
              <w:jc w:val="right"/>
              <w:rPr>
                <w:rFonts w:ascii="Arial Narrow" w:hAnsi="Arial Narrow" w:cs="Times New Roman"/>
                <w:b/>
                <w:bCs/>
                <w:sz w:val="16"/>
                <w:szCs w:val="16"/>
                <w:lang w:val="es-419" w:eastAsia="fr-CH"/>
              </w:rPr>
            </w:pPr>
          </w:p>
        </w:tc>
        <w:tc>
          <w:tcPr>
            <w:tcW w:w="601" w:type="dxa"/>
            <w:tcBorders>
              <w:top w:val="nil"/>
              <w:left w:val="nil"/>
              <w:right w:val="nil"/>
            </w:tcBorders>
            <w:shd w:val="clear" w:color="auto" w:fill="auto"/>
            <w:noWrap/>
            <w:hideMark/>
          </w:tcPr>
          <w:p w:rsidR="006D0ECA" w:rsidRPr="006D0ECA" w:rsidRDefault="006D0ECA" w:rsidP="006D0ECA">
            <w:pPr>
              <w:keepNext/>
              <w:spacing w:before="60"/>
              <w:jc w:val="right"/>
              <w:rPr>
                <w:rFonts w:ascii="Arial Narrow" w:hAnsi="Arial Narrow" w:cs="Times New Roman"/>
                <w:sz w:val="16"/>
                <w:szCs w:val="16"/>
                <w:lang w:val="es-419" w:eastAsia="fr-CH"/>
              </w:rPr>
            </w:pPr>
          </w:p>
        </w:tc>
        <w:tc>
          <w:tcPr>
            <w:tcW w:w="722" w:type="dxa"/>
            <w:tcBorders>
              <w:top w:val="nil"/>
              <w:left w:val="nil"/>
              <w:right w:val="nil"/>
            </w:tcBorders>
            <w:shd w:val="clear" w:color="auto" w:fill="auto"/>
            <w:noWrap/>
            <w:hideMark/>
          </w:tcPr>
          <w:p w:rsidR="006D0ECA" w:rsidRPr="006D0ECA" w:rsidRDefault="006D0ECA" w:rsidP="006D0ECA">
            <w:pPr>
              <w:keepNext/>
              <w:spacing w:before="60"/>
              <w:jc w:val="right"/>
              <w:rPr>
                <w:rFonts w:ascii="Arial Narrow" w:hAnsi="Arial Narrow" w:cs="Times New Roman"/>
                <w:sz w:val="16"/>
                <w:szCs w:val="16"/>
                <w:lang w:val="es-419" w:eastAsia="fr-CH"/>
              </w:rPr>
            </w:pPr>
          </w:p>
        </w:tc>
        <w:tc>
          <w:tcPr>
            <w:tcW w:w="594" w:type="dxa"/>
            <w:tcBorders>
              <w:top w:val="nil"/>
              <w:left w:val="nil"/>
              <w:right w:val="nil"/>
            </w:tcBorders>
            <w:shd w:val="clear" w:color="auto" w:fill="auto"/>
            <w:noWrap/>
            <w:hideMark/>
          </w:tcPr>
          <w:p w:rsidR="006D0ECA" w:rsidRPr="006D0ECA" w:rsidRDefault="006D0ECA" w:rsidP="006D0ECA">
            <w:pPr>
              <w:keepNext/>
              <w:spacing w:before="60"/>
              <w:jc w:val="right"/>
              <w:rPr>
                <w:rFonts w:ascii="Arial Narrow" w:hAnsi="Arial Narrow" w:cs="Times New Roman"/>
                <w:sz w:val="16"/>
                <w:szCs w:val="16"/>
                <w:lang w:val="es-419" w:eastAsia="fr-CH"/>
              </w:rPr>
            </w:pPr>
          </w:p>
        </w:tc>
        <w:tc>
          <w:tcPr>
            <w:tcW w:w="722" w:type="dxa"/>
            <w:tcBorders>
              <w:top w:val="nil"/>
              <w:left w:val="nil"/>
              <w:right w:val="nil"/>
            </w:tcBorders>
            <w:shd w:val="clear" w:color="auto" w:fill="auto"/>
            <w:noWrap/>
            <w:hideMark/>
          </w:tcPr>
          <w:p w:rsidR="006D0ECA" w:rsidRPr="006D0ECA" w:rsidRDefault="006D0ECA" w:rsidP="006D0ECA">
            <w:pPr>
              <w:keepNext/>
              <w:spacing w:before="60"/>
              <w:jc w:val="right"/>
              <w:rPr>
                <w:rFonts w:ascii="Arial Narrow" w:hAnsi="Arial Narrow" w:cs="Times New Roman"/>
                <w:sz w:val="16"/>
                <w:szCs w:val="16"/>
                <w:lang w:val="es-419" w:eastAsia="fr-CH"/>
              </w:rPr>
            </w:pPr>
          </w:p>
        </w:tc>
        <w:tc>
          <w:tcPr>
            <w:tcW w:w="594" w:type="dxa"/>
            <w:tcBorders>
              <w:top w:val="nil"/>
              <w:left w:val="nil"/>
              <w:right w:val="nil"/>
            </w:tcBorders>
            <w:shd w:val="clear" w:color="auto" w:fill="auto"/>
            <w:noWrap/>
            <w:hideMark/>
          </w:tcPr>
          <w:p w:rsidR="006D0ECA" w:rsidRPr="006D0ECA" w:rsidRDefault="006D0ECA" w:rsidP="006D0ECA">
            <w:pPr>
              <w:keepNext/>
              <w:spacing w:before="60"/>
              <w:jc w:val="right"/>
              <w:rPr>
                <w:rFonts w:ascii="Arial Narrow" w:hAnsi="Arial Narrow" w:cs="Times New Roman"/>
                <w:sz w:val="16"/>
                <w:szCs w:val="16"/>
                <w:lang w:val="es-419" w:eastAsia="fr-CH"/>
              </w:rPr>
            </w:pPr>
          </w:p>
        </w:tc>
        <w:tc>
          <w:tcPr>
            <w:tcW w:w="722" w:type="dxa"/>
            <w:tcBorders>
              <w:top w:val="nil"/>
              <w:left w:val="nil"/>
              <w:right w:val="nil"/>
            </w:tcBorders>
            <w:shd w:val="clear" w:color="auto" w:fill="auto"/>
            <w:noWrap/>
            <w:hideMark/>
          </w:tcPr>
          <w:p w:rsidR="006D0ECA" w:rsidRPr="006D0ECA" w:rsidRDefault="006D0ECA" w:rsidP="006D0ECA">
            <w:pPr>
              <w:keepNext/>
              <w:spacing w:before="60"/>
              <w:jc w:val="right"/>
              <w:rPr>
                <w:rFonts w:ascii="Arial Narrow" w:hAnsi="Arial Narrow" w:cs="Times New Roman"/>
                <w:sz w:val="16"/>
                <w:szCs w:val="16"/>
                <w:lang w:val="es-419" w:eastAsia="fr-CH"/>
              </w:rPr>
            </w:pPr>
          </w:p>
        </w:tc>
        <w:tc>
          <w:tcPr>
            <w:tcW w:w="594" w:type="dxa"/>
            <w:tcBorders>
              <w:top w:val="nil"/>
              <w:left w:val="nil"/>
              <w:right w:val="nil"/>
            </w:tcBorders>
            <w:shd w:val="clear" w:color="auto" w:fill="auto"/>
            <w:noWrap/>
            <w:hideMark/>
          </w:tcPr>
          <w:p w:rsidR="006D0ECA" w:rsidRPr="006D0ECA" w:rsidRDefault="006D0ECA" w:rsidP="006D0ECA">
            <w:pPr>
              <w:keepNext/>
              <w:spacing w:before="60"/>
              <w:jc w:val="right"/>
              <w:rPr>
                <w:rFonts w:ascii="Arial Narrow" w:hAnsi="Arial Narrow" w:cs="Times New Roman"/>
                <w:sz w:val="16"/>
                <w:szCs w:val="16"/>
                <w:lang w:val="es-419" w:eastAsia="fr-CH"/>
              </w:rPr>
            </w:pPr>
          </w:p>
        </w:tc>
        <w:tc>
          <w:tcPr>
            <w:tcW w:w="722" w:type="dxa"/>
            <w:tcBorders>
              <w:top w:val="nil"/>
              <w:left w:val="nil"/>
              <w:right w:val="nil"/>
            </w:tcBorders>
            <w:shd w:val="clear" w:color="auto" w:fill="auto"/>
            <w:noWrap/>
            <w:hideMark/>
          </w:tcPr>
          <w:p w:rsidR="006D0ECA" w:rsidRPr="006D0ECA" w:rsidRDefault="006D0ECA" w:rsidP="006D0ECA">
            <w:pPr>
              <w:keepNext/>
              <w:spacing w:before="60"/>
              <w:jc w:val="right"/>
              <w:rPr>
                <w:rFonts w:ascii="Arial Narrow" w:hAnsi="Arial Narrow" w:cs="Times New Roman"/>
                <w:sz w:val="16"/>
                <w:szCs w:val="16"/>
                <w:lang w:val="es-419" w:eastAsia="fr-CH"/>
              </w:rPr>
            </w:pPr>
          </w:p>
        </w:tc>
        <w:tc>
          <w:tcPr>
            <w:tcW w:w="594" w:type="dxa"/>
            <w:tcBorders>
              <w:top w:val="nil"/>
              <w:left w:val="nil"/>
              <w:right w:val="nil"/>
            </w:tcBorders>
            <w:shd w:val="clear" w:color="auto" w:fill="auto"/>
            <w:noWrap/>
            <w:hideMark/>
          </w:tcPr>
          <w:p w:rsidR="006D0ECA" w:rsidRPr="006D0ECA" w:rsidRDefault="006D0ECA" w:rsidP="006D0ECA">
            <w:pPr>
              <w:keepNext/>
              <w:spacing w:before="60"/>
              <w:jc w:val="right"/>
              <w:rPr>
                <w:rFonts w:ascii="Arial Narrow" w:hAnsi="Arial Narrow" w:cs="Times New Roman"/>
                <w:sz w:val="16"/>
                <w:szCs w:val="16"/>
                <w:lang w:val="es-419" w:eastAsia="fr-CH"/>
              </w:rPr>
            </w:pPr>
          </w:p>
        </w:tc>
        <w:tc>
          <w:tcPr>
            <w:tcW w:w="722" w:type="dxa"/>
            <w:tcBorders>
              <w:top w:val="nil"/>
              <w:left w:val="nil"/>
              <w:right w:val="nil"/>
            </w:tcBorders>
            <w:shd w:val="clear" w:color="auto" w:fill="auto"/>
            <w:noWrap/>
            <w:hideMark/>
          </w:tcPr>
          <w:p w:rsidR="006D0ECA" w:rsidRPr="006D0ECA" w:rsidRDefault="006D0ECA" w:rsidP="006D0ECA">
            <w:pPr>
              <w:keepNext/>
              <w:spacing w:before="60"/>
              <w:jc w:val="right"/>
              <w:rPr>
                <w:rFonts w:ascii="Arial Narrow" w:hAnsi="Arial Narrow" w:cs="Times New Roman"/>
                <w:sz w:val="16"/>
                <w:szCs w:val="16"/>
                <w:lang w:val="es-419" w:eastAsia="fr-CH"/>
              </w:rPr>
            </w:pPr>
          </w:p>
        </w:tc>
        <w:tc>
          <w:tcPr>
            <w:tcW w:w="594" w:type="dxa"/>
            <w:tcBorders>
              <w:top w:val="nil"/>
              <w:left w:val="nil"/>
              <w:right w:val="nil"/>
            </w:tcBorders>
            <w:shd w:val="clear" w:color="auto" w:fill="auto"/>
            <w:noWrap/>
            <w:hideMark/>
          </w:tcPr>
          <w:p w:rsidR="006D0ECA" w:rsidRPr="006D0ECA" w:rsidRDefault="006D0ECA" w:rsidP="006D0ECA">
            <w:pPr>
              <w:keepNext/>
              <w:spacing w:before="60"/>
              <w:jc w:val="right"/>
              <w:rPr>
                <w:rFonts w:ascii="Arial Narrow" w:hAnsi="Arial Narrow" w:cs="Times New Roman"/>
                <w:sz w:val="16"/>
                <w:szCs w:val="16"/>
                <w:lang w:val="es-419" w:eastAsia="fr-CH"/>
              </w:rPr>
            </w:pPr>
          </w:p>
        </w:tc>
      </w:tr>
      <w:tr w:rsidR="006D0ECA" w:rsidRPr="006D0ECA" w:rsidTr="006D0ECA">
        <w:trPr>
          <w:trHeight w:val="254"/>
        </w:trPr>
        <w:tc>
          <w:tcPr>
            <w:tcW w:w="220" w:type="dxa"/>
            <w:tcBorders>
              <w:left w:val="nil"/>
              <w:bottom w:val="nil"/>
              <w:right w:val="nil"/>
            </w:tcBorders>
            <w:shd w:val="clear" w:color="auto" w:fill="auto"/>
            <w:noWrap/>
            <w:vAlign w:val="bottom"/>
            <w:hideMark/>
          </w:tcPr>
          <w:p w:rsidR="006D0ECA" w:rsidRPr="006D0ECA" w:rsidRDefault="006D0ECA" w:rsidP="006D0ECA">
            <w:pPr>
              <w:rPr>
                <w:rFonts w:ascii="Arial Narrow" w:hAnsi="Arial Narrow" w:cs="Times New Roman"/>
                <w:sz w:val="16"/>
                <w:szCs w:val="16"/>
                <w:lang w:val="es-419" w:eastAsia="fr-CH"/>
              </w:rPr>
            </w:pPr>
          </w:p>
        </w:tc>
        <w:tc>
          <w:tcPr>
            <w:tcW w:w="1515" w:type="dxa"/>
            <w:tcBorders>
              <w:left w:val="nil"/>
              <w:bottom w:val="nil"/>
              <w:right w:val="nil"/>
            </w:tcBorders>
            <w:shd w:val="clear" w:color="auto" w:fill="auto"/>
            <w:noWrap/>
            <w:hideMark/>
          </w:tcPr>
          <w:p w:rsidR="006D0ECA" w:rsidRPr="006D0ECA" w:rsidRDefault="006D0ECA" w:rsidP="006D0ECA">
            <w:pPr>
              <w:spacing w:before="60"/>
              <w:rPr>
                <w:rFonts w:ascii="Arial Narrow" w:hAnsi="Arial Narrow" w:cs="Times New Roman"/>
                <w:i/>
                <w:sz w:val="16"/>
                <w:szCs w:val="16"/>
                <w:lang w:val="es-419" w:eastAsia="fr-CH"/>
              </w:rPr>
            </w:pPr>
            <w:r w:rsidRPr="006D0ECA">
              <w:rPr>
                <w:rFonts w:ascii="Arial Narrow" w:hAnsi="Arial Narrow" w:cs="Times New Roman"/>
                <w:i/>
                <w:sz w:val="16"/>
                <w:szCs w:val="16"/>
                <w:lang w:val="es-419" w:eastAsia="fr-CH"/>
              </w:rPr>
              <w:t>Tasas</w:t>
            </w:r>
          </w:p>
        </w:tc>
        <w:tc>
          <w:tcPr>
            <w:tcW w:w="722" w:type="dxa"/>
            <w:tcBorders>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fr-CH" w:eastAsia="fr-CH"/>
              </w:rPr>
              <w:t xml:space="preserve">            -   </w:t>
            </w:r>
          </w:p>
        </w:tc>
        <w:tc>
          <w:tcPr>
            <w:tcW w:w="601" w:type="dxa"/>
            <w:tcBorders>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fr-CH" w:eastAsia="fr-CH"/>
              </w:rPr>
              <w:t xml:space="preserve">          -   </w:t>
            </w:r>
          </w:p>
        </w:tc>
        <w:tc>
          <w:tcPr>
            <w:tcW w:w="722" w:type="dxa"/>
            <w:tcBorders>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665.575 </w:t>
            </w:r>
          </w:p>
        </w:tc>
        <w:tc>
          <w:tcPr>
            <w:tcW w:w="594" w:type="dxa"/>
            <w:tcBorders>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99,7%</w:t>
            </w:r>
          </w:p>
        </w:tc>
        <w:tc>
          <w:tcPr>
            <w:tcW w:w="722" w:type="dxa"/>
            <w:tcBorders>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162.039 </w:t>
            </w:r>
          </w:p>
        </w:tc>
        <w:tc>
          <w:tcPr>
            <w:tcW w:w="594" w:type="dxa"/>
            <w:tcBorders>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98,6%</w:t>
            </w:r>
          </w:p>
        </w:tc>
        <w:tc>
          <w:tcPr>
            <w:tcW w:w="722" w:type="dxa"/>
            <w:tcBorders>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12.639 </w:t>
            </w:r>
          </w:p>
        </w:tc>
        <w:tc>
          <w:tcPr>
            <w:tcW w:w="594" w:type="dxa"/>
            <w:tcBorders>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90,3%</w:t>
            </w:r>
          </w:p>
        </w:tc>
        <w:tc>
          <w:tcPr>
            <w:tcW w:w="722" w:type="dxa"/>
            <w:tcBorders>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50 </w:t>
            </w:r>
          </w:p>
        </w:tc>
        <w:tc>
          <w:tcPr>
            <w:tcW w:w="594" w:type="dxa"/>
            <w:tcBorders>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6,4%</w:t>
            </w:r>
          </w:p>
        </w:tc>
        <w:tc>
          <w:tcPr>
            <w:tcW w:w="722" w:type="dxa"/>
            <w:tcBorders>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840.302 </w:t>
            </w:r>
          </w:p>
        </w:tc>
        <w:tc>
          <w:tcPr>
            <w:tcW w:w="594" w:type="dxa"/>
            <w:tcBorders>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95,2%</w:t>
            </w:r>
          </w:p>
        </w:tc>
      </w:tr>
      <w:tr w:rsidR="006D0ECA" w:rsidRPr="006D0ECA" w:rsidTr="006D0ECA">
        <w:trPr>
          <w:trHeight w:val="282"/>
        </w:trPr>
        <w:tc>
          <w:tcPr>
            <w:tcW w:w="1735" w:type="dxa"/>
            <w:gridSpan w:val="2"/>
            <w:tcBorders>
              <w:top w:val="nil"/>
              <w:left w:val="nil"/>
              <w:bottom w:val="nil"/>
              <w:right w:val="nil"/>
            </w:tcBorders>
            <w:shd w:val="clear" w:color="auto" w:fill="auto"/>
            <w:noWrap/>
            <w:hideMark/>
          </w:tcPr>
          <w:p w:rsidR="006D0ECA" w:rsidRPr="006D0ECA" w:rsidRDefault="006D0ECA" w:rsidP="006D0ECA">
            <w:pPr>
              <w:spacing w:before="60"/>
              <w:rPr>
                <w:rFonts w:ascii="Arial Narrow" w:hAnsi="Arial Narrow" w:cs="Times New Roman"/>
                <w:b/>
                <w:bCs/>
                <w:sz w:val="16"/>
                <w:szCs w:val="16"/>
                <w:lang w:val="es-419" w:eastAsia="fr-CH"/>
              </w:rPr>
            </w:pPr>
            <w:r w:rsidRPr="006D0ECA">
              <w:rPr>
                <w:rFonts w:ascii="Arial Narrow" w:hAnsi="Arial Narrow" w:cs="Times New Roman"/>
                <w:b/>
                <w:bCs/>
                <w:sz w:val="16"/>
                <w:szCs w:val="16"/>
                <w:lang w:val="es-419" w:eastAsia="fr-CH"/>
              </w:rPr>
              <w:t>Ingresos según el criterio de caja</w:t>
            </w:r>
          </w:p>
        </w:tc>
        <w:tc>
          <w:tcPr>
            <w:tcW w:w="722" w:type="dxa"/>
            <w:tcBorders>
              <w:top w:val="nil"/>
              <w:left w:val="nil"/>
              <w:bottom w:val="nil"/>
              <w:right w:val="nil"/>
            </w:tcBorders>
            <w:shd w:val="clear" w:color="auto" w:fill="auto"/>
            <w:noWrap/>
          </w:tcPr>
          <w:p w:rsidR="006D0ECA" w:rsidRPr="006D0ECA" w:rsidRDefault="006D0ECA" w:rsidP="006D0ECA">
            <w:pPr>
              <w:spacing w:before="60"/>
              <w:jc w:val="right"/>
              <w:rPr>
                <w:rFonts w:ascii="Arial Narrow" w:hAnsi="Arial Narrow" w:cs="Times New Roman"/>
                <w:b/>
                <w:bCs/>
                <w:sz w:val="16"/>
                <w:szCs w:val="16"/>
                <w:lang w:val="es-419" w:eastAsia="fr-CH"/>
              </w:rPr>
            </w:pPr>
          </w:p>
        </w:tc>
        <w:tc>
          <w:tcPr>
            <w:tcW w:w="601"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p>
        </w:tc>
        <w:tc>
          <w:tcPr>
            <w:tcW w:w="594"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p>
        </w:tc>
        <w:tc>
          <w:tcPr>
            <w:tcW w:w="594"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p>
        </w:tc>
        <w:tc>
          <w:tcPr>
            <w:tcW w:w="594"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p>
        </w:tc>
        <w:tc>
          <w:tcPr>
            <w:tcW w:w="594"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p>
        </w:tc>
        <w:tc>
          <w:tcPr>
            <w:tcW w:w="594"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p>
        </w:tc>
      </w:tr>
      <w:tr w:rsidR="006D0ECA" w:rsidRPr="006D0ECA" w:rsidTr="006D0ECA">
        <w:trPr>
          <w:trHeight w:val="282"/>
        </w:trPr>
        <w:tc>
          <w:tcPr>
            <w:tcW w:w="220" w:type="dxa"/>
            <w:tcBorders>
              <w:top w:val="nil"/>
              <w:left w:val="nil"/>
              <w:bottom w:val="nil"/>
              <w:right w:val="nil"/>
            </w:tcBorders>
            <w:shd w:val="clear" w:color="auto" w:fill="auto"/>
            <w:noWrap/>
            <w:vAlign w:val="bottom"/>
            <w:hideMark/>
          </w:tcPr>
          <w:p w:rsidR="006D0ECA" w:rsidRPr="006D0ECA" w:rsidRDefault="006D0ECA" w:rsidP="006D0ECA">
            <w:pPr>
              <w:rPr>
                <w:rFonts w:ascii="Arial Narrow" w:hAnsi="Arial Narrow" w:cs="Times New Roman"/>
                <w:sz w:val="16"/>
                <w:szCs w:val="16"/>
                <w:lang w:val="es-419" w:eastAsia="fr-CH"/>
              </w:rPr>
            </w:pPr>
          </w:p>
        </w:tc>
        <w:tc>
          <w:tcPr>
            <w:tcW w:w="1515" w:type="dxa"/>
            <w:tcBorders>
              <w:top w:val="nil"/>
              <w:left w:val="nil"/>
              <w:bottom w:val="nil"/>
              <w:right w:val="nil"/>
            </w:tcBorders>
            <w:shd w:val="clear" w:color="auto" w:fill="auto"/>
            <w:noWrap/>
            <w:vAlign w:val="center"/>
            <w:hideMark/>
          </w:tcPr>
          <w:p w:rsidR="006D0ECA" w:rsidRPr="006D0ECA" w:rsidRDefault="006D0ECA" w:rsidP="006D0ECA">
            <w:pPr>
              <w:spacing w:before="60"/>
              <w:rPr>
                <w:rFonts w:ascii="Arial Narrow" w:hAnsi="Arial Narrow" w:cs="Times New Roman"/>
                <w:i/>
                <w:sz w:val="16"/>
                <w:szCs w:val="16"/>
                <w:lang w:val="es-419" w:eastAsia="fr-CH"/>
              </w:rPr>
            </w:pPr>
            <w:r w:rsidRPr="006D0ECA">
              <w:rPr>
                <w:rFonts w:ascii="Arial Narrow" w:eastAsia="Arial" w:hAnsi="Arial Narrow"/>
                <w:i/>
                <w:sz w:val="16"/>
                <w:szCs w:val="16"/>
                <w:lang w:val="es-419"/>
              </w:rPr>
              <w:t>Contribuciones (sistema único)</w:t>
            </w: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34.754 </w:t>
            </w:r>
          </w:p>
        </w:tc>
        <w:tc>
          <w:tcPr>
            <w:tcW w:w="601"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96,3%</w:t>
            </w: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   </w:t>
            </w:r>
          </w:p>
        </w:tc>
        <w:tc>
          <w:tcPr>
            <w:tcW w:w="594"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   </w:t>
            </w: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   </w:t>
            </w:r>
          </w:p>
        </w:tc>
        <w:tc>
          <w:tcPr>
            <w:tcW w:w="594"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   </w:t>
            </w: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   </w:t>
            </w:r>
          </w:p>
        </w:tc>
        <w:tc>
          <w:tcPr>
            <w:tcW w:w="594"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   </w:t>
            </w: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   </w:t>
            </w:r>
          </w:p>
        </w:tc>
        <w:tc>
          <w:tcPr>
            <w:tcW w:w="594"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   </w:t>
            </w: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34.754 </w:t>
            </w:r>
          </w:p>
        </w:tc>
        <w:tc>
          <w:tcPr>
            <w:tcW w:w="594"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3,9%</w:t>
            </w:r>
          </w:p>
        </w:tc>
      </w:tr>
      <w:tr w:rsidR="006D0ECA" w:rsidRPr="006D0ECA" w:rsidTr="006D0ECA">
        <w:trPr>
          <w:trHeight w:val="282"/>
        </w:trPr>
        <w:tc>
          <w:tcPr>
            <w:tcW w:w="220" w:type="dxa"/>
            <w:tcBorders>
              <w:top w:val="nil"/>
              <w:left w:val="nil"/>
              <w:bottom w:val="nil"/>
              <w:right w:val="nil"/>
            </w:tcBorders>
            <w:shd w:val="clear" w:color="auto" w:fill="auto"/>
            <w:noWrap/>
            <w:vAlign w:val="bottom"/>
            <w:hideMark/>
          </w:tcPr>
          <w:p w:rsidR="006D0ECA" w:rsidRPr="006D0ECA" w:rsidRDefault="006D0ECA" w:rsidP="006D0ECA">
            <w:pPr>
              <w:jc w:val="right"/>
              <w:rPr>
                <w:rFonts w:ascii="Arial Narrow" w:hAnsi="Arial Narrow" w:cs="Times New Roman"/>
                <w:sz w:val="16"/>
                <w:szCs w:val="16"/>
                <w:lang w:val="es-419" w:eastAsia="fr-CH"/>
              </w:rPr>
            </w:pPr>
          </w:p>
        </w:tc>
        <w:tc>
          <w:tcPr>
            <w:tcW w:w="1515" w:type="dxa"/>
            <w:tcBorders>
              <w:top w:val="nil"/>
              <w:left w:val="nil"/>
              <w:bottom w:val="nil"/>
              <w:right w:val="nil"/>
            </w:tcBorders>
            <w:shd w:val="clear" w:color="auto" w:fill="auto"/>
            <w:noWrap/>
            <w:hideMark/>
          </w:tcPr>
          <w:p w:rsidR="006D0ECA" w:rsidRPr="006D0ECA" w:rsidRDefault="006D0ECA" w:rsidP="006D0ECA">
            <w:pPr>
              <w:spacing w:before="60"/>
              <w:rPr>
                <w:rFonts w:ascii="Arial Narrow" w:hAnsi="Arial Narrow" w:cs="Times New Roman"/>
                <w:i/>
                <w:sz w:val="16"/>
                <w:szCs w:val="16"/>
                <w:lang w:val="es-419" w:eastAsia="fr-CH"/>
              </w:rPr>
            </w:pPr>
            <w:r w:rsidRPr="006D0ECA">
              <w:rPr>
                <w:rFonts w:ascii="Arial Narrow" w:eastAsia="Arial" w:hAnsi="Arial Narrow"/>
                <w:i/>
                <w:sz w:val="16"/>
                <w:szCs w:val="16"/>
                <w:lang w:val="es-419"/>
              </w:rPr>
              <w:t>Arbitraje</w:t>
            </w: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594 </w:t>
            </w:r>
          </w:p>
        </w:tc>
        <w:tc>
          <w:tcPr>
            <w:tcW w:w="601"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1,6%</w:t>
            </w: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561 </w:t>
            </w:r>
          </w:p>
        </w:tc>
        <w:tc>
          <w:tcPr>
            <w:tcW w:w="594"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0,1%</w:t>
            </w: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1.518 </w:t>
            </w:r>
          </w:p>
        </w:tc>
        <w:tc>
          <w:tcPr>
            <w:tcW w:w="594"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0,9%</w:t>
            </w: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627 </w:t>
            </w:r>
          </w:p>
        </w:tc>
        <w:tc>
          <w:tcPr>
            <w:tcW w:w="594"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4,5%</w:t>
            </w: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   </w:t>
            </w:r>
          </w:p>
        </w:tc>
        <w:tc>
          <w:tcPr>
            <w:tcW w:w="594"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   </w:t>
            </w:r>
          </w:p>
        </w:tc>
        <w:tc>
          <w:tcPr>
            <w:tcW w:w="722"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3.300 </w:t>
            </w:r>
          </w:p>
        </w:tc>
        <w:tc>
          <w:tcPr>
            <w:tcW w:w="594" w:type="dxa"/>
            <w:tcBorders>
              <w:top w:val="nil"/>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0,4%</w:t>
            </w:r>
          </w:p>
        </w:tc>
      </w:tr>
      <w:tr w:rsidR="006D0ECA" w:rsidRPr="006D0ECA" w:rsidTr="006D0ECA">
        <w:trPr>
          <w:trHeight w:val="268"/>
        </w:trPr>
        <w:tc>
          <w:tcPr>
            <w:tcW w:w="220" w:type="dxa"/>
            <w:tcBorders>
              <w:top w:val="nil"/>
              <w:left w:val="nil"/>
              <w:right w:val="nil"/>
            </w:tcBorders>
            <w:shd w:val="clear" w:color="auto" w:fill="auto"/>
            <w:noWrap/>
            <w:vAlign w:val="bottom"/>
            <w:hideMark/>
          </w:tcPr>
          <w:p w:rsidR="006D0ECA" w:rsidRPr="006D0ECA" w:rsidRDefault="006D0ECA" w:rsidP="006D0ECA">
            <w:pPr>
              <w:jc w:val="right"/>
              <w:rPr>
                <w:rFonts w:ascii="Arial Narrow" w:hAnsi="Arial Narrow" w:cs="Times New Roman"/>
                <w:sz w:val="16"/>
                <w:szCs w:val="16"/>
                <w:lang w:val="es-419" w:eastAsia="fr-CH"/>
              </w:rPr>
            </w:pPr>
          </w:p>
        </w:tc>
        <w:tc>
          <w:tcPr>
            <w:tcW w:w="1515" w:type="dxa"/>
            <w:tcBorders>
              <w:top w:val="nil"/>
              <w:left w:val="nil"/>
              <w:right w:val="nil"/>
            </w:tcBorders>
            <w:shd w:val="clear" w:color="auto" w:fill="auto"/>
            <w:noWrap/>
            <w:hideMark/>
          </w:tcPr>
          <w:p w:rsidR="006D0ECA" w:rsidRPr="006D0ECA" w:rsidRDefault="006D0ECA" w:rsidP="006D0ECA">
            <w:pPr>
              <w:spacing w:before="60"/>
              <w:rPr>
                <w:rFonts w:ascii="Arial Narrow" w:hAnsi="Arial Narrow" w:cs="Times New Roman"/>
                <w:i/>
                <w:sz w:val="16"/>
                <w:szCs w:val="16"/>
                <w:lang w:val="es-419" w:eastAsia="fr-CH"/>
              </w:rPr>
            </w:pPr>
            <w:r w:rsidRPr="006D0ECA">
              <w:rPr>
                <w:rFonts w:ascii="Arial Narrow" w:eastAsia="Arial" w:hAnsi="Arial Narrow"/>
                <w:i/>
                <w:sz w:val="16"/>
                <w:szCs w:val="16"/>
                <w:lang w:val="es-419"/>
              </w:rPr>
              <w:t>Publicaciones</w:t>
            </w:r>
          </w:p>
        </w:tc>
        <w:tc>
          <w:tcPr>
            <w:tcW w:w="722" w:type="dxa"/>
            <w:tcBorders>
              <w:top w:val="nil"/>
              <w:left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7 </w:t>
            </w:r>
          </w:p>
        </w:tc>
        <w:tc>
          <w:tcPr>
            <w:tcW w:w="601" w:type="dxa"/>
            <w:tcBorders>
              <w:top w:val="nil"/>
              <w:left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0,0%</w:t>
            </w:r>
          </w:p>
        </w:tc>
        <w:tc>
          <w:tcPr>
            <w:tcW w:w="722" w:type="dxa"/>
            <w:tcBorders>
              <w:top w:val="nil"/>
              <w:left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700 </w:t>
            </w:r>
          </w:p>
        </w:tc>
        <w:tc>
          <w:tcPr>
            <w:tcW w:w="594" w:type="dxa"/>
            <w:tcBorders>
              <w:top w:val="nil"/>
              <w:left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0,1%</w:t>
            </w:r>
          </w:p>
        </w:tc>
        <w:tc>
          <w:tcPr>
            <w:tcW w:w="722" w:type="dxa"/>
            <w:tcBorders>
              <w:top w:val="nil"/>
              <w:left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60 </w:t>
            </w:r>
          </w:p>
        </w:tc>
        <w:tc>
          <w:tcPr>
            <w:tcW w:w="594" w:type="dxa"/>
            <w:tcBorders>
              <w:top w:val="nil"/>
              <w:left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0,0%</w:t>
            </w:r>
          </w:p>
        </w:tc>
        <w:tc>
          <w:tcPr>
            <w:tcW w:w="722" w:type="dxa"/>
            <w:tcBorders>
              <w:top w:val="nil"/>
              <w:left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   </w:t>
            </w:r>
          </w:p>
        </w:tc>
        <w:tc>
          <w:tcPr>
            <w:tcW w:w="594" w:type="dxa"/>
            <w:tcBorders>
              <w:top w:val="nil"/>
              <w:left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   </w:t>
            </w:r>
          </w:p>
        </w:tc>
        <w:tc>
          <w:tcPr>
            <w:tcW w:w="722" w:type="dxa"/>
            <w:tcBorders>
              <w:top w:val="nil"/>
              <w:left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   </w:t>
            </w:r>
          </w:p>
        </w:tc>
        <w:tc>
          <w:tcPr>
            <w:tcW w:w="594" w:type="dxa"/>
            <w:tcBorders>
              <w:top w:val="nil"/>
              <w:left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   </w:t>
            </w:r>
          </w:p>
        </w:tc>
        <w:tc>
          <w:tcPr>
            <w:tcW w:w="722" w:type="dxa"/>
            <w:tcBorders>
              <w:top w:val="nil"/>
              <w:left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767 </w:t>
            </w:r>
          </w:p>
        </w:tc>
        <w:tc>
          <w:tcPr>
            <w:tcW w:w="594" w:type="dxa"/>
            <w:tcBorders>
              <w:top w:val="nil"/>
              <w:left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0,1%</w:t>
            </w:r>
          </w:p>
        </w:tc>
      </w:tr>
      <w:tr w:rsidR="006D0ECA" w:rsidRPr="006D0ECA" w:rsidTr="006D0ECA">
        <w:trPr>
          <w:trHeight w:val="268"/>
        </w:trPr>
        <w:tc>
          <w:tcPr>
            <w:tcW w:w="220" w:type="dxa"/>
            <w:tcBorders>
              <w:top w:val="nil"/>
              <w:left w:val="nil"/>
              <w:bottom w:val="single" w:sz="4" w:space="0" w:color="CBD4DB"/>
              <w:right w:val="nil"/>
            </w:tcBorders>
            <w:shd w:val="clear" w:color="auto" w:fill="auto"/>
            <w:noWrap/>
            <w:vAlign w:val="bottom"/>
            <w:hideMark/>
          </w:tcPr>
          <w:p w:rsidR="006D0ECA" w:rsidRPr="006D0ECA" w:rsidRDefault="006D0ECA" w:rsidP="006D0ECA">
            <w:pPr>
              <w:jc w:val="right"/>
              <w:rPr>
                <w:rFonts w:ascii="Arial Narrow" w:hAnsi="Arial Narrow" w:cs="Times New Roman"/>
                <w:sz w:val="16"/>
                <w:szCs w:val="16"/>
                <w:lang w:val="es-419" w:eastAsia="fr-CH"/>
              </w:rPr>
            </w:pPr>
          </w:p>
        </w:tc>
        <w:tc>
          <w:tcPr>
            <w:tcW w:w="1515" w:type="dxa"/>
            <w:tcBorders>
              <w:top w:val="nil"/>
              <w:left w:val="nil"/>
              <w:bottom w:val="single" w:sz="4" w:space="0" w:color="CBD4DB"/>
              <w:right w:val="nil"/>
            </w:tcBorders>
            <w:shd w:val="clear" w:color="auto" w:fill="auto"/>
            <w:noWrap/>
            <w:hideMark/>
          </w:tcPr>
          <w:p w:rsidR="006D0ECA" w:rsidRPr="006D0ECA" w:rsidRDefault="006D0ECA" w:rsidP="006D0ECA">
            <w:pPr>
              <w:spacing w:before="60"/>
              <w:rPr>
                <w:rFonts w:ascii="Arial Narrow" w:hAnsi="Arial Narrow" w:cs="Times New Roman"/>
                <w:i/>
                <w:sz w:val="16"/>
                <w:szCs w:val="16"/>
                <w:lang w:val="es-419" w:eastAsia="fr-CH"/>
              </w:rPr>
            </w:pPr>
            <w:r w:rsidRPr="006D0ECA">
              <w:rPr>
                <w:rFonts w:ascii="Arial Narrow" w:hAnsi="Arial Narrow" w:cs="Times New Roman"/>
                <w:i/>
                <w:sz w:val="16"/>
                <w:szCs w:val="16"/>
                <w:lang w:val="es-419" w:eastAsia="fr-CH"/>
              </w:rPr>
              <w:t>Ingresos diversos</w:t>
            </w:r>
          </w:p>
        </w:tc>
        <w:tc>
          <w:tcPr>
            <w:tcW w:w="722" w:type="dxa"/>
            <w:tcBorders>
              <w:top w:val="nil"/>
              <w:left w:val="nil"/>
              <w:bottom w:val="single" w:sz="4" w:space="0" w:color="CBD4DB"/>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676 </w:t>
            </w:r>
          </w:p>
        </w:tc>
        <w:tc>
          <w:tcPr>
            <w:tcW w:w="601" w:type="dxa"/>
            <w:tcBorders>
              <w:top w:val="nil"/>
              <w:left w:val="nil"/>
              <w:bottom w:val="single" w:sz="4" w:space="0" w:color="CBD4DB"/>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1,9%</w:t>
            </w:r>
          </w:p>
        </w:tc>
        <w:tc>
          <w:tcPr>
            <w:tcW w:w="722" w:type="dxa"/>
            <w:tcBorders>
              <w:top w:val="nil"/>
              <w:left w:val="nil"/>
              <w:bottom w:val="single" w:sz="4" w:space="0" w:color="CBD4DB"/>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676 </w:t>
            </w:r>
          </w:p>
        </w:tc>
        <w:tc>
          <w:tcPr>
            <w:tcW w:w="594" w:type="dxa"/>
            <w:tcBorders>
              <w:top w:val="nil"/>
              <w:left w:val="nil"/>
              <w:bottom w:val="single" w:sz="4" w:space="0" w:color="CBD4DB"/>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0,1%</w:t>
            </w:r>
          </w:p>
        </w:tc>
        <w:tc>
          <w:tcPr>
            <w:tcW w:w="722" w:type="dxa"/>
            <w:tcBorders>
              <w:top w:val="nil"/>
              <w:left w:val="nil"/>
              <w:bottom w:val="single" w:sz="4" w:space="0" w:color="CBD4DB"/>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676 </w:t>
            </w:r>
          </w:p>
        </w:tc>
        <w:tc>
          <w:tcPr>
            <w:tcW w:w="594" w:type="dxa"/>
            <w:tcBorders>
              <w:top w:val="nil"/>
              <w:left w:val="nil"/>
              <w:bottom w:val="single" w:sz="4" w:space="0" w:color="CBD4DB"/>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0,4%</w:t>
            </w:r>
          </w:p>
        </w:tc>
        <w:tc>
          <w:tcPr>
            <w:tcW w:w="722" w:type="dxa"/>
            <w:tcBorders>
              <w:top w:val="nil"/>
              <w:left w:val="nil"/>
              <w:bottom w:val="single" w:sz="4" w:space="0" w:color="CBD4DB"/>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676 </w:t>
            </w:r>
          </w:p>
        </w:tc>
        <w:tc>
          <w:tcPr>
            <w:tcW w:w="594" w:type="dxa"/>
            <w:tcBorders>
              <w:top w:val="nil"/>
              <w:left w:val="nil"/>
              <w:bottom w:val="single" w:sz="4" w:space="0" w:color="CBD4DB"/>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4,8%</w:t>
            </w:r>
          </w:p>
        </w:tc>
        <w:tc>
          <w:tcPr>
            <w:tcW w:w="722" w:type="dxa"/>
            <w:tcBorders>
              <w:top w:val="nil"/>
              <w:left w:val="nil"/>
              <w:bottom w:val="single" w:sz="4" w:space="0" w:color="CBD4DB"/>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676 </w:t>
            </w:r>
          </w:p>
        </w:tc>
        <w:tc>
          <w:tcPr>
            <w:tcW w:w="594" w:type="dxa"/>
            <w:tcBorders>
              <w:top w:val="nil"/>
              <w:left w:val="nil"/>
              <w:bottom w:val="single" w:sz="4" w:space="0" w:color="CBD4DB"/>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86,8%</w:t>
            </w:r>
          </w:p>
        </w:tc>
        <w:tc>
          <w:tcPr>
            <w:tcW w:w="722" w:type="dxa"/>
            <w:tcBorders>
              <w:top w:val="nil"/>
              <w:left w:val="nil"/>
              <w:bottom w:val="single" w:sz="4" w:space="0" w:color="CBD4DB"/>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3.380 </w:t>
            </w:r>
          </w:p>
        </w:tc>
        <w:tc>
          <w:tcPr>
            <w:tcW w:w="594" w:type="dxa"/>
            <w:tcBorders>
              <w:top w:val="nil"/>
              <w:left w:val="nil"/>
              <w:bottom w:val="single" w:sz="4" w:space="0" w:color="CBD4DB"/>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0,4%</w:t>
            </w:r>
          </w:p>
        </w:tc>
      </w:tr>
      <w:tr w:rsidR="006D0ECA" w:rsidRPr="006D0ECA" w:rsidTr="006D0ECA">
        <w:trPr>
          <w:trHeight w:val="268"/>
        </w:trPr>
        <w:tc>
          <w:tcPr>
            <w:tcW w:w="220" w:type="dxa"/>
            <w:tcBorders>
              <w:top w:val="single" w:sz="4" w:space="0" w:color="CBD4DB"/>
              <w:left w:val="nil"/>
              <w:bottom w:val="nil"/>
              <w:right w:val="nil"/>
            </w:tcBorders>
            <w:shd w:val="clear" w:color="auto" w:fill="auto"/>
            <w:noWrap/>
            <w:vAlign w:val="bottom"/>
            <w:hideMark/>
          </w:tcPr>
          <w:p w:rsidR="006D0ECA" w:rsidRPr="006D0ECA" w:rsidRDefault="006D0ECA" w:rsidP="006D0ECA">
            <w:pPr>
              <w:jc w:val="right"/>
              <w:rPr>
                <w:rFonts w:ascii="Arial Narrow" w:hAnsi="Arial Narrow" w:cs="Times New Roman"/>
                <w:sz w:val="16"/>
                <w:szCs w:val="16"/>
                <w:lang w:val="es-419" w:eastAsia="fr-CH"/>
              </w:rPr>
            </w:pPr>
          </w:p>
        </w:tc>
        <w:tc>
          <w:tcPr>
            <w:tcW w:w="1515" w:type="dxa"/>
            <w:tcBorders>
              <w:top w:val="single" w:sz="4" w:space="0" w:color="CBD4DB"/>
              <w:left w:val="nil"/>
              <w:bottom w:val="nil"/>
              <w:right w:val="nil"/>
            </w:tcBorders>
            <w:shd w:val="clear" w:color="auto" w:fill="auto"/>
            <w:noWrap/>
            <w:vAlign w:val="center"/>
            <w:hideMark/>
          </w:tcPr>
          <w:p w:rsidR="006D0ECA" w:rsidRPr="006D0ECA" w:rsidRDefault="006D0ECA" w:rsidP="006D0ECA">
            <w:pPr>
              <w:spacing w:before="60"/>
              <w:ind w:firstLineChars="200" w:firstLine="320"/>
              <w:rPr>
                <w:rFonts w:ascii="Arial Narrow" w:hAnsi="Arial Narrow" w:cs="Times New Roman"/>
                <w:iCs/>
                <w:sz w:val="16"/>
                <w:szCs w:val="16"/>
                <w:lang w:val="es-419" w:eastAsia="fr-CH"/>
              </w:rPr>
            </w:pPr>
            <w:r w:rsidRPr="006D0ECA">
              <w:rPr>
                <w:rFonts w:ascii="Arial Narrow" w:hAnsi="Arial Narrow" w:cs="Times New Roman"/>
                <w:iCs/>
                <w:sz w:val="16"/>
                <w:szCs w:val="16"/>
                <w:lang w:val="es-419" w:eastAsia="fr-CH"/>
              </w:rPr>
              <w:t>Subtotal</w:t>
            </w:r>
          </w:p>
        </w:tc>
        <w:tc>
          <w:tcPr>
            <w:tcW w:w="722" w:type="dxa"/>
            <w:tcBorders>
              <w:top w:val="single" w:sz="4" w:space="0" w:color="CBD4DB"/>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36.031 </w:t>
            </w:r>
          </w:p>
        </w:tc>
        <w:tc>
          <w:tcPr>
            <w:tcW w:w="601" w:type="dxa"/>
            <w:tcBorders>
              <w:top w:val="single" w:sz="4" w:space="0" w:color="CBD4DB"/>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99,9%</w:t>
            </w:r>
          </w:p>
        </w:tc>
        <w:tc>
          <w:tcPr>
            <w:tcW w:w="722" w:type="dxa"/>
            <w:tcBorders>
              <w:top w:val="single" w:sz="4" w:space="0" w:color="CBD4DB"/>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1.937 </w:t>
            </w:r>
          </w:p>
        </w:tc>
        <w:tc>
          <w:tcPr>
            <w:tcW w:w="594" w:type="dxa"/>
            <w:tcBorders>
              <w:top w:val="single" w:sz="4" w:space="0" w:color="CBD4DB"/>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0,3%</w:t>
            </w:r>
          </w:p>
        </w:tc>
        <w:tc>
          <w:tcPr>
            <w:tcW w:w="722" w:type="dxa"/>
            <w:tcBorders>
              <w:top w:val="single" w:sz="4" w:space="0" w:color="CBD4DB"/>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2.254 </w:t>
            </w:r>
          </w:p>
        </w:tc>
        <w:tc>
          <w:tcPr>
            <w:tcW w:w="594" w:type="dxa"/>
            <w:tcBorders>
              <w:top w:val="single" w:sz="4" w:space="0" w:color="CBD4DB"/>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1,4%</w:t>
            </w:r>
          </w:p>
        </w:tc>
        <w:tc>
          <w:tcPr>
            <w:tcW w:w="722" w:type="dxa"/>
            <w:tcBorders>
              <w:top w:val="single" w:sz="4" w:space="0" w:color="CBD4DB"/>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1.303 </w:t>
            </w:r>
          </w:p>
        </w:tc>
        <w:tc>
          <w:tcPr>
            <w:tcW w:w="594" w:type="dxa"/>
            <w:tcBorders>
              <w:top w:val="single" w:sz="4" w:space="0" w:color="CBD4DB"/>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9,3%</w:t>
            </w:r>
          </w:p>
        </w:tc>
        <w:tc>
          <w:tcPr>
            <w:tcW w:w="722" w:type="dxa"/>
            <w:tcBorders>
              <w:top w:val="single" w:sz="4" w:space="0" w:color="CBD4DB"/>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676 </w:t>
            </w:r>
          </w:p>
        </w:tc>
        <w:tc>
          <w:tcPr>
            <w:tcW w:w="594" w:type="dxa"/>
            <w:tcBorders>
              <w:top w:val="single" w:sz="4" w:space="0" w:color="CBD4DB"/>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86,8%</w:t>
            </w:r>
          </w:p>
        </w:tc>
        <w:tc>
          <w:tcPr>
            <w:tcW w:w="722" w:type="dxa"/>
            <w:tcBorders>
              <w:top w:val="single" w:sz="4" w:space="0" w:color="CBD4DB"/>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42.201 </w:t>
            </w:r>
          </w:p>
        </w:tc>
        <w:tc>
          <w:tcPr>
            <w:tcW w:w="594" w:type="dxa"/>
            <w:tcBorders>
              <w:top w:val="single" w:sz="4" w:space="0" w:color="CBD4DB"/>
              <w:left w:val="nil"/>
              <w:bottom w:val="nil"/>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4,8%</w:t>
            </w:r>
          </w:p>
        </w:tc>
      </w:tr>
      <w:tr w:rsidR="006D0ECA" w:rsidRPr="006D0ECA" w:rsidTr="006D0ECA">
        <w:trPr>
          <w:trHeight w:val="296"/>
        </w:trPr>
        <w:tc>
          <w:tcPr>
            <w:tcW w:w="220" w:type="dxa"/>
            <w:tcBorders>
              <w:top w:val="nil"/>
              <w:left w:val="nil"/>
              <w:bottom w:val="single" w:sz="4" w:space="0" w:color="C6CFD7"/>
              <w:right w:val="nil"/>
            </w:tcBorders>
            <w:shd w:val="clear" w:color="auto" w:fill="auto"/>
            <w:noWrap/>
            <w:vAlign w:val="center"/>
            <w:hideMark/>
          </w:tcPr>
          <w:p w:rsidR="006D0ECA" w:rsidRPr="006D0ECA" w:rsidRDefault="006D0ECA" w:rsidP="006D0ECA">
            <w:pP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w:t>
            </w:r>
          </w:p>
        </w:tc>
        <w:tc>
          <w:tcPr>
            <w:tcW w:w="1515" w:type="dxa"/>
            <w:tcBorders>
              <w:top w:val="nil"/>
              <w:left w:val="nil"/>
              <w:bottom w:val="single" w:sz="4" w:space="0" w:color="C6CFD7"/>
              <w:right w:val="nil"/>
            </w:tcBorders>
            <w:shd w:val="clear" w:color="auto" w:fill="auto"/>
            <w:noWrap/>
            <w:vAlign w:val="center"/>
            <w:hideMark/>
          </w:tcPr>
          <w:p w:rsidR="006D0ECA" w:rsidRPr="006D0ECA" w:rsidRDefault="006D0ECA" w:rsidP="006D0ECA">
            <w:pPr>
              <w:spacing w:before="60"/>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Ajustes IPSAS a los ingresos según el criterio de caja</w:t>
            </w:r>
          </w:p>
        </w:tc>
        <w:tc>
          <w:tcPr>
            <w:tcW w:w="722" w:type="dxa"/>
            <w:tcBorders>
              <w:top w:val="nil"/>
              <w:left w:val="nil"/>
              <w:bottom w:val="single" w:sz="4" w:space="0" w:color="C6CFD7"/>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53 </w:t>
            </w:r>
          </w:p>
        </w:tc>
        <w:tc>
          <w:tcPr>
            <w:tcW w:w="601" w:type="dxa"/>
            <w:tcBorders>
              <w:top w:val="nil"/>
              <w:left w:val="nil"/>
              <w:bottom w:val="single" w:sz="4" w:space="0" w:color="C6CFD7"/>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0,1%</w:t>
            </w:r>
          </w:p>
        </w:tc>
        <w:tc>
          <w:tcPr>
            <w:tcW w:w="722" w:type="dxa"/>
            <w:tcBorders>
              <w:top w:val="nil"/>
              <w:left w:val="nil"/>
              <w:bottom w:val="single" w:sz="4" w:space="0" w:color="C6CFD7"/>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53 </w:t>
            </w:r>
          </w:p>
        </w:tc>
        <w:tc>
          <w:tcPr>
            <w:tcW w:w="594" w:type="dxa"/>
            <w:tcBorders>
              <w:top w:val="nil"/>
              <w:left w:val="nil"/>
              <w:bottom w:val="single" w:sz="4" w:space="0" w:color="C6CFD7"/>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0,0%</w:t>
            </w:r>
          </w:p>
        </w:tc>
        <w:tc>
          <w:tcPr>
            <w:tcW w:w="722" w:type="dxa"/>
            <w:tcBorders>
              <w:top w:val="nil"/>
              <w:left w:val="nil"/>
              <w:bottom w:val="single" w:sz="4" w:space="0" w:color="C6CFD7"/>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53 </w:t>
            </w:r>
          </w:p>
        </w:tc>
        <w:tc>
          <w:tcPr>
            <w:tcW w:w="594" w:type="dxa"/>
            <w:tcBorders>
              <w:top w:val="nil"/>
              <w:left w:val="nil"/>
              <w:bottom w:val="single" w:sz="4" w:space="0" w:color="C6CFD7"/>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0,0%</w:t>
            </w:r>
          </w:p>
        </w:tc>
        <w:tc>
          <w:tcPr>
            <w:tcW w:w="722" w:type="dxa"/>
            <w:tcBorders>
              <w:top w:val="nil"/>
              <w:left w:val="nil"/>
              <w:bottom w:val="single" w:sz="4" w:space="0" w:color="C6CFD7"/>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53 </w:t>
            </w:r>
          </w:p>
        </w:tc>
        <w:tc>
          <w:tcPr>
            <w:tcW w:w="594" w:type="dxa"/>
            <w:tcBorders>
              <w:top w:val="nil"/>
              <w:left w:val="nil"/>
              <w:bottom w:val="single" w:sz="4" w:space="0" w:color="C6CFD7"/>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0,4%</w:t>
            </w:r>
          </w:p>
        </w:tc>
        <w:tc>
          <w:tcPr>
            <w:tcW w:w="722" w:type="dxa"/>
            <w:tcBorders>
              <w:top w:val="nil"/>
              <w:left w:val="nil"/>
              <w:bottom w:val="single" w:sz="4" w:space="0" w:color="C6CFD7"/>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53 </w:t>
            </w:r>
          </w:p>
        </w:tc>
        <w:tc>
          <w:tcPr>
            <w:tcW w:w="594" w:type="dxa"/>
            <w:tcBorders>
              <w:top w:val="nil"/>
              <w:left w:val="nil"/>
              <w:bottom w:val="single" w:sz="4" w:space="0" w:color="C6CFD7"/>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6,8%</w:t>
            </w:r>
          </w:p>
        </w:tc>
        <w:tc>
          <w:tcPr>
            <w:tcW w:w="722" w:type="dxa"/>
            <w:tcBorders>
              <w:top w:val="nil"/>
              <w:left w:val="nil"/>
              <w:bottom w:val="single" w:sz="4" w:space="0" w:color="C6CFD7"/>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xml:space="preserve">       264 </w:t>
            </w:r>
          </w:p>
        </w:tc>
        <w:tc>
          <w:tcPr>
            <w:tcW w:w="594" w:type="dxa"/>
            <w:tcBorders>
              <w:top w:val="nil"/>
              <w:left w:val="nil"/>
              <w:bottom w:val="single" w:sz="4" w:space="0" w:color="C6CFD7"/>
              <w:right w:val="nil"/>
            </w:tcBorders>
            <w:shd w:val="clear" w:color="auto" w:fill="auto"/>
            <w:noWrap/>
            <w:hideMark/>
          </w:tcPr>
          <w:p w:rsidR="006D0ECA" w:rsidRPr="006D0ECA" w:rsidRDefault="006D0ECA" w:rsidP="006D0ECA">
            <w:pPr>
              <w:spacing w:before="60"/>
              <w:jc w:val="right"/>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0,0%</w:t>
            </w:r>
          </w:p>
        </w:tc>
      </w:tr>
      <w:tr w:rsidR="006D0ECA" w:rsidRPr="006D0ECA" w:rsidTr="006D0ECA">
        <w:trPr>
          <w:trHeight w:val="283"/>
        </w:trPr>
        <w:tc>
          <w:tcPr>
            <w:tcW w:w="220" w:type="dxa"/>
            <w:tcBorders>
              <w:top w:val="single" w:sz="4" w:space="0" w:color="C6CFD7"/>
              <w:left w:val="nil"/>
              <w:bottom w:val="single" w:sz="18" w:space="0" w:color="C6CFD7"/>
              <w:right w:val="nil"/>
            </w:tcBorders>
            <w:shd w:val="clear" w:color="auto" w:fill="auto"/>
            <w:vAlign w:val="center"/>
            <w:hideMark/>
          </w:tcPr>
          <w:p w:rsidR="006D0ECA" w:rsidRPr="006D0ECA" w:rsidRDefault="006D0ECA" w:rsidP="006D0ECA">
            <w:pPr>
              <w:rPr>
                <w:rFonts w:ascii="Arial Narrow" w:hAnsi="Arial Narrow" w:cs="Times New Roman"/>
                <w:b/>
                <w:bCs/>
                <w:sz w:val="16"/>
                <w:szCs w:val="16"/>
                <w:lang w:val="es-419" w:eastAsia="fr-CH"/>
              </w:rPr>
            </w:pPr>
            <w:r w:rsidRPr="006D0ECA">
              <w:rPr>
                <w:rFonts w:ascii="Arial Narrow" w:hAnsi="Arial Narrow" w:cs="Times New Roman"/>
                <w:b/>
                <w:bCs/>
                <w:sz w:val="16"/>
                <w:szCs w:val="16"/>
                <w:lang w:val="es-419" w:eastAsia="fr-CH"/>
              </w:rPr>
              <w:t> </w:t>
            </w:r>
          </w:p>
        </w:tc>
        <w:tc>
          <w:tcPr>
            <w:tcW w:w="1515" w:type="dxa"/>
            <w:tcBorders>
              <w:top w:val="single" w:sz="4" w:space="0" w:color="C6CFD7"/>
              <w:left w:val="nil"/>
              <w:bottom w:val="single" w:sz="18" w:space="0" w:color="C6CFD7"/>
              <w:right w:val="nil"/>
            </w:tcBorders>
            <w:shd w:val="clear" w:color="auto" w:fill="auto"/>
            <w:vAlign w:val="center"/>
            <w:hideMark/>
          </w:tcPr>
          <w:p w:rsidR="006D0ECA" w:rsidRPr="006D0ECA" w:rsidRDefault="006D0ECA" w:rsidP="006D0ECA">
            <w:pPr>
              <w:spacing w:before="60"/>
              <w:rPr>
                <w:rFonts w:ascii="Arial Narrow" w:hAnsi="Arial Narrow" w:cs="Times New Roman"/>
                <w:b/>
                <w:bCs/>
                <w:sz w:val="16"/>
                <w:szCs w:val="16"/>
                <w:lang w:val="es-419" w:eastAsia="fr-CH"/>
              </w:rPr>
            </w:pPr>
            <w:r w:rsidRPr="006D0ECA">
              <w:rPr>
                <w:rFonts w:ascii="Arial Narrow" w:hAnsi="Arial Narrow" w:cs="Times New Roman"/>
                <w:b/>
                <w:bCs/>
                <w:sz w:val="16"/>
                <w:szCs w:val="16"/>
                <w:lang w:val="es-419" w:eastAsia="fr-CH"/>
              </w:rPr>
              <w:t xml:space="preserve"> TOTAL </w:t>
            </w:r>
          </w:p>
        </w:tc>
        <w:tc>
          <w:tcPr>
            <w:tcW w:w="722" w:type="dxa"/>
            <w:tcBorders>
              <w:top w:val="single" w:sz="4" w:space="0" w:color="C6CFD7"/>
              <w:left w:val="nil"/>
              <w:bottom w:val="single" w:sz="18" w:space="0" w:color="C6CFD7"/>
              <w:right w:val="nil"/>
            </w:tcBorders>
            <w:shd w:val="clear" w:color="auto" w:fill="auto"/>
            <w:hideMark/>
          </w:tcPr>
          <w:p w:rsidR="006D0ECA" w:rsidRPr="006D0ECA" w:rsidRDefault="006D0ECA" w:rsidP="006D0ECA">
            <w:pPr>
              <w:spacing w:before="60"/>
              <w:jc w:val="right"/>
              <w:rPr>
                <w:rFonts w:ascii="Arial Narrow" w:hAnsi="Arial Narrow" w:cs="Times New Roman"/>
                <w:b/>
                <w:bCs/>
                <w:sz w:val="16"/>
                <w:szCs w:val="16"/>
                <w:lang w:val="es-419" w:eastAsia="fr-CH"/>
              </w:rPr>
            </w:pPr>
            <w:r w:rsidRPr="006D0ECA">
              <w:rPr>
                <w:rFonts w:ascii="Arial Narrow" w:hAnsi="Arial Narrow" w:cs="Times New Roman"/>
                <w:b/>
                <w:bCs/>
                <w:sz w:val="16"/>
                <w:szCs w:val="16"/>
                <w:lang w:val="es-419" w:eastAsia="fr-CH"/>
              </w:rPr>
              <w:t xml:space="preserve">   36.084 </w:t>
            </w:r>
          </w:p>
        </w:tc>
        <w:tc>
          <w:tcPr>
            <w:tcW w:w="601" w:type="dxa"/>
            <w:tcBorders>
              <w:top w:val="single" w:sz="4" w:space="0" w:color="C6CFD7"/>
              <w:left w:val="nil"/>
              <w:bottom w:val="single" w:sz="18" w:space="0" w:color="C6CFD7"/>
              <w:right w:val="nil"/>
            </w:tcBorders>
            <w:shd w:val="clear" w:color="auto" w:fill="auto"/>
            <w:hideMark/>
          </w:tcPr>
          <w:p w:rsidR="006D0ECA" w:rsidRPr="006D0ECA" w:rsidRDefault="006D0ECA" w:rsidP="006D0ECA">
            <w:pPr>
              <w:spacing w:before="60"/>
              <w:jc w:val="right"/>
              <w:rPr>
                <w:rFonts w:ascii="Arial Narrow" w:hAnsi="Arial Narrow" w:cs="Times New Roman"/>
                <w:bCs/>
                <w:sz w:val="16"/>
                <w:szCs w:val="16"/>
                <w:lang w:val="es-419" w:eastAsia="fr-CH"/>
              </w:rPr>
            </w:pPr>
            <w:r w:rsidRPr="006D0ECA">
              <w:rPr>
                <w:rFonts w:ascii="Arial Narrow" w:hAnsi="Arial Narrow" w:cs="Times New Roman"/>
                <w:bCs/>
                <w:sz w:val="16"/>
                <w:szCs w:val="16"/>
                <w:lang w:val="es-419" w:eastAsia="fr-CH"/>
              </w:rPr>
              <w:t>100%</w:t>
            </w:r>
          </w:p>
        </w:tc>
        <w:tc>
          <w:tcPr>
            <w:tcW w:w="722" w:type="dxa"/>
            <w:tcBorders>
              <w:top w:val="single" w:sz="4" w:space="0" w:color="C6CFD7"/>
              <w:left w:val="nil"/>
              <w:bottom w:val="single" w:sz="18" w:space="0" w:color="C6CFD7"/>
              <w:right w:val="nil"/>
            </w:tcBorders>
            <w:shd w:val="clear" w:color="auto" w:fill="auto"/>
            <w:hideMark/>
          </w:tcPr>
          <w:p w:rsidR="006D0ECA" w:rsidRPr="006D0ECA" w:rsidRDefault="006D0ECA" w:rsidP="006D0ECA">
            <w:pPr>
              <w:spacing w:before="60"/>
              <w:jc w:val="right"/>
              <w:rPr>
                <w:rFonts w:ascii="Arial Narrow" w:hAnsi="Arial Narrow" w:cs="Times New Roman"/>
                <w:b/>
                <w:bCs/>
                <w:sz w:val="16"/>
                <w:szCs w:val="16"/>
                <w:lang w:val="es-419" w:eastAsia="fr-CH"/>
              </w:rPr>
            </w:pPr>
            <w:r w:rsidRPr="006D0ECA">
              <w:rPr>
                <w:rFonts w:ascii="Arial Narrow" w:hAnsi="Arial Narrow" w:cs="Times New Roman"/>
                <w:b/>
                <w:bCs/>
                <w:sz w:val="16"/>
                <w:szCs w:val="16"/>
                <w:lang w:val="es-419" w:eastAsia="fr-CH"/>
              </w:rPr>
              <w:t xml:space="preserve">667.565 </w:t>
            </w:r>
          </w:p>
        </w:tc>
        <w:tc>
          <w:tcPr>
            <w:tcW w:w="594" w:type="dxa"/>
            <w:tcBorders>
              <w:top w:val="single" w:sz="4" w:space="0" w:color="C6CFD7"/>
              <w:left w:val="nil"/>
              <w:bottom w:val="single" w:sz="18" w:space="0" w:color="C6CFD7"/>
              <w:right w:val="nil"/>
            </w:tcBorders>
            <w:shd w:val="clear" w:color="auto" w:fill="auto"/>
            <w:hideMark/>
          </w:tcPr>
          <w:p w:rsidR="006D0ECA" w:rsidRPr="006D0ECA" w:rsidRDefault="006D0ECA" w:rsidP="006D0ECA">
            <w:pPr>
              <w:spacing w:before="60"/>
              <w:jc w:val="right"/>
              <w:rPr>
                <w:rFonts w:ascii="Arial Narrow" w:hAnsi="Arial Narrow" w:cs="Times New Roman"/>
                <w:bCs/>
                <w:sz w:val="16"/>
                <w:szCs w:val="16"/>
                <w:lang w:val="es-419" w:eastAsia="fr-CH"/>
              </w:rPr>
            </w:pPr>
            <w:r w:rsidRPr="006D0ECA">
              <w:rPr>
                <w:rFonts w:ascii="Arial Narrow" w:hAnsi="Arial Narrow" w:cs="Times New Roman"/>
                <w:bCs/>
                <w:sz w:val="16"/>
                <w:szCs w:val="16"/>
                <w:lang w:val="es-419" w:eastAsia="fr-CH"/>
              </w:rPr>
              <w:t>100%</w:t>
            </w:r>
          </w:p>
        </w:tc>
        <w:tc>
          <w:tcPr>
            <w:tcW w:w="722" w:type="dxa"/>
            <w:tcBorders>
              <w:top w:val="single" w:sz="4" w:space="0" w:color="C6CFD7"/>
              <w:left w:val="nil"/>
              <w:bottom w:val="single" w:sz="18" w:space="0" w:color="C6CFD7"/>
              <w:right w:val="nil"/>
            </w:tcBorders>
            <w:shd w:val="clear" w:color="auto" w:fill="auto"/>
            <w:hideMark/>
          </w:tcPr>
          <w:p w:rsidR="006D0ECA" w:rsidRPr="006D0ECA" w:rsidRDefault="006D0ECA" w:rsidP="006D0ECA">
            <w:pPr>
              <w:spacing w:before="60"/>
              <w:jc w:val="right"/>
              <w:rPr>
                <w:rFonts w:ascii="Arial Narrow" w:hAnsi="Arial Narrow" w:cs="Times New Roman"/>
                <w:b/>
                <w:bCs/>
                <w:sz w:val="16"/>
                <w:szCs w:val="16"/>
                <w:lang w:val="es-419" w:eastAsia="fr-CH"/>
              </w:rPr>
            </w:pPr>
            <w:r w:rsidRPr="006D0ECA">
              <w:rPr>
                <w:rFonts w:ascii="Arial Narrow" w:hAnsi="Arial Narrow" w:cs="Times New Roman"/>
                <w:b/>
                <w:bCs/>
                <w:sz w:val="16"/>
                <w:szCs w:val="16"/>
                <w:lang w:val="es-419" w:eastAsia="fr-CH"/>
              </w:rPr>
              <w:t xml:space="preserve">164.345 </w:t>
            </w:r>
          </w:p>
        </w:tc>
        <w:tc>
          <w:tcPr>
            <w:tcW w:w="594" w:type="dxa"/>
            <w:tcBorders>
              <w:top w:val="single" w:sz="4" w:space="0" w:color="C6CFD7"/>
              <w:left w:val="nil"/>
              <w:bottom w:val="single" w:sz="18" w:space="0" w:color="C6CFD7"/>
              <w:right w:val="nil"/>
            </w:tcBorders>
            <w:shd w:val="clear" w:color="auto" w:fill="auto"/>
            <w:hideMark/>
          </w:tcPr>
          <w:p w:rsidR="006D0ECA" w:rsidRPr="006D0ECA" w:rsidRDefault="006D0ECA" w:rsidP="006D0ECA">
            <w:pPr>
              <w:spacing w:before="60"/>
              <w:jc w:val="right"/>
              <w:rPr>
                <w:rFonts w:ascii="Arial Narrow" w:hAnsi="Arial Narrow" w:cs="Times New Roman"/>
                <w:bCs/>
                <w:sz w:val="16"/>
                <w:szCs w:val="16"/>
                <w:lang w:val="es-419" w:eastAsia="fr-CH"/>
              </w:rPr>
            </w:pPr>
            <w:r w:rsidRPr="006D0ECA">
              <w:rPr>
                <w:rFonts w:ascii="Arial Narrow" w:hAnsi="Arial Narrow" w:cs="Times New Roman"/>
                <w:bCs/>
                <w:sz w:val="16"/>
                <w:szCs w:val="16"/>
                <w:lang w:val="es-419" w:eastAsia="fr-CH"/>
              </w:rPr>
              <w:t>100%</w:t>
            </w:r>
          </w:p>
        </w:tc>
        <w:tc>
          <w:tcPr>
            <w:tcW w:w="722" w:type="dxa"/>
            <w:tcBorders>
              <w:top w:val="single" w:sz="4" w:space="0" w:color="C6CFD7"/>
              <w:left w:val="nil"/>
              <w:bottom w:val="single" w:sz="18" w:space="0" w:color="C6CFD7"/>
              <w:right w:val="nil"/>
            </w:tcBorders>
            <w:shd w:val="clear" w:color="auto" w:fill="auto"/>
            <w:hideMark/>
          </w:tcPr>
          <w:p w:rsidR="006D0ECA" w:rsidRPr="006D0ECA" w:rsidRDefault="006D0ECA" w:rsidP="006D0ECA">
            <w:pPr>
              <w:spacing w:before="60"/>
              <w:jc w:val="right"/>
              <w:rPr>
                <w:rFonts w:ascii="Arial Narrow" w:hAnsi="Arial Narrow" w:cs="Times New Roman"/>
                <w:b/>
                <w:bCs/>
                <w:sz w:val="16"/>
                <w:szCs w:val="16"/>
                <w:lang w:val="es-419" w:eastAsia="fr-CH"/>
              </w:rPr>
            </w:pPr>
            <w:r w:rsidRPr="006D0ECA">
              <w:rPr>
                <w:rFonts w:ascii="Arial Narrow" w:hAnsi="Arial Narrow" w:cs="Times New Roman"/>
                <w:b/>
                <w:bCs/>
                <w:sz w:val="16"/>
                <w:szCs w:val="16"/>
                <w:lang w:val="es-419" w:eastAsia="fr-CH"/>
              </w:rPr>
              <w:t xml:space="preserve">  13.995 </w:t>
            </w:r>
          </w:p>
        </w:tc>
        <w:tc>
          <w:tcPr>
            <w:tcW w:w="594" w:type="dxa"/>
            <w:tcBorders>
              <w:top w:val="single" w:sz="4" w:space="0" w:color="C6CFD7"/>
              <w:left w:val="nil"/>
              <w:bottom w:val="single" w:sz="18" w:space="0" w:color="C6CFD7"/>
              <w:right w:val="nil"/>
            </w:tcBorders>
            <w:shd w:val="clear" w:color="auto" w:fill="auto"/>
            <w:hideMark/>
          </w:tcPr>
          <w:p w:rsidR="006D0ECA" w:rsidRPr="006D0ECA" w:rsidRDefault="006D0ECA" w:rsidP="006D0ECA">
            <w:pPr>
              <w:spacing w:before="60"/>
              <w:jc w:val="right"/>
              <w:rPr>
                <w:rFonts w:ascii="Arial Narrow" w:hAnsi="Arial Narrow" w:cs="Times New Roman"/>
                <w:bCs/>
                <w:sz w:val="16"/>
                <w:szCs w:val="16"/>
                <w:lang w:val="es-419" w:eastAsia="fr-CH"/>
              </w:rPr>
            </w:pPr>
            <w:r w:rsidRPr="006D0ECA">
              <w:rPr>
                <w:rFonts w:ascii="Arial Narrow" w:hAnsi="Arial Narrow" w:cs="Times New Roman"/>
                <w:bCs/>
                <w:sz w:val="16"/>
                <w:szCs w:val="16"/>
                <w:lang w:val="es-419" w:eastAsia="fr-CH"/>
              </w:rPr>
              <w:t>100%</w:t>
            </w:r>
          </w:p>
        </w:tc>
        <w:tc>
          <w:tcPr>
            <w:tcW w:w="722" w:type="dxa"/>
            <w:tcBorders>
              <w:top w:val="single" w:sz="4" w:space="0" w:color="C6CFD7"/>
              <w:left w:val="nil"/>
              <w:bottom w:val="single" w:sz="18" w:space="0" w:color="C6CFD7"/>
              <w:right w:val="nil"/>
            </w:tcBorders>
            <w:shd w:val="clear" w:color="auto" w:fill="auto"/>
            <w:hideMark/>
          </w:tcPr>
          <w:p w:rsidR="006D0ECA" w:rsidRPr="006D0ECA" w:rsidRDefault="006D0ECA" w:rsidP="006D0ECA">
            <w:pPr>
              <w:spacing w:before="60"/>
              <w:jc w:val="right"/>
              <w:rPr>
                <w:rFonts w:ascii="Arial Narrow" w:hAnsi="Arial Narrow" w:cs="Times New Roman"/>
                <w:b/>
                <w:bCs/>
                <w:sz w:val="16"/>
                <w:szCs w:val="16"/>
                <w:lang w:val="es-419" w:eastAsia="fr-CH"/>
              </w:rPr>
            </w:pPr>
            <w:r w:rsidRPr="006D0ECA">
              <w:rPr>
                <w:rFonts w:ascii="Arial Narrow" w:hAnsi="Arial Narrow" w:cs="Times New Roman"/>
                <w:b/>
                <w:bCs/>
                <w:sz w:val="16"/>
                <w:szCs w:val="16"/>
                <w:lang w:val="es-419" w:eastAsia="fr-CH"/>
              </w:rPr>
              <w:t xml:space="preserve">       779 </w:t>
            </w:r>
          </w:p>
        </w:tc>
        <w:tc>
          <w:tcPr>
            <w:tcW w:w="594" w:type="dxa"/>
            <w:tcBorders>
              <w:top w:val="single" w:sz="4" w:space="0" w:color="C6CFD7"/>
              <w:left w:val="nil"/>
              <w:bottom w:val="single" w:sz="18" w:space="0" w:color="C6CFD7"/>
              <w:right w:val="nil"/>
            </w:tcBorders>
            <w:shd w:val="clear" w:color="auto" w:fill="auto"/>
            <w:hideMark/>
          </w:tcPr>
          <w:p w:rsidR="006D0ECA" w:rsidRPr="006D0ECA" w:rsidRDefault="006D0ECA" w:rsidP="006D0ECA">
            <w:pPr>
              <w:spacing w:before="60"/>
              <w:jc w:val="right"/>
              <w:rPr>
                <w:rFonts w:ascii="Arial Narrow" w:hAnsi="Arial Narrow" w:cs="Times New Roman"/>
                <w:bCs/>
                <w:sz w:val="16"/>
                <w:szCs w:val="16"/>
                <w:lang w:val="es-419" w:eastAsia="fr-CH"/>
              </w:rPr>
            </w:pPr>
            <w:r w:rsidRPr="006D0ECA">
              <w:rPr>
                <w:rFonts w:ascii="Arial Narrow" w:hAnsi="Arial Narrow" w:cs="Times New Roman"/>
                <w:bCs/>
                <w:sz w:val="16"/>
                <w:szCs w:val="16"/>
                <w:lang w:val="es-419" w:eastAsia="fr-CH"/>
              </w:rPr>
              <w:t>100%</w:t>
            </w:r>
          </w:p>
        </w:tc>
        <w:tc>
          <w:tcPr>
            <w:tcW w:w="722" w:type="dxa"/>
            <w:tcBorders>
              <w:top w:val="single" w:sz="4" w:space="0" w:color="C6CFD7"/>
              <w:left w:val="nil"/>
              <w:bottom w:val="single" w:sz="18" w:space="0" w:color="C6CFD7"/>
              <w:right w:val="nil"/>
            </w:tcBorders>
            <w:shd w:val="clear" w:color="auto" w:fill="auto"/>
            <w:hideMark/>
          </w:tcPr>
          <w:p w:rsidR="006D0ECA" w:rsidRPr="006D0ECA" w:rsidRDefault="006D0ECA" w:rsidP="006D0ECA">
            <w:pPr>
              <w:spacing w:before="60"/>
              <w:jc w:val="right"/>
              <w:rPr>
                <w:rFonts w:ascii="Arial Narrow" w:hAnsi="Arial Narrow" w:cs="Times New Roman"/>
                <w:b/>
                <w:bCs/>
                <w:sz w:val="16"/>
                <w:szCs w:val="16"/>
                <w:lang w:val="es-419" w:eastAsia="fr-CH"/>
              </w:rPr>
            </w:pPr>
            <w:r w:rsidRPr="006D0ECA">
              <w:rPr>
                <w:rFonts w:ascii="Arial Narrow" w:hAnsi="Arial Narrow" w:cs="Times New Roman"/>
                <w:b/>
                <w:bCs/>
                <w:sz w:val="16"/>
                <w:szCs w:val="16"/>
                <w:lang w:val="es-419" w:eastAsia="fr-CH"/>
              </w:rPr>
              <w:t xml:space="preserve">882.768 </w:t>
            </w:r>
          </w:p>
        </w:tc>
        <w:tc>
          <w:tcPr>
            <w:tcW w:w="594" w:type="dxa"/>
            <w:tcBorders>
              <w:top w:val="single" w:sz="4" w:space="0" w:color="C6CFD7"/>
              <w:left w:val="nil"/>
              <w:bottom w:val="single" w:sz="18" w:space="0" w:color="C6CFD7"/>
              <w:right w:val="nil"/>
            </w:tcBorders>
            <w:shd w:val="clear" w:color="auto" w:fill="auto"/>
            <w:hideMark/>
          </w:tcPr>
          <w:p w:rsidR="006D0ECA" w:rsidRPr="006D0ECA" w:rsidRDefault="006D0ECA" w:rsidP="006D0ECA">
            <w:pPr>
              <w:spacing w:before="60"/>
              <w:jc w:val="right"/>
              <w:rPr>
                <w:rFonts w:ascii="Arial Narrow" w:hAnsi="Arial Narrow" w:cs="Times New Roman"/>
                <w:bCs/>
                <w:sz w:val="16"/>
                <w:szCs w:val="16"/>
                <w:lang w:val="es-419" w:eastAsia="fr-CH"/>
              </w:rPr>
            </w:pPr>
            <w:r w:rsidRPr="006D0ECA">
              <w:rPr>
                <w:rFonts w:ascii="Arial Narrow" w:hAnsi="Arial Narrow" w:cs="Times New Roman"/>
                <w:bCs/>
                <w:sz w:val="16"/>
                <w:szCs w:val="16"/>
                <w:lang w:val="es-419" w:eastAsia="fr-CH"/>
              </w:rPr>
              <w:t>100%</w:t>
            </w:r>
          </w:p>
        </w:tc>
      </w:tr>
    </w:tbl>
    <w:p w:rsidR="006D0ECA" w:rsidRPr="006D0ECA" w:rsidRDefault="006D0ECA" w:rsidP="006D0ECA">
      <w:pPr>
        <w:keepNext/>
        <w:keepLines/>
        <w:spacing w:before="60" w:after="180" w:line="220" w:lineRule="atLeast"/>
        <w:jc w:val="center"/>
        <w:rPr>
          <w:rFonts w:eastAsia="Arial"/>
          <w:i/>
          <w:sz w:val="18"/>
          <w:szCs w:val="22"/>
          <w:lang w:val="es-419"/>
        </w:rPr>
      </w:pPr>
    </w:p>
    <w:p w:rsidR="006D0ECA" w:rsidRPr="006D0ECA" w:rsidRDefault="006D0ECA" w:rsidP="006D0ECA">
      <w:pPr>
        <w:spacing w:after="180" w:line="220" w:lineRule="atLeast"/>
        <w:rPr>
          <w:rFonts w:eastAsia="Arial"/>
          <w:sz w:val="18"/>
          <w:szCs w:val="22"/>
          <w:lang w:val="es-419"/>
        </w:rPr>
      </w:pPr>
    </w:p>
    <w:p w:rsidR="006D0ECA" w:rsidRPr="006D0ECA" w:rsidRDefault="006D0ECA" w:rsidP="006D0ECA">
      <w:pPr>
        <w:spacing w:after="180" w:line="220" w:lineRule="atLeast"/>
        <w:rPr>
          <w:rFonts w:eastAsia="Arial"/>
          <w:sz w:val="18"/>
          <w:szCs w:val="22"/>
          <w:lang w:val="es-419"/>
        </w:rPr>
      </w:pPr>
    </w:p>
    <w:p w:rsidR="006D0ECA" w:rsidRPr="006D0ECA" w:rsidRDefault="006D0ECA" w:rsidP="006D0ECA">
      <w:pPr>
        <w:spacing w:after="180" w:line="220" w:lineRule="atLeast"/>
        <w:rPr>
          <w:rFonts w:eastAsia="Arial"/>
          <w:sz w:val="18"/>
          <w:szCs w:val="22"/>
          <w:lang w:val="es-419"/>
        </w:rPr>
        <w:sectPr w:rsidR="006D0ECA" w:rsidRPr="006D0ECA" w:rsidSect="00067722">
          <w:headerReference w:type="even" r:id="rId7"/>
          <w:headerReference w:type="default" r:id="rId8"/>
          <w:footerReference w:type="even" r:id="rId9"/>
          <w:footerReference w:type="default" r:id="rId10"/>
          <w:headerReference w:type="first" r:id="rId11"/>
          <w:footerReference w:type="first" r:id="rId12"/>
          <w:pgSz w:w="11906" w:h="16838"/>
          <w:pgMar w:top="1361" w:right="1134" w:bottom="1361" w:left="1134" w:header="567" w:footer="454" w:gutter="0"/>
          <w:cols w:space="708"/>
          <w:titlePg/>
          <w:docGrid w:linePitch="360"/>
        </w:sectPr>
      </w:pPr>
    </w:p>
    <w:p w:rsidR="006D0ECA" w:rsidRPr="006D0ECA" w:rsidRDefault="006D0ECA" w:rsidP="00E07857">
      <w:pPr>
        <w:keepNext/>
        <w:keepLines/>
        <w:spacing w:before="120"/>
        <w:jc w:val="center"/>
        <w:rPr>
          <w:rFonts w:eastAsia="Arial"/>
          <w:b/>
          <w:color w:val="005172"/>
          <w:sz w:val="18"/>
          <w:szCs w:val="22"/>
          <w:lang w:val="es-419"/>
        </w:rPr>
      </w:pPr>
      <w:r w:rsidRPr="006D0ECA">
        <w:rPr>
          <w:rFonts w:eastAsia="Arial"/>
          <w:b/>
          <w:color w:val="005172"/>
          <w:sz w:val="18"/>
          <w:szCs w:val="22"/>
          <w:lang w:val="es-419"/>
        </w:rPr>
        <w:lastRenderedPageBreak/>
        <w:t>Cuadro 13: Presupuesto por programa y Unión</w:t>
      </w:r>
    </w:p>
    <w:p w:rsidR="006D0ECA" w:rsidRPr="006D0ECA" w:rsidRDefault="006D0ECA" w:rsidP="00E07857">
      <w:pPr>
        <w:keepNext/>
        <w:keepLines/>
        <w:spacing w:after="120"/>
        <w:jc w:val="center"/>
        <w:rPr>
          <w:rFonts w:eastAsia="Arial"/>
          <w:i/>
          <w:sz w:val="18"/>
          <w:szCs w:val="22"/>
          <w:lang w:val="es-419"/>
        </w:rPr>
      </w:pPr>
      <w:r w:rsidRPr="006D0ECA">
        <w:rPr>
          <w:rFonts w:eastAsia="Arial"/>
          <w:i/>
          <w:sz w:val="18"/>
          <w:szCs w:val="22"/>
          <w:lang w:val="es-419"/>
        </w:rPr>
        <w:t>(en francos suizos)</w:t>
      </w:r>
    </w:p>
    <w:tbl>
      <w:tblPr>
        <w:tblW w:w="13586" w:type="dxa"/>
        <w:tblCellMar>
          <w:left w:w="70" w:type="dxa"/>
          <w:right w:w="70" w:type="dxa"/>
        </w:tblCellMar>
        <w:tblLook w:val="04A0" w:firstRow="1" w:lastRow="0" w:firstColumn="1" w:lastColumn="0" w:noHBand="0" w:noVBand="1"/>
      </w:tblPr>
      <w:tblGrid>
        <w:gridCol w:w="455"/>
        <w:gridCol w:w="5357"/>
        <w:gridCol w:w="1194"/>
        <w:gridCol w:w="1316"/>
        <w:gridCol w:w="1316"/>
        <w:gridCol w:w="1517"/>
        <w:gridCol w:w="1276"/>
        <w:gridCol w:w="1155"/>
      </w:tblGrid>
      <w:tr w:rsidR="006D0ECA" w:rsidRPr="006D0ECA" w:rsidTr="003E6FB0">
        <w:trPr>
          <w:trHeight w:val="195"/>
        </w:trPr>
        <w:tc>
          <w:tcPr>
            <w:tcW w:w="455" w:type="dxa"/>
            <w:tcBorders>
              <w:top w:val="nil"/>
              <w:left w:val="nil"/>
              <w:bottom w:val="nil"/>
              <w:right w:val="nil"/>
            </w:tcBorders>
            <w:shd w:val="clear" w:color="000000" w:fill="C7CFD8"/>
            <w:noWrap/>
            <w:vAlign w:val="center"/>
            <w:hideMark/>
          </w:tcPr>
          <w:p w:rsidR="006D0ECA" w:rsidRPr="006D0ECA" w:rsidRDefault="006D0ECA" w:rsidP="006D0ECA">
            <w:pP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w:t>
            </w:r>
          </w:p>
        </w:tc>
        <w:tc>
          <w:tcPr>
            <w:tcW w:w="5357" w:type="dxa"/>
            <w:tcBorders>
              <w:top w:val="nil"/>
              <w:left w:val="nil"/>
              <w:bottom w:val="nil"/>
              <w:right w:val="nil"/>
            </w:tcBorders>
            <w:shd w:val="clear" w:color="000000" w:fill="C7CFD8"/>
            <w:vAlign w:val="center"/>
            <w:hideMark/>
          </w:tcPr>
          <w:p w:rsidR="006D0ECA" w:rsidRPr="006D0ECA" w:rsidRDefault="006D0ECA" w:rsidP="006D0ECA">
            <w:pP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 </w:t>
            </w:r>
          </w:p>
        </w:tc>
        <w:tc>
          <w:tcPr>
            <w:tcW w:w="1194" w:type="dxa"/>
            <w:tcBorders>
              <w:top w:val="nil"/>
              <w:left w:val="nil"/>
              <w:bottom w:val="nil"/>
              <w:right w:val="single" w:sz="4" w:space="0" w:color="BFBFBF"/>
            </w:tcBorders>
            <w:shd w:val="clear" w:color="000000" w:fill="C7CFD8"/>
            <w:hideMark/>
          </w:tcPr>
          <w:p w:rsidR="006D0ECA" w:rsidRPr="006D0ECA" w:rsidRDefault="006D0ECA" w:rsidP="00E07857">
            <w:pPr>
              <w:ind w:left="113"/>
              <w:jc w:val="center"/>
              <w:rPr>
                <w:rFonts w:ascii="Arial Narrow" w:eastAsia="Arial" w:hAnsi="Arial Narrow"/>
                <w:b/>
                <w:sz w:val="16"/>
                <w:szCs w:val="22"/>
                <w:lang w:val="es-419"/>
              </w:rPr>
            </w:pPr>
            <w:r w:rsidRPr="006D0ECA">
              <w:rPr>
                <w:rFonts w:ascii="Arial Narrow" w:eastAsia="Arial" w:hAnsi="Arial Narrow"/>
                <w:b/>
                <w:sz w:val="16"/>
                <w:szCs w:val="22"/>
                <w:lang w:val="es-419"/>
              </w:rPr>
              <w:t>Uniones financiadas por contrib</w:t>
            </w:r>
            <w:r w:rsidR="00E07857">
              <w:rPr>
                <w:rFonts w:ascii="Arial Narrow" w:eastAsia="Arial" w:hAnsi="Arial Narrow"/>
                <w:b/>
                <w:sz w:val="16"/>
                <w:szCs w:val="22"/>
                <w:lang w:val="es-419"/>
              </w:rPr>
              <w:t>.</w:t>
            </w:r>
          </w:p>
        </w:tc>
        <w:tc>
          <w:tcPr>
            <w:tcW w:w="1316" w:type="dxa"/>
            <w:tcBorders>
              <w:top w:val="nil"/>
              <w:left w:val="nil"/>
              <w:bottom w:val="nil"/>
              <w:right w:val="single" w:sz="4" w:space="0" w:color="BFBFBF"/>
            </w:tcBorders>
            <w:shd w:val="clear" w:color="000000" w:fill="C7CFD8"/>
            <w:noWrap/>
            <w:hideMark/>
          </w:tcPr>
          <w:p w:rsidR="006D0ECA" w:rsidRPr="006D0ECA" w:rsidRDefault="006D0ECA" w:rsidP="006D0ECA">
            <w:pPr>
              <w:ind w:left="113"/>
              <w:jc w:val="center"/>
              <w:rPr>
                <w:rFonts w:ascii="Arial Narrow" w:eastAsia="Arial" w:hAnsi="Arial Narrow"/>
                <w:b/>
                <w:sz w:val="16"/>
                <w:szCs w:val="22"/>
                <w:lang w:val="es-419"/>
              </w:rPr>
            </w:pPr>
            <w:r w:rsidRPr="006D0ECA">
              <w:rPr>
                <w:rFonts w:ascii="Arial Narrow" w:eastAsia="Arial" w:hAnsi="Arial Narrow"/>
                <w:b/>
                <w:sz w:val="16"/>
                <w:szCs w:val="22"/>
                <w:lang w:val="es-419"/>
              </w:rPr>
              <w:t>Unión del PCT</w:t>
            </w:r>
          </w:p>
        </w:tc>
        <w:tc>
          <w:tcPr>
            <w:tcW w:w="1316" w:type="dxa"/>
            <w:tcBorders>
              <w:top w:val="nil"/>
              <w:left w:val="nil"/>
              <w:bottom w:val="nil"/>
              <w:right w:val="single" w:sz="4" w:space="0" w:color="BFBFBF"/>
            </w:tcBorders>
            <w:shd w:val="clear" w:color="000000" w:fill="C7CFD8"/>
            <w:noWrap/>
            <w:hideMark/>
          </w:tcPr>
          <w:p w:rsidR="006D0ECA" w:rsidRPr="006D0ECA" w:rsidRDefault="006D0ECA" w:rsidP="006D0ECA">
            <w:pPr>
              <w:ind w:left="113"/>
              <w:jc w:val="center"/>
              <w:rPr>
                <w:rFonts w:ascii="Arial Narrow" w:eastAsia="Arial" w:hAnsi="Arial Narrow"/>
                <w:b/>
                <w:sz w:val="16"/>
                <w:szCs w:val="22"/>
                <w:lang w:val="es-419"/>
              </w:rPr>
            </w:pPr>
            <w:r w:rsidRPr="006D0ECA">
              <w:rPr>
                <w:rFonts w:ascii="Arial Narrow" w:eastAsia="Arial" w:hAnsi="Arial Narrow"/>
                <w:b/>
                <w:sz w:val="16"/>
                <w:szCs w:val="22"/>
                <w:lang w:val="es-419"/>
              </w:rPr>
              <w:t>Unión de Madrid</w:t>
            </w:r>
          </w:p>
        </w:tc>
        <w:tc>
          <w:tcPr>
            <w:tcW w:w="1517" w:type="dxa"/>
            <w:tcBorders>
              <w:top w:val="nil"/>
              <w:left w:val="nil"/>
              <w:bottom w:val="nil"/>
              <w:right w:val="single" w:sz="4" w:space="0" w:color="BFBFBF"/>
            </w:tcBorders>
            <w:shd w:val="clear" w:color="000000" w:fill="C7CFD8"/>
            <w:noWrap/>
            <w:hideMark/>
          </w:tcPr>
          <w:p w:rsidR="006D0ECA" w:rsidRPr="006D0ECA" w:rsidRDefault="006D0ECA" w:rsidP="006D0ECA">
            <w:pPr>
              <w:ind w:left="113"/>
              <w:jc w:val="center"/>
              <w:rPr>
                <w:rFonts w:ascii="Arial Narrow" w:eastAsia="Arial" w:hAnsi="Arial Narrow"/>
                <w:b/>
                <w:sz w:val="16"/>
                <w:szCs w:val="22"/>
                <w:lang w:val="es-419"/>
              </w:rPr>
            </w:pPr>
            <w:r w:rsidRPr="006D0ECA">
              <w:rPr>
                <w:rFonts w:ascii="Arial Narrow" w:eastAsia="Arial" w:hAnsi="Arial Narrow"/>
                <w:b/>
                <w:sz w:val="16"/>
                <w:szCs w:val="22"/>
                <w:lang w:val="es-419"/>
              </w:rPr>
              <w:t>Unión de La Haya</w:t>
            </w:r>
          </w:p>
        </w:tc>
        <w:tc>
          <w:tcPr>
            <w:tcW w:w="1276" w:type="dxa"/>
            <w:tcBorders>
              <w:top w:val="nil"/>
              <w:left w:val="nil"/>
              <w:bottom w:val="nil"/>
              <w:right w:val="single" w:sz="4" w:space="0" w:color="BFBFBF"/>
            </w:tcBorders>
            <w:shd w:val="clear" w:color="000000" w:fill="C7CFD8"/>
            <w:noWrap/>
            <w:hideMark/>
          </w:tcPr>
          <w:p w:rsidR="006D0ECA" w:rsidRPr="006D0ECA" w:rsidRDefault="006D0ECA" w:rsidP="006D0ECA">
            <w:pPr>
              <w:ind w:left="113"/>
              <w:jc w:val="center"/>
              <w:rPr>
                <w:rFonts w:ascii="Arial Narrow" w:eastAsia="Arial" w:hAnsi="Arial Narrow"/>
                <w:b/>
                <w:sz w:val="16"/>
                <w:szCs w:val="22"/>
                <w:lang w:val="es-419"/>
              </w:rPr>
            </w:pPr>
            <w:r w:rsidRPr="006D0ECA">
              <w:rPr>
                <w:rFonts w:ascii="Arial Narrow" w:eastAsia="Arial" w:hAnsi="Arial Narrow"/>
                <w:b/>
                <w:sz w:val="16"/>
                <w:szCs w:val="22"/>
                <w:lang w:val="es-419"/>
              </w:rPr>
              <w:t>Unión de Lisboa</w:t>
            </w:r>
          </w:p>
        </w:tc>
        <w:tc>
          <w:tcPr>
            <w:tcW w:w="1155" w:type="dxa"/>
            <w:tcBorders>
              <w:top w:val="nil"/>
              <w:left w:val="nil"/>
              <w:bottom w:val="nil"/>
              <w:right w:val="nil"/>
            </w:tcBorders>
            <w:shd w:val="clear" w:color="000000" w:fill="C7CFD8"/>
            <w:hideMark/>
          </w:tcPr>
          <w:p w:rsidR="006D0ECA" w:rsidRPr="006D0ECA" w:rsidRDefault="006D0ECA" w:rsidP="006D0ECA">
            <w:pPr>
              <w:jc w:val="center"/>
              <w:rPr>
                <w:rFonts w:ascii="Arial Narrow" w:hAnsi="Arial Narrow" w:cs="Times New Roman"/>
                <w:b/>
                <w:bCs/>
                <w:sz w:val="16"/>
                <w:szCs w:val="16"/>
                <w:lang w:val="es-419" w:eastAsia="fr-CH"/>
              </w:rPr>
            </w:pPr>
            <w:r w:rsidRPr="006D0ECA">
              <w:rPr>
                <w:rFonts w:ascii="Arial Narrow" w:hAnsi="Arial Narrow" w:cs="Times New Roman"/>
                <w:b/>
                <w:bCs/>
                <w:sz w:val="16"/>
                <w:szCs w:val="16"/>
                <w:lang w:val="es-419" w:eastAsia="fr-CH"/>
              </w:rPr>
              <w:t>Total</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1</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Derecho de patentes</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4</w:t>
            </w:r>
            <w:r>
              <w:rPr>
                <w:rFonts w:ascii="Arial Narrow" w:hAnsi="Arial Narrow" w:cs="Times New Roman"/>
                <w:sz w:val="16"/>
                <w:szCs w:val="16"/>
                <w:lang w:val="fr-CH" w:eastAsia="fr-CH"/>
              </w:rPr>
              <w:t>13.140</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5</w:t>
            </w:r>
            <w:r>
              <w:rPr>
                <w:rFonts w:ascii="Arial Narrow" w:hAnsi="Arial Narrow" w:cs="Times New Roman"/>
                <w:sz w:val="16"/>
                <w:szCs w:val="16"/>
                <w:lang w:val="fr-CH" w:eastAsia="fr-CH"/>
              </w:rPr>
              <w:t>.587.398</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176.362</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6.176.900</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2</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Marcas, diseños industriales e indicaciones geográficas</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en-US" w:eastAsia="fr-CH"/>
              </w:rPr>
              <w:t xml:space="preserve">        </w:t>
            </w:r>
            <w:r w:rsidRPr="00D350B5">
              <w:rPr>
                <w:rFonts w:ascii="Arial Narrow" w:hAnsi="Arial Narrow" w:cs="Times New Roman"/>
                <w:sz w:val="16"/>
                <w:szCs w:val="16"/>
                <w:lang w:val="fr-CH" w:eastAsia="fr-CH"/>
              </w:rPr>
              <w:t>1</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0</w:t>
            </w:r>
            <w:r>
              <w:rPr>
                <w:rFonts w:ascii="Arial Narrow" w:hAnsi="Arial Narrow" w:cs="Times New Roman"/>
                <w:sz w:val="16"/>
                <w:szCs w:val="16"/>
                <w:lang w:val="fr-CH" w:eastAsia="fr-CH"/>
              </w:rPr>
              <w:t>83.600</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3</w:t>
            </w:r>
            <w:r>
              <w:rPr>
                <w:rFonts w:ascii="Arial Narrow" w:hAnsi="Arial Narrow" w:cs="Times New Roman"/>
                <w:sz w:val="16"/>
                <w:szCs w:val="16"/>
                <w:lang w:val="fr-CH" w:eastAsia="fr-CH"/>
              </w:rPr>
              <w:t>.521.700</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812.700</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5</w:t>
            </w:r>
            <w:r>
              <w:rPr>
                <w:rFonts w:ascii="Arial Narrow" w:hAnsi="Arial Narrow" w:cs="Times New Roman"/>
                <w:sz w:val="16"/>
                <w:szCs w:val="16"/>
                <w:lang w:val="fr-CH" w:eastAsia="fr-CH"/>
              </w:rPr>
              <w:t>.418.000</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3</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Derecho de autor y derechos conexos</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3.997.306</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3.005.973</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28</w:t>
            </w:r>
            <w:r>
              <w:rPr>
                <w:rFonts w:ascii="Arial Narrow" w:hAnsi="Arial Narrow" w:cs="Times New Roman"/>
                <w:sz w:val="16"/>
                <w:szCs w:val="16"/>
                <w:lang w:val="fr-CH" w:eastAsia="fr-CH"/>
              </w:rPr>
              <w:t>3.627</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7.286.906</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4</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Conocimientos tradicionales, expresiones culturales tradicionales y recursos genéticos</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en-US" w:eastAsia="fr-CH"/>
              </w:rPr>
              <w:t xml:space="preserve">           </w:t>
            </w:r>
            <w:r w:rsidRPr="00D350B5">
              <w:rPr>
                <w:rFonts w:ascii="Arial Narrow" w:hAnsi="Arial Narrow" w:cs="Times New Roman"/>
                <w:sz w:val="16"/>
                <w:szCs w:val="16"/>
                <w:lang w:val="fr-CH" w:eastAsia="fr-CH"/>
              </w:rPr>
              <w:t>7</w:t>
            </w:r>
            <w:r>
              <w:rPr>
                <w:rFonts w:ascii="Arial Narrow" w:hAnsi="Arial Narrow" w:cs="Times New Roman"/>
                <w:sz w:val="16"/>
                <w:szCs w:val="16"/>
                <w:lang w:val="fr-CH" w:eastAsia="fr-CH"/>
              </w:rPr>
              <w:t>.279.770</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155" w:type="dxa"/>
            <w:tcBorders>
              <w:top w:val="nil"/>
              <w:left w:val="nil"/>
              <w:bottom w:val="nil"/>
              <w:right w:val="nil"/>
            </w:tcBorders>
            <w:shd w:val="clear" w:color="auto" w:fill="auto"/>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7</w:t>
            </w:r>
            <w:r>
              <w:rPr>
                <w:rFonts w:ascii="Arial Narrow" w:hAnsi="Arial Narrow" w:cs="Times New Roman"/>
                <w:sz w:val="16"/>
                <w:szCs w:val="16"/>
                <w:lang w:val="fr-CH" w:eastAsia="fr-CH"/>
              </w:rPr>
              <w:t>.279.770</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5</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Sistema del PCT</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w:t>
            </w:r>
            <w:r>
              <w:rPr>
                <w:rFonts w:ascii="Arial Narrow" w:hAnsi="Arial Narrow" w:cs="Times New Roman"/>
                <w:sz w:val="16"/>
                <w:szCs w:val="16"/>
                <w:lang w:val="fr-CH" w:eastAsia="fr-CH"/>
              </w:rPr>
              <w:t>22.078.589</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w:t>
            </w:r>
            <w:r>
              <w:rPr>
                <w:rFonts w:ascii="Arial Narrow" w:hAnsi="Arial Narrow" w:cs="Times New Roman"/>
                <w:sz w:val="16"/>
                <w:szCs w:val="16"/>
                <w:lang w:val="fr-CH" w:eastAsia="fr-CH"/>
              </w:rPr>
              <w:t>22.078.589</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6</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Sistema de Madrid</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6</w:t>
            </w:r>
            <w:r>
              <w:rPr>
                <w:rFonts w:ascii="Arial Narrow" w:hAnsi="Arial Narrow" w:cs="Times New Roman"/>
                <w:sz w:val="16"/>
                <w:szCs w:val="16"/>
                <w:lang w:val="fr-CH" w:eastAsia="fr-CH"/>
              </w:rPr>
              <w:t>2.172.573</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312.232</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6</w:t>
            </w:r>
            <w:r>
              <w:rPr>
                <w:rFonts w:ascii="Arial Narrow" w:hAnsi="Arial Narrow" w:cs="Times New Roman"/>
                <w:sz w:val="16"/>
                <w:szCs w:val="16"/>
                <w:lang w:val="fr-CH" w:eastAsia="fr-CH"/>
              </w:rPr>
              <w:t>6.085</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6</w:t>
            </w:r>
            <w:r>
              <w:rPr>
                <w:rFonts w:ascii="Arial Narrow" w:hAnsi="Arial Narrow" w:cs="Times New Roman"/>
                <w:sz w:val="16"/>
                <w:szCs w:val="16"/>
                <w:lang w:val="fr-CH" w:eastAsia="fr-CH"/>
              </w:rPr>
              <w:t>2.550.890</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7</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Centro de Arbitraje y Mediación de la OMPI</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en-US" w:eastAsia="fr-CH"/>
              </w:rPr>
              <w:t xml:space="preserve">        </w:t>
            </w:r>
            <w:r w:rsidRPr="00D350B5">
              <w:rPr>
                <w:rFonts w:ascii="Arial Narrow" w:hAnsi="Arial Narrow" w:cs="Times New Roman"/>
                <w:sz w:val="16"/>
                <w:szCs w:val="16"/>
                <w:lang w:val="fr-CH" w:eastAsia="fr-CH"/>
              </w:rPr>
              <w:t>2</w:t>
            </w:r>
            <w:r>
              <w:rPr>
                <w:rFonts w:ascii="Arial Narrow" w:hAnsi="Arial Narrow" w:cs="Times New Roman"/>
                <w:sz w:val="16"/>
                <w:szCs w:val="16"/>
                <w:lang w:val="fr-CH" w:eastAsia="fr-CH"/>
              </w:rPr>
              <w:t>.326.281</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1</w:t>
            </w:r>
            <w:r>
              <w:rPr>
                <w:rFonts w:ascii="Arial Narrow" w:hAnsi="Arial Narrow" w:cs="Times New Roman"/>
                <w:sz w:val="16"/>
                <w:szCs w:val="16"/>
                <w:lang w:val="fr-CH" w:eastAsia="fr-CH"/>
              </w:rPr>
              <w:t>97.043</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5</w:t>
            </w:r>
            <w:r>
              <w:rPr>
                <w:rFonts w:ascii="Arial Narrow" w:hAnsi="Arial Narrow" w:cs="Times New Roman"/>
                <w:sz w:val="16"/>
                <w:szCs w:val="16"/>
                <w:lang w:val="fr-CH" w:eastAsia="fr-CH"/>
              </w:rPr>
              <w:t>.944.939</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w:t>
            </w:r>
            <w:r>
              <w:rPr>
                <w:rFonts w:ascii="Arial Narrow" w:hAnsi="Arial Narrow" w:cs="Times New Roman"/>
                <w:sz w:val="16"/>
                <w:szCs w:val="16"/>
                <w:lang w:val="fr-CH" w:eastAsia="fr-CH"/>
              </w:rPr>
              <w:t>.455.518</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12</w:t>
            </w:r>
            <w:r>
              <w:rPr>
                <w:rFonts w:ascii="Arial Narrow" w:hAnsi="Arial Narrow" w:cs="Times New Roman"/>
                <w:sz w:val="16"/>
                <w:szCs w:val="16"/>
                <w:lang w:val="fr-CH" w:eastAsia="fr-CH"/>
              </w:rPr>
              <w:t>.923.781</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8</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Coordinación de la Agenda para el Desarrollo</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3</w:t>
            </w:r>
            <w:r>
              <w:rPr>
                <w:rFonts w:ascii="Arial Narrow" w:hAnsi="Arial Narrow" w:cs="Times New Roman"/>
                <w:sz w:val="16"/>
                <w:szCs w:val="16"/>
                <w:lang w:val="fr-CH" w:eastAsia="fr-CH"/>
              </w:rPr>
              <w:t>.448.831</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3</w:t>
            </w:r>
            <w:r>
              <w:rPr>
                <w:rFonts w:ascii="Arial Narrow" w:hAnsi="Arial Narrow" w:cs="Times New Roman"/>
                <w:sz w:val="16"/>
                <w:szCs w:val="16"/>
                <w:lang w:val="fr-CH" w:eastAsia="fr-CH"/>
              </w:rPr>
              <w:t>25.413</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3</w:t>
            </w:r>
            <w:r>
              <w:rPr>
                <w:rFonts w:ascii="Arial Narrow" w:hAnsi="Arial Narrow" w:cs="Times New Roman"/>
                <w:sz w:val="16"/>
                <w:szCs w:val="16"/>
                <w:lang w:val="fr-CH" w:eastAsia="fr-CH"/>
              </w:rPr>
              <w:t>.774.244</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9</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Países africanos, árabes, de América Latina y el Caribe, de Asia y el Pacífico, y países menos adelantados</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en-US" w:eastAsia="fr-CH"/>
              </w:rPr>
              <w:t xml:space="preserve">                </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w:t>
            </w:r>
            <w:r>
              <w:rPr>
                <w:rFonts w:ascii="Arial Narrow" w:hAnsi="Arial Narrow" w:cs="Times New Roman"/>
                <w:sz w:val="16"/>
                <w:szCs w:val="16"/>
                <w:lang w:val="fr-CH" w:eastAsia="fr-CH"/>
              </w:rPr>
              <w:t>5.499.754</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3</w:t>
            </w:r>
            <w:r>
              <w:rPr>
                <w:rFonts w:ascii="Arial Narrow" w:hAnsi="Arial Narrow" w:cs="Times New Roman"/>
                <w:sz w:val="16"/>
                <w:szCs w:val="16"/>
                <w:lang w:val="fr-CH" w:eastAsia="fr-CH"/>
              </w:rPr>
              <w:t>.310.333</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 xml:space="preserve">            682.267</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69.590</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w:t>
            </w:r>
            <w:r>
              <w:rPr>
                <w:rFonts w:ascii="Arial Narrow" w:hAnsi="Arial Narrow" w:cs="Times New Roman"/>
                <w:sz w:val="16"/>
                <w:szCs w:val="16"/>
                <w:lang w:val="fr-CH" w:eastAsia="fr-CH"/>
              </w:rPr>
              <w:t>9.561.944</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10</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Países con economías en transición y países desarrollados</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7.066.455</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3</w:t>
            </w:r>
            <w:r>
              <w:rPr>
                <w:rFonts w:ascii="Arial Narrow" w:hAnsi="Arial Narrow" w:cs="Times New Roman"/>
                <w:sz w:val="16"/>
                <w:szCs w:val="16"/>
                <w:lang w:val="fr-CH" w:eastAsia="fr-CH"/>
              </w:rPr>
              <w:t>37.360</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6</w:t>
            </w:r>
            <w:r>
              <w:rPr>
                <w:rFonts w:ascii="Arial Narrow" w:hAnsi="Arial Narrow" w:cs="Times New Roman"/>
                <w:sz w:val="16"/>
                <w:szCs w:val="16"/>
                <w:lang w:val="fr-CH" w:eastAsia="fr-CH"/>
              </w:rPr>
              <w:t>07.165</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 xml:space="preserve">               10.000</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9.020.980</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11</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Academia de la OMPI</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2.246.363</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1</w:t>
            </w:r>
            <w:r>
              <w:rPr>
                <w:rFonts w:ascii="Arial Narrow" w:hAnsi="Arial Narrow" w:cs="Times New Roman"/>
                <w:sz w:val="16"/>
                <w:szCs w:val="16"/>
                <w:lang w:val="fr-CH" w:eastAsia="fr-CH"/>
              </w:rPr>
              <w:t>55.499</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13</w:t>
            </w:r>
            <w:r>
              <w:rPr>
                <w:rFonts w:ascii="Arial Narrow" w:hAnsi="Arial Narrow" w:cs="Times New Roman"/>
                <w:sz w:val="16"/>
                <w:szCs w:val="16"/>
                <w:lang w:val="fr-CH" w:eastAsia="fr-CH"/>
              </w:rPr>
              <w:t>.401.862</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12</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Clasificaciones internacionales y normas técnicas</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6</w:t>
            </w:r>
            <w:r>
              <w:rPr>
                <w:rFonts w:ascii="Arial Narrow" w:hAnsi="Arial Narrow" w:cs="Times New Roman"/>
                <w:sz w:val="16"/>
                <w:szCs w:val="16"/>
                <w:lang w:val="fr-CH" w:eastAsia="fr-CH"/>
              </w:rPr>
              <w:t>61.070</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5.141.658</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4</w:t>
            </w:r>
            <w:r>
              <w:rPr>
                <w:rFonts w:ascii="Arial Narrow" w:hAnsi="Arial Narrow" w:cs="Times New Roman"/>
                <w:sz w:val="16"/>
                <w:szCs w:val="16"/>
                <w:lang w:val="fr-CH" w:eastAsia="fr-CH"/>
              </w:rPr>
              <w:t>69.045</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7</w:t>
            </w:r>
            <w:r>
              <w:rPr>
                <w:rFonts w:ascii="Arial Narrow" w:hAnsi="Arial Narrow" w:cs="Times New Roman"/>
                <w:sz w:val="16"/>
                <w:szCs w:val="16"/>
                <w:lang w:val="fr-CH" w:eastAsia="fr-CH"/>
              </w:rPr>
              <w:t>3.452</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7</w:t>
            </w:r>
            <w:r>
              <w:rPr>
                <w:rFonts w:ascii="Arial Narrow" w:hAnsi="Arial Narrow" w:cs="Times New Roman"/>
                <w:sz w:val="16"/>
                <w:szCs w:val="16"/>
                <w:lang w:val="fr-CH" w:eastAsia="fr-CH"/>
              </w:rPr>
              <w:t>.345.226</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13</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Bases mundiales de datos</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7.115.278</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3.039.723</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814.249</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10</w:t>
            </w:r>
            <w:r>
              <w:rPr>
                <w:rFonts w:ascii="Arial Narrow" w:hAnsi="Arial Narrow" w:cs="Times New Roman"/>
                <w:sz w:val="16"/>
                <w:szCs w:val="16"/>
                <w:lang w:val="fr-CH" w:eastAsia="fr-CH"/>
              </w:rPr>
              <w:t>.969.250</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14</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Servicios de acceso a la información y a los conocimientos</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en-US" w:eastAsia="fr-CH"/>
              </w:rPr>
              <w:t xml:space="preserve">              </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6.338.117</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2</w:t>
            </w:r>
            <w:r>
              <w:rPr>
                <w:rFonts w:ascii="Arial Narrow" w:hAnsi="Arial Narrow" w:cs="Times New Roman"/>
                <w:sz w:val="16"/>
                <w:szCs w:val="16"/>
                <w:lang w:val="fr-CH" w:eastAsia="fr-CH"/>
              </w:rPr>
              <w:t>87.287</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w:t>
            </w:r>
            <w:r>
              <w:rPr>
                <w:rFonts w:ascii="Arial Narrow" w:hAnsi="Arial Narrow" w:cs="Times New Roman"/>
                <w:sz w:val="16"/>
                <w:szCs w:val="16"/>
                <w:lang w:val="fr-CH" w:eastAsia="fr-CH"/>
              </w:rPr>
              <w:t>36.968</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7</w:t>
            </w:r>
            <w:r>
              <w:rPr>
                <w:rFonts w:ascii="Arial Narrow" w:hAnsi="Arial Narrow" w:cs="Times New Roman"/>
                <w:sz w:val="16"/>
                <w:szCs w:val="16"/>
                <w:lang w:val="fr-CH" w:eastAsia="fr-CH"/>
              </w:rPr>
              <w:t>.862.372</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15</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Soluciones operativas para las Oficinas de PI</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en-US" w:eastAsia="fr-CH"/>
              </w:rPr>
              <w:t xml:space="preserve">             </w:t>
            </w:r>
            <w:r>
              <w:rPr>
                <w:rFonts w:ascii="Arial Narrow" w:hAnsi="Arial Narrow" w:cs="Times New Roman"/>
                <w:sz w:val="16"/>
                <w:szCs w:val="16"/>
                <w:lang w:val="en-US" w:eastAsia="fr-CH"/>
              </w:rPr>
              <w:t>-</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13</w:t>
            </w:r>
            <w:r>
              <w:rPr>
                <w:rFonts w:ascii="Arial Narrow" w:hAnsi="Arial Narrow" w:cs="Times New Roman"/>
                <w:sz w:val="16"/>
                <w:szCs w:val="16"/>
                <w:lang w:val="fr-CH" w:eastAsia="fr-CH"/>
              </w:rPr>
              <w:t>.427.550</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2</w:t>
            </w:r>
            <w:r>
              <w:rPr>
                <w:rFonts w:ascii="Arial Narrow" w:hAnsi="Arial Narrow" w:cs="Times New Roman"/>
                <w:sz w:val="16"/>
                <w:szCs w:val="16"/>
                <w:lang w:val="fr-CH" w:eastAsia="fr-CH"/>
              </w:rPr>
              <w:t>66.950</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14</w:t>
            </w:r>
            <w:r>
              <w:rPr>
                <w:rFonts w:ascii="Arial Narrow" w:hAnsi="Arial Narrow" w:cs="Times New Roman"/>
                <w:sz w:val="16"/>
                <w:szCs w:val="16"/>
                <w:lang w:val="fr-CH" w:eastAsia="fr-CH"/>
              </w:rPr>
              <w:t>.694.500</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16</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Economía y estadística</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7.006.139</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6</w:t>
            </w:r>
            <w:r>
              <w:rPr>
                <w:rFonts w:ascii="Arial Narrow" w:hAnsi="Arial Narrow" w:cs="Times New Roman"/>
                <w:sz w:val="16"/>
                <w:szCs w:val="16"/>
                <w:lang w:val="fr-CH" w:eastAsia="fr-CH"/>
              </w:rPr>
              <w:t>61.061</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7</w:t>
            </w:r>
            <w:r>
              <w:rPr>
                <w:rFonts w:ascii="Arial Narrow" w:hAnsi="Arial Narrow" w:cs="Times New Roman"/>
                <w:sz w:val="16"/>
                <w:szCs w:val="16"/>
                <w:lang w:val="fr-CH" w:eastAsia="fr-CH"/>
              </w:rPr>
              <w:t>.667.200</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17</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Fomentar el respeto por la PI</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4</w:t>
            </w:r>
            <w:r>
              <w:rPr>
                <w:rFonts w:ascii="Arial Narrow" w:hAnsi="Arial Narrow" w:cs="Times New Roman"/>
                <w:sz w:val="16"/>
                <w:szCs w:val="16"/>
                <w:lang w:val="fr-CH" w:eastAsia="fr-CH"/>
              </w:rPr>
              <w:t>.369.224</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4</w:t>
            </w:r>
            <w:r>
              <w:rPr>
                <w:rFonts w:ascii="Arial Narrow" w:hAnsi="Arial Narrow" w:cs="Times New Roman"/>
                <w:sz w:val="16"/>
                <w:szCs w:val="16"/>
                <w:lang w:val="fr-CH" w:eastAsia="fr-CH"/>
              </w:rPr>
              <w:t>12.256</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4</w:t>
            </w:r>
            <w:r>
              <w:rPr>
                <w:rFonts w:ascii="Arial Narrow" w:hAnsi="Arial Narrow" w:cs="Times New Roman"/>
                <w:sz w:val="16"/>
                <w:szCs w:val="16"/>
                <w:lang w:val="fr-CH" w:eastAsia="fr-CH"/>
              </w:rPr>
              <w:t>.781.480</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18</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La PI y los desafíos mundiales</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4</w:t>
            </w:r>
            <w:r>
              <w:rPr>
                <w:rFonts w:ascii="Arial Narrow" w:hAnsi="Arial Narrow" w:cs="Times New Roman"/>
                <w:sz w:val="16"/>
                <w:szCs w:val="16"/>
                <w:lang w:val="fr-CH" w:eastAsia="fr-CH"/>
              </w:rPr>
              <w:t>.576.120</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4</w:t>
            </w:r>
            <w:r>
              <w:rPr>
                <w:rFonts w:ascii="Arial Narrow" w:hAnsi="Arial Narrow" w:cs="Times New Roman"/>
                <w:sz w:val="16"/>
                <w:szCs w:val="16"/>
                <w:lang w:val="fr-CH" w:eastAsia="fr-CH"/>
              </w:rPr>
              <w:t>31.778</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5.007.898</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19</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Comunicaciones</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5.382.155</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4</w:t>
            </w:r>
            <w:r>
              <w:rPr>
                <w:rFonts w:ascii="Arial Narrow" w:hAnsi="Arial Narrow" w:cs="Times New Roman"/>
                <w:sz w:val="16"/>
                <w:szCs w:val="16"/>
                <w:lang w:val="fr-CH" w:eastAsia="fr-CH"/>
              </w:rPr>
              <w:t>51.375</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16</w:t>
            </w:r>
            <w:r>
              <w:rPr>
                <w:rFonts w:ascii="Arial Narrow" w:hAnsi="Arial Narrow" w:cs="Times New Roman"/>
                <w:sz w:val="16"/>
                <w:szCs w:val="16"/>
                <w:lang w:val="fr-CH" w:eastAsia="fr-CH"/>
              </w:rPr>
              <w:t>.833.530</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20</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Relaciones exteriores</w:t>
            </w:r>
            <w:r>
              <w:rPr>
                <w:rFonts w:ascii="Arial Narrow" w:eastAsia="Arial" w:hAnsi="Arial Narrow"/>
                <w:sz w:val="16"/>
                <w:szCs w:val="22"/>
                <w:lang w:val="es-419"/>
              </w:rPr>
              <w:t>.</w:t>
            </w:r>
            <w:r w:rsidRPr="006D0ECA">
              <w:rPr>
                <w:rFonts w:ascii="Arial Narrow" w:eastAsia="Arial" w:hAnsi="Arial Narrow"/>
                <w:sz w:val="16"/>
                <w:szCs w:val="22"/>
                <w:lang w:val="es-419"/>
              </w:rPr>
              <w:t xml:space="preserve"> alianzas y oficinas en el exterior</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E07857">
              <w:rPr>
                <w:rFonts w:ascii="Arial Narrow" w:hAnsi="Arial Narrow" w:cs="Times New Roman"/>
                <w:sz w:val="16"/>
                <w:szCs w:val="16"/>
                <w:lang w:val="es-419" w:eastAsia="fr-CH"/>
              </w:rPr>
              <w:t xml:space="preserve">            </w:t>
            </w:r>
            <w:r>
              <w:rPr>
                <w:rFonts w:ascii="Arial Narrow" w:hAnsi="Arial Narrow" w:cs="Times New Roman"/>
                <w:sz w:val="16"/>
                <w:szCs w:val="16"/>
                <w:lang w:val="en-US" w:eastAsia="fr-CH"/>
              </w:rPr>
              <w:t>-</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12</w:t>
            </w:r>
            <w:r>
              <w:rPr>
                <w:rFonts w:ascii="Arial Narrow" w:hAnsi="Arial Narrow" w:cs="Times New Roman"/>
                <w:sz w:val="16"/>
                <w:szCs w:val="16"/>
                <w:lang w:val="fr-CH" w:eastAsia="fr-CH"/>
              </w:rPr>
              <w:t>.865.498</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7</w:t>
            </w:r>
            <w:r>
              <w:rPr>
                <w:rFonts w:ascii="Arial Narrow" w:hAnsi="Arial Narrow" w:cs="Times New Roman"/>
                <w:sz w:val="16"/>
                <w:szCs w:val="16"/>
                <w:lang w:val="fr-CH" w:eastAsia="fr-CH"/>
              </w:rPr>
              <w:t>21.001</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 xml:space="preserve">             691.605</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25.000</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5.303.104</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21</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Gestión ejecutiva</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.316.263</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8.286.200</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6.073.972</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1</w:t>
            </w:r>
            <w:r>
              <w:rPr>
                <w:rFonts w:ascii="Arial Narrow" w:hAnsi="Arial Narrow" w:cs="Times New Roman"/>
                <w:sz w:val="16"/>
                <w:szCs w:val="16"/>
                <w:lang w:val="fr-CH" w:eastAsia="fr-CH"/>
              </w:rPr>
              <w:t>50.991</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8</w:t>
            </w:r>
            <w:r>
              <w:rPr>
                <w:rFonts w:ascii="Arial Narrow" w:hAnsi="Arial Narrow" w:cs="Times New Roman"/>
                <w:sz w:val="16"/>
                <w:szCs w:val="16"/>
                <w:lang w:val="fr-CH" w:eastAsia="fr-CH"/>
              </w:rPr>
              <w:t>7.377</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26</w:t>
            </w:r>
            <w:r>
              <w:rPr>
                <w:rFonts w:ascii="Arial Narrow" w:hAnsi="Arial Narrow" w:cs="Times New Roman"/>
                <w:sz w:val="16"/>
                <w:szCs w:val="16"/>
                <w:lang w:val="fr-CH" w:eastAsia="fr-CH"/>
              </w:rPr>
              <w:t>.914.802</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22</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Gestión de programas y recursos</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.817.678</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w:t>
            </w:r>
            <w:r>
              <w:rPr>
                <w:rFonts w:ascii="Arial Narrow" w:hAnsi="Arial Narrow" w:cs="Times New Roman"/>
                <w:sz w:val="16"/>
                <w:szCs w:val="16"/>
                <w:lang w:val="fr-CH" w:eastAsia="fr-CH"/>
              </w:rPr>
              <w:t>6.012.208</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10</w:t>
            </w:r>
            <w:r>
              <w:rPr>
                <w:rFonts w:ascii="Arial Narrow" w:hAnsi="Arial Narrow" w:cs="Times New Roman"/>
                <w:sz w:val="16"/>
                <w:szCs w:val="16"/>
                <w:lang w:val="fr-CH" w:eastAsia="fr-CH"/>
              </w:rPr>
              <w:t>.699.543</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9</w:t>
            </w:r>
            <w:r>
              <w:rPr>
                <w:rFonts w:ascii="Arial Narrow" w:hAnsi="Arial Narrow" w:cs="Times New Roman"/>
                <w:sz w:val="16"/>
                <w:szCs w:val="16"/>
                <w:lang w:val="fr-CH" w:eastAsia="fr-CH"/>
              </w:rPr>
              <w:t>66.878</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20.662</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40.616.968</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23</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Gestión y desarrollo de los recursos humanos</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en-US" w:eastAsia="fr-CH"/>
              </w:rPr>
              <w:t xml:space="preserve">        </w:t>
            </w:r>
            <w:r w:rsidRPr="00D350B5">
              <w:rPr>
                <w:rFonts w:ascii="Arial Narrow" w:hAnsi="Arial Narrow" w:cs="Times New Roman"/>
                <w:sz w:val="16"/>
                <w:szCs w:val="16"/>
                <w:lang w:val="fr-CH" w:eastAsia="fr-CH"/>
              </w:rPr>
              <w:t>1</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3</w:t>
            </w:r>
            <w:r>
              <w:rPr>
                <w:rFonts w:ascii="Arial Narrow" w:hAnsi="Arial Narrow" w:cs="Times New Roman"/>
                <w:sz w:val="16"/>
                <w:szCs w:val="16"/>
                <w:lang w:val="fr-CH" w:eastAsia="fr-CH"/>
              </w:rPr>
              <w:t>13.722</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18.250.891</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6</w:t>
            </w:r>
            <w:r>
              <w:rPr>
                <w:rFonts w:ascii="Arial Narrow" w:hAnsi="Arial Narrow" w:cs="Times New Roman"/>
                <w:sz w:val="16"/>
                <w:szCs w:val="16"/>
                <w:lang w:val="fr-CH" w:eastAsia="fr-CH"/>
              </w:rPr>
              <w:t>.062.244</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.148.768</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87.208</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w:t>
            </w:r>
            <w:r>
              <w:rPr>
                <w:rFonts w:ascii="Arial Narrow" w:hAnsi="Arial Narrow" w:cs="Times New Roman"/>
                <w:sz w:val="16"/>
                <w:szCs w:val="16"/>
                <w:lang w:val="fr-CH" w:eastAsia="fr-CH"/>
              </w:rPr>
              <w:t>6.862.833</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24</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Servicios generales de apoyo</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9</w:t>
            </w:r>
            <w:r>
              <w:rPr>
                <w:rFonts w:ascii="Arial Narrow" w:hAnsi="Arial Narrow" w:cs="Times New Roman"/>
                <w:sz w:val="16"/>
                <w:szCs w:val="16"/>
                <w:lang w:val="fr-CH" w:eastAsia="fr-CH"/>
              </w:rPr>
              <w:t>66.296</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w:t>
            </w:r>
            <w:r>
              <w:rPr>
                <w:rFonts w:ascii="Arial Narrow" w:hAnsi="Arial Narrow" w:cs="Times New Roman"/>
                <w:sz w:val="16"/>
                <w:szCs w:val="16"/>
                <w:lang w:val="fr-CH" w:eastAsia="fr-CH"/>
              </w:rPr>
              <w:t>7.316.788</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9.073.586</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7</w:t>
            </w:r>
            <w:r>
              <w:rPr>
                <w:rFonts w:ascii="Arial Narrow" w:hAnsi="Arial Narrow" w:cs="Times New Roman"/>
                <w:sz w:val="16"/>
                <w:szCs w:val="16"/>
                <w:lang w:val="fr-CH" w:eastAsia="fr-CH"/>
              </w:rPr>
              <w:t>19.404</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30.527</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40.206.601</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25</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Tecnologías de la información y de las comunicaciones</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3</w:t>
            </w:r>
            <w:r>
              <w:rPr>
                <w:rFonts w:ascii="Arial Narrow" w:hAnsi="Arial Narrow" w:cs="Times New Roman"/>
                <w:sz w:val="16"/>
                <w:szCs w:val="16"/>
                <w:lang w:val="fr-CH" w:eastAsia="fr-CH"/>
              </w:rPr>
              <w:t>16.054</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3</w:t>
            </w:r>
            <w:r>
              <w:rPr>
                <w:rFonts w:ascii="Arial Narrow" w:hAnsi="Arial Narrow" w:cs="Times New Roman"/>
                <w:sz w:val="16"/>
                <w:szCs w:val="16"/>
                <w:lang w:val="fr-CH" w:eastAsia="fr-CH"/>
              </w:rPr>
              <w:t>4.099.071</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11</w:t>
            </w:r>
            <w:r>
              <w:rPr>
                <w:rFonts w:ascii="Arial Narrow" w:hAnsi="Arial Narrow" w:cs="Times New Roman"/>
                <w:sz w:val="16"/>
                <w:szCs w:val="16"/>
                <w:lang w:val="fr-CH" w:eastAsia="fr-CH"/>
              </w:rPr>
              <w:t>.614.707</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2</w:t>
            </w:r>
            <w:r>
              <w:rPr>
                <w:rFonts w:ascii="Arial Narrow" w:hAnsi="Arial Narrow" w:cs="Times New Roman"/>
                <w:sz w:val="16"/>
                <w:szCs w:val="16"/>
                <w:lang w:val="fr-CH" w:eastAsia="fr-CH"/>
              </w:rPr>
              <w:t>84.655</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15</w:t>
            </w:r>
            <w:r>
              <w:rPr>
                <w:rFonts w:ascii="Arial Narrow" w:hAnsi="Arial Narrow" w:cs="Times New Roman"/>
                <w:sz w:val="16"/>
                <w:szCs w:val="16"/>
                <w:lang w:val="fr-CH" w:eastAsia="fr-CH"/>
              </w:rPr>
              <w:t>3.745</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50.468.231</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26</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Supervisión interna</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w:t>
            </w:r>
            <w:r>
              <w:rPr>
                <w:rFonts w:ascii="Arial Narrow" w:hAnsi="Arial Narrow" w:cs="Times New Roman"/>
                <w:sz w:val="16"/>
                <w:szCs w:val="16"/>
                <w:lang w:val="fr-CH" w:eastAsia="fr-CH"/>
              </w:rPr>
              <w:t>53.885</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3</w:t>
            </w:r>
            <w:r>
              <w:rPr>
                <w:rFonts w:ascii="Arial Narrow" w:hAnsi="Arial Narrow" w:cs="Times New Roman"/>
                <w:sz w:val="16"/>
                <w:szCs w:val="16"/>
                <w:lang w:val="fr-CH" w:eastAsia="fr-CH"/>
              </w:rPr>
              <w:t>.527.106</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1</w:t>
            </w:r>
            <w:r>
              <w:rPr>
                <w:rFonts w:ascii="Arial Narrow" w:hAnsi="Arial Narrow" w:cs="Times New Roman"/>
                <w:sz w:val="16"/>
                <w:szCs w:val="16"/>
                <w:lang w:val="fr-CH" w:eastAsia="fr-CH"/>
              </w:rPr>
              <w:t>71.569</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w:t>
            </w:r>
            <w:r>
              <w:rPr>
                <w:rFonts w:ascii="Arial Narrow" w:hAnsi="Arial Narrow" w:cs="Times New Roman"/>
                <w:sz w:val="16"/>
                <w:szCs w:val="16"/>
                <w:lang w:val="fr-CH" w:eastAsia="fr-CH"/>
              </w:rPr>
              <w:t>22.007</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16</w:t>
            </w:r>
            <w:r>
              <w:rPr>
                <w:rFonts w:ascii="Arial Narrow" w:hAnsi="Arial Narrow" w:cs="Times New Roman"/>
                <w:sz w:val="16"/>
                <w:szCs w:val="16"/>
                <w:lang w:val="fr-CH" w:eastAsia="fr-CH"/>
              </w:rPr>
              <w:t>.853</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5.191.421</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27</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Servicios de conferencias y lingüísticos</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.833.163</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w:t>
            </w:r>
            <w:r>
              <w:rPr>
                <w:rFonts w:ascii="Arial Narrow" w:hAnsi="Arial Narrow" w:cs="Times New Roman"/>
                <w:sz w:val="16"/>
                <w:szCs w:val="16"/>
                <w:lang w:val="fr-CH" w:eastAsia="fr-CH"/>
              </w:rPr>
              <w:t>5.467.229</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8</w:t>
            </w:r>
            <w:r>
              <w:rPr>
                <w:rFonts w:ascii="Arial Narrow" w:hAnsi="Arial Narrow" w:cs="Times New Roman"/>
                <w:sz w:val="16"/>
                <w:szCs w:val="16"/>
                <w:lang w:val="fr-CH" w:eastAsia="fr-CH"/>
              </w:rPr>
              <w:t>.459.233</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.602.987</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21.690</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3</w:t>
            </w:r>
            <w:r>
              <w:rPr>
                <w:rFonts w:ascii="Arial Narrow" w:hAnsi="Arial Narrow" w:cs="Times New Roman"/>
                <w:sz w:val="16"/>
                <w:szCs w:val="16"/>
                <w:lang w:val="fr-CH" w:eastAsia="fr-CH"/>
              </w:rPr>
              <w:t>7.484.302</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28</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Aseguramiento de la información</w:t>
            </w:r>
            <w:r>
              <w:rPr>
                <w:rFonts w:ascii="Arial Narrow" w:eastAsia="Arial" w:hAnsi="Arial Narrow"/>
                <w:sz w:val="16"/>
                <w:szCs w:val="22"/>
                <w:lang w:val="es-419"/>
              </w:rPr>
              <w:t>.</w:t>
            </w:r>
            <w:r w:rsidRPr="006D0ECA">
              <w:rPr>
                <w:rFonts w:ascii="Arial Narrow" w:eastAsia="Arial" w:hAnsi="Arial Narrow"/>
                <w:sz w:val="16"/>
                <w:szCs w:val="22"/>
                <w:lang w:val="es-419"/>
              </w:rPr>
              <w:t xml:space="preserve"> seguridad y vigilancia</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E07857">
              <w:rPr>
                <w:rFonts w:ascii="Arial Narrow" w:hAnsi="Arial Narrow" w:cs="Times New Roman"/>
                <w:sz w:val="16"/>
                <w:szCs w:val="16"/>
                <w:lang w:val="es-419" w:eastAsia="fr-CH"/>
              </w:rPr>
              <w:t xml:space="preserve">        </w:t>
            </w:r>
            <w:r w:rsidRPr="00D350B5">
              <w:rPr>
                <w:rFonts w:ascii="Arial Narrow" w:hAnsi="Arial Narrow" w:cs="Times New Roman"/>
                <w:sz w:val="16"/>
                <w:szCs w:val="16"/>
                <w:lang w:val="fr-CH" w:eastAsia="fr-CH"/>
              </w:rPr>
              <w:t>1</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2</w:t>
            </w:r>
            <w:r>
              <w:rPr>
                <w:rFonts w:ascii="Arial Narrow" w:hAnsi="Arial Narrow" w:cs="Times New Roman"/>
                <w:sz w:val="16"/>
                <w:szCs w:val="16"/>
                <w:lang w:val="fr-CH" w:eastAsia="fr-CH"/>
              </w:rPr>
              <w:t>13.330</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16</w:t>
            </w:r>
            <w:r>
              <w:rPr>
                <w:rFonts w:ascii="Arial Narrow" w:hAnsi="Arial Narrow" w:cs="Times New Roman"/>
                <w:sz w:val="16"/>
                <w:szCs w:val="16"/>
                <w:lang w:val="fr-CH" w:eastAsia="fr-CH"/>
              </w:rPr>
              <w:t>.856.201</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5</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5</w:t>
            </w:r>
            <w:r>
              <w:rPr>
                <w:rFonts w:ascii="Arial Narrow" w:hAnsi="Arial Narrow" w:cs="Times New Roman"/>
                <w:sz w:val="16"/>
                <w:szCs w:val="16"/>
                <w:lang w:val="fr-CH" w:eastAsia="fr-CH"/>
              </w:rPr>
              <w:t>98.981</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0</w:t>
            </w:r>
            <w:r>
              <w:rPr>
                <w:rFonts w:ascii="Arial Narrow" w:hAnsi="Arial Narrow" w:cs="Times New Roman"/>
                <w:sz w:val="16"/>
                <w:szCs w:val="16"/>
                <w:lang w:val="fr-CH" w:eastAsia="fr-CH"/>
              </w:rPr>
              <w:t>60.982</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80.544</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24</w:t>
            </w:r>
            <w:r>
              <w:rPr>
                <w:rFonts w:ascii="Arial Narrow" w:hAnsi="Arial Narrow" w:cs="Times New Roman"/>
                <w:sz w:val="16"/>
                <w:szCs w:val="16"/>
                <w:lang w:val="fr-CH" w:eastAsia="fr-CH"/>
              </w:rPr>
              <w:t>.810.038</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30</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Apoyo a las pymes y a la capacidad empresarial</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5</w:t>
            </w:r>
            <w:r>
              <w:rPr>
                <w:rFonts w:ascii="Arial Narrow" w:hAnsi="Arial Narrow" w:cs="Times New Roman"/>
                <w:sz w:val="16"/>
                <w:szCs w:val="16"/>
                <w:lang w:val="fr-CH" w:eastAsia="fr-CH"/>
              </w:rPr>
              <w:t>.999.712</w:t>
            </w:r>
            <w:r w:rsidRPr="00D350B5">
              <w:rPr>
                <w:rFonts w:ascii="Arial Narrow" w:hAnsi="Arial Narrow" w:cs="Times New Roman"/>
                <w:sz w:val="16"/>
                <w:szCs w:val="16"/>
                <w:lang w:val="fr-CH" w:eastAsia="fr-CH"/>
              </w:rPr>
              <w:t xml:space="preserve">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5</w:t>
            </w:r>
            <w:r>
              <w:rPr>
                <w:rFonts w:ascii="Arial Narrow" w:hAnsi="Arial Narrow" w:cs="Times New Roman"/>
                <w:sz w:val="16"/>
                <w:szCs w:val="16"/>
                <w:lang w:val="fr-CH" w:eastAsia="fr-CH"/>
              </w:rPr>
              <w:t>66.100</w:t>
            </w:r>
            <w:r w:rsidRPr="00D350B5">
              <w:rPr>
                <w:rFonts w:ascii="Arial Narrow" w:hAnsi="Arial Narrow" w:cs="Times New Roman"/>
                <w:sz w:val="16"/>
                <w:szCs w:val="16"/>
                <w:lang w:val="fr-CH" w:eastAsia="fr-CH"/>
              </w:rPr>
              <w:t xml:space="preserve">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w:t>
            </w: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6</w:t>
            </w:r>
            <w:r>
              <w:rPr>
                <w:rFonts w:ascii="Arial Narrow" w:hAnsi="Arial Narrow" w:cs="Times New Roman"/>
                <w:sz w:val="16"/>
                <w:szCs w:val="16"/>
                <w:lang w:val="fr-CH" w:eastAsia="fr-CH"/>
              </w:rPr>
              <w:t>.565.812</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31</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Sistema de La Haya</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3.214.300</w:t>
            </w:r>
            <w:r w:rsidRPr="00D350B5">
              <w:rPr>
                <w:rFonts w:ascii="Arial Narrow" w:hAnsi="Arial Narrow" w:cs="Times New Roman"/>
                <w:sz w:val="16"/>
                <w:szCs w:val="16"/>
                <w:lang w:val="fr-CH" w:eastAsia="fr-CH"/>
              </w:rPr>
              <w:t xml:space="preserve">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3.214.300</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nil"/>
              <w:right w:val="nil"/>
            </w:tcBorders>
            <w:shd w:val="clear" w:color="auto" w:fill="auto"/>
            <w:noWrap/>
            <w:hideMark/>
          </w:tcPr>
          <w:p w:rsidR="00E07857" w:rsidRPr="006D0ECA" w:rsidRDefault="00E07857" w:rsidP="00E07857">
            <w:pPr>
              <w:jc w:val="center"/>
              <w:rPr>
                <w:rFonts w:ascii="Arial Narrow" w:hAnsi="Arial Narrow" w:cs="Times New Roman"/>
                <w:sz w:val="16"/>
                <w:szCs w:val="16"/>
                <w:lang w:val="es-419" w:eastAsia="fr-CH"/>
              </w:rPr>
            </w:pPr>
            <w:r w:rsidRPr="006D0ECA">
              <w:rPr>
                <w:rFonts w:ascii="Arial Narrow" w:hAnsi="Arial Narrow" w:cs="Times New Roman"/>
                <w:sz w:val="16"/>
                <w:szCs w:val="16"/>
                <w:lang w:val="es-419" w:eastAsia="fr-CH"/>
              </w:rPr>
              <w:t>32</w:t>
            </w:r>
          </w:p>
        </w:tc>
        <w:tc>
          <w:tcPr>
            <w:tcW w:w="5357" w:type="dxa"/>
            <w:tcBorders>
              <w:top w:val="nil"/>
              <w:left w:val="nil"/>
              <w:bottom w:val="nil"/>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Sistema de Lisboa</w:t>
            </w:r>
          </w:p>
        </w:tc>
        <w:tc>
          <w:tcPr>
            <w:tcW w:w="1194" w:type="dxa"/>
            <w:tcBorders>
              <w:top w:val="nil"/>
              <w:left w:val="nil"/>
              <w:bottom w:val="nil"/>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31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517"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   </w:t>
            </w:r>
          </w:p>
        </w:tc>
        <w:tc>
          <w:tcPr>
            <w:tcW w:w="1276" w:type="dxa"/>
            <w:tcBorders>
              <w:top w:val="nil"/>
              <w:left w:val="nil"/>
              <w:bottom w:val="nil"/>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.419.900</w:t>
            </w:r>
            <w:r w:rsidRPr="00D350B5">
              <w:rPr>
                <w:rFonts w:ascii="Arial Narrow" w:hAnsi="Arial Narrow" w:cs="Times New Roman"/>
                <w:sz w:val="16"/>
                <w:szCs w:val="16"/>
                <w:lang w:val="fr-CH" w:eastAsia="fr-CH"/>
              </w:rPr>
              <w:t xml:space="preserve"> </w:t>
            </w:r>
          </w:p>
        </w:tc>
        <w:tc>
          <w:tcPr>
            <w:tcW w:w="1155" w:type="dxa"/>
            <w:tcBorders>
              <w:top w:val="nil"/>
              <w:left w:val="nil"/>
              <w:bottom w:val="nil"/>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w:t>
            </w:r>
            <w:r>
              <w:rPr>
                <w:rFonts w:ascii="Arial Narrow" w:hAnsi="Arial Narrow" w:cs="Times New Roman"/>
                <w:sz w:val="16"/>
                <w:szCs w:val="16"/>
                <w:lang w:val="fr-CH" w:eastAsia="fr-CH"/>
              </w:rPr>
              <w:t>.419.900</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nil"/>
              <w:left w:val="nil"/>
              <w:bottom w:val="single" w:sz="4" w:space="0" w:color="BFBFBF"/>
              <w:right w:val="nil"/>
            </w:tcBorders>
            <w:shd w:val="clear" w:color="auto" w:fill="auto"/>
            <w:hideMark/>
          </w:tcPr>
          <w:p w:rsidR="00E07857" w:rsidRPr="006D0ECA" w:rsidRDefault="00E07857" w:rsidP="00E07857">
            <w:pPr>
              <w:jc w:val="center"/>
              <w:rPr>
                <w:rFonts w:ascii="Arial Narrow" w:hAnsi="Arial Narrow" w:cs="Times New Roman"/>
                <w:color w:val="FFFFFF"/>
                <w:sz w:val="16"/>
                <w:szCs w:val="16"/>
                <w:lang w:val="es-419" w:eastAsia="fr-CH"/>
              </w:rPr>
            </w:pPr>
            <w:r w:rsidRPr="006D0ECA">
              <w:rPr>
                <w:rFonts w:ascii="Arial Narrow" w:hAnsi="Arial Narrow" w:cs="Times New Roman"/>
                <w:color w:val="FFFFFF"/>
                <w:sz w:val="16"/>
                <w:szCs w:val="16"/>
                <w:lang w:val="es-419" w:eastAsia="fr-CH"/>
              </w:rPr>
              <w:t>UN</w:t>
            </w:r>
          </w:p>
        </w:tc>
        <w:tc>
          <w:tcPr>
            <w:tcW w:w="5357" w:type="dxa"/>
            <w:tcBorders>
              <w:top w:val="nil"/>
              <w:left w:val="nil"/>
              <w:bottom w:val="single" w:sz="4" w:space="0" w:color="BFBFBF"/>
              <w:right w:val="nil"/>
            </w:tcBorders>
            <w:shd w:val="clear" w:color="auto" w:fill="auto"/>
            <w:hideMark/>
          </w:tcPr>
          <w:p w:rsidR="00E07857" w:rsidRPr="006D0ECA" w:rsidRDefault="00E07857" w:rsidP="00E07857">
            <w:pPr>
              <w:spacing w:after="180"/>
              <w:rPr>
                <w:rFonts w:ascii="Arial Narrow" w:eastAsia="Arial" w:hAnsi="Arial Narrow"/>
                <w:sz w:val="16"/>
                <w:szCs w:val="22"/>
                <w:lang w:val="es-419"/>
              </w:rPr>
            </w:pPr>
            <w:r w:rsidRPr="006D0ECA">
              <w:rPr>
                <w:rFonts w:ascii="Arial Narrow" w:eastAsia="Arial" w:hAnsi="Arial Narrow"/>
                <w:sz w:val="16"/>
                <w:szCs w:val="22"/>
                <w:lang w:val="es-419"/>
              </w:rPr>
              <w:t>Sin consignar</w:t>
            </w:r>
          </w:p>
        </w:tc>
        <w:tc>
          <w:tcPr>
            <w:tcW w:w="1194" w:type="dxa"/>
            <w:tcBorders>
              <w:top w:val="nil"/>
              <w:left w:val="nil"/>
              <w:bottom w:val="single" w:sz="4" w:space="0" w:color="BFBFBF"/>
              <w:right w:val="single" w:sz="4" w:space="0" w:color="BFBFBF"/>
            </w:tcBorders>
            <w:shd w:val="clear" w:color="auto" w:fill="auto"/>
            <w:noWrap/>
            <w:hideMark/>
          </w:tcPr>
          <w:p w:rsidR="00E07857" w:rsidRPr="00D350B5" w:rsidRDefault="00E07857" w:rsidP="00E07857">
            <w:pPr>
              <w:spacing w:before="60"/>
              <w:ind w:firstLineChars="100" w:firstLine="160"/>
              <w:jc w:val="right"/>
              <w:rPr>
                <w:rFonts w:ascii="Arial Narrow" w:hAnsi="Arial Narrow" w:cs="Times New Roman"/>
                <w:sz w:val="16"/>
                <w:szCs w:val="16"/>
                <w:lang w:val="fr-CH" w:eastAsia="fr-CH"/>
              </w:rPr>
            </w:pPr>
            <w:r>
              <w:rPr>
                <w:rFonts w:ascii="Arial Narrow" w:hAnsi="Arial Narrow" w:cs="Times New Roman"/>
                <w:sz w:val="16"/>
                <w:szCs w:val="16"/>
                <w:lang w:val="fr-CH" w:eastAsia="fr-CH"/>
              </w:rPr>
              <w:t xml:space="preserve">           719.263</w:t>
            </w:r>
            <w:r w:rsidRPr="00D350B5">
              <w:rPr>
                <w:rFonts w:ascii="Arial Narrow" w:hAnsi="Arial Narrow" w:cs="Times New Roman"/>
                <w:sz w:val="16"/>
                <w:szCs w:val="16"/>
                <w:lang w:val="fr-CH" w:eastAsia="fr-CH"/>
              </w:rPr>
              <w:t xml:space="preserve"> </w:t>
            </w:r>
          </w:p>
        </w:tc>
        <w:tc>
          <w:tcPr>
            <w:tcW w:w="1316" w:type="dxa"/>
            <w:tcBorders>
              <w:top w:val="nil"/>
              <w:left w:val="nil"/>
              <w:bottom w:val="single" w:sz="4" w:space="0" w:color="BFBFBF"/>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9</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9</w:t>
            </w:r>
            <w:r>
              <w:rPr>
                <w:rFonts w:ascii="Arial Narrow" w:hAnsi="Arial Narrow" w:cs="Times New Roman"/>
                <w:sz w:val="16"/>
                <w:szCs w:val="16"/>
                <w:lang w:val="fr-CH" w:eastAsia="fr-CH"/>
              </w:rPr>
              <w:t>92.362</w:t>
            </w:r>
            <w:r w:rsidRPr="00D350B5">
              <w:rPr>
                <w:rFonts w:ascii="Arial Narrow" w:hAnsi="Arial Narrow" w:cs="Times New Roman"/>
                <w:sz w:val="16"/>
                <w:szCs w:val="16"/>
                <w:lang w:val="fr-CH" w:eastAsia="fr-CH"/>
              </w:rPr>
              <w:t xml:space="preserve"> </w:t>
            </w:r>
          </w:p>
        </w:tc>
        <w:tc>
          <w:tcPr>
            <w:tcW w:w="1316" w:type="dxa"/>
            <w:tcBorders>
              <w:top w:val="nil"/>
              <w:left w:val="nil"/>
              <w:bottom w:val="single" w:sz="4" w:space="0" w:color="BFBFBF"/>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3</w:t>
            </w:r>
            <w:r>
              <w:rPr>
                <w:rFonts w:ascii="Arial Narrow" w:hAnsi="Arial Narrow" w:cs="Times New Roman"/>
                <w:sz w:val="16"/>
                <w:szCs w:val="16"/>
                <w:lang w:val="fr-CH" w:eastAsia="fr-CH"/>
              </w:rPr>
              <w:t>.</w:t>
            </w:r>
            <w:r w:rsidRPr="00D350B5">
              <w:rPr>
                <w:rFonts w:ascii="Arial Narrow" w:hAnsi="Arial Narrow" w:cs="Times New Roman"/>
                <w:sz w:val="16"/>
                <w:szCs w:val="16"/>
                <w:lang w:val="fr-CH" w:eastAsia="fr-CH"/>
              </w:rPr>
              <w:t>3</w:t>
            </w:r>
            <w:r>
              <w:rPr>
                <w:rFonts w:ascii="Arial Narrow" w:hAnsi="Arial Narrow" w:cs="Times New Roman"/>
                <w:sz w:val="16"/>
                <w:szCs w:val="16"/>
                <w:lang w:val="fr-CH" w:eastAsia="fr-CH"/>
              </w:rPr>
              <w:t>19.078</w:t>
            </w:r>
            <w:r w:rsidRPr="00D350B5">
              <w:rPr>
                <w:rFonts w:ascii="Arial Narrow" w:hAnsi="Arial Narrow" w:cs="Times New Roman"/>
                <w:sz w:val="16"/>
                <w:szCs w:val="16"/>
                <w:lang w:val="fr-CH" w:eastAsia="fr-CH"/>
              </w:rPr>
              <w:t xml:space="preserve"> </w:t>
            </w:r>
          </w:p>
        </w:tc>
        <w:tc>
          <w:tcPr>
            <w:tcW w:w="1517" w:type="dxa"/>
            <w:tcBorders>
              <w:top w:val="nil"/>
              <w:left w:val="nil"/>
              <w:bottom w:val="single" w:sz="4" w:space="0" w:color="BFBFBF"/>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6</w:t>
            </w:r>
            <w:r>
              <w:rPr>
                <w:rFonts w:ascii="Arial Narrow" w:hAnsi="Arial Narrow" w:cs="Times New Roman"/>
                <w:sz w:val="16"/>
                <w:szCs w:val="16"/>
                <w:lang w:val="fr-CH" w:eastAsia="fr-CH"/>
              </w:rPr>
              <w:t>28.951</w:t>
            </w:r>
            <w:r w:rsidRPr="00D350B5">
              <w:rPr>
                <w:rFonts w:ascii="Arial Narrow" w:hAnsi="Arial Narrow" w:cs="Times New Roman"/>
                <w:sz w:val="16"/>
                <w:szCs w:val="16"/>
                <w:lang w:val="fr-CH" w:eastAsia="fr-CH"/>
              </w:rPr>
              <w:t xml:space="preserve"> </w:t>
            </w:r>
          </w:p>
        </w:tc>
        <w:tc>
          <w:tcPr>
            <w:tcW w:w="1276" w:type="dxa"/>
            <w:tcBorders>
              <w:top w:val="nil"/>
              <w:left w:val="nil"/>
              <w:bottom w:val="single" w:sz="4" w:space="0" w:color="BFBFBF"/>
              <w:right w:val="single" w:sz="4" w:space="0" w:color="BFBFBF"/>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47</w:t>
            </w:r>
            <w:r>
              <w:rPr>
                <w:rFonts w:ascii="Arial Narrow" w:hAnsi="Arial Narrow" w:cs="Times New Roman"/>
                <w:sz w:val="16"/>
                <w:szCs w:val="16"/>
                <w:lang w:val="fr-CH" w:eastAsia="fr-CH"/>
              </w:rPr>
              <w:t>.746</w:t>
            </w:r>
            <w:r w:rsidRPr="00D350B5">
              <w:rPr>
                <w:rFonts w:ascii="Arial Narrow" w:hAnsi="Arial Narrow" w:cs="Times New Roman"/>
                <w:sz w:val="16"/>
                <w:szCs w:val="16"/>
                <w:lang w:val="fr-CH" w:eastAsia="fr-CH"/>
              </w:rPr>
              <w:t xml:space="preserve"> </w:t>
            </w:r>
          </w:p>
        </w:tc>
        <w:tc>
          <w:tcPr>
            <w:tcW w:w="1155" w:type="dxa"/>
            <w:tcBorders>
              <w:top w:val="nil"/>
              <w:left w:val="nil"/>
              <w:bottom w:val="single" w:sz="4" w:space="0" w:color="BFBFBF"/>
              <w:right w:val="nil"/>
            </w:tcBorders>
            <w:shd w:val="clear" w:color="auto" w:fill="auto"/>
            <w:noWrap/>
            <w:hideMark/>
          </w:tcPr>
          <w:p w:rsidR="00E07857" w:rsidRPr="00D350B5" w:rsidRDefault="00E07857" w:rsidP="00E07857">
            <w:pPr>
              <w:spacing w:before="60"/>
              <w:jc w:val="right"/>
              <w:rPr>
                <w:rFonts w:ascii="Arial Narrow" w:hAnsi="Arial Narrow" w:cs="Times New Roman"/>
                <w:sz w:val="16"/>
                <w:szCs w:val="16"/>
                <w:lang w:val="fr-CH" w:eastAsia="fr-CH"/>
              </w:rPr>
            </w:pPr>
            <w:r w:rsidRPr="00D350B5">
              <w:rPr>
                <w:rFonts w:ascii="Arial Narrow" w:hAnsi="Arial Narrow" w:cs="Times New Roman"/>
                <w:sz w:val="16"/>
                <w:szCs w:val="16"/>
                <w:lang w:val="fr-CH" w:eastAsia="fr-CH"/>
              </w:rPr>
              <w:t xml:space="preserve">         14</w:t>
            </w:r>
            <w:r>
              <w:rPr>
                <w:rFonts w:ascii="Arial Narrow" w:hAnsi="Arial Narrow" w:cs="Times New Roman"/>
                <w:sz w:val="16"/>
                <w:szCs w:val="16"/>
                <w:lang w:val="fr-CH" w:eastAsia="fr-CH"/>
              </w:rPr>
              <w:t>.707.400</w:t>
            </w:r>
            <w:r w:rsidRPr="00D350B5">
              <w:rPr>
                <w:rFonts w:ascii="Arial Narrow" w:hAnsi="Arial Narrow" w:cs="Times New Roman"/>
                <w:sz w:val="16"/>
                <w:szCs w:val="16"/>
                <w:lang w:val="fr-CH" w:eastAsia="fr-CH"/>
              </w:rPr>
              <w:t xml:space="preserve"> </w:t>
            </w:r>
          </w:p>
        </w:tc>
      </w:tr>
      <w:tr w:rsidR="00E07857" w:rsidRPr="006D0ECA" w:rsidTr="00E07857">
        <w:trPr>
          <w:trHeight w:hRule="exact" w:val="227"/>
        </w:trPr>
        <w:tc>
          <w:tcPr>
            <w:tcW w:w="455" w:type="dxa"/>
            <w:tcBorders>
              <w:top w:val="single" w:sz="4" w:space="0" w:color="BFBFBF"/>
              <w:left w:val="nil"/>
              <w:bottom w:val="single" w:sz="18" w:space="0" w:color="BFBFBF"/>
              <w:right w:val="nil"/>
            </w:tcBorders>
            <w:shd w:val="clear" w:color="auto" w:fill="auto"/>
            <w:hideMark/>
          </w:tcPr>
          <w:p w:rsidR="00E07857" w:rsidRPr="006D0ECA" w:rsidRDefault="00E07857" w:rsidP="00E07857">
            <w:pPr>
              <w:rPr>
                <w:rFonts w:ascii="Arial Narrow" w:hAnsi="Arial Narrow" w:cs="Times New Roman"/>
                <w:b/>
                <w:bCs/>
                <w:sz w:val="16"/>
                <w:szCs w:val="16"/>
                <w:lang w:val="es-419" w:eastAsia="fr-CH"/>
              </w:rPr>
            </w:pPr>
            <w:r w:rsidRPr="006D0ECA">
              <w:rPr>
                <w:rFonts w:ascii="Arial Narrow" w:hAnsi="Arial Narrow" w:cs="Times New Roman"/>
                <w:b/>
                <w:bCs/>
                <w:sz w:val="16"/>
                <w:szCs w:val="16"/>
                <w:lang w:val="es-419" w:eastAsia="fr-CH"/>
              </w:rPr>
              <w:t> </w:t>
            </w:r>
          </w:p>
        </w:tc>
        <w:tc>
          <w:tcPr>
            <w:tcW w:w="5357" w:type="dxa"/>
            <w:tcBorders>
              <w:top w:val="single" w:sz="4" w:space="0" w:color="BFBFBF"/>
              <w:left w:val="nil"/>
              <w:bottom w:val="single" w:sz="18" w:space="0" w:color="BFBFBF"/>
              <w:right w:val="nil"/>
            </w:tcBorders>
            <w:shd w:val="clear" w:color="auto" w:fill="auto"/>
            <w:hideMark/>
          </w:tcPr>
          <w:p w:rsidR="00E07857" w:rsidRPr="006D0ECA" w:rsidRDefault="00E07857" w:rsidP="00E07857">
            <w:pPr>
              <w:rPr>
                <w:rFonts w:ascii="Arial Narrow" w:hAnsi="Arial Narrow" w:cs="Times New Roman"/>
                <w:b/>
                <w:bCs/>
                <w:sz w:val="16"/>
                <w:szCs w:val="16"/>
                <w:lang w:val="es-419" w:eastAsia="fr-CH"/>
              </w:rPr>
            </w:pPr>
            <w:r w:rsidRPr="006D0ECA">
              <w:rPr>
                <w:rFonts w:ascii="Arial Narrow" w:hAnsi="Arial Narrow" w:cs="Times New Roman"/>
                <w:b/>
                <w:bCs/>
                <w:sz w:val="16"/>
                <w:szCs w:val="16"/>
                <w:lang w:val="es-419" w:eastAsia="fr-CH"/>
              </w:rPr>
              <w:t xml:space="preserve"> TOTAL </w:t>
            </w:r>
          </w:p>
        </w:tc>
        <w:tc>
          <w:tcPr>
            <w:tcW w:w="1194" w:type="dxa"/>
            <w:tcBorders>
              <w:top w:val="single" w:sz="4" w:space="0" w:color="BFBFBF"/>
              <w:left w:val="nil"/>
              <w:bottom w:val="single" w:sz="18" w:space="0" w:color="BFBFBF"/>
              <w:right w:val="single" w:sz="4" w:space="0" w:color="BFBFBF"/>
            </w:tcBorders>
            <w:shd w:val="clear" w:color="auto" w:fill="auto"/>
            <w:hideMark/>
          </w:tcPr>
          <w:p w:rsidR="00465BA1" w:rsidRDefault="00E07857" w:rsidP="00E07857">
            <w:pPr>
              <w:spacing w:before="60"/>
              <w:ind w:firstLineChars="100" w:firstLine="160"/>
              <w:jc w:val="right"/>
              <w:rPr>
                <w:rFonts w:ascii="Arial Narrow" w:hAnsi="Arial Narrow" w:cs="Times New Roman"/>
                <w:b/>
                <w:bCs/>
                <w:sz w:val="16"/>
                <w:szCs w:val="16"/>
                <w:lang w:val="fr-CH" w:eastAsia="fr-CH"/>
              </w:rPr>
            </w:pPr>
            <w:r w:rsidRPr="00D350B5">
              <w:rPr>
                <w:rFonts w:ascii="Arial Narrow" w:hAnsi="Arial Narrow" w:cs="Times New Roman"/>
                <w:b/>
                <w:bCs/>
                <w:sz w:val="16"/>
                <w:szCs w:val="16"/>
                <w:lang w:val="fr-CH" w:eastAsia="fr-CH"/>
              </w:rPr>
              <w:t xml:space="preserve">      38</w:t>
            </w:r>
            <w:r>
              <w:rPr>
                <w:rFonts w:ascii="Arial Narrow" w:hAnsi="Arial Narrow" w:cs="Times New Roman"/>
                <w:b/>
                <w:bCs/>
                <w:sz w:val="16"/>
                <w:szCs w:val="16"/>
                <w:lang w:val="fr-CH" w:eastAsia="fr-CH"/>
              </w:rPr>
              <w:t>.510.821</w:t>
            </w:r>
            <w:r w:rsidRPr="00D350B5">
              <w:rPr>
                <w:rFonts w:ascii="Arial Narrow" w:hAnsi="Arial Narrow" w:cs="Times New Roman"/>
                <w:b/>
                <w:bCs/>
                <w:sz w:val="16"/>
                <w:szCs w:val="16"/>
                <w:lang w:val="fr-CH" w:eastAsia="fr-CH"/>
              </w:rPr>
              <w:t xml:space="preserve"> </w:t>
            </w:r>
          </w:p>
          <w:p w:rsidR="00465BA1" w:rsidRPr="00465BA1" w:rsidRDefault="00465BA1" w:rsidP="00465BA1">
            <w:pPr>
              <w:rPr>
                <w:rFonts w:ascii="Arial Narrow" w:hAnsi="Arial Narrow" w:cs="Times New Roman"/>
                <w:sz w:val="16"/>
                <w:szCs w:val="16"/>
                <w:lang w:val="fr-CH" w:eastAsia="fr-CH"/>
              </w:rPr>
            </w:pPr>
          </w:p>
          <w:p w:rsidR="00465BA1" w:rsidRPr="00465BA1" w:rsidRDefault="00465BA1" w:rsidP="00465BA1">
            <w:pPr>
              <w:rPr>
                <w:rFonts w:ascii="Arial Narrow" w:hAnsi="Arial Narrow" w:cs="Times New Roman"/>
                <w:sz w:val="16"/>
                <w:szCs w:val="16"/>
                <w:lang w:val="fr-CH" w:eastAsia="fr-CH"/>
              </w:rPr>
            </w:pPr>
          </w:p>
          <w:p w:rsidR="00465BA1" w:rsidRDefault="00465BA1" w:rsidP="00465BA1">
            <w:pPr>
              <w:rPr>
                <w:rFonts w:ascii="Arial Narrow" w:hAnsi="Arial Narrow" w:cs="Times New Roman"/>
                <w:sz w:val="16"/>
                <w:szCs w:val="16"/>
                <w:lang w:val="fr-CH" w:eastAsia="fr-CH"/>
              </w:rPr>
            </w:pPr>
          </w:p>
          <w:p w:rsidR="00E07857" w:rsidRPr="00465BA1" w:rsidRDefault="00E07857" w:rsidP="00465BA1">
            <w:pPr>
              <w:jc w:val="center"/>
              <w:rPr>
                <w:rFonts w:ascii="Arial Narrow" w:hAnsi="Arial Narrow" w:cs="Times New Roman"/>
                <w:sz w:val="16"/>
                <w:szCs w:val="16"/>
                <w:lang w:val="fr-CH" w:eastAsia="fr-CH"/>
              </w:rPr>
            </w:pPr>
          </w:p>
        </w:tc>
        <w:tc>
          <w:tcPr>
            <w:tcW w:w="1316" w:type="dxa"/>
            <w:tcBorders>
              <w:top w:val="single" w:sz="4" w:space="0" w:color="BFBFBF"/>
              <w:left w:val="nil"/>
              <w:bottom w:val="single" w:sz="18" w:space="0" w:color="BFBFBF"/>
              <w:right w:val="single" w:sz="4" w:space="0" w:color="BFBFBF"/>
            </w:tcBorders>
            <w:shd w:val="clear" w:color="auto" w:fill="auto"/>
            <w:hideMark/>
          </w:tcPr>
          <w:p w:rsidR="00E07857" w:rsidRPr="00D350B5" w:rsidRDefault="00E07857" w:rsidP="00E07857">
            <w:pPr>
              <w:spacing w:before="60"/>
              <w:jc w:val="right"/>
              <w:rPr>
                <w:rFonts w:ascii="Arial Narrow" w:hAnsi="Arial Narrow" w:cs="Times New Roman"/>
                <w:b/>
                <w:bCs/>
                <w:sz w:val="16"/>
                <w:szCs w:val="16"/>
                <w:lang w:val="fr-CH" w:eastAsia="fr-CH"/>
              </w:rPr>
            </w:pPr>
            <w:r w:rsidRPr="00D350B5">
              <w:rPr>
                <w:rFonts w:ascii="Arial Narrow" w:hAnsi="Arial Narrow" w:cs="Times New Roman"/>
                <w:b/>
                <w:bCs/>
                <w:sz w:val="16"/>
                <w:szCs w:val="16"/>
                <w:lang w:val="fr-CH" w:eastAsia="fr-CH"/>
              </w:rPr>
              <w:t xml:space="preserve">        5</w:t>
            </w:r>
            <w:r>
              <w:rPr>
                <w:rFonts w:ascii="Arial Narrow" w:hAnsi="Arial Narrow" w:cs="Times New Roman"/>
                <w:b/>
                <w:bCs/>
                <w:sz w:val="16"/>
                <w:szCs w:val="16"/>
                <w:lang w:val="fr-CH" w:eastAsia="fr-CH"/>
              </w:rPr>
              <w:t>43.159.914</w:t>
            </w:r>
            <w:r w:rsidRPr="00D350B5">
              <w:rPr>
                <w:rFonts w:ascii="Arial Narrow" w:hAnsi="Arial Narrow" w:cs="Times New Roman"/>
                <w:b/>
                <w:bCs/>
                <w:sz w:val="16"/>
                <w:szCs w:val="16"/>
                <w:lang w:val="fr-CH" w:eastAsia="fr-CH"/>
              </w:rPr>
              <w:t xml:space="preserve"> </w:t>
            </w:r>
          </w:p>
        </w:tc>
        <w:tc>
          <w:tcPr>
            <w:tcW w:w="1316" w:type="dxa"/>
            <w:tcBorders>
              <w:top w:val="single" w:sz="4" w:space="0" w:color="BFBFBF"/>
              <w:left w:val="nil"/>
              <w:bottom w:val="single" w:sz="18" w:space="0" w:color="BFBFBF"/>
              <w:right w:val="single" w:sz="4" w:space="0" w:color="BFBFBF"/>
            </w:tcBorders>
            <w:shd w:val="clear" w:color="auto" w:fill="auto"/>
            <w:hideMark/>
          </w:tcPr>
          <w:p w:rsidR="00E07857" w:rsidRPr="00D350B5" w:rsidRDefault="00E07857" w:rsidP="00E07857">
            <w:pPr>
              <w:spacing w:before="60"/>
              <w:jc w:val="right"/>
              <w:rPr>
                <w:rFonts w:ascii="Arial Narrow" w:hAnsi="Arial Narrow" w:cs="Times New Roman"/>
                <w:b/>
                <w:bCs/>
                <w:sz w:val="16"/>
                <w:szCs w:val="16"/>
                <w:lang w:val="fr-CH" w:eastAsia="fr-CH"/>
              </w:rPr>
            </w:pPr>
            <w:r w:rsidRPr="00D350B5">
              <w:rPr>
                <w:rFonts w:ascii="Arial Narrow" w:hAnsi="Arial Narrow" w:cs="Times New Roman"/>
                <w:b/>
                <w:bCs/>
                <w:sz w:val="16"/>
                <w:szCs w:val="16"/>
                <w:lang w:val="fr-CH" w:eastAsia="fr-CH"/>
              </w:rPr>
              <w:t xml:space="preserve">        15</w:t>
            </w:r>
            <w:r>
              <w:rPr>
                <w:rFonts w:ascii="Arial Narrow" w:hAnsi="Arial Narrow" w:cs="Times New Roman"/>
                <w:b/>
                <w:bCs/>
                <w:sz w:val="16"/>
                <w:szCs w:val="16"/>
                <w:lang w:val="fr-CH" w:eastAsia="fr-CH"/>
              </w:rPr>
              <w:t>2.607.293</w:t>
            </w:r>
            <w:r w:rsidRPr="00D350B5">
              <w:rPr>
                <w:rFonts w:ascii="Arial Narrow" w:hAnsi="Arial Narrow" w:cs="Times New Roman"/>
                <w:b/>
                <w:bCs/>
                <w:sz w:val="16"/>
                <w:szCs w:val="16"/>
                <w:lang w:val="fr-CH" w:eastAsia="fr-CH"/>
              </w:rPr>
              <w:t xml:space="preserve"> </w:t>
            </w:r>
          </w:p>
        </w:tc>
        <w:tc>
          <w:tcPr>
            <w:tcW w:w="1517" w:type="dxa"/>
            <w:tcBorders>
              <w:top w:val="single" w:sz="4" w:space="0" w:color="BFBFBF"/>
              <w:left w:val="nil"/>
              <w:bottom w:val="single" w:sz="18" w:space="0" w:color="BFBFBF"/>
              <w:right w:val="single" w:sz="4" w:space="0" w:color="BFBFBF"/>
            </w:tcBorders>
            <w:shd w:val="clear" w:color="auto" w:fill="auto"/>
            <w:hideMark/>
          </w:tcPr>
          <w:p w:rsidR="00E07857" w:rsidRPr="00D350B5" w:rsidRDefault="00E07857" w:rsidP="00E07857">
            <w:pPr>
              <w:spacing w:before="60"/>
              <w:jc w:val="right"/>
              <w:rPr>
                <w:rFonts w:ascii="Arial Narrow" w:hAnsi="Arial Narrow" w:cs="Times New Roman"/>
                <w:b/>
                <w:bCs/>
                <w:sz w:val="16"/>
                <w:szCs w:val="16"/>
                <w:lang w:val="fr-CH" w:eastAsia="fr-CH"/>
              </w:rPr>
            </w:pPr>
            <w:r w:rsidRPr="00D350B5">
              <w:rPr>
                <w:rFonts w:ascii="Arial Narrow" w:hAnsi="Arial Narrow" w:cs="Times New Roman"/>
                <w:b/>
                <w:bCs/>
                <w:sz w:val="16"/>
                <w:szCs w:val="16"/>
                <w:lang w:val="fr-CH" w:eastAsia="fr-CH"/>
              </w:rPr>
              <w:t xml:space="preserve">          31</w:t>
            </w:r>
            <w:r>
              <w:rPr>
                <w:rFonts w:ascii="Arial Narrow" w:hAnsi="Arial Narrow" w:cs="Times New Roman"/>
                <w:b/>
                <w:bCs/>
                <w:sz w:val="16"/>
                <w:szCs w:val="16"/>
                <w:lang w:val="fr-CH" w:eastAsia="fr-CH"/>
              </w:rPr>
              <w:t>.686.080</w:t>
            </w:r>
            <w:r w:rsidRPr="00D350B5">
              <w:rPr>
                <w:rFonts w:ascii="Arial Narrow" w:hAnsi="Arial Narrow" w:cs="Times New Roman"/>
                <w:b/>
                <w:bCs/>
                <w:sz w:val="16"/>
                <w:szCs w:val="16"/>
                <w:lang w:val="fr-CH" w:eastAsia="fr-CH"/>
              </w:rPr>
              <w:t xml:space="preserve"> </w:t>
            </w:r>
          </w:p>
        </w:tc>
        <w:tc>
          <w:tcPr>
            <w:tcW w:w="1276" w:type="dxa"/>
            <w:tcBorders>
              <w:top w:val="single" w:sz="4" w:space="0" w:color="BFBFBF"/>
              <w:left w:val="nil"/>
              <w:bottom w:val="single" w:sz="18" w:space="0" w:color="BFBFBF"/>
              <w:right w:val="single" w:sz="4" w:space="0" w:color="BFBFBF"/>
            </w:tcBorders>
            <w:shd w:val="clear" w:color="auto" w:fill="auto"/>
            <w:hideMark/>
          </w:tcPr>
          <w:p w:rsidR="00E07857" w:rsidRPr="00D350B5" w:rsidRDefault="00E07857" w:rsidP="00E07857">
            <w:pPr>
              <w:spacing w:before="60"/>
              <w:jc w:val="right"/>
              <w:rPr>
                <w:rFonts w:ascii="Arial Narrow" w:hAnsi="Arial Narrow" w:cs="Times New Roman"/>
                <w:b/>
                <w:bCs/>
                <w:sz w:val="16"/>
                <w:szCs w:val="16"/>
                <w:lang w:val="fr-CH" w:eastAsia="fr-CH"/>
              </w:rPr>
            </w:pPr>
            <w:r w:rsidRPr="00D350B5">
              <w:rPr>
                <w:rFonts w:ascii="Arial Narrow" w:hAnsi="Arial Narrow" w:cs="Times New Roman"/>
                <w:b/>
                <w:bCs/>
                <w:sz w:val="16"/>
                <w:szCs w:val="16"/>
                <w:lang w:val="fr-CH" w:eastAsia="fr-CH"/>
              </w:rPr>
              <w:t xml:space="preserve">           2</w:t>
            </w:r>
            <w:r>
              <w:rPr>
                <w:rFonts w:ascii="Arial Narrow" w:hAnsi="Arial Narrow" w:cs="Times New Roman"/>
                <w:b/>
                <w:bCs/>
                <w:sz w:val="16"/>
                <w:szCs w:val="16"/>
                <w:lang w:val="fr-CH" w:eastAsia="fr-CH"/>
              </w:rPr>
              <w:t>.436.926</w:t>
            </w:r>
            <w:r w:rsidRPr="00D350B5">
              <w:rPr>
                <w:rFonts w:ascii="Arial Narrow" w:hAnsi="Arial Narrow" w:cs="Times New Roman"/>
                <w:b/>
                <w:bCs/>
                <w:sz w:val="16"/>
                <w:szCs w:val="16"/>
                <w:lang w:val="fr-CH" w:eastAsia="fr-CH"/>
              </w:rPr>
              <w:t xml:space="preserve"> </w:t>
            </w:r>
          </w:p>
        </w:tc>
        <w:tc>
          <w:tcPr>
            <w:tcW w:w="1155" w:type="dxa"/>
            <w:tcBorders>
              <w:top w:val="single" w:sz="4" w:space="0" w:color="BFBFBF"/>
              <w:left w:val="nil"/>
              <w:bottom w:val="single" w:sz="18" w:space="0" w:color="BFBFBF"/>
              <w:right w:val="nil"/>
            </w:tcBorders>
            <w:shd w:val="clear" w:color="auto" w:fill="auto"/>
            <w:hideMark/>
          </w:tcPr>
          <w:p w:rsidR="00E07857" w:rsidRPr="006D0ECA" w:rsidRDefault="00E07857" w:rsidP="00E07857">
            <w:pPr>
              <w:jc w:val="right"/>
              <w:rPr>
                <w:rFonts w:ascii="Arial Narrow" w:hAnsi="Arial Narrow" w:cs="Times New Roman"/>
                <w:b/>
                <w:bCs/>
                <w:sz w:val="16"/>
                <w:szCs w:val="16"/>
                <w:lang w:val="es-419" w:eastAsia="fr-CH"/>
              </w:rPr>
            </w:pPr>
            <w:r w:rsidRPr="006D0ECA">
              <w:rPr>
                <w:rFonts w:ascii="Arial Narrow" w:hAnsi="Arial Narrow" w:cs="Times New Roman"/>
                <w:b/>
                <w:bCs/>
                <w:sz w:val="16"/>
                <w:szCs w:val="16"/>
                <w:lang w:val="fr-CH" w:eastAsia="fr-CH"/>
              </w:rPr>
              <w:t xml:space="preserve">       768.401.034 </w:t>
            </w:r>
          </w:p>
        </w:tc>
      </w:tr>
    </w:tbl>
    <w:p w:rsidR="006D0ECA" w:rsidRPr="006D0ECA" w:rsidRDefault="006D0ECA" w:rsidP="00465BA1">
      <w:pPr>
        <w:rPr>
          <w:rFonts w:eastAsia="Arial"/>
          <w:sz w:val="18"/>
          <w:szCs w:val="22"/>
          <w:lang w:val="es-419"/>
        </w:rPr>
      </w:pPr>
    </w:p>
    <w:sectPr w:rsidR="006D0ECA" w:rsidRPr="006D0ECA" w:rsidSect="00465BA1">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1418" w:right="1361" w:bottom="1134"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857" w:rsidRDefault="00E07857" w:rsidP="006D0ECA">
      <w:r>
        <w:separator/>
      </w:r>
    </w:p>
  </w:endnote>
  <w:endnote w:type="continuationSeparator" w:id="0">
    <w:p w:rsidR="00E07857" w:rsidRDefault="00E07857" w:rsidP="006D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22" w:rsidRDefault="00067722" w:rsidP="00067722">
    <w:pPr>
      <w:pStyle w:val="Footer"/>
      <w:jc w:val="center"/>
    </w:pPr>
    <w:r>
      <w:fldChar w:fldCharType="begin"/>
    </w:r>
    <w:r>
      <w:instrText xml:space="preserve"> PAGE   \* MERGEFORMAT </w:instrText>
    </w:r>
    <w:r>
      <w:fldChar w:fldCharType="separate"/>
    </w:r>
    <w:r w:rsidR="00FC2371">
      <w:rPr>
        <w:noProof/>
      </w:rPr>
      <w:t>10</w:t>
    </w:r>
    <w:r>
      <w:fldChar w:fldCharType="end"/>
    </w:r>
  </w:p>
  <w:p w:rsidR="00067722" w:rsidRDefault="00067722" w:rsidP="00067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57" w:rsidRDefault="00E07857" w:rsidP="006D0ECA">
    <w:pPr>
      <w:pStyle w:val="Footer"/>
      <w:jc w:val="center"/>
    </w:pPr>
    <w:r>
      <w:fldChar w:fldCharType="begin"/>
    </w:r>
    <w:r>
      <w:instrText xml:space="preserve"> PAGE   \* MERGEFORMAT </w:instrText>
    </w:r>
    <w:r>
      <w:fldChar w:fldCharType="separate"/>
    </w:r>
    <w:r w:rsidR="00FC2371">
      <w:rPr>
        <w:noProof/>
      </w:rPr>
      <w:t>9</w:t>
    </w:r>
    <w:r>
      <w:fldChar w:fldCharType="end"/>
    </w:r>
  </w:p>
  <w:p w:rsidR="00E07857" w:rsidRDefault="00E07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22" w:rsidRDefault="000677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22" w:rsidRDefault="00067722" w:rsidP="00067722">
    <w:pPr>
      <w:pStyle w:val="Footer"/>
      <w:jc w:val="center"/>
    </w:pPr>
    <w:r>
      <w:fldChar w:fldCharType="begin"/>
    </w:r>
    <w:r>
      <w:instrText xml:space="preserve"> PAGE   \* MERGEFORMAT </w:instrText>
    </w:r>
    <w:r>
      <w:fldChar w:fldCharType="separate"/>
    </w:r>
    <w:r>
      <w:rPr>
        <w:noProof/>
      </w:rPr>
      <w:t>2</w:t>
    </w:r>
    <w:r>
      <w:fldChar w:fldCharType="end"/>
    </w:r>
  </w:p>
  <w:p w:rsidR="00067722" w:rsidRDefault="00067722" w:rsidP="000677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22" w:rsidRDefault="00067722" w:rsidP="006D0ECA">
    <w:pPr>
      <w:pStyle w:val="Footer"/>
      <w:jc w:val="center"/>
    </w:pPr>
    <w:r>
      <w:fldChar w:fldCharType="begin"/>
    </w:r>
    <w:r>
      <w:instrText xml:space="preserve"> PAGE   \* MERGEFORMAT </w:instrText>
    </w:r>
    <w:r>
      <w:fldChar w:fldCharType="separate"/>
    </w:r>
    <w:r>
      <w:rPr>
        <w:noProof/>
      </w:rPr>
      <w:t>2</w:t>
    </w:r>
    <w:r>
      <w:fldChar w:fldCharType="end"/>
    </w:r>
  </w:p>
  <w:p w:rsidR="00067722" w:rsidRDefault="000677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BA1" w:rsidRDefault="00465BA1" w:rsidP="00465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857" w:rsidRDefault="00E07857" w:rsidP="006D0ECA">
      <w:r>
        <w:separator/>
      </w:r>
    </w:p>
  </w:footnote>
  <w:footnote w:type="continuationSeparator" w:id="0">
    <w:p w:rsidR="00E07857" w:rsidRDefault="00E07857" w:rsidP="006D0ECA">
      <w:r>
        <w:continuationSeparator/>
      </w:r>
    </w:p>
  </w:footnote>
  <w:footnote w:id="1">
    <w:p w:rsidR="00E07857" w:rsidRPr="00C60BE2" w:rsidRDefault="00E07857" w:rsidP="006D0ECA">
      <w:pPr>
        <w:pStyle w:val="FootnoteText"/>
        <w:rPr>
          <w:lang w:val="es-ES"/>
        </w:rPr>
      </w:pPr>
      <w:r w:rsidRPr="00C60BE2">
        <w:rPr>
          <w:rStyle w:val="FootnoteReference"/>
          <w:lang w:val="es-ES"/>
        </w:rPr>
        <w:footnoteRef/>
      </w:r>
      <w:r w:rsidRPr="00C60BE2">
        <w:rPr>
          <w:lang w:val="es-ES"/>
        </w:rPr>
        <w:t xml:space="preserve"> El porcentaje de los recursos del programa 6 que prestan apoyo a las operaciones del Sistema de La Haya se asigna a la Unión de La Haya.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7" w:type="dxa"/>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60"/>
      <w:gridCol w:w="3737"/>
    </w:tblGrid>
    <w:tr w:rsidR="00067722" w:rsidTr="006D0ECA">
      <w:trPr>
        <w:trHeight w:val="529"/>
      </w:trPr>
      <w:tc>
        <w:tcPr>
          <w:tcW w:w="5760" w:type="dxa"/>
        </w:tcPr>
        <w:p w:rsidR="00067722" w:rsidRPr="006D0ECA" w:rsidRDefault="00067722" w:rsidP="006D0ECA">
          <w:pPr>
            <w:pStyle w:val="Header"/>
            <w:tabs>
              <w:tab w:val="clear" w:pos="9072"/>
              <w:tab w:val="right" w:pos="9026"/>
            </w:tabs>
            <w:spacing w:line="220" w:lineRule="atLeast"/>
            <w:rPr>
              <w:rFonts w:eastAsiaTheme="minorHAnsi" w:cstheme="minorBidi"/>
              <w:noProof/>
              <w:color w:val="4F81BD" w:themeColor="accent1"/>
              <w:sz w:val="16"/>
              <w:lang w:val="en-GB"/>
            </w:rPr>
          </w:pPr>
          <w:r w:rsidRPr="006D0ECA">
            <w:rPr>
              <w:rFonts w:eastAsiaTheme="minorHAnsi" w:cstheme="minorBidi"/>
              <w:noProof/>
              <w:color w:val="4F81BD" w:themeColor="accent1"/>
              <w:sz w:val="16"/>
              <w:lang w:val="en-GB"/>
            </w:rPr>
            <w:t>ANEX</w:t>
          </w:r>
          <w:r>
            <w:rPr>
              <w:rFonts w:eastAsiaTheme="minorHAnsi" w:cstheme="minorBidi"/>
              <w:noProof/>
              <w:color w:val="4F81BD" w:themeColor="accent1"/>
              <w:sz w:val="16"/>
              <w:lang w:val="en-GB"/>
            </w:rPr>
            <w:t>O</w:t>
          </w:r>
          <w:r w:rsidRPr="006D0ECA">
            <w:rPr>
              <w:rFonts w:eastAsiaTheme="minorHAnsi" w:cstheme="minorBidi"/>
              <w:noProof/>
              <w:color w:val="4F81BD" w:themeColor="accent1"/>
              <w:sz w:val="16"/>
              <w:lang w:val="en-GB"/>
            </w:rPr>
            <w:t>S</w:t>
          </w:r>
        </w:p>
        <w:p w:rsidR="00067722" w:rsidRDefault="00067722" w:rsidP="006D0ECA">
          <w:pPr>
            <w:pStyle w:val="Header"/>
            <w:tabs>
              <w:tab w:val="clear" w:pos="9072"/>
              <w:tab w:val="right" w:pos="9026"/>
            </w:tabs>
            <w:spacing w:line="220" w:lineRule="atLeast"/>
          </w:pPr>
          <w:r w:rsidRPr="006D0ECA">
            <w:rPr>
              <w:rFonts w:eastAsiaTheme="minorHAnsi" w:cstheme="minorBidi"/>
              <w:noProof/>
              <w:color w:val="4F81BD" w:themeColor="accent1"/>
              <w:sz w:val="16"/>
              <w:lang w:val="en-GB"/>
            </w:rPr>
            <w:t>ANEX</w:t>
          </w:r>
          <w:r>
            <w:rPr>
              <w:rFonts w:eastAsiaTheme="minorHAnsi" w:cstheme="minorBidi"/>
              <w:noProof/>
              <w:color w:val="4F81BD" w:themeColor="accent1"/>
              <w:sz w:val="16"/>
              <w:lang w:val="en-GB"/>
            </w:rPr>
            <w:t>O</w:t>
          </w:r>
          <w:r w:rsidRPr="006D0ECA">
            <w:rPr>
              <w:rFonts w:eastAsiaTheme="minorHAnsi" w:cstheme="minorBidi"/>
              <w:noProof/>
              <w:color w:val="4F81BD" w:themeColor="accent1"/>
              <w:sz w:val="16"/>
              <w:lang w:val="en-GB"/>
            </w:rPr>
            <w:t xml:space="preserve"> III</w:t>
          </w:r>
        </w:p>
      </w:tc>
      <w:tc>
        <w:tcPr>
          <w:tcW w:w="3737" w:type="dxa"/>
        </w:tcPr>
        <w:p w:rsidR="00067722" w:rsidRPr="006D0ECA" w:rsidRDefault="00067722" w:rsidP="006D0ECA">
          <w:pPr>
            <w:pStyle w:val="Header"/>
            <w:tabs>
              <w:tab w:val="clear" w:pos="9072"/>
              <w:tab w:val="right" w:pos="9026"/>
            </w:tabs>
            <w:spacing w:line="220" w:lineRule="atLeast"/>
            <w:jc w:val="right"/>
            <w:rPr>
              <w:rFonts w:eastAsiaTheme="minorHAnsi" w:cstheme="minorBidi"/>
              <w:color w:val="4F81BD" w:themeColor="accent1"/>
              <w:sz w:val="16"/>
              <w:lang w:val="es-419"/>
            </w:rPr>
          </w:pPr>
          <w:r w:rsidRPr="006D0ECA">
            <w:rPr>
              <w:rFonts w:eastAsiaTheme="minorHAnsi" w:cstheme="minorBidi"/>
              <w:b/>
              <w:color w:val="4F81BD" w:themeColor="accent1"/>
              <w:sz w:val="16"/>
              <w:lang w:val="es-419"/>
            </w:rPr>
            <w:t>Organización Mundial de la Propiedad Intelectual</w:t>
          </w:r>
          <w:r>
            <w:rPr>
              <w:rFonts w:eastAsiaTheme="minorHAnsi" w:cstheme="minorBidi"/>
              <w:b/>
              <w:color w:val="4F81BD" w:themeColor="accent1"/>
              <w:sz w:val="16"/>
              <w:lang w:val="es-419"/>
            </w:rPr>
            <w:br/>
          </w:r>
          <w:r w:rsidRPr="006D0ECA">
            <w:rPr>
              <w:rFonts w:eastAsiaTheme="minorHAnsi" w:cstheme="minorBidi"/>
              <w:color w:val="4F81BD" w:themeColor="accent1"/>
              <w:sz w:val="16"/>
              <w:lang w:val="es-419"/>
            </w:rPr>
            <w:t>Pr</w:t>
          </w:r>
          <w:r>
            <w:rPr>
              <w:rFonts w:eastAsiaTheme="minorHAnsi" w:cstheme="minorBidi"/>
              <w:color w:val="4F81BD" w:themeColor="accent1"/>
              <w:sz w:val="16"/>
              <w:lang w:val="es-419"/>
            </w:rPr>
            <w:t>esupuesto por programas de</w:t>
          </w:r>
          <w:r w:rsidRPr="006D0ECA">
            <w:rPr>
              <w:rFonts w:eastAsiaTheme="minorHAnsi" w:cstheme="minorBidi"/>
              <w:color w:val="4F81BD" w:themeColor="accent1"/>
              <w:sz w:val="16"/>
              <w:lang w:val="es-419"/>
            </w:rPr>
            <w:t xml:space="preserve"> 2020/21</w:t>
          </w:r>
        </w:p>
        <w:p w:rsidR="00067722" w:rsidRDefault="00067722" w:rsidP="006D0ECA">
          <w:pPr>
            <w:pStyle w:val="Header"/>
            <w:jc w:val="right"/>
          </w:pPr>
        </w:p>
      </w:tc>
    </w:tr>
  </w:tbl>
  <w:p w:rsidR="00067722" w:rsidRPr="006D0ECA" w:rsidRDefault="00067722" w:rsidP="00067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7" w:type="dxa"/>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60"/>
      <w:gridCol w:w="3737"/>
    </w:tblGrid>
    <w:tr w:rsidR="00E07857" w:rsidTr="006D0ECA">
      <w:trPr>
        <w:trHeight w:val="529"/>
      </w:trPr>
      <w:tc>
        <w:tcPr>
          <w:tcW w:w="5760" w:type="dxa"/>
        </w:tcPr>
        <w:p w:rsidR="00E07857" w:rsidRPr="006D0ECA" w:rsidRDefault="00E07857" w:rsidP="006D0ECA">
          <w:pPr>
            <w:pStyle w:val="Header"/>
            <w:tabs>
              <w:tab w:val="clear" w:pos="9072"/>
              <w:tab w:val="right" w:pos="9026"/>
            </w:tabs>
            <w:spacing w:line="220" w:lineRule="atLeast"/>
            <w:rPr>
              <w:rFonts w:eastAsiaTheme="minorHAnsi" w:cstheme="minorBidi"/>
              <w:noProof/>
              <w:color w:val="4F81BD" w:themeColor="accent1"/>
              <w:sz w:val="16"/>
              <w:lang w:val="en-GB"/>
            </w:rPr>
          </w:pPr>
          <w:r w:rsidRPr="006D0ECA">
            <w:rPr>
              <w:rFonts w:eastAsiaTheme="minorHAnsi" w:cstheme="minorBidi"/>
              <w:noProof/>
              <w:color w:val="4F81BD" w:themeColor="accent1"/>
              <w:sz w:val="16"/>
              <w:lang w:val="en-GB"/>
            </w:rPr>
            <w:t>ANEX</w:t>
          </w:r>
          <w:r>
            <w:rPr>
              <w:rFonts w:eastAsiaTheme="minorHAnsi" w:cstheme="minorBidi"/>
              <w:noProof/>
              <w:color w:val="4F81BD" w:themeColor="accent1"/>
              <w:sz w:val="16"/>
              <w:lang w:val="en-GB"/>
            </w:rPr>
            <w:t>O</w:t>
          </w:r>
          <w:r w:rsidRPr="006D0ECA">
            <w:rPr>
              <w:rFonts w:eastAsiaTheme="minorHAnsi" w:cstheme="minorBidi"/>
              <w:noProof/>
              <w:color w:val="4F81BD" w:themeColor="accent1"/>
              <w:sz w:val="16"/>
              <w:lang w:val="en-GB"/>
            </w:rPr>
            <w:t>S</w:t>
          </w:r>
        </w:p>
        <w:p w:rsidR="00E07857" w:rsidRDefault="00E07857" w:rsidP="006D0ECA">
          <w:pPr>
            <w:pStyle w:val="Header"/>
            <w:tabs>
              <w:tab w:val="clear" w:pos="9072"/>
              <w:tab w:val="right" w:pos="9026"/>
            </w:tabs>
            <w:spacing w:line="220" w:lineRule="atLeast"/>
          </w:pPr>
          <w:r w:rsidRPr="006D0ECA">
            <w:rPr>
              <w:rFonts w:eastAsiaTheme="minorHAnsi" w:cstheme="minorBidi"/>
              <w:noProof/>
              <w:color w:val="4F81BD" w:themeColor="accent1"/>
              <w:sz w:val="16"/>
              <w:lang w:val="en-GB"/>
            </w:rPr>
            <w:t>ANEX</w:t>
          </w:r>
          <w:r>
            <w:rPr>
              <w:rFonts w:eastAsiaTheme="minorHAnsi" w:cstheme="minorBidi"/>
              <w:noProof/>
              <w:color w:val="4F81BD" w:themeColor="accent1"/>
              <w:sz w:val="16"/>
              <w:lang w:val="en-GB"/>
            </w:rPr>
            <w:t>O</w:t>
          </w:r>
          <w:r w:rsidRPr="006D0ECA">
            <w:rPr>
              <w:rFonts w:eastAsiaTheme="minorHAnsi" w:cstheme="minorBidi"/>
              <w:noProof/>
              <w:color w:val="4F81BD" w:themeColor="accent1"/>
              <w:sz w:val="16"/>
              <w:lang w:val="en-GB"/>
            </w:rPr>
            <w:t xml:space="preserve"> III</w:t>
          </w:r>
        </w:p>
      </w:tc>
      <w:tc>
        <w:tcPr>
          <w:tcW w:w="3737" w:type="dxa"/>
        </w:tcPr>
        <w:p w:rsidR="00E07857" w:rsidRPr="006D0ECA" w:rsidRDefault="00E07857" w:rsidP="006D0ECA">
          <w:pPr>
            <w:pStyle w:val="Header"/>
            <w:tabs>
              <w:tab w:val="clear" w:pos="9072"/>
              <w:tab w:val="right" w:pos="9026"/>
            </w:tabs>
            <w:spacing w:line="220" w:lineRule="atLeast"/>
            <w:jc w:val="right"/>
            <w:rPr>
              <w:rFonts w:eastAsiaTheme="minorHAnsi" w:cstheme="minorBidi"/>
              <w:color w:val="4F81BD" w:themeColor="accent1"/>
              <w:sz w:val="16"/>
              <w:lang w:val="es-419"/>
            </w:rPr>
          </w:pPr>
          <w:r w:rsidRPr="006D0ECA">
            <w:rPr>
              <w:rFonts w:eastAsiaTheme="minorHAnsi" w:cstheme="minorBidi"/>
              <w:b/>
              <w:color w:val="4F81BD" w:themeColor="accent1"/>
              <w:sz w:val="16"/>
              <w:lang w:val="es-419"/>
            </w:rPr>
            <w:t>Organización Mundial de la Propiedad Intelectual</w:t>
          </w:r>
          <w:r>
            <w:rPr>
              <w:rFonts w:eastAsiaTheme="minorHAnsi" w:cstheme="minorBidi"/>
              <w:b/>
              <w:color w:val="4F81BD" w:themeColor="accent1"/>
              <w:sz w:val="16"/>
              <w:lang w:val="es-419"/>
            </w:rPr>
            <w:br/>
          </w:r>
          <w:r w:rsidRPr="006D0ECA">
            <w:rPr>
              <w:rFonts w:eastAsiaTheme="minorHAnsi" w:cstheme="minorBidi"/>
              <w:color w:val="4F81BD" w:themeColor="accent1"/>
              <w:sz w:val="16"/>
              <w:lang w:val="es-419"/>
            </w:rPr>
            <w:t>Pr</w:t>
          </w:r>
          <w:r>
            <w:rPr>
              <w:rFonts w:eastAsiaTheme="minorHAnsi" w:cstheme="minorBidi"/>
              <w:color w:val="4F81BD" w:themeColor="accent1"/>
              <w:sz w:val="16"/>
              <w:lang w:val="es-419"/>
            </w:rPr>
            <w:t>esupuesto por programas de</w:t>
          </w:r>
          <w:r w:rsidRPr="006D0ECA">
            <w:rPr>
              <w:rFonts w:eastAsiaTheme="minorHAnsi" w:cstheme="minorBidi"/>
              <w:color w:val="4F81BD" w:themeColor="accent1"/>
              <w:sz w:val="16"/>
              <w:lang w:val="es-419"/>
            </w:rPr>
            <w:t xml:space="preserve"> 2020/21</w:t>
          </w:r>
        </w:p>
        <w:p w:rsidR="00E07857" w:rsidRDefault="00E07857" w:rsidP="006D0ECA">
          <w:pPr>
            <w:pStyle w:val="Header"/>
            <w:jc w:val="right"/>
          </w:pPr>
        </w:p>
      </w:tc>
    </w:tr>
  </w:tbl>
  <w:p w:rsidR="00E07857" w:rsidRPr="006D0ECA" w:rsidRDefault="00E07857" w:rsidP="006D0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781" w:type="dxa"/>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60"/>
      <w:gridCol w:w="4021"/>
    </w:tblGrid>
    <w:tr w:rsidR="00E07857" w:rsidRPr="00CD6CF4" w:rsidTr="00465BA1">
      <w:trPr>
        <w:trHeight w:val="425"/>
      </w:trPr>
      <w:tc>
        <w:tcPr>
          <w:tcW w:w="5760" w:type="dxa"/>
        </w:tcPr>
        <w:p w:rsidR="00E07857" w:rsidRPr="006D0ECA" w:rsidRDefault="00E07857" w:rsidP="006D0ECA">
          <w:pPr>
            <w:pStyle w:val="Header"/>
            <w:tabs>
              <w:tab w:val="clear" w:pos="9072"/>
              <w:tab w:val="right" w:pos="9026"/>
            </w:tabs>
            <w:spacing w:line="220" w:lineRule="atLeast"/>
            <w:rPr>
              <w:rFonts w:eastAsiaTheme="minorHAnsi" w:cstheme="minorBidi"/>
              <w:noProof/>
              <w:color w:val="4F81BD" w:themeColor="accent1"/>
              <w:sz w:val="16"/>
              <w:lang w:val="en-GB"/>
            </w:rPr>
          </w:pPr>
          <w:r w:rsidRPr="006D0ECA">
            <w:rPr>
              <w:rFonts w:eastAsiaTheme="minorHAnsi" w:cstheme="minorBidi"/>
              <w:noProof/>
              <w:color w:val="4F81BD" w:themeColor="accent1"/>
              <w:sz w:val="16"/>
              <w:lang w:val="en-GB"/>
            </w:rPr>
            <w:t>ANEX</w:t>
          </w:r>
          <w:r>
            <w:rPr>
              <w:rFonts w:eastAsiaTheme="minorHAnsi" w:cstheme="minorBidi"/>
              <w:noProof/>
              <w:color w:val="4F81BD" w:themeColor="accent1"/>
              <w:sz w:val="16"/>
              <w:lang w:val="en-GB"/>
            </w:rPr>
            <w:t>O</w:t>
          </w:r>
          <w:r w:rsidRPr="006D0ECA">
            <w:rPr>
              <w:rFonts w:eastAsiaTheme="minorHAnsi" w:cstheme="minorBidi"/>
              <w:noProof/>
              <w:color w:val="4F81BD" w:themeColor="accent1"/>
              <w:sz w:val="16"/>
              <w:lang w:val="en-GB"/>
            </w:rPr>
            <w:t>S</w:t>
          </w:r>
        </w:p>
        <w:p w:rsidR="00E07857" w:rsidRDefault="00E07857" w:rsidP="006D0ECA">
          <w:pPr>
            <w:pStyle w:val="Header"/>
            <w:tabs>
              <w:tab w:val="clear" w:pos="9072"/>
              <w:tab w:val="right" w:pos="9026"/>
            </w:tabs>
            <w:spacing w:line="220" w:lineRule="atLeast"/>
          </w:pPr>
          <w:r w:rsidRPr="006D0ECA">
            <w:rPr>
              <w:rFonts w:eastAsiaTheme="minorHAnsi" w:cstheme="minorBidi"/>
              <w:noProof/>
              <w:color w:val="4F81BD" w:themeColor="accent1"/>
              <w:sz w:val="16"/>
              <w:lang w:val="en-GB"/>
            </w:rPr>
            <w:t>ANEX</w:t>
          </w:r>
          <w:r>
            <w:rPr>
              <w:rFonts w:eastAsiaTheme="minorHAnsi" w:cstheme="minorBidi"/>
              <w:noProof/>
              <w:color w:val="4F81BD" w:themeColor="accent1"/>
              <w:sz w:val="16"/>
              <w:lang w:val="en-GB"/>
            </w:rPr>
            <w:t>O</w:t>
          </w:r>
          <w:r w:rsidRPr="006D0ECA">
            <w:rPr>
              <w:rFonts w:eastAsiaTheme="minorHAnsi" w:cstheme="minorBidi"/>
              <w:noProof/>
              <w:color w:val="4F81BD" w:themeColor="accent1"/>
              <w:sz w:val="16"/>
              <w:lang w:val="en-GB"/>
            </w:rPr>
            <w:t xml:space="preserve"> III</w:t>
          </w:r>
        </w:p>
      </w:tc>
      <w:tc>
        <w:tcPr>
          <w:tcW w:w="4021" w:type="dxa"/>
        </w:tcPr>
        <w:p w:rsidR="00E07857" w:rsidRPr="006D0ECA" w:rsidRDefault="00E07857" w:rsidP="006D0ECA">
          <w:pPr>
            <w:pStyle w:val="Header"/>
            <w:tabs>
              <w:tab w:val="clear" w:pos="9072"/>
              <w:tab w:val="right" w:pos="9026"/>
            </w:tabs>
            <w:spacing w:line="220" w:lineRule="atLeast"/>
            <w:jc w:val="right"/>
            <w:rPr>
              <w:rFonts w:eastAsiaTheme="minorHAnsi" w:cstheme="minorBidi"/>
              <w:color w:val="4F81BD" w:themeColor="accent1"/>
              <w:sz w:val="16"/>
              <w:lang w:val="es-419"/>
            </w:rPr>
          </w:pPr>
          <w:r w:rsidRPr="006D0ECA">
            <w:rPr>
              <w:rFonts w:eastAsiaTheme="minorHAnsi" w:cstheme="minorBidi"/>
              <w:b/>
              <w:color w:val="4F81BD" w:themeColor="accent1"/>
              <w:sz w:val="16"/>
              <w:lang w:val="es-419"/>
            </w:rPr>
            <w:t>Organización Mundial de la Propiedad Intelectual</w:t>
          </w:r>
          <w:r>
            <w:rPr>
              <w:rFonts w:eastAsiaTheme="minorHAnsi" w:cstheme="minorBidi"/>
              <w:b/>
              <w:color w:val="4F81BD" w:themeColor="accent1"/>
              <w:sz w:val="16"/>
              <w:lang w:val="es-419"/>
            </w:rPr>
            <w:br/>
          </w:r>
          <w:r w:rsidRPr="006D0ECA">
            <w:rPr>
              <w:rFonts w:eastAsiaTheme="minorHAnsi" w:cstheme="minorBidi"/>
              <w:color w:val="4F81BD" w:themeColor="accent1"/>
              <w:sz w:val="16"/>
              <w:lang w:val="es-419"/>
            </w:rPr>
            <w:t>Pr</w:t>
          </w:r>
          <w:r>
            <w:rPr>
              <w:rFonts w:eastAsiaTheme="minorHAnsi" w:cstheme="minorBidi"/>
              <w:color w:val="4F81BD" w:themeColor="accent1"/>
              <w:sz w:val="16"/>
              <w:lang w:val="es-419"/>
            </w:rPr>
            <w:t>esupuesto por programas de</w:t>
          </w:r>
          <w:r w:rsidRPr="006D0ECA">
            <w:rPr>
              <w:rFonts w:eastAsiaTheme="minorHAnsi" w:cstheme="minorBidi"/>
              <w:color w:val="4F81BD" w:themeColor="accent1"/>
              <w:sz w:val="16"/>
              <w:lang w:val="es-419"/>
            </w:rPr>
            <w:t xml:space="preserve"> 2020/21</w:t>
          </w:r>
        </w:p>
        <w:p w:rsidR="00E07857" w:rsidRDefault="00E07857" w:rsidP="006D0ECA">
          <w:pPr>
            <w:pStyle w:val="Header"/>
            <w:jc w:val="right"/>
          </w:pPr>
        </w:p>
      </w:tc>
    </w:tr>
  </w:tbl>
  <w:p w:rsidR="00E07857" w:rsidRPr="00CD6CF4" w:rsidRDefault="00E07857" w:rsidP="00E07857">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7" w:type="dxa"/>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60"/>
      <w:gridCol w:w="3737"/>
    </w:tblGrid>
    <w:tr w:rsidR="00067722" w:rsidTr="006D0ECA">
      <w:trPr>
        <w:trHeight w:val="529"/>
      </w:trPr>
      <w:tc>
        <w:tcPr>
          <w:tcW w:w="5760" w:type="dxa"/>
        </w:tcPr>
        <w:p w:rsidR="00067722" w:rsidRPr="006D0ECA" w:rsidRDefault="00067722" w:rsidP="006D0ECA">
          <w:pPr>
            <w:pStyle w:val="Header"/>
            <w:tabs>
              <w:tab w:val="clear" w:pos="9072"/>
              <w:tab w:val="right" w:pos="9026"/>
            </w:tabs>
            <w:spacing w:line="220" w:lineRule="atLeast"/>
            <w:rPr>
              <w:rFonts w:eastAsiaTheme="minorHAnsi" w:cstheme="minorBidi"/>
              <w:noProof/>
              <w:color w:val="4F81BD" w:themeColor="accent1"/>
              <w:sz w:val="16"/>
              <w:lang w:val="en-GB"/>
            </w:rPr>
          </w:pPr>
          <w:r w:rsidRPr="006D0ECA">
            <w:rPr>
              <w:rFonts w:eastAsiaTheme="minorHAnsi" w:cstheme="minorBidi"/>
              <w:noProof/>
              <w:color w:val="4F81BD" w:themeColor="accent1"/>
              <w:sz w:val="16"/>
              <w:lang w:val="en-GB"/>
            </w:rPr>
            <w:t>ANEX</w:t>
          </w:r>
          <w:r>
            <w:rPr>
              <w:rFonts w:eastAsiaTheme="minorHAnsi" w:cstheme="minorBidi"/>
              <w:noProof/>
              <w:color w:val="4F81BD" w:themeColor="accent1"/>
              <w:sz w:val="16"/>
              <w:lang w:val="en-GB"/>
            </w:rPr>
            <w:t>O</w:t>
          </w:r>
          <w:r w:rsidRPr="006D0ECA">
            <w:rPr>
              <w:rFonts w:eastAsiaTheme="minorHAnsi" w:cstheme="minorBidi"/>
              <w:noProof/>
              <w:color w:val="4F81BD" w:themeColor="accent1"/>
              <w:sz w:val="16"/>
              <w:lang w:val="en-GB"/>
            </w:rPr>
            <w:t>S</w:t>
          </w:r>
        </w:p>
        <w:p w:rsidR="00067722" w:rsidRDefault="00067722" w:rsidP="006D0ECA">
          <w:pPr>
            <w:pStyle w:val="Header"/>
            <w:tabs>
              <w:tab w:val="clear" w:pos="9072"/>
              <w:tab w:val="right" w:pos="9026"/>
            </w:tabs>
            <w:spacing w:line="220" w:lineRule="atLeast"/>
          </w:pPr>
          <w:r w:rsidRPr="006D0ECA">
            <w:rPr>
              <w:rFonts w:eastAsiaTheme="minorHAnsi" w:cstheme="minorBidi"/>
              <w:noProof/>
              <w:color w:val="4F81BD" w:themeColor="accent1"/>
              <w:sz w:val="16"/>
              <w:lang w:val="en-GB"/>
            </w:rPr>
            <w:t>ANEX</w:t>
          </w:r>
          <w:r>
            <w:rPr>
              <w:rFonts w:eastAsiaTheme="minorHAnsi" w:cstheme="minorBidi"/>
              <w:noProof/>
              <w:color w:val="4F81BD" w:themeColor="accent1"/>
              <w:sz w:val="16"/>
              <w:lang w:val="en-GB"/>
            </w:rPr>
            <w:t>O</w:t>
          </w:r>
          <w:r w:rsidRPr="006D0ECA">
            <w:rPr>
              <w:rFonts w:eastAsiaTheme="minorHAnsi" w:cstheme="minorBidi"/>
              <w:noProof/>
              <w:color w:val="4F81BD" w:themeColor="accent1"/>
              <w:sz w:val="16"/>
              <w:lang w:val="en-GB"/>
            </w:rPr>
            <w:t xml:space="preserve"> III</w:t>
          </w:r>
        </w:p>
      </w:tc>
      <w:tc>
        <w:tcPr>
          <w:tcW w:w="3737" w:type="dxa"/>
        </w:tcPr>
        <w:p w:rsidR="00067722" w:rsidRPr="006D0ECA" w:rsidRDefault="00067722" w:rsidP="006D0ECA">
          <w:pPr>
            <w:pStyle w:val="Header"/>
            <w:tabs>
              <w:tab w:val="clear" w:pos="9072"/>
              <w:tab w:val="right" w:pos="9026"/>
            </w:tabs>
            <w:spacing w:line="220" w:lineRule="atLeast"/>
            <w:jc w:val="right"/>
            <w:rPr>
              <w:rFonts w:eastAsiaTheme="minorHAnsi" w:cstheme="minorBidi"/>
              <w:color w:val="4F81BD" w:themeColor="accent1"/>
              <w:sz w:val="16"/>
              <w:lang w:val="es-419"/>
            </w:rPr>
          </w:pPr>
          <w:r w:rsidRPr="006D0ECA">
            <w:rPr>
              <w:rFonts w:eastAsiaTheme="minorHAnsi" w:cstheme="minorBidi"/>
              <w:b/>
              <w:color w:val="4F81BD" w:themeColor="accent1"/>
              <w:sz w:val="16"/>
              <w:lang w:val="es-419"/>
            </w:rPr>
            <w:t>Organización Mundial de la Propiedad Intelectual</w:t>
          </w:r>
          <w:r>
            <w:rPr>
              <w:rFonts w:eastAsiaTheme="minorHAnsi" w:cstheme="minorBidi"/>
              <w:b/>
              <w:color w:val="4F81BD" w:themeColor="accent1"/>
              <w:sz w:val="16"/>
              <w:lang w:val="es-419"/>
            </w:rPr>
            <w:br/>
          </w:r>
          <w:r w:rsidRPr="006D0ECA">
            <w:rPr>
              <w:rFonts w:eastAsiaTheme="minorHAnsi" w:cstheme="minorBidi"/>
              <w:color w:val="4F81BD" w:themeColor="accent1"/>
              <w:sz w:val="16"/>
              <w:lang w:val="es-419"/>
            </w:rPr>
            <w:t>Pr</w:t>
          </w:r>
          <w:r>
            <w:rPr>
              <w:rFonts w:eastAsiaTheme="minorHAnsi" w:cstheme="minorBidi"/>
              <w:color w:val="4F81BD" w:themeColor="accent1"/>
              <w:sz w:val="16"/>
              <w:lang w:val="es-419"/>
            </w:rPr>
            <w:t>esupuesto por programas de</w:t>
          </w:r>
          <w:r w:rsidRPr="006D0ECA">
            <w:rPr>
              <w:rFonts w:eastAsiaTheme="minorHAnsi" w:cstheme="minorBidi"/>
              <w:color w:val="4F81BD" w:themeColor="accent1"/>
              <w:sz w:val="16"/>
              <w:lang w:val="es-419"/>
            </w:rPr>
            <w:t xml:space="preserve"> 2020/21</w:t>
          </w:r>
        </w:p>
        <w:p w:rsidR="00067722" w:rsidRDefault="00067722" w:rsidP="006D0ECA">
          <w:pPr>
            <w:pStyle w:val="Header"/>
            <w:jc w:val="right"/>
          </w:pPr>
        </w:p>
      </w:tc>
    </w:tr>
  </w:tbl>
  <w:p w:rsidR="00067722" w:rsidRPr="006D0ECA" w:rsidRDefault="00067722" w:rsidP="000677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7" w:type="dxa"/>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60"/>
      <w:gridCol w:w="3737"/>
    </w:tblGrid>
    <w:tr w:rsidR="00067722" w:rsidTr="006D0ECA">
      <w:trPr>
        <w:trHeight w:val="529"/>
      </w:trPr>
      <w:tc>
        <w:tcPr>
          <w:tcW w:w="5760" w:type="dxa"/>
        </w:tcPr>
        <w:p w:rsidR="00067722" w:rsidRPr="006D0ECA" w:rsidRDefault="00067722" w:rsidP="006D0ECA">
          <w:pPr>
            <w:pStyle w:val="Header"/>
            <w:tabs>
              <w:tab w:val="clear" w:pos="9072"/>
              <w:tab w:val="right" w:pos="9026"/>
            </w:tabs>
            <w:spacing w:line="220" w:lineRule="atLeast"/>
            <w:rPr>
              <w:rFonts w:eastAsiaTheme="minorHAnsi" w:cstheme="minorBidi"/>
              <w:noProof/>
              <w:color w:val="4F81BD" w:themeColor="accent1"/>
              <w:sz w:val="16"/>
              <w:lang w:val="en-GB"/>
            </w:rPr>
          </w:pPr>
          <w:r w:rsidRPr="006D0ECA">
            <w:rPr>
              <w:rFonts w:eastAsiaTheme="minorHAnsi" w:cstheme="minorBidi"/>
              <w:noProof/>
              <w:color w:val="4F81BD" w:themeColor="accent1"/>
              <w:sz w:val="16"/>
              <w:lang w:val="en-GB"/>
            </w:rPr>
            <w:t>ANEX</w:t>
          </w:r>
          <w:r>
            <w:rPr>
              <w:rFonts w:eastAsiaTheme="minorHAnsi" w:cstheme="minorBidi"/>
              <w:noProof/>
              <w:color w:val="4F81BD" w:themeColor="accent1"/>
              <w:sz w:val="16"/>
              <w:lang w:val="en-GB"/>
            </w:rPr>
            <w:t>O</w:t>
          </w:r>
          <w:r w:rsidRPr="006D0ECA">
            <w:rPr>
              <w:rFonts w:eastAsiaTheme="minorHAnsi" w:cstheme="minorBidi"/>
              <w:noProof/>
              <w:color w:val="4F81BD" w:themeColor="accent1"/>
              <w:sz w:val="16"/>
              <w:lang w:val="en-GB"/>
            </w:rPr>
            <w:t>S</w:t>
          </w:r>
        </w:p>
        <w:p w:rsidR="00067722" w:rsidRDefault="00067722" w:rsidP="006D0ECA">
          <w:pPr>
            <w:pStyle w:val="Header"/>
            <w:tabs>
              <w:tab w:val="clear" w:pos="9072"/>
              <w:tab w:val="right" w:pos="9026"/>
            </w:tabs>
            <w:spacing w:line="220" w:lineRule="atLeast"/>
          </w:pPr>
          <w:r w:rsidRPr="006D0ECA">
            <w:rPr>
              <w:rFonts w:eastAsiaTheme="minorHAnsi" w:cstheme="minorBidi"/>
              <w:noProof/>
              <w:color w:val="4F81BD" w:themeColor="accent1"/>
              <w:sz w:val="16"/>
              <w:lang w:val="en-GB"/>
            </w:rPr>
            <w:t>ANEX</w:t>
          </w:r>
          <w:r>
            <w:rPr>
              <w:rFonts w:eastAsiaTheme="minorHAnsi" w:cstheme="minorBidi"/>
              <w:noProof/>
              <w:color w:val="4F81BD" w:themeColor="accent1"/>
              <w:sz w:val="16"/>
              <w:lang w:val="en-GB"/>
            </w:rPr>
            <w:t>O</w:t>
          </w:r>
          <w:r w:rsidRPr="006D0ECA">
            <w:rPr>
              <w:rFonts w:eastAsiaTheme="minorHAnsi" w:cstheme="minorBidi"/>
              <w:noProof/>
              <w:color w:val="4F81BD" w:themeColor="accent1"/>
              <w:sz w:val="16"/>
              <w:lang w:val="en-GB"/>
            </w:rPr>
            <w:t xml:space="preserve"> III</w:t>
          </w:r>
        </w:p>
      </w:tc>
      <w:tc>
        <w:tcPr>
          <w:tcW w:w="3737" w:type="dxa"/>
        </w:tcPr>
        <w:p w:rsidR="00067722" w:rsidRPr="006D0ECA" w:rsidRDefault="00067722" w:rsidP="006D0ECA">
          <w:pPr>
            <w:pStyle w:val="Header"/>
            <w:tabs>
              <w:tab w:val="clear" w:pos="9072"/>
              <w:tab w:val="right" w:pos="9026"/>
            </w:tabs>
            <w:spacing w:line="220" w:lineRule="atLeast"/>
            <w:jc w:val="right"/>
            <w:rPr>
              <w:rFonts w:eastAsiaTheme="minorHAnsi" w:cstheme="minorBidi"/>
              <w:color w:val="4F81BD" w:themeColor="accent1"/>
              <w:sz w:val="16"/>
              <w:lang w:val="es-419"/>
            </w:rPr>
          </w:pPr>
          <w:r w:rsidRPr="006D0ECA">
            <w:rPr>
              <w:rFonts w:eastAsiaTheme="minorHAnsi" w:cstheme="minorBidi"/>
              <w:b/>
              <w:color w:val="4F81BD" w:themeColor="accent1"/>
              <w:sz w:val="16"/>
              <w:lang w:val="es-419"/>
            </w:rPr>
            <w:t>Organización Mundial de la Propiedad Intelectual</w:t>
          </w:r>
          <w:r>
            <w:rPr>
              <w:rFonts w:eastAsiaTheme="minorHAnsi" w:cstheme="minorBidi"/>
              <w:b/>
              <w:color w:val="4F81BD" w:themeColor="accent1"/>
              <w:sz w:val="16"/>
              <w:lang w:val="es-419"/>
            </w:rPr>
            <w:br/>
          </w:r>
          <w:r w:rsidRPr="006D0ECA">
            <w:rPr>
              <w:rFonts w:eastAsiaTheme="minorHAnsi" w:cstheme="minorBidi"/>
              <w:color w:val="4F81BD" w:themeColor="accent1"/>
              <w:sz w:val="16"/>
              <w:lang w:val="es-419"/>
            </w:rPr>
            <w:t>Pr</w:t>
          </w:r>
          <w:r>
            <w:rPr>
              <w:rFonts w:eastAsiaTheme="minorHAnsi" w:cstheme="minorBidi"/>
              <w:color w:val="4F81BD" w:themeColor="accent1"/>
              <w:sz w:val="16"/>
              <w:lang w:val="es-419"/>
            </w:rPr>
            <w:t>esupuesto por programas de</w:t>
          </w:r>
          <w:r w:rsidRPr="006D0ECA">
            <w:rPr>
              <w:rFonts w:eastAsiaTheme="minorHAnsi" w:cstheme="minorBidi"/>
              <w:color w:val="4F81BD" w:themeColor="accent1"/>
              <w:sz w:val="16"/>
              <w:lang w:val="es-419"/>
            </w:rPr>
            <w:t xml:space="preserve"> 2020/21</w:t>
          </w:r>
        </w:p>
        <w:p w:rsidR="00067722" w:rsidRDefault="00067722" w:rsidP="006D0ECA">
          <w:pPr>
            <w:pStyle w:val="Header"/>
            <w:jc w:val="right"/>
          </w:pPr>
        </w:p>
      </w:tc>
    </w:tr>
  </w:tbl>
  <w:p w:rsidR="00067722" w:rsidRPr="006D0ECA" w:rsidRDefault="00067722" w:rsidP="006D0E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467" w:type="dxa"/>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60"/>
      <w:gridCol w:w="7707"/>
    </w:tblGrid>
    <w:tr w:rsidR="00465BA1" w:rsidRPr="00CD6CF4" w:rsidTr="00465BA1">
      <w:trPr>
        <w:trHeight w:val="425"/>
      </w:trPr>
      <w:tc>
        <w:tcPr>
          <w:tcW w:w="5760" w:type="dxa"/>
        </w:tcPr>
        <w:p w:rsidR="00465BA1" w:rsidRPr="006D0ECA" w:rsidRDefault="00465BA1" w:rsidP="006D0ECA">
          <w:pPr>
            <w:pStyle w:val="Header"/>
            <w:tabs>
              <w:tab w:val="clear" w:pos="9072"/>
              <w:tab w:val="right" w:pos="9026"/>
            </w:tabs>
            <w:spacing w:line="220" w:lineRule="atLeast"/>
            <w:rPr>
              <w:rFonts w:eastAsiaTheme="minorHAnsi" w:cstheme="minorBidi"/>
              <w:noProof/>
              <w:color w:val="4F81BD" w:themeColor="accent1"/>
              <w:sz w:val="16"/>
              <w:lang w:val="en-GB"/>
            </w:rPr>
          </w:pPr>
          <w:r w:rsidRPr="006D0ECA">
            <w:rPr>
              <w:rFonts w:eastAsiaTheme="minorHAnsi" w:cstheme="minorBidi"/>
              <w:noProof/>
              <w:color w:val="4F81BD" w:themeColor="accent1"/>
              <w:sz w:val="16"/>
              <w:lang w:val="en-GB"/>
            </w:rPr>
            <w:t>ANEX</w:t>
          </w:r>
          <w:r>
            <w:rPr>
              <w:rFonts w:eastAsiaTheme="minorHAnsi" w:cstheme="minorBidi"/>
              <w:noProof/>
              <w:color w:val="4F81BD" w:themeColor="accent1"/>
              <w:sz w:val="16"/>
              <w:lang w:val="en-GB"/>
            </w:rPr>
            <w:t>O</w:t>
          </w:r>
          <w:r w:rsidRPr="006D0ECA">
            <w:rPr>
              <w:rFonts w:eastAsiaTheme="minorHAnsi" w:cstheme="minorBidi"/>
              <w:noProof/>
              <w:color w:val="4F81BD" w:themeColor="accent1"/>
              <w:sz w:val="16"/>
              <w:lang w:val="en-GB"/>
            </w:rPr>
            <w:t>S</w:t>
          </w:r>
        </w:p>
        <w:p w:rsidR="00465BA1" w:rsidRDefault="00465BA1" w:rsidP="006D0ECA">
          <w:pPr>
            <w:pStyle w:val="Header"/>
            <w:tabs>
              <w:tab w:val="clear" w:pos="9072"/>
              <w:tab w:val="right" w:pos="9026"/>
            </w:tabs>
            <w:spacing w:line="220" w:lineRule="atLeast"/>
          </w:pPr>
          <w:r w:rsidRPr="006D0ECA">
            <w:rPr>
              <w:rFonts w:eastAsiaTheme="minorHAnsi" w:cstheme="minorBidi"/>
              <w:noProof/>
              <w:color w:val="4F81BD" w:themeColor="accent1"/>
              <w:sz w:val="16"/>
              <w:lang w:val="en-GB"/>
            </w:rPr>
            <w:t>ANEX</w:t>
          </w:r>
          <w:r>
            <w:rPr>
              <w:rFonts w:eastAsiaTheme="minorHAnsi" w:cstheme="minorBidi"/>
              <w:noProof/>
              <w:color w:val="4F81BD" w:themeColor="accent1"/>
              <w:sz w:val="16"/>
              <w:lang w:val="en-GB"/>
            </w:rPr>
            <w:t>O</w:t>
          </w:r>
          <w:r w:rsidRPr="006D0ECA">
            <w:rPr>
              <w:rFonts w:eastAsiaTheme="minorHAnsi" w:cstheme="minorBidi"/>
              <w:noProof/>
              <w:color w:val="4F81BD" w:themeColor="accent1"/>
              <w:sz w:val="16"/>
              <w:lang w:val="en-GB"/>
            </w:rPr>
            <w:t xml:space="preserve"> III</w:t>
          </w:r>
        </w:p>
      </w:tc>
      <w:tc>
        <w:tcPr>
          <w:tcW w:w="7707" w:type="dxa"/>
        </w:tcPr>
        <w:p w:rsidR="00465BA1" w:rsidRPr="006D0ECA" w:rsidRDefault="00465BA1" w:rsidP="006D0ECA">
          <w:pPr>
            <w:pStyle w:val="Header"/>
            <w:tabs>
              <w:tab w:val="clear" w:pos="9072"/>
              <w:tab w:val="right" w:pos="9026"/>
            </w:tabs>
            <w:spacing w:line="220" w:lineRule="atLeast"/>
            <w:jc w:val="right"/>
            <w:rPr>
              <w:rFonts w:eastAsiaTheme="minorHAnsi" w:cstheme="minorBidi"/>
              <w:color w:val="4F81BD" w:themeColor="accent1"/>
              <w:sz w:val="16"/>
              <w:lang w:val="es-419"/>
            </w:rPr>
          </w:pPr>
          <w:r w:rsidRPr="006D0ECA">
            <w:rPr>
              <w:rFonts w:eastAsiaTheme="minorHAnsi" w:cstheme="minorBidi"/>
              <w:b/>
              <w:color w:val="4F81BD" w:themeColor="accent1"/>
              <w:sz w:val="16"/>
              <w:lang w:val="es-419"/>
            </w:rPr>
            <w:t>Organización Mundial de la Propiedad Intelectual</w:t>
          </w:r>
          <w:r>
            <w:rPr>
              <w:rFonts w:eastAsiaTheme="minorHAnsi" w:cstheme="minorBidi"/>
              <w:b/>
              <w:color w:val="4F81BD" w:themeColor="accent1"/>
              <w:sz w:val="16"/>
              <w:lang w:val="es-419"/>
            </w:rPr>
            <w:br/>
          </w:r>
          <w:r w:rsidRPr="006D0ECA">
            <w:rPr>
              <w:rFonts w:eastAsiaTheme="minorHAnsi" w:cstheme="minorBidi"/>
              <w:color w:val="4F81BD" w:themeColor="accent1"/>
              <w:sz w:val="16"/>
              <w:lang w:val="es-419"/>
            </w:rPr>
            <w:t>Pr</w:t>
          </w:r>
          <w:r>
            <w:rPr>
              <w:rFonts w:eastAsiaTheme="minorHAnsi" w:cstheme="minorBidi"/>
              <w:color w:val="4F81BD" w:themeColor="accent1"/>
              <w:sz w:val="16"/>
              <w:lang w:val="es-419"/>
            </w:rPr>
            <w:t>esupuesto por programas de</w:t>
          </w:r>
          <w:r w:rsidRPr="006D0ECA">
            <w:rPr>
              <w:rFonts w:eastAsiaTheme="minorHAnsi" w:cstheme="minorBidi"/>
              <w:color w:val="4F81BD" w:themeColor="accent1"/>
              <w:sz w:val="16"/>
              <w:lang w:val="es-419"/>
            </w:rPr>
            <w:t xml:space="preserve"> 2020/21</w:t>
          </w:r>
        </w:p>
        <w:p w:rsidR="00465BA1" w:rsidRDefault="00465BA1" w:rsidP="006D0ECA">
          <w:pPr>
            <w:pStyle w:val="Header"/>
            <w:jc w:val="right"/>
          </w:pPr>
        </w:p>
      </w:tc>
    </w:tr>
  </w:tbl>
  <w:p w:rsidR="00465BA1" w:rsidRPr="00CD6CF4" w:rsidRDefault="00465BA1" w:rsidP="00E07857">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102"/>
    <w:multiLevelType w:val="multilevel"/>
    <w:tmpl w:val="3676C0E6"/>
    <w:styleLink w:val="NumbListChart"/>
    <w:lvl w:ilvl="0">
      <w:start w:val="1"/>
      <w:numFmt w:val="decimal"/>
      <w:pStyle w:val="ChartTitle"/>
      <w:suff w:val="space"/>
      <w:lvlText w:val="Ch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8B55E37"/>
    <w:multiLevelType w:val="multilevel"/>
    <w:tmpl w:val="3676C0E6"/>
    <w:numStyleLink w:val="NumbListChart"/>
  </w:abstractNum>
  <w:abstractNum w:abstractNumId="2" w15:restartNumberingAfterBreak="0">
    <w:nsid w:val="2A0821E1"/>
    <w:multiLevelType w:val="hybridMultilevel"/>
    <w:tmpl w:val="2FB6BA18"/>
    <w:lvl w:ilvl="0" w:tplc="194E30A2">
      <w:start w:val="1"/>
      <w:numFmt w:val="decimal"/>
      <w:pStyle w:val="NormalNumb"/>
      <w:suff w:val="nothing"/>
      <w:lvlText w:val="%1.  "/>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260A72"/>
    <w:multiLevelType w:val="multilevel"/>
    <w:tmpl w:val="C0D8AC20"/>
    <w:styleLink w:val="NUmbListBullet"/>
    <w:lvl w:ilvl="0">
      <w:start w:val="1"/>
      <w:numFmt w:val="bullet"/>
      <w:pStyle w:val="Bullet1"/>
      <w:lvlText w:val=""/>
      <w:lvlJc w:val="left"/>
      <w:pPr>
        <w:tabs>
          <w:tab w:val="num" w:pos="340"/>
        </w:tabs>
        <w:ind w:left="340" w:hanging="340"/>
      </w:pPr>
      <w:rPr>
        <w:rFonts w:ascii="Symbol" w:hAnsi="Symbol" w:hint="default"/>
        <w:color w:val="auto"/>
      </w:rPr>
    </w:lvl>
    <w:lvl w:ilvl="1">
      <w:start w:val="1"/>
      <w:numFmt w:val="bullet"/>
      <w:pStyle w:val="Bullet2"/>
      <w:lvlText w:val=""/>
      <w:lvlJc w:val="left"/>
      <w:pPr>
        <w:tabs>
          <w:tab w:val="num" w:pos="680"/>
        </w:tabs>
        <w:ind w:left="680"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lowerRoman"/>
      <w:pStyle w:val="NumbList1"/>
      <w:lvlText w:val="(%4)"/>
      <w:lvlJc w:val="left"/>
      <w:pPr>
        <w:tabs>
          <w:tab w:val="num" w:pos="680"/>
        </w:tabs>
        <w:ind w:left="680" w:hanging="340"/>
      </w:pPr>
      <w:rPr>
        <w:rFonts w:hint="default"/>
      </w:rPr>
    </w:lvl>
    <w:lvl w:ilvl="4">
      <w:start w:val="1"/>
      <w:numFmt w:val="lowerLetter"/>
      <w:pStyle w:val="AlphaList"/>
      <w:lvlText w:val="(%5)"/>
      <w:lvlJc w:val="left"/>
      <w:pPr>
        <w:tabs>
          <w:tab w:val="num" w:pos="680"/>
        </w:tabs>
        <w:ind w:left="68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2B24F0"/>
    <w:multiLevelType w:val="multilevel"/>
    <w:tmpl w:val="F660697A"/>
    <w:styleLink w:val="NumbLstTabBullet"/>
    <w:lvl w:ilvl="0">
      <w:start w:val="1"/>
      <w:numFmt w:val="bullet"/>
      <w:pStyle w:val="TableBullet1"/>
      <w:lvlText w:val="–"/>
      <w:lvlJc w:val="left"/>
      <w:pPr>
        <w:tabs>
          <w:tab w:val="num" w:pos="284"/>
        </w:tabs>
        <w:ind w:left="284" w:hanging="171"/>
      </w:pPr>
      <w:rPr>
        <w:rFonts w:ascii="Arial Narrow" w:hAnsi="Arial Narrow" w:hint="default"/>
        <w:color w:val="auto"/>
      </w:rPr>
    </w:lvl>
    <w:lvl w:ilvl="1">
      <w:start w:val="1"/>
      <w:numFmt w:val="bullet"/>
      <w:pStyle w:val="TableBullet2"/>
      <w:lvlText w:val="•"/>
      <w:lvlJc w:val="left"/>
      <w:pPr>
        <w:tabs>
          <w:tab w:val="num" w:pos="454"/>
        </w:tabs>
        <w:ind w:left="454" w:hanging="170"/>
      </w:pPr>
      <w:rPr>
        <w:rFonts w:ascii="Arial Narrow" w:hAnsi="Arial Narrow"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A565D3"/>
    <w:multiLevelType w:val="multilevel"/>
    <w:tmpl w:val="13609ACA"/>
    <w:styleLink w:val="NumbListAppendix"/>
    <w:lvl w:ilvl="0">
      <w:start w:val="1"/>
      <w:numFmt w:val="upperLetter"/>
      <w:pStyle w:val="AppendixTitle"/>
      <w:lvlText w:val="APÉNDIC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302C70"/>
    <w:multiLevelType w:val="multilevel"/>
    <w:tmpl w:val="E32E0FEE"/>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lowerRoman"/>
      <w:lvlText w:val="%4)"/>
      <w:lvlJc w:val="left"/>
      <w:pPr>
        <w:tabs>
          <w:tab w:val="num" w:pos="680"/>
        </w:tabs>
        <w:ind w:left="680" w:hanging="340"/>
      </w:pPr>
      <w:rPr>
        <w:rFonts w:hint="default"/>
      </w:rPr>
    </w:lvl>
    <w:lvl w:ilvl="4">
      <w:start w:val="1"/>
      <w:numFmt w:val="lowerLetter"/>
      <w:lvlText w:val="(%5)"/>
      <w:lvlJc w:val="left"/>
      <w:pPr>
        <w:tabs>
          <w:tab w:val="num" w:pos="680"/>
        </w:tabs>
        <w:ind w:left="68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4D71D74"/>
    <w:multiLevelType w:val="hybridMultilevel"/>
    <w:tmpl w:val="F2C4D49C"/>
    <w:lvl w:ilvl="0" w:tplc="C522549A">
      <w:start w:val="1"/>
      <w:numFmt w:val="upperRoman"/>
      <w:pStyle w:val="SectionTitleNumb"/>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034E14"/>
    <w:multiLevelType w:val="hybridMultilevel"/>
    <w:tmpl w:val="3446F166"/>
    <w:lvl w:ilvl="0" w:tplc="580A0001">
      <w:start w:val="1"/>
      <w:numFmt w:val="bullet"/>
      <w:lvlText w:val=""/>
      <w:lvlJc w:val="left"/>
      <w:pPr>
        <w:ind w:left="1060" w:hanging="360"/>
      </w:pPr>
      <w:rPr>
        <w:rFonts w:ascii="Symbol" w:hAnsi="Symbol" w:hint="default"/>
      </w:rPr>
    </w:lvl>
    <w:lvl w:ilvl="1" w:tplc="580A0003" w:tentative="1">
      <w:start w:val="1"/>
      <w:numFmt w:val="bullet"/>
      <w:lvlText w:val="o"/>
      <w:lvlJc w:val="left"/>
      <w:pPr>
        <w:ind w:left="1780" w:hanging="360"/>
      </w:pPr>
      <w:rPr>
        <w:rFonts w:ascii="Courier New" w:hAnsi="Courier New" w:cs="Courier New" w:hint="default"/>
      </w:rPr>
    </w:lvl>
    <w:lvl w:ilvl="2" w:tplc="580A0005" w:tentative="1">
      <w:start w:val="1"/>
      <w:numFmt w:val="bullet"/>
      <w:lvlText w:val=""/>
      <w:lvlJc w:val="left"/>
      <w:pPr>
        <w:ind w:left="2500" w:hanging="360"/>
      </w:pPr>
      <w:rPr>
        <w:rFonts w:ascii="Wingdings" w:hAnsi="Wingdings" w:hint="default"/>
      </w:rPr>
    </w:lvl>
    <w:lvl w:ilvl="3" w:tplc="580A0001" w:tentative="1">
      <w:start w:val="1"/>
      <w:numFmt w:val="bullet"/>
      <w:lvlText w:val=""/>
      <w:lvlJc w:val="left"/>
      <w:pPr>
        <w:ind w:left="3220" w:hanging="360"/>
      </w:pPr>
      <w:rPr>
        <w:rFonts w:ascii="Symbol" w:hAnsi="Symbol" w:hint="default"/>
      </w:rPr>
    </w:lvl>
    <w:lvl w:ilvl="4" w:tplc="580A0003" w:tentative="1">
      <w:start w:val="1"/>
      <w:numFmt w:val="bullet"/>
      <w:lvlText w:val="o"/>
      <w:lvlJc w:val="left"/>
      <w:pPr>
        <w:ind w:left="3940" w:hanging="360"/>
      </w:pPr>
      <w:rPr>
        <w:rFonts w:ascii="Courier New" w:hAnsi="Courier New" w:cs="Courier New" w:hint="default"/>
      </w:rPr>
    </w:lvl>
    <w:lvl w:ilvl="5" w:tplc="580A0005" w:tentative="1">
      <w:start w:val="1"/>
      <w:numFmt w:val="bullet"/>
      <w:lvlText w:val=""/>
      <w:lvlJc w:val="left"/>
      <w:pPr>
        <w:ind w:left="4660" w:hanging="360"/>
      </w:pPr>
      <w:rPr>
        <w:rFonts w:ascii="Wingdings" w:hAnsi="Wingdings" w:hint="default"/>
      </w:rPr>
    </w:lvl>
    <w:lvl w:ilvl="6" w:tplc="580A0001" w:tentative="1">
      <w:start w:val="1"/>
      <w:numFmt w:val="bullet"/>
      <w:lvlText w:val=""/>
      <w:lvlJc w:val="left"/>
      <w:pPr>
        <w:ind w:left="5380" w:hanging="360"/>
      </w:pPr>
      <w:rPr>
        <w:rFonts w:ascii="Symbol" w:hAnsi="Symbol" w:hint="default"/>
      </w:rPr>
    </w:lvl>
    <w:lvl w:ilvl="7" w:tplc="580A0003" w:tentative="1">
      <w:start w:val="1"/>
      <w:numFmt w:val="bullet"/>
      <w:lvlText w:val="o"/>
      <w:lvlJc w:val="left"/>
      <w:pPr>
        <w:ind w:left="6100" w:hanging="360"/>
      </w:pPr>
      <w:rPr>
        <w:rFonts w:ascii="Courier New" w:hAnsi="Courier New" w:cs="Courier New" w:hint="default"/>
      </w:rPr>
    </w:lvl>
    <w:lvl w:ilvl="8" w:tplc="580A0005" w:tentative="1">
      <w:start w:val="1"/>
      <w:numFmt w:val="bullet"/>
      <w:lvlText w:val=""/>
      <w:lvlJc w:val="left"/>
      <w:pPr>
        <w:ind w:left="6820" w:hanging="360"/>
      </w:pPr>
      <w:rPr>
        <w:rFonts w:ascii="Wingdings" w:hAnsi="Wingdings" w:hint="default"/>
      </w:rPr>
    </w:lvl>
  </w:abstractNum>
  <w:abstractNum w:abstractNumId="9" w15:restartNumberingAfterBreak="0">
    <w:nsid w:val="5A024755"/>
    <w:multiLevelType w:val="multilevel"/>
    <w:tmpl w:val="194E1AC4"/>
    <w:styleLink w:val="NumbListAnnex"/>
    <w:lvl w:ilvl="0">
      <w:start w:val="1"/>
      <w:numFmt w:val="upperRoman"/>
      <w:pStyle w:val="AnnexTitle"/>
      <w:lvlText w:val="ANEXO %1"/>
      <w:lvlJc w:val="left"/>
      <w:pPr>
        <w:tabs>
          <w:tab w:val="num" w:pos="1814"/>
        </w:tabs>
        <w:ind w:left="1814" w:hanging="181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7E7578"/>
    <w:multiLevelType w:val="multilevel"/>
    <w:tmpl w:val="F660697A"/>
    <w:numStyleLink w:val="NumbLstTabBullet"/>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6D3B4B8E"/>
    <w:multiLevelType w:val="multilevel"/>
    <w:tmpl w:val="13609ACA"/>
    <w:numStyleLink w:val="NumbListAppendix"/>
  </w:abstractNum>
  <w:abstractNum w:abstractNumId="14" w15:restartNumberingAfterBreak="0">
    <w:nsid w:val="6E4A5C7D"/>
    <w:multiLevelType w:val="multilevel"/>
    <w:tmpl w:val="09D47876"/>
    <w:styleLink w:val="NumbListTable"/>
    <w:lvl w:ilvl="0">
      <w:start w:val="1"/>
      <w:numFmt w:val="decimal"/>
      <w:suff w:val="space"/>
      <w:lvlText w:val="Table %1:"/>
      <w:lvlJc w:val="left"/>
      <w:pPr>
        <w:ind w:left="510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C7438A7"/>
    <w:multiLevelType w:val="multilevel"/>
    <w:tmpl w:val="C0D8AC20"/>
    <w:numStyleLink w:val="NUmbListBullet"/>
  </w:abstractNum>
  <w:abstractNum w:abstractNumId="17" w15:restartNumberingAfterBreak="0">
    <w:nsid w:val="7CE23054"/>
    <w:multiLevelType w:val="multilevel"/>
    <w:tmpl w:val="452E730A"/>
    <w:styleLink w:val="NumbListMain"/>
    <w:lvl w:ilvl="0">
      <w:start w:val="1"/>
      <w:numFmt w:val="upperRoman"/>
      <w:lvlText w:val="%1."/>
      <w:lvlJc w:val="left"/>
      <w:pPr>
        <w:tabs>
          <w:tab w:val="num" w:pos="680"/>
        </w:tabs>
        <w:ind w:left="680" w:hanging="680"/>
      </w:pPr>
      <w:rPr>
        <w:rFonts w:hint="default"/>
      </w:rPr>
    </w:lvl>
    <w:lvl w:ilvl="1">
      <w:start w:val="1"/>
      <w:numFmt w:val="upperRoman"/>
      <w:lvlText w:val="Meta Estratégica %2"/>
      <w:lvlJc w:val="left"/>
      <w:pPr>
        <w:ind w:left="5954" w:hanging="2835"/>
      </w:pPr>
      <w:rPr>
        <w:rFonts w:hint="default"/>
      </w:rPr>
    </w:lvl>
    <w:lvl w:ilvl="2">
      <w:start w:val="1"/>
      <w:numFmt w:val="none"/>
      <w:lvlRestart w:val="0"/>
      <w:suff w:val="nothing"/>
      <w:lvlText w:val=""/>
      <w:lvlJc w:val="left"/>
      <w:pPr>
        <w:ind w:left="2268" w:hanging="2268"/>
      </w:pPr>
      <w:rPr>
        <w:rFonts w:hint="default"/>
      </w:rPr>
    </w:lvl>
    <w:lvl w:ilvl="3">
      <w:start w:val="1"/>
      <w:numFmt w:val="none"/>
      <w:suff w:val="nothing"/>
      <w:lvlText w:val=""/>
      <w:lvlJc w:val="left"/>
      <w:pPr>
        <w:ind w:left="2268" w:hanging="2268"/>
      </w:pPr>
      <w:rPr>
        <w:rFonts w:hint="default"/>
      </w:rPr>
    </w:lvl>
    <w:lvl w:ilvl="4">
      <w:start w:val="1"/>
      <w:numFmt w:val="decimal"/>
      <w:suff w:val="nothing"/>
      <w:lvlText w:val="%5.  "/>
      <w:lvlJc w:val="left"/>
      <w:pPr>
        <w:ind w:left="0" w:firstLine="0"/>
      </w:pPr>
      <w:rPr>
        <w:rFonts w:hint="default"/>
      </w:rPr>
    </w:lvl>
    <w:lvl w:ilvl="5">
      <w:start w:val="1"/>
      <w:numFmt w:val="decimal"/>
      <w:lvlText w:val="%5.%6"/>
      <w:lvlJc w:val="left"/>
      <w:pPr>
        <w:tabs>
          <w:tab w:val="num" w:pos="1361"/>
        </w:tabs>
        <w:ind w:left="1361"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12"/>
  </w:num>
  <w:num w:numId="3">
    <w:abstractNumId w:val="10"/>
  </w:num>
  <w:num w:numId="4">
    <w:abstractNumId w:val="17"/>
  </w:num>
  <w:num w:numId="5">
    <w:abstractNumId w:val="0"/>
  </w:num>
  <w:num w:numId="6">
    <w:abstractNumId w:val="1"/>
  </w:num>
  <w:num w:numId="7">
    <w:abstractNumId w:val="9"/>
    <w:lvlOverride w:ilvl="0">
      <w:lvl w:ilvl="0">
        <w:start w:val="1"/>
        <w:numFmt w:val="upperRoman"/>
        <w:pStyle w:val="AnnexTitle"/>
        <w:lvlText w:val="ANEXO %1"/>
        <w:lvlJc w:val="left"/>
        <w:pPr>
          <w:tabs>
            <w:tab w:val="num" w:pos="1814"/>
          </w:tabs>
          <w:ind w:left="1814" w:hanging="1814"/>
        </w:pPr>
        <w:rPr>
          <w:rFonts w:hint="default"/>
        </w:rPr>
      </w:lvl>
    </w:lvlOverride>
  </w:num>
  <w:num w:numId="8">
    <w:abstractNumId w:val="5"/>
  </w:num>
  <w:num w:numId="9">
    <w:abstractNumId w:val="3"/>
  </w:num>
  <w:num w:numId="10">
    <w:abstractNumId w:val="4"/>
  </w:num>
  <w:num w:numId="11">
    <w:abstractNumId w:val="14"/>
  </w:num>
  <w:num w:numId="12">
    <w:abstractNumId w:val="16"/>
  </w:num>
  <w:num w:numId="13">
    <w:abstractNumId w:val="11"/>
  </w:num>
  <w:num w:numId="14">
    <w:abstractNumId w:val="13"/>
  </w:num>
  <w:num w:numId="15">
    <w:abstractNumId w:val="7"/>
  </w:num>
  <w:num w:numId="16">
    <w:abstractNumId w:val="2"/>
  </w:num>
  <w:num w:numId="17">
    <w:abstractNumId w:val="6"/>
  </w:num>
  <w:num w:numId="18">
    <w:abstractNumId w:val="8"/>
  </w:num>
  <w:num w:numId="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CA"/>
    <w:rsid w:val="00067722"/>
    <w:rsid w:val="000F5E56"/>
    <w:rsid w:val="003E6531"/>
    <w:rsid w:val="003E6FB0"/>
    <w:rsid w:val="00431118"/>
    <w:rsid w:val="00432785"/>
    <w:rsid w:val="00465BA1"/>
    <w:rsid w:val="00476CF8"/>
    <w:rsid w:val="006D0ECA"/>
    <w:rsid w:val="007B240C"/>
    <w:rsid w:val="007D53C7"/>
    <w:rsid w:val="00804DB7"/>
    <w:rsid w:val="00C554EC"/>
    <w:rsid w:val="00E07857"/>
    <w:rsid w:val="00FC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943D252A-54AF-4D5A-AC5B-4469854F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49" w:qFormat="1"/>
    <w:lsdException w:name="heading 2" w:uiPriority="49" w:qFormat="1"/>
    <w:lsdException w:name="heading 3" w:uiPriority="49" w:qFormat="1"/>
    <w:lsdException w:name="heading 4" w:uiPriority="6"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lang w:val="es-ES_tradnl"/>
    </w:rPr>
  </w:style>
  <w:style w:type="paragraph" w:styleId="Heading1">
    <w:name w:val="heading 1"/>
    <w:basedOn w:val="Normal"/>
    <w:next w:val="Normal"/>
    <w:link w:val="Heading1Char"/>
    <w:uiPriority w:val="49"/>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49"/>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uiPriority w:val="49"/>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uiPriority w:val="6"/>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uiPriority w:val="99"/>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uiPriority w:val="35"/>
    <w:qFormat/>
    <w:rsid w:val="00804DB7"/>
    <w:rPr>
      <w:b/>
      <w:bCs/>
      <w:sz w:val="18"/>
    </w:rPr>
  </w:style>
  <w:style w:type="paragraph" w:styleId="CommentText">
    <w:name w:val="annotation text"/>
    <w:basedOn w:val="Normal"/>
    <w:link w:val="CommentTextChar1"/>
    <w:uiPriority w:val="99"/>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numbering" w:customStyle="1" w:styleId="NoList1">
    <w:name w:val="No List1"/>
    <w:next w:val="NoList"/>
    <w:uiPriority w:val="99"/>
    <w:semiHidden/>
    <w:unhideWhenUsed/>
    <w:rsid w:val="006D0ECA"/>
  </w:style>
  <w:style w:type="character" w:customStyle="1" w:styleId="Heading1Char">
    <w:name w:val="Heading 1 Char"/>
    <w:basedOn w:val="DefaultParagraphFont"/>
    <w:link w:val="Heading1"/>
    <w:uiPriority w:val="49"/>
    <w:rsid w:val="006D0ECA"/>
    <w:rPr>
      <w:rFonts w:ascii="Arial" w:eastAsia="SimSun" w:hAnsi="Arial" w:cs="Arial"/>
      <w:b/>
      <w:bCs/>
      <w:caps/>
      <w:kern w:val="32"/>
      <w:sz w:val="22"/>
      <w:szCs w:val="32"/>
      <w:lang w:val="es-ES_tradnl"/>
    </w:rPr>
  </w:style>
  <w:style w:type="character" w:customStyle="1" w:styleId="Heading2Char">
    <w:name w:val="Heading 2 Char"/>
    <w:basedOn w:val="DefaultParagraphFont"/>
    <w:link w:val="Heading2"/>
    <w:uiPriority w:val="49"/>
    <w:rsid w:val="006D0ECA"/>
    <w:rPr>
      <w:rFonts w:ascii="Arial" w:eastAsia="SimSun" w:hAnsi="Arial" w:cs="Arial"/>
      <w:bCs/>
      <w:iCs/>
      <w:caps/>
      <w:sz w:val="22"/>
      <w:szCs w:val="28"/>
      <w:lang w:val="es-ES_tradnl"/>
    </w:rPr>
  </w:style>
  <w:style w:type="paragraph" w:customStyle="1" w:styleId="Heading1Numb">
    <w:name w:val="Heading 1Numb"/>
    <w:basedOn w:val="Heading1NoNumb"/>
    <w:uiPriority w:val="49"/>
    <w:semiHidden/>
    <w:qFormat/>
    <w:rsid w:val="006D0ECA"/>
  </w:style>
  <w:style w:type="paragraph" w:customStyle="1" w:styleId="NormalNumb">
    <w:name w:val="NormalNumb"/>
    <w:basedOn w:val="Normal"/>
    <w:uiPriority w:val="6"/>
    <w:qFormat/>
    <w:rsid w:val="006D0ECA"/>
    <w:pPr>
      <w:numPr>
        <w:numId w:val="16"/>
      </w:numPr>
      <w:spacing w:after="180" w:line="220" w:lineRule="atLeast"/>
    </w:pPr>
    <w:rPr>
      <w:rFonts w:eastAsia="Arial"/>
      <w:sz w:val="18"/>
      <w:szCs w:val="22"/>
    </w:rPr>
  </w:style>
  <w:style w:type="numbering" w:customStyle="1" w:styleId="NumbListMain">
    <w:name w:val="NumbListMain"/>
    <w:uiPriority w:val="99"/>
    <w:rsid w:val="006D0ECA"/>
    <w:pPr>
      <w:numPr>
        <w:numId w:val="4"/>
      </w:numPr>
    </w:pPr>
  </w:style>
  <w:style w:type="character" w:customStyle="1" w:styleId="Heading3Char">
    <w:name w:val="Heading 3 Char"/>
    <w:basedOn w:val="DefaultParagraphFont"/>
    <w:link w:val="Heading3"/>
    <w:uiPriority w:val="49"/>
    <w:rsid w:val="006D0ECA"/>
    <w:rPr>
      <w:rFonts w:ascii="Arial" w:eastAsia="SimSun" w:hAnsi="Arial" w:cs="Arial"/>
      <w:bCs/>
      <w:sz w:val="22"/>
      <w:szCs w:val="26"/>
      <w:u w:val="single"/>
      <w:lang w:val="es-ES_tradnl"/>
    </w:rPr>
  </w:style>
  <w:style w:type="character" w:customStyle="1" w:styleId="FootnoteTextChar">
    <w:name w:val="Footnote Text Char"/>
    <w:basedOn w:val="DefaultParagraphFont"/>
    <w:link w:val="FootnoteText"/>
    <w:uiPriority w:val="99"/>
    <w:rsid w:val="006D0ECA"/>
    <w:rPr>
      <w:rFonts w:ascii="Arial" w:hAnsi="Arial" w:cs="Arial"/>
      <w:sz w:val="18"/>
      <w:lang w:val="es-ES_tradnl"/>
    </w:rPr>
  </w:style>
  <w:style w:type="character" w:styleId="FootnoteReference">
    <w:name w:val="footnote reference"/>
    <w:aliases w:val="Footnote,callout"/>
    <w:basedOn w:val="DefaultParagraphFont"/>
    <w:uiPriority w:val="99"/>
    <w:unhideWhenUsed/>
    <w:rsid w:val="006D0ECA"/>
    <w:rPr>
      <w:vertAlign w:val="superscript"/>
    </w:rPr>
  </w:style>
  <w:style w:type="table" w:styleId="TableGrid">
    <w:name w:val="Table Grid"/>
    <w:basedOn w:val="TableNormal"/>
    <w:rsid w:val="006D0ECA"/>
    <w:rPr>
      <w:rFonts w:ascii="Arial" w:eastAsia="Arial"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uiPriority w:val="17"/>
    <w:qFormat/>
    <w:rsid w:val="006D0ECA"/>
    <w:pPr>
      <w:spacing w:line="200" w:lineRule="atLeast"/>
      <w:ind w:left="113"/>
    </w:pPr>
    <w:rPr>
      <w:rFonts w:ascii="Arial Narrow" w:eastAsia="Arial" w:hAnsi="Arial Narrow"/>
      <w:sz w:val="16"/>
      <w:szCs w:val="22"/>
    </w:rPr>
  </w:style>
  <w:style w:type="paragraph" w:customStyle="1" w:styleId="TableTextBold">
    <w:name w:val="TableTextBold"/>
    <w:basedOn w:val="TableText"/>
    <w:uiPriority w:val="17"/>
    <w:qFormat/>
    <w:rsid w:val="006D0ECA"/>
    <w:rPr>
      <w:b/>
    </w:rPr>
  </w:style>
  <w:style w:type="paragraph" w:customStyle="1" w:styleId="TableTextItalic">
    <w:name w:val="TableTextItalic"/>
    <w:basedOn w:val="TableText"/>
    <w:uiPriority w:val="17"/>
    <w:qFormat/>
    <w:rsid w:val="006D0ECA"/>
    <w:pPr>
      <w:ind w:left="340"/>
    </w:pPr>
    <w:rPr>
      <w:i/>
    </w:rPr>
  </w:style>
  <w:style w:type="paragraph" w:customStyle="1" w:styleId="TableHeading">
    <w:name w:val="TableHeading"/>
    <w:basedOn w:val="TableText"/>
    <w:uiPriority w:val="17"/>
    <w:qFormat/>
    <w:rsid w:val="006D0ECA"/>
    <w:pPr>
      <w:spacing w:before="40" w:after="20"/>
    </w:pPr>
    <w:rPr>
      <w:b/>
    </w:rPr>
  </w:style>
  <w:style w:type="paragraph" w:customStyle="1" w:styleId="TableNumb">
    <w:name w:val="TableNumb"/>
    <w:basedOn w:val="TableText"/>
    <w:uiPriority w:val="19"/>
    <w:qFormat/>
    <w:rsid w:val="006D0ECA"/>
    <w:pPr>
      <w:ind w:left="0" w:right="113"/>
      <w:jc w:val="right"/>
    </w:pPr>
  </w:style>
  <w:style w:type="paragraph" w:customStyle="1" w:styleId="TableHeadingRight">
    <w:name w:val="TableHeadingRight"/>
    <w:basedOn w:val="TableHeading"/>
    <w:uiPriority w:val="17"/>
    <w:qFormat/>
    <w:rsid w:val="006D0ECA"/>
    <w:pPr>
      <w:ind w:left="0" w:right="113"/>
      <w:jc w:val="right"/>
    </w:pPr>
  </w:style>
  <w:style w:type="paragraph" w:customStyle="1" w:styleId="TableNumbBold">
    <w:name w:val="TableNumbBold"/>
    <w:basedOn w:val="TableNumb"/>
    <w:uiPriority w:val="19"/>
    <w:qFormat/>
    <w:rsid w:val="006D0ECA"/>
    <w:rPr>
      <w:b/>
    </w:rPr>
  </w:style>
  <w:style w:type="character" w:styleId="PlaceholderText">
    <w:name w:val="Placeholder Text"/>
    <w:basedOn w:val="DefaultParagraphFont"/>
    <w:uiPriority w:val="99"/>
    <w:semiHidden/>
    <w:rsid w:val="006D0ECA"/>
    <w:rPr>
      <w:color w:val="808080"/>
    </w:rPr>
  </w:style>
  <w:style w:type="numbering" w:customStyle="1" w:styleId="NumbListTable">
    <w:name w:val="NumbListTable"/>
    <w:uiPriority w:val="99"/>
    <w:rsid w:val="006D0ECA"/>
    <w:pPr>
      <w:numPr>
        <w:numId w:val="11"/>
      </w:numPr>
    </w:pPr>
  </w:style>
  <w:style w:type="paragraph" w:customStyle="1" w:styleId="TableAndChartTitleAddText">
    <w:name w:val="TableAndChartTitleAddText"/>
    <w:basedOn w:val="Normal"/>
    <w:next w:val="Normal"/>
    <w:uiPriority w:val="15"/>
    <w:qFormat/>
    <w:rsid w:val="006D0ECA"/>
    <w:pPr>
      <w:keepNext/>
      <w:keepLines/>
      <w:spacing w:before="60" w:after="180" w:line="220" w:lineRule="atLeast"/>
      <w:jc w:val="center"/>
    </w:pPr>
    <w:rPr>
      <w:rFonts w:eastAsia="Arial"/>
      <w:i/>
      <w:sz w:val="18"/>
      <w:szCs w:val="22"/>
    </w:rPr>
  </w:style>
  <w:style w:type="character" w:customStyle="1" w:styleId="HeaderChar">
    <w:name w:val="Header Char"/>
    <w:basedOn w:val="DefaultParagraphFont"/>
    <w:link w:val="Header"/>
    <w:uiPriority w:val="99"/>
    <w:rsid w:val="006D0ECA"/>
    <w:rPr>
      <w:rFonts w:ascii="Arial" w:hAnsi="Arial" w:cs="Arial"/>
      <w:sz w:val="22"/>
      <w:lang w:val="es-ES_tradnl"/>
    </w:rPr>
  </w:style>
  <w:style w:type="character" w:customStyle="1" w:styleId="FooterChar">
    <w:name w:val="Footer Char"/>
    <w:basedOn w:val="DefaultParagraphFont"/>
    <w:link w:val="Footer"/>
    <w:uiPriority w:val="99"/>
    <w:rsid w:val="006D0ECA"/>
    <w:rPr>
      <w:rFonts w:ascii="Arial" w:hAnsi="Arial" w:cs="Arial"/>
      <w:sz w:val="22"/>
      <w:lang w:val="es-ES_tradnl"/>
    </w:rPr>
  </w:style>
  <w:style w:type="paragraph" w:customStyle="1" w:styleId="ChartTitle">
    <w:name w:val="ChartTitle"/>
    <w:basedOn w:val="Normal"/>
    <w:next w:val="Normal"/>
    <w:uiPriority w:val="49"/>
    <w:semiHidden/>
    <w:qFormat/>
    <w:rsid w:val="006D0ECA"/>
    <w:pPr>
      <w:numPr>
        <w:numId w:val="6"/>
      </w:numPr>
      <w:tabs>
        <w:tab w:val="num" w:pos="567"/>
      </w:tabs>
      <w:spacing w:before="180" w:after="90" w:line="220" w:lineRule="atLeast"/>
      <w:jc w:val="center"/>
    </w:pPr>
    <w:rPr>
      <w:rFonts w:eastAsia="Arial"/>
      <w:b/>
      <w:color w:val="005172"/>
      <w:sz w:val="18"/>
      <w:szCs w:val="22"/>
    </w:rPr>
  </w:style>
  <w:style w:type="numbering" w:customStyle="1" w:styleId="NumbListChart">
    <w:name w:val="NumbListChart"/>
    <w:uiPriority w:val="99"/>
    <w:rsid w:val="006D0ECA"/>
    <w:pPr>
      <w:numPr>
        <w:numId w:val="5"/>
      </w:numPr>
    </w:pPr>
  </w:style>
  <w:style w:type="paragraph" w:styleId="BalloonText">
    <w:name w:val="Balloon Text"/>
    <w:basedOn w:val="Normal"/>
    <w:link w:val="BalloonTextChar"/>
    <w:uiPriority w:val="99"/>
    <w:semiHidden/>
    <w:unhideWhenUsed/>
    <w:rsid w:val="006D0ECA"/>
    <w:pPr>
      <w:spacing w:line="220" w:lineRule="atLeast"/>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6D0ECA"/>
    <w:rPr>
      <w:rFonts w:ascii="Tahoma" w:eastAsia="Arial" w:hAnsi="Tahoma" w:cs="Tahoma"/>
      <w:sz w:val="16"/>
      <w:szCs w:val="16"/>
      <w:lang w:val="es-ES_tradnl"/>
    </w:rPr>
  </w:style>
  <w:style w:type="paragraph" w:customStyle="1" w:styleId="NormalNoSpace">
    <w:name w:val="NormalNoSpace"/>
    <w:basedOn w:val="Normal"/>
    <w:uiPriority w:val="6"/>
    <w:qFormat/>
    <w:rsid w:val="006D0ECA"/>
    <w:pPr>
      <w:spacing w:line="220" w:lineRule="atLeast"/>
    </w:pPr>
    <w:rPr>
      <w:rFonts w:eastAsia="Arial"/>
      <w:sz w:val="18"/>
      <w:szCs w:val="22"/>
    </w:rPr>
  </w:style>
  <w:style w:type="paragraph" w:customStyle="1" w:styleId="TableNumbItalics">
    <w:name w:val="TableNumbItalics"/>
    <w:basedOn w:val="TableNumb"/>
    <w:uiPriority w:val="19"/>
    <w:qFormat/>
    <w:rsid w:val="006D0ECA"/>
    <w:rPr>
      <w:i/>
    </w:rPr>
  </w:style>
  <w:style w:type="paragraph" w:customStyle="1" w:styleId="NormalNumb2">
    <w:name w:val="NormalNumb2"/>
    <w:basedOn w:val="NormalNumb"/>
    <w:uiPriority w:val="6"/>
    <w:qFormat/>
    <w:rsid w:val="006D0ECA"/>
  </w:style>
  <w:style w:type="paragraph" w:customStyle="1" w:styleId="FooterSmall">
    <w:name w:val="FooterSmall"/>
    <w:basedOn w:val="Footer"/>
    <w:uiPriority w:val="49"/>
    <w:semiHidden/>
    <w:qFormat/>
    <w:rsid w:val="006D0ECA"/>
    <w:pPr>
      <w:tabs>
        <w:tab w:val="clear" w:pos="4320"/>
        <w:tab w:val="clear" w:pos="8640"/>
        <w:tab w:val="center" w:pos="4513"/>
        <w:tab w:val="right" w:pos="9026"/>
      </w:tabs>
      <w:spacing w:line="220" w:lineRule="atLeast"/>
    </w:pPr>
    <w:rPr>
      <w:rFonts w:eastAsia="Arial"/>
      <w:sz w:val="16"/>
      <w:szCs w:val="22"/>
    </w:rPr>
  </w:style>
  <w:style w:type="paragraph" w:customStyle="1" w:styleId="SectionTitle">
    <w:name w:val="SectionTitle"/>
    <w:basedOn w:val="Normal"/>
    <w:uiPriority w:val="1"/>
    <w:qFormat/>
    <w:rsid w:val="006D0ECA"/>
    <w:pPr>
      <w:keepNext/>
      <w:keepLines/>
      <w:pageBreakBefore/>
      <w:spacing w:after="480" w:line="220" w:lineRule="atLeast"/>
      <w:outlineLvl w:val="0"/>
    </w:pPr>
    <w:rPr>
      <w:rFonts w:eastAsia="Arial"/>
      <w:caps/>
      <w:color w:val="005172"/>
      <w:sz w:val="44"/>
      <w:szCs w:val="22"/>
    </w:rPr>
  </w:style>
  <w:style w:type="paragraph" w:customStyle="1" w:styleId="SectionTitleNumb">
    <w:name w:val="SectionTitleNumb"/>
    <w:basedOn w:val="SectionTitle"/>
    <w:uiPriority w:val="1"/>
    <w:qFormat/>
    <w:rsid w:val="006D0ECA"/>
    <w:pPr>
      <w:numPr>
        <w:numId w:val="15"/>
      </w:numPr>
      <w:ind w:left="680" w:hanging="680"/>
    </w:pPr>
  </w:style>
  <w:style w:type="paragraph" w:customStyle="1" w:styleId="StrategyTitle">
    <w:name w:val="StrategyTitle"/>
    <w:basedOn w:val="Normal"/>
    <w:uiPriority w:val="2"/>
    <w:qFormat/>
    <w:rsid w:val="006D0ECA"/>
    <w:pPr>
      <w:keepNext/>
      <w:keepLines/>
      <w:pageBreakBefore/>
      <w:spacing w:after="180" w:line="220" w:lineRule="atLeast"/>
      <w:outlineLvl w:val="0"/>
    </w:pPr>
    <w:rPr>
      <w:rFonts w:eastAsia="Arial"/>
      <w:b/>
      <w:color w:val="005172"/>
      <w:sz w:val="32"/>
      <w:szCs w:val="22"/>
    </w:rPr>
  </w:style>
  <w:style w:type="paragraph" w:customStyle="1" w:styleId="ProgramTitle">
    <w:name w:val="ProgramTitle"/>
    <w:basedOn w:val="Normal"/>
    <w:uiPriority w:val="3"/>
    <w:qFormat/>
    <w:rsid w:val="006D0ECA"/>
    <w:pPr>
      <w:keepNext/>
      <w:keepLines/>
      <w:pageBreakBefore/>
      <w:tabs>
        <w:tab w:val="left" w:pos="2410"/>
      </w:tabs>
      <w:spacing w:after="180" w:line="220" w:lineRule="atLeast"/>
      <w:ind w:left="2410" w:hanging="2410"/>
      <w:outlineLvl w:val="1"/>
    </w:pPr>
    <w:rPr>
      <w:rFonts w:eastAsia="Arial"/>
      <w:b/>
      <w:color w:val="005172"/>
      <w:sz w:val="32"/>
      <w:szCs w:val="22"/>
    </w:rPr>
  </w:style>
  <w:style w:type="paragraph" w:customStyle="1" w:styleId="TOC11">
    <w:name w:val="TOC 11"/>
    <w:basedOn w:val="Normal"/>
    <w:next w:val="Normal"/>
    <w:autoRedefine/>
    <w:uiPriority w:val="39"/>
    <w:qFormat/>
    <w:rsid w:val="006D0ECA"/>
    <w:pPr>
      <w:keepNext/>
      <w:pBdr>
        <w:top w:val="single" w:sz="4" w:space="9" w:color="005172"/>
        <w:between w:val="single" w:sz="4" w:space="9" w:color="005172"/>
      </w:pBdr>
      <w:tabs>
        <w:tab w:val="left" w:pos="680"/>
        <w:tab w:val="right" w:pos="9639"/>
      </w:tabs>
      <w:spacing w:line="220" w:lineRule="atLeast"/>
    </w:pPr>
    <w:rPr>
      <w:rFonts w:eastAsia="Arial"/>
      <w:color w:val="005172"/>
      <w:szCs w:val="22"/>
    </w:rPr>
  </w:style>
  <w:style w:type="paragraph" w:styleId="TOC2">
    <w:name w:val="toc 2"/>
    <w:basedOn w:val="Normal"/>
    <w:next w:val="Normal"/>
    <w:autoRedefine/>
    <w:uiPriority w:val="39"/>
    <w:qFormat/>
    <w:rsid w:val="006D0ECA"/>
    <w:pPr>
      <w:keepNext/>
      <w:tabs>
        <w:tab w:val="left" w:pos="2552"/>
        <w:tab w:val="right" w:leader="dot" w:pos="9639"/>
      </w:tabs>
      <w:spacing w:before="180" w:after="90" w:line="220" w:lineRule="atLeast"/>
      <w:ind w:left="2552" w:right="-1" w:hanging="1872"/>
    </w:pPr>
    <w:rPr>
      <w:rFonts w:eastAsia="Arial"/>
      <w:b/>
      <w:sz w:val="18"/>
      <w:szCs w:val="22"/>
    </w:rPr>
  </w:style>
  <w:style w:type="paragraph" w:styleId="TOC3">
    <w:name w:val="toc 3"/>
    <w:basedOn w:val="Normal"/>
    <w:next w:val="Normal"/>
    <w:autoRedefine/>
    <w:uiPriority w:val="39"/>
    <w:qFormat/>
    <w:rsid w:val="006D0ECA"/>
    <w:pPr>
      <w:tabs>
        <w:tab w:val="left" w:pos="2552"/>
        <w:tab w:val="right" w:leader="dot" w:pos="9639"/>
      </w:tabs>
      <w:spacing w:before="90" w:after="90" w:line="220" w:lineRule="atLeast"/>
      <w:ind w:left="2552" w:hanging="1872"/>
    </w:pPr>
    <w:rPr>
      <w:rFonts w:eastAsia="Arial"/>
      <w:sz w:val="18"/>
      <w:szCs w:val="22"/>
    </w:rPr>
  </w:style>
  <w:style w:type="character" w:customStyle="1" w:styleId="Hyperlink1">
    <w:name w:val="Hyperlink1"/>
    <w:basedOn w:val="DefaultParagraphFont"/>
    <w:uiPriority w:val="99"/>
    <w:unhideWhenUsed/>
    <w:rsid w:val="006D0ECA"/>
    <w:rPr>
      <w:color w:val="005694"/>
      <w:u w:val="single"/>
    </w:rPr>
  </w:style>
  <w:style w:type="paragraph" w:customStyle="1" w:styleId="ProgramAnnex">
    <w:name w:val="ProgramAnnex"/>
    <w:basedOn w:val="Normal"/>
    <w:uiPriority w:val="5"/>
    <w:semiHidden/>
    <w:qFormat/>
    <w:rsid w:val="006D0ECA"/>
    <w:pPr>
      <w:keepNext/>
      <w:keepLines/>
      <w:pageBreakBefore/>
      <w:spacing w:after="120" w:line="220" w:lineRule="atLeast"/>
      <w:ind w:left="3260" w:hanging="3260"/>
      <w:outlineLvl w:val="1"/>
    </w:pPr>
    <w:rPr>
      <w:rFonts w:eastAsia="Arial"/>
      <w:b/>
      <w:color w:val="005172"/>
      <w:sz w:val="32"/>
      <w:szCs w:val="22"/>
    </w:rPr>
  </w:style>
  <w:style w:type="paragraph" w:styleId="TOC4">
    <w:name w:val="toc 4"/>
    <w:basedOn w:val="Normal"/>
    <w:next w:val="Normal"/>
    <w:autoRedefine/>
    <w:uiPriority w:val="39"/>
    <w:rsid w:val="006D0ECA"/>
    <w:pPr>
      <w:tabs>
        <w:tab w:val="left" w:pos="4395"/>
        <w:tab w:val="right" w:leader="dot" w:pos="9639"/>
      </w:tabs>
      <w:spacing w:after="90" w:line="220" w:lineRule="atLeast"/>
      <w:ind w:left="2552"/>
    </w:pPr>
    <w:rPr>
      <w:rFonts w:eastAsia="Arial"/>
      <w:i/>
      <w:sz w:val="18"/>
      <w:szCs w:val="22"/>
    </w:rPr>
  </w:style>
  <w:style w:type="paragraph" w:customStyle="1" w:styleId="TableHeading2">
    <w:name w:val="TableHeading2"/>
    <w:basedOn w:val="TableHeading"/>
    <w:uiPriority w:val="16"/>
    <w:qFormat/>
    <w:rsid w:val="006D0ECA"/>
    <w:pPr>
      <w:spacing w:before="60" w:after="60"/>
    </w:pPr>
    <w:rPr>
      <w:rFonts w:ascii="Arial Bold" w:hAnsi="Arial Bold"/>
      <w:color w:val="005172"/>
      <w:sz w:val="22"/>
    </w:rPr>
  </w:style>
  <w:style w:type="paragraph" w:customStyle="1" w:styleId="TableAndChartTitle">
    <w:name w:val="TableAndChartTitle"/>
    <w:basedOn w:val="Normal"/>
    <w:next w:val="Normal"/>
    <w:uiPriority w:val="14"/>
    <w:qFormat/>
    <w:rsid w:val="006D0ECA"/>
    <w:pPr>
      <w:keepNext/>
      <w:keepLines/>
      <w:spacing w:before="240" w:after="60" w:line="220" w:lineRule="atLeast"/>
      <w:jc w:val="center"/>
    </w:pPr>
    <w:rPr>
      <w:rFonts w:eastAsia="Arial"/>
      <w:b/>
      <w:color w:val="005172"/>
      <w:sz w:val="18"/>
      <w:szCs w:val="22"/>
    </w:rPr>
  </w:style>
  <w:style w:type="paragraph" w:customStyle="1" w:styleId="Heading1NoNumb">
    <w:name w:val="Heading 1NoNumb"/>
    <w:basedOn w:val="Normal"/>
    <w:next w:val="Normal"/>
    <w:uiPriority w:val="6"/>
    <w:qFormat/>
    <w:rsid w:val="006D0ECA"/>
    <w:pPr>
      <w:keepNext/>
      <w:spacing w:before="320" w:after="240" w:line="220" w:lineRule="atLeast"/>
      <w:outlineLvl w:val="2"/>
    </w:pPr>
    <w:rPr>
      <w:rFonts w:eastAsia="Arial"/>
      <w:color w:val="005172"/>
      <w:sz w:val="32"/>
      <w:szCs w:val="22"/>
    </w:rPr>
  </w:style>
  <w:style w:type="paragraph" w:customStyle="1" w:styleId="Heading2NoNumb">
    <w:name w:val="Heading 2NoNumb"/>
    <w:basedOn w:val="Normal"/>
    <w:uiPriority w:val="6"/>
    <w:qFormat/>
    <w:rsid w:val="006D0ECA"/>
    <w:pPr>
      <w:keepNext/>
      <w:spacing w:before="240" w:after="180" w:line="220" w:lineRule="atLeast"/>
      <w:outlineLvl w:val="2"/>
    </w:pPr>
    <w:rPr>
      <w:rFonts w:ascii="Arial Bold" w:eastAsia="Arial" w:hAnsi="Arial Bold"/>
      <w:b/>
      <w:color w:val="005172"/>
      <w:szCs w:val="22"/>
    </w:rPr>
  </w:style>
  <w:style w:type="paragraph" w:customStyle="1" w:styleId="AnnexTitle">
    <w:name w:val="AnnexTitle"/>
    <w:basedOn w:val="Normal"/>
    <w:uiPriority w:val="5"/>
    <w:qFormat/>
    <w:rsid w:val="006D0ECA"/>
    <w:pPr>
      <w:keepNext/>
      <w:keepLines/>
      <w:pageBreakBefore/>
      <w:numPr>
        <w:numId w:val="7"/>
      </w:numPr>
      <w:tabs>
        <w:tab w:val="clear" w:pos="1814"/>
        <w:tab w:val="num" w:pos="567"/>
      </w:tabs>
      <w:spacing w:after="180" w:line="220" w:lineRule="atLeast"/>
      <w:ind w:left="0" w:firstLine="0"/>
      <w:outlineLvl w:val="1"/>
    </w:pPr>
    <w:rPr>
      <w:rFonts w:eastAsia="Arial"/>
      <w:b/>
      <w:color w:val="005172"/>
      <w:sz w:val="32"/>
      <w:szCs w:val="22"/>
    </w:rPr>
  </w:style>
  <w:style w:type="numbering" w:customStyle="1" w:styleId="NumbListAnnex">
    <w:name w:val="NumbListAnnex"/>
    <w:uiPriority w:val="99"/>
    <w:rsid w:val="006D0ECA"/>
    <w:pPr>
      <w:numPr>
        <w:numId w:val="19"/>
      </w:numPr>
    </w:pPr>
  </w:style>
  <w:style w:type="paragraph" w:customStyle="1" w:styleId="AppendixTitle">
    <w:name w:val="AppendixTitle"/>
    <w:basedOn w:val="Normal"/>
    <w:next w:val="Normal"/>
    <w:uiPriority w:val="6"/>
    <w:qFormat/>
    <w:rsid w:val="006D0ECA"/>
    <w:pPr>
      <w:keepNext/>
      <w:keepLines/>
      <w:pageBreakBefore/>
      <w:numPr>
        <w:numId w:val="14"/>
      </w:numPr>
      <w:tabs>
        <w:tab w:val="clear" w:pos="2268"/>
        <w:tab w:val="num" w:pos="360"/>
      </w:tabs>
      <w:spacing w:after="180" w:line="220" w:lineRule="atLeast"/>
      <w:ind w:left="0" w:firstLine="0"/>
      <w:outlineLvl w:val="1"/>
    </w:pPr>
    <w:rPr>
      <w:rFonts w:eastAsia="Arial"/>
      <w:b/>
      <w:color w:val="005172"/>
      <w:sz w:val="32"/>
      <w:szCs w:val="22"/>
    </w:rPr>
  </w:style>
  <w:style w:type="numbering" w:customStyle="1" w:styleId="NumbListAppendix">
    <w:name w:val="NumbListAppendix"/>
    <w:uiPriority w:val="99"/>
    <w:rsid w:val="006D0ECA"/>
    <w:pPr>
      <w:numPr>
        <w:numId w:val="8"/>
      </w:numPr>
    </w:pPr>
  </w:style>
  <w:style w:type="paragraph" w:customStyle="1" w:styleId="SectionTitleNoTOC">
    <w:name w:val="SectionTitleNoTOC"/>
    <w:basedOn w:val="SectionTitle"/>
    <w:uiPriority w:val="6"/>
    <w:qFormat/>
    <w:rsid w:val="006D0ECA"/>
  </w:style>
  <w:style w:type="paragraph" w:customStyle="1" w:styleId="TableNotes">
    <w:name w:val="TableNotes"/>
    <w:basedOn w:val="Normal"/>
    <w:uiPriority w:val="8"/>
    <w:qFormat/>
    <w:rsid w:val="006D0ECA"/>
    <w:pPr>
      <w:spacing w:before="60" w:after="180" w:line="220" w:lineRule="atLeast"/>
    </w:pPr>
    <w:rPr>
      <w:rFonts w:eastAsia="Arial"/>
      <w:sz w:val="15"/>
      <w:szCs w:val="22"/>
    </w:rPr>
  </w:style>
  <w:style w:type="paragraph" w:customStyle="1" w:styleId="Bullet1">
    <w:name w:val="Bullet 1"/>
    <w:basedOn w:val="Normal"/>
    <w:uiPriority w:val="6"/>
    <w:qFormat/>
    <w:rsid w:val="006D0ECA"/>
    <w:pPr>
      <w:numPr>
        <w:numId w:val="12"/>
      </w:numPr>
      <w:tabs>
        <w:tab w:val="clear" w:pos="340"/>
        <w:tab w:val="num" w:pos="1814"/>
      </w:tabs>
      <w:spacing w:after="180" w:line="220" w:lineRule="atLeast"/>
      <w:ind w:left="1814" w:hanging="1814"/>
    </w:pPr>
    <w:rPr>
      <w:rFonts w:eastAsia="Arial"/>
      <w:sz w:val="18"/>
      <w:szCs w:val="22"/>
    </w:rPr>
  </w:style>
  <w:style w:type="numbering" w:customStyle="1" w:styleId="NUmbListBullet">
    <w:name w:val="NUmbListBullet"/>
    <w:uiPriority w:val="99"/>
    <w:rsid w:val="006D0ECA"/>
    <w:pPr>
      <w:numPr>
        <w:numId w:val="9"/>
      </w:numPr>
    </w:pPr>
  </w:style>
  <w:style w:type="character" w:customStyle="1" w:styleId="charColoured">
    <w:name w:val="charColoured"/>
    <w:basedOn w:val="DefaultParagraphFont"/>
    <w:uiPriority w:val="1"/>
    <w:qFormat/>
    <w:rsid w:val="006D0ECA"/>
    <w:rPr>
      <w:color w:val="005172"/>
    </w:rPr>
  </w:style>
  <w:style w:type="character" w:customStyle="1" w:styleId="Heading4Char">
    <w:name w:val="Heading 4 Char"/>
    <w:basedOn w:val="DefaultParagraphFont"/>
    <w:link w:val="Heading4"/>
    <w:uiPriority w:val="6"/>
    <w:rsid w:val="006D0ECA"/>
    <w:rPr>
      <w:rFonts w:ascii="Arial" w:eastAsia="SimSun" w:hAnsi="Arial" w:cs="Arial"/>
      <w:bCs/>
      <w:i/>
      <w:sz w:val="22"/>
      <w:szCs w:val="28"/>
      <w:lang w:val="es-ES_tradnl"/>
    </w:rPr>
  </w:style>
  <w:style w:type="paragraph" w:customStyle="1" w:styleId="TOCHeading1">
    <w:name w:val="TOC Heading1"/>
    <w:basedOn w:val="Heading1"/>
    <w:next w:val="Normal"/>
    <w:uiPriority w:val="39"/>
    <w:semiHidden/>
    <w:unhideWhenUsed/>
    <w:qFormat/>
    <w:rsid w:val="006D0ECA"/>
    <w:pPr>
      <w:keepLines/>
      <w:spacing w:before="480" w:after="0" w:line="276" w:lineRule="auto"/>
      <w:outlineLvl w:val="9"/>
    </w:pPr>
    <w:rPr>
      <w:rFonts w:eastAsia="Times New Roman"/>
      <w:caps w:val="0"/>
      <w:color w:val="00406E"/>
      <w:kern w:val="0"/>
      <w:sz w:val="28"/>
      <w:szCs w:val="28"/>
      <w:lang w:val="en-US" w:eastAsia="ja-JP"/>
    </w:rPr>
  </w:style>
  <w:style w:type="paragraph" w:customStyle="1" w:styleId="Bullet2">
    <w:name w:val="Bullet 2"/>
    <w:basedOn w:val="Normal"/>
    <w:uiPriority w:val="6"/>
    <w:qFormat/>
    <w:rsid w:val="006D0ECA"/>
    <w:pPr>
      <w:numPr>
        <w:ilvl w:val="1"/>
        <w:numId w:val="12"/>
      </w:numPr>
      <w:tabs>
        <w:tab w:val="clear" w:pos="680"/>
      </w:tabs>
      <w:spacing w:after="180" w:line="220" w:lineRule="atLeast"/>
      <w:ind w:left="720" w:hanging="360"/>
    </w:pPr>
    <w:rPr>
      <w:rFonts w:eastAsia="Arial"/>
      <w:sz w:val="18"/>
      <w:szCs w:val="22"/>
    </w:rPr>
  </w:style>
  <w:style w:type="paragraph" w:customStyle="1" w:styleId="NormalProgram">
    <w:name w:val="NormalProgram"/>
    <w:basedOn w:val="Normal"/>
    <w:uiPriority w:val="6"/>
    <w:qFormat/>
    <w:rsid w:val="006D0ECA"/>
    <w:pPr>
      <w:tabs>
        <w:tab w:val="left" w:pos="1928"/>
      </w:tabs>
      <w:spacing w:after="180" w:line="220" w:lineRule="atLeast"/>
      <w:ind w:left="1927" w:hanging="1247"/>
      <w:contextualSpacing/>
    </w:pPr>
    <w:rPr>
      <w:rFonts w:eastAsia="Arial"/>
      <w:sz w:val="18"/>
      <w:szCs w:val="22"/>
    </w:rPr>
  </w:style>
  <w:style w:type="paragraph" w:customStyle="1" w:styleId="Title1">
    <w:name w:val="Title1"/>
    <w:basedOn w:val="Normal"/>
    <w:next w:val="Normal"/>
    <w:uiPriority w:val="49"/>
    <w:qFormat/>
    <w:rsid w:val="006D0ECA"/>
    <w:pPr>
      <w:pBdr>
        <w:bottom w:val="single" w:sz="8" w:space="4" w:color="005694"/>
      </w:pBdr>
      <w:spacing w:after="300" w:line="220" w:lineRule="atLeast"/>
      <w:contextualSpacing/>
    </w:pPr>
    <w:rPr>
      <w:color w:val="003C55"/>
      <w:spacing w:val="5"/>
      <w:kern w:val="28"/>
      <w:sz w:val="52"/>
      <w:szCs w:val="52"/>
    </w:rPr>
  </w:style>
  <w:style w:type="character" w:customStyle="1" w:styleId="TitleChar">
    <w:name w:val="Title Char"/>
    <w:basedOn w:val="DefaultParagraphFont"/>
    <w:link w:val="Title"/>
    <w:uiPriority w:val="49"/>
    <w:rsid w:val="006D0ECA"/>
    <w:rPr>
      <w:rFonts w:ascii="Arial" w:eastAsia="Times New Roman" w:hAnsi="Arial" w:cs="Arial"/>
      <w:color w:val="003C55"/>
      <w:spacing w:val="5"/>
      <w:kern w:val="28"/>
      <w:sz w:val="52"/>
      <w:szCs w:val="52"/>
    </w:rPr>
  </w:style>
  <w:style w:type="paragraph" w:styleId="BodyText2">
    <w:name w:val="Body Text 2"/>
    <w:basedOn w:val="Normal"/>
    <w:link w:val="BodyText2Char"/>
    <w:uiPriority w:val="99"/>
    <w:semiHidden/>
    <w:unhideWhenUsed/>
    <w:rsid w:val="006D0ECA"/>
    <w:pPr>
      <w:spacing w:after="120" w:line="480" w:lineRule="auto"/>
    </w:pPr>
    <w:rPr>
      <w:rFonts w:eastAsia="Arial"/>
      <w:sz w:val="18"/>
      <w:szCs w:val="22"/>
    </w:rPr>
  </w:style>
  <w:style w:type="character" w:customStyle="1" w:styleId="BodyText2Char">
    <w:name w:val="Body Text 2 Char"/>
    <w:basedOn w:val="DefaultParagraphFont"/>
    <w:link w:val="BodyText2"/>
    <w:uiPriority w:val="99"/>
    <w:semiHidden/>
    <w:rsid w:val="006D0ECA"/>
    <w:rPr>
      <w:rFonts w:ascii="Arial" w:eastAsia="Arial" w:hAnsi="Arial" w:cs="Arial"/>
      <w:sz w:val="18"/>
      <w:szCs w:val="22"/>
      <w:lang w:val="es-ES_tradnl"/>
    </w:rPr>
  </w:style>
  <w:style w:type="paragraph" w:styleId="BodyText3">
    <w:name w:val="Body Text 3"/>
    <w:basedOn w:val="Normal"/>
    <w:link w:val="BodyText3Char"/>
    <w:uiPriority w:val="99"/>
    <w:semiHidden/>
    <w:unhideWhenUsed/>
    <w:rsid w:val="006D0ECA"/>
    <w:pPr>
      <w:spacing w:after="120" w:line="220" w:lineRule="atLeast"/>
    </w:pPr>
    <w:rPr>
      <w:rFonts w:eastAsia="Arial"/>
      <w:sz w:val="16"/>
      <w:szCs w:val="16"/>
    </w:rPr>
  </w:style>
  <w:style w:type="character" w:customStyle="1" w:styleId="BodyText3Char">
    <w:name w:val="Body Text 3 Char"/>
    <w:basedOn w:val="DefaultParagraphFont"/>
    <w:link w:val="BodyText3"/>
    <w:uiPriority w:val="99"/>
    <w:semiHidden/>
    <w:rsid w:val="006D0ECA"/>
    <w:rPr>
      <w:rFonts w:ascii="Arial" w:eastAsia="Arial" w:hAnsi="Arial" w:cs="Arial"/>
      <w:sz w:val="16"/>
      <w:szCs w:val="16"/>
      <w:lang w:val="es-ES_tradnl"/>
    </w:rPr>
  </w:style>
  <w:style w:type="paragraph" w:customStyle="1" w:styleId="TableSmText">
    <w:name w:val="TableSmText"/>
    <w:basedOn w:val="TableText"/>
    <w:uiPriority w:val="8"/>
    <w:qFormat/>
    <w:rsid w:val="006D0ECA"/>
    <w:pPr>
      <w:spacing w:line="160" w:lineRule="atLeast"/>
    </w:pPr>
    <w:rPr>
      <w:sz w:val="14"/>
    </w:rPr>
  </w:style>
  <w:style w:type="paragraph" w:customStyle="1" w:styleId="TableSmHeading">
    <w:name w:val="TableSmHeading"/>
    <w:basedOn w:val="TableSmText"/>
    <w:uiPriority w:val="8"/>
    <w:qFormat/>
    <w:rsid w:val="006D0ECA"/>
    <w:pPr>
      <w:spacing w:before="20" w:after="10"/>
    </w:pPr>
    <w:rPr>
      <w:b/>
    </w:rPr>
  </w:style>
  <w:style w:type="paragraph" w:customStyle="1" w:styleId="TableTextWith">
    <w:name w:val="TableTextWith"/>
    <w:basedOn w:val="TableText"/>
    <w:uiPriority w:val="8"/>
    <w:qFormat/>
    <w:rsid w:val="006D0ECA"/>
    <w:pPr>
      <w:spacing w:after="80"/>
    </w:pPr>
  </w:style>
  <w:style w:type="paragraph" w:customStyle="1" w:styleId="TableBullet1">
    <w:name w:val="TableBullet1"/>
    <w:basedOn w:val="TableText"/>
    <w:uiPriority w:val="8"/>
    <w:qFormat/>
    <w:rsid w:val="006D0ECA"/>
    <w:pPr>
      <w:numPr>
        <w:numId w:val="13"/>
      </w:numPr>
      <w:tabs>
        <w:tab w:val="clear" w:pos="284"/>
        <w:tab w:val="num" w:pos="2268"/>
      </w:tabs>
      <w:ind w:left="2268" w:hanging="2268"/>
    </w:pPr>
  </w:style>
  <w:style w:type="numbering" w:customStyle="1" w:styleId="NumbLstTabBullet">
    <w:name w:val="NumbLstTabBullet"/>
    <w:uiPriority w:val="99"/>
    <w:rsid w:val="006D0ECA"/>
    <w:pPr>
      <w:numPr>
        <w:numId w:val="10"/>
      </w:numPr>
    </w:pPr>
  </w:style>
  <w:style w:type="character" w:customStyle="1" w:styleId="BodyTextChar">
    <w:name w:val="Body Text Char"/>
    <w:basedOn w:val="DefaultParagraphFont"/>
    <w:link w:val="BodyText"/>
    <w:rsid w:val="006D0ECA"/>
    <w:rPr>
      <w:rFonts w:ascii="Arial" w:hAnsi="Arial" w:cs="Arial"/>
      <w:sz w:val="22"/>
      <w:lang w:val="es-ES_tradnl"/>
    </w:rPr>
  </w:style>
  <w:style w:type="paragraph" w:styleId="ListParagraph">
    <w:name w:val="List Paragraph"/>
    <w:basedOn w:val="Normal"/>
    <w:uiPriority w:val="34"/>
    <w:qFormat/>
    <w:rsid w:val="006D0ECA"/>
    <w:pPr>
      <w:ind w:left="720"/>
      <w:contextualSpacing/>
    </w:pPr>
    <w:rPr>
      <w:rFonts w:ascii="Calibri" w:hAnsi="Calibri"/>
      <w:szCs w:val="22"/>
      <w:lang w:val="en-US" w:eastAsia="ja-JP"/>
    </w:rPr>
  </w:style>
  <w:style w:type="paragraph" w:customStyle="1" w:styleId="NumbList1">
    <w:name w:val="NumbList 1"/>
    <w:basedOn w:val="Normal"/>
    <w:uiPriority w:val="6"/>
    <w:qFormat/>
    <w:rsid w:val="006D0ECA"/>
    <w:pPr>
      <w:numPr>
        <w:ilvl w:val="3"/>
        <w:numId w:val="12"/>
      </w:numPr>
      <w:tabs>
        <w:tab w:val="clear" w:pos="680"/>
      </w:tabs>
      <w:spacing w:after="180" w:line="220" w:lineRule="atLeast"/>
      <w:ind w:left="1440" w:hanging="360"/>
    </w:pPr>
    <w:rPr>
      <w:rFonts w:eastAsia="Arial"/>
      <w:sz w:val="18"/>
      <w:szCs w:val="22"/>
    </w:rPr>
  </w:style>
  <w:style w:type="paragraph" w:customStyle="1" w:styleId="TableHeadingCenter">
    <w:name w:val="TableHeadingCenter"/>
    <w:basedOn w:val="TableHeading"/>
    <w:uiPriority w:val="8"/>
    <w:qFormat/>
    <w:rsid w:val="006D0ECA"/>
    <w:pPr>
      <w:jc w:val="center"/>
    </w:pPr>
  </w:style>
  <w:style w:type="paragraph" w:customStyle="1" w:styleId="TableTextCenter">
    <w:name w:val="TableTextCenter"/>
    <w:basedOn w:val="TableText"/>
    <w:uiPriority w:val="8"/>
    <w:qFormat/>
    <w:rsid w:val="006D0ECA"/>
    <w:pPr>
      <w:jc w:val="center"/>
    </w:pPr>
  </w:style>
  <w:style w:type="paragraph" w:customStyle="1" w:styleId="TableItalic">
    <w:name w:val="TableItalic"/>
    <w:basedOn w:val="TableText"/>
    <w:uiPriority w:val="8"/>
    <w:qFormat/>
    <w:rsid w:val="006D0ECA"/>
    <w:pPr>
      <w:keepNext/>
      <w:keepLines/>
    </w:pPr>
    <w:rPr>
      <w:i/>
    </w:rPr>
  </w:style>
  <w:style w:type="paragraph" w:customStyle="1" w:styleId="TableItalicCenter">
    <w:name w:val="TableItalicCenter"/>
    <w:basedOn w:val="TableItalic"/>
    <w:uiPriority w:val="8"/>
    <w:qFormat/>
    <w:rsid w:val="006D0ECA"/>
    <w:pPr>
      <w:jc w:val="center"/>
    </w:pPr>
  </w:style>
  <w:style w:type="paragraph" w:customStyle="1" w:styleId="AlphaList">
    <w:name w:val="AlphaList"/>
    <w:basedOn w:val="Normal"/>
    <w:uiPriority w:val="6"/>
    <w:qFormat/>
    <w:rsid w:val="006D0ECA"/>
    <w:pPr>
      <w:numPr>
        <w:ilvl w:val="4"/>
        <w:numId w:val="12"/>
      </w:numPr>
      <w:tabs>
        <w:tab w:val="clear" w:pos="680"/>
      </w:tabs>
      <w:spacing w:after="180" w:line="220" w:lineRule="atLeast"/>
      <w:ind w:left="1800" w:hanging="360"/>
    </w:pPr>
    <w:rPr>
      <w:rFonts w:eastAsia="Arial"/>
      <w:sz w:val="18"/>
      <w:szCs w:val="22"/>
    </w:rPr>
  </w:style>
  <w:style w:type="paragraph" w:customStyle="1" w:styleId="TableBullet2">
    <w:name w:val="TableBullet2"/>
    <w:basedOn w:val="TableText"/>
    <w:uiPriority w:val="6"/>
    <w:qFormat/>
    <w:rsid w:val="006D0ECA"/>
    <w:pPr>
      <w:numPr>
        <w:ilvl w:val="1"/>
        <w:numId w:val="13"/>
      </w:numPr>
      <w:tabs>
        <w:tab w:val="clear" w:pos="454"/>
      </w:tabs>
      <w:ind w:left="720" w:hanging="360"/>
    </w:pPr>
    <w:rPr>
      <w:color w:val="000000"/>
      <w:szCs w:val="16"/>
    </w:rPr>
  </w:style>
  <w:style w:type="paragraph" w:customStyle="1" w:styleId="NormalAbb">
    <w:name w:val="NormalAbb"/>
    <w:basedOn w:val="Normal"/>
    <w:uiPriority w:val="6"/>
    <w:qFormat/>
    <w:rsid w:val="006D0ECA"/>
    <w:pPr>
      <w:tabs>
        <w:tab w:val="left" w:pos="1531"/>
      </w:tabs>
      <w:spacing w:after="180" w:line="220" w:lineRule="atLeast"/>
      <w:ind w:left="1531" w:hanging="1531"/>
      <w:contextualSpacing/>
    </w:pPr>
    <w:rPr>
      <w:rFonts w:eastAsia="Arial"/>
      <w:sz w:val="18"/>
      <w:szCs w:val="22"/>
    </w:rPr>
  </w:style>
  <w:style w:type="paragraph" w:customStyle="1" w:styleId="TableSmNumb">
    <w:name w:val="TableSmNumb"/>
    <w:basedOn w:val="TableSmText"/>
    <w:uiPriority w:val="8"/>
    <w:qFormat/>
    <w:rsid w:val="006D0ECA"/>
    <w:pPr>
      <w:ind w:left="0" w:right="85"/>
      <w:jc w:val="right"/>
    </w:pPr>
  </w:style>
  <w:style w:type="paragraph" w:customStyle="1" w:styleId="TableSmHeadingRight">
    <w:name w:val="TableSmHeadingRight"/>
    <w:basedOn w:val="TableSmHeading"/>
    <w:uiPriority w:val="8"/>
    <w:qFormat/>
    <w:rsid w:val="006D0ECA"/>
    <w:pPr>
      <w:ind w:left="0" w:right="85"/>
      <w:jc w:val="right"/>
    </w:pPr>
  </w:style>
  <w:style w:type="paragraph" w:customStyle="1" w:styleId="TableFootnote">
    <w:name w:val="TableFootnote"/>
    <w:basedOn w:val="TableText"/>
    <w:uiPriority w:val="8"/>
    <w:qFormat/>
    <w:rsid w:val="006D0ECA"/>
    <w:pPr>
      <w:ind w:left="226" w:hanging="113"/>
    </w:pPr>
  </w:style>
  <w:style w:type="character" w:customStyle="1" w:styleId="IntenseEmphasis1">
    <w:name w:val="Intense Emphasis1"/>
    <w:basedOn w:val="DefaultParagraphFont"/>
    <w:uiPriority w:val="49"/>
    <w:qFormat/>
    <w:rsid w:val="006D0ECA"/>
    <w:rPr>
      <w:b/>
      <w:bCs/>
      <w:i/>
      <w:iCs/>
      <w:color w:val="005172"/>
    </w:rPr>
  </w:style>
  <w:style w:type="paragraph" w:customStyle="1" w:styleId="IntenseQuote1">
    <w:name w:val="Intense Quote1"/>
    <w:basedOn w:val="Normal"/>
    <w:next w:val="Normal"/>
    <w:uiPriority w:val="49"/>
    <w:qFormat/>
    <w:rsid w:val="006D0ECA"/>
    <w:pPr>
      <w:pBdr>
        <w:bottom w:val="single" w:sz="4" w:space="4" w:color="005694"/>
      </w:pBdr>
      <w:spacing w:before="200" w:after="280" w:line="220" w:lineRule="atLeast"/>
      <w:ind w:left="936" w:right="936"/>
    </w:pPr>
    <w:rPr>
      <w:rFonts w:eastAsia="Arial"/>
      <w:b/>
      <w:bCs/>
      <w:i/>
      <w:iCs/>
      <w:color w:val="005172"/>
      <w:sz w:val="18"/>
      <w:szCs w:val="22"/>
    </w:rPr>
  </w:style>
  <w:style w:type="character" w:customStyle="1" w:styleId="IntenseQuoteChar">
    <w:name w:val="Intense Quote Char"/>
    <w:basedOn w:val="DefaultParagraphFont"/>
    <w:link w:val="IntenseQuote"/>
    <w:uiPriority w:val="49"/>
    <w:rsid w:val="006D0ECA"/>
    <w:rPr>
      <w:rFonts w:ascii="Arial" w:hAnsi="Arial"/>
      <w:b/>
      <w:bCs/>
      <w:i/>
      <w:iCs/>
      <w:color w:val="005172"/>
      <w:sz w:val="18"/>
    </w:rPr>
  </w:style>
  <w:style w:type="paragraph" w:customStyle="1" w:styleId="ChartPara">
    <w:name w:val="ChartPara"/>
    <w:basedOn w:val="Normal"/>
    <w:uiPriority w:val="6"/>
    <w:qFormat/>
    <w:rsid w:val="006D0ECA"/>
    <w:pPr>
      <w:spacing w:after="180" w:line="220" w:lineRule="atLeast"/>
      <w:ind w:left="1418"/>
    </w:pPr>
    <w:rPr>
      <w:rFonts w:eastAsia="Arial"/>
      <w:sz w:val="18"/>
      <w:szCs w:val="22"/>
    </w:rPr>
  </w:style>
  <w:style w:type="paragraph" w:customStyle="1" w:styleId="ProgramIntro">
    <w:name w:val="ProgramIntro"/>
    <w:basedOn w:val="Normal"/>
    <w:uiPriority w:val="5"/>
    <w:qFormat/>
    <w:rsid w:val="006D0ECA"/>
    <w:pPr>
      <w:spacing w:after="180" w:line="220" w:lineRule="atLeast"/>
      <w:ind w:left="3260"/>
    </w:pPr>
    <w:rPr>
      <w:rFonts w:eastAsia="Arial"/>
      <w:color w:val="005172"/>
      <w:sz w:val="26"/>
      <w:szCs w:val="22"/>
    </w:rPr>
  </w:style>
  <w:style w:type="paragraph" w:customStyle="1" w:styleId="DocTitle">
    <w:name w:val="DocTitle"/>
    <w:basedOn w:val="Normal"/>
    <w:uiPriority w:val="6"/>
    <w:qFormat/>
    <w:rsid w:val="006D0ECA"/>
    <w:pPr>
      <w:spacing w:after="180" w:line="220" w:lineRule="atLeast"/>
      <w:jc w:val="center"/>
    </w:pPr>
    <w:rPr>
      <w:rFonts w:eastAsia="Arial"/>
      <w:color w:val="005172"/>
      <w:sz w:val="44"/>
      <w:szCs w:val="22"/>
    </w:rPr>
  </w:style>
  <w:style w:type="paragraph" w:customStyle="1" w:styleId="TYableText">
    <w:name w:val="TYableText"/>
    <w:basedOn w:val="Normal"/>
    <w:rsid w:val="006D0ECA"/>
    <w:pPr>
      <w:spacing w:after="180" w:line="220" w:lineRule="atLeast"/>
    </w:pPr>
    <w:rPr>
      <w:rFonts w:eastAsia="Arial"/>
      <w:sz w:val="18"/>
      <w:szCs w:val="22"/>
    </w:rPr>
  </w:style>
  <w:style w:type="character" w:styleId="CommentReference">
    <w:name w:val="annotation reference"/>
    <w:basedOn w:val="DefaultParagraphFont"/>
    <w:uiPriority w:val="99"/>
    <w:semiHidden/>
    <w:unhideWhenUsed/>
    <w:rsid w:val="006D0ECA"/>
    <w:rPr>
      <w:sz w:val="16"/>
      <w:szCs w:val="16"/>
    </w:rPr>
  </w:style>
  <w:style w:type="character" w:customStyle="1" w:styleId="CommentTextChar">
    <w:name w:val="Comment Text Char"/>
    <w:basedOn w:val="DefaultParagraphFont"/>
    <w:uiPriority w:val="99"/>
    <w:semiHidden/>
    <w:rsid w:val="006D0ECA"/>
    <w:rPr>
      <w:rFonts w:ascii="Arial" w:hAnsi="Arial"/>
      <w:sz w:val="20"/>
      <w:szCs w:val="20"/>
      <w:lang w:val="es-ES_tradnl"/>
    </w:rPr>
  </w:style>
  <w:style w:type="paragraph" w:styleId="CommentSubject">
    <w:name w:val="annotation subject"/>
    <w:basedOn w:val="CommentText"/>
    <w:next w:val="CommentText"/>
    <w:link w:val="CommentSubjectChar"/>
    <w:uiPriority w:val="99"/>
    <w:semiHidden/>
    <w:unhideWhenUsed/>
    <w:rsid w:val="006D0ECA"/>
    <w:pPr>
      <w:spacing w:after="180"/>
    </w:pPr>
    <w:rPr>
      <w:rFonts w:eastAsia="Arial"/>
      <w:b/>
      <w:bCs/>
      <w:sz w:val="20"/>
    </w:rPr>
  </w:style>
  <w:style w:type="character" w:customStyle="1" w:styleId="CommentTextChar1">
    <w:name w:val="Comment Text Char1"/>
    <w:basedOn w:val="DefaultParagraphFont"/>
    <w:link w:val="CommentText"/>
    <w:uiPriority w:val="99"/>
    <w:semiHidden/>
    <w:rsid w:val="006D0ECA"/>
    <w:rPr>
      <w:rFonts w:ascii="Arial" w:hAnsi="Arial" w:cs="Arial"/>
      <w:sz w:val="18"/>
      <w:lang w:val="es-ES_tradnl"/>
    </w:rPr>
  </w:style>
  <w:style w:type="character" w:customStyle="1" w:styleId="CommentSubjectChar">
    <w:name w:val="Comment Subject Char"/>
    <w:basedOn w:val="CommentTextChar1"/>
    <w:link w:val="CommentSubject"/>
    <w:uiPriority w:val="99"/>
    <w:semiHidden/>
    <w:rsid w:val="006D0ECA"/>
    <w:rPr>
      <w:rFonts w:ascii="Arial" w:eastAsia="Arial" w:hAnsi="Arial" w:cs="Arial"/>
      <w:b/>
      <w:bCs/>
      <w:sz w:val="18"/>
      <w:lang w:val="es-ES_tradnl"/>
    </w:rPr>
  </w:style>
  <w:style w:type="character" w:customStyle="1" w:styleId="FollowedHyperlink1">
    <w:name w:val="FollowedHyperlink1"/>
    <w:basedOn w:val="DefaultParagraphFont"/>
    <w:uiPriority w:val="99"/>
    <w:semiHidden/>
    <w:unhideWhenUsed/>
    <w:rsid w:val="006D0ECA"/>
    <w:rPr>
      <w:color w:val="9B7CB7"/>
      <w:u w:val="single"/>
    </w:rPr>
  </w:style>
  <w:style w:type="paragraph" w:styleId="Revision">
    <w:name w:val="Revision"/>
    <w:hidden/>
    <w:uiPriority w:val="99"/>
    <w:semiHidden/>
    <w:rsid w:val="006D0ECA"/>
    <w:rPr>
      <w:rFonts w:ascii="Arial" w:eastAsia="Arial" w:hAnsi="Arial" w:cs="Arial"/>
      <w:sz w:val="18"/>
      <w:szCs w:val="22"/>
      <w:lang w:val="es-ES_tradnl"/>
    </w:rPr>
  </w:style>
  <w:style w:type="table" w:customStyle="1" w:styleId="TableGrid1">
    <w:name w:val="Table Grid1"/>
    <w:basedOn w:val="TableNormal"/>
    <w:next w:val="TableGrid"/>
    <w:uiPriority w:val="59"/>
    <w:rsid w:val="006D0ECA"/>
    <w:rPr>
      <w:rFonts w:ascii="Arial" w:eastAsia="Arial"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D0ECA"/>
    <w:rPr>
      <w:rFonts w:ascii="Arial" w:eastAsia="Arial"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D0ECA"/>
    <w:rPr>
      <w:rFonts w:ascii="Arial" w:eastAsia="Arial"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D0ECA"/>
    <w:pPr>
      <w:spacing w:before="100" w:beforeAutospacing="1" w:after="100" w:afterAutospacing="1"/>
    </w:pPr>
    <w:rPr>
      <w:sz w:val="18"/>
      <w:szCs w:val="18"/>
      <w:lang w:val="en-US"/>
    </w:rPr>
  </w:style>
  <w:style w:type="paragraph" w:styleId="PlainText">
    <w:name w:val="Plain Text"/>
    <w:basedOn w:val="Normal"/>
    <w:link w:val="PlainTextChar"/>
    <w:uiPriority w:val="99"/>
    <w:rsid w:val="006D0ECA"/>
    <w:rPr>
      <w:rFonts w:ascii="Courier New" w:eastAsia="SimSun" w:hAnsi="Courier New" w:cs="Courier New"/>
      <w:color w:val="0000FF"/>
      <w:sz w:val="20"/>
      <w:lang w:val="en-US" w:eastAsia="zh-CN"/>
    </w:rPr>
  </w:style>
  <w:style w:type="character" w:customStyle="1" w:styleId="PlainTextChar">
    <w:name w:val="Plain Text Char"/>
    <w:basedOn w:val="DefaultParagraphFont"/>
    <w:link w:val="PlainText"/>
    <w:uiPriority w:val="99"/>
    <w:rsid w:val="006D0ECA"/>
    <w:rPr>
      <w:rFonts w:ascii="Courier New" w:eastAsia="SimSun" w:hAnsi="Courier New" w:cs="Courier New"/>
      <w:color w:val="0000FF"/>
      <w:lang w:eastAsia="zh-CN"/>
    </w:rPr>
  </w:style>
  <w:style w:type="table" w:customStyle="1" w:styleId="TableGrid5">
    <w:name w:val="Table Grid5"/>
    <w:basedOn w:val="TableNormal"/>
    <w:next w:val="TableGrid"/>
    <w:uiPriority w:val="59"/>
    <w:rsid w:val="006D0ECA"/>
    <w:rPr>
      <w:rFonts w:ascii="Arial" w:eastAsia="Arial"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D0ECA"/>
    <w:pPr>
      <w:spacing w:before="100" w:beforeAutospacing="1" w:after="100" w:afterAutospacing="1"/>
    </w:pPr>
    <w:rPr>
      <w:rFonts w:ascii="Times New Roman" w:hAnsi="Times New Roman" w:cs="Times New Roman"/>
      <w:sz w:val="24"/>
      <w:szCs w:val="24"/>
      <w:lang w:val="en-US"/>
    </w:rPr>
  </w:style>
  <w:style w:type="paragraph" w:customStyle="1" w:styleId="font5">
    <w:name w:val="font5"/>
    <w:basedOn w:val="Normal"/>
    <w:rsid w:val="006D0ECA"/>
    <w:pPr>
      <w:spacing w:before="100" w:beforeAutospacing="1" w:after="100" w:afterAutospacing="1"/>
    </w:pPr>
    <w:rPr>
      <w:color w:val="FF0000"/>
      <w:sz w:val="18"/>
      <w:szCs w:val="18"/>
      <w:lang w:val="en-US"/>
    </w:rPr>
  </w:style>
  <w:style w:type="paragraph" w:customStyle="1" w:styleId="font6">
    <w:name w:val="font6"/>
    <w:basedOn w:val="Normal"/>
    <w:rsid w:val="006D0ECA"/>
    <w:pPr>
      <w:spacing w:before="100" w:beforeAutospacing="1" w:after="100" w:afterAutospacing="1"/>
    </w:pPr>
    <w:rPr>
      <w:sz w:val="18"/>
      <w:szCs w:val="18"/>
      <w:lang w:val="en-US"/>
    </w:rPr>
  </w:style>
  <w:style w:type="paragraph" w:customStyle="1" w:styleId="font7">
    <w:name w:val="font7"/>
    <w:basedOn w:val="Normal"/>
    <w:rsid w:val="006D0ECA"/>
    <w:pPr>
      <w:spacing w:before="100" w:beforeAutospacing="1" w:after="100" w:afterAutospacing="1"/>
    </w:pPr>
    <w:rPr>
      <w:b/>
      <w:bCs/>
      <w:color w:val="000000"/>
      <w:sz w:val="18"/>
      <w:szCs w:val="18"/>
      <w:lang w:val="en-US"/>
    </w:rPr>
  </w:style>
  <w:style w:type="paragraph" w:customStyle="1" w:styleId="font8">
    <w:name w:val="font8"/>
    <w:basedOn w:val="Normal"/>
    <w:rsid w:val="006D0ECA"/>
    <w:pPr>
      <w:spacing w:before="100" w:beforeAutospacing="1" w:after="100" w:afterAutospacing="1"/>
    </w:pPr>
    <w:rPr>
      <w:b/>
      <w:bCs/>
      <w:sz w:val="18"/>
      <w:szCs w:val="18"/>
      <w:lang w:val="en-US"/>
    </w:rPr>
  </w:style>
  <w:style w:type="paragraph" w:customStyle="1" w:styleId="font9">
    <w:name w:val="font9"/>
    <w:basedOn w:val="Normal"/>
    <w:rsid w:val="006D0ECA"/>
    <w:pPr>
      <w:spacing w:before="100" w:beforeAutospacing="1" w:after="100" w:afterAutospacing="1"/>
    </w:pPr>
    <w:rPr>
      <w:sz w:val="16"/>
      <w:szCs w:val="16"/>
      <w:lang w:val="en-US"/>
    </w:rPr>
  </w:style>
  <w:style w:type="paragraph" w:customStyle="1" w:styleId="font10">
    <w:name w:val="font10"/>
    <w:basedOn w:val="Normal"/>
    <w:rsid w:val="006D0ECA"/>
    <w:pPr>
      <w:spacing w:before="100" w:beforeAutospacing="1" w:after="100" w:afterAutospacing="1"/>
    </w:pPr>
    <w:rPr>
      <w:sz w:val="16"/>
      <w:szCs w:val="16"/>
      <w:lang w:val="en-US"/>
    </w:rPr>
  </w:style>
  <w:style w:type="paragraph" w:customStyle="1" w:styleId="xl65">
    <w:name w:val="xl65"/>
    <w:basedOn w:val="Normal"/>
    <w:rsid w:val="006D0ECA"/>
    <w:pPr>
      <w:spacing w:before="100" w:beforeAutospacing="1" w:after="100" w:afterAutospacing="1"/>
      <w:textAlignment w:val="center"/>
    </w:pPr>
    <w:rPr>
      <w:rFonts w:ascii="Times New Roman" w:hAnsi="Times New Roman" w:cs="Times New Roman"/>
      <w:sz w:val="18"/>
      <w:szCs w:val="18"/>
      <w:lang w:val="en-US"/>
    </w:rPr>
  </w:style>
  <w:style w:type="paragraph" w:customStyle="1" w:styleId="xl66">
    <w:name w:val="xl66"/>
    <w:basedOn w:val="Normal"/>
    <w:rsid w:val="006D0ECA"/>
    <w:pPr>
      <w:spacing w:before="100" w:beforeAutospacing="1" w:after="100" w:afterAutospacing="1"/>
      <w:textAlignment w:val="center"/>
    </w:pPr>
    <w:rPr>
      <w:rFonts w:ascii="Times New Roman" w:hAnsi="Times New Roman" w:cs="Times New Roman"/>
      <w:sz w:val="18"/>
      <w:szCs w:val="18"/>
      <w:lang w:val="en-US"/>
    </w:rPr>
  </w:style>
  <w:style w:type="paragraph" w:customStyle="1" w:styleId="xl67">
    <w:name w:val="xl67"/>
    <w:basedOn w:val="Normal"/>
    <w:rsid w:val="006D0ECA"/>
    <w:pPr>
      <w:spacing w:before="100" w:beforeAutospacing="1" w:after="100" w:afterAutospacing="1"/>
      <w:textAlignment w:val="center"/>
    </w:pPr>
    <w:rPr>
      <w:rFonts w:ascii="Times New Roman" w:hAnsi="Times New Roman" w:cs="Times New Roman"/>
      <w:b/>
      <w:bCs/>
      <w:sz w:val="18"/>
      <w:szCs w:val="18"/>
      <w:lang w:val="en-US"/>
    </w:rPr>
  </w:style>
  <w:style w:type="paragraph" w:customStyle="1" w:styleId="xl68">
    <w:name w:val="xl68"/>
    <w:basedOn w:val="Normal"/>
    <w:rsid w:val="006D0ECA"/>
    <w:pPr>
      <w:spacing w:before="100" w:beforeAutospacing="1" w:after="100" w:afterAutospacing="1"/>
      <w:textAlignment w:val="center"/>
    </w:pPr>
    <w:rPr>
      <w:rFonts w:ascii="Times New Roman" w:hAnsi="Times New Roman" w:cs="Times New Roman"/>
      <w:sz w:val="18"/>
      <w:szCs w:val="18"/>
      <w:lang w:val="en-US"/>
    </w:rPr>
  </w:style>
  <w:style w:type="paragraph" w:customStyle="1" w:styleId="xl69">
    <w:name w:val="xl69"/>
    <w:basedOn w:val="Normal"/>
    <w:rsid w:val="006D0ECA"/>
    <w:pPr>
      <w:spacing w:before="100" w:beforeAutospacing="1" w:after="100" w:afterAutospacing="1"/>
      <w:textAlignment w:val="center"/>
    </w:pPr>
    <w:rPr>
      <w:rFonts w:ascii="Times New Roman" w:hAnsi="Times New Roman" w:cs="Times New Roman"/>
      <w:b/>
      <w:bCs/>
      <w:sz w:val="18"/>
      <w:szCs w:val="18"/>
      <w:lang w:val="en-US"/>
    </w:rPr>
  </w:style>
  <w:style w:type="paragraph" w:customStyle="1" w:styleId="xl70">
    <w:name w:val="xl70"/>
    <w:basedOn w:val="Normal"/>
    <w:rsid w:val="006D0ECA"/>
    <w:pPr>
      <w:shd w:val="clear" w:color="000000" w:fill="C7CFD8"/>
      <w:spacing w:before="100" w:beforeAutospacing="1" w:after="100" w:afterAutospacing="1"/>
      <w:textAlignment w:val="center"/>
    </w:pPr>
    <w:rPr>
      <w:rFonts w:ascii="Times New Roman" w:hAnsi="Times New Roman" w:cs="Times New Roman"/>
      <w:b/>
      <w:bCs/>
      <w:sz w:val="18"/>
      <w:szCs w:val="18"/>
      <w:lang w:val="en-US"/>
    </w:rPr>
  </w:style>
  <w:style w:type="paragraph" w:customStyle="1" w:styleId="xl71">
    <w:name w:val="xl71"/>
    <w:basedOn w:val="Normal"/>
    <w:rsid w:val="006D0ECA"/>
    <w:pPr>
      <w:shd w:val="clear" w:color="000000" w:fill="C7CFD8"/>
      <w:spacing w:before="100" w:beforeAutospacing="1" w:after="100" w:afterAutospacing="1"/>
      <w:jc w:val="center"/>
      <w:textAlignment w:val="center"/>
    </w:pPr>
    <w:rPr>
      <w:rFonts w:ascii="Times New Roman" w:hAnsi="Times New Roman" w:cs="Times New Roman"/>
      <w:b/>
      <w:bCs/>
      <w:sz w:val="18"/>
      <w:szCs w:val="18"/>
      <w:lang w:val="en-US"/>
    </w:rPr>
  </w:style>
  <w:style w:type="paragraph" w:customStyle="1" w:styleId="xl72">
    <w:name w:val="xl72"/>
    <w:basedOn w:val="Normal"/>
    <w:rsid w:val="006D0ECA"/>
    <w:pPr>
      <w:pBdr>
        <w:bottom w:val="single" w:sz="4" w:space="0" w:color="BFBFBF"/>
      </w:pBdr>
      <w:spacing w:before="100" w:beforeAutospacing="1" w:after="100" w:afterAutospacing="1"/>
      <w:textAlignment w:val="center"/>
    </w:pPr>
    <w:rPr>
      <w:rFonts w:ascii="Times New Roman" w:hAnsi="Times New Roman" w:cs="Times New Roman"/>
      <w:sz w:val="18"/>
      <w:szCs w:val="18"/>
      <w:lang w:val="en-US"/>
    </w:rPr>
  </w:style>
  <w:style w:type="paragraph" w:customStyle="1" w:styleId="xl73">
    <w:name w:val="xl73"/>
    <w:basedOn w:val="Normal"/>
    <w:rsid w:val="006D0ECA"/>
    <w:pPr>
      <w:pBdr>
        <w:bottom w:val="single" w:sz="4" w:space="0" w:color="BFBFBF"/>
      </w:pBdr>
      <w:spacing w:before="100" w:beforeAutospacing="1" w:after="100" w:afterAutospacing="1"/>
      <w:textAlignment w:val="center"/>
    </w:pPr>
    <w:rPr>
      <w:rFonts w:ascii="Times New Roman" w:hAnsi="Times New Roman" w:cs="Times New Roman"/>
      <w:sz w:val="18"/>
      <w:szCs w:val="18"/>
      <w:lang w:val="en-US"/>
    </w:rPr>
  </w:style>
  <w:style w:type="paragraph" w:customStyle="1" w:styleId="xl74">
    <w:name w:val="xl74"/>
    <w:basedOn w:val="Normal"/>
    <w:rsid w:val="006D0ECA"/>
    <w:pPr>
      <w:pBdr>
        <w:bottom w:val="single" w:sz="4" w:space="0" w:color="BFBFBF"/>
      </w:pBdr>
      <w:spacing w:before="100" w:beforeAutospacing="1" w:after="100" w:afterAutospacing="1"/>
    </w:pPr>
    <w:rPr>
      <w:rFonts w:ascii="Times New Roman" w:hAnsi="Times New Roman" w:cs="Times New Roman"/>
      <w:sz w:val="24"/>
      <w:szCs w:val="24"/>
      <w:lang w:val="en-US"/>
    </w:rPr>
  </w:style>
  <w:style w:type="paragraph" w:customStyle="1" w:styleId="xl75">
    <w:name w:val="xl75"/>
    <w:basedOn w:val="Normal"/>
    <w:rsid w:val="006D0ECA"/>
    <w:pPr>
      <w:pBdr>
        <w:bottom w:val="single" w:sz="8" w:space="0" w:color="BFBFBF"/>
      </w:pBdr>
      <w:spacing w:before="100" w:beforeAutospacing="1" w:after="100" w:afterAutospacing="1"/>
      <w:textAlignment w:val="center"/>
    </w:pPr>
    <w:rPr>
      <w:rFonts w:ascii="Times New Roman" w:hAnsi="Times New Roman" w:cs="Times New Roman"/>
      <w:sz w:val="18"/>
      <w:szCs w:val="18"/>
      <w:lang w:val="en-US"/>
    </w:rPr>
  </w:style>
  <w:style w:type="paragraph" w:customStyle="1" w:styleId="xl76">
    <w:name w:val="xl76"/>
    <w:basedOn w:val="Normal"/>
    <w:rsid w:val="006D0ECA"/>
    <w:pPr>
      <w:pBdr>
        <w:bottom w:val="single" w:sz="8" w:space="0" w:color="BFBFBF"/>
      </w:pBdr>
      <w:spacing w:before="100" w:beforeAutospacing="1" w:after="100" w:afterAutospacing="1"/>
      <w:textAlignment w:val="center"/>
    </w:pPr>
    <w:rPr>
      <w:rFonts w:ascii="Times New Roman" w:hAnsi="Times New Roman" w:cs="Times New Roman"/>
      <w:sz w:val="18"/>
      <w:szCs w:val="18"/>
      <w:lang w:val="en-US"/>
    </w:rPr>
  </w:style>
  <w:style w:type="paragraph" w:customStyle="1" w:styleId="xl77">
    <w:name w:val="xl77"/>
    <w:basedOn w:val="Normal"/>
    <w:rsid w:val="006D0ECA"/>
    <w:pPr>
      <w:spacing w:before="100" w:beforeAutospacing="1" w:after="100" w:afterAutospacing="1"/>
      <w:textAlignment w:val="center"/>
    </w:pPr>
    <w:rPr>
      <w:rFonts w:ascii="Times New Roman" w:hAnsi="Times New Roman" w:cs="Times New Roman"/>
      <w:sz w:val="16"/>
      <w:szCs w:val="16"/>
      <w:lang w:val="en-US"/>
    </w:rPr>
  </w:style>
  <w:style w:type="paragraph" w:customStyle="1" w:styleId="xl78">
    <w:name w:val="xl78"/>
    <w:basedOn w:val="Normal"/>
    <w:rsid w:val="006D0ECA"/>
    <w:pPr>
      <w:shd w:val="clear" w:color="000000" w:fill="C7CFD8"/>
      <w:spacing w:before="100" w:beforeAutospacing="1" w:after="100" w:afterAutospacing="1"/>
      <w:jc w:val="center"/>
      <w:textAlignment w:val="center"/>
    </w:pPr>
    <w:rPr>
      <w:rFonts w:ascii="Times New Roman" w:hAnsi="Times New Roman" w:cs="Times New Roman"/>
      <w:b/>
      <w:bCs/>
      <w:sz w:val="18"/>
      <w:szCs w:val="18"/>
      <w:lang w:val="en-US"/>
    </w:rPr>
  </w:style>
  <w:style w:type="paragraph" w:customStyle="1" w:styleId="xl63">
    <w:name w:val="xl63"/>
    <w:basedOn w:val="Normal"/>
    <w:rsid w:val="006D0ECA"/>
    <w:pPr>
      <w:spacing w:before="100" w:beforeAutospacing="1" w:after="100" w:afterAutospacing="1"/>
      <w:textAlignment w:val="center"/>
    </w:pPr>
    <w:rPr>
      <w:rFonts w:ascii="Times New Roman" w:hAnsi="Times New Roman" w:cs="Times New Roman"/>
      <w:sz w:val="18"/>
      <w:szCs w:val="18"/>
      <w:lang w:val="en-US"/>
    </w:rPr>
  </w:style>
  <w:style w:type="paragraph" w:customStyle="1" w:styleId="xl64">
    <w:name w:val="xl64"/>
    <w:basedOn w:val="Normal"/>
    <w:rsid w:val="006D0ECA"/>
    <w:pPr>
      <w:spacing w:before="100" w:beforeAutospacing="1" w:after="100" w:afterAutospacing="1"/>
      <w:textAlignment w:val="center"/>
    </w:pPr>
    <w:rPr>
      <w:rFonts w:ascii="Times New Roman" w:hAnsi="Times New Roman" w:cs="Times New Roman"/>
      <w:sz w:val="18"/>
      <w:szCs w:val="18"/>
      <w:lang w:val="en-US"/>
    </w:rPr>
  </w:style>
  <w:style w:type="paragraph" w:customStyle="1" w:styleId="xl79">
    <w:name w:val="xl79"/>
    <w:basedOn w:val="Normal"/>
    <w:rsid w:val="006D0ECA"/>
    <w:pPr>
      <w:pBdr>
        <w:bottom w:val="single" w:sz="8" w:space="0" w:color="BFBFBF"/>
      </w:pBdr>
      <w:spacing w:before="100" w:beforeAutospacing="1" w:after="100" w:afterAutospacing="1"/>
      <w:jc w:val="right"/>
      <w:textAlignment w:val="top"/>
    </w:pPr>
    <w:rPr>
      <w:rFonts w:ascii="Arial Narrow" w:hAnsi="Arial Narrow" w:cs="Times New Roman"/>
      <w:sz w:val="16"/>
      <w:szCs w:val="16"/>
      <w:lang w:val="en-US"/>
    </w:rPr>
  </w:style>
  <w:style w:type="paragraph" w:customStyle="1" w:styleId="xl80">
    <w:name w:val="xl80"/>
    <w:basedOn w:val="Normal"/>
    <w:rsid w:val="006D0ECA"/>
    <w:pPr>
      <w:pBdr>
        <w:bottom w:val="single" w:sz="8" w:space="0" w:color="BFBFBF"/>
      </w:pBdr>
      <w:spacing w:before="100" w:beforeAutospacing="1" w:after="100" w:afterAutospacing="1"/>
      <w:jc w:val="right"/>
      <w:textAlignment w:val="top"/>
    </w:pPr>
    <w:rPr>
      <w:rFonts w:ascii="Arial Narrow" w:hAnsi="Arial Narrow" w:cs="Times New Roman"/>
      <w:sz w:val="16"/>
      <w:szCs w:val="16"/>
      <w:lang w:val="en-US"/>
    </w:rPr>
  </w:style>
  <w:style w:type="paragraph" w:customStyle="1" w:styleId="xl81">
    <w:name w:val="xl81"/>
    <w:basedOn w:val="Normal"/>
    <w:rsid w:val="006D0ECA"/>
    <w:pPr>
      <w:spacing w:before="100" w:beforeAutospacing="1" w:after="100" w:afterAutospacing="1"/>
      <w:jc w:val="right"/>
      <w:textAlignment w:val="top"/>
    </w:pPr>
    <w:rPr>
      <w:rFonts w:ascii="Arial Narrow" w:hAnsi="Arial Narrow" w:cs="Times New Roman"/>
      <w:b/>
      <w:bCs/>
      <w:sz w:val="16"/>
      <w:szCs w:val="16"/>
      <w:lang w:val="en-US"/>
    </w:rPr>
  </w:style>
  <w:style w:type="paragraph" w:customStyle="1" w:styleId="xl82">
    <w:name w:val="xl82"/>
    <w:basedOn w:val="Normal"/>
    <w:rsid w:val="006D0ECA"/>
    <w:pPr>
      <w:spacing w:before="100" w:beforeAutospacing="1" w:after="100" w:afterAutospacing="1"/>
      <w:jc w:val="right"/>
      <w:textAlignment w:val="top"/>
    </w:pPr>
    <w:rPr>
      <w:rFonts w:ascii="Arial Narrow" w:hAnsi="Arial Narrow" w:cs="Times New Roman"/>
      <w:b/>
      <w:bCs/>
      <w:sz w:val="16"/>
      <w:szCs w:val="16"/>
      <w:lang w:val="en-US"/>
    </w:rPr>
  </w:style>
  <w:style w:type="paragraph" w:customStyle="1" w:styleId="xl83">
    <w:name w:val="xl83"/>
    <w:basedOn w:val="Normal"/>
    <w:rsid w:val="006D0ECA"/>
    <w:pPr>
      <w:spacing w:before="100" w:beforeAutospacing="1" w:after="100" w:afterAutospacing="1"/>
      <w:jc w:val="right"/>
      <w:textAlignment w:val="top"/>
    </w:pPr>
    <w:rPr>
      <w:rFonts w:ascii="Arial Narrow" w:hAnsi="Arial Narrow" w:cs="Times New Roman"/>
      <w:sz w:val="16"/>
      <w:szCs w:val="16"/>
      <w:lang w:val="en-US"/>
    </w:rPr>
  </w:style>
  <w:style w:type="character" w:customStyle="1" w:styleId="null1">
    <w:name w:val="null1"/>
    <w:basedOn w:val="DefaultParagraphFont"/>
    <w:rsid w:val="006D0ECA"/>
  </w:style>
  <w:style w:type="paragraph" w:customStyle="1" w:styleId="xl84">
    <w:name w:val="xl84"/>
    <w:basedOn w:val="Normal"/>
    <w:rsid w:val="006D0ECA"/>
    <w:pPr>
      <w:spacing w:before="100" w:beforeAutospacing="1" w:after="100" w:afterAutospacing="1"/>
      <w:jc w:val="right"/>
      <w:textAlignment w:val="top"/>
    </w:pPr>
    <w:rPr>
      <w:sz w:val="20"/>
      <w:lang w:val="fr-CH" w:eastAsia="fr-CH"/>
    </w:rPr>
  </w:style>
  <w:style w:type="paragraph" w:customStyle="1" w:styleId="xl85">
    <w:name w:val="xl85"/>
    <w:basedOn w:val="Normal"/>
    <w:rsid w:val="006D0ECA"/>
    <w:pPr>
      <w:spacing w:before="100" w:beforeAutospacing="1" w:after="100" w:afterAutospacing="1"/>
      <w:textAlignment w:val="top"/>
    </w:pPr>
    <w:rPr>
      <w:b/>
      <w:bCs/>
      <w:sz w:val="20"/>
      <w:lang w:val="fr-CH" w:eastAsia="fr-CH"/>
    </w:rPr>
  </w:style>
  <w:style w:type="paragraph" w:customStyle="1" w:styleId="xl86">
    <w:name w:val="xl86"/>
    <w:basedOn w:val="Normal"/>
    <w:rsid w:val="006D0ECA"/>
    <w:pPr>
      <w:spacing w:before="100" w:beforeAutospacing="1" w:after="100" w:afterAutospacing="1"/>
      <w:jc w:val="right"/>
      <w:textAlignment w:val="top"/>
    </w:pPr>
    <w:rPr>
      <w:b/>
      <w:bCs/>
      <w:sz w:val="20"/>
      <w:lang w:val="fr-CH" w:eastAsia="fr-CH"/>
    </w:rPr>
  </w:style>
  <w:style w:type="paragraph" w:customStyle="1" w:styleId="xl87">
    <w:name w:val="xl87"/>
    <w:basedOn w:val="Normal"/>
    <w:rsid w:val="006D0ECA"/>
    <w:pPr>
      <w:spacing w:before="100" w:beforeAutospacing="1" w:after="100" w:afterAutospacing="1"/>
      <w:textAlignment w:val="top"/>
    </w:pPr>
    <w:rPr>
      <w:sz w:val="20"/>
      <w:lang w:val="fr-CH" w:eastAsia="fr-CH"/>
    </w:rPr>
  </w:style>
  <w:style w:type="paragraph" w:customStyle="1" w:styleId="xl88">
    <w:name w:val="xl88"/>
    <w:basedOn w:val="Normal"/>
    <w:rsid w:val="006D0ECA"/>
    <w:pPr>
      <w:shd w:val="clear" w:color="000000" w:fill="FFFF00"/>
      <w:spacing w:before="100" w:beforeAutospacing="1" w:after="100" w:afterAutospacing="1"/>
      <w:textAlignment w:val="top"/>
    </w:pPr>
    <w:rPr>
      <w:sz w:val="20"/>
      <w:lang w:val="fr-CH" w:eastAsia="fr-CH"/>
    </w:rPr>
  </w:style>
  <w:style w:type="paragraph" w:customStyle="1" w:styleId="xl89">
    <w:name w:val="xl89"/>
    <w:basedOn w:val="Normal"/>
    <w:rsid w:val="006D0ECA"/>
    <w:pPr>
      <w:spacing w:before="100" w:beforeAutospacing="1" w:after="100" w:afterAutospacing="1"/>
      <w:textAlignment w:val="top"/>
    </w:pPr>
    <w:rPr>
      <w:b/>
      <w:bCs/>
      <w:sz w:val="20"/>
      <w:lang w:val="fr-CH" w:eastAsia="fr-CH"/>
    </w:rPr>
  </w:style>
  <w:style w:type="paragraph" w:customStyle="1" w:styleId="xl90">
    <w:name w:val="xl90"/>
    <w:basedOn w:val="Normal"/>
    <w:rsid w:val="006D0ECA"/>
    <w:pPr>
      <w:shd w:val="clear" w:color="000000" w:fill="C7CFD8"/>
      <w:spacing w:before="100" w:beforeAutospacing="1" w:after="100" w:afterAutospacing="1"/>
      <w:textAlignment w:val="top"/>
    </w:pPr>
    <w:rPr>
      <w:b/>
      <w:bCs/>
      <w:szCs w:val="22"/>
      <w:lang w:val="fr-CH" w:eastAsia="fr-CH"/>
    </w:rPr>
  </w:style>
  <w:style w:type="paragraph" w:customStyle="1" w:styleId="xl91">
    <w:name w:val="xl91"/>
    <w:basedOn w:val="Normal"/>
    <w:rsid w:val="006D0ECA"/>
    <w:pPr>
      <w:shd w:val="clear" w:color="000000" w:fill="C7CFD8"/>
      <w:spacing w:before="100" w:beforeAutospacing="1" w:after="100" w:afterAutospacing="1"/>
      <w:jc w:val="center"/>
      <w:textAlignment w:val="top"/>
    </w:pPr>
    <w:rPr>
      <w:b/>
      <w:bCs/>
      <w:szCs w:val="22"/>
      <w:lang w:val="fr-CH" w:eastAsia="fr-CH"/>
    </w:rPr>
  </w:style>
  <w:style w:type="paragraph" w:customStyle="1" w:styleId="xl92">
    <w:name w:val="xl92"/>
    <w:basedOn w:val="Normal"/>
    <w:rsid w:val="006D0ECA"/>
    <w:pPr>
      <w:pBdr>
        <w:top w:val="single" w:sz="4" w:space="0" w:color="546778"/>
      </w:pBdr>
      <w:shd w:val="clear" w:color="000000" w:fill="C7CFD8"/>
      <w:spacing w:before="100" w:beforeAutospacing="1" w:after="100" w:afterAutospacing="1"/>
      <w:jc w:val="center"/>
      <w:textAlignment w:val="top"/>
    </w:pPr>
    <w:rPr>
      <w:b/>
      <w:bCs/>
      <w:szCs w:val="22"/>
      <w:lang w:val="fr-CH" w:eastAsia="fr-CH"/>
    </w:rPr>
  </w:style>
  <w:style w:type="paragraph" w:customStyle="1" w:styleId="xl93">
    <w:name w:val="xl93"/>
    <w:basedOn w:val="Normal"/>
    <w:rsid w:val="006D0ECA"/>
    <w:pPr>
      <w:pBdr>
        <w:top w:val="single" w:sz="4" w:space="0" w:color="546778"/>
        <w:right w:val="single" w:sz="4" w:space="0" w:color="546778"/>
      </w:pBdr>
      <w:shd w:val="clear" w:color="000000" w:fill="C7CFD8"/>
      <w:spacing w:before="100" w:beforeAutospacing="1" w:after="100" w:afterAutospacing="1"/>
      <w:jc w:val="center"/>
      <w:textAlignment w:val="top"/>
    </w:pPr>
    <w:rPr>
      <w:b/>
      <w:bCs/>
      <w:szCs w:val="22"/>
      <w:lang w:val="fr-CH" w:eastAsia="fr-CH"/>
    </w:rPr>
  </w:style>
  <w:style w:type="paragraph" w:customStyle="1" w:styleId="xl94">
    <w:name w:val="xl94"/>
    <w:basedOn w:val="Normal"/>
    <w:rsid w:val="006D0ECA"/>
    <w:pPr>
      <w:pBdr>
        <w:top w:val="single" w:sz="4" w:space="0" w:color="546778"/>
        <w:left w:val="single" w:sz="4" w:space="0" w:color="546778"/>
      </w:pBdr>
      <w:shd w:val="clear" w:color="000000" w:fill="C7CFD8"/>
      <w:spacing w:before="100" w:beforeAutospacing="1" w:after="100" w:afterAutospacing="1"/>
      <w:jc w:val="center"/>
      <w:textAlignment w:val="top"/>
    </w:pPr>
    <w:rPr>
      <w:b/>
      <w:bCs/>
      <w:szCs w:val="22"/>
      <w:lang w:val="fr-CH" w:eastAsia="fr-CH"/>
    </w:rPr>
  </w:style>
  <w:style w:type="paragraph" w:customStyle="1" w:styleId="xl95">
    <w:name w:val="xl95"/>
    <w:basedOn w:val="Normal"/>
    <w:rsid w:val="006D0ECA"/>
    <w:pPr>
      <w:pBdr>
        <w:top w:val="single" w:sz="4" w:space="0" w:color="546778"/>
        <w:right w:val="single" w:sz="4" w:space="0" w:color="546778"/>
      </w:pBdr>
      <w:shd w:val="clear" w:color="000000" w:fill="C7CFD8"/>
      <w:spacing w:before="100" w:beforeAutospacing="1" w:after="100" w:afterAutospacing="1"/>
      <w:jc w:val="right"/>
      <w:textAlignment w:val="top"/>
    </w:pPr>
    <w:rPr>
      <w:b/>
      <w:bCs/>
      <w:szCs w:val="22"/>
      <w:lang w:val="fr-CH" w:eastAsia="fr-CH"/>
    </w:rPr>
  </w:style>
  <w:style w:type="paragraph" w:customStyle="1" w:styleId="xl96">
    <w:name w:val="xl96"/>
    <w:basedOn w:val="Normal"/>
    <w:rsid w:val="006D0ECA"/>
    <w:pPr>
      <w:pBdr>
        <w:top w:val="single" w:sz="4" w:space="0" w:color="546778"/>
      </w:pBdr>
      <w:shd w:val="clear" w:color="000000" w:fill="C7CFD8"/>
      <w:spacing w:before="100" w:beforeAutospacing="1" w:after="100" w:afterAutospacing="1"/>
      <w:jc w:val="right"/>
      <w:textAlignment w:val="top"/>
    </w:pPr>
    <w:rPr>
      <w:b/>
      <w:bCs/>
      <w:szCs w:val="22"/>
      <w:lang w:val="fr-CH" w:eastAsia="fr-CH"/>
    </w:rPr>
  </w:style>
  <w:style w:type="paragraph" w:customStyle="1" w:styleId="xl97">
    <w:name w:val="xl97"/>
    <w:basedOn w:val="Normal"/>
    <w:rsid w:val="006D0ECA"/>
    <w:pPr>
      <w:spacing w:before="100" w:beforeAutospacing="1" w:after="100" w:afterAutospacing="1"/>
      <w:jc w:val="right"/>
      <w:textAlignment w:val="top"/>
    </w:pPr>
    <w:rPr>
      <w:b/>
      <w:bCs/>
      <w:szCs w:val="22"/>
      <w:lang w:val="fr-CH" w:eastAsia="fr-CH"/>
    </w:rPr>
  </w:style>
  <w:style w:type="paragraph" w:customStyle="1" w:styleId="xl98">
    <w:name w:val="xl98"/>
    <w:basedOn w:val="Normal"/>
    <w:rsid w:val="006D0ECA"/>
    <w:pPr>
      <w:spacing w:before="100" w:beforeAutospacing="1" w:after="100" w:afterAutospacing="1"/>
      <w:textAlignment w:val="top"/>
    </w:pPr>
    <w:rPr>
      <w:color w:val="000000"/>
      <w:szCs w:val="22"/>
      <w:lang w:val="fr-CH" w:eastAsia="fr-CH"/>
    </w:rPr>
  </w:style>
  <w:style w:type="paragraph" w:customStyle="1" w:styleId="xl99">
    <w:name w:val="xl99"/>
    <w:basedOn w:val="Normal"/>
    <w:rsid w:val="006D0ECA"/>
    <w:pPr>
      <w:spacing w:before="100" w:beforeAutospacing="1" w:after="100" w:afterAutospacing="1"/>
      <w:textAlignment w:val="top"/>
    </w:pPr>
    <w:rPr>
      <w:szCs w:val="22"/>
      <w:lang w:val="fr-CH" w:eastAsia="fr-CH"/>
    </w:rPr>
  </w:style>
  <w:style w:type="paragraph" w:customStyle="1" w:styleId="xl100">
    <w:name w:val="xl100"/>
    <w:basedOn w:val="Normal"/>
    <w:rsid w:val="006D0ECA"/>
    <w:pPr>
      <w:spacing w:before="100" w:beforeAutospacing="1" w:after="100" w:afterAutospacing="1"/>
      <w:textAlignment w:val="top"/>
    </w:pPr>
    <w:rPr>
      <w:b/>
      <w:bCs/>
      <w:szCs w:val="22"/>
      <w:lang w:val="fr-CH" w:eastAsia="fr-CH"/>
    </w:rPr>
  </w:style>
  <w:style w:type="paragraph" w:customStyle="1" w:styleId="xl101">
    <w:name w:val="xl101"/>
    <w:basedOn w:val="Normal"/>
    <w:rsid w:val="006D0ECA"/>
    <w:pPr>
      <w:pBdr>
        <w:top w:val="single" w:sz="4" w:space="0" w:color="C7CFD8"/>
        <w:bottom w:val="single" w:sz="12" w:space="0" w:color="C7CFD8"/>
      </w:pBdr>
      <w:shd w:val="clear" w:color="000000" w:fill="FFFFFF"/>
      <w:spacing w:before="100" w:beforeAutospacing="1" w:after="100" w:afterAutospacing="1"/>
      <w:textAlignment w:val="top"/>
    </w:pPr>
    <w:rPr>
      <w:b/>
      <w:bCs/>
      <w:szCs w:val="22"/>
      <w:lang w:val="fr-CH" w:eastAsia="fr-CH"/>
    </w:rPr>
  </w:style>
  <w:style w:type="paragraph" w:customStyle="1" w:styleId="xl102">
    <w:name w:val="xl102"/>
    <w:basedOn w:val="Normal"/>
    <w:rsid w:val="006D0ECA"/>
    <w:pPr>
      <w:pBdr>
        <w:top w:val="single" w:sz="4" w:space="0" w:color="C7CFD8"/>
        <w:bottom w:val="single" w:sz="12" w:space="0" w:color="C7CFD8"/>
        <w:right w:val="single" w:sz="4" w:space="0" w:color="FFFFFF"/>
      </w:pBdr>
      <w:shd w:val="clear" w:color="000000" w:fill="FFFFFF"/>
      <w:spacing w:before="100" w:beforeAutospacing="1" w:after="100" w:afterAutospacing="1"/>
      <w:textAlignment w:val="top"/>
    </w:pPr>
    <w:rPr>
      <w:b/>
      <w:bCs/>
      <w:szCs w:val="22"/>
      <w:lang w:val="fr-CH" w:eastAsia="fr-CH"/>
    </w:rPr>
  </w:style>
  <w:style w:type="paragraph" w:customStyle="1" w:styleId="xl103">
    <w:name w:val="xl103"/>
    <w:basedOn w:val="Normal"/>
    <w:rsid w:val="006D0ECA"/>
    <w:pPr>
      <w:spacing w:before="100" w:beforeAutospacing="1" w:after="100" w:afterAutospacing="1"/>
      <w:textAlignment w:val="top"/>
    </w:pPr>
    <w:rPr>
      <w:color w:val="000000"/>
      <w:szCs w:val="22"/>
      <w:lang w:val="fr-CH" w:eastAsia="fr-CH"/>
    </w:rPr>
  </w:style>
  <w:style w:type="paragraph" w:customStyle="1" w:styleId="xl104">
    <w:name w:val="xl104"/>
    <w:basedOn w:val="Normal"/>
    <w:rsid w:val="006D0ECA"/>
    <w:pPr>
      <w:spacing w:before="100" w:beforeAutospacing="1" w:after="100" w:afterAutospacing="1"/>
      <w:jc w:val="center"/>
      <w:textAlignment w:val="top"/>
    </w:pPr>
    <w:rPr>
      <w:szCs w:val="22"/>
      <w:lang w:val="fr-CH" w:eastAsia="fr-CH"/>
    </w:rPr>
  </w:style>
  <w:style w:type="paragraph" w:customStyle="1" w:styleId="xl105">
    <w:name w:val="xl105"/>
    <w:basedOn w:val="Normal"/>
    <w:rsid w:val="006D0ECA"/>
    <w:pPr>
      <w:spacing w:before="100" w:beforeAutospacing="1" w:after="100" w:afterAutospacing="1"/>
      <w:jc w:val="center"/>
      <w:textAlignment w:val="top"/>
    </w:pPr>
    <w:rPr>
      <w:szCs w:val="22"/>
      <w:lang w:val="fr-CH" w:eastAsia="fr-CH"/>
    </w:rPr>
  </w:style>
  <w:style w:type="paragraph" w:customStyle="1" w:styleId="xl106">
    <w:name w:val="xl106"/>
    <w:basedOn w:val="Normal"/>
    <w:rsid w:val="006D0ECA"/>
    <w:pPr>
      <w:pBdr>
        <w:top w:val="single" w:sz="4" w:space="0" w:color="C7CFD8"/>
        <w:left w:val="single" w:sz="4" w:space="0" w:color="FFFFFF"/>
        <w:bottom w:val="single" w:sz="12" w:space="0" w:color="C7CFD8"/>
        <w:right w:val="single" w:sz="4" w:space="0" w:color="FFFFFF"/>
      </w:pBdr>
      <w:shd w:val="clear" w:color="000000" w:fill="FFFFFF"/>
      <w:spacing w:before="100" w:beforeAutospacing="1" w:after="100" w:afterAutospacing="1"/>
      <w:jc w:val="center"/>
      <w:textAlignment w:val="top"/>
    </w:pPr>
    <w:rPr>
      <w:b/>
      <w:bCs/>
      <w:szCs w:val="22"/>
      <w:lang w:val="fr-CH" w:eastAsia="fr-CH"/>
    </w:rPr>
  </w:style>
  <w:style w:type="paragraph" w:customStyle="1" w:styleId="xl107">
    <w:name w:val="xl107"/>
    <w:basedOn w:val="Normal"/>
    <w:rsid w:val="006D0ECA"/>
    <w:pPr>
      <w:pBdr>
        <w:top w:val="single" w:sz="4" w:space="0" w:color="C7CFD8"/>
        <w:left w:val="single" w:sz="4" w:space="0" w:color="FFFFFF"/>
        <w:bottom w:val="single" w:sz="12" w:space="0" w:color="C7CFD8"/>
        <w:right w:val="single" w:sz="4" w:space="0" w:color="FFFFFF"/>
      </w:pBdr>
      <w:shd w:val="clear" w:color="000000" w:fill="FFFFFF"/>
      <w:spacing w:before="100" w:beforeAutospacing="1" w:after="100" w:afterAutospacing="1"/>
      <w:jc w:val="center"/>
      <w:textAlignment w:val="top"/>
    </w:pPr>
    <w:rPr>
      <w:b/>
      <w:bCs/>
      <w:szCs w:val="22"/>
      <w:lang w:val="fr-CH" w:eastAsia="fr-CH"/>
    </w:rPr>
  </w:style>
  <w:style w:type="paragraph" w:customStyle="1" w:styleId="xl108">
    <w:name w:val="xl108"/>
    <w:basedOn w:val="Normal"/>
    <w:rsid w:val="006D0ECA"/>
    <w:pPr>
      <w:pBdr>
        <w:top w:val="single" w:sz="4" w:space="0" w:color="C7CFD8"/>
        <w:left w:val="single" w:sz="4" w:space="0" w:color="FFFFFF"/>
        <w:bottom w:val="single" w:sz="12" w:space="0" w:color="C7CFD8"/>
        <w:right w:val="single" w:sz="4" w:space="0" w:color="FFFFFF"/>
      </w:pBdr>
      <w:shd w:val="clear" w:color="000000" w:fill="FFFFFF"/>
      <w:spacing w:before="100" w:beforeAutospacing="1" w:after="100" w:afterAutospacing="1"/>
      <w:jc w:val="right"/>
      <w:textAlignment w:val="top"/>
    </w:pPr>
    <w:rPr>
      <w:b/>
      <w:bCs/>
      <w:szCs w:val="22"/>
      <w:lang w:val="fr-CH" w:eastAsia="fr-CH"/>
    </w:rPr>
  </w:style>
  <w:style w:type="paragraph" w:customStyle="1" w:styleId="xl109">
    <w:name w:val="xl109"/>
    <w:basedOn w:val="Normal"/>
    <w:rsid w:val="006D0ECA"/>
    <w:pPr>
      <w:spacing w:before="100" w:beforeAutospacing="1" w:after="100" w:afterAutospacing="1"/>
      <w:jc w:val="right"/>
      <w:textAlignment w:val="top"/>
    </w:pPr>
    <w:rPr>
      <w:szCs w:val="22"/>
      <w:lang w:val="fr-CH" w:eastAsia="fr-CH"/>
    </w:rPr>
  </w:style>
  <w:style w:type="paragraph" w:customStyle="1" w:styleId="xl110">
    <w:name w:val="xl110"/>
    <w:basedOn w:val="Normal"/>
    <w:rsid w:val="006D0ECA"/>
    <w:pPr>
      <w:shd w:val="clear" w:color="000000" w:fill="C7CFD8"/>
      <w:spacing w:before="100" w:beforeAutospacing="1" w:after="100" w:afterAutospacing="1"/>
      <w:jc w:val="center"/>
      <w:textAlignment w:val="top"/>
    </w:pPr>
    <w:rPr>
      <w:b/>
      <w:bCs/>
      <w:szCs w:val="22"/>
      <w:lang w:val="fr-CH" w:eastAsia="fr-CH"/>
    </w:rPr>
  </w:style>
  <w:style w:type="character" w:customStyle="1" w:styleId="SalutationChar">
    <w:name w:val="Salutation Char"/>
    <w:basedOn w:val="DefaultParagraphFont"/>
    <w:link w:val="Salutation"/>
    <w:semiHidden/>
    <w:rsid w:val="006D0ECA"/>
    <w:rPr>
      <w:rFonts w:ascii="Arial" w:hAnsi="Arial" w:cs="Arial"/>
      <w:sz w:val="22"/>
      <w:lang w:val="es-ES_tradnl"/>
    </w:rPr>
  </w:style>
  <w:style w:type="character" w:customStyle="1" w:styleId="SignatureChar">
    <w:name w:val="Signature Char"/>
    <w:basedOn w:val="DefaultParagraphFont"/>
    <w:link w:val="Signature"/>
    <w:semiHidden/>
    <w:rsid w:val="006D0ECA"/>
    <w:rPr>
      <w:rFonts w:ascii="Arial" w:hAnsi="Arial" w:cs="Arial"/>
      <w:sz w:val="22"/>
      <w:lang w:val="es-ES_tradnl"/>
    </w:rPr>
  </w:style>
  <w:style w:type="character" w:customStyle="1" w:styleId="EndnoteTextChar">
    <w:name w:val="Endnote Text Char"/>
    <w:basedOn w:val="DefaultParagraphFont"/>
    <w:link w:val="EndnoteText"/>
    <w:semiHidden/>
    <w:rsid w:val="006D0ECA"/>
    <w:rPr>
      <w:rFonts w:ascii="Arial" w:hAnsi="Arial" w:cs="Arial"/>
      <w:sz w:val="18"/>
      <w:lang w:val="es-ES_tradnl"/>
    </w:rPr>
  </w:style>
  <w:style w:type="numbering" w:customStyle="1" w:styleId="NumbListChart1">
    <w:name w:val="NumbListChart1"/>
    <w:uiPriority w:val="99"/>
    <w:rsid w:val="006D0ECA"/>
  </w:style>
  <w:style w:type="numbering" w:customStyle="1" w:styleId="NumbListAnnex1">
    <w:name w:val="NumbListAnnex1"/>
    <w:uiPriority w:val="99"/>
    <w:rsid w:val="006D0ECA"/>
  </w:style>
  <w:style w:type="numbering" w:customStyle="1" w:styleId="NumbLstTabBullet1">
    <w:name w:val="NumbLstTabBullet1"/>
    <w:uiPriority w:val="99"/>
    <w:rsid w:val="006D0ECA"/>
  </w:style>
  <w:style w:type="paragraph" w:customStyle="1" w:styleId="Default">
    <w:name w:val="Default"/>
    <w:rsid w:val="006D0ECA"/>
    <w:pPr>
      <w:autoSpaceDE w:val="0"/>
      <w:autoSpaceDN w:val="0"/>
      <w:adjustRightInd w:val="0"/>
    </w:pPr>
    <w:rPr>
      <w:rFonts w:ascii="Arial" w:hAnsi="Arial" w:cs="Arial"/>
      <w:color w:val="000000"/>
      <w:sz w:val="24"/>
      <w:szCs w:val="24"/>
    </w:rPr>
  </w:style>
  <w:style w:type="paragraph" w:customStyle="1" w:styleId="xl111">
    <w:name w:val="xl111"/>
    <w:basedOn w:val="Normal"/>
    <w:rsid w:val="006D0ECA"/>
    <w:pPr>
      <w:pBdr>
        <w:top w:val="single" w:sz="4" w:space="0" w:color="C7CFD8"/>
        <w:bottom w:val="single" w:sz="4" w:space="0" w:color="C7CFD8"/>
      </w:pBdr>
      <w:spacing w:before="100" w:beforeAutospacing="1" w:after="100" w:afterAutospacing="1"/>
      <w:textAlignment w:val="center"/>
    </w:pPr>
    <w:rPr>
      <w:rFonts w:ascii="Arial Narrow" w:hAnsi="Arial Narrow" w:cs="Times New Roman"/>
      <w:sz w:val="16"/>
      <w:szCs w:val="16"/>
      <w:lang w:val="fr-CH" w:eastAsia="fr-CH"/>
    </w:rPr>
  </w:style>
  <w:style w:type="paragraph" w:customStyle="1" w:styleId="xl112">
    <w:name w:val="xl112"/>
    <w:basedOn w:val="Normal"/>
    <w:rsid w:val="006D0ECA"/>
    <w:pPr>
      <w:pBdr>
        <w:top w:val="single" w:sz="4" w:space="0" w:color="C7CFD8"/>
        <w:bottom w:val="single" w:sz="4" w:space="0" w:color="C7CFD8"/>
      </w:pBdr>
      <w:spacing w:before="100" w:beforeAutospacing="1" w:after="100" w:afterAutospacing="1"/>
      <w:textAlignment w:val="center"/>
    </w:pPr>
    <w:rPr>
      <w:rFonts w:ascii="Arial Narrow" w:hAnsi="Arial Narrow" w:cs="Times New Roman"/>
      <w:sz w:val="16"/>
      <w:szCs w:val="16"/>
      <w:lang w:val="fr-CH" w:eastAsia="fr-CH"/>
    </w:rPr>
  </w:style>
  <w:style w:type="paragraph" w:customStyle="1" w:styleId="xl113">
    <w:name w:val="xl113"/>
    <w:basedOn w:val="Normal"/>
    <w:rsid w:val="006D0ECA"/>
    <w:pPr>
      <w:pBdr>
        <w:top w:val="single" w:sz="4" w:space="0" w:color="C7CFD8"/>
        <w:bottom w:val="single" w:sz="4" w:space="0" w:color="C7CFD8"/>
      </w:pBdr>
      <w:spacing w:before="100" w:beforeAutospacing="1" w:after="100" w:afterAutospacing="1"/>
      <w:textAlignment w:val="center"/>
    </w:pPr>
    <w:rPr>
      <w:rFonts w:ascii="Arial Narrow" w:hAnsi="Arial Narrow" w:cs="Times New Roman"/>
      <w:sz w:val="16"/>
      <w:szCs w:val="16"/>
      <w:lang w:val="fr-CH" w:eastAsia="fr-CH"/>
    </w:rPr>
  </w:style>
  <w:style w:type="paragraph" w:customStyle="1" w:styleId="xl114">
    <w:name w:val="xl114"/>
    <w:basedOn w:val="Normal"/>
    <w:rsid w:val="006D0ECA"/>
    <w:pPr>
      <w:pBdr>
        <w:top w:val="single" w:sz="4" w:space="0" w:color="C7CFD8"/>
        <w:bottom w:val="single" w:sz="4" w:space="0" w:color="C7CFD8"/>
      </w:pBdr>
      <w:spacing w:before="100" w:beforeAutospacing="1" w:after="100" w:afterAutospacing="1"/>
      <w:textAlignment w:val="center"/>
    </w:pPr>
    <w:rPr>
      <w:rFonts w:ascii="Arial Narrow" w:hAnsi="Arial Narrow" w:cs="Times New Roman"/>
      <w:sz w:val="16"/>
      <w:szCs w:val="16"/>
      <w:lang w:val="fr-CH" w:eastAsia="fr-CH"/>
    </w:rPr>
  </w:style>
  <w:style w:type="paragraph" w:customStyle="1" w:styleId="xl115">
    <w:name w:val="xl115"/>
    <w:basedOn w:val="Normal"/>
    <w:rsid w:val="006D0ECA"/>
    <w:pPr>
      <w:pBdr>
        <w:top w:val="single" w:sz="4" w:space="0" w:color="C7CFD8"/>
        <w:bottom w:val="single" w:sz="4" w:space="0" w:color="C7CFD8"/>
      </w:pBdr>
      <w:spacing w:before="100" w:beforeAutospacing="1" w:after="100" w:afterAutospacing="1"/>
      <w:jc w:val="right"/>
      <w:textAlignment w:val="center"/>
    </w:pPr>
    <w:rPr>
      <w:rFonts w:ascii="Arial Narrow" w:hAnsi="Arial Narrow" w:cs="Times New Roman"/>
      <w:sz w:val="16"/>
      <w:szCs w:val="16"/>
      <w:lang w:val="fr-CH" w:eastAsia="fr-CH"/>
    </w:rPr>
  </w:style>
  <w:style w:type="paragraph" w:customStyle="1" w:styleId="xl116">
    <w:name w:val="xl116"/>
    <w:basedOn w:val="Normal"/>
    <w:rsid w:val="006D0ECA"/>
    <w:pPr>
      <w:pBdr>
        <w:top w:val="single" w:sz="4" w:space="0" w:color="C7CFD8"/>
        <w:bottom w:val="single" w:sz="8" w:space="0" w:color="C7CFD8"/>
      </w:pBdr>
      <w:spacing w:before="100" w:beforeAutospacing="1" w:after="100" w:afterAutospacing="1"/>
    </w:pPr>
    <w:rPr>
      <w:rFonts w:ascii="Arial Narrow" w:hAnsi="Arial Narrow" w:cs="Times New Roman"/>
      <w:color w:val="005694"/>
      <w:sz w:val="16"/>
      <w:szCs w:val="16"/>
      <w:lang w:val="fr-CH" w:eastAsia="fr-CH"/>
    </w:rPr>
  </w:style>
  <w:style w:type="paragraph" w:customStyle="1" w:styleId="xl117">
    <w:name w:val="xl117"/>
    <w:basedOn w:val="Normal"/>
    <w:rsid w:val="006D0ECA"/>
    <w:pPr>
      <w:pBdr>
        <w:top w:val="single" w:sz="4" w:space="0" w:color="C7CFD8"/>
        <w:bottom w:val="single" w:sz="8" w:space="0" w:color="C7CFD8"/>
      </w:pBdr>
      <w:spacing w:before="100" w:beforeAutospacing="1" w:after="100" w:afterAutospacing="1"/>
    </w:pPr>
    <w:rPr>
      <w:rFonts w:ascii="Arial Narrow" w:hAnsi="Arial Narrow" w:cs="Times New Roman"/>
      <w:b/>
      <w:bCs/>
      <w:sz w:val="16"/>
      <w:szCs w:val="16"/>
      <w:lang w:val="fr-CH" w:eastAsia="fr-CH"/>
    </w:rPr>
  </w:style>
  <w:style w:type="paragraph" w:customStyle="1" w:styleId="xl118">
    <w:name w:val="xl118"/>
    <w:basedOn w:val="Normal"/>
    <w:rsid w:val="006D0ECA"/>
    <w:pPr>
      <w:pBdr>
        <w:top w:val="single" w:sz="4" w:space="0" w:color="C7CFD8"/>
        <w:bottom w:val="single" w:sz="8" w:space="0" w:color="C7CFD8"/>
      </w:pBdr>
      <w:spacing w:before="100" w:beforeAutospacing="1" w:after="100" w:afterAutospacing="1"/>
      <w:textAlignment w:val="center"/>
    </w:pPr>
    <w:rPr>
      <w:rFonts w:ascii="Arial Narrow" w:hAnsi="Arial Narrow" w:cs="Times New Roman"/>
      <w:b/>
      <w:bCs/>
      <w:sz w:val="16"/>
      <w:szCs w:val="16"/>
      <w:lang w:val="fr-CH" w:eastAsia="fr-CH"/>
    </w:rPr>
  </w:style>
  <w:style w:type="paragraph" w:customStyle="1" w:styleId="xl119">
    <w:name w:val="xl119"/>
    <w:basedOn w:val="Normal"/>
    <w:rsid w:val="006D0ECA"/>
    <w:pPr>
      <w:shd w:val="clear" w:color="000000" w:fill="C7CFD8"/>
      <w:spacing w:before="100" w:beforeAutospacing="1" w:after="100" w:afterAutospacing="1"/>
      <w:jc w:val="center"/>
      <w:textAlignment w:val="center"/>
    </w:pPr>
    <w:rPr>
      <w:rFonts w:ascii="Arial Narrow" w:hAnsi="Arial Narrow" w:cs="Times New Roman"/>
      <w:b/>
      <w:bCs/>
      <w:sz w:val="16"/>
      <w:szCs w:val="16"/>
      <w:lang w:val="fr-CH" w:eastAsia="fr-CH"/>
    </w:rPr>
  </w:style>
  <w:style w:type="numbering" w:customStyle="1" w:styleId="NoList11">
    <w:name w:val="No List11"/>
    <w:next w:val="NoList"/>
    <w:uiPriority w:val="99"/>
    <w:semiHidden/>
    <w:unhideWhenUsed/>
    <w:rsid w:val="006D0ECA"/>
  </w:style>
  <w:style w:type="character" w:customStyle="1" w:styleId="TitleChar1">
    <w:name w:val="Title Char1"/>
    <w:basedOn w:val="DefaultParagraphFont"/>
    <w:rsid w:val="006D0ECA"/>
    <w:rPr>
      <w:rFonts w:ascii="Arial" w:eastAsia="Times New Roman" w:hAnsi="Arial" w:cs="Arial"/>
      <w:spacing w:val="-10"/>
      <w:kern w:val="28"/>
      <w:sz w:val="56"/>
      <w:szCs w:val="56"/>
    </w:rPr>
  </w:style>
  <w:style w:type="character" w:customStyle="1" w:styleId="IntenseQuoteChar1">
    <w:name w:val="Intense Quote Char1"/>
    <w:basedOn w:val="DefaultParagraphFont"/>
    <w:uiPriority w:val="30"/>
    <w:rsid w:val="006D0ECA"/>
    <w:rPr>
      <w:rFonts w:ascii="Arial" w:hAnsi="Arial" w:cs="Arial"/>
      <w:i/>
      <w:iCs/>
      <w:color w:val="005694"/>
      <w:sz w:val="22"/>
    </w:rPr>
  </w:style>
  <w:style w:type="table" w:customStyle="1" w:styleId="TableGrid2">
    <w:name w:val="Table Grid2"/>
    <w:basedOn w:val="TableNormal"/>
    <w:next w:val="TableGrid"/>
    <w:uiPriority w:val="59"/>
    <w:rsid w:val="006D0ECA"/>
    <w:rPr>
      <w:rFonts w:ascii="Arial" w:eastAsia="Arial"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D0ECA"/>
    <w:rPr>
      <w:rFonts w:ascii="Arial" w:eastAsia="Arial"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Chart2">
    <w:name w:val="NumbListChart2"/>
    <w:uiPriority w:val="99"/>
    <w:rsid w:val="006D0ECA"/>
  </w:style>
  <w:style w:type="table" w:customStyle="1" w:styleId="TableGrid4">
    <w:name w:val="Table Grid4"/>
    <w:basedOn w:val="TableNormal"/>
    <w:next w:val="TableGrid"/>
    <w:uiPriority w:val="59"/>
    <w:rsid w:val="006D0ECA"/>
    <w:rPr>
      <w:rFonts w:ascii="Arial" w:eastAsia="Arial"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Chart3">
    <w:name w:val="NumbListChart3"/>
    <w:uiPriority w:val="99"/>
    <w:rsid w:val="006D0ECA"/>
  </w:style>
  <w:style w:type="character" w:styleId="EndnoteReference">
    <w:name w:val="endnote reference"/>
    <w:basedOn w:val="DefaultParagraphFont"/>
    <w:uiPriority w:val="99"/>
    <w:semiHidden/>
    <w:unhideWhenUsed/>
    <w:rsid w:val="006D0ECA"/>
    <w:rPr>
      <w:vertAlign w:val="superscript"/>
    </w:rPr>
  </w:style>
  <w:style w:type="table" w:customStyle="1" w:styleId="TableGrid7">
    <w:name w:val="Table Grid7"/>
    <w:basedOn w:val="TableNormal"/>
    <w:next w:val="TableGrid"/>
    <w:uiPriority w:val="59"/>
    <w:rsid w:val="006D0ECA"/>
    <w:rPr>
      <w:rFonts w:ascii="Arial" w:eastAsia="Arial"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6D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Bullet19">
    <w:name w:val="NUmbListBullet19"/>
    <w:uiPriority w:val="99"/>
    <w:rsid w:val="006D0ECA"/>
  </w:style>
  <w:style w:type="table" w:customStyle="1" w:styleId="TableGrid51">
    <w:name w:val="Table Grid51"/>
    <w:basedOn w:val="TableNormal"/>
    <w:next w:val="TableGrid"/>
    <w:uiPriority w:val="59"/>
    <w:rsid w:val="006D0ECA"/>
    <w:rPr>
      <w:rFonts w:ascii="Arial" w:eastAsia="Arial"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6D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Appendix1">
    <w:name w:val="NumbListAppendix1"/>
    <w:uiPriority w:val="99"/>
    <w:rsid w:val="006D0ECA"/>
  </w:style>
  <w:style w:type="numbering" w:customStyle="1" w:styleId="NoList2">
    <w:name w:val="No List2"/>
    <w:next w:val="NoList"/>
    <w:uiPriority w:val="99"/>
    <w:semiHidden/>
    <w:unhideWhenUsed/>
    <w:rsid w:val="006D0ECA"/>
  </w:style>
  <w:style w:type="numbering" w:customStyle="1" w:styleId="NoList111">
    <w:name w:val="No List111"/>
    <w:next w:val="NoList"/>
    <w:uiPriority w:val="99"/>
    <w:semiHidden/>
    <w:unhideWhenUsed/>
    <w:rsid w:val="006D0ECA"/>
  </w:style>
  <w:style w:type="numbering" w:customStyle="1" w:styleId="NumbListMain1">
    <w:name w:val="NumbListMain1"/>
    <w:uiPriority w:val="99"/>
    <w:rsid w:val="006D0ECA"/>
  </w:style>
  <w:style w:type="numbering" w:customStyle="1" w:styleId="NumbListTable1">
    <w:name w:val="NumbListTable1"/>
    <w:uiPriority w:val="99"/>
    <w:rsid w:val="006D0ECA"/>
  </w:style>
  <w:style w:type="numbering" w:customStyle="1" w:styleId="NumbListChart4">
    <w:name w:val="NumbListChart4"/>
    <w:uiPriority w:val="99"/>
    <w:rsid w:val="006D0ECA"/>
  </w:style>
  <w:style w:type="numbering" w:customStyle="1" w:styleId="NumbListAnnex2">
    <w:name w:val="NumbListAnnex2"/>
    <w:uiPriority w:val="99"/>
    <w:rsid w:val="006D0ECA"/>
  </w:style>
  <w:style w:type="numbering" w:customStyle="1" w:styleId="NUmbListBullet1">
    <w:name w:val="NUmbListBullet1"/>
    <w:uiPriority w:val="99"/>
    <w:rsid w:val="006D0ECA"/>
  </w:style>
  <w:style w:type="numbering" w:customStyle="1" w:styleId="NumbLstTabBullet2">
    <w:name w:val="NumbLstTabBullet2"/>
    <w:uiPriority w:val="99"/>
    <w:rsid w:val="006D0ECA"/>
  </w:style>
  <w:style w:type="numbering" w:customStyle="1" w:styleId="NoList3">
    <w:name w:val="No List3"/>
    <w:next w:val="NoList"/>
    <w:uiPriority w:val="99"/>
    <w:semiHidden/>
    <w:unhideWhenUsed/>
    <w:rsid w:val="006D0ECA"/>
  </w:style>
  <w:style w:type="numbering" w:customStyle="1" w:styleId="NoList12">
    <w:name w:val="No List12"/>
    <w:next w:val="NoList"/>
    <w:uiPriority w:val="99"/>
    <w:semiHidden/>
    <w:unhideWhenUsed/>
    <w:rsid w:val="006D0ECA"/>
  </w:style>
  <w:style w:type="numbering" w:customStyle="1" w:styleId="NumbListMain2">
    <w:name w:val="NumbListMain2"/>
    <w:uiPriority w:val="99"/>
    <w:rsid w:val="006D0ECA"/>
  </w:style>
  <w:style w:type="table" w:customStyle="1" w:styleId="TableGrid61">
    <w:name w:val="Table Grid61"/>
    <w:basedOn w:val="TableNormal"/>
    <w:next w:val="TableGrid"/>
    <w:uiPriority w:val="59"/>
    <w:rsid w:val="006D0ECA"/>
    <w:rPr>
      <w:rFonts w:ascii="Arial" w:eastAsia="Arial"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Table2">
    <w:name w:val="NumbListTable2"/>
    <w:uiPriority w:val="99"/>
    <w:rsid w:val="006D0ECA"/>
  </w:style>
  <w:style w:type="numbering" w:customStyle="1" w:styleId="NumbListChart5">
    <w:name w:val="NumbListChart5"/>
    <w:uiPriority w:val="99"/>
    <w:rsid w:val="006D0ECA"/>
  </w:style>
  <w:style w:type="numbering" w:customStyle="1" w:styleId="NumbListAnnex3">
    <w:name w:val="NumbListAnnex3"/>
    <w:uiPriority w:val="99"/>
    <w:rsid w:val="006D0ECA"/>
  </w:style>
  <w:style w:type="numbering" w:customStyle="1" w:styleId="NumbListAppendix2">
    <w:name w:val="NumbListAppendix2"/>
    <w:uiPriority w:val="99"/>
    <w:rsid w:val="006D0ECA"/>
  </w:style>
  <w:style w:type="numbering" w:customStyle="1" w:styleId="NUmbListBullet2">
    <w:name w:val="NUmbListBullet2"/>
    <w:uiPriority w:val="99"/>
    <w:rsid w:val="006D0ECA"/>
  </w:style>
  <w:style w:type="numbering" w:customStyle="1" w:styleId="NumbLstTabBullet3">
    <w:name w:val="NumbLstTabBullet3"/>
    <w:uiPriority w:val="99"/>
    <w:rsid w:val="006D0ECA"/>
  </w:style>
  <w:style w:type="paragraph" w:customStyle="1" w:styleId="xl120">
    <w:name w:val="xl120"/>
    <w:basedOn w:val="Normal"/>
    <w:rsid w:val="006D0ECA"/>
    <w:pPr>
      <w:pBdr>
        <w:bottom w:val="single" w:sz="4" w:space="0" w:color="BFBFBF"/>
      </w:pBdr>
      <w:spacing w:before="100" w:beforeAutospacing="1" w:after="100" w:afterAutospacing="1"/>
      <w:ind w:firstLineChars="100" w:firstLine="100"/>
      <w:textAlignment w:val="top"/>
    </w:pPr>
    <w:rPr>
      <w:rFonts w:ascii="Arial Narrow" w:hAnsi="Arial Narrow" w:cs="Times New Roman"/>
      <w:sz w:val="16"/>
      <w:szCs w:val="16"/>
      <w:lang w:val="fr-CH" w:eastAsia="fr-CH"/>
    </w:rPr>
  </w:style>
  <w:style w:type="paragraph" w:customStyle="1" w:styleId="xl121">
    <w:name w:val="xl121"/>
    <w:basedOn w:val="Normal"/>
    <w:rsid w:val="006D0ECA"/>
    <w:pPr>
      <w:pBdr>
        <w:bottom w:val="single" w:sz="8" w:space="0" w:color="A6A6A6"/>
      </w:pBdr>
      <w:spacing w:before="100" w:beforeAutospacing="1" w:after="100" w:afterAutospacing="1"/>
      <w:ind w:firstLineChars="100" w:firstLine="100"/>
      <w:textAlignment w:val="center"/>
    </w:pPr>
    <w:rPr>
      <w:rFonts w:ascii="Arial Narrow" w:hAnsi="Arial Narrow" w:cs="Times New Roman"/>
      <w:b/>
      <w:bCs/>
      <w:sz w:val="20"/>
      <w:lang w:val="fr-CH" w:eastAsia="fr-CH"/>
    </w:rPr>
  </w:style>
  <w:style w:type="paragraph" w:customStyle="1" w:styleId="xl122">
    <w:name w:val="xl122"/>
    <w:basedOn w:val="Normal"/>
    <w:rsid w:val="006D0ECA"/>
    <w:pPr>
      <w:pBdr>
        <w:top w:val="single" w:sz="4" w:space="0" w:color="748B9E"/>
      </w:pBdr>
      <w:shd w:val="clear" w:color="000000" w:fill="C7CFD8"/>
      <w:spacing w:before="100" w:beforeAutospacing="1" w:after="100" w:afterAutospacing="1"/>
      <w:ind w:firstLineChars="300" w:firstLine="300"/>
      <w:textAlignment w:val="center"/>
    </w:pPr>
    <w:rPr>
      <w:rFonts w:ascii="Arial Narrow" w:hAnsi="Arial Narrow" w:cs="Times New Roman"/>
      <w:b/>
      <w:bCs/>
      <w:sz w:val="16"/>
      <w:szCs w:val="16"/>
      <w:lang w:val="fr-CH" w:eastAsia="fr-CH"/>
    </w:rPr>
  </w:style>
  <w:style w:type="table" w:customStyle="1" w:styleId="TableGrid9">
    <w:name w:val="Table Grid9"/>
    <w:basedOn w:val="TableNormal"/>
    <w:next w:val="TableGrid"/>
    <w:rsid w:val="006D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D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6D0ECA"/>
    <w:rPr>
      <w:color w:val="0000FF" w:themeColor="hyperlink"/>
      <w:u w:val="single"/>
    </w:rPr>
  </w:style>
  <w:style w:type="paragraph" w:styleId="Title">
    <w:name w:val="Title"/>
    <w:basedOn w:val="Normal"/>
    <w:next w:val="Normal"/>
    <w:link w:val="TitleChar"/>
    <w:uiPriority w:val="49"/>
    <w:qFormat/>
    <w:rsid w:val="006D0ECA"/>
    <w:pPr>
      <w:contextualSpacing/>
    </w:pPr>
    <w:rPr>
      <w:color w:val="003C55"/>
      <w:spacing w:val="5"/>
      <w:kern w:val="28"/>
      <w:sz w:val="52"/>
      <w:szCs w:val="52"/>
      <w:lang w:val="en-US"/>
    </w:rPr>
  </w:style>
  <w:style w:type="character" w:customStyle="1" w:styleId="TitleChar2">
    <w:name w:val="Title Char2"/>
    <w:basedOn w:val="DefaultParagraphFont"/>
    <w:rsid w:val="006D0ECA"/>
    <w:rPr>
      <w:rFonts w:asciiTheme="majorHAnsi" w:eastAsiaTheme="majorEastAsia" w:hAnsiTheme="majorHAnsi" w:cstheme="majorBidi"/>
      <w:spacing w:val="-10"/>
      <w:kern w:val="28"/>
      <w:sz w:val="56"/>
      <w:szCs w:val="56"/>
      <w:lang w:val="es-ES_tradnl"/>
    </w:rPr>
  </w:style>
  <w:style w:type="character" w:styleId="IntenseEmphasis">
    <w:name w:val="Intense Emphasis"/>
    <w:basedOn w:val="DefaultParagraphFont"/>
    <w:uiPriority w:val="21"/>
    <w:qFormat/>
    <w:rsid w:val="006D0ECA"/>
    <w:rPr>
      <w:i/>
      <w:iCs/>
      <w:color w:val="4F81BD" w:themeColor="accent1"/>
    </w:rPr>
  </w:style>
  <w:style w:type="paragraph" w:styleId="IntenseQuote">
    <w:name w:val="Intense Quote"/>
    <w:basedOn w:val="Normal"/>
    <w:next w:val="Normal"/>
    <w:link w:val="IntenseQuoteChar"/>
    <w:uiPriority w:val="49"/>
    <w:qFormat/>
    <w:rsid w:val="006D0ECA"/>
    <w:pPr>
      <w:pBdr>
        <w:top w:val="single" w:sz="4" w:space="10" w:color="4F81BD" w:themeColor="accent1"/>
        <w:bottom w:val="single" w:sz="4" w:space="10" w:color="4F81BD" w:themeColor="accent1"/>
      </w:pBdr>
      <w:spacing w:before="360" w:after="360"/>
      <w:ind w:left="864" w:right="864"/>
      <w:jc w:val="center"/>
    </w:pPr>
    <w:rPr>
      <w:rFonts w:cs="Times New Roman"/>
      <w:b/>
      <w:bCs/>
      <w:i/>
      <w:iCs/>
      <w:color w:val="005172"/>
      <w:sz w:val="18"/>
      <w:lang w:val="en-US"/>
    </w:rPr>
  </w:style>
  <w:style w:type="character" w:customStyle="1" w:styleId="IntenseQuoteChar2">
    <w:name w:val="Intense Quote Char2"/>
    <w:basedOn w:val="DefaultParagraphFont"/>
    <w:uiPriority w:val="30"/>
    <w:rsid w:val="006D0ECA"/>
    <w:rPr>
      <w:rFonts w:ascii="Arial" w:hAnsi="Arial" w:cs="Arial"/>
      <w:i/>
      <w:iCs/>
      <w:color w:val="4F81BD" w:themeColor="accent1"/>
      <w:sz w:val="22"/>
      <w:lang w:val="es-ES_tradnl"/>
    </w:rPr>
  </w:style>
  <w:style w:type="character" w:styleId="FollowedHyperlink">
    <w:name w:val="FollowedHyperlink"/>
    <w:basedOn w:val="DefaultParagraphFont"/>
    <w:semiHidden/>
    <w:unhideWhenUsed/>
    <w:rsid w:val="006D0E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5320</Words>
  <Characters>28371</Characters>
  <Application>Microsoft Office Word</Application>
  <DocSecurity>0</DocSecurity>
  <Lines>1411</Lines>
  <Paragraphs>935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HALLER Mario</dc:creator>
  <cp:keywords>PUBLIC</cp:keywords>
  <dc:description/>
  <cp:lastModifiedBy>HÄFLIGER Patience</cp:lastModifiedBy>
  <cp:revision>5</cp:revision>
  <dcterms:created xsi:type="dcterms:W3CDTF">2019-10-09T09:34:00Z</dcterms:created>
  <dcterms:modified xsi:type="dcterms:W3CDTF">2019-10-09T10:28:00Z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4fa1133b-e7e2-4f00-a26a-90326235fe07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