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6FB" w:rsidRPr="00193D37" w:rsidRDefault="00BE66FB" w:rsidP="00BE66FB">
      <w:pPr>
        <w:widowControl w:val="0"/>
        <w:jc w:val="right"/>
        <w:rPr>
          <w:b/>
          <w:sz w:val="2"/>
          <w:szCs w:val="40"/>
        </w:rPr>
      </w:pPr>
      <w:bookmarkStart w:id="0" w:name="TitleOfDoc"/>
      <w:bookmarkEnd w:id="0"/>
      <w:r w:rsidRPr="00193D37">
        <w:rPr>
          <w:b/>
          <w:sz w:val="40"/>
          <w:szCs w:val="40"/>
        </w:rPr>
        <w:t>S</w:t>
      </w:r>
    </w:p>
    <w:p w:rsidR="00BE66FB" w:rsidRPr="00193D37" w:rsidRDefault="00BE66FB" w:rsidP="00BE66FB">
      <w:pPr>
        <w:spacing w:line="360" w:lineRule="auto"/>
        <w:ind w:left="4592"/>
        <w:rPr>
          <w:rFonts w:ascii="Arial Black" w:hAnsi="Arial Black"/>
          <w:caps/>
          <w:sz w:val="15"/>
        </w:rPr>
      </w:pPr>
      <w:r w:rsidRPr="00193D37">
        <w:rPr>
          <w:noProof/>
          <w:lang w:eastAsia="es-ES"/>
        </w:rPr>
        <w:drawing>
          <wp:inline distT="0" distB="0" distL="0" distR="0" wp14:anchorId="2DDE73DA" wp14:editId="4A0F4EBB">
            <wp:extent cx="1857375" cy="1323975"/>
            <wp:effectExtent l="0" t="0" r="9525" b="952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BE66FB" w:rsidRPr="00193D37" w:rsidRDefault="00BE66FB" w:rsidP="00BE66FB">
      <w:pPr>
        <w:pBdr>
          <w:top w:val="single" w:sz="4" w:space="10" w:color="auto"/>
        </w:pBdr>
        <w:spacing w:before="120"/>
        <w:jc w:val="right"/>
        <w:rPr>
          <w:rFonts w:ascii="Arial Black" w:hAnsi="Arial Black"/>
          <w:b/>
          <w:caps/>
          <w:sz w:val="15"/>
        </w:rPr>
      </w:pPr>
      <w:r w:rsidRPr="00193D37">
        <w:rPr>
          <w:rFonts w:ascii="Arial Black" w:hAnsi="Arial Black"/>
          <w:b/>
          <w:caps/>
          <w:sz w:val="15"/>
        </w:rPr>
        <w:t>A/58/</w:t>
      </w:r>
      <w:bookmarkStart w:id="1" w:name="Code"/>
      <w:bookmarkEnd w:id="1"/>
      <w:r w:rsidR="00787993">
        <w:rPr>
          <w:rFonts w:ascii="Arial Black" w:hAnsi="Arial Black"/>
          <w:b/>
          <w:caps/>
          <w:sz w:val="15"/>
        </w:rPr>
        <w:t>10</w:t>
      </w:r>
    </w:p>
    <w:p w:rsidR="00BE66FB" w:rsidRPr="00193D37" w:rsidRDefault="00BE66FB" w:rsidP="00BE66FB">
      <w:pPr>
        <w:jc w:val="right"/>
        <w:rPr>
          <w:rFonts w:ascii="Arial Black" w:hAnsi="Arial Black"/>
          <w:b/>
          <w:caps/>
          <w:sz w:val="15"/>
        </w:rPr>
      </w:pPr>
      <w:r w:rsidRPr="00193D37">
        <w:rPr>
          <w:rFonts w:ascii="Arial Black" w:hAnsi="Arial Black"/>
          <w:b/>
          <w:caps/>
          <w:sz w:val="15"/>
        </w:rPr>
        <w:t xml:space="preserve">ORIGINAL: </w:t>
      </w:r>
      <w:bookmarkStart w:id="2" w:name="Original"/>
      <w:bookmarkEnd w:id="2"/>
      <w:r w:rsidRPr="00193D37">
        <w:rPr>
          <w:rFonts w:ascii="Arial Black" w:hAnsi="Arial Black"/>
          <w:b/>
          <w:caps/>
          <w:sz w:val="15"/>
        </w:rPr>
        <w:t>INGLÉS</w:t>
      </w:r>
    </w:p>
    <w:p w:rsidR="00BE66FB" w:rsidRPr="00193D37" w:rsidRDefault="00BE66FB" w:rsidP="00BE66FB">
      <w:pPr>
        <w:spacing w:line="1680" w:lineRule="auto"/>
        <w:jc w:val="right"/>
        <w:rPr>
          <w:rFonts w:ascii="Arial Black" w:hAnsi="Arial Black"/>
          <w:b/>
          <w:caps/>
          <w:sz w:val="15"/>
        </w:rPr>
      </w:pPr>
      <w:r w:rsidRPr="00193D37">
        <w:rPr>
          <w:rFonts w:ascii="Arial Black" w:hAnsi="Arial Black"/>
          <w:b/>
          <w:caps/>
          <w:sz w:val="15"/>
        </w:rPr>
        <w:t xml:space="preserve">Fecha: </w:t>
      </w:r>
      <w:bookmarkStart w:id="3" w:name="Date"/>
      <w:bookmarkEnd w:id="3"/>
      <w:r>
        <w:rPr>
          <w:rFonts w:ascii="Arial Black" w:hAnsi="Arial Black"/>
          <w:b/>
          <w:caps/>
          <w:sz w:val="15"/>
        </w:rPr>
        <w:t>2</w:t>
      </w:r>
      <w:r w:rsidRPr="00193D37">
        <w:rPr>
          <w:rFonts w:ascii="Arial Black" w:hAnsi="Arial Black"/>
          <w:b/>
          <w:caps/>
          <w:sz w:val="15"/>
        </w:rPr>
        <w:t xml:space="preserve"> DE </w:t>
      </w:r>
      <w:r>
        <w:rPr>
          <w:rFonts w:ascii="Arial Black" w:hAnsi="Arial Black"/>
          <w:b/>
          <w:caps/>
          <w:sz w:val="15"/>
        </w:rPr>
        <w:t>octu</w:t>
      </w:r>
      <w:r w:rsidRPr="00193D37">
        <w:rPr>
          <w:rFonts w:ascii="Arial Black" w:hAnsi="Arial Black"/>
          <w:b/>
          <w:caps/>
          <w:sz w:val="15"/>
        </w:rPr>
        <w:t>bre DE 2018</w:t>
      </w:r>
    </w:p>
    <w:p w:rsidR="00BE66FB" w:rsidRPr="00BE66FB" w:rsidRDefault="00BE66FB" w:rsidP="00BE66FB">
      <w:pPr>
        <w:pStyle w:val="Heading1"/>
        <w:spacing w:before="0" w:after="600"/>
        <w:rPr>
          <w:caps w:val="0"/>
          <w:sz w:val="28"/>
        </w:rPr>
      </w:pPr>
      <w:r w:rsidRPr="00BE66FB">
        <w:rPr>
          <w:caps w:val="0"/>
          <w:sz w:val="28"/>
        </w:rPr>
        <w:t>Asambleas de los Estados miembros de la OMPI</w:t>
      </w:r>
    </w:p>
    <w:p w:rsidR="00BE66FB" w:rsidRPr="00193D37" w:rsidRDefault="00BE66FB" w:rsidP="00BE66FB">
      <w:pPr>
        <w:spacing w:after="720"/>
        <w:rPr>
          <w:b/>
          <w:sz w:val="24"/>
        </w:rPr>
      </w:pPr>
      <w:r w:rsidRPr="00193D37">
        <w:rPr>
          <w:b/>
          <w:sz w:val="24"/>
        </w:rPr>
        <w:t>Quincuagésima octava serie de reuniones</w:t>
      </w:r>
      <w:r w:rsidRPr="00193D37">
        <w:rPr>
          <w:b/>
          <w:sz w:val="24"/>
        </w:rPr>
        <w:br/>
        <w:t>Ginebra, 24 de septiembre a 2 de octubre de 2018</w:t>
      </w:r>
    </w:p>
    <w:p w:rsidR="00BE66FB" w:rsidRPr="00193D37" w:rsidRDefault="00516155" w:rsidP="00BE66FB">
      <w:pPr>
        <w:spacing w:after="360"/>
        <w:rPr>
          <w:caps/>
          <w:sz w:val="24"/>
        </w:rPr>
      </w:pPr>
      <w:r>
        <w:rPr>
          <w:caps/>
          <w:sz w:val="24"/>
        </w:rPr>
        <w:t>informe resumido</w:t>
      </w:r>
    </w:p>
    <w:p w:rsidR="00BE66FB" w:rsidRPr="00193D37" w:rsidRDefault="00BE66FB" w:rsidP="00BE66FB">
      <w:pPr>
        <w:spacing w:after="960"/>
        <w:rPr>
          <w:i/>
        </w:rPr>
      </w:pPr>
      <w:bookmarkStart w:id="4" w:name="Prepared"/>
      <w:bookmarkEnd w:id="4"/>
      <w:proofErr w:type="gramStart"/>
      <w:r w:rsidRPr="00193D37">
        <w:rPr>
          <w:i/>
        </w:rPr>
        <w:t>pre</w:t>
      </w:r>
      <w:r>
        <w:rPr>
          <w:i/>
        </w:rPr>
        <w:t>parado</w:t>
      </w:r>
      <w:proofErr w:type="gramEnd"/>
      <w:r>
        <w:rPr>
          <w:i/>
        </w:rPr>
        <w:t xml:space="preserve"> por la Secretaría</w:t>
      </w:r>
    </w:p>
    <w:p w:rsidR="000C6DA4" w:rsidRPr="003E70C9" w:rsidRDefault="00C02F90" w:rsidP="00C02F90">
      <w:pPr>
        <w:pStyle w:val="Heading1"/>
      </w:pPr>
      <w:r w:rsidRPr="003E70C9">
        <w:t>INTRODUCCIÓN</w:t>
      </w:r>
    </w:p>
    <w:p w:rsidR="000C6DA4" w:rsidRPr="003E70C9" w:rsidRDefault="000C6DA4" w:rsidP="00F72246">
      <w:pPr>
        <w:tabs>
          <w:tab w:val="left" w:pos="1701"/>
        </w:tabs>
        <w:ind w:left="1701" w:hanging="680"/>
      </w:pPr>
    </w:p>
    <w:p w:rsidR="000C6DA4" w:rsidRPr="003E70C9" w:rsidRDefault="00C02F90" w:rsidP="00516155">
      <w:pPr>
        <w:pStyle w:val="ONUMFS"/>
        <w:tabs>
          <w:tab w:val="left" w:pos="567"/>
        </w:tabs>
        <w:ind w:left="0"/>
      </w:pPr>
      <w:r w:rsidRPr="003E70C9">
        <w:t xml:space="preserve">En el presente </w:t>
      </w:r>
      <w:r w:rsidR="00B22D26" w:rsidRPr="003E70C9">
        <w:t xml:space="preserve">informe general </w:t>
      </w:r>
      <w:r w:rsidRPr="003E70C9">
        <w:t>se da cuenta de</w:t>
      </w:r>
      <w:r w:rsidR="00A7262C" w:rsidRPr="003E70C9">
        <w:t xml:space="preserve"> los debates y</w:t>
      </w:r>
      <w:r w:rsidRPr="003E70C9">
        <w:t xml:space="preserve"> decisiones de las siguientes 21 Asambleas y demás órganos de los Estados miembros de la OMPI (las “Asambleas”):</w:t>
      </w:r>
    </w:p>
    <w:p w:rsidR="000C6DA4" w:rsidRPr="003E70C9" w:rsidRDefault="00C02F90" w:rsidP="00906599">
      <w:pPr>
        <w:pStyle w:val="texte"/>
        <w:tabs>
          <w:tab w:val="clear" w:pos="2340"/>
        </w:tabs>
        <w:ind w:left="1134" w:hanging="567"/>
        <w:rPr>
          <w:sz w:val="22"/>
          <w:szCs w:val="22"/>
          <w:lang w:val="es-ES"/>
        </w:rPr>
      </w:pPr>
      <w:r w:rsidRPr="003E70C9">
        <w:rPr>
          <w:sz w:val="22"/>
          <w:szCs w:val="22"/>
          <w:lang w:val="es-ES"/>
        </w:rPr>
        <w:t xml:space="preserve">Asamblea General de la OMPI, </w:t>
      </w:r>
      <w:r w:rsidR="00BE66FB">
        <w:rPr>
          <w:sz w:val="22"/>
          <w:szCs w:val="22"/>
          <w:lang w:val="es-ES"/>
        </w:rPr>
        <w:t>quin</w:t>
      </w:r>
      <w:r w:rsidRPr="003E70C9">
        <w:rPr>
          <w:sz w:val="22"/>
          <w:szCs w:val="22"/>
          <w:lang w:val="es-ES"/>
        </w:rPr>
        <w:t>cuagésimo período de sesiones (2</w:t>
      </w:r>
      <w:r w:rsidR="00BE66FB">
        <w:rPr>
          <w:sz w:val="22"/>
          <w:szCs w:val="22"/>
          <w:lang w:val="es-ES"/>
        </w:rPr>
        <w:t>7</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Conferencia de la OMPI, trigésimo </w:t>
      </w:r>
      <w:r w:rsidR="00BE66FB">
        <w:rPr>
          <w:sz w:val="22"/>
          <w:szCs w:val="22"/>
          <w:lang w:val="es-ES"/>
        </w:rPr>
        <w:t>noveno</w:t>
      </w:r>
      <w:r w:rsidRPr="003E70C9">
        <w:rPr>
          <w:sz w:val="22"/>
          <w:szCs w:val="22"/>
          <w:lang w:val="es-ES"/>
        </w:rPr>
        <w:t xml:space="preserve"> período de sesiones (1</w:t>
      </w:r>
      <w:r w:rsidR="00BE66FB">
        <w:rPr>
          <w:sz w:val="22"/>
          <w:szCs w:val="22"/>
          <w:lang w:val="es-ES"/>
        </w:rPr>
        <w:t>6</w:t>
      </w:r>
      <w:r w:rsidR="00001115">
        <w:rPr>
          <w:sz w:val="22"/>
          <w:szCs w:val="22"/>
          <w:lang w:val="es-ES"/>
        </w:rPr>
        <w:t>.º</w:t>
      </w:r>
      <w:r w:rsidRPr="003E70C9">
        <w:rPr>
          <w:sz w:val="22"/>
          <w:szCs w:val="22"/>
          <w:lang w:val="es-ES"/>
        </w:rPr>
        <w:t xml:space="preserve">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Comité de Coordinación de la OMPI, septuagésima </w:t>
      </w:r>
      <w:r w:rsidR="00BE66FB">
        <w:rPr>
          <w:sz w:val="22"/>
          <w:szCs w:val="22"/>
          <w:lang w:val="es-ES"/>
        </w:rPr>
        <w:t>quinta</w:t>
      </w:r>
      <w:r w:rsidRPr="003E70C9">
        <w:rPr>
          <w:sz w:val="22"/>
          <w:szCs w:val="22"/>
          <w:lang w:val="es-ES"/>
        </w:rPr>
        <w:t xml:space="preserve"> sesión (4</w:t>
      </w:r>
      <w:r w:rsidR="00BE66FB">
        <w:rPr>
          <w:sz w:val="22"/>
          <w:szCs w:val="22"/>
          <w:lang w:val="es-ES"/>
        </w:rPr>
        <w:t>9</w:t>
      </w:r>
      <w:r w:rsidR="00001115">
        <w:rPr>
          <w:sz w:val="22"/>
          <w:szCs w:val="22"/>
          <w:lang w:val="es-ES"/>
        </w:rPr>
        <w:t>.º</w:t>
      </w:r>
      <w:r w:rsidRPr="003E70C9">
        <w:rPr>
          <w:sz w:val="22"/>
          <w:szCs w:val="22"/>
          <w:lang w:val="es-ES"/>
        </w:rPr>
        <w:t xml:space="preserve"> ordinaria)</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Asamblea de la Unión de París, quincuagésimo </w:t>
      </w:r>
      <w:r w:rsidR="00BE66FB">
        <w:rPr>
          <w:sz w:val="22"/>
          <w:szCs w:val="22"/>
          <w:lang w:val="es-ES"/>
        </w:rPr>
        <w:t>tercer</w:t>
      </w:r>
      <w:r w:rsidRPr="003E70C9">
        <w:rPr>
          <w:sz w:val="22"/>
          <w:szCs w:val="22"/>
          <w:lang w:val="es-ES"/>
        </w:rPr>
        <w:t xml:space="preserve"> período de sesiones (</w:t>
      </w:r>
      <w:r w:rsidR="00BE66FB">
        <w:rPr>
          <w:sz w:val="22"/>
          <w:szCs w:val="22"/>
          <w:lang w:val="es-ES"/>
        </w:rPr>
        <w:t>30</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Comité Ejecutivo de la Unión de París, quincuagésimo </w:t>
      </w:r>
      <w:r w:rsidR="00BE66FB">
        <w:rPr>
          <w:sz w:val="22"/>
          <w:szCs w:val="22"/>
          <w:lang w:val="es-ES"/>
        </w:rPr>
        <w:t>octav</w:t>
      </w:r>
      <w:r w:rsidRPr="003E70C9">
        <w:rPr>
          <w:sz w:val="22"/>
          <w:szCs w:val="22"/>
          <w:lang w:val="es-ES"/>
        </w:rPr>
        <w:t>o período de sesiones (5</w:t>
      </w:r>
      <w:r w:rsidR="00BE66FB">
        <w:rPr>
          <w:sz w:val="22"/>
          <w:szCs w:val="22"/>
          <w:lang w:val="es-ES"/>
        </w:rPr>
        <w:t>4</w:t>
      </w:r>
      <w:r w:rsidR="00001115">
        <w:rPr>
          <w:sz w:val="22"/>
          <w:szCs w:val="22"/>
          <w:lang w:val="es-ES"/>
        </w:rPr>
        <w:t>.º</w:t>
      </w:r>
      <w:r w:rsidRPr="003E70C9">
        <w:rPr>
          <w:sz w:val="22"/>
          <w:szCs w:val="22"/>
          <w:lang w:val="es-ES"/>
        </w:rPr>
        <w:t xml:space="preserve"> 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Asamblea de la Unión de Berna, cuadragésimo </w:t>
      </w:r>
      <w:r w:rsidR="00BE66FB">
        <w:rPr>
          <w:sz w:val="22"/>
          <w:szCs w:val="22"/>
          <w:lang w:val="es-ES"/>
        </w:rPr>
        <w:t>séptimo</w:t>
      </w:r>
      <w:r w:rsidRPr="003E70C9">
        <w:rPr>
          <w:sz w:val="22"/>
          <w:szCs w:val="22"/>
          <w:lang w:val="es-ES"/>
        </w:rPr>
        <w:t xml:space="preserve"> período de sesiones (2</w:t>
      </w:r>
      <w:r w:rsidR="00BE66FB">
        <w:rPr>
          <w:sz w:val="22"/>
          <w:szCs w:val="22"/>
          <w:lang w:val="es-ES"/>
        </w:rPr>
        <w:t>4</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Comité Ejecutivo de la Unión de Berna, sexagésimo </w:t>
      </w:r>
      <w:r w:rsidR="00BE66FB">
        <w:rPr>
          <w:sz w:val="22"/>
          <w:szCs w:val="22"/>
          <w:lang w:val="es-ES"/>
        </w:rPr>
        <w:t>cuart</w:t>
      </w:r>
      <w:r w:rsidRPr="003E70C9">
        <w:rPr>
          <w:sz w:val="22"/>
          <w:szCs w:val="22"/>
          <w:lang w:val="es-ES"/>
        </w:rPr>
        <w:t>o período de sesiones (4</w:t>
      </w:r>
      <w:r w:rsidR="00BE66FB">
        <w:rPr>
          <w:sz w:val="22"/>
          <w:szCs w:val="22"/>
          <w:lang w:val="es-ES"/>
        </w:rPr>
        <w:t>9</w:t>
      </w:r>
      <w:r w:rsidR="00001115">
        <w:rPr>
          <w:sz w:val="22"/>
          <w:szCs w:val="22"/>
          <w:lang w:val="es-ES"/>
        </w:rPr>
        <w:t>.º</w:t>
      </w:r>
      <w:r w:rsidRPr="003E70C9">
        <w:rPr>
          <w:sz w:val="22"/>
          <w:szCs w:val="22"/>
          <w:lang w:val="es-ES"/>
        </w:rPr>
        <w:t xml:space="preserve"> 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Asamblea de la Unión de Madrid, quincuagésimo </w:t>
      </w:r>
      <w:r w:rsidR="00BE66FB">
        <w:rPr>
          <w:sz w:val="22"/>
          <w:szCs w:val="22"/>
          <w:lang w:val="es-ES"/>
        </w:rPr>
        <w:t xml:space="preserve">segundo </w:t>
      </w:r>
      <w:r w:rsidRPr="003E70C9">
        <w:rPr>
          <w:sz w:val="22"/>
          <w:szCs w:val="22"/>
          <w:lang w:val="es-ES"/>
        </w:rPr>
        <w:t>período de sesiones (</w:t>
      </w:r>
      <w:r w:rsidR="00BE66FB">
        <w:rPr>
          <w:sz w:val="22"/>
          <w:szCs w:val="22"/>
          <w:lang w:val="es-ES"/>
        </w:rPr>
        <w:t>30</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La Haya, trigésimo o</w:t>
      </w:r>
      <w:r w:rsidR="00BE66FB">
        <w:rPr>
          <w:sz w:val="22"/>
          <w:szCs w:val="22"/>
          <w:lang w:val="es-ES"/>
        </w:rPr>
        <w:t>ctavo</w:t>
      </w:r>
      <w:r w:rsidRPr="003E70C9">
        <w:rPr>
          <w:sz w:val="22"/>
          <w:szCs w:val="22"/>
          <w:lang w:val="es-ES"/>
        </w:rPr>
        <w:t xml:space="preserve"> período de sesiones (1</w:t>
      </w:r>
      <w:r w:rsidR="00BE66FB">
        <w:rPr>
          <w:sz w:val="22"/>
          <w:szCs w:val="22"/>
          <w:lang w:val="es-ES"/>
        </w:rPr>
        <w:t>7</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lastRenderedPageBreak/>
        <w:t xml:space="preserve">Asamblea de la Unión de Niza, trigésimo </w:t>
      </w:r>
      <w:r w:rsidR="00B47344">
        <w:rPr>
          <w:sz w:val="22"/>
          <w:szCs w:val="22"/>
          <w:lang w:val="es-ES"/>
        </w:rPr>
        <w:t>octav</w:t>
      </w:r>
      <w:r w:rsidRPr="003E70C9">
        <w:rPr>
          <w:sz w:val="22"/>
          <w:szCs w:val="22"/>
          <w:lang w:val="es-ES"/>
        </w:rPr>
        <w:t>o período de sesiones (1</w:t>
      </w:r>
      <w:r w:rsidR="00B47344">
        <w:rPr>
          <w:sz w:val="22"/>
          <w:szCs w:val="22"/>
          <w:lang w:val="es-ES"/>
        </w:rPr>
        <w:t>5</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Asamblea de la Unión de Lisboa, trigésimo </w:t>
      </w:r>
      <w:r w:rsidR="00B47344">
        <w:rPr>
          <w:sz w:val="22"/>
          <w:szCs w:val="22"/>
          <w:lang w:val="es-ES"/>
        </w:rPr>
        <w:t>quinto</w:t>
      </w:r>
      <w:r w:rsidRPr="003E70C9">
        <w:rPr>
          <w:sz w:val="22"/>
          <w:szCs w:val="22"/>
          <w:lang w:val="es-ES"/>
        </w:rPr>
        <w:t xml:space="preserve"> período de sesiones (1</w:t>
      </w:r>
      <w:r w:rsidR="00B47344">
        <w:rPr>
          <w:sz w:val="22"/>
          <w:szCs w:val="22"/>
          <w:lang w:val="es-ES"/>
        </w:rPr>
        <w:t>3</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Asamblea de la Unión de Locarno, trigésimo </w:t>
      </w:r>
      <w:r w:rsidR="00B47344">
        <w:rPr>
          <w:sz w:val="22"/>
          <w:szCs w:val="22"/>
          <w:lang w:val="es-ES"/>
        </w:rPr>
        <w:t>octavo</w:t>
      </w:r>
      <w:r w:rsidRPr="003E70C9">
        <w:rPr>
          <w:sz w:val="22"/>
          <w:szCs w:val="22"/>
          <w:lang w:val="es-ES"/>
        </w:rPr>
        <w:t xml:space="preserve"> período de sesiones (1</w:t>
      </w:r>
      <w:r w:rsidR="00B47344">
        <w:rPr>
          <w:sz w:val="22"/>
          <w:szCs w:val="22"/>
          <w:lang w:val="es-ES"/>
        </w:rPr>
        <w:t>6</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la CIP [Clasificación Interna</w:t>
      </w:r>
      <w:r w:rsidR="00B47344">
        <w:rPr>
          <w:sz w:val="22"/>
          <w:szCs w:val="22"/>
          <w:lang w:val="es-ES"/>
        </w:rPr>
        <w:t>cional de Patentes], trigésimo noven</w:t>
      </w:r>
      <w:r w:rsidRPr="003E70C9">
        <w:rPr>
          <w:sz w:val="22"/>
          <w:szCs w:val="22"/>
          <w:lang w:val="es-ES"/>
        </w:rPr>
        <w:t>o período de sesiones (1</w:t>
      </w:r>
      <w:r w:rsidR="00B47344">
        <w:rPr>
          <w:sz w:val="22"/>
          <w:szCs w:val="22"/>
          <w:lang w:val="es-ES"/>
        </w:rPr>
        <w:t>8</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Asamblea de la Unión del PCT [Tratado de Cooperación en materia de Patentes], </w:t>
      </w:r>
      <w:r w:rsidR="00B47344">
        <w:rPr>
          <w:sz w:val="22"/>
          <w:szCs w:val="22"/>
          <w:lang w:val="es-ES"/>
        </w:rPr>
        <w:t>quin</w:t>
      </w:r>
      <w:r w:rsidRPr="003E70C9">
        <w:rPr>
          <w:sz w:val="22"/>
          <w:szCs w:val="22"/>
          <w:lang w:val="es-ES"/>
        </w:rPr>
        <w:t>cuagésimo período de sesiones (2</w:t>
      </w:r>
      <w:r w:rsidR="00B47344">
        <w:rPr>
          <w:sz w:val="22"/>
          <w:szCs w:val="22"/>
          <w:lang w:val="es-ES"/>
        </w:rPr>
        <w:t>9</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Asamblea de la Unión de Budapest, trigésimo </w:t>
      </w:r>
      <w:r w:rsidR="00B47344">
        <w:rPr>
          <w:sz w:val="22"/>
          <w:szCs w:val="22"/>
          <w:lang w:val="es-ES"/>
        </w:rPr>
        <w:t>quinto</w:t>
      </w:r>
      <w:r w:rsidRPr="003E70C9">
        <w:rPr>
          <w:sz w:val="22"/>
          <w:szCs w:val="22"/>
          <w:lang w:val="es-ES"/>
        </w:rPr>
        <w:t xml:space="preserve"> período de sesiones (1</w:t>
      </w:r>
      <w:r w:rsidR="00B47344">
        <w:rPr>
          <w:sz w:val="22"/>
          <w:szCs w:val="22"/>
          <w:lang w:val="es-ES"/>
        </w:rPr>
        <w:t>6</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Asamblea de la Unión de Viena, </w:t>
      </w:r>
      <w:r w:rsidR="00B47344">
        <w:rPr>
          <w:sz w:val="22"/>
          <w:szCs w:val="22"/>
          <w:lang w:val="es-ES"/>
        </w:rPr>
        <w:t>trigésimo primer</w:t>
      </w:r>
      <w:r w:rsidRPr="003E70C9">
        <w:rPr>
          <w:sz w:val="22"/>
          <w:szCs w:val="22"/>
          <w:lang w:val="es-ES"/>
        </w:rPr>
        <w:t xml:space="preserve"> período de sesiones (1</w:t>
      </w:r>
      <w:r w:rsidR="00B47344">
        <w:rPr>
          <w:sz w:val="22"/>
          <w:szCs w:val="22"/>
          <w:lang w:val="es-ES"/>
        </w:rPr>
        <w:t>4</w:t>
      </w:r>
      <w:r w:rsidR="00001115">
        <w:rPr>
          <w:sz w:val="22"/>
          <w:szCs w:val="22"/>
          <w:lang w:val="es-ES"/>
        </w:rPr>
        <w:t>.º</w:t>
      </w:r>
      <w:r w:rsidRPr="003E70C9">
        <w:rPr>
          <w:sz w:val="22"/>
          <w:szCs w:val="22"/>
          <w:lang w:val="es-ES"/>
        </w:rPr>
        <w:t>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del WCT [Tratado de la OMPI sobre Derecho de Autor], decimo</w:t>
      </w:r>
      <w:r w:rsidR="00B47344">
        <w:rPr>
          <w:sz w:val="22"/>
          <w:szCs w:val="22"/>
          <w:lang w:val="es-ES"/>
        </w:rPr>
        <w:t>ctav</w:t>
      </w:r>
      <w:r w:rsidRPr="003E70C9">
        <w:rPr>
          <w:sz w:val="22"/>
          <w:szCs w:val="22"/>
          <w:lang w:val="es-ES"/>
        </w:rPr>
        <w:t>o período de sesiones (</w:t>
      </w:r>
      <w:r w:rsidR="00B47344">
        <w:rPr>
          <w:sz w:val="22"/>
          <w:szCs w:val="22"/>
          <w:lang w:val="es-ES"/>
        </w:rPr>
        <w:t>10</w:t>
      </w:r>
      <w:r w:rsidR="00001115">
        <w:rPr>
          <w:sz w:val="22"/>
          <w:szCs w:val="22"/>
          <w:lang w:val="es-ES"/>
        </w:rPr>
        <w:t>.º</w:t>
      </w:r>
      <w:r w:rsidRPr="003E70C9">
        <w:rPr>
          <w:sz w:val="22"/>
          <w:szCs w:val="22"/>
          <w:lang w:val="es-ES"/>
        </w:rPr>
        <w:t xml:space="preserve">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del WPPT [Tratado de la OMPI sobre Interpretaciones o Ejecuciones y Fonogramas], decimo</w:t>
      </w:r>
      <w:r w:rsidR="00B47344">
        <w:rPr>
          <w:sz w:val="22"/>
          <w:szCs w:val="22"/>
          <w:lang w:val="es-ES"/>
        </w:rPr>
        <w:t>ctav</w:t>
      </w:r>
      <w:r w:rsidRPr="003E70C9">
        <w:rPr>
          <w:sz w:val="22"/>
          <w:szCs w:val="22"/>
          <w:lang w:val="es-ES"/>
        </w:rPr>
        <w:t>o período de sesiones (</w:t>
      </w:r>
      <w:r w:rsidR="00B47344">
        <w:rPr>
          <w:sz w:val="22"/>
          <w:szCs w:val="22"/>
          <w:lang w:val="es-ES"/>
        </w:rPr>
        <w:t>10</w:t>
      </w:r>
      <w:r w:rsidR="00001115">
        <w:rPr>
          <w:sz w:val="22"/>
          <w:szCs w:val="22"/>
          <w:lang w:val="es-ES"/>
        </w:rPr>
        <w:t>.º</w:t>
      </w:r>
      <w:r w:rsidRPr="003E70C9">
        <w:rPr>
          <w:sz w:val="22"/>
          <w:szCs w:val="22"/>
          <w:lang w:val="es-ES"/>
        </w:rPr>
        <w:t xml:space="preserve">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del PLT [Tratado sobre el Derecho de Patentes], decimo</w:t>
      </w:r>
      <w:r w:rsidR="00B47344">
        <w:rPr>
          <w:sz w:val="22"/>
          <w:szCs w:val="22"/>
          <w:lang w:val="es-ES"/>
        </w:rPr>
        <w:t>séptim</w:t>
      </w:r>
      <w:r w:rsidRPr="003E70C9">
        <w:rPr>
          <w:sz w:val="22"/>
          <w:szCs w:val="22"/>
          <w:lang w:val="es-ES"/>
        </w:rPr>
        <w:t>o período de sesiones (</w:t>
      </w:r>
      <w:r w:rsidR="00B47344">
        <w:rPr>
          <w:sz w:val="22"/>
          <w:szCs w:val="22"/>
          <w:lang w:val="es-ES"/>
        </w:rPr>
        <w:t>10</w:t>
      </w:r>
      <w:r w:rsidR="00001115">
        <w:rPr>
          <w:sz w:val="22"/>
          <w:szCs w:val="22"/>
          <w:lang w:val="es-ES"/>
        </w:rPr>
        <w:t>.º</w:t>
      </w:r>
      <w:r w:rsidRPr="003E70C9">
        <w:rPr>
          <w:sz w:val="22"/>
          <w:szCs w:val="22"/>
          <w:lang w:val="es-ES"/>
        </w:rPr>
        <w:t xml:space="preserve">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 xml:space="preserve">Asamblea del Tratado de Singapur [Tratado de Singapur sobre el Derecho de Marcas], </w:t>
      </w:r>
      <w:r w:rsidR="00B47344">
        <w:rPr>
          <w:sz w:val="22"/>
          <w:szCs w:val="22"/>
          <w:lang w:val="es-ES"/>
        </w:rPr>
        <w:t>undécimo</w:t>
      </w:r>
      <w:r w:rsidRPr="003E70C9">
        <w:rPr>
          <w:sz w:val="22"/>
          <w:szCs w:val="22"/>
          <w:lang w:val="es-ES"/>
        </w:rPr>
        <w:t xml:space="preserve"> período de sesiones (</w:t>
      </w:r>
      <w:r w:rsidR="00B47344">
        <w:rPr>
          <w:sz w:val="22"/>
          <w:szCs w:val="22"/>
          <w:lang w:val="es-ES"/>
        </w:rPr>
        <w:t>6</w:t>
      </w:r>
      <w:r w:rsidR="00001115">
        <w:rPr>
          <w:sz w:val="22"/>
          <w:szCs w:val="22"/>
          <w:lang w:val="es-ES"/>
        </w:rPr>
        <w:t>.º</w:t>
      </w:r>
      <w:r w:rsidRPr="003E70C9">
        <w:rPr>
          <w:sz w:val="22"/>
          <w:szCs w:val="22"/>
          <w:lang w:val="es-ES"/>
        </w:rPr>
        <w:t xml:space="preserve"> extraordinario)</w:t>
      </w:r>
    </w:p>
    <w:p w:rsidR="000C6DA4" w:rsidRPr="003E70C9" w:rsidRDefault="00C02F90" w:rsidP="00906599">
      <w:pPr>
        <w:pStyle w:val="texte"/>
        <w:tabs>
          <w:tab w:val="clear" w:pos="2340"/>
        </w:tabs>
        <w:ind w:left="1134" w:hanging="567"/>
        <w:rPr>
          <w:sz w:val="22"/>
          <w:szCs w:val="22"/>
          <w:lang w:val="es-ES"/>
        </w:rPr>
      </w:pPr>
      <w:r w:rsidRPr="003E70C9">
        <w:rPr>
          <w:sz w:val="22"/>
          <w:szCs w:val="22"/>
          <w:lang w:val="es-ES"/>
        </w:rPr>
        <w:t xml:space="preserve">Asamblea del Tratado de Marrakech [Tratado de Marrakech para facilitar el acceso a las obras publicadas a las personas ciegas, con discapacidad visual o con otras dificultades para acceder al texto impreso], </w:t>
      </w:r>
      <w:r w:rsidR="00B47344">
        <w:rPr>
          <w:sz w:val="22"/>
          <w:szCs w:val="22"/>
          <w:lang w:val="es-ES"/>
        </w:rPr>
        <w:t>terc</w:t>
      </w:r>
      <w:r w:rsidRPr="003E70C9">
        <w:rPr>
          <w:sz w:val="22"/>
          <w:szCs w:val="22"/>
          <w:lang w:val="es-ES"/>
        </w:rPr>
        <w:t>er período de sesiones (</w:t>
      </w:r>
      <w:r w:rsidR="00B47344">
        <w:rPr>
          <w:sz w:val="22"/>
          <w:szCs w:val="22"/>
          <w:lang w:val="es-ES"/>
        </w:rPr>
        <w:t>3</w:t>
      </w:r>
      <w:proofErr w:type="gramStart"/>
      <w:r w:rsidR="00001115">
        <w:rPr>
          <w:sz w:val="22"/>
          <w:szCs w:val="22"/>
          <w:lang w:val="es-ES"/>
        </w:rPr>
        <w:t>.º</w:t>
      </w:r>
      <w:proofErr w:type="gramEnd"/>
      <w:r w:rsidRPr="003E70C9">
        <w:rPr>
          <w:sz w:val="22"/>
          <w:szCs w:val="22"/>
          <w:lang w:val="es-ES"/>
        </w:rPr>
        <w:t> ordinario).</w:t>
      </w:r>
    </w:p>
    <w:p w:rsidR="000C6DA4" w:rsidRPr="003E70C9" w:rsidRDefault="000C6DA4" w:rsidP="00516155">
      <w:pPr>
        <w:pStyle w:val="texte"/>
        <w:numPr>
          <w:ilvl w:val="0"/>
          <w:numId w:val="0"/>
        </w:numPr>
        <w:spacing w:after="0" w:line="240" w:lineRule="auto"/>
        <w:rPr>
          <w:sz w:val="22"/>
          <w:szCs w:val="22"/>
          <w:lang w:val="es-ES"/>
        </w:rPr>
      </w:pPr>
    </w:p>
    <w:p w:rsidR="000C6DA4" w:rsidRPr="003E70C9" w:rsidRDefault="00B47344" w:rsidP="00516155">
      <w:pPr>
        <w:pStyle w:val="ONUMFS"/>
        <w:tabs>
          <w:tab w:val="left" w:pos="567"/>
        </w:tabs>
        <w:ind w:left="0"/>
      </w:pPr>
      <w:r>
        <w:t>En el documento A/58</w:t>
      </w:r>
      <w:r w:rsidR="00C02F90" w:rsidRPr="003E70C9">
        <w:t>/INF/1</w:t>
      </w:r>
      <w:r w:rsidR="00544BAD" w:rsidRPr="003E70C9">
        <w:t xml:space="preserve"> </w:t>
      </w:r>
      <w:r w:rsidR="00C02F90" w:rsidRPr="003E70C9">
        <w:t>Rev. figura la lista de los miembros de las Asambleas así como de los observadores acredi</w:t>
      </w:r>
      <w:r>
        <w:t>tados ante ellas, compilada al 24 de septiembre de 2018</w:t>
      </w:r>
      <w:r w:rsidR="00C02F90" w:rsidRPr="003E70C9">
        <w:t>.</w:t>
      </w:r>
    </w:p>
    <w:p w:rsidR="00F72246" w:rsidRPr="003E70C9" w:rsidRDefault="00C02F90" w:rsidP="004A2F5A">
      <w:pPr>
        <w:pStyle w:val="ONUMFS"/>
        <w:tabs>
          <w:tab w:val="left" w:pos="567"/>
        </w:tabs>
        <w:spacing w:after="360"/>
        <w:ind w:left="0"/>
      </w:pPr>
      <w:r w:rsidRPr="003E70C9">
        <w:t>Las reuniones en las que se abordaron los siguientes puntos del orden del día (documento A/5</w:t>
      </w:r>
      <w:r w:rsidR="00B47344">
        <w:t>8</w:t>
      </w:r>
      <w:r w:rsidRPr="003E70C9">
        <w:t>/1) estuvieron presididas por las siguientes personas:</w:t>
      </w:r>
    </w:p>
    <w:tbl>
      <w:tblPr>
        <w:tblW w:w="8564" w:type="dxa"/>
        <w:tblInd w:w="1042" w:type="dxa"/>
        <w:tblLayout w:type="fixed"/>
        <w:tblLook w:val="0000" w:firstRow="0" w:lastRow="0" w:firstColumn="0" w:lastColumn="0" w:noHBand="0" w:noVBand="0"/>
      </w:tblPr>
      <w:tblGrid>
        <w:gridCol w:w="3968"/>
        <w:gridCol w:w="4596"/>
      </w:tblGrid>
      <w:tr w:rsidR="003830B3" w:rsidRPr="003E70C9" w:rsidTr="004A2F5A">
        <w:trPr>
          <w:trHeight w:val="1056"/>
        </w:trPr>
        <w:tc>
          <w:tcPr>
            <w:tcW w:w="3968" w:type="dxa"/>
          </w:tcPr>
          <w:p w:rsidR="00F72246" w:rsidRPr="003E70C9" w:rsidRDefault="00FB0FB1" w:rsidP="004A2F5A">
            <w:pPr>
              <w:rPr>
                <w:szCs w:val="22"/>
              </w:rPr>
            </w:pPr>
            <w:r w:rsidRPr="003E70C9">
              <w:rPr>
                <w:szCs w:val="22"/>
              </w:rPr>
              <w:t>Puntos</w:t>
            </w:r>
            <w:r w:rsidR="00F72246" w:rsidRPr="003E70C9">
              <w:rPr>
                <w:szCs w:val="22"/>
              </w:rPr>
              <w:t xml:space="preserve"> 1, 2, 3, 4, 5, 6, 10, 11, 12, 13, 14, 15, 16, 17, 18, </w:t>
            </w:r>
            <w:r w:rsidR="00B47344">
              <w:rPr>
                <w:szCs w:val="22"/>
              </w:rPr>
              <w:t>19, 20</w:t>
            </w:r>
            <w:r w:rsidR="00F72246" w:rsidRPr="003E70C9">
              <w:rPr>
                <w:szCs w:val="22"/>
              </w:rPr>
              <w:t>,</w:t>
            </w:r>
            <w:r w:rsidR="00B47344">
              <w:rPr>
                <w:szCs w:val="22"/>
              </w:rPr>
              <w:t xml:space="preserve"> 25,</w:t>
            </w:r>
            <w:r w:rsidR="00F72246" w:rsidRPr="003E70C9">
              <w:rPr>
                <w:szCs w:val="22"/>
              </w:rPr>
              <w:t xml:space="preserve"> 29 </w:t>
            </w:r>
            <w:r w:rsidRPr="003E70C9">
              <w:rPr>
                <w:szCs w:val="22"/>
              </w:rPr>
              <w:t>y</w:t>
            </w:r>
            <w:r w:rsidR="00F72246" w:rsidRPr="003E70C9">
              <w:rPr>
                <w:szCs w:val="22"/>
              </w:rPr>
              <w:t xml:space="preserve"> 3</w:t>
            </w:r>
            <w:r w:rsidR="00B47344">
              <w:rPr>
                <w:szCs w:val="22"/>
              </w:rPr>
              <w:t>0</w:t>
            </w:r>
          </w:p>
        </w:tc>
        <w:tc>
          <w:tcPr>
            <w:tcW w:w="4596" w:type="dxa"/>
          </w:tcPr>
          <w:p w:rsidR="00F72246" w:rsidRPr="003E70C9" w:rsidRDefault="00C02F90" w:rsidP="004A2F5A">
            <w:pPr>
              <w:spacing w:after="220"/>
              <w:rPr>
                <w:szCs w:val="22"/>
              </w:rPr>
            </w:pPr>
            <w:r w:rsidRPr="003E70C9">
              <w:t xml:space="preserve">Sr. </w:t>
            </w:r>
            <w:proofErr w:type="spellStart"/>
            <w:r w:rsidR="00B47344">
              <w:t>Duong</w:t>
            </w:r>
            <w:proofErr w:type="spellEnd"/>
            <w:r w:rsidR="00B47344">
              <w:t xml:space="preserve"> Chi </w:t>
            </w:r>
            <w:proofErr w:type="spellStart"/>
            <w:r w:rsidR="00B47344">
              <w:t>Dung</w:t>
            </w:r>
            <w:proofErr w:type="spellEnd"/>
            <w:r w:rsidRPr="003E70C9">
              <w:t xml:space="preserve">, </w:t>
            </w:r>
            <w:r w:rsidR="00B47344">
              <w:t>e</w:t>
            </w:r>
            <w:r w:rsidRPr="003E70C9">
              <w:t>mbajador (</w:t>
            </w:r>
            <w:proofErr w:type="spellStart"/>
            <w:r w:rsidR="00B47344">
              <w:t>Viet</w:t>
            </w:r>
            <w:proofErr w:type="spellEnd"/>
            <w:r w:rsidR="00B47344">
              <w:t xml:space="preserve"> </w:t>
            </w:r>
            <w:proofErr w:type="spellStart"/>
            <w:r w:rsidR="00B47344">
              <w:t>Nam</w:t>
            </w:r>
            <w:proofErr w:type="spellEnd"/>
            <w:r w:rsidRPr="003E70C9">
              <w:t>), presidente de la Asamblea General</w:t>
            </w:r>
            <w:r w:rsidR="00B47344">
              <w:t xml:space="preserve"> de la OMPI</w:t>
            </w:r>
            <w:r w:rsidR="00F72246" w:rsidRPr="003E70C9">
              <w:t xml:space="preserve"> </w:t>
            </w:r>
          </w:p>
        </w:tc>
      </w:tr>
      <w:tr w:rsidR="003830B3" w:rsidRPr="003E70C9" w:rsidTr="004A2F5A">
        <w:trPr>
          <w:trHeight w:val="1089"/>
        </w:trPr>
        <w:tc>
          <w:tcPr>
            <w:tcW w:w="3968" w:type="dxa"/>
          </w:tcPr>
          <w:p w:rsidR="00F72246" w:rsidRPr="003E70C9" w:rsidRDefault="00FB0FB1" w:rsidP="004A2F5A">
            <w:pPr>
              <w:spacing w:after="220"/>
              <w:rPr>
                <w:szCs w:val="22"/>
              </w:rPr>
            </w:pPr>
            <w:r w:rsidRPr="003E70C9">
              <w:rPr>
                <w:szCs w:val="22"/>
              </w:rPr>
              <w:t>Puntos</w:t>
            </w:r>
            <w:r w:rsidR="00F72246" w:rsidRPr="003E70C9">
              <w:rPr>
                <w:szCs w:val="22"/>
              </w:rPr>
              <w:t xml:space="preserve"> 7, </w:t>
            </w:r>
            <w:r w:rsidR="00B47344">
              <w:rPr>
                <w:szCs w:val="22"/>
              </w:rPr>
              <w:t>8</w:t>
            </w:r>
            <w:r w:rsidR="00F72246" w:rsidRPr="003E70C9">
              <w:rPr>
                <w:szCs w:val="22"/>
              </w:rPr>
              <w:t xml:space="preserve">, 27 </w:t>
            </w:r>
            <w:r w:rsidRPr="003E70C9">
              <w:rPr>
                <w:szCs w:val="22"/>
              </w:rPr>
              <w:t>y</w:t>
            </w:r>
            <w:r w:rsidR="00F72246" w:rsidRPr="003E70C9">
              <w:rPr>
                <w:szCs w:val="22"/>
              </w:rPr>
              <w:t xml:space="preserve"> 28</w:t>
            </w:r>
          </w:p>
        </w:tc>
        <w:tc>
          <w:tcPr>
            <w:tcW w:w="4596" w:type="dxa"/>
          </w:tcPr>
          <w:p w:rsidR="00F72246" w:rsidRPr="003E70C9" w:rsidRDefault="00C02F90" w:rsidP="004A2F5A">
            <w:pPr>
              <w:spacing w:after="220"/>
            </w:pPr>
            <w:r w:rsidRPr="003E70C9">
              <w:t xml:space="preserve">Sr. </w:t>
            </w:r>
            <w:proofErr w:type="spellStart"/>
            <w:r w:rsidR="005A2266">
              <w:t>Esmaeil</w:t>
            </w:r>
            <w:proofErr w:type="spellEnd"/>
            <w:r w:rsidR="005A2266">
              <w:t xml:space="preserve"> </w:t>
            </w:r>
            <w:proofErr w:type="spellStart"/>
            <w:r w:rsidR="005A2266">
              <w:t>Baghaei</w:t>
            </w:r>
            <w:proofErr w:type="spellEnd"/>
            <w:r w:rsidR="005A2266">
              <w:t xml:space="preserve"> </w:t>
            </w:r>
            <w:proofErr w:type="spellStart"/>
            <w:r w:rsidR="005A2266">
              <w:t>Hamaneh</w:t>
            </w:r>
            <w:proofErr w:type="spellEnd"/>
            <w:r w:rsidRPr="003E70C9">
              <w:t xml:space="preserve">, </w:t>
            </w:r>
            <w:r w:rsidR="00B47344">
              <w:t>e</w:t>
            </w:r>
            <w:r w:rsidRPr="003E70C9">
              <w:t>mbajador (</w:t>
            </w:r>
            <w:r w:rsidR="005A2266">
              <w:t>Irán (República Islámica del)</w:t>
            </w:r>
            <w:r w:rsidRPr="003E70C9">
              <w:t>), presidente del Comité de Coordinación de la OMPI</w:t>
            </w:r>
          </w:p>
        </w:tc>
      </w:tr>
      <w:tr w:rsidR="00B47344" w:rsidRPr="003E70C9" w:rsidTr="005A2266">
        <w:trPr>
          <w:trHeight w:val="1829"/>
        </w:trPr>
        <w:tc>
          <w:tcPr>
            <w:tcW w:w="3968" w:type="dxa"/>
          </w:tcPr>
          <w:p w:rsidR="00B47344" w:rsidRPr="003E70C9" w:rsidRDefault="00B47344" w:rsidP="004A2F5A">
            <w:pPr>
              <w:spacing w:after="220"/>
              <w:rPr>
                <w:szCs w:val="22"/>
              </w:rPr>
            </w:pPr>
            <w:r>
              <w:rPr>
                <w:szCs w:val="22"/>
              </w:rPr>
              <w:t>Punto 9</w:t>
            </w:r>
          </w:p>
        </w:tc>
        <w:tc>
          <w:tcPr>
            <w:tcW w:w="4596" w:type="dxa"/>
          </w:tcPr>
          <w:p w:rsidR="00B47344" w:rsidRPr="003E70C9" w:rsidRDefault="005A2266" w:rsidP="004A2F5A">
            <w:pPr>
              <w:spacing w:after="220"/>
              <w:rPr>
                <w:szCs w:val="22"/>
              </w:rPr>
            </w:pPr>
            <w:r>
              <w:rPr>
                <w:szCs w:val="22"/>
              </w:rPr>
              <w:t xml:space="preserve">Sr. </w:t>
            </w:r>
            <w:r w:rsidRPr="004A2F5A">
              <w:t>Manuel</w:t>
            </w:r>
            <w:r>
              <w:rPr>
                <w:szCs w:val="22"/>
              </w:rPr>
              <w:t xml:space="preserve"> Guerra Zamarro</w:t>
            </w:r>
            <w:r w:rsidR="00B47344">
              <w:rPr>
                <w:szCs w:val="22"/>
              </w:rPr>
              <w:t xml:space="preserve"> (</w:t>
            </w:r>
            <w:r>
              <w:rPr>
                <w:szCs w:val="22"/>
              </w:rPr>
              <w:t>México</w:t>
            </w:r>
            <w:r w:rsidR="00B47344">
              <w:rPr>
                <w:szCs w:val="22"/>
              </w:rPr>
              <w:t>), presidente de la Conferencia de la OMPI</w:t>
            </w:r>
            <w:r>
              <w:rPr>
                <w:szCs w:val="22"/>
              </w:rPr>
              <w:t xml:space="preserve">, y en su ausencia, </w:t>
            </w:r>
            <w:r w:rsidRPr="005A2266">
              <w:rPr>
                <w:szCs w:val="22"/>
              </w:rPr>
              <w:t xml:space="preserve">desempeñándose en forma </w:t>
            </w:r>
            <w:r w:rsidRPr="005A2266">
              <w:rPr>
                <w:i/>
                <w:szCs w:val="22"/>
              </w:rPr>
              <w:t>ad hoc</w:t>
            </w:r>
            <w:r>
              <w:rPr>
                <w:szCs w:val="22"/>
              </w:rPr>
              <w:t xml:space="preserve">, el Sr. </w:t>
            </w:r>
            <w:proofErr w:type="spellStart"/>
            <w:r>
              <w:t>Duong</w:t>
            </w:r>
            <w:proofErr w:type="spellEnd"/>
            <w:r>
              <w:t xml:space="preserve"> Chi </w:t>
            </w:r>
            <w:proofErr w:type="spellStart"/>
            <w:r>
              <w:t>Dung</w:t>
            </w:r>
            <w:proofErr w:type="spellEnd"/>
            <w:r w:rsidRPr="003E70C9">
              <w:t xml:space="preserve">, </w:t>
            </w:r>
            <w:r>
              <w:t>e</w:t>
            </w:r>
            <w:r w:rsidRPr="003E70C9">
              <w:t>mbajador (</w:t>
            </w:r>
            <w:proofErr w:type="spellStart"/>
            <w:r>
              <w:t>Viet</w:t>
            </w:r>
            <w:proofErr w:type="spellEnd"/>
            <w:r>
              <w:t xml:space="preserve"> </w:t>
            </w:r>
            <w:proofErr w:type="spellStart"/>
            <w:r>
              <w:t>Nam</w:t>
            </w:r>
            <w:proofErr w:type="spellEnd"/>
            <w:r w:rsidRPr="003E70C9">
              <w:t>), presidente de la Asamblea General</w:t>
            </w:r>
            <w:r>
              <w:t xml:space="preserve"> de la OMPI</w:t>
            </w:r>
          </w:p>
        </w:tc>
      </w:tr>
      <w:tr w:rsidR="003830B3" w:rsidRPr="003E70C9" w:rsidTr="00966FDC">
        <w:tc>
          <w:tcPr>
            <w:tcW w:w="3968" w:type="dxa"/>
          </w:tcPr>
          <w:p w:rsidR="00F72246" w:rsidRPr="003E70C9" w:rsidRDefault="00C02F90" w:rsidP="004A2F5A">
            <w:pPr>
              <w:spacing w:after="220"/>
              <w:rPr>
                <w:szCs w:val="22"/>
              </w:rPr>
            </w:pPr>
            <w:r w:rsidRPr="003E70C9">
              <w:rPr>
                <w:szCs w:val="22"/>
              </w:rPr>
              <w:t>Punto </w:t>
            </w:r>
            <w:r w:rsidR="00B47344">
              <w:rPr>
                <w:szCs w:val="22"/>
              </w:rPr>
              <w:t>2</w:t>
            </w:r>
            <w:r w:rsidRPr="003E70C9">
              <w:rPr>
                <w:szCs w:val="22"/>
              </w:rPr>
              <w:t>1</w:t>
            </w:r>
          </w:p>
        </w:tc>
        <w:tc>
          <w:tcPr>
            <w:tcW w:w="4596" w:type="dxa"/>
          </w:tcPr>
          <w:p w:rsidR="00F72246" w:rsidRPr="003E70C9" w:rsidRDefault="00C02F90" w:rsidP="004A2F5A">
            <w:pPr>
              <w:spacing w:after="220"/>
              <w:rPr>
                <w:szCs w:val="22"/>
              </w:rPr>
            </w:pPr>
            <w:r w:rsidRPr="003E70C9">
              <w:rPr>
                <w:szCs w:val="22"/>
              </w:rPr>
              <w:t xml:space="preserve">Sr. </w:t>
            </w:r>
            <w:proofErr w:type="spellStart"/>
            <w:r w:rsidRPr="003E70C9">
              <w:rPr>
                <w:szCs w:val="22"/>
              </w:rPr>
              <w:t>S</w:t>
            </w:r>
            <w:r w:rsidR="004E42BB" w:rsidRPr="003E70C9">
              <w:rPr>
                <w:szCs w:val="22"/>
              </w:rPr>
              <w:t>andris</w:t>
            </w:r>
            <w:proofErr w:type="spellEnd"/>
            <w:r w:rsidR="004E42BB" w:rsidRPr="003E70C9">
              <w:rPr>
                <w:szCs w:val="22"/>
              </w:rPr>
              <w:t xml:space="preserve"> </w:t>
            </w:r>
            <w:proofErr w:type="spellStart"/>
            <w:r w:rsidR="004E42BB" w:rsidRPr="004A2F5A">
              <w:t>Laganovskis</w:t>
            </w:r>
            <w:proofErr w:type="spellEnd"/>
            <w:r w:rsidRPr="003E70C9">
              <w:rPr>
                <w:szCs w:val="22"/>
              </w:rPr>
              <w:t xml:space="preserve"> (</w:t>
            </w:r>
            <w:r w:rsidR="004E42BB" w:rsidRPr="003E70C9">
              <w:rPr>
                <w:szCs w:val="22"/>
              </w:rPr>
              <w:t>Leton</w:t>
            </w:r>
            <w:r w:rsidRPr="003E70C9">
              <w:rPr>
                <w:szCs w:val="22"/>
              </w:rPr>
              <w:t>ia),</w:t>
            </w:r>
            <w:r w:rsidR="004E42BB" w:rsidRPr="003E70C9">
              <w:rPr>
                <w:szCs w:val="22"/>
              </w:rPr>
              <w:t xml:space="preserve"> presidente de la </w:t>
            </w:r>
            <w:r w:rsidRPr="003E70C9">
              <w:rPr>
                <w:szCs w:val="22"/>
              </w:rPr>
              <w:t xml:space="preserve">Asamblea de la Unión </w:t>
            </w:r>
            <w:r w:rsidR="005A2266">
              <w:rPr>
                <w:szCs w:val="22"/>
              </w:rPr>
              <w:t xml:space="preserve">del </w:t>
            </w:r>
            <w:r w:rsidRPr="003E70C9">
              <w:rPr>
                <w:szCs w:val="22"/>
              </w:rPr>
              <w:t>PCT</w:t>
            </w:r>
          </w:p>
        </w:tc>
      </w:tr>
      <w:tr w:rsidR="003830B3" w:rsidRPr="003E70C9" w:rsidTr="00966FDC">
        <w:tc>
          <w:tcPr>
            <w:tcW w:w="3968" w:type="dxa"/>
          </w:tcPr>
          <w:p w:rsidR="00F72246" w:rsidRPr="003E70C9" w:rsidRDefault="00C02F90" w:rsidP="004A2F5A">
            <w:pPr>
              <w:spacing w:after="220"/>
              <w:rPr>
                <w:szCs w:val="22"/>
              </w:rPr>
            </w:pPr>
            <w:r w:rsidRPr="003E70C9">
              <w:rPr>
                <w:szCs w:val="22"/>
              </w:rPr>
              <w:t>Punto 2</w:t>
            </w:r>
            <w:r w:rsidR="00CE18B8">
              <w:rPr>
                <w:szCs w:val="22"/>
              </w:rPr>
              <w:t>2</w:t>
            </w:r>
          </w:p>
        </w:tc>
        <w:tc>
          <w:tcPr>
            <w:tcW w:w="4596" w:type="dxa"/>
          </w:tcPr>
          <w:p w:rsidR="00F72246" w:rsidRPr="003E70C9" w:rsidRDefault="00C02F90" w:rsidP="004A2F5A">
            <w:pPr>
              <w:spacing w:after="220"/>
              <w:rPr>
                <w:szCs w:val="22"/>
              </w:rPr>
            </w:pPr>
            <w:r w:rsidRPr="003E70C9">
              <w:rPr>
                <w:szCs w:val="22"/>
              </w:rPr>
              <w:t xml:space="preserve">Sr. </w:t>
            </w:r>
            <w:proofErr w:type="spellStart"/>
            <w:r w:rsidR="00CE18B8">
              <w:rPr>
                <w:szCs w:val="22"/>
              </w:rPr>
              <w:t>Nikoloz</w:t>
            </w:r>
            <w:proofErr w:type="spellEnd"/>
            <w:r w:rsidR="00CE18B8">
              <w:rPr>
                <w:szCs w:val="22"/>
              </w:rPr>
              <w:t xml:space="preserve"> </w:t>
            </w:r>
            <w:proofErr w:type="spellStart"/>
            <w:r w:rsidR="00CE18B8">
              <w:rPr>
                <w:szCs w:val="22"/>
              </w:rPr>
              <w:t>Gogilidze</w:t>
            </w:r>
            <w:proofErr w:type="spellEnd"/>
            <w:r w:rsidRPr="003E70C9">
              <w:rPr>
                <w:szCs w:val="22"/>
              </w:rPr>
              <w:t xml:space="preserve"> (</w:t>
            </w:r>
            <w:r w:rsidR="00CE18B8">
              <w:rPr>
                <w:szCs w:val="22"/>
              </w:rPr>
              <w:t>Georgia</w:t>
            </w:r>
            <w:r w:rsidRPr="003E70C9">
              <w:rPr>
                <w:szCs w:val="22"/>
              </w:rPr>
              <w:t>), presidente de la Asamblea de la Unión de Madrid</w:t>
            </w:r>
          </w:p>
        </w:tc>
      </w:tr>
      <w:tr w:rsidR="003830B3" w:rsidRPr="003E70C9" w:rsidTr="00966FDC">
        <w:tc>
          <w:tcPr>
            <w:tcW w:w="3968" w:type="dxa"/>
          </w:tcPr>
          <w:p w:rsidR="00F72246" w:rsidRPr="003E70C9" w:rsidRDefault="00C02F90" w:rsidP="004A2F5A">
            <w:pPr>
              <w:spacing w:after="220"/>
              <w:rPr>
                <w:szCs w:val="22"/>
              </w:rPr>
            </w:pPr>
            <w:r w:rsidRPr="003E70C9">
              <w:rPr>
                <w:szCs w:val="22"/>
              </w:rPr>
              <w:lastRenderedPageBreak/>
              <w:t>Punto 2</w:t>
            </w:r>
            <w:r w:rsidR="00CE18B8">
              <w:rPr>
                <w:szCs w:val="22"/>
              </w:rPr>
              <w:t>3</w:t>
            </w:r>
          </w:p>
        </w:tc>
        <w:tc>
          <w:tcPr>
            <w:tcW w:w="4596" w:type="dxa"/>
          </w:tcPr>
          <w:p w:rsidR="00F72246" w:rsidRPr="003E70C9" w:rsidRDefault="00C02F90" w:rsidP="004A2F5A">
            <w:pPr>
              <w:spacing w:after="220"/>
              <w:rPr>
                <w:szCs w:val="22"/>
              </w:rPr>
            </w:pPr>
            <w:r w:rsidRPr="003E70C9">
              <w:rPr>
                <w:szCs w:val="22"/>
              </w:rPr>
              <w:t>Sr.</w:t>
            </w:r>
            <w:r w:rsidR="00CE18B8">
              <w:rPr>
                <w:szCs w:val="22"/>
              </w:rPr>
              <w:t xml:space="preserve"> </w:t>
            </w:r>
            <w:r w:rsidR="005A2266" w:rsidRPr="00B14C3A">
              <w:rPr>
                <w:szCs w:val="22"/>
              </w:rPr>
              <w:t xml:space="preserve">Jung </w:t>
            </w:r>
            <w:proofErr w:type="spellStart"/>
            <w:r w:rsidR="005A2266" w:rsidRPr="00B14C3A">
              <w:rPr>
                <w:szCs w:val="22"/>
              </w:rPr>
              <w:t>Dae</w:t>
            </w:r>
            <w:proofErr w:type="spellEnd"/>
            <w:r w:rsidR="005A2266" w:rsidRPr="00B14C3A">
              <w:rPr>
                <w:szCs w:val="22"/>
              </w:rPr>
              <w:t xml:space="preserve"> </w:t>
            </w:r>
            <w:proofErr w:type="spellStart"/>
            <w:r w:rsidR="005A2266" w:rsidRPr="00B14C3A">
              <w:rPr>
                <w:szCs w:val="22"/>
              </w:rPr>
              <w:t>Soon</w:t>
            </w:r>
            <w:proofErr w:type="spellEnd"/>
            <w:r w:rsidR="005A2266" w:rsidRPr="00B14C3A">
              <w:rPr>
                <w:szCs w:val="22"/>
              </w:rPr>
              <w:t xml:space="preserve"> </w:t>
            </w:r>
            <w:r w:rsidRPr="003E70C9">
              <w:rPr>
                <w:szCs w:val="22"/>
              </w:rPr>
              <w:t>(</w:t>
            </w:r>
            <w:r w:rsidR="005A2266">
              <w:rPr>
                <w:szCs w:val="22"/>
              </w:rPr>
              <w:t>República de Corea</w:t>
            </w:r>
            <w:r w:rsidRPr="003E70C9">
              <w:rPr>
                <w:szCs w:val="22"/>
              </w:rPr>
              <w:t xml:space="preserve">), </w:t>
            </w:r>
            <w:r w:rsidR="005A2266">
              <w:rPr>
                <w:szCs w:val="22"/>
              </w:rPr>
              <w:t>vice</w:t>
            </w:r>
            <w:r w:rsidRPr="003E70C9">
              <w:rPr>
                <w:szCs w:val="22"/>
              </w:rPr>
              <w:t>president</w:t>
            </w:r>
            <w:r w:rsidR="00CE18B8">
              <w:rPr>
                <w:szCs w:val="22"/>
              </w:rPr>
              <w:t>e</w:t>
            </w:r>
            <w:r w:rsidRPr="003E70C9">
              <w:rPr>
                <w:szCs w:val="22"/>
              </w:rPr>
              <w:t xml:space="preserve"> de la Asamblea de la Unión de La Haya</w:t>
            </w:r>
          </w:p>
        </w:tc>
      </w:tr>
      <w:tr w:rsidR="003830B3" w:rsidRPr="003E70C9" w:rsidTr="00966FDC">
        <w:tc>
          <w:tcPr>
            <w:tcW w:w="3968" w:type="dxa"/>
          </w:tcPr>
          <w:p w:rsidR="00F72246" w:rsidRPr="003E70C9" w:rsidRDefault="00C02F90" w:rsidP="004A2F5A">
            <w:pPr>
              <w:spacing w:after="220"/>
              <w:rPr>
                <w:szCs w:val="22"/>
              </w:rPr>
            </w:pPr>
            <w:r w:rsidRPr="003E70C9">
              <w:rPr>
                <w:szCs w:val="22"/>
              </w:rPr>
              <w:t>Punto 2</w:t>
            </w:r>
            <w:r w:rsidR="00CE18B8">
              <w:rPr>
                <w:szCs w:val="22"/>
              </w:rPr>
              <w:t>4</w:t>
            </w:r>
          </w:p>
        </w:tc>
        <w:tc>
          <w:tcPr>
            <w:tcW w:w="4596" w:type="dxa"/>
          </w:tcPr>
          <w:p w:rsidR="00F72246" w:rsidRPr="003E70C9" w:rsidRDefault="004E42BB" w:rsidP="004A2F5A">
            <w:pPr>
              <w:spacing w:after="220"/>
              <w:rPr>
                <w:szCs w:val="22"/>
              </w:rPr>
            </w:pPr>
            <w:r w:rsidRPr="003E70C9">
              <w:rPr>
                <w:szCs w:val="22"/>
              </w:rPr>
              <w:t xml:space="preserve">Sr. João Pina de </w:t>
            </w:r>
            <w:proofErr w:type="spellStart"/>
            <w:r w:rsidRPr="003E70C9">
              <w:rPr>
                <w:szCs w:val="22"/>
              </w:rPr>
              <w:t>Morais</w:t>
            </w:r>
            <w:proofErr w:type="spellEnd"/>
            <w:r w:rsidRPr="003E70C9">
              <w:rPr>
                <w:szCs w:val="22"/>
              </w:rPr>
              <w:t xml:space="preserve"> (Portugal)</w:t>
            </w:r>
            <w:r w:rsidR="00C02F90" w:rsidRPr="003E70C9">
              <w:rPr>
                <w:szCs w:val="22"/>
              </w:rPr>
              <w:t>, presidente</w:t>
            </w:r>
            <w:r w:rsidRPr="003E70C9">
              <w:rPr>
                <w:szCs w:val="22"/>
              </w:rPr>
              <w:t xml:space="preserve"> </w:t>
            </w:r>
            <w:r w:rsidR="00C02F90" w:rsidRPr="003E70C9">
              <w:rPr>
                <w:szCs w:val="22"/>
              </w:rPr>
              <w:t>de la Asamblea de la Unión de Lisboa</w:t>
            </w:r>
          </w:p>
        </w:tc>
      </w:tr>
      <w:tr w:rsidR="003830B3" w:rsidRPr="003E70C9" w:rsidTr="00966FDC">
        <w:tc>
          <w:tcPr>
            <w:tcW w:w="3968" w:type="dxa"/>
          </w:tcPr>
          <w:p w:rsidR="00F72246" w:rsidRPr="003E70C9" w:rsidRDefault="00C02F90" w:rsidP="004A2F5A">
            <w:pPr>
              <w:spacing w:after="220"/>
              <w:rPr>
                <w:szCs w:val="22"/>
              </w:rPr>
            </w:pPr>
            <w:r w:rsidRPr="003E70C9">
              <w:rPr>
                <w:szCs w:val="22"/>
              </w:rPr>
              <w:t>Punto 2</w:t>
            </w:r>
            <w:r w:rsidR="00CE18B8">
              <w:rPr>
                <w:szCs w:val="22"/>
              </w:rPr>
              <w:t>6</w:t>
            </w:r>
          </w:p>
        </w:tc>
        <w:tc>
          <w:tcPr>
            <w:tcW w:w="4596" w:type="dxa"/>
          </w:tcPr>
          <w:p w:rsidR="00F72246" w:rsidRPr="003E70C9" w:rsidRDefault="00CE18B8" w:rsidP="004A2F5A">
            <w:pPr>
              <w:spacing w:after="220"/>
            </w:pPr>
            <w:r>
              <w:t xml:space="preserve">Sr. Mohamed El </w:t>
            </w:r>
            <w:proofErr w:type="spellStart"/>
            <w:r>
              <w:t>Selmi</w:t>
            </w:r>
            <w:proofErr w:type="spellEnd"/>
            <w:r w:rsidR="00C02F90" w:rsidRPr="003E70C9">
              <w:t xml:space="preserve"> (</w:t>
            </w:r>
            <w:r>
              <w:t>Túnez</w:t>
            </w:r>
            <w:r w:rsidR="00C02F90" w:rsidRPr="003E70C9">
              <w:t>), presidente de la Asamblea del Tratado de Marrakech</w:t>
            </w:r>
          </w:p>
        </w:tc>
      </w:tr>
    </w:tbl>
    <w:p w:rsidR="000C6DA4" w:rsidRPr="003E70C9" w:rsidRDefault="00C02F90" w:rsidP="004A2F5A">
      <w:pPr>
        <w:spacing w:before="480" w:line="480" w:lineRule="auto"/>
      </w:pPr>
      <w:r w:rsidRPr="003E70C9">
        <w:t>PUNTO 1 DEL ORDEN DEL DÍA CONSOLIDADO</w:t>
      </w:r>
      <w:r w:rsidR="004A2F5A">
        <w:br/>
      </w:r>
      <w:r w:rsidRPr="003E70C9">
        <w:t>APERTURA DE LA SERIE DE REUNIONES</w:t>
      </w:r>
    </w:p>
    <w:p w:rsidR="000C6DA4" w:rsidRPr="003E70C9" w:rsidRDefault="00C02F90" w:rsidP="00516155">
      <w:pPr>
        <w:pStyle w:val="ONUMFS"/>
        <w:tabs>
          <w:tab w:val="left" w:pos="567"/>
        </w:tabs>
        <w:ind w:left="0"/>
      </w:pPr>
      <w:r w:rsidRPr="003E70C9">
        <w:t xml:space="preserve">La quincuagésima </w:t>
      </w:r>
      <w:r w:rsidR="00CE18B8">
        <w:t>octav</w:t>
      </w:r>
      <w:r w:rsidRPr="003E70C9">
        <w:t xml:space="preserve">a serie de reuniones de las Asambleas de la OMPI fue convocada por el </w:t>
      </w:r>
      <w:r w:rsidR="00B063A2" w:rsidRPr="003E70C9">
        <w:t>director general</w:t>
      </w:r>
      <w:r w:rsidRPr="003E70C9">
        <w:t xml:space="preserve"> de la OMPI, Sr. Francis </w:t>
      </w:r>
      <w:proofErr w:type="spellStart"/>
      <w:r w:rsidRPr="003E70C9">
        <w:t>Gurry</w:t>
      </w:r>
      <w:proofErr w:type="spellEnd"/>
      <w:r w:rsidRPr="003E70C9">
        <w:t>.</w:t>
      </w:r>
    </w:p>
    <w:p w:rsidR="000C6DA4" w:rsidRPr="003E70C9" w:rsidRDefault="00C02F90" w:rsidP="00516155">
      <w:pPr>
        <w:pStyle w:val="ONUMFS"/>
        <w:tabs>
          <w:tab w:val="left" w:pos="567"/>
        </w:tabs>
        <w:ind w:left="0"/>
      </w:pPr>
      <w:r w:rsidRPr="003E70C9">
        <w:t>La serie de reuniones fue inaugurada en el marco de una sesión conjunta de las 21 Asambleas y demás órganos por el Sr. </w:t>
      </w:r>
      <w:proofErr w:type="spellStart"/>
      <w:r w:rsidR="00CE18B8">
        <w:t>Duong</w:t>
      </w:r>
      <w:proofErr w:type="spellEnd"/>
      <w:r w:rsidR="00CE18B8">
        <w:t xml:space="preserve"> Chi </w:t>
      </w:r>
      <w:proofErr w:type="spellStart"/>
      <w:r w:rsidR="00CE18B8">
        <w:t>Dung</w:t>
      </w:r>
      <w:proofErr w:type="spellEnd"/>
      <w:r w:rsidRPr="003E70C9">
        <w:t xml:space="preserve">, </w:t>
      </w:r>
      <w:r w:rsidR="00CE18B8">
        <w:t>e</w:t>
      </w:r>
      <w:r w:rsidRPr="003E70C9">
        <w:t>mbajador (</w:t>
      </w:r>
      <w:proofErr w:type="spellStart"/>
      <w:r w:rsidR="00CE18B8">
        <w:t>Viet</w:t>
      </w:r>
      <w:proofErr w:type="spellEnd"/>
      <w:r w:rsidR="00CE18B8">
        <w:t xml:space="preserve"> </w:t>
      </w:r>
      <w:proofErr w:type="spellStart"/>
      <w:r w:rsidR="00CE18B8">
        <w:t>Nam</w:t>
      </w:r>
      <w:proofErr w:type="spellEnd"/>
      <w:r w:rsidRPr="003E70C9">
        <w:t>), presidente de la Asamblea General</w:t>
      </w:r>
      <w:r w:rsidR="00CE18B8">
        <w:t xml:space="preserve"> de la OMPI. </w:t>
      </w:r>
    </w:p>
    <w:p w:rsidR="000C6DA4" w:rsidRPr="003E70C9" w:rsidRDefault="00C02F90" w:rsidP="004A2F5A">
      <w:pPr>
        <w:spacing w:before="480" w:line="480" w:lineRule="auto"/>
      </w:pPr>
      <w:r w:rsidRPr="003E70C9">
        <w:t>PUNTO 2 DEL ORDEN DEL DÍA CONSOLIDADO</w:t>
      </w:r>
      <w:r w:rsidR="004A2F5A">
        <w:br/>
      </w:r>
      <w:r w:rsidR="00CE18B8">
        <w:t>APROBACIÓN DEL ORDEN DEL DÍA</w:t>
      </w:r>
    </w:p>
    <w:p w:rsidR="004E42BB" w:rsidRDefault="004E42BB" w:rsidP="00516155">
      <w:pPr>
        <w:pStyle w:val="ONUMFS"/>
        <w:tabs>
          <w:tab w:val="left" w:pos="567"/>
        </w:tabs>
        <w:ind w:left="0"/>
      </w:pPr>
      <w:r w:rsidRPr="003E70C9">
        <w:t>Los debates se basaron en el documento A/5</w:t>
      </w:r>
      <w:r w:rsidR="00CE18B8">
        <w:t>8</w:t>
      </w:r>
      <w:r w:rsidRPr="003E70C9">
        <w:t>/</w:t>
      </w:r>
      <w:r w:rsidR="00CE18B8">
        <w:t>1</w:t>
      </w:r>
      <w:r w:rsidRPr="003E70C9">
        <w:t xml:space="preserve"> </w:t>
      </w:r>
      <w:r w:rsidR="00CE18B8">
        <w:t>Prov</w:t>
      </w:r>
      <w:r w:rsidRPr="003E70C9">
        <w:t>. 2.</w:t>
      </w:r>
    </w:p>
    <w:p w:rsidR="00CE18B8" w:rsidRPr="003E70C9" w:rsidRDefault="00CE18B8" w:rsidP="00CE18B8">
      <w:pPr>
        <w:pStyle w:val="ONUMFS"/>
        <w:tabs>
          <w:tab w:val="num" w:pos="1134"/>
        </w:tabs>
        <w:spacing w:after="240"/>
        <w:ind w:left="567"/>
      </w:pPr>
      <w:r>
        <w:t>Las Asambleas de la OMPI, en lo que a cada una concierne, aprobaron el orden del día en la forma propuesta en el documento A/58/1 Prov. 2 (</w:t>
      </w:r>
      <w:r w:rsidRPr="003E70C9">
        <w:t>al que en el presente documento se le denominará “el orden del día consolidado”).</w:t>
      </w:r>
    </w:p>
    <w:p w:rsidR="00CE18B8" w:rsidRPr="003E70C9" w:rsidRDefault="00CE18B8" w:rsidP="004A2F5A">
      <w:pPr>
        <w:spacing w:before="480" w:line="480" w:lineRule="auto"/>
      </w:pPr>
      <w:r w:rsidRPr="003E70C9">
        <w:t>PUNTO 3 DEL ORDEN DEL DÍA CONSOLIDADO</w:t>
      </w:r>
      <w:r w:rsidR="004A2F5A">
        <w:br/>
      </w:r>
      <w:r>
        <w:t>ELECCIÓN DE LAS MESAS</w:t>
      </w:r>
    </w:p>
    <w:p w:rsidR="008F5C0D" w:rsidRPr="003E70C9" w:rsidRDefault="00CE18B8" w:rsidP="00516155">
      <w:pPr>
        <w:pStyle w:val="ONUMFS"/>
        <w:tabs>
          <w:tab w:val="left" w:pos="567"/>
        </w:tabs>
        <w:ind w:left="0"/>
      </w:pPr>
      <w:r>
        <w:t>Las siguientes personas fueron elegidas para integrar las mesas que figuran a continuación:</w:t>
      </w:r>
    </w:p>
    <w:p w:rsidR="008F5C0D" w:rsidRPr="003E70C9" w:rsidRDefault="008F5C0D" w:rsidP="008F5C0D">
      <w:pPr>
        <w:pStyle w:val="ONUMFS"/>
        <w:numPr>
          <w:ilvl w:val="0"/>
          <w:numId w:val="0"/>
        </w:numPr>
        <w:spacing w:after="0"/>
        <w:ind w:left="567"/>
        <w:rPr>
          <w:u w:val="single"/>
        </w:rPr>
      </w:pPr>
      <w:r w:rsidRPr="003E70C9">
        <w:rPr>
          <w:u w:val="single"/>
        </w:rPr>
        <w:t>Comité de Coordinación</w:t>
      </w:r>
      <w:r w:rsidR="00CE18B8">
        <w:rPr>
          <w:u w:val="single"/>
        </w:rPr>
        <w:t xml:space="preserve"> de la OMPI</w:t>
      </w:r>
    </w:p>
    <w:p w:rsidR="008F5C0D" w:rsidRPr="003E70C9" w:rsidRDefault="00CE18B8" w:rsidP="008F5C0D">
      <w:pPr>
        <w:pStyle w:val="ONUMFS"/>
        <w:numPr>
          <w:ilvl w:val="0"/>
          <w:numId w:val="0"/>
        </w:numPr>
        <w:spacing w:after="0"/>
        <w:ind w:left="567"/>
      </w:pPr>
      <w:r>
        <w:rPr>
          <w:color w:val="000000"/>
        </w:rPr>
        <w:t xml:space="preserve">Presidente: </w:t>
      </w:r>
      <w:r w:rsidR="00A264A1">
        <w:t xml:space="preserve">Sr. </w:t>
      </w:r>
      <w:proofErr w:type="spellStart"/>
      <w:r w:rsidR="00A264A1">
        <w:t>Esmaeil</w:t>
      </w:r>
      <w:proofErr w:type="spellEnd"/>
      <w:r w:rsidR="00A264A1">
        <w:t xml:space="preserve"> </w:t>
      </w:r>
      <w:proofErr w:type="spellStart"/>
      <w:r w:rsidR="00A264A1">
        <w:t>Baghaei</w:t>
      </w:r>
      <w:proofErr w:type="spellEnd"/>
      <w:r w:rsidR="00A264A1">
        <w:t xml:space="preserve"> </w:t>
      </w:r>
      <w:proofErr w:type="spellStart"/>
      <w:r w:rsidR="00A264A1">
        <w:t>Hamaneh</w:t>
      </w:r>
      <w:proofErr w:type="spellEnd"/>
      <w:r w:rsidR="00A264A1">
        <w:t>, embajador (Irán (República Islámica del))</w:t>
      </w:r>
    </w:p>
    <w:p w:rsidR="008F5C0D" w:rsidRPr="003E70C9" w:rsidRDefault="008F5C0D" w:rsidP="008F5C0D">
      <w:pPr>
        <w:pStyle w:val="ONUMFS"/>
        <w:numPr>
          <w:ilvl w:val="0"/>
          <w:numId w:val="0"/>
        </w:numPr>
        <w:spacing w:after="0"/>
        <w:ind w:left="567"/>
      </w:pPr>
      <w:r w:rsidRPr="003E70C9">
        <w:rPr>
          <w:color w:val="000000"/>
        </w:rPr>
        <w:t>Vicepresident</w:t>
      </w:r>
      <w:r w:rsidR="004A2F5A">
        <w:rPr>
          <w:color w:val="000000"/>
        </w:rPr>
        <w:t>a</w:t>
      </w:r>
      <w:r w:rsidRPr="003E70C9">
        <w:rPr>
          <w:color w:val="000000"/>
        </w:rPr>
        <w:t xml:space="preserve">: </w:t>
      </w:r>
      <w:r w:rsidR="004A2F5A">
        <w:rPr>
          <w:szCs w:val="22"/>
        </w:rPr>
        <w:t xml:space="preserve">Sra. </w:t>
      </w:r>
      <w:proofErr w:type="spellStart"/>
      <w:r w:rsidR="004A2F5A" w:rsidRPr="00981018">
        <w:rPr>
          <w:szCs w:val="22"/>
        </w:rPr>
        <w:t>Agnieszka</w:t>
      </w:r>
      <w:proofErr w:type="spellEnd"/>
      <w:r w:rsidR="004A2F5A" w:rsidRPr="00981018">
        <w:rPr>
          <w:szCs w:val="22"/>
        </w:rPr>
        <w:t xml:space="preserve"> </w:t>
      </w:r>
      <w:proofErr w:type="spellStart"/>
      <w:r w:rsidR="004A2F5A" w:rsidRPr="00981018">
        <w:rPr>
          <w:szCs w:val="22"/>
        </w:rPr>
        <w:t>Hardej-Januszek</w:t>
      </w:r>
      <w:proofErr w:type="spellEnd"/>
      <w:r w:rsidR="004A2F5A">
        <w:rPr>
          <w:szCs w:val="22"/>
        </w:rPr>
        <w:t xml:space="preserve"> (Polonia)</w:t>
      </w:r>
    </w:p>
    <w:p w:rsidR="008F5C0D" w:rsidRPr="003E70C9" w:rsidRDefault="008F5C0D" w:rsidP="008F5C0D">
      <w:pPr>
        <w:pStyle w:val="ONUMFS"/>
        <w:numPr>
          <w:ilvl w:val="0"/>
          <w:numId w:val="0"/>
        </w:numPr>
        <w:spacing w:after="0"/>
        <w:ind w:left="567"/>
      </w:pPr>
    </w:p>
    <w:p w:rsidR="008F5C0D" w:rsidRPr="003E70C9" w:rsidRDefault="008F5C0D" w:rsidP="008F5C0D">
      <w:pPr>
        <w:pStyle w:val="ONUMFS"/>
        <w:numPr>
          <w:ilvl w:val="0"/>
          <w:numId w:val="0"/>
        </w:numPr>
        <w:spacing w:after="0"/>
        <w:ind w:left="567"/>
        <w:rPr>
          <w:u w:val="single"/>
        </w:rPr>
      </w:pPr>
      <w:r w:rsidRPr="003E70C9">
        <w:rPr>
          <w:u w:val="single"/>
        </w:rPr>
        <w:t>Comité Ejecutivo de la Unión de París</w:t>
      </w:r>
    </w:p>
    <w:p w:rsidR="008F5C0D" w:rsidRPr="003E70C9" w:rsidRDefault="008F5C0D" w:rsidP="008F5C0D">
      <w:pPr>
        <w:pStyle w:val="ONUMFS"/>
        <w:numPr>
          <w:ilvl w:val="0"/>
          <w:numId w:val="0"/>
        </w:numPr>
        <w:spacing w:after="0"/>
        <w:ind w:left="567"/>
      </w:pPr>
      <w:r w:rsidRPr="003E70C9">
        <w:rPr>
          <w:color w:val="000000"/>
        </w:rPr>
        <w:t>President</w:t>
      </w:r>
      <w:r w:rsidR="00CE18B8">
        <w:rPr>
          <w:color w:val="000000"/>
        </w:rPr>
        <w:t>e</w:t>
      </w:r>
      <w:r w:rsidRPr="003E70C9">
        <w:rPr>
          <w:color w:val="000000"/>
        </w:rPr>
        <w:t xml:space="preserve">: </w:t>
      </w:r>
      <w:r w:rsidR="004A2F5A" w:rsidRPr="003E70C9">
        <w:rPr>
          <w:szCs w:val="22"/>
        </w:rPr>
        <w:t xml:space="preserve">Sr. </w:t>
      </w:r>
      <w:proofErr w:type="spellStart"/>
      <w:r w:rsidR="004A2F5A">
        <w:rPr>
          <w:szCs w:val="22"/>
        </w:rPr>
        <w:t>Nikoloz</w:t>
      </w:r>
      <w:proofErr w:type="spellEnd"/>
      <w:r w:rsidR="004A2F5A">
        <w:rPr>
          <w:szCs w:val="22"/>
        </w:rPr>
        <w:t xml:space="preserve"> </w:t>
      </w:r>
      <w:proofErr w:type="spellStart"/>
      <w:r w:rsidR="004A2F5A">
        <w:rPr>
          <w:szCs w:val="22"/>
        </w:rPr>
        <w:t>Gogilidze</w:t>
      </w:r>
      <w:proofErr w:type="spellEnd"/>
      <w:r w:rsidR="004A2F5A" w:rsidRPr="003E70C9">
        <w:rPr>
          <w:szCs w:val="22"/>
        </w:rPr>
        <w:t xml:space="preserve"> (</w:t>
      </w:r>
      <w:r w:rsidR="004A2F5A">
        <w:rPr>
          <w:szCs w:val="22"/>
        </w:rPr>
        <w:t>Georgia)</w:t>
      </w:r>
    </w:p>
    <w:p w:rsidR="008F5C0D" w:rsidRPr="003E70C9" w:rsidRDefault="008F5C0D" w:rsidP="008F5C0D">
      <w:pPr>
        <w:pStyle w:val="ONUMFS"/>
        <w:numPr>
          <w:ilvl w:val="0"/>
          <w:numId w:val="0"/>
        </w:numPr>
        <w:spacing w:after="0"/>
        <w:ind w:left="567"/>
      </w:pPr>
    </w:p>
    <w:p w:rsidR="008F5C0D" w:rsidRPr="003E70C9" w:rsidRDefault="008F5C0D" w:rsidP="00A264A1">
      <w:pPr>
        <w:pStyle w:val="ONUMFS"/>
        <w:keepNext/>
        <w:keepLines/>
        <w:numPr>
          <w:ilvl w:val="0"/>
          <w:numId w:val="0"/>
        </w:numPr>
        <w:spacing w:after="0"/>
        <w:ind w:left="567"/>
        <w:rPr>
          <w:u w:val="single"/>
        </w:rPr>
      </w:pPr>
      <w:r w:rsidRPr="003E70C9">
        <w:rPr>
          <w:u w:val="single"/>
        </w:rPr>
        <w:t>Comité Ejecutivo de la Unión de Berna</w:t>
      </w:r>
    </w:p>
    <w:p w:rsidR="008F5C0D" w:rsidRPr="003E70C9" w:rsidRDefault="008F5C0D" w:rsidP="00A264A1">
      <w:pPr>
        <w:pStyle w:val="ONUMFS"/>
        <w:keepNext/>
        <w:keepLines/>
        <w:numPr>
          <w:ilvl w:val="0"/>
          <w:numId w:val="0"/>
        </w:numPr>
        <w:spacing w:after="0"/>
        <w:ind w:left="567"/>
      </w:pPr>
      <w:r w:rsidRPr="003E70C9">
        <w:rPr>
          <w:color w:val="000000"/>
        </w:rPr>
        <w:t xml:space="preserve">Presidente: </w:t>
      </w:r>
      <w:r w:rsidR="004A2F5A">
        <w:t xml:space="preserve">Sr. </w:t>
      </w:r>
      <w:proofErr w:type="spellStart"/>
      <w:r w:rsidR="004A2F5A">
        <w:t>Henning</w:t>
      </w:r>
      <w:proofErr w:type="spellEnd"/>
      <w:r w:rsidR="004A2F5A">
        <w:t xml:space="preserve"> </w:t>
      </w:r>
      <w:proofErr w:type="spellStart"/>
      <w:r w:rsidR="004A2F5A">
        <w:t>Envall</w:t>
      </w:r>
      <w:proofErr w:type="spellEnd"/>
      <w:r w:rsidR="004A2F5A">
        <w:t xml:space="preserve"> (Suecia)</w:t>
      </w:r>
    </w:p>
    <w:p w:rsidR="008F5C0D" w:rsidRPr="003E70C9" w:rsidRDefault="008F5C0D" w:rsidP="008F5C0D">
      <w:pPr>
        <w:pStyle w:val="ONUMFS"/>
        <w:numPr>
          <w:ilvl w:val="0"/>
          <w:numId w:val="0"/>
        </w:numPr>
        <w:spacing w:after="0"/>
        <w:ind w:left="567"/>
      </w:pPr>
    </w:p>
    <w:p w:rsidR="008F5C0D" w:rsidRPr="003E70C9" w:rsidRDefault="008F5C0D" w:rsidP="00516155">
      <w:pPr>
        <w:pStyle w:val="ONUMFS"/>
        <w:tabs>
          <w:tab w:val="left" w:pos="567"/>
        </w:tabs>
        <w:ind w:left="0"/>
      </w:pPr>
      <w:r w:rsidRPr="003E70C9">
        <w:t>En el documento A/5</w:t>
      </w:r>
      <w:r w:rsidR="00737234">
        <w:t>8</w:t>
      </w:r>
      <w:r w:rsidRPr="003E70C9">
        <w:t>/INF/</w:t>
      </w:r>
      <w:r w:rsidR="00737234">
        <w:t>2</w:t>
      </w:r>
      <w:r w:rsidRPr="003E70C9">
        <w:t xml:space="preserve"> figura la lista de los integrantes de las Mesas de las Asambleas y demás órganos.</w:t>
      </w:r>
    </w:p>
    <w:p w:rsidR="000C6DA4" w:rsidRPr="003E70C9" w:rsidRDefault="00C02F90" w:rsidP="00A264A1">
      <w:pPr>
        <w:spacing w:before="480" w:line="480" w:lineRule="auto"/>
      </w:pPr>
      <w:r w:rsidRPr="003E70C9">
        <w:lastRenderedPageBreak/>
        <w:t xml:space="preserve">PUNTO 4 DEL ORDEN DEL DÍA </w:t>
      </w:r>
      <w:r w:rsidR="00935484" w:rsidRPr="003E70C9">
        <w:t>CONSOLIDADO</w:t>
      </w:r>
      <w:r w:rsidR="00A264A1">
        <w:br/>
      </w:r>
      <w:r w:rsidRPr="003E70C9">
        <w:t>INFORME DEL DIRECTOR GENERAL A LAS ASAMBLEAS DE LA OMPI</w:t>
      </w:r>
    </w:p>
    <w:p w:rsidR="000C6DA4" w:rsidRPr="003E70C9" w:rsidRDefault="00FD22CA" w:rsidP="00516155">
      <w:pPr>
        <w:pStyle w:val="ONUMFS"/>
        <w:tabs>
          <w:tab w:val="left" w:pos="567"/>
        </w:tabs>
        <w:ind w:left="0"/>
      </w:pPr>
      <w:r>
        <w:t>El director general presentó su informe anual (</w:t>
      </w:r>
      <w:r w:rsidR="00A264A1">
        <w:t>el</w:t>
      </w:r>
      <w:r>
        <w:t xml:space="preserve"> </w:t>
      </w:r>
      <w:hyperlink r:id="rId9" w:history="1">
        <w:r w:rsidRPr="00A264A1">
          <w:rPr>
            <w:rStyle w:val="Hyperlink"/>
          </w:rPr>
          <w:t>discurso</w:t>
        </w:r>
      </w:hyperlink>
      <w:r>
        <w:t xml:space="preserve"> y el </w:t>
      </w:r>
      <w:hyperlink r:id="rId10" w:history="1">
        <w:r w:rsidRPr="00A264A1">
          <w:rPr>
            <w:rStyle w:val="Hyperlink"/>
          </w:rPr>
          <w:t>informe</w:t>
        </w:r>
      </w:hyperlink>
      <w:r>
        <w:t xml:space="preserve"> están disponibles en el sitio web de la OMPI).</w:t>
      </w:r>
    </w:p>
    <w:p w:rsidR="000C6DA4" w:rsidRPr="003E70C9" w:rsidRDefault="00C02F90" w:rsidP="00A264A1">
      <w:pPr>
        <w:spacing w:before="480" w:line="480" w:lineRule="auto"/>
      </w:pPr>
      <w:r w:rsidRPr="003E70C9">
        <w:t xml:space="preserve">PUNTO 5 DEL ORDEN DEL DÍA </w:t>
      </w:r>
      <w:r w:rsidR="00935484" w:rsidRPr="003E70C9">
        <w:t>CONSOLIDADO</w:t>
      </w:r>
      <w:r w:rsidR="00A264A1">
        <w:br/>
      </w:r>
      <w:r w:rsidRPr="003E70C9">
        <w:t>DECLARACIONES GENERALES</w:t>
      </w:r>
    </w:p>
    <w:p w:rsidR="004A38C8" w:rsidRDefault="00C02F90" w:rsidP="004A38C8">
      <w:pPr>
        <w:pStyle w:val="ONUMFS"/>
        <w:tabs>
          <w:tab w:val="left" w:pos="567"/>
        </w:tabs>
        <w:ind w:left="0"/>
      </w:pPr>
      <w:r w:rsidRPr="003E70C9">
        <w:t xml:space="preserve">Las </w:t>
      </w:r>
      <w:r w:rsidR="00737234">
        <w:t>d</w:t>
      </w:r>
      <w:r w:rsidRPr="003E70C9">
        <w:t xml:space="preserve">elegaciones y los </w:t>
      </w:r>
      <w:r w:rsidR="00737234">
        <w:t>r</w:t>
      </w:r>
      <w:r w:rsidRPr="003E70C9">
        <w:t xml:space="preserve">epresentantes de los siguientes </w:t>
      </w:r>
      <w:r w:rsidR="004A2F5A">
        <w:t>120</w:t>
      </w:r>
      <w:r w:rsidRPr="003E70C9">
        <w:t xml:space="preserve"> Estados, </w:t>
      </w:r>
      <w:r w:rsidR="004A2F5A">
        <w:t>6</w:t>
      </w:r>
      <w:r w:rsidRPr="003E70C9">
        <w:t xml:space="preserve"> organizaciones intergubernamentales y </w:t>
      </w:r>
      <w:r w:rsidR="004A2F5A">
        <w:t>8</w:t>
      </w:r>
      <w:r w:rsidRPr="003E70C9">
        <w:t xml:space="preserve"> organizaciones no gubernamentales formularon declaraciones en relación con este punto del orden del día:</w:t>
      </w:r>
      <w:r w:rsidR="00F72246" w:rsidRPr="003E70C9">
        <w:t xml:space="preserve">  </w:t>
      </w:r>
      <w:r w:rsidR="007F7468">
        <w:t xml:space="preserve">Albania, Alemania, Angola, Antigua y Barbuda, Arabia Saudita, Argelia, Argentina, Australia, Austria, Azerbaiyán, Bangladesh, Barbados, Belarús, Belice, </w:t>
      </w:r>
      <w:proofErr w:type="spellStart"/>
      <w:r w:rsidR="007F7468">
        <w:t>Bhután</w:t>
      </w:r>
      <w:proofErr w:type="spellEnd"/>
      <w:r w:rsidR="007F7468">
        <w:t xml:space="preserve">, Bolivia (Estado Plurinacional de), </w:t>
      </w:r>
      <w:proofErr w:type="spellStart"/>
      <w:r w:rsidR="007F7468">
        <w:t>Botswana</w:t>
      </w:r>
      <w:proofErr w:type="spellEnd"/>
      <w:r w:rsidR="007F7468">
        <w:t xml:space="preserve">, Brasil, Brunei Darussalam, Bulgaria, Burkina Faso, Camerún, Canadá, Chile, China, Colombia, Congo, Costa Rica, </w:t>
      </w:r>
      <w:proofErr w:type="spellStart"/>
      <w:r w:rsidR="007F7468">
        <w:t>Côte</w:t>
      </w:r>
      <w:proofErr w:type="spellEnd"/>
      <w:r w:rsidR="007F7468">
        <w:t xml:space="preserve"> </w:t>
      </w:r>
      <w:proofErr w:type="spellStart"/>
      <w:r w:rsidR="007F7468">
        <w:t>d’Ivoire</w:t>
      </w:r>
      <w:proofErr w:type="spellEnd"/>
      <w:r w:rsidR="007F7468">
        <w:t xml:space="preserve">, Croacia, Cuba, Dinamarca, </w:t>
      </w:r>
      <w:proofErr w:type="spellStart"/>
      <w:r w:rsidR="007F7468">
        <w:t>Djibouti</w:t>
      </w:r>
      <w:proofErr w:type="spellEnd"/>
      <w:r w:rsidR="007F7468">
        <w:t xml:space="preserve">, Ecuador, Egipto, El Salvador, Emiratos Árabes Unidos, Estados Unidos de América, Etiopía, Federación de Rusia, Filipinas, Francia, Gabón, Gambia, Georgia, Ghana, Grecia, Guatemala, Guinea-Bissau, Honduras, Hungría, India, Indonesia, Irán (República Islámica del), Iraq, Islandia, Italia, Jamaica, Japón, Kazajstán, </w:t>
      </w:r>
      <w:proofErr w:type="spellStart"/>
      <w:r w:rsidR="007F7468">
        <w:t>Kenya</w:t>
      </w:r>
      <w:proofErr w:type="spellEnd"/>
      <w:r w:rsidR="007F7468">
        <w:t xml:space="preserve">, Kirguistán, </w:t>
      </w:r>
      <w:proofErr w:type="spellStart"/>
      <w:r w:rsidR="007F7468">
        <w:t>Lesotho</w:t>
      </w:r>
      <w:proofErr w:type="spellEnd"/>
      <w:r w:rsidR="007F7468">
        <w:t xml:space="preserve">, Letonia, Liberia, Lituania, Madagascar, Malasia, Malawi, Malí, Marruecos, Mauritania, México, Mongolia, Montenegro, Mozambique, Myanmar, Nepal, Nicaragua, Nigeria, Noruega, Nueva Zelandia, Omán, Pakistán, Paraguay, Perú, Polonia, Portugal, Qatar, Reino Unido, República Árabe Siria, República Centroafricana, República Checa, República de Corea, República de Moldova, República Democrática Popular Lao, República Dominicana, República Popular Democrática de Corea, República Unida de Tanzanía, Rumania, </w:t>
      </w:r>
      <w:proofErr w:type="spellStart"/>
      <w:r w:rsidR="007F7468">
        <w:t>Rwanda</w:t>
      </w:r>
      <w:proofErr w:type="spellEnd"/>
      <w:r w:rsidR="007F7468">
        <w:t xml:space="preserve">, Santa Sede, Senegal, Serbia, Singapur, Sri Lanka, Sudáfrica, Sudán, Suecia, Suiza, Tailandia, Trinidad y Tabago, Túnez, Turquía, Ucrania, Uganda, Uruguay, </w:t>
      </w:r>
      <w:proofErr w:type="spellStart"/>
      <w:r w:rsidR="007F7468">
        <w:t>Viet</w:t>
      </w:r>
      <w:proofErr w:type="spellEnd"/>
      <w:r w:rsidR="007F7468">
        <w:t xml:space="preserve"> </w:t>
      </w:r>
      <w:proofErr w:type="spellStart"/>
      <w:r w:rsidR="007F7468">
        <w:t>Nam</w:t>
      </w:r>
      <w:proofErr w:type="spellEnd"/>
      <w:r w:rsidR="007F7468">
        <w:t xml:space="preserve">, Zambia, </w:t>
      </w:r>
      <w:proofErr w:type="spellStart"/>
      <w:r w:rsidR="007F7468">
        <w:t>Zimbabwe</w:t>
      </w:r>
      <w:proofErr w:type="spellEnd"/>
      <w:r w:rsidR="007F7468">
        <w:t xml:space="preserve">, </w:t>
      </w:r>
      <w:r w:rsidR="00C14B31">
        <w:t>Centro del Sur</w:t>
      </w:r>
      <w:r w:rsidR="00C14B31" w:rsidRPr="00B27387">
        <w:t> (CS)</w:t>
      </w:r>
      <w:r w:rsidR="00C14B31">
        <w:t xml:space="preserve">, </w:t>
      </w:r>
      <w:r w:rsidR="00C14B31" w:rsidRPr="00B27387">
        <w:t>L</w:t>
      </w:r>
      <w:r w:rsidR="00C14B31">
        <w:t>iga de los Estados Árabes</w:t>
      </w:r>
      <w:r w:rsidR="00C14B31" w:rsidRPr="00B27387">
        <w:t> (L</w:t>
      </w:r>
      <w:r w:rsidR="00C14B31">
        <w:t>E</w:t>
      </w:r>
      <w:r w:rsidR="00C14B31" w:rsidRPr="00B27387">
        <w:t xml:space="preserve">A), </w:t>
      </w:r>
      <w:r w:rsidR="00C14B31" w:rsidRPr="00C14B31">
        <w:t>Oficina de Patentes del Consejo de Cooperación de los Estados Árabes del Golfo</w:t>
      </w:r>
      <w:r w:rsidR="00C14B31" w:rsidRPr="00B27387">
        <w:t> (</w:t>
      </w:r>
      <w:r w:rsidR="00C14B31">
        <w:t>Oficina de Patentes CCG</w:t>
      </w:r>
      <w:r w:rsidR="00C14B31" w:rsidRPr="00B27387">
        <w:t xml:space="preserve">), </w:t>
      </w:r>
      <w:r w:rsidR="00C14B31">
        <w:t>Organización de Cooperación Islámica</w:t>
      </w:r>
      <w:r w:rsidR="00C14B31" w:rsidRPr="00B27387">
        <w:t> (O</w:t>
      </w:r>
      <w:r w:rsidR="00C14B31">
        <w:t>C</w:t>
      </w:r>
      <w:r w:rsidR="00C14B31" w:rsidRPr="00B27387">
        <w:t xml:space="preserve">I), </w:t>
      </w:r>
      <w:r w:rsidR="00C14B31">
        <w:t xml:space="preserve">Organización </w:t>
      </w:r>
      <w:r w:rsidR="00C14B31" w:rsidRPr="00B27387">
        <w:t>Eurasi</w:t>
      </w:r>
      <w:r w:rsidR="00C14B31">
        <w:t>ática de</w:t>
      </w:r>
      <w:r w:rsidR="00C14B31" w:rsidRPr="00B27387">
        <w:t xml:space="preserve"> Patent</w:t>
      </w:r>
      <w:r w:rsidR="00C14B31">
        <w:t>es</w:t>
      </w:r>
      <w:r w:rsidR="00C14B31" w:rsidRPr="00B27387">
        <w:t xml:space="preserve"> (EAPO), </w:t>
      </w:r>
      <w:r w:rsidR="00C14B31">
        <w:t xml:space="preserve">Organización Regional </w:t>
      </w:r>
      <w:r w:rsidR="00C14B31" w:rsidRPr="00B27387">
        <w:t>African</w:t>
      </w:r>
      <w:r w:rsidR="00C14B31">
        <w:t xml:space="preserve">a de la Propiedad </w:t>
      </w:r>
      <w:r w:rsidR="00C14B31" w:rsidRPr="00B27387">
        <w:t xml:space="preserve">Intelectual (ARIPO), </w:t>
      </w:r>
      <w:r w:rsidR="004A38C8" w:rsidRPr="004A38C8">
        <w:rPr>
          <w:i/>
        </w:rPr>
        <w:t xml:space="preserve">American </w:t>
      </w:r>
      <w:proofErr w:type="spellStart"/>
      <w:r w:rsidR="004A38C8" w:rsidRPr="004A38C8">
        <w:rPr>
          <w:i/>
        </w:rPr>
        <w:t>Intellectual</w:t>
      </w:r>
      <w:proofErr w:type="spellEnd"/>
      <w:r w:rsidR="004A38C8" w:rsidRPr="004A38C8">
        <w:rPr>
          <w:i/>
        </w:rPr>
        <w:t xml:space="preserve"> </w:t>
      </w:r>
      <w:proofErr w:type="spellStart"/>
      <w:r w:rsidR="004A38C8" w:rsidRPr="004A38C8">
        <w:rPr>
          <w:i/>
        </w:rPr>
        <w:t>Property</w:t>
      </w:r>
      <w:proofErr w:type="spellEnd"/>
      <w:r w:rsidR="004A38C8" w:rsidRPr="004A38C8">
        <w:rPr>
          <w:i/>
        </w:rPr>
        <w:t xml:space="preserve"> </w:t>
      </w:r>
      <w:proofErr w:type="spellStart"/>
      <w:r w:rsidR="004A38C8" w:rsidRPr="004A38C8">
        <w:rPr>
          <w:i/>
        </w:rPr>
        <w:t>Law</w:t>
      </w:r>
      <w:proofErr w:type="spellEnd"/>
      <w:r w:rsidR="004A38C8" w:rsidRPr="004A38C8">
        <w:rPr>
          <w:i/>
        </w:rPr>
        <w:t xml:space="preserve"> </w:t>
      </w:r>
      <w:proofErr w:type="spellStart"/>
      <w:r w:rsidR="004A38C8" w:rsidRPr="004A38C8">
        <w:rPr>
          <w:i/>
        </w:rPr>
        <w:t>Association</w:t>
      </w:r>
      <w:proofErr w:type="spellEnd"/>
      <w:r w:rsidR="004A38C8" w:rsidRPr="00B27387">
        <w:t xml:space="preserve"> (AIPLA), </w:t>
      </w:r>
      <w:r w:rsidR="004A38C8">
        <w:t xml:space="preserve">Asociación </w:t>
      </w:r>
      <w:r w:rsidR="004A38C8" w:rsidRPr="00B27387">
        <w:t>Inter</w:t>
      </w:r>
      <w:r w:rsidR="004A38C8">
        <w:t>a</w:t>
      </w:r>
      <w:r w:rsidR="004A38C8" w:rsidRPr="00B27387">
        <w:t>merican</w:t>
      </w:r>
      <w:r w:rsidR="004A38C8">
        <w:t>a de la Propiedad</w:t>
      </w:r>
      <w:r w:rsidR="004A38C8" w:rsidRPr="00B27387">
        <w:t xml:space="preserve"> Industrial (ASIPI), </w:t>
      </w:r>
      <w:r w:rsidR="004A38C8" w:rsidRPr="004A38C8">
        <w:rPr>
          <w:i/>
        </w:rPr>
        <w:t xml:space="preserve">China Council </w:t>
      </w:r>
      <w:proofErr w:type="spellStart"/>
      <w:r w:rsidR="004A38C8" w:rsidRPr="004A38C8">
        <w:rPr>
          <w:i/>
        </w:rPr>
        <w:t>for</w:t>
      </w:r>
      <w:proofErr w:type="spellEnd"/>
      <w:r w:rsidR="004A38C8" w:rsidRPr="004A38C8">
        <w:rPr>
          <w:i/>
        </w:rPr>
        <w:t xml:space="preserve"> </w:t>
      </w:r>
      <w:proofErr w:type="spellStart"/>
      <w:r w:rsidR="004A38C8" w:rsidRPr="004A38C8">
        <w:rPr>
          <w:i/>
        </w:rPr>
        <w:t>the</w:t>
      </w:r>
      <w:proofErr w:type="spellEnd"/>
      <w:r w:rsidR="004A38C8" w:rsidRPr="004A38C8">
        <w:rPr>
          <w:i/>
        </w:rPr>
        <w:t xml:space="preserve"> </w:t>
      </w:r>
      <w:proofErr w:type="spellStart"/>
      <w:r w:rsidR="004A38C8" w:rsidRPr="004A38C8">
        <w:rPr>
          <w:i/>
        </w:rPr>
        <w:t>Promotion</w:t>
      </w:r>
      <w:proofErr w:type="spellEnd"/>
      <w:r w:rsidR="004A38C8" w:rsidRPr="004A38C8">
        <w:rPr>
          <w:i/>
        </w:rPr>
        <w:t xml:space="preserve"> of International </w:t>
      </w:r>
      <w:proofErr w:type="spellStart"/>
      <w:r w:rsidR="004A38C8" w:rsidRPr="004A38C8">
        <w:rPr>
          <w:i/>
        </w:rPr>
        <w:t>Trade</w:t>
      </w:r>
      <w:proofErr w:type="spellEnd"/>
      <w:r w:rsidR="004A38C8" w:rsidRPr="00B27387">
        <w:t xml:space="preserve"> (CCPIT), </w:t>
      </w:r>
      <w:r w:rsidR="004A38C8">
        <w:t xml:space="preserve">Federación Internacional de Asociaciones de Bibliotecarios y Bibliotecas (IFLA), </w:t>
      </w:r>
      <w:proofErr w:type="spellStart"/>
      <w:r w:rsidR="004A38C8" w:rsidRPr="004A38C8">
        <w:rPr>
          <w:i/>
        </w:rPr>
        <w:t>Health</w:t>
      </w:r>
      <w:proofErr w:type="spellEnd"/>
      <w:r w:rsidR="004A38C8" w:rsidRPr="004A38C8">
        <w:rPr>
          <w:i/>
        </w:rPr>
        <w:t xml:space="preserve"> and </w:t>
      </w:r>
      <w:proofErr w:type="spellStart"/>
      <w:r w:rsidR="004A38C8" w:rsidRPr="004A38C8">
        <w:rPr>
          <w:i/>
        </w:rPr>
        <w:t>Environment</w:t>
      </w:r>
      <w:proofErr w:type="spellEnd"/>
      <w:r w:rsidR="004A38C8" w:rsidRPr="004A38C8">
        <w:rPr>
          <w:i/>
        </w:rPr>
        <w:t xml:space="preserve"> </w:t>
      </w:r>
      <w:proofErr w:type="spellStart"/>
      <w:r w:rsidR="004A38C8" w:rsidRPr="004A38C8">
        <w:rPr>
          <w:i/>
        </w:rPr>
        <w:t>Program</w:t>
      </w:r>
      <w:proofErr w:type="spellEnd"/>
      <w:r w:rsidR="004A38C8" w:rsidRPr="00B27387">
        <w:t xml:space="preserve"> (HEP), </w:t>
      </w:r>
      <w:r w:rsidR="004A38C8" w:rsidRPr="004A38C8">
        <w:rPr>
          <w:i/>
        </w:rPr>
        <w:t xml:space="preserve">International </w:t>
      </w:r>
      <w:proofErr w:type="spellStart"/>
      <w:r w:rsidR="004A38C8" w:rsidRPr="004A38C8">
        <w:rPr>
          <w:i/>
        </w:rPr>
        <w:t>Intellectual</w:t>
      </w:r>
      <w:proofErr w:type="spellEnd"/>
      <w:r w:rsidR="004A38C8" w:rsidRPr="004A38C8">
        <w:rPr>
          <w:i/>
        </w:rPr>
        <w:t xml:space="preserve"> </w:t>
      </w:r>
      <w:proofErr w:type="spellStart"/>
      <w:r w:rsidR="004A38C8" w:rsidRPr="004A38C8">
        <w:rPr>
          <w:i/>
        </w:rPr>
        <w:t>Property</w:t>
      </w:r>
      <w:proofErr w:type="spellEnd"/>
      <w:r w:rsidR="004A38C8" w:rsidRPr="004A38C8">
        <w:rPr>
          <w:i/>
        </w:rPr>
        <w:t xml:space="preserve"> </w:t>
      </w:r>
      <w:proofErr w:type="spellStart"/>
      <w:r w:rsidR="004A38C8" w:rsidRPr="004A38C8">
        <w:rPr>
          <w:i/>
        </w:rPr>
        <w:t>Commercialization</w:t>
      </w:r>
      <w:proofErr w:type="spellEnd"/>
      <w:r w:rsidR="004A38C8" w:rsidRPr="004A38C8">
        <w:rPr>
          <w:i/>
        </w:rPr>
        <w:t xml:space="preserve"> Council </w:t>
      </w:r>
      <w:proofErr w:type="spellStart"/>
      <w:r w:rsidR="004A38C8" w:rsidRPr="004A38C8">
        <w:rPr>
          <w:i/>
        </w:rPr>
        <w:t>Limited</w:t>
      </w:r>
      <w:proofErr w:type="spellEnd"/>
      <w:r w:rsidR="004A38C8" w:rsidRPr="00B27387">
        <w:t xml:space="preserve"> (IIPCC), </w:t>
      </w:r>
      <w:proofErr w:type="spellStart"/>
      <w:r w:rsidR="004A38C8" w:rsidRPr="004A38C8">
        <w:rPr>
          <w:i/>
        </w:rPr>
        <w:t>Knowledge</w:t>
      </w:r>
      <w:proofErr w:type="spellEnd"/>
      <w:r w:rsidR="004A38C8" w:rsidRPr="004A38C8">
        <w:rPr>
          <w:i/>
        </w:rPr>
        <w:t xml:space="preserve"> </w:t>
      </w:r>
      <w:proofErr w:type="spellStart"/>
      <w:r w:rsidR="004A38C8" w:rsidRPr="004A38C8">
        <w:rPr>
          <w:i/>
        </w:rPr>
        <w:t>Ecology</w:t>
      </w:r>
      <w:proofErr w:type="spellEnd"/>
      <w:r w:rsidR="004A38C8" w:rsidRPr="004A38C8">
        <w:rPr>
          <w:i/>
        </w:rPr>
        <w:t xml:space="preserve"> International</w:t>
      </w:r>
      <w:r w:rsidR="004A38C8" w:rsidRPr="00B27387">
        <w:t xml:space="preserve"> (KEI) </w:t>
      </w:r>
      <w:r w:rsidR="004A38C8">
        <w:t>y la Red del Tercer Mundo</w:t>
      </w:r>
      <w:r w:rsidR="004A38C8" w:rsidRPr="00B27387">
        <w:t xml:space="preserve"> (TWN).</w:t>
      </w:r>
    </w:p>
    <w:p w:rsidR="000C6DA4" w:rsidRPr="003E70C9" w:rsidRDefault="00A7262C" w:rsidP="00A264A1">
      <w:pPr>
        <w:pStyle w:val="ONUMFS"/>
        <w:tabs>
          <w:tab w:val="left" w:pos="567"/>
        </w:tabs>
        <w:ind w:left="0"/>
      </w:pPr>
      <w:r w:rsidRPr="003E70C9">
        <w:t xml:space="preserve">Las </w:t>
      </w:r>
      <w:hyperlink r:id="rId11" w:history="1">
        <w:r w:rsidRPr="007F049D">
          <w:rPr>
            <w:rStyle w:val="Hyperlink"/>
          </w:rPr>
          <w:t>declaraciones</w:t>
        </w:r>
      </w:hyperlink>
      <w:r w:rsidRPr="003E70C9">
        <w:t xml:space="preserve"> </w:t>
      </w:r>
      <w:r w:rsidR="003374E9" w:rsidRPr="003E70C9">
        <w:t xml:space="preserve">bajo este </w:t>
      </w:r>
      <w:r w:rsidR="00FD22CA">
        <w:t>y otros puntos</w:t>
      </w:r>
      <w:r w:rsidR="003374E9" w:rsidRPr="003E70C9">
        <w:t xml:space="preserve"> del orden del día</w:t>
      </w:r>
      <w:r w:rsidR="004A5FEE" w:rsidRPr="003E70C9">
        <w:t xml:space="preserve"> </w:t>
      </w:r>
      <w:r w:rsidRPr="003E70C9">
        <w:t>consta</w:t>
      </w:r>
      <w:r w:rsidR="00FD22CA">
        <w:t>rá</w:t>
      </w:r>
      <w:r w:rsidRPr="003E70C9">
        <w:t xml:space="preserve">n </w:t>
      </w:r>
      <w:r w:rsidR="00FD22CA">
        <w:t xml:space="preserve">en los informes completos de las Asambleas, que se publicarán conforme a la decisión tomada en el marco del punto 29 del orden del día. </w:t>
      </w:r>
      <w:r w:rsidR="00FD22CA" w:rsidRPr="00FD22CA">
        <w:t>En espera de dichos informes, las declaraciones que las delegaciones presentan a la Secretaría por escrito acerca de</w:t>
      </w:r>
      <w:r w:rsidR="00FD22CA">
        <w:t xml:space="preserve"> este y otros </w:t>
      </w:r>
      <w:r w:rsidR="00FD22CA" w:rsidRPr="00FD22CA">
        <w:t>puntos del orden del día son publicadas en el sitio web de la OMPI con la indicación “</w:t>
      </w:r>
      <w:r w:rsidR="007F049D">
        <w:t>cotéjese con</w:t>
      </w:r>
      <w:r w:rsidR="00FD22CA">
        <w:t xml:space="preserve"> el texto pronunciado</w:t>
      </w:r>
      <w:r w:rsidR="00FD22CA" w:rsidRPr="00FD22CA">
        <w:t>”</w:t>
      </w:r>
      <w:r w:rsidR="00F72246" w:rsidRPr="003E70C9">
        <w:t>.</w:t>
      </w:r>
      <w:r w:rsidR="00516155">
        <w:t xml:space="preserve"> La </w:t>
      </w:r>
      <w:hyperlink r:id="rId12" w:history="1">
        <w:r w:rsidR="00516155" w:rsidRPr="007F049D">
          <w:rPr>
            <w:rStyle w:val="Hyperlink"/>
          </w:rPr>
          <w:t>difusión por Internet</w:t>
        </w:r>
      </w:hyperlink>
      <w:r w:rsidR="00516155">
        <w:t xml:space="preserve"> de todas las reuniones puede consult</w:t>
      </w:r>
      <w:r w:rsidR="004A38C8">
        <w:t>arse en el sitio web de la OMPI.</w:t>
      </w:r>
    </w:p>
    <w:p w:rsidR="000C6DA4" w:rsidRPr="003E70C9" w:rsidRDefault="00C02F90" w:rsidP="004A38C8">
      <w:pPr>
        <w:keepNext/>
        <w:keepLines/>
        <w:spacing w:before="480" w:line="480" w:lineRule="auto"/>
      </w:pPr>
      <w:r w:rsidRPr="003E70C9">
        <w:lastRenderedPageBreak/>
        <w:t xml:space="preserve">PUNTO 6 DEL ORDEN DEL DÍA </w:t>
      </w:r>
      <w:r w:rsidR="00935484" w:rsidRPr="003E70C9">
        <w:t>CONSOLIDADO</w:t>
      </w:r>
      <w:r w:rsidR="004F51BD">
        <w:br/>
      </w:r>
      <w:r w:rsidRPr="003E70C9">
        <w:t>ADMISIÓN DE OBSERVADORES</w:t>
      </w:r>
    </w:p>
    <w:p w:rsidR="000C6DA4" w:rsidRPr="003E70C9" w:rsidRDefault="00C02F90" w:rsidP="004A38C8">
      <w:pPr>
        <w:pStyle w:val="ONUMFS"/>
        <w:keepNext/>
        <w:keepLines/>
        <w:tabs>
          <w:tab w:val="left" w:pos="567"/>
        </w:tabs>
        <w:ind w:left="0"/>
      </w:pPr>
      <w:r w:rsidRPr="003E70C9">
        <w:t>Los debates se basaron en l</w:t>
      </w:r>
      <w:r w:rsidR="00737234">
        <w:t>os</w:t>
      </w:r>
      <w:r w:rsidRPr="003E70C9">
        <w:t xml:space="preserve"> documento</w:t>
      </w:r>
      <w:r w:rsidR="00737234">
        <w:t>s</w:t>
      </w:r>
      <w:r w:rsidRPr="003E70C9">
        <w:t xml:space="preserve"> A/5</w:t>
      </w:r>
      <w:r w:rsidR="00737234">
        <w:t>8</w:t>
      </w:r>
      <w:r w:rsidRPr="003E70C9">
        <w:t>/</w:t>
      </w:r>
      <w:r w:rsidR="00737234">
        <w:t xml:space="preserve">3 </w:t>
      </w:r>
      <w:r w:rsidR="007F049D">
        <w:t xml:space="preserve">Rev. </w:t>
      </w:r>
      <w:r w:rsidR="00737234">
        <w:t>y A/58/8</w:t>
      </w:r>
      <w:r w:rsidRPr="003E70C9">
        <w:t>.</w:t>
      </w:r>
    </w:p>
    <w:p w:rsidR="00143424" w:rsidRPr="003E70C9" w:rsidRDefault="007F049D" w:rsidP="006A7BA6">
      <w:pPr>
        <w:pStyle w:val="ONUMFS"/>
        <w:tabs>
          <w:tab w:val="num" w:pos="1134"/>
        </w:tabs>
        <w:ind w:left="567"/>
      </w:pPr>
      <w:r>
        <w:t>Las Asambleas de la OMPI, en lo que a cada una concierne, decidieron conceder la condición de observador a las siguientes:</w:t>
      </w:r>
    </w:p>
    <w:p w:rsidR="007F049D" w:rsidRPr="00D229C8" w:rsidRDefault="007F049D" w:rsidP="007F049D">
      <w:pPr>
        <w:pStyle w:val="ONUME"/>
        <w:numPr>
          <w:ilvl w:val="1"/>
          <w:numId w:val="3"/>
        </w:numPr>
        <w:tabs>
          <w:tab w:val="clear" w:pos="1134"/>
          <w:tab w:val="left" w:pos="1701"/>
        </w:tabs>
        <w:ind w:left="1134"/>
      </w:pPr>
      <w:r>
        <w:t>Organizaciones no gubernamentales i</w:t>
      </w:r>
      <w:r w:rsidRPr="00D229C8">
        <w:t>nterna</w:t>
      </w:r>
      <w:r>
        <w:t>c</w:t>
      </w:r>
      <w:r w:rsidRPr="00D229C8">
        <w:t>ional</w:t>
      </w:r>
      <w:r>
        <w:t>e</w:t>
      </w:r>
      <w:r w:rsidRPr="00D229C8">
        <w:t xml:space="preserve">s: </w:t>
      </w:r>
      <w:r w:rsidR="004F51BD">
        <w:t xml:space="preserve">i) </w:t>
      </w:r>
      <w:proofErr w:type="spellStart"/>
      <w:r w:rsidRPr="004F51BD">
        <w:rPr>
          <w:i/>
        </w:rPr>
        <w:t>Confederation</w:t>
      </w:r>
      <w:proofErr w:type="spellEnd"/>
      <w:r w:rsidRPr="004F51BD">
        <w:rPr>
          <w:i/>
        </w:rPr>
        <w:t xml:space="preserve"> of </w:t>
      </w:r>
      <w:proofErr w:type="spellStart"/>
      <w:r w:rsidRPr="004F51BD">
        <w:rPr>
          <w:i/>
        </w:rPr>
        <w:t>Rightholders</w:t>
      </w:r>
      <w:proofErr w:type="spellEnd"/>
      <w:r w:rsidRPr="004F51BD">
        <w:rPr>
          <w:i/>
        </w:rPr>
        <w:t xml:space="preserve">’ </w:t>
      </w:r>
      <w:proofErr w:type="spellStart"/>
      <w:r w:rsidRPr="004F51BD">
        <w:rPr>
          <w:i/>
        </w:rPr>
        <w:t>Societies</w:t>
      </w:r>
      <w:proofErr w:type="spellEnd"/>
      <w:r w:rsidRPr="004F51BD">
        <w:rPr>
          <w:i/>
        </w:rPr>
        <w:t xml:space="preserve"> of </w:t>
      </w:r>
      <w:proofErr w:type="spellStart"/>
      <w:r w:rsidRPr="004F51BD">
        <w:rPr>
          <w:i/>
        </w:rPr>
        <w:t>Europe</w:t>
      </w:r>
      <w:proofErr w:type="spellEnd"/>
      <w:r w:rsidRPr="004F51BD">
        <w:rPr>
          <w:i/>
        </w:rPr>
        <w:t xml:space="preserve"> and Asia</w:t>
      </w:r>
      <w:r w:rsidRPr="00D229C8">
        <w:t xml:space="preserve"> (CRSEA); </w:t>
      </w:r>
      <w:r>
        <w:t>y</w:t>
      </w:r>
      <w:r w:rsidRPr="00D229C8">
        <w:t xml:space="preserve"> ii) </w:t>
      </w:r>
      <w:r w:rsidRPr="004F51BD">
        <w:rPr>
          <w:i/>
        </w:rPr>
        <w:t>4iP Council EU AISBL</w:t>
      </w:r>
      <w:r w:rsidRPr="00D229C8">
        <w:t xml:space="preserve"> (4iP Council);</w:t>
      </w:r>
    </w:p>
    <w:p w:rsidR="007F049D" w:rsidRPr="00D229C8" w:rsidRDefault="004F51BD" w:rsidP="007F049D">
      <w:pPr>
        <w:pStyle w:val="ONUME"/>
        <w:numPr>
          <w:ilvl w:val="1"/>
          <w:numId w:val="3"/>
        </w:numPr>
        <w:tabs>
          <w:tab w:val="clear" w:pos="1134"/>
          <w:tab w:val="left" w:pos="1701"/>
        </w:tabs>
        <w:ind w:left="1134"/>
      </w:pPr>
      <w:proofErr w:type="spellStart"/>
      <w:r>
        <w:rPr>
          <w:lang w:val="fr-CH"/>
        </w:rPr>
        <w:t>Organizaciones</w:t>
      </w:r>
      <w:proofErr w:type="spellEnd"/>
      <w:r>
        <w:rPr>
          <w:lang w:val="fr-CH"/>
        </w:rPr>
        <w:t xml:space="preserve"> no </w:t>
      </w:r>
      <w:proofErr w:type="spellStart"/>
      <w:r>
        <w:rPr>
          <w:lang w:val="fr-CH"/>
        </w:rPr>
        <w:t>gubernamentales</w:t>
      </w:r>
      <w:proofErr w:type="spellEnd"/>
      <w:r>
        <w:rPr>
          <w:lang w:val="fr-CH"/>
        </w:rPr>
        <w:t xml:space="preserve"> </w:t>
      </w:r>
      <w:proofErr w:type="spellStart"/>
      <w:r>
        <w:rPr>
          <w:lang w:val="fr-CH"/>
        </w:rPr>
        <w:t>nacionales</w:t>
      </w:r>
      <w:proofErr w:type="spellEnd"/>
      <w:r w:rsidR="007F049D" w:rsidRPr="00D229C8">
        <w:rPr>
          <w:lang w:val="fr-CH"/>
        </w:rPr>
        <w:t>: i)  </w:t>
      </w:r>
      <w:r w:rsidR="007F049D" w:rsidRPr="00D229C8">
        <w:rPr>
          <w:i/>
          <w:lang w:val="fr-CH"/>
        </w:rPr>
        <w:t>Association des spécialistes de la propriété intellectuelle de Côte d’Ivoire</w:t>
      </w:r>
      <w:r w:rsidR="007F049D" w:rsidRPr="00D229C8">
        <w:rPr>
          <w:lang w:val="fr-CH"/>
        </w:rPr>
        <w:t xml:space="preserve"> (A.S.P.I.C.I.); ii)  </w:t>
      </w:r>
      <w:r w:rsidR="007F049D" w:rsidRPr="00D229C8">
        <w:rPr>
          <w:i/>
          <w:lang w:val="fr-CH"/>
        </w:rPr>
        <w:t>Centre de recherche et de promotion du droit</w:t>
      </w:r>
      <w:r>
        <w:rPr>
          <w:lang w:val="fr-CH"/>
        </w:rPr>
        <w:t xml:space="preserve"> (CRPD); </w:t>
      </w:r>
      <w:r w:rsidR="007F049D" w:rsidRPr="00D229C8">
        <w:rPr>
          <w:lang w:val="fr-CH"/>
        </w:rPr>
        <w:t>iii) </w:t>
      </w:r>
      <w:proofErr w:type="spellStart"/>
      <w:r w:rsidR="007F049D" w:rsidRPr="004F51BD">
        <w:rPr>
          <w:i/>
          <w:lang w:val="fr-CH"/>
        </w:rPr>
        <w:t>Egyptian</w:t>
      </w:r>
      <w:proofErr w:type="spellEnd"/>
      <w:r w:rsidR="007F049D" w:rsidRPr="004F51BD">
        <w:rPr>
          <w:i/>
          <w:lang w:val="fr-CH"/>
        </w:rPr>
        <w:t xml:space="preserve"> Council for Innovation, </w:t>
      </w:r>
      <w:proofErr w:type="spellStart"/>
      <w:r w:rsidR="007F049D" w:rsidRPr="004F51BD">
        <w:rPr>
          <w:i/>
          <w:lang w:val="fr-CH"/>
        </w:rPr>
        <w:t>Creativity</w:t>
      </w:r>
      <w:proofErr w:type="spellEnd"/>
      <w:r w:rsidR="007F049D" w:rsidRPr="004F51BD">
        <w:rPr>
          <w:i/>
          <w:lang w:val="fr-CH"/>
        </w:rPr>
        <w:t xml:space="preserve"> and Protection of Information</w:t>
      </w:r>
      <w:r w:rsidR="007F049D" w:rsidRPr="00D229C8">
        <w:rPr>
          <w:lang w:val="fr-CH"/>
        </w:rPr>
        <w:t xml:space="preserve"> (ECCIPP); iv) </w:t>
      </w:r>
      <w:proofErr w:type="spellStart"/>
      <w:r w:rsidR="007F049D" w:rsidRPr="004F51BD">
        <w:rPr>
          <w:i/>
          <w:lang w:val="fr-CH"/>
        </w:rPr>
        <w:t>Korea</w:t>
      </w:r>
      <w:proofErr w:type="spellEnd"/>
      <w:r w:rsidR="007F049D" w:rsidRPr="004F51BD">
        <w:rPr>
          <w:i/>
          <w:lang w:val="fr-CH"/>
        </w:rPr>
        <w:t xml:space="preserve"> Institute of Patent Information</w:t>
      </w:r>
      <w:r w:rsidR="007F049D" w:rsidRPr="00D229C8">
        <w:rPr>
          <w:lang w:val="fr-CH"/>
        </w:rPr>
        <w:t xml:space="preserve"> (KIPI); v) </w:t>
      </w:r>
      <w:r w:rsidR="007F049D" w:rsidRPr="004F51BD">
        <w:rPr>
          <w:i/>
          <w:lang w:val="fr-CH"/>
        </w:rPr>
        <w:t xml:space="preserve">National </w:t>
      </w:r>
      <w:proofErr w:type="spellStart"/>
      <w:r w:rsidR="007F049D" w:rsidRPr="004F51BD">
        <w:rPr>
          <w:i/>
          <w:lang w:val="fr-CH"/>
        </w:rPr>
        <w:t>Academy</w:t>
      </w:r>
      <w:proofErr w:type="spellEnd"/>
      <w:r w:rsidR="007F049D" w:rsidRPr="004F51BD">
        <w:rPr>
          <w:i/>
          <w:lang w:val="fr-CH"/>
        </w:rPr>
        <w:t xml:space="preserve"> of </w:t>
      </w:r>
      <w:proofErr w:type="spellStart"/>
      <w:r w:rsidR="007F049D" w:rsidRPr="004F51BD">
        <w:rPr>
          <w:i/>
          <w:lang w:val="fr-CH"/>
        </w:rPr>
        <w:t>Inventors</w:t>
      </w:r>
      <w:proofErr w:type="spellEnd"/>
      <w:r w:rsidR="007F049D" w:rsidRPr="004F51BD">
        <w:rPr>
          <w:i/>
          <w:lang w:val="fr-CH"/>
        </w:rPr>
        <w:t>, Inc.</w:t>
      </w:r>
      <w:r w:rsidR="007F049D" w:rsidRPr="00D229C8">
        <w:rPr>
          <w:lang w:val="fr-CH"/>
        </w:rPr>
        <w:t xml:space="preserve"> </w:t>
      </w:r>
      <w:r w:rsidR="007F049D" w:rsidRPr="00D229C8">
        <w:t xml:space="preserve">(NAI); </w:t>
      </w:r>
      <w:r>
        <w:t>y</w:t>
      </w:r>
      <w:r w:rsidR="007F049D" w:rsidRPr="00D229C8">
        <w:t xml:space="preserve"> vi) </w:t>
      </w:r>
      <w:proofErr w:type="spellStart"/>
      <w:r w:rsidR="007F049D" w:rsidRPr="004F51BD">
        <w:rPr>
          <w:i/>
        </w:rPr>
        <w:t>National</w:t>
      </w:r>
      <w:proofErr w:type="spellEnd"/>
      <w:r w:rsidR="007F049D" w:rsidRPr="004F51BD">
        <w:rPr>
          <w:i/>
        </w:rPr>
        <w:t xml:space="preserve"> </w:t>
      </w:r>
      <w:proofErr w:type="spellStart"/>
      <w:r w:rsidR="007F049D" w:rsidRPr="004F51BD">
        <w:rPr>
          <w:i/>
        </w:rPr>
        <w:t>Inventors</w:t>
      </w:r>
      <w:proofErr w:type="spellEnd"/>
      <w:r w:rsidR="007F049D" w:rsidRPr="004F51BD">
        <w:rPr>
          <w:i/>
        </w:rPr>
        <w:t xml:space="preserve"> Hall of </w:t>
      </w:r>
      <w:proofErr w:type="spellStart"/>
      <w:r w:rsidR="007F049D" w:rsidRPr="004F51BD">
        <w:rPr>
          <w:i/>
        </w:rPr>
        <w:t>Fame</w:t>
      </w:r>
      <w:proofErr w:type="spellEnd"/>
      <w:r w:rsidR="007F049D" w:rsidRPr="004F51BD">
        <w:rPr>
          <w:i/>
        </w:rPr>
        <w:t>, Inc.</w:t>
      </w:r>
      <w:r w:rsidR="007F049D" w:rsidRPr="00D229C8">
        <w:t xml:space="preserve"> (NIHF).</w:t>
      </w:r>
    </w:p>
    <w:p w:rsidR="007F049D" w:rsidRDefault="004F51BD" w:rsidP="004F51BD">
      <w:pPr>
        <w:pStyle w:val="ONUMFS"/>
        <w:tabs>
          <w:tab w:val="num" w:pos="1134"/>
        </w:tabs>
        <w:ind w:left="567"/>
      </w:pPr>
      <w:r>
        <w:t xml:space="preserve">Las Asambleas de la OMPI, en lo que a cada una concierne, tomaron nota del </w:t>
      </w:r>
      <w:r w:rsidR="007F049D">
        <w:t>document</w:t>
      </w:r>
      <w:r>
        <w:t>o</w:t>
      </w:r>
      <w:r w:rsidR="007F049D">
        <w:t> </w:t>
      </w:r>
      <w:r w:rsidR="007F049D" w:rsidRPr="004255EE">
        <w:t>A/58/8</w:t>
      </w:r>
      <w:r>
        <w:t xml:space="preserve"> titulado</w:t>
      </w:r>
      <w:r w:rsidR="007F049D" w:rsidRPr="004255EE">
        <w:t xml:space="preserve"> “</w:t>
      </w:r>
      <w:r w:rsidRPr="002853B5">
        <w:rPr>
          <w:lang w:val="es-ES_tradnl"/>
        </w:rPr>
        <w:t>Actualización de la lista de organizaciones no gubernamentales admitidas en calidad de observador ante la OMPI</w:t>
      </w:r>
      <w:r w:rsidR="007F049D">
        <w:t>”</w:t>
      </w:r>
      <w:r w:rsidR="007F049D" w:rsidRPr="004255EE">
        <w:t>.</w:t>
      </w:r>
    </w:p>
    <w:p w:rsidR="000C6DA4" w:rsidRPr="003E70C9" w:rsidRDefault="00C02F90" w:rsidP="004F51BD">
      <w:pPr>
        <w:spacing w:before="480" w:line="480" w:lineRule="auto"/>
      </w:pPr>
      <w:r w:rsidRPr="003E70C9">
        <w:t xml:space="preserve">PUNTO 7 DEL ORDEN DEL DÍA </w:t>
      </w:r>
      <w:r w:rsidR="00935484" w:rsidRPr="003E70C9">
        <w:t>CONSOLIDADO</w:t>
      </w:r>
      <w:r w:rsidR="004F51BD">
        <w:br/>
      </w:r>
      <w:r w:rsidR="00737234">
        <w:t>APROBACION DE ACUERDOS</w:t>
      </w:r>
    </w:p>
    <w:p w:rsidR="000C6DA4" w:rsidRDefault="00516155" w:rsidP="007546EC">
      <w:pPr>
        <w:pStyle w:val="ONUMFS"/>
        <w:tabs>
          <w:tab w:val="left" w:pos="567"/>
        </w:tabs>
        <w:ind w:left="0"/>
      </w:pPr>
      <w:r>
        <w:t>Los debates se basaron en el</w:t>
      </w:r>
      <w:r w:rsidR="001E6ADE" w:rsidRPr="003E70C9">
        <w:t xml:space="preserve"> documento WO/CC/7</w:t>
      </w:r>
      <w:r w:rsidR="00737234">
        <w:t>5</w:t>
      </w:r>
      <w:r w:rsidR="001E6ADE" w:rsidRPr="003E70C9">
        <w:t>/</w:t>
      </w:r>
      <w:r>
        <w:t>1</w:t>
      </w:r>
      <w:r w:rsidR="000C6DA4" w:rsidRPr="003E70C9">
        <w:t>.</w:t>
      </w:r>
    </w:p>
    <w:p w:rsidR="00516155" w:rsidRPr="003E70C9" w:rsidRDefault="00112576" w:rsidP="00516155">
      <w:pPr>
        <w:pStyle w:val="ONUMFS"/>
        <w:tabs>
          <w:tab w:val="num" w:pos="1134"/>
        </w:tabs>
        <w:ind w:left="567"/>
      </w:pPr>
      <w:r>
        <w:t>E</w:t>
      </w:r>
      <w:r w:rsidRPr="00CD6CE1">
        <w:t>l Comité de Coordinación de la OMPI aprob</w:t>
      </w:r>
      <w:r>
        <w:t>ó</w:t>
      </w:r>
      <w:r w:rsidRPr="00CD6CE1">
        <w:t xml:space="preserve"> el memorando de entendimiento entre la OMPI, la ARIPO y la OAPI; y el memorando de entendimiento entre la OMPI y la UEMOA, </w:t>
      </w:r>
      <w:r>
        <w:t>según constan</w:t>
      </w:r>
      <w:r w:rsidRPr="00CD6CE1">
        <w:t xml:space="preserve"> en los Anexos I y II, respectivamente, del documento</w:t>
      </w:r>
      <w:r>
        <w:t xml:space="preserve"> WO/CC/75/1.</w:t>
      </w:r>
    </w:p>
    <w:p w:rsidR="000C6DA4" w:rsidRPr="003E70C9" w:rsidRDefault="000C6DA4" w:rsidP="005949BB"/>
    <w:p w:rsidR="00737234" w:rsidRPr="003E70C9" w:rsidRDefault="00737234" w:rsidP="007546EC">
      <w:pPr>
        <w:keepNext/>
      </w:pPr>
      <w:r w:rsidRPr="003E70C9">
        <w:t xml:space="preserve">PUNTO </w:t>
      </w:r>
      <w:r>
        <w:t>8</w:t>
      </w:r>
      <w:r w:rsidRPr="003E70C9">
        <w:t xml:space="preserve"> DEL ORDEN DEL DÍA CONSOLIDADO</w:t>
      </w:r>
      <w:r w:rsidR="00112576">
        <w:br/>
      </w:r>
      <w:r w:rsidR="007546EC">
        <w:br/>
      </w:r>
      <w:r w:rsidRPr="003E70C9">
        <w:t>PROYECTOS DE ORDEN DEL DÍA DE LOS PERÍODO</w:t>
      </w:r>
      <w:r>
        <w:t>S ORDINARIOS DE SESIONES DE 2019</w:t>
      </w:r>
    </w:p>
    <w:p w:rsidR="00737234" w:rsidRPr="003E70C9" w:rsidRDefault="00737234" w:rsidP="00737234">
      <w:pPr>
        <w:keepNext/>
      </w:pPr>
    </w:p>
    <w:p w:rsidR="00737234" w:rsidRDefault="00516155" w:rsidP="00516155">
      <w:pPr>
        <w:pStyle w:val="ONUMFS"/>
        <w:keepNext/>
        <w:tabs>
          <w:tab w:val="left" w:pos="567"/>
        </w:tabs>
        <w:ind w:left="0"/>
      </w:pPr>
      <w:r>
        <w:t>Los debates se basaron en el</w:t>
      </w:r>
      <w:r w:rsidRPr="003E70C9">
        <w:t xml:space="preserve"> documento</w:t>
      </w:r>
      <w:r>
        <w:t xml:space="preserve"> A/58/4</w:t>
      </w:r>
      <w:r w:rsidR="00737234" w:rsidRPr="003E70C9">
        <w:t>.</w:t>
      </w:r>
    </w:p>
    <w:p w:rsidR="00516155" w:rsidRPr="003E70C9" w:rsidRDefault="007546EC" w:rsidP="00516155">
      <w:pPr>
        <w:pStyle w:val="ONUMFS"/>
        <w:tabs>
          <w:tab w:val="clear" w:pos="7655"/>
          <w:tab w:val="num" w:pos="1134"/>
        </w:tabs>
        <w:ind w:left="567"/>
      </w:pPr>
      <w:r>
        <w:t>El Comité de Coordinación de la OMPI aprobó los Anexos I y II, el Comité Ejecutivo de la Unión de París aprobó el Anexo III, y el Comité Ejecutivo de la Unión de Berna aprobó el Anexo IV.</w:t>
      </w:r>
    </w:p>
    <w:p w:rsidR="00737234" w:rsidRPr="003E70C9" w:rsidRDefault="00737234" w:rsidP="00737234"/>
    <w:p w:rsidR="000C6DA4" w:rsidRPr="003E70C9" w:rsidRDefault="00C02F90" w:rsidP="007546EC">
      <w:pPr>
        <w:keepNext/>
        <w:keepLines/>
      </w:pPr>
      <w:r w:rsidRPr="003E70C9">
        <w:lastRenderedPageBreak/>
        <w:t xml:space="preserve">PUNTO </w:t>
      </w:r>
      <w:r w:rsidR="000F6434">
        <w:t>9</w:t>
      </w:r>
      <w:r w:rsidRPr="003E70C9">
        <w:t xml:space="preserve"> DEL ORDEN DEL DÍA CONSOLIDADO</w:t>
      </w:r>
      <w:r w:rsidR="007546EC">
        <w:br/>
      </w:r>
      <w:r w:rsidR="007546EC">
        <w:br/>
      </w:r>
      <w:r w:rsidR="000F6434">
        <w:t>COMPOSICIÓN DEL COMITÉ DE COORDINACIÓN DE LA OMPI Y DE LOS COMITÉS EJECUTIVOS DE LAS UNIONES DE PARÍS Y DE BERNA</w:t>
      </w:r>
    </w:p>
    <w:p w:rsidR="000C6DA4" w:rsidRPr="003E70C9" w:rsidRDefault="000C6DA4" w:rsidP="006A7BA6">
      <w:pPr>
        <w:keepNext/>
        <w:keepLines/>
      </w:pPr>
    </w:p>
    <w:p w:rsidR="000C6DA4" w:rsidRPr="003E70C9" w:rsidRDefault="000F6434" w:rsidP="00516155">
      <w:pPr>
        <w:pStyle w:val="ONUMFS"/>
        <w:keepNext/>
        <w:tabs>
          <w:tab w:val="left" w:pos="567"/>
        </w:tabs>
        <w:ind w:left="0"/>
      </w:pPr>
      <w:r>
        <w:t>Los debates se basaron en los documentos A/58/7 y A/58/9 Rev.</w:t>
      </w:r>
    </w:p>
    <w:p w:rsidR="000F6434" w:rsidRPr="003E70C9" w:rsidRDefault="007C71AE" w:rsidP="007C71AE">
      <w:pPr>
        <w:pStyle w:val="ONUMFS"/>
        <w:tabs>
          <w:tab w:val="clear" w:pos="7655"/>
          <w:tab w:val="num" w:pos="1134"/>
        </w:tabs>
        <w:ind w:left="567"/>
      </w:pPr>
      <w:r w:rsidRPr="007C71AE">
        <w:t xml:space="preserve">Véase la continuación del informe sobre el punto </w:t>
      </w:r>
      <w:r>
        <w:t>9</w:t>
      </w:r>
      <w:r w:rsidRPr="007C71AE">
        <w:t xml:space="preserve"> del orden del día (documento A/5</w:t>
      </w:r>
      <w:r>
        <w:t>8</w:t>
      </w:r>
      <w:r w:rsidRPr="007C71AE">
        <w:t>/1</w:t>
      </w:r>
      <w:r>
        <w:t>0</w:t>
      </w:r>
      <w:r w:rsidRPr="007C71AE">
        <w:t xml:space="preserve"> Add.</w:t>
      </w:r>
      <w:r>
        <w:t xml:space="preserve"> 1</w:t>
      </w:r>
      <w:r w:rsidRPr="007C71AE">
        <w:t>)</w:t>
      </w:r>
      <w:r>
        <w:t>.</w:t>
      </w:r>
    </w:p>
    <w:p w:rsidR="000F6434" w:rsidRPr="003E70C9" w:rsidRDefault="000F6434" w:rsidP="007546EC">
      <w:pPr>
        <w:spacing w:before="480" w:line="480" w:lineRule="auto"/>
      </w:pPr>
      <w:r w:rsidRPr="003E70C9">
        <w:t xml:space="preserve">PUNTO </w:t>
      </w:r>
      <w:r>
        <w:t>10</w:t>
      </w:r>
      <w:r w:rsidRPr="003E70C9">
        <w:t xml:space="preserve"> DEL ORDEN DEL DÍA CONSOLIDADO</w:t>
      </w:r>
      <w:r w:rsidR="007546EC">
        <w:br/>
      </w:r>
      <w:r>
        <w:t>COMPOSICIÓN DEL COMITÉ DEL PROGRAMA Y PRESUPUESTO</w:t>
      </w:r>
    </w:p>
    <w:p w:rsidR="00EB3019" w:rsidRDefault="00EB3019" w:rsidP="007546EC">
      <w:pPr>
        <w:pStyle w:val="ONUMFS"/>
        <w:tabs>
          <w:tab w:val="left" w:pos="567"/>
        </w:tabs>
        <w:ind w:left="0"/>
      </w:pPr>
      <w:r>
        <w:t>Los debates se basaron en los documentos WO/GA/50/12 y WO/GA/50/14.</w:t>
      </w:r>
    </w:p>
    <w:p w:rsidR="000F6434" w:rsidRPr="003E70C9" w:rsidRDefault="007C71AE" w:rsidP="00EB3019">
      <w:pPr>
        <w:pStyle w:val="ONUMFS"/>
        <w:tabs>
          <w:tab w:val="num" w:pos="1134"/>
        </w:tabs>
        <w:ind w:left="567"/>
      </w:pPr>
      <w:r w:rsidRPr="007C71AE">
        <w:t xml:space="preserve">Véase la continuación del informe sobre el punto </w:t>
      </w:r>
      <w:r>
        <w:t>10</w:t>
      </w:r>
      <w:r w:rsidRPr="007C71AE">
        <w:t xml:space="preserve"> del orden del día (documento A/5</w:t>
      </w:r>
      <w:r>
        <w:t>8</w:t>
      </w:r>
      <w:r w:rsidRPr="007C71AE">
        <w:t>/1</w:t>
      </w:r>
      <w:r>
        <w:t>0</w:t>
      </w:r>
      <w:r w:rsidRPr="007C71AE">
        <w:t xml:space="preserve"> Add.</w:t>
      </w:r>
      <w:r>
        <w:t xml:space="preserve"> 2</w:t>
      </w:r>
      <w:r w:rsidRPr="007C71AE">
        <w:t>)</w:t>
      </w:r>
      <w:r>
        <w:t>.</w:t>
      </w:r>
    </w:p>
    <w:p w:rsidR="000C6DA4" w:rsidRPr="003E70C9" w:rsidRDefault="00C02F90" w:rsidP="007546EC">
      <w:pPr>
        <w:keepNext/>
        <w:keepLines/>
        <w:spacing w:before="480" w:line="480" w:lineRule="auto"/>
      </w:pPr>
      <w:r w:rsidRPr="003E70C9">
        <w:t xml:space="preserve">PUNTO </w:t>
      </w:r>
      <w:r w:rsidR="00B255CE">
        <w:t>11</w:t>
      </w:r>
      <w:r w:rsidRPr="003E70C9">
        <w:t xml:space="preserve"> DEL ORDEN DEL DÍA CONSOLIDADO</w:t>
      </w:r>
      <w:r w:rsidR="007546EC">
        <w:br/>
      </w:r>
      <w:r w:rsidR="00B255CE">
        <w:t>INFORMES</w:t>
      </w:r>
      <w:r w:rsidRPr="003E70C9">
        <w:t xml:space="preserve"> DE AUDITORÍA Y SUPERVISIÓN</w:t>
      </w:r>
    </w:p>
    <w:p w:rsidR="005C1003" w:rsidRDefault="005C1003" w:rsidP="007546EC">
      <w:pPr>
        <w:pStyle w:val="ONUMFS"/>
        <w:keepNext/>
        <w:keepLines/>
        <w:tabs>
          <w:tab w:val="left" w:pos="567"/>
        </w:tabs>
        <w:ind w:left="0"/>
      </w:pPr>
      <w:r>
        <w:t>Los debates se basaron en los documentos WO/GA/50/1, A/58/5, WO/GA/50/2 y A/58/6.</w:t>
      </w:r>
    </w:p>
    <w:p w:rsidR="006A7BA6" w:rsidRPr="003E70C9" w:rsidRDefault="006A7BA6" w:rsidP="007546EC">
      <w:pPr>
        <w:keepNext/>
        <w:keepLines/>
        <w:ind w:left="567"/>
      </w:pPr>
      <w:r w:rsidRPr="003E70C9">
        <w:t>i)</w:t>
      </w:r>
      <w:r w:rsidRPr="003E70C9">
        <w:tab/>
      </w:r>
      <w:r w:rsidR="00B255CE" w:rsidRPr="00B255CE">
        <w:rPr>
          <w:u w:val="single"/>
        </w:rPr>
        <w:t xml:space="preserve">Informe de la </w:t>
      </w:r>
      <w:r w:rsidRPr="00B255CE">
        <w:rPr>
          <w:u w:val="single"/>
        </w:rPr>
        <w:t>Comisión Consultiva Independiente de Supervisión de la OMPI (CCIS)</w:t>
      </w:r>
    </w:p>
    <w:p w:rsidR="006A7BA6" w:rsidRPr="003E70C9" w:rsidRDefault="006A7BA6" w:rsidP="007546EC">
      <w:pPr>
        <w:keepNext/>
        <w:keepLines/>
      </w:pPr>
    </w:p>
    <w:p w:rsidR="006A7BA6" w:rsidRPr="003E70C9" w:rsidRDefault="007546EC" w:rsidP="007546EC">
      <w:pPr>
        <w:pStyle w:val="ONUMFS"/>
        <w:keepNext/>
        <w:keepLines/>
        <w:tabs>
          <w:tab w:val="num" w:pos="1134"/>
        </w:tabs>
        <w:ind w:left="567"/>
      </w:pPr>
      <w:r>
        <w:t>La Asamblea General de la OMPI tomó nota del “Informe de la Comisión Consultiva Independiente de Supervisión de la OMPI (CCIS)” (documento WO/GA/50/1).</w:t>
      </w:r>
    </w:p>
    <w:p w:rsidR="000C6DA4" w:rsidRPr="003E70C9" w:rsidRDefault="006A7BA6" w:rsidP="005C1003">
      <w:pPr>
        <w:ind w:left="567"/>
      </w:pPr>
      <w:r w:rsidRPr="003E70C9">
        <w:t>ii)</w:t>
      </w:r>
      <w:r w:rsidRPr="003E70C9">
        <w:tab/>
      </w:r>
      <w:r w:rsidRPr="00B255CE">
        <w:rPr>
          <w:u w:val="single"/>
        </w:rPr>
        <w:t xml:space="preserve">Informe del </w:t>
      </w:r>
      <w:r w:rsidR="00B255CE" w:rsidRPr="00B255CE">
        <w:rPr>
          <w:u w:val="single"/>
        </w:rPr>
        <w:t>a</w:t>
      </w:r>
      <w:r w:rsidRPr="00B255CE">
        <w:rPr>
          <w:u w:val="single"/>
        </w:rPr>
        <w:t xml:space="preserve">uditor </w:t>
      </w:r>
      <w:r w:rsidR="00B255CE" w:rsidRPr="00B255CE">
        <w:rPr>
          <w:u w:val="single"/>
        </w:rPr>
        <w:t>e</w:t>
      </w:r>
      <w:r w:rsidRPr="00B255CE">
        <w:rPr>
          <w:u w:val="single"/>
        </w:rPr>
        <w:t>xterno</w:t>
      </w:r>
    </w:p>
    <w:p w:rsidR="006A7BA6" w:rsidRPr="003E70C9" w:rsidRDefault="006A7BA6" w:rsidP="005949BB"/>
    <w:p w:rsidR="000C6DA4" w:rsidRPr="003E70C9" w:rsidRDefault="007546EC" w:rsidP="005C1003">
      <w:pPr>
        <w:pStyle w:val="ONUMFS"/>
        <w:tabs>
          <w:tab w:val="num" w:pos="1134"/>
        </w:tabs>
        <w:ind w:left="567"/>
      </w:pPr>
      <w:r>
        <w:t>La Asamblea General de la OMPI y otras Asambleas de los Estados miembros de la OMPI tomaron nota del “Informe del auditor externo” (documento A/58/5).</w:t>
      </w:r>
    </w:p>
    <w:p w:rsidR="000C6DA4" w:rsidRPr="003E70C9" w:rsidRDefault="00C9735F" w:rsidP="005C1003">
      <w:pPr>
        <w:pStyle w:val="ONUMFS"/>
        <w:numPr>
          <w:ilvl w:val="0"/>
          <w:numId w:val="0"/>
        </w:numPr>
        <w:ind w:left="567"/>
      </w:pPr>
      <w:r w:rsidRPr="003E70C9">
        <w:t>iii)</w:t>
      </w:r>
      <w:r w:rsidRPr="003E70C9">
        <w:tab/>
      </w:r>
      <w:r w:rsidRPr="00B255CE">
        <w:rPr>
          <w:u w:val="single"/>
        </w:rPr>
        <w:t xml:space="preserve">Informe del </w:t>
      </w:r>
      <w:r w:rsidR="00B063A2" w:rsidRPr="00B255CE">
        <w:rPr>
          <w:u w:val="single"/>
        </w:rPr>
        <w:t>director</w:t>
      </w:r>
      <w:r w:rsidRPr="00B255CE">
        <w:rPr>
          <w:u w:val="single"/>
        </w:rPr>
        <w:t xml:space="preserve"> de la División de Supervisión Interna (DSI)</w:t>
      </w:r>
    </w:p>
    <w:p w:rsidR="00C9735F" w:rsidRPr="003E70C9" w:rsidRDefault="007546EC" w:rsidP="005C1003">
      <w:pPr>
        <w:pStyle w:val="ONUMFS"/>
        <w:tabs>
          <w:tab w:val="num" w:pos="1134"/>
        </w:tabs>
        <w:ind w:left="567"/>
      </w:pPr>
      <w:r>
        <w:t>La Asamblea General de la OMPI tomó nota del “Informe del director de la División de Supervisión Interna” (documento WO/GA/50/2).</w:t>
      </w:r>
    </w:p>
    <w:p w:rsidR="000C6DA4" w:rsidRPr="003E70C9" w:rsidRDefault="00C02F90" w:rsidP="00811B43">
      <w:pPr>
        <w:keepNext/>
        <w:keepLines/>
        <w:spacing w:before="480" w:line="480" w:lineRule="auto"/>
      </w:pPr>
      <w:r w:rsidRPr="003E70C9">
        <w:t>PUNTO 1</w:t>
      </w:r>
      <w:r w:rsidR="00B255CE">
        <w:t>2</w:t>
      </w:r>
      <w:r w:rsidRPr="003E70C9">
        <w:t xml:space="preserve"> DEL ORDEN DEL DÍA </w:t>
      </w:r>
      <w:r w:rsidR="00935484" w:rsidRPr="003E70C9">
        <w:t>CONSOLIDADO</w:t>
      </w:r>
      <w:r w:rsidR="00811B43">
        <w:br/>
      </w:r>
      <w:r w:rsidRPr="003E70C9">
        <w:t>INFORME DEL COMITÉ DEL PROGRAMA Y PRESUPUESTO</w:t>
      </w:r>
    </w:p>
    <w:p w:rsidR="000C6DA4" w:rsidRPr="003E70C9" w:rsidRDefault="00C02F90" w:rsidP="00811B43">
      <w:pPr>
        <w:pStyle w:val="ONUMFS"/>
        <w:tabs>
          <w:tab w:val="left" w:pos="567"/>
        </w:tabs>
        <w:ind w:left="0"/>
      </w:pPr>
      <w:r w:rsidRPr="003E70C9">
        <w:t xml:space="preserve">Los debates se basaron en </w:t>
      </w:r>
      <w:r w:rsidR="00B255CE">
        <w:t>e</w:t>
      </w:r>
      <w:r w:rsidRPr="003E70C9">
        <w:t>l documento A/5</w:t>
      </w:r>
      <w:r w:rsidR="00B255CE">
        <w:t>8</w:t>
      </w:r>
      <w:r w:rsidRPr="003E70C9">
        <w:t>/6.</w:t>
      </w:r>
    </w:p>
    <w:p w:rsidR="007546EC" w:rsidRPr="00AA0CBE" w:rsidRDefault="007546EC" w:rsidP="00811B43">
      <w:pPr>
        <w:pStyle w:val="ONUMFS"/>
        <w:tabs>
          <w:tab w:val="num" w:pos="1134"/>
        </w:tabs>
        <w:ind w:left="567"/>
      </w:pPr>
      <w:r>
        <w:t>Las Asambleas de la OMPI, en lo que a cada una concierne</w:t>
      </w:r>
      <w:r w:rsidRPr="00AA0CBE">
        <w:t>:</w:t>
      </w:r>
    </w:p>
    <w:p w:rsidR="007546EC" w:rsidRDefault="007546EC" w:rsidP="00811B43">
      <w:pPr>
        <w:pStyle w:val="ListParagraph"/>
        <w:numPr>
          <w:ilvl w:val="2"/>
          <w:numId w:val="3"/>
        </w:numPr>
        <w:tabs>
          <w:tab w:val="left" w:pos="1701"/>
        </w:tabs>
      </w:pPr>
      <w:r>
        <w:t>tomaron nota de la</w:t>
      </w:r>
      <w:r w:rsidRPr="00AA0CBE">
        <w:t xml:space="preserve"> “List</w:t>
      </w:r>
      <w:r>
        <w:t>a de decisiones adoptadas por el Comité del Programa y Presupuesto</w:t>
      </w:r>
      <w:r w:rsidRPr="00AA0CBE">
        <w:t>” (document</w:t>
      </w:r>
      <w:r>
        <w:t>o</w:t>
      </w:r>
      <w:r w:rsidRPr="00AA0CBE">
        <w:t xml:space="preserve"> </w:t>
      </w:r>
      <w:r>
        <w:t>A/58/6</w:t>
      </w:r>
      <w:r w:rsidRPr="00AA0CBE">
        <w:t xml:space="preserve">); </w:t>
      </w:r>
      <w:r>
        <w:t>y</w:t>
      </w:r>
    </w:p>
    <w:p w:rsidR="00811B43" w:rsidRPr="00AA0CBE" w:rsidRDefault="00811B43" w:rsidP="00811B43">
      <w:pPr>
        <w:pStyle w:val="ListParagraph"/>
        <w:tabs>
          <w:tab w:val="left" w:pos="1701"/>
        </w:tabs>
        <w:ind w:left="1134"/>
      </w:pPr>
    </w:p>
    <w:p w:rsidR="00E570C9" w:rsidRPr="003E70C9" w:rsidRDefault="007546EC" w:rsidP="00811B43">
      <w:pPr>
        <w:pStyle w:val="ONUMFS"/>
        <w:numPr>
          <w:ilvl w:val="0"/>
          <w:numId w:val="0"/>
        </w:numPr>
        <w:tabs>
          <w:tab w:val="left" w:pos="1701"/>
        </w:tabs>
        <w:ind w:left="1134"/>
      </w:pPr>
      <w:r w:rsidRPr="00AA0CBE">
        <w:t>ii)</w:t>
      </w:r>
      <w:r w:rsidRPr="00AA0CBE">
        <w:tab/>
      </w:r>
      <w:r>
        <w:t>aprobar</w:t>
      </w:r>
      <w:r w:rsidR="00811B43">
        <w:t>on</w:t>
      </w:r>
      <w:r>
        <w:t xml:space="preserve"> las recomendaciones del Comité del Programa y Presupuesto contenidas en e</w:t>
      </w:r>
      <w:r w:rsidR="00811B43">
        <w:t>se</w:t>
      </w:r>
      <w:r>
        <w:t xml:space="preserve"> mismo documento</w:t>
      </w:r>
      <w:r w:rsidRPr="00AA0CBE">
        <w:t>.</w:t>
      </w:r>
    </w:p>
    <w:p w:rsidR="00B255CE" w:rsidRPr="003E70C9" w:rsidRDefault="00B255CE" w:rsidP="00811B43">
      <w:pPr>
        <w:keepNext/>
        <w:keepLines/>
        <w:spacing w:before="480" w:line="480" w:lineRule="auto"/>
      </w:pPr>
      <w:r w:rsidRPr="003E70C9">
        <w:lastRenderedPageBreak/>
        <w:t>PUNTO 1</w:t>
      </w:r>
      <w:r>
        <w:t>3</w:t>
      </w:r>
      <w:r w:rsidRPr="003E70C9">
        <w:t xml:space="preserve"> DEL ORDEN DEL DÍA CONSOLIDADO</w:t>
      </w:r>
      <w:r w:rsidR="00811B43">
        <w:br/>
      </w:r>
      <w:r>
        <w:t>APERTURA DE NUEVAS OFICINAS DE LA OMPI EN EL EXTERIOR</w:t>
      </w:r>
    </w:p>
    <w:p w:rsidR="00B255CE" w:rsidRDefault="005C1003" w:rsidP="005C1003">
      <w:pPr>
        <w:pStyle w:val="ONUMFS"/>
        <w:keepNext/>
        <w:keepLines/>
        <w:tabs>
          <w:tab w:val="left" w:pos="567"/>
        </w:tabs>
        <w:ind w:left="0"/>
      </w:pPr>
      <w:r>
        <w:t>Los debates se basaron en el documento WO/GA/50/11</w:t>
      </w:r>
      <w:r w:rsidR="00B255CE" w:rsidRPr="003E70C9">
        <w:t>.</w:t>
      </w:r>
    </w:p>
    <w:p w:rsidR="005C1003" w:rsidRPr="003E70C9" w:rsidRDefault="007C71AE" w:rsidP="005C1003">
      <w:pPr>
        <w:pStyle w:val="ONUMFS"/>
        <w:tabs>
          <w:tab w:val="clear" w:pos="7655"/>
          <w:tab w:val="num" w:pos="1134"/>
        </w:tabs>
        <w:ind w:left="567"/>
      </w:pPr>
      <w:r w:rsidRPr="007C71AE">
        <w:t xml:space="preserve">Véase la continuación del informe sobre el punto </w:t>
      </w:r>
      <w:r>
        <w:t>13</w:t>
      </w:r>
      <w:r w:rsidRPr="007C71AE">
        <w:t xml:space="preserve"> del orden del día (documento A/5</w:t>
      </w:r>
      <w:r>
        <w:t>8</w:t>
      </w:r>
      <w:r w:rsidRPr="007C71AE">
        <w:t>/1</w:t>
      </w:r>
      <w:r>
        <w:t>0</w:t>
      </w:r>
      <w:r w:rsidRPr="007C71AE">
        <w:t xml:space="preserve"> Add.</w:t>
      </w:r>
      <w:r>
        <w:t xml:space="preserve"> 3</w:t>
      </w:r>
      <w:r w:rsidRPr="007C71AE">
        <w:t>)</w:t>
      </w:r>
      <w:r>
        <w:t>.</w:t>
      </w:r>
    </w:p>
    <w:p w:rsidR="00B255CE" w:rsidRPr="003E70C9" w:rsidRDefault="00B255CE" w:rsidP="00B255CE">
      <w:pPr>
        <w:ind w:left="550" w:hanging="550"/>
      </w:pPr>
    </w:p>
    <w:p w:rsidR="000C6DA4" w:rsidRPr="003E70C9" w:rsidRDefault="00C02F90" w:rsidP="007C71AE">
      <w:pPr>
        <w:keepNext/>
        <w:keepLines/>
      </w:pPr>
      <w:r w:rsidRPr="003E70C9">
        <w:t>PUNTO 1</w:t>
      </w:r>
      <w:r w:rsidR="00B255CE">
        <w:t>4</w:t>
      </w:r>
      <w:r w:rsidRPr="003E70C9">
        <w:t xml:space="preserve"> DEL ORDEN DEL DÍA </w:t>
      </w:r>
      <w:r w:rsidR="00935484" w:rsidRPr="003E70C9">
        <w:t>CONSOLIDADO</w:t>
      </w:r>
      <w:r w:rsidR="007C71AE">
        <w:br/>
      </w:r>
      <w:r w:rsidR="007C71AE">
        <w:br/>
      </w:r>
      <w:r w:rsidRPr="003E70C9">
        <w:t>INFORME DEL COMITÉ PERMANENTE DE DERECHO DE AUTOR Y DERECHOS CONEXOS (SCCR)</w:t>
      </w:r>
    </w:p>
    <w:p w:rsidR="000C6DA4" w:rsidRPr="003E70C9" w:rsidRDefault="000C6DA4" w:rsidP="005C1003">
      <w:pPr>
        <w:keepNext/>
        <w:keepLines/>
      </w:pPr>
    </w:p>
    <w:p w:rsidR="000C6DA4" w:rsidRDefault="005C1003" w:rsidP="005C1003">
      <w:pPr>
        <w:pStyle w:val="ONUMFS"/>
        <w:keepNext/>
        <w:keepLines/>
        <w:tabs>
          <w:tab w:val="left" w:pos="567"/>
        </w:tabs>
        <w:ind w:left="0"/>
      </w:pPr>
      <w:r>
        <w:t>Los debates se basaron en el documento WO/GA/50/3</w:t>
      </w:r>
      <w:r w:rsidR="000C6DA4" w:rsidRPr="003E70C9">
        <w:t>.</w:t>
      </w:r>
      <w:r>
        <w:t xml:space="preserve"> Se hizo referencia al documento A/58/INF/6 Rev.</w:t>
      </w:r>
    </w:p>
    <w:p w:rsidR="00811B43" w:rsidRPr="009B50A5" w:rsidRDefault="00811B43" w:rsidP="00811B43">
      <w:pPr>
        <w:pStyle w:val="ONUMFS"/>
        <w:tabs>
          <w:tab w:val="num" w:pos="1134"/>
        </w:tabs>
        <w:ind w:left="567"/>
        <w:rPr>
          <w:rFonts w:eastAsia="Calibri"/>
          <w:szCs w:val="22"/>
        </w:rPr>
      </w:pPr>
      <w:r>
        <w:t>L</w:t>
      </w:r>
      <w:r w:rsidRPr="009B50A5">
        <w:t>a Asamblea General de la OMPI:</w:t>
      </w:r>
    </w:p>
    <w:p w:rsidR="00F832A2" w:rsidRDefault="00811B43" w:rsidP="00F832A2">
      <w:pPr>
        <w:pStyle w:val="ListParagraph"/>
        <w:tabs>
          <w:tab w:val="left" w:pos="1701"/>
        </w:tabs>
        <w:ind w:left="1134"/>
      </w:pPr>
      <w:r>
        <w:t>i)</w:t>
      </w:r>
      <w:r>
        <w:tab/>
      </w:r>
      <w:r w:rsidR="00F832A2" w:rsidRPr="009B50A5">
        <w:t>tom</w:t>
      </w:r>
      <w:r w:rsidR="00F832A2">
        <w:t>ó</w:t>
      </w:r>
      <w:r w:rsidR="00F832A2" w:rsidRPr="009B50A5">
        <w:t xml:space="preserve"> nota del “Informe del Comité Permanente de Derecho de Autor y Derechos Conexos”</w:t>
      </w:r>
      <w:r w:rsidR="00F832A2" w:rsidRPr="009B50A5" w:rsidDel="007C07E3">
        <w:t xml:space="preserve"> </w:t>
      </w:r>
      <w:r w:rsidR="00F832A2" w:rsidRPr="009B50A5">
        <w:t>(documento WO/GA/50/3);</w:t>
      </w:r>
    </w:p>
    <w:p w:rsidR="00F832A2" w:rsidRPr="009B50A5" w:rsidRDefault="00F832A2" w:rsidP="00F832A2">
      <w:pPr>
        <w:pStyle w:val="ListParagraph"/>
        <w:tabs>
          <w:tab w:val="left" w:pos="1701"/>
        </w:tabs>
        <w:ind w:left="1134"/>
      </w:pPr>
    </w:p>
    <w:p w:rsidR="00F832A2" w:rsidRPr="00811B43" w:rsidRDefault="00F832A2" w:rsidP="00F832A2">
      <w:pPr>
        <w:pStyle w:val="ListParagraph"/>
        <w:tabs>
          <w:tab w:val="left" w:pos="1701"/>
        </w:tabs>
        <w:ind w:left="1134"/>
        <w:rPr>
          <w:szCs w:val="22"/>
        </w:rPr>
      </w:pPr>
      <w:r>
        <w:t>ii)</w:t>
      </w:r>
      <w:r>
        <w:tab/>
        <w:t>ordenó al SCCR que:</w:t>
      </w:r>
    </w:p>
    <w:p w:rsidR="00F832A2" w:rsidRDefault="00F832A2" w:rsidP="00F832A2">
      <w:pPr>
        <w:pStyle w:val="ListParagraph"/>
      </w:pPr>
    </w:p>
    <w:p w:rsidR="00F832A2" w:rsidRDefault="00F832A2" w:rsidP="00F832A2">
      <w:pPr>
        <w:pStyle w:val="ListParagraph"/>
        <w:tabs>
          <w:tab w:val="left" w:pos="2268"/>
        </w:tabs>
        <w:ind w:left="1701"/>
      </w:pPr>
      <w:r>
        <w:t>a)</w:t>
      </w:r>
      <w:r>
        <w:tab/>
        <w:t>se esfuerce lo máximo posible por alcanzar un consenso sobre las cuestiones pendientes relativas al propuesto tratado sobre la protección de los organismos de radiodifusión en sus 37</w:t>
      </w:r>
      <w:proofErr w:type="gramStart"/>
      <w:r>
        <w:t>.ª</w:t>
      </w:r>
      <w:proofErr w:type="gramEnd"/>
      <w:r>
        <w:t xml:space="preserve"> y 38.ª sesiones, y</w:t>
      </w:r>
    </w:p>
    <w:p w:rsidR="00F832A2" w:rsidRDefault="00F832A2" w:rsidP="00F832A2">
      <w:pPr>
        <w:pStyle w:val="ListParagraph"/>
        <w:tabs>
          <w:tab w:val="left" w:pos="2268"/>
        </w:tabs>
        <w:ind w:left="1701"/>
      </w:pPr>
    </w:p>
    <w:p w:rsidR="00F832A2" w:rsidRDefault="00F832A2" w:rsidP="00F832A2">
      <w:pPr>
        <w:pStyle w:val="ListParagraph"/>
        <w:tabs>
          <w:tab w:val="left" w:pos="2268"/>
        </w:tabs>
        <w:ind w:left="1701"/>
        <w:rPr>
          <w:szCs w:val="22"/>
        </w:rPr>
      </w:pPr>
      <w:r>
        <w:t>b)</w:t>
      </w:r>
      <w:r>
        <w:tab/>
        <w:t>haga un balance en su 38</w:t>
      </w:r>
      <w:proofErr w:type="gramStart"/>
      <w:r>
        <w:t>.ª</w:t>
      </w:r>
      <w:proofErr w:type="gramEnd"/>
      <w:r>
        <w:t xml:space="preserve"> sesión de los progresos logrados y, si se ha alcanzado el consenso en relación con las cuestiones pendientes, proponga una recomendación a la Asamblea General para que esta apruebe una fecha y un lugar para la celebración de una conferencia diplomática que adopte el tratado; </w:t>
      </w:r>
      <w:r w:rsidRPr="009B50A5">
        <w:rPr>
          <w:szCs w:val="22"/>
        </w:rPr>
        <w:t>y</w:t>
      </w:r>
    </w:p>
    <w:p w:rsidR="00F832A2" w:rsidRPr="00811B43" w:rsidRDefault="00F832A2" w:rsidP="00F832A2">
      <w:pPr>
        <w:pStyle w:val="ListParagraph"/>
        <w:rPr>
          <w:szCs w:val="22"/>
        </w:rPr>
      </w:pPr>
    </w:p>
    <w:p w:rsidR="00F832A2" w:rsidRDefault="00F832A2" w:rsidP="00F832A2">
      <w:pPr>
        <w:tabs>
          <w:tab w:val="left" w:pos="1701"/>
        </w:tabs>
        <w:ind w:left="1134"/>
      </w:pPr>
      <w:r>
        <w:t>iii)</w:t>
      </w:r>
      <w:r>
        <w:tab/>
        <w:t>ordenó</w:t>
      </w:r>
      <w:r w:rsidRPr="009B50A5">
        <w:t xml:space="preserve"> al SCCR</w:t>
      </w:r>
      <w:r>
        <w:t xml:space="preserve"> que continúe</w:t>
      </w:r>
      <w:r w:rsidRPr="009B50A5">
        <w:t xml:space="preserve"> con su labor relativa a las demás cuestiones de las que se informa en el documento WO/GA/50/3.</w:t>
      </w:r>
    </w:p>
    <w:p w:rsidR="000C6DA4" w:rsidRPr="003E70C9" w:rsidRDefault="00C02F90" w:rsidP="00F832A2">
      <w:pPr>
        <w:keepNext/>
        <w:keepLines/>
        <w:spacing w:before="480" w:line="480" w:lineRule="auto"/>
      </w:pPr>
      <w:r w:rsidRPr="003E70C9">
        <w:t>PUNTO 1</w:t>
      </w:r>
      <w:r w:rsidR="00B255CE">
        <w:t>5</w:t>
      </w:r>
      <w:r w:rsidRPr="003E70C9">
        <w:t xml:space="preserve"> DEL ORDEN DEL DÍA CONSOLIDADO</w:t>
      </w:r>
      <w:r w:rsidR="00811B43">
        <w:br/>
      </w:r>
      <w:r w:rsidRPr="003E70C9">
        <w:t>INFORME DEL COMITÉ PERMANENTE SOBRE EL DERECHO DE PATENTES (SCP)</w:t>
      </w:r>
    </w:p>
    <w:p w:rsidR="000C6DA4" w:rsidRDefault="005C1003" w:rsidP="005C1003">
      <w:pPr>
        <w:pStyle w:val="ONUMFS"/>
        <w:keepNext/>
        <w:keepLines/>
        <w:tabs>
          <w:tab w:val="left" w:pos="567"/>
        </w:tabs>
        <w:ind w:left="0"/>
      </w:pPr>
      <w:r>
        <w:t>Los debates se basaron en el documento</w:t>
      </w:r>
      <w:r w:rsidR="000C6DA4" w:rsidRPr="003E70C9">
        <w:t xml:space="preserve"> WO/GA/</w:t>
      </w:r>
      <w:r w:rsidR="00B255CE">
        <w:t>50</w:t>
      </w:r>
      <w:r w:rsidR="000C6DA4" w:rsidRPr="003E70C9">
        <w:t>/</w:t>
      </w:r>
      <w:r>
        <w:t>4</w:t>
      </w:r>
      <w:r w:rsidR="000C6DA4" w:rsidRPr="003E70C9">
        <w:t>.</w:t>
      </w:r>
    </w:p>
    <w:p w:rsidR="005C1003" w:rsidRPr="003E70C9" w:rsidRDefault="004568D9" w:rsidP="005C1003">
      <w:pPr>
        <w:pStyle w:val="ONUMFS"/>
        <w:tabs>
          <w:tab w:val="clear" w:pos="7655"/>
          <w:tab w:val="num" w:pos="1134"/>
        </w:tabs>
        <w:ind w:left="567"/>
      </w:pPr>
      <w:r>
        <w:t>La Asamblea General de la OMPI tomó nota del “Informe del Comité Permanente sobre el Derecho de Patentes (SCP)” (documento WO/GA/50/4).</w:t>
      </w:r>
    </w:p>
    <w:p w:rsidR="000C6DA4" w:rsidRPr="003E70C9" w:rsidRDefault="000C6DA4" w:rsidP="00F72246">
      <w:pPr>
        <w:ind w:left="550" w:hanging="550"/>
      </w:pPr>
    </w:p>
    <w:p w:rsidR="000C6DA4" w:rsidRPr="003E70C9" w:rsidRDefault="00C02F90" w:rsidP="007C71AE">
      <w:pPr>
        <w:keepNext/>
        <w:keepLines/>
      </w:pPr>
      <w:r w:rsidRPr="003E70C9">
        <w:lastRenderedPageBreak/>
        <w:t>PUNTO 1</w:t>
      </w:r>
      <w:r w:rsidR="00B255CE">
        <w:t>6</w:t>
      </w:r>
      <w:r w:rsidRPr="003E70C9">
        <w:t xml:space="preserve"> DEL ORDEN DEL DÍA </w:t>
      </w:r>
      <w:r w:rsidR="00935484" w:rsidRPr="003E70C9">
        <w:t>CONSOLIDADO</w:t>
      </w:r>
      <w:r w:rsidR="007C71AE">
        <w:br/>
      </w:r>
      <w:r w:rsidR="007C71AE">
        <w:br/>
      </w:r>
      <w:r w:rsidRPr="003E70C9">
        <w:t>INFORME DEL COMITÉ PERMANENTE SOBRE EL DERECHO DE MARCAS, DISEÑOS INDUSTRIALES E INDICACIONES GEOGRÁFICAS (SCT)</w:t>
      </w:r>
    </w:p>
    <w:p w:rsidR="000C6DA4" w:rsidRPr="003E70C9" w:rsidRDefault="000C6DA4" w:rsidP="007C71AE">
      <w:pPr>
        <w:keepNext/>
        <w:keepLines/>
      </w:pPr>
    </w:p>
    <w:p w:rsidR="000C6DA4" w:rsidRDefault="005C1003" w:rsidP="007C71AE">
      <w:pPr>
        <w:pStyle w:val="ONUMFS"/>
        <w:keepNext/>
        <w:keepLines/>
        <w:tabs>
          <w:tab w:val="left" w:pos="567"/>
        </w:tabs>
        <w:ind w:left="0"/>
      </w:pPr>
      <w:r>
        <w:t>Los debates se basaron en el documento</w:t>
      </w:r>
      <w:r w:rsidRPr="003E70C9">
        <w:t xml:space="preserve"> WO/GA/</w:t>
      </w:r>
      <w:r>
        <w:t>50</w:t>
      </w:r>
      <w:r w:rsidRPr="003E70C9">
        <w:t>/</w:t>
      </w:r>
      <w:r>
        <w:t>5.</w:t>
      </w:r>
    </w:p>
    <w:p w:rsidR="005C1003" w:rsidRPr="003E70C9" w:rsidRDefault="00225881" w:rsidP="0093429E">
      <w:pPr>
        <w:pStyle w:val="ONUMFS"/>
        <w:tabs>
          <w:tab w:val="clear" w:pos="7655"/>
          <w:tab w:val="num" w:pos="1134"/>
        </w:tabs>
        <w:ind w:left="567"/>
      </w:pPr>
      <w:r>
        <w:t>La Asamblea General de la OMPI</w:t>
      </w:r>
      <w:r w:rsidR="0093429E">
        <w:t xml:space="preserve"> </w:t>
      </w:r>
      <w:r>
        <w:t>tomó nota del “Informe del Comité Permanente sobre el Derecho de Marcas, Diseños Industriales e Indicaciones Geográficas (SCT)” (documento WO/GA/50/5).</w:t>
      </w:r>
    </w:p>
    <w:p w:rsidR="000C6DA4" w:rsidRPr="003E70C9" w:rsidRDefault="000C6DA4" w:rsidP="00D434E4"/>
    <w:p w:rsidR="000C6DA4" w:rsidRPr="003E70C9" w:rsidRDefault="00C02F90" w:rsidP="007C71AE">
      <w:pPr>
        <w:rPr>
          <w:szCs w:val="22"/>
        </w:rPr>
      </w:pPr>
      <w:r w:rsidRPr="003E70C9">
        <w:t>PUNTO 1</w:t>
      </w:r>
      <w:r w:rsidR="00B255CE">
        <w:t>7</w:t>
      </w:r>
      <w:r w:rsidRPr="003E70C9">
        <w:t xml:space="preserve"> DEL ORDEN DEL DÍA </w:t>
      </w:r>
      <w:r w:rsidR="00935484" w:rsidRPr="003E70C9">
        <w:t>CONSOLIDADO</w:t>
      </w:r>
      <w:r w:rsidR="007C71AE">
        <w:br/>
      </w:r>
      <w:r w:rsidR="007C71AE">
        <w:br/>
      </w:r>
      <w:r w:rsidRPr="003E70C9">
        <w:rPr>
          <w:szCs w:val="22"/>
        </w:rPr>
        <w:t>ASUNTOS RELATIVOS A LA CONVOCACIÓN DE UNA CONFERENCIA DIPLOMÁTICA PARA LA ADOPCIÓN DE UN TRATADO SOBRE EL DERECHO DE LOS DISEÑOS (DLT)</w:t>
      </w:r>
    </w:p>
    <w:p w:rsidR="000C6DA4" w:rsidRPr="003E70C9" w:rsidRDefault="000C6DA4" w:rsidP="007C71AE">
      <w:pPr>
        <w:rPr>
          <w:szCs w:val="22"/>
        </w:rPr>
      </w:pPr>
    </w:p>
    <w:p w:rsidR="000C6DA4" w:rsidRDefault="005C1003" w:rsidP="007C71AE">
      <w:pPr>
        <w:pStyle w:val="ONUMFS"/>
        <w:tabs>
          <w:tab w:val="left" w:pos="567"/>
        </w:tabs>
        <w:ind w:left="0"/>
      </w:pPr>
      <w:r>
        <w:t>Los debates se basaron en el documento</w:t>
      </w:r>
      <w:r w:rsidRPr="003E70C9">
        <w:t xml:space="preserve"> WO/GA/</w:t>
      </w:r>
      <w:r>
        <w:t>50</w:t>
      </w:r>
      <w:r w:rsidRPr="003E70C9">
        <w:t>/</w:t>
      </w:r>
      <w:r>
        <w:t>6</w:t>
      </w:r>
      <w:r w:rsidR="000C6DA4" w:rsidRPr="003E70C9">
        <w:t>.</w:t>
      </w:r>
    </w:p>
    <w:p w:rsidR="0093429E" w:rsidRDefault="007C71AE" w:rsidP="0093429E">
      <w:pPr>
        <w:pStyle w:val="ONUMFS"/>
        <w:tabs>
          <w:tab w:val="clear" w:pos="7655"/>
          <w:tab w:val="num" w:pos="1134"/>
        </w:tabs>
        <w:ind w:left="567"/>
      </w:pPr>
      <w:r w:rsidRPr="007C71AE">
        <w:t xml:space="preserve">Véase la continuación del informe sobre el punto </w:t>
      </w:r>
      <w:r>
        <w:t>17</w:t>
      </w:r>
      <w:r w:rsidRPr="007C71AE">
        <w:t xml:space="preserve"> del orden del día (documento A/5</w:t>
      </w:r>
      <w:r>
        <w:t>8</w:t>
      </w:r>
      <w:r w:rsidRPr="007C71AE">
        <w:t>/1</w:t>
      </w:r>
      <w:r>
        <w:t>0</w:t>
      </w:r>
      <w:r w:rsidRPr="007C71AE">
        <w:t xml:space="preserve"> Add.</w:t>
      </w:r>
      <w:r>
        <w:t xml:space="preserve"> 4</w:t>
      </w:r>
      <w:r w:rsidRPr="007C71AE">
        <w:t>)</w:t>
      </w:r>
      <w:r>
        <w:t>.</w:t>
      </w:r>
    </w:p>
    <w:p w:rsidR="000C6DA4" w:rsidRPr="003E70C9" w:rsidRDefault="000C6DA4" w:rsidP="004C40AA"/>
    <w:p w:rsidR="000C6DA4" w:rsidRPr="003E70C9" w:rsidRDefault="00B255CE" w:rsidP="00C66D8F">
      <w:pPr>
        <w:rPr>
          <w:szCs w:val="22"/>
        </w:rPr>
      </w:pPr>
      <w:r>
        <w:t>PUNTO 18</w:t>
      </w:r>
      <w:r w:rsidR="00C02F90" w:rsidRPr="003E70C9">
        <w:t xml:space="preserve"> DEL ORDEN DEL DÍA </w:t>
      </w:r>
      <w:r w:rsidR="00935484" w:rsidRPr="003E70C9">
        <w:t>CONSOLIDADO</w:t>
      </w:r>
      <w:r w:rsidR="00C66D8F">
        <w:br/>
      </w:r>
      <w:r w:rsidR="00C66D8F">
        <w:br/>
      </w:r>
      <w:r w:rsidR="00C02F90" w:rsidRPr="003E70C9">
        <w:rPr>
          <w:szCs w:val="22"/>
        </w:rPr>
        <w:t>INFORME DEL COMITÉ DE DESARROLLO Y PROPIEDAD INTELECTUAL (CDIP) Y RESEÑA SOBRE LA APLICACIÓN DE LAS RECOMENDACIONES DE LA AGENDA PARA EL DESARROLLO</w:t>
      </w:r>
    </w:p>
    <w:p w:rsidR="000C6DA4" w:rsidRPr="003E70C9" w:rsidRDefault="000C6DA4" w:rsidP="00C66D8F"/>
    <w:p w:rsidR="000C6DA4" w:rsidRDefault="005C1003" w:rsidP="00C66D8F">
      <w:pPr>
        <w:pStyle w:val="ONUMFS"/>
        <w:tabs>
          <w:tab w:val="left" w:pos="567"/>
        </w:tabs>
        <w:ind w:left="0"/>
      </w:pPr>
      <w:r>
        <w:t>Los debates se basaron en los documentos</w:t>
      </w:r>
      <w:r w:rsidRPr="003E70C9">
        <w:t xml:space="preserve"> WO/GA/</w:t>
      </w:r>
      <w:r>
        <w:t>50</w:t>
      </w:r>
      <w:r w:rsidRPr="003E70C9">
        <w:t>/</w:t>
      </w:r>
      <w:r>
        <w:t xml:space="preserve">7 y </w:t>
      </w:r>
      <w:r w:rsidR="000C6DA4" w:rsidRPr="003E70C9">
        <w:t>WO/GA/</w:t>
      </w:r>
      <w:r w:rsidR="00B255CE">
        <w:t>50</w:t>
      </w:r>
      <w:r w:rsidR="000C6DA4" w:rsidRPr="003E70C9">
        <w:t>/</w:t>
      </w:r>
      <w:r>
        <w:t>13</w:t>
      </w:r>
      <w:r w:rsidR="000C6DA4" w:rsidRPr="003E70C9">
        <w:t>.</w:t>
      </w:r>
    </w:p>
    <w:p w:rsidR="0093429E" w:rsidRDefault="0093429E" w:rsidP="0093429E">
      <w:pPr>
        <w:pStyle w:val="ONUMFS"/>
        <w:tabs>
          <w:tab w:val="clear" w:pos="7655"/>
          <w:tab w:val="num" w:pos="1134"/>
        </w:tabs>
        <w:ind w:left="567"/>
      </w:pPr>
      <w:r>
        <w:t>L</w:t>
      </w:r>
      <w:r w:rsidRPr="00FA1327">
        <w:t>a Asamblea General de la OMPI</w:t>
      </w:r>
      <w:r>
        <w:t>:</w:t>
      </w:r>
    </w:p>
    <w:p w:rsidR="0093429E" w:rsidRDefault="0093429E" w:rsidP="0093429E">
      <w:pPr>
        <w:pStyle w:val="ONUMFS"/>
        <w:numPr>
          <w:ilvl w:val="0"/>
          <w:numId w:val="0"/>
        </w:numPr>
        <w:tabs>
          <w:tab w:val="left" w:pos="1701"/>
        </w:tabs>
        <w:ind w:left="1134"/>
      </w:pPr>
      <w:r>
        <w:t>a)</w:t>
      </w:r>
      <w:r>
        <w:tab/>
      </w:r>
      <w:r w:rsidRPr="00FA1327">
        <w:t>tom</w:t>
      </w:r>
      <w:r>
        <w:t>ó</w:t>
      </w:r>
      <w:r w:rsidRPr="00FA1327">
        <w:t xml:space="preserve"> nota del “Informe del Comité de Desarrollo y Propiedad Intelectual (CDIP) y de la Reseña sobre la aplicación de las recomendaciones de la Agenda para el Desarrollo” (documento WO/GA/50/7)</w:t>
      </w:r>
      <w:r>
        <w:t>;</w:t>
      </w:r>
    </w:p>
    <w:p w:rsidR="0093429E" w:rsidRDefault="0093429E" w:rsidP="0093429E">
      <w:pPr>
        <w:pStyle w:val="ONUMFS"/>
        <w:numPr>
          <w:ilvl w:val="0"/>
          <w:numId w:val="0"/>
        </w:numPr>
        <w:tabs>
          <w:tab w:val="left" w:pos="1701"/>
        </w:tabs>
        <w:ind w:left="1134"/>
      </w:pPr>
      <w:r>
        <w:t>b)</w:t>
      </w:r>
      <w:r>
        <w:tab/>
        <w:t>con respecto al documento WO/GA/50/13, titulado “</w:t>
      </w:r>
      <w:r w:rsidRPr="00645BB5">
        <w:rPr>
          <w:lang w:val="es-ES_tradnl"/>
        </w:rPr>
        <w:t>Contribución de los órganos pertinentes de la OMPI a la aplicación de las recomendaciones que les incumben de la Agenda para el Desarrollo</w:t>
      </w:r>
      <w:r w:rsidR="00704C24">
        <w:t>”,</w:t>
      </w:r>
    </w:p>
    <w:p w:rsidR="00704C24" w:rsidRDefault="00704C24" w:rsidP="00704C24">
      <w:pPr>
        <w:pStyle w:val="ONUMFS"/>
        <w:numPr>
          <w:ilvl w:val="0"/>
          <w:numId w:val="0"/>
        </w:numPr>
        <w:tabs>
          <w:tab w:val="left" w:pos="2268"/>
        </w:tabs>
        <w:ind w:left="1701"/>
        <w:rPr>
          <w:lang w:val="es-ES_tradnl"/>
        </w:rPr>
      </w:pPr>
      <w:r>
        <w:t>i)</w:t>
      </w:r>
      <w:r>
        <w:tab/>
      </w:r>
      <w:r w:rsidRPr="00645BB5">
        <w:rPr>
          <w:lang w:val="es-ES_tradnl"/>
        </w:rPr>
        <w:t>tom</w:t>
      </w:r>
      <w:r>
        <w:rPr>
          <w:lang w:val="es-ES_tradnl"/>
        </w:rPr>
        <w:t>ó</w:t>
      </w:r>
      <w:r w:rsidRPr="00645BB5">
        <w:rPr>
          <w:lang w:val="es-ES_tradnl"/>
        </w:rPr>
        <w:t xml:space="preserve"> nota de la información contenida en el documento “Contribución de los órganos pertinentes de la OMPI a la aplicación de las recomendaciones que les incumben de la Agenda para el Desarr</w:t>
      </w:r>
      <w:r>
        <w:rPr>
          <w:lang w:val="es-ES_tradnl"/>
        </w:rPr>
        <w:t xml:space="preserve">ollo” (documento WO/GA/50/13); </w:t>
      </w:r>
      <w:r w:rsidRPr="00645BB5">
        <w:rPr>
          <w:lang w:val="es-ES_tradnl"/>
        </w:rPr>
        <w:t>y</w:t>
      </w:r>
    </w:p>
    <w:p w:rsidR="00704C24" w:rsidRPr="003E70C9" w:rsidRDefault="00704C24" w:rsidP="00704C24">
      <w:pPr>
        <w:pStyle w:val="ONUMFS"/>
        <w:numPr>
          <w:ilvl w:val="0"/>
          <w:numId w:val="0"/>
        </w:numPr>
        <w:tabs>
          <w:tab w:val="left" w:pos="2268"/>
        </w:tabs>
        <w:ind w:left="1701"/>
      </w:pPr>
      <w:r>
        <w:rPr>
          <w:lang w:val="es-ES_tradnl"/>
        </w:rPr>
        <w:t>ii)</w:t>
      </w:r>
      <w:r>
        <w:tab/>
      </w:r>
      <w:r w:rsidRPr="00645BB5">
        <w:rPr>
          <w:lang w:val="es-ES_tradnl"/>
        </w:rPr>
        <w:t>remit</w:t>
      </w:r>
      <w:r>
        <w:rPr>
          <w:lang w:val="es-ES_tradnl"/>
        </w:rPr>
        <w:t>ió</w:t>
      </w:r>
      <w:r w:rsidRPr="00645BB5">
        <w:rPr>
          <w:lang w:val="es-ES_tradnl"/>
        </w:rPr>
        <w:t xml:space="preserve"> al CDIP el informe al que se hace referencia en ese documento</w:t>
      </w:r>
      <w:r>
        <w:rPr>
          <w:lang w:val="es-ES_tradnl"/>
        </w:rPr>
        <w:t>.</w:t>
      </w:r>
    </w:p>
    <w:p w:rsidR="000C6DA4" w:rsidRPr="003E70C9" w:rsidRDefault="000C6DA4" w:rsidP="00667A3C"/>
    <w:p w:rsidR="000C6DA4" w:rsidRPr="003E70C9" w:rsidRDefault="00C02F90" w:rsidP="005C1003">
      <w:pPr>
        <w:keepNext/>
        <w:keepLines/>
        <w:ind w:left="550" w:hanging="550"/>
      </w:pPr>
      <w:r w:rsidRPr="003E70C9">
        <w:lastRenderedPageBreak/>
        <w:t>PUNTO 1</w:t>
      </w:r>
      <w:r w:rsidR="00B255CE">
        <w:t>9</w:t>
      </w:r>
      <w:r w:rsidRPr="003E70C9">
        <w:t xml:space="preserve"> DEL ORDEN DEL DÍA CONSOLIDADO</w:t>
      </w:r>
    </w:p>
    <w:p w:rsidR="000C6DA4" w:rsidRPr="003E70C9" w:rsidRDefault="000C6DA4" w:rsidP="005C1003">
      <w:pPr>
        <w:keepNext/>
        <w:keepLines/>
      </w:pPr>
    </w:p>
    <w:p w:rsidR="000C6DA4" w:rsidRPr="003E70C9" w:rsidRDefault="00C02F90" w:rsidP="005C1003">
      <w:pPr>
        <w:keepNext/>
        <w:keepLines/>
        <w:rPr>
          <w:szCs w:val="22"/>
        </w:rPr>
      </w:pPr>
      <w:r w:rsidRPr="003E70C9">
        <w:rPr>
          <w:szCs w:val="22"/>
        </w:rPr>
        <w:t>INFORME DEL COMITÉ INTERGUBERNAMENTAL DE LA OMPI SOBRE PROPIEDAD INTELECTUAL Y RECURSOS GENÉTICOS, CONOCIMIENTOS TRADICIONALES Y FOLCLORE (CIG)</w:t>
      </w:r>
    </w:p>
    <w:p w:rsidR="000C6DA4" w:rsidRPr="003E70C9" w:rsidRDefault="000C6DA4" w:rsidP="005C1003">
      <w:pPr>
        <w:keepNext/>
        <w:keepLines/>
        <w:rPr>
          <w:szCs w:val="22"/>
        </w:rPr>
      </w:pPr>
    </w:p>
    <w:p w:rsidR="000C6DA4" w:rsidRDefault="005C1003" w:rsidP="005C1003">
      <w:pPr>
        <w:pStyle w:val="ONUMFS"/>
        <w:keepNext/>
        <w:keepLines/>
        <w:tabs>
          <w:tab w:val="left" w:pos="567"/>
        </w:tabs>
        <w:ind w:left="0"/>
      </w:pPr>
      <w:r>
        <w:t>Los debates se basaron en el documento</w:t>
      </w:r>
      <w:r w:rsidRPr="003E70C9">
        <w:t xml:space="preserve"> WO/GA/</w:t>
      </w:r>
      <w:r>
        <w:t>50</w:t>
      </w:r>
      <w:r w:rsidRPr="003E70C9">
        <w:t>/</w:t>
      </w:r>
      <w:r>
        <w:t>8</w:t>
      </w:r>
      <w:r w:rsidR="000C6DA4" w:rsidRPr="003E70C9">
        <w:t>.</w:t>
      </w:r>
    </w:p>
    <w:p w:rsidR="005F18C7" w:rsidRPr="00A44EE0" w:rsidRDefault="005F18C7" w:rsidP="005F18C7">
      <w:pPr>
        <w:pStyle w:val="ONUMFS"/>
        <w:tabs>
          <w:tab w:val="clear" w:pos="7655"/>
          <w:tab w:val="num" w:pos="1134"/>
        </w:tabs>
        <w:ind w:left="567"/>
        <w:rPr>
          <w:lang w:eastAsia="pt-BR"/>
        </w:rPr>
      </w:pPr>
      <w:r>
        <w:rPr>
          <w:lang w:eastAsia="pt-BR"/>
        </w:rPr>
        <w:t>L</w:t>
      </w:r>
      <w:r w:rsidRPr="00A44EE0">
        <w:rPr>
          <w:lang w:eastAsia="pt-BR"/>
        </w:rPr>
        <w:t xml:space="preserve">a Asamblea General de la OMPI </w:t>
      </w:r>
      <w:r w:rsidRPr="00A44EE0">
        <w:rPr>
          <w:b/>
          <w:lang w:eastAsia="pt-BR"/>
        </w:rPr>
        <w:t>consider</w:t>
      </w:r>
      <w:r>
        <w:rPr>
          <w:b/>
          <w:lang w:eastAsia="pt-BR"/>
        </w:rPr>
        <w:t>ó</w:t>
      </w:r>
      <w:r w:rsidRPr="00A44EE0">
        <w:rPr>
          <w:lang w:eastAsia="pt-BR"/>
        </w:rPr>
        <w:t xml:space="preserve"> el "Informe del Comité Intergubernamental sobre Propiedad Intelectual y Recursos Genéticos, Conocimientos Tradicionales y Folclore (CIG) (documento WO/GA/50/8), </w:t>
      </w:r>
      <w:r>
        <w:rPr>
          <w:lang w:eastAsia="pt-BR"/>
        </w:rPr>
        <w:t xml:space="preserve">e </w:t>
      </w:r>
      <w:r w:rsidRPr="005F18C7">
        <w:rPr>
          <w:b/>
          <w:lang w:eastAsia="pt-BR"/>
        </w:rPr>
        <w:t>instó</w:t>
      </w:r>
      <w:r w:rsidRPr="00A44EE0">
        <w:rPr>
          <w:lang w:eastAsia="pt-BR"/>
        </w:rPr>
        <w:t xml:space="preserve"> al CIG, sobre la base de los progresos realizados, a</w:t>
      </w:r>
      <w:r w:rsidRPr="00A44EE0">
        <w:rPr>
          <w:b/>
          <w:lang w:eastAsia="pt-BR"/>
        </w:rPr>
        <w:t xml:space="preserve"> agilizar</w:t>
      </w:r>
      <w:r w:rsidRPr="00A44EE0">
        <w:rPr>
          <w:lang w:eastAsia="pt-BR"/>
        </w:rPr>
        <w:t xml:space="preserve"> su labor de conformidad con el mandato del CIG para el bienio 2018-2019:</w:t>
      </w:r>
    </w:p>
    <w:p w:rsidR="005F18C7" w:rsidRDefault="005F18C7" w:rsidP="005F18C7">
      <w:pPr>
        <w:tabs>
          <w:tab w:val="left" w:pos="1701"/>
        </w:tabs>
        <w:ind w:left="1134"/>
        <w:rPr>
          <w:lang w:eastAsia="pt-BR"/>
        </w:rPr>
      </w:pPr>
      <w:r>
        <w:rPr>
          <w:lang w:eastAsia="pt-BR"/>
        </w:rPr>
        <w:t>a)</w:t>
      </w:r>
      <w:r>
        <w:rPr>
          <w:lang w:eastAsia="pt-BR"/>
        </w:rPr>
        <w:tab/>
      </w:r>
      <w:r w:rsidRPr="00A44EE0">
        <w:rPr>
          <w:b/>
          <w:lang w:eastAsia="pt-BR"/>
        </w:rPr>
        <w:t>Observando</w:t>
      </w:r>
      <w:r w:rsidRPr="00A44EE0">
        <w:rPr>
          <w:lang w:eastAsia="pt-BR"/>
        </w:rPr>
        <w:t xml:space="preserve"> que al cierre de la 37.ª sesión todos los miembros del CIG reafirmaron su </w:t>
      </w:r>
      <w:r>
        <w:rPr>
          <w:lang w:eastAsia="pt-BR"/>
        </w:rPr>
        <w:t>empeño</w:t>
      </w:r>
      <w:r w:rsidRPr="00A44EE0">
        <w:rPr>
          <w:lang w:eastAsia="pt-BR"/>
        </w:rPr>
        <w:t xml:space="preserve">, sobre la base de los avances realizados, </w:t>
      </w:r>
      <w:r>
        <w:rPr>
          <w:lang w:eastAsia="pt-BR"/>
        </w:rPr>
        <w:t xml:space="preserve">por </w:t>
      </w:r>
      <w:r w:rsidRPr="00A44EE0">
        <w:rPr>
          <w:lang w:eastAsia="pt-BR"/>
        </w:rPr>
        <w:t xml:space="preserve">acelerar la labor del Comité, con el objeto de alcanzar un acuerdo sobre uno o varios instrumentos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y </w:t>
      </w:r>
      <w:r>
        <w:rPr>
          <w:lang w:eastAsia="pt-BR"/>
        </w:rPr>
        <w:t xml:space="preserve">por </w:t>
      </w:r>
      <w:r w:rsidRPr="00A44EE0">
        <w:rPr>
          <w:lang w:eastAsia="pt-BR"/>
        </w:rPr>
        <w:t>trabajar con espíritu constructivo y de forma abierta, empleando métodos de trabajo adecuados.</w:t>
      </w:r>
    </w:p>
    <w:p w:rsidR="005F18C7" w:rsidRPr="00A44EE0" w:rsidRDefault="005F18C7" w:rsidP="005F18C7">
      <w:pPr>
        <w:tabs>
          <w:tab w:val="left" w:pos="1701"/>
        </w:tabs>
        <w:ind w:left="1134"/>
        <w:rPr>
          <w:lang w:eastAsia="pt-BR"/>
        </w:rPr>
      </w:pPr>
    </w:p>
    <w:p w:rsidR="005F18C7" w:rsidRDefault="005F18C7" w:rsidP="005F18C7">
      <w:pPr>
        <w:tabs>
          <w:tab w:val="left" w:pos="1701"/>
        </w:tabs>
        <w:ind w:left="1134"/>
        <w:rPr>
          <w:lang w:eastAsia="pt-BR"/>
        </w:rPr>
      </w:pPr>
      <w:r w:rsidRPr="00A44EE0">
        <w:rPr>
          <w:lang w:eastAsia="pt-BR"/>
        </w:rPr>
        <w:t>b)</w:t>
      </w:r>
      <w:r>
        <w:rPr>
          <w:lang w:eastAsia="pt-BR"/>
        </w:rPr>
        <w:tab/>
      </w:r>
      <w:r w:rsidRPr="00A44EE0">
        <w:rPr>
          <w:b/>
          <w:bCs/>
          <w:lang w:eastAsia="pt-BR"/>
        </w:rPr>
        <w:t>Reconociendo</w:t>
      </w:r>
      <w:r w:rsidRPr="00A44EE0">
        <w:rPr>
          <w:bCs/>
          <w:lang w:eastAsia="pt-BR"/>
        </w:rPr>
        <w:t xml:space="preserve"> los avances realizados durante las 35</w:t>
      </w:r>
      <w:proofErr w:type="gramStart"/>
      <w:r w:rsidRPr="00A44EE0">
        <w:rPr>
          <w:bCs/>
          <w:lang w:eastAsia="pt-BR"/>
        </w:rPr>
        <w:t>.ª</w:t>
      </w:r>
      <w:proofErr w:type="gramEnd"/>
      <w:r w:rsidRPr="00A44EE0">
        <w:rPr>
          <w:bCs/>
          <w:lang w:eastAsia="pt-BR"/>
        </w:rPr>
        <w:t xml:space="preserve"> y 36.ª sesiones</w:t>
      </w:r>
      <w:r>
        <w:rPr>
          <w:bCs/>
          <w:lang w:eastAsia="pt-BR"/>
        </w:rPr>
        <w:t xml:space="preserve"> </w:t>
      </w:r>
      <w:r w:rsidRPr="00A44EE0">
        <w:rPr>
          <w:bCs/>
          <w:lang w:eastAsia="pt-BR"/>
        </w:rPr>
        <w:t>sobre RR.GG, reflejados en su informe y proyecto de informe, respectivamente (WIPO/GRTKF/IC/35/10 y WIPO/GRTKF/IC/36/11 Prov.).</w:t>
      </w:r>
    </w:p>
    <w:p w:rsidR="005F18C7" w:rsidRPr="00A44EE0" w:rsidRDefault="005F18C7" w:rsidP="005F18C7">
      <w:pPr>
        <w:tabs>
          <w:tab w:val="left" w:pos="1701"/>
        </w:tabs>
        <w:ind w:left="1134"/>
        <w:rPr>
          <w:lang w:eastAsia="pt-BR"/>
        </w:rPr>
      </w:pPr>
    </w:p>
    <w:p w:rsidR="005F18C7" w:rsidRDefault="005F18C7" w:rsidP="005F18C7">
      <w:pPr>
        <w:tabs>
          <w:tab w:val="left" w:pos="1701"/>
        </w:tabs>
        <w:ind w:left="1134"/>
        <w:rPr>
          <w:lang w:eastAsia="pt-BR"/>
        </w:rPr>
      </w:pPr>
      <w:r>
        <w:rPr>
          <w:lang w:eastAsia="pt-BR"/>
        </w:rPr>
        <w:t>c)</w:t>
      </w:r>
      <w:r>
        <w:rPr>
          <w:lang w:eastAsia="pt-BR"/>
        </w:rPr>
        <w:tab/>
      </w:r>
      <w:r w:rsidRPr="00A44EE0">
        <w:rPr>
          <w:b/>
          <w:lang w:eastAsia="pt-BR"/>
        </w:rPr>
        <w:t>Señalando</w:t>
      </w:r>
      <w:r w:rsidRPr="00A44EE0">
        <w:rPr>
          <w:lang w:eastAsia="pt-BR"/>
        </w:rPr>
        <w:t xml:space="preserve"> que se examinarán los RR.GG. en la próxima sesión de </w:t>
      </w:r>
      <w:r>
        <w:rPr>
          <w:lang w:eastAsia="pt-BR"/>
        </w:rPr>
        <w:t>“</w:t>
      </w:r>
      <w:r w:rsidRPr="00A44EE0">
        <w:rPr>
          <w:lang w:eastAsia="pt-BR"/>
        </w:rPr>
        <w:t>evaluación</w:t>
      </w:r>
      <w:r>
        <w:rPr>
          <w:lang w:eastAsia="pt-BR"/>
        </w:rPr>
        <w:t>”</w:t>
      </w:r>
      <w:r w:rsidRPr="00A44EE0">
        <w:rPr>
          <w:lang w:eastAsia="pt-BR"/>
        </w:rPr>
        <w:t xml:space="preserve"> durante la 40</w:t>
      </w:r>
      <w:proofErr w:type="gramStart"/>
      <w:r w:rsidRPr="00A44EE0">
        <w:rPr>
          <w:lang w:eastAsia="pt-BR"/>
        </w:rPr>
        <w:t>.ª</w:t>
      </w:r>
      <w:proofErr w:type="gramEnd"/>
      <w:r w:rsidRPr="00A44EE0">
        <w:rPr>
          <w:lang w:eastAsia="pt-BR"/>
        </w:rPr>
        <w:t xml:space="preserve"> sesión, en la que el Comité examinará los próximos pasos en lo relativo a los RR.GG., los CC.TT. y l</w:t>
      </w:r>
      <w:r>
        <w:rPr>
          <w:lang w:eastAsia="pt-BR"/>
        </w:rPr>
        <w:t>a</w:t>
      </w:r>
      <w:r w:rsidRPr="00A44EE0">
        <w:rPr>
          <w:lang w:eastAsia="pt-BR"/>
        </w:rPr>
        <w:t>s E</w:t>
      </w:r>
      <w:r>
        <w:rPr>
          <w:lang w:eastAsia="pt-BR"/>
        </w:rPr>
        <w:t>C</w:t>
      </w:r>
      <w:r w:rsidRPr="00A44EE0">
        <w:rPr>
          <w:lang w:eastAsia="pt-BR"/>
        </w:rPr>
        <w:t>T, entre ellos decidir si convocar una conferencia diplomática y/o proseguir las negociaciones.</w:t>
      </w:r>
    </w:p>
    <w:p w:rsidR="005F18C7" w:rsidRPr="00A44EE0" w:rsidRDefault="005F18C7" w:rsidP="005F18C7">
      <w:pPr>
        <w:tabs>
          <w:tab w:val="left" w:pos="1701"/>
        </w:tabs>
        <w:ind w:left="1134"/>
        <w:rPr>
          <w:lang w:eastAsia="pt-BR"/>
        </w:rPr>
      </w:pPr>
    </w:p>
    <w:p w:rsidR="005F18C7" w:rsidRDefault="005F18C7" w:rsidP="005F18C7">
      <w:pPr>
        <w:tabs>
          <w:tab w:val="left" w:pos="1701"/>
        </w:tabs>
        <w:ind w:left="1134"/>
        <w:rPr>
          <w:lang w:eastAsia="pt-BR"/>
        </w:rPr>
      </w:pPr>
      <w:r>
        <w:rPr>
          <w:lang w:eastAsia="pt-BR"/>
        </w:rPr>
        <w:t>d)</w:t>
      </w:r>
      <w:r>
        <w:rPr>
          <w:lang w:eastAsia="pt-BR"/>
        </w:rPr>
        <w:tab/>
      </w:r>
      <w:r w:rsidRPr="00A44EE0">
        <w:rPr>
          <w:b/>
          <w:lang w:eastAsia="pt-BR"/>
        </w:rPr>
        <w:t>Señalando</w:t>
      </w:r>
      <w:r w:rsidRPr="00A44EE0">
        <w:rPr>
          <w:lang w:eastAsia="pt-BR"/>
        </w:rPr>
        <w:t xml:space="preserve"> los avances realizados en la 37</w:t>
      </w:r>
      <w:proofErr w:type="gramStart"/>
      <w:r w:rsidRPr="00A44EE0">
        <w:rPr>
          <w:lang w:eastAsia="pt-BR"/>
        </w:rPr>
        <w:t>.ª</w:t>
      </w:r>
      <w:proofErr w:type="gramEnd"/>
      <w:r w:rsidRPr="00A44EE0">
        <w:rPr>
          <w:lang w:eastAsia="pt-BR"/>
        </w:rPr>
        <w:t xml:space="preserve"> sesión sobre </w:t>
      </w:r>
      <w:r>
        <w:rPr>
          <w:lang w:eastAsia="pt-BR"/>
        </w:rPr>
        <w:t xml:space="preserve">los CC.TT. y </w:t>
      </w:r>
      <w:r w:rsidRPr="00A44EE0">
        <w:rPr>
          <w:lang w:eastAsia="pt-BR"/>
        </w:rPr>
        <w:t>las ECT, reflejados en el proyecto de informe de la sesión (WIPO/GRTKF/IC/37/17 Prov.).</w:t>
      </w:r>
    </w:p>
    <w:p w:rsidR="001E7553" w:rsidRPr="00A44EE0" w:rsidRDefault="001E7553" w:rsidP="005F18C7">
      <w:pPr>
        <w:tabs>
          <w:tab w:val="left" w:pos="1701"/>
        </w:tabs>
        <w:ind w:left="1134"/>
        <w:rPr>
          <w:lang w:eastAsia="pt-BR"/>
        </w:rPr>
      </w:pPr>
    </w:p>
    <w:p w:rsidR="005F18C7" w:rsidRDefault="005F18C7" w:rsidP="005F18C7">
      <w:pPr>
        <w:tabs>
          <w:tab w:val="left" w:pos="1701"/>
        </w:tabs>
        <w:ind w:left="1134"/>
        <w:rPr>
          <w:lang w:eastAsia="pt-BR"/>
        </w:rPr>
      </w:pPr>
      <w:r>
        <w:rPr>
          <w:color w:val="000000"/>
          <w:lang w:eastAsia="pt-BR"/>
        </w:rPr>
        <w:t>e)</w:t>
      </w:r>
      <w:r>
        <w:rPr>
          <w:lang w:eastAsia="pt-BR"/>
        </w:rPr>
        <w:tab/>
      </w:r>
      <w:r w:rsidRPr="00A44EE0">
        <w:rPr>
          <w:b/>
          <w:color w:val="000000"/>
          <w:lang w:eastAsia="pt-BR"/>
        </w:rPr>
        <w:t>Señalando</w:t>
      </w:r>
      <w:r w:rsidRPr="00A44EE0">
        <w:rPr>
          <w:color w:val="000000"/>
          <w:lang w:eastAsia="pt-BR"/>
        </w:rPr>
        <w:t xml:space="preserve"> que durante las 38</w:t>
      </w:r>
      <w:proofErr w:type="gramStart"/>
      <w:r w:rsidRPr="00A44EE0">
        <w:rPr>
          <w:color w:val="000000"/>
          <w:lang w:eastAsia="pt-BR"/>
        </w:rPr>
        <w:t>.ª</w:t>
      </w:r>
      <w:proofErr w:type="gramEnd"/>
      <w:r w:rsidRPr="00A44EE0">
        <w:rPr>
          <w:color w:val="000000"/>
          <w:lang w:eastAsia="pt-BR"/>
        </w:rPr>
        <w:t>, 39.ª y 40.ª sesiones, el Comité seguirá trabajando en lo relativo a los CC.TT. y l</w:t>
      </w:r>
      <w:r>
        <w:rPr>
          <w:color w:val="000000"/>
          <w:lang w:eastAsia="pt-BR"/>
        </w:rPr>
        <w:t>a</w:t>
      </w:r>
      <w:r w:rsidRPr="00A44EE0">
        <w:rPr>
          <w:color w:val="000000"/>
          <w:lang w:eastAsia="pt-BR"/>
        </w:rPr>
        <w:t>s ECT.</w:t>
      </w:r>
      <w:r w:rsidRPr="005F18C7">
        <w:rPr>
          <w:lang w:eastAsia="pt-BR"/>
        </w:rPr>
        <w:t xml:space="preserve"> </w:t>
      </w:r>
    </w:p>
    <w:p w:rsidR="001E7553" w:rsidRPr="005F18C7" w:rsidRDefault="001E7553" w:rsidP="005F18C7">
      <w:pPr>
        <w:tabs>
          <w:tab w:val="left" w:pos="1701"/>
        </w:tabs>
        <w:ind w:left="1134"/>
        <w:rPr>
          <w:lang w:eastAsia="pt-BR"/>
        </w:rPr>
      </w:pPr>
    </w:p>
    <w:p w:rsidR="005F18C7" w:rsidRPr="00A44EE0" w:rsidRDefault="005F18C7" w:rsidP="005F18C7">
      <w:pPr>
        <w:tabs>
          <w:tab w:val="left" w:pos="1701"/>
        </w:tabs>
        <w:ind w:left="1134"/>
        <w:rPr>
          <w:lang w:eastAsia="pt-BR"/>
        </w:rPr>
      </w:pPr>
      <w:r>
        <w:rPr>
          <w:lang w:eastAsia="pt-BR"/>
        </w:rPr>
        <w:t>f)</w:t>
      </w:r>
      <w:r>
        <w:rPr>
          <w:lang w:eastAsia="pt-BR"/>
        </w:rPr>
        <w:tab/>
      </w:r>
      <w:r w:rsidRPr="00A44EE0">
        <w:rPr>
          <w:b/>
          <w:lang w:eastAsia="pt-BR"/>
        </w:rPr>
        <w:t>Reconociendo</w:t>
      </w:r>
      <w:r w:rsidRPr="00A44EE0">
        <w:rPr>
          <w:lang w:eastAsia="pt-BR"/>
        </w:rPr>
        <w:t xml:space="preserve"> la importancia que reviste la participación de los pueblos indígenas y las comunidades locales en la labor del CIG, </w:t>
      </w:r>
      <w:r w:rsidRPr="00A44EE0">
        <w:rPr>
          <w:b/>
          <w:lang w:eastAsia="pt-BR"/>
        </w:rPr>
        <w:t>señalando</w:t>
      </w:r>
      <w:r w:rsidRPr="00A44EE0">
        <w:rPr>
          <w:lang w:eastAsia="pt-BR"/>
        </w:rPr>
        <w:t xml:space="preserve"> que el Fondo de la OMPI de Contribuciones Voluntarias para las Comunidades Indígenas y Locales Acreditadas está bajo mínimos, y </w:t>
      </w:r>
      <w:r w:rsidRPr="00A44EE0">
        <w:rPr>
          <w:b/>
          <w:lang w:eastAsia="pt-BR"/>
        </w:rPr>
        <w:t>alentando</w:t>
      </w:r>
      <w:r w:rsidRPr="00A44EE0">
        <w:rPr>
          <w:lang w:eastAsia="pt-BR"/>
        </w:rPr>
        <w:t xml:space="preserve"> a los Estados miembros a ponderar la posibilidad de realizar aportaciones voluntarias al Fondo y a examinar otros posibles acuerdos de financiación.</w:t>
      </w:r>
    </w:p>
    <w:p w:rsidR="00B255CE" w:rsidRPr="003E70C9" w:rsidRDefault="00B255CE" w:rsidP="001E7553">
      <w:pPr>
        <w:keepNext/>
        <w:keepLines/>
        <w:spacing w:before="480" w:line="480" w:lineRule="auto"/>
        <w:rPr>
          <w:szCs w:val="22"/>
        </w:rPr>
      </w:pPr>
      <w:r w:rsidRPr="003E70C9">
        <w:t xml:space="preserve">PUNTO </w:t>
      </w:r>
      <w:r>
        <w:t>20</w:t>
      </w:r>
      <w:r w:rsidRPr="003E70C9">
        <w:t xml:space="preserve"> DEL ORDEN DEL DÍA CONSOLIDADO</w:t>
      </w:r>
      <w:r w:rsidR="001E7553">
        <w:br/>
      </w:r>
      <w:r w:rsidRPr="003E70C9">
        <w:rPr>
          <w:szCs w:val="22"/>
        </w:rPr>
        <w:t>INFORME DEL COMITÉ ASESOR SOBRE OBSERVANCIA (ACE)</w:t>
      </w:r>
    </w:p>
    <w:p w:rsidR="00B255CE" w:rsidRDefault="005C1003" w:rsidP="005C1003">
      <w:pPr>
        <w:pStyle w:val="ONUMFS"/>
        <w:keepNext/>
        <w:keepLines/>
        <w:tabs>
          <w:tab w:val="left" w:pos="567"/>
        </w:tabs>
        <w:ind w:left="0"/>
      </w:pPr>
      <w:r>
        <w:t>Los debates se basaron en el documento</w:t>
      </w:r>
      <w:r w:rsidRPr="003E70C9">
        <w:t xml:space="preserve"> WO/GA/</w:t>
      </w:r>
      <w:r>
        <w:t>50</w:t>
      </w:r>
      <w:r w:rsidRPr="003E70C9">
        <w:t>/</w:t>
      </w:r>
      <w:r>
        <w:t>9</w:t>
      </w:r>
      <w:r w:rsidR="00B255CE" w:rsidRPr="003E70C9">
        <w:t>.</w:t>
      </w:r>
    </w:p>
    <w:p w:rsidR="005C1003" w:rsidRPr="003E70C9" w:rsidRDefault="001E7553" w:rsidP="005C1003">
      <w:pPr>
        <w:pStyle w:val="ONUMFS"/>
        <w:tabs>
          <w:tab w:val="clear" w:pos="7655"/>
          <w:tab w:val="num" w:pos="1134"/>
        </w:tabs>
        <w:ind w:left="567"/>
      </w:pPr>
      <w:r>
        <w:t>La Asamblea General de la OMPI tomó nota del “Informe del Comité Asesor sobre Observancia (ACE)” (documento WO/GA/50/9).</w:t>
      </w:r>
    </w:p>
    <w:p w:rsidR="000C6DA4" w:rsidRPr="003E70C9" w:rsidRDefault="00C02F90" w:rsidP="001E7553">
      <w:pPr>
        <w:keepNext/>
        <w:keepLines/>
        <w:spacing w:before="480" w:line="480" w:lineRule="auto"/>
        <w:rPr>
          <w:szCs w:val="22"/>
        </w:rPr>
      </w:pPr>
      <w:r w:rsidRPr="003E70C9">
        <w:lastRenderedPageBreak/>
        <w:t xml:space="preserve">PUNTO </w:t>
      </w:r>
      <w:r w:rsidR="00DD2A72">
        <w:t>21</w:t>
      </w:r>
      <w:r w:rsidRPr="003E70C9">
        <w:t xml:space="preserve"> DEL ORDEN DEL DÍA </w:t>
      </w:r>
      <w:r w:rsidR="00935484" w:rsidRPr="003E70C9">
        <w:t>CONSOLIDADO</w:t>
      </w:r>
      <w:r w:rsidR="001E7553">
        <w:br/>
      </w:r>
      <w:r w:rsidRPr="003E70C9">
        <w:rPr>
          <w:szCs w:val="22"/>
        </w:rPr>
        <w:t>SISTEMA DEL PCT</w:t>
      </w:r>
    </w:p>
    <w:p w:rsidR="000C6DA4" w:rsidRDefault="00FD59B0" w:rsidP="00FD59B0">
      <w:pPr>
        <w:pStyle w:val="ONUMFS"/>
        <w:keepNext/>
        <w:keepLines/>
        <w:tabs>
          <w:tab w:val="left" w:pos="567"/>
        </w:tabs>
        <w:ind w:left="0"/>
      </w:pPr>
      <w:r>
        <w:t>Los debates se basaron en los documentos</w:t>
      </w:r>
      <w:r w:rsidRPr="003E70C9">
        <w:t xml:space="preserve"> </w:t>
      </w:r>
      <w:r w:rsidR="000C6DA4" w:rsidRPr="003E70C9">
        <w:t>PCT/A/</w:t>
      </w:r>
      <w:r w:rsidR="00DD2A72">
        <w:t>50</w:t>
      </w:r>
      <w:r w:rsidR="000C6DA4" w:rsidRPr="003E70C9">
        <w:t>/</w:t>
      </w:r>
      <w:r>
        <w:t>1, PCT/A/50/2, PCT/A/50/3 y PCT/A/50/4</w:t>
      </w:r>
      <w:r w:rsidR="000C6DA4" w:rsidRPr="003E70C9">
        <w:t>.</w:t>
      </w:r>
    </w:p>
    <w:p w:rsidR="00FD59B0" w:rsidRDefault="00410DC8" w:rsidP="00FD59B0">
      <w:pPr>
        <w:pStyle w:val="BodyText"/>
        <w:ind w:left="567"/>
        <w:rPr>
          <w:u w:val="single"/>
        </w:rPr>
      </w:pPr>
      <w:r>
        <w:rPr>
          <w:u w:val="single"/>
        </w:rPr>
        <w:t>Informe del Grupo de Trabajo del</w:t>
      </w:r>
      <w:r w:rsidR="00FD59B0" w:rsidRPr="00F23226">
        <w:rPr>
          <w:u w:val="single"/>
        </w:rPr>
        <w:t xml:space="preserve"> PCT</w:t>
      </w:r>
    </w:p>
    <w:p w:rsidR="001E7553" w:rsidRDefault="001E7553" w:rsidP="00FD59B0">
      <w:pPr>
        <w:pStyle w:val="ONUMFS"/>
        <w:tabs>
          <w:tab w:val="clear" w:pos="7655"/>
          <w:tab w:val="num" w:pos="1134"/>
        </w:tabs>
        <w:ind w:left="567"/>
      </w:pPr>
      <w:r>
        <w:t>La Asamblea de la Unión del PCT:</w:t>
      </w:r>
    </w:p>
    <w:p w:rsidR="00FD59B0" w:rsidRDefault="001E7553" w:rsidP="001E7553">
      <w:pPr>
        <w:pStyle w:val="ListParagraph"/>
        <w:tabs>
          <w:tab w:val="left" w:pos="1701"/>
        </w:tabs>
        <w:ind w:left="1134"/>
      </w:pPr>
      <w:r>
        <w:t>i)</w:t>
      </w:r>
      <w:r>
        <w:rPr>
          <w:lang w:eastAsia="pt-BR"/>
        </w:rPr>
        <w:tab/>
      </w:r>
      <w:r>
        <w:t>tomó nota del “Informe del Grupo de Trabajo del PCT” (documento PCT/A/50/1); y</w:t>
      </w:r>
    </w:p>
    <w:p w:rsidR="001E7553" w:rsidRDefault="001E7553" w:rsidP="001E7553">
      <w:pPr>
        <w:pStyle w:val="ListParagraph"/>
        <w:tabs>
          <w:tab w:val="left" w:pos="1701"/>
        </w:tabs>
        <w:ind w:left="1134"/>
      </w:pPr>
    </w:p>
    <w:p w:rsidR="001E7553" w:rsidRDefault="001E7553" w:rsidP="001E7553">
      <w:pPr>
        <w:pStyle w:val="ListParagraph"/>
        <w:tabs>
          <w:tab w:val="left" w:pos="1701"/>
        </w:tabs>
        <w:ind w:left="1134"/>
        <w:rPr>
          <w:lang w:eastAsia="pt-BR"/>
        </w:rPr>
      </w:pPr>
      <w:r>
        <w:t>ii)</w:t>
      </w:r>
      <w:r>
        <w:rPr>
          <w:lang w:eastAsia="pt-BR"/>
        </w:rPr>
        <w:tab/>
        <w:t>aprobó la convocación de una reunión del Grupo de Trabajo del PCT, tal como figura en el párrafo 8 de ese documento.</w:t>
      </w:r>
    </w:p>
    <w:p w:rsidR="001E7553" w:rsidRPr="00AA624C" w:rsidRDefault="001E7553" w:rsidP="001E7553">
      <w:pPr>
        <w:pStyle w:val="ListParagraph"/>
        <w:tabs>
          <w:tab w:val="left" w:pos="1701"/>
        </w:tabs>
        <w:ind w:left="1134"/>
      </w:pPr>
    </w:p>
    <w:p w:rsidR="00FD59B0" w:rsidRDefault="00410DC8" w:rsidP="00FD59B0">
      <w:pPr>
        <w:pStyle w:val="BodyText"/>
        <w:ind w:left="567"/>
        <w:rPr>
          <w:u w:val="single"/>
        </w:rPr>
      </w:pPr>
      <w:r>
        <w:rPr>
          <w:u w:val="single"/>
        </w:rPr>
        <w:t xml:space="preserve">Modificaciones que se propone introducir en el Reglamento del </w:t>
      </w:r>
      <w:r w:rsidR="00FD59B0" w:rsidRPr="00F23226">
        <w:rPr>
          <w:u w:val="single"/>
        </w:rPr>
        <w:t>PCT</w:t>
      </w:r>
    </w:p>
    <w:p w:rsidR="00FD59B0" w:rsidRPr="00F23226" w:rsidRDefault="001E7553" w:rsidP="00FD59B0">
      <w:pPr>
        <w:pStyle w:val="ONUMFS"/>
        <w:tabs>
          <w:tab w:val="clear" w:pos="7655"/>
          <w:tab w:val="num" w:pos="1134"/>
        </w:tabs>
        <w:ind w:left="567"/>
      </w:pPr>
      <w:r>
        <w:t>L</w:t>
      </w:r>
      <w:r w:rsidRPr="00B37668">
        <w:t>a Asamblea de la Unión del PCT aprob</w:t>
      </w:r>
      <w:r>
        <w:t>ó</w:t>
      </w:r>
      <w:r w:rsidRPr="00B37668">
        <w:t xml:space="preserve"> las propuestas de modificación del Reglamento del PCT que constan en el Anexo I del documento PCT/A/50/2, y la entrada en vigor y las disposiciones transitorias que se exponen en el párrafo </w:t>
      </w:r>
      <w:r w:rsidRPr="00B37668">
        <w:fldChar w:fldCharType="begin"/>
      </w:r>
      <w:r w:rsidRPr="00B37668">
        <w:instrText xml:space="preserve"> REF _Ref518997192 \r \h  \* MERGEFORMAT </w:instrText>
      </w:r>
      <w:r w:rsidRPr="00B37668">
        <w:fldChar w:fldCharType="separate"/>
      </w:r>
      <w:r>
        <w:t>4</w:t>
      </w:r>
      <w:r w:rsidRPr="00B37668">
        <w:fldChar w:fldCharType="end"/>
      </w:r>
      <w:r w:rsidRPr="00B37668">
        <w:t xml:space="preserve"> del mismo documento.</w:t>
      </w:r>
    </w:p>
    <w:p w:rsidR="00FD59B0" w:rsidRDefault="00410DC8" w:rsidP="001E7553">
      <w:pPr>
        <w:pStyle w:val="BodyText"/>
        <w:keepNext/>
        <w:keepLines/>
        <w:ind w:left="567"/>
        <w:rPr>
          <w:u w:val="single"/>
        </w:rPr>
      </w:pPr>
      <w:r>
        <w:rPr>
          <w:u w:val="single"/>
        </w:rPr>
        <w:t xml:space="preserve">Formulario para solicitar la designación como Administración encargada de la búsqueda y del examen preliminar internacionales en virtud del </w:t>
      </w:r>
      <w:r w:rsidR="00FD59B0" w:rsidRPr="00F23226">
        <w:rPr>
          <w:u w:val="single"/>
        </w:rPr>
        <w:t>PCT</w:t>
      </w:r>
    </w:p>
    <w:p w:rsidR="00FD59B0" w:rsidRPr="00A90F58" w:rsidRDefault="001E7553" w:rsidP="001E7553">
      <w:pPr>
        <w:pStyle w:val="ONUMFS"/>
        <w:keepNext/>
        <w:keepLines/>
        <w:tabs>
          <w:tab w:val="clear" w:pos="7655"/>
          <w:tab w:val="num" w:pos="1134"/>
        </w:tabs>
        <w:ind w:left="567"/>
      </w:pPr>
      <w:r>
        <w:t>L</w:t>
      </w:r>
      <w:r w:rsidRPr="009576AB">
        <w:t>a Asamblea de la Unión del PCT aprob</w:t>
      </w:r>
      <w:r>
        <w:t>ó</w:t>
      </w:r>
      <w:r w:rsidRPr="009576AB">
        <w:t xml:space="preserve"> la propuesta de decisión que figura en el párrafo </w:t>
      </w:r>
      <w:r w:rsidRPr="009576AB">
        <w:fldChar w:fldCharType="begin"/>
      </w:r>
      <w:r w:rsidRPr="009576AB">
        <w:instrText xml:space="preserve"> REF _Ref452105874 \h  \* MERGEFORMAT </w:instrText>
      </w:r>
      <w:r w:rsidRPr="009576AB">
        <w:fldChar w:fldCharType="separate"/>
      </w:r>
      <w:r w:rsidRPr="009576AB">
        <w:t>1</w:t>
      </w:r>
      <w:r w:rsidRPr="009576AB">
        <w:fldChar w:fldCharType="end"/>
      </w:r>
      <w:r w:rsidRPr="009576AB">
        <w:t>0 del documento PCT/A/50/3, relativa a la introducción de un formulario de solicitud para la designación de una Oficina u organización intergubernamental como Administración encargada de la búsqueda y del examen preliminar internacionales en virtud del PCT.</w:t>
      </w:r>
    </w:p>
    <w:p w:rsidR="00FD59B0" w:rsidRDefault="00410DC8" w:rsidP="00FD59B0">
      <w:pPr>
        <w:pStyle w:val="BodyText"/>
        <w:ind w:left="567"/>
        <w:rPr>
          <w:u w:val="single"/>
        </w:rPr>
      </w:pPr>
      <w:r>
        <w:rPr>
          <w:u w:val="single"/>
        </w:rPr>
        <w:t>Modificación del acuerdo en relación con el funcionamiento del Comisionado de Patentes del Canadá en calidad de Administración encargada de la búsqueda y del examen preliminar internacionales en virtud del</w:t>
      </w:r>
      <w:r w:rsidR="00FD59B0" w:rsidRPr="00F23226">
        <w:rPr>
          <w:u w:val="single"/>
        </w:rPr>
        <w:t xml:space="preserve"> PCT</w:t>
      </w:r>
    </w:p>
    <w:p w:rsidR="001E7553" w:rsidRPr="00A56698" w:rsidRDefault="001E7553" w:rsidP="001E7553">
      <w:pPr>
        <w:pStyle w:val="ONUMFS"/>
        <w:tabs>
          <w:tab w:val="clear" w:pos="7655"/>
          <w:tab w:val="num" w:pos="1134"/>
        </w:tabs>
        <w:ind w:left="567"/>
      </w:pPr>
      <w:r>
        <w:t>L</w:t>
      </w:r>
      <w:r w:rsidRPr="00A56698">
        <w:t>a Asamblea de la Unión del PCT:</w:t>
      </w:r>
    </w:p>
    <w:p w:rsidR="001E7553" w:rsidRDefault="001E7553" w:rsidP="00BD5415">
      <w:pPr>
        <w:tabs>
          <w:tab w:val="left" w:pos="1701"/>
        </w:tabs>
        <w:ind w:left="1134"/>
      </w:pPr>
      <w:r w:rsidRPr="00A56698">
        <w:t>i)</w:t>
      </w:r>
      <w:r w:rsidR="00BD5415">
        <w:rPr>
          <w:lang w:eastAsia="pt-BR"/>
        </w:rPr>
        <w:tab/>
      </w:r>
      <w:r w:rsidRPr="00A56698">
        <w:t>aprob</w:t>
      </w:r>
      <w:r w:rsidR="00BD5415">
        <w:t>ó</w:t>
      </w:r>
      <w:r w:rsidRPr="00A56698">
        <w:t xml:space="preserve"> el texto del proyecto de modificación del acuerdo en relación con el funcionamiento del Comisionado de Patentes del Canadá en calidad de Administración encargada de la búsqueda y del examen preliminar</w:t>
      </w:r>
      <w:r w:rsidR="00BD5415">
        <w:t xml:space="preserve"> internacionales</w:t>
      </w:r>
      <w:r w:rsidRPr="00A56698">
        <w:t>, según lo estipulado en el Anexo I del documento PCT/A/50/4; y</w:t>
      </w:r>
    </w:p>
    <w:p w:rsidR="00BD5415" w:rsidRPr="00A56698" w:rsidRDefault="00BD5415" w:rsidP="00BD5415">
      <w:pPr>
        <w:tabs>
          <w:tab w:val="left" w:pos="1701"/>
        </w:tabs>
        <w:ind w:left="1134"/>
      </w:pPr>
    </w:p>
    <w:p w:rsidR="00FD59B0" w:rsidRPr="00AA624C" w:rsidRDefault="001E7553" w:rsidP="00BD5415">
      <w:pPr>
        <w:tabs>
          <w:tab w:val="left" w:pos="1701"/>
        </w:tabs>
        <w:ind w:left="1134"/>
      </w:pPr>
      <w:r w:rsidRPr="00A56698">
        <w:t>ii)</w:t>
      </w:r>
      <w:r w:rsidR="00BD5415">
        <w:rPr>
          <w:lang w:eastAsia="pt-BR"/>
        </w:rPr>
        <w:tab/>
      </w:r>
      <w:r w:rsidRPr="00A56698">
        <w:t>aprob</w:t>
      </w:r>
      <w:r w:rsidR="00BD5415">
        <w:t>ó</w:t>
      </w:r>
      <w:r w:rsidRPr="00A56698">
        <w:t xml:space="preserve"> las propuestas de modificaciones del acuerdo en relación con el funcionamiento del Comisionado de Patentes del Canadá en calidad de Administración encargada de la búsqueda y del examen preliminar</w:t>
      </w:r>
      <w:r w:rsidR="00BD5415">
        <w:t xml:space="preserve"> internacionales</w:t>
      </w:r>
      <w:r w:rsidRPr="00A56698">
        <w:t>, según lo estipulado en el Anexo II del mismo documento.</w:t>
      </w:r>
    </w:p>
    <w:p w:rsidR="000C6DA4" w:rsidRPr="003E70C9" w:rsidRDefault="00C02F90" w:rsidP="00C66D8F">
      <w:pPr>
        <w:keepNext/>
        <w:keepLines/>
        <w:spacing w:before="480" w:line="480" w:lineRule="auto"/>
      </w:pPr>
      <w:r w:rsidRPr="003E70C9">
        <w:lastRenderedPageBreak/>
        <w:t>PUNTO 2</w:t>
      </w:r>
      <w:r w:rsidR="00DD2A72">
        <w:t>2</w:t>
      </w:r>
      <w:r w:rsidRPr="003E70C9">
        <w:t xml:space="preserve"> DEL ORDEN DEL DÍA </w:t>
      </w:r>
      <w:r w:rsidR="00935484" w:rsidRPr="003E70C9">
        <w:t>CONSOLIDADO</w:t>
      </w:r>
      <w:r w:rsidR="00BD5415">
        <w:br/>
      </w:r>
      <w:r w:rsidRPr="003E70C9">
        <w:t>SISTEMA DE MADRID</w:t>
      </w:r>
    </w:p>
    <w:p w:rsidR="000C6DA4" w:rsidRPr="003E70C9" w:rsidRDefault="00410DC8" w:rsidP="00C66D8F">
      <w:pPr>
        <w:pStyle w:val="ONUMFS"/>
        <w:keepNext/>
        <w:keepLines/>
        <w:tabs>
          <w:tab w:val="left" w:pos="567"/>
        </w:tabs>
        <w:ind w:left="0"/>
      </w:pPr>
      <w:r>
        <w:t>Los debates se basaron en los documentos</w:t>
      </w:r>
      <w:r w:rsidRPr="003E70C9">
        <w:t xml:space="preserve"> </w:t>
      </w:r>
      <w:r w:rsidR="000C6DA4" w:rsidRPr="003E70C9">
        <w:t>MM/A/5</w:t>
      </w:r>
      <w:r w:rsidR="00DD2A72">
        <w:t>2</w:t>
      </w:r>
      <w:r w:rsidR="000C6DA4" w:rsidRPr="003E70C9">
        <w:t>/</w:t>
      </w:r>
      <w:r>
        <w:t>1 y MM/A/52/2</w:t>
      </w:r>
      <w:r w:rsidR="000C6DA4" w:rsidRPr="003E70C9">
        <w:t>.</w:t>
      </w:r>
    </w:p>
    <w:p w:rsidR="00EF2026" w:rsidRDefault="001F7C01" w:rsidP="00C66D8F">
      <w:pPr>
        <w:pStyle w:val="BodyText"/>
        <w:keepNext/>
        <w:keepLines/>
        <w:ind w:left="567"/>
        <w:rPr>
          <w:u w:val="single"/>
        </w:rPr>
      </w:pPr>
      <w:r>
        <w:rPr>
          <w:u w:val="single"/>
        </w:rPr>
        <w:t xml:space="preserve">Informe relativo a la Base de Datos sobre Productos y Servicios del Sistema de </w:t>
      </w:r>
      <w:r w:rsidR="00EF2026" w:rsidRPr="00F23226">
        <w:rPr>
          <w:u w:val="single"/>
        </w:rPr>
        <w:t>Madrid</w:t>
      </w:r>
    </w:p>
    <w:p w:rsidR="00EF2026" w:rsidRPr="007A1546" w:rsidRDefault="000E065B" w:rsidP="00C66D8F">
      <w:pPr>
        <w:pStyle w:val="ONUMFS"/>
        <w:keepNext/>
        <w:keepLines/>
        <w:tabs>
          <w:tab w:val="clear" w:pos="7655"/>
          <w:tab w:val="num" w:pos="1134"/>
        </w:tabs>
        <w:ind w:left="567"/>
      </w:pPr>
      <w:r>
        <w:t xml:space="preserve">La </w:t>
      </w:r>
      <w:r w:rsidRPr="00C00792">
        <w:t>Asamblea de la Unión de Madrid tom</w:t>
      </w:r>
      <w:r>
        <w:t>ó</w:t>
      </w:r>
      <w:r w:rsidRPr="00C00792">
        <w:t xml:space="preserve"> nota del </w:t>
      </w:r>
      <w:r>
        <w:t>“</w:t>
      </w:r>
      <w:r w:rsidRPr="00C00792">
        <w:t xml:space="preserve">Informe relativo a la Base de Datos sobre Productos y Servicios del </w:t>
      </w:r>
      <w:r>
        <w:t>S</w:t>
      </w:r>
      <w:r w:rsidRPr="00C00792">
        <w:t>istema de Madrid</w:t>
      </w:r>
      <w:r>
        <w:t>”</w:t>
      </w:r>
      <w:r w:rsidRPr="00C00792">
        <w:t xml:space="preserve"> (documento MM/A/52/1).</w:t>
      </w:r>
    </w:p>
    <w:p w:rsidR="00EF2026" w:rsidRDefault="00EF2026" w:rsidP="00EF2026">
      <w:pPr>
        <w:pStyle w:val="BodyText"/>
        <w:ind w:left="567"/>
        <w:rPr>
          <w:u w:val="single"/>
        </w:rPr>
      </w:pPr>
      <w:r w:rsidRPr="00F23226">
        <w:rPr>
          <w:u w:val="single"/>
        </w:rPr>
        <w:t>Prop</w:t>
      </w:r>
      <w:r w:rsidR="001F7C01">
        <w:rPr>
          <w:u w:val="single"/>
        </w:rPr>
        <w:t>uesta de Reglamento del Protocolo concerniente al Arreglo de Madrid relativo al Registro Internacional de Marcas</w:t>
      </w:r>
    </w:p>
    <w:p w:rsidR="00EF2026" w:rsidRPr="007A1546" w:rsidRDefault="000E065B" w:rsidP="001F7C01">
      <w:pPr>
        <w:pStyle w:val="ONUMFS"/>
        <w:tabs>
          <w:tab w:val="clear" w:pos="7655"/>
          <w:tab w:val="num" w:pos="1134"/>
        </w:tabs>
        <w:ind w:left="567"/>
      </w:pPr>
      <w:r w:rsidRPr="00474F37">
        <w:rPr>
          <w:lang w:val="es-ES_tradnl"/>
        </w:rPr>
        <w:t>La Asamblea de la Unión de Madrid aprob</w:t>
      </w:r>
      <w:r>
        <w:rPr>
          <w:lang w:val="es-ES_tradnl"/>
        </w:rPr>
        <w:t>ó</w:t>
      </w:r>
      <w:r w:rsidRPr="00474F37">
        <w:rPr>
          <w:lang w:val="es-ES_tradnl"/>
        </w:rPr>
        <w:t xml:space="preserve"> la propuesta de Reglamento del Protocolo concerniente al Arreglo de Madrid relativo al Registro Internacional de Marcas, así como las modificaciones en la Tabla de tasas, según constan en el Anexo del documento MM/A/52/2</w:t>
      </w:r>
      <w:r>
        <w:rPr>
          <w:lang w:val="es-ES_tradnl"/>
        </w:rPr>
        <w:t xml:space="preserve"> titulado “</w:t>
      </w:r>
      <w:r w:rsidRPr="00474F37">
        <w:rPr>
          <w:lang w:val="es-ES_tradnl"/>
        </w:rPr>
        <w:t>Propuesta de Reglamento del Protocolo concerniente al Arreglo de Madrid relativo al Registro Internacional de Marcas</w:t>
      </w:r>
      <w:r>
        <w:rPr>
          <w:lang w:val="es-ES_tradnl"/>
        </w:rPr>
        <w:t>”</w:t>
      </w:r>
      <w:r w:rsidRPr="00474F37">
        <w:rPr>
          <w:lang w:val="es-ES_tradnl"/>
        </w:rPr>
        <w:t>, con fecha de entrada en vigor el 1 de febrero de 2020</w:t>
      </w:r>
      <w:r>
        <w:rPr>
          <w:lang w:val="es-ES_tradnl"/>
        </w:rPr>
        <w:t>.</w:t>
      </w:r>
    </w:p>
    <w:p w:rsidR="000C6DA4" w:rsidRPr="003E70C9" w:rsidRDefault="00DD2A72" w:rsidP="000E065B">
      <w:pPr>
        <w:spacing w:before="480" w:line="480" w:lineRule="auto"/>
        <w:rPr>
          <w:szCs w:val="22"/>
        </w:rPr>
      </w:pPr>
      <w:r>
        <w:t>PUNTO 23</w:t>
      </w:r>
      <w:r w:rsidR="00C02F90" w:rsidRPr="003E70C9">
        <w:t xml:space="preserve"> DEL ORDEN DEL DÍA </w:t>
      </w:r>
      <w:r w:rsidR="00935484" w:rsidRPr="003E70C9">
        <w:t>CONSOLIDADO</w:t>
      </w:r>
      <w:r w:rsidR="000E065B">
        <w:br/>
      </w:r>
      <w:r w:rsidR="00C02F90" w:rsidRPr="003E70C9">
        <w:rPr>
          <w:szCs w:val="22"/>
        </w:rPr>
        <w:t>SISTEMA DE LA HAYA</w:t>
      </w:r>
    </w:p>
    <w:p w:rsidR="000C6DA4" w:rsidRDefault="001F7C01" w:rsidP="001F7C01">
      <w:pPr>
        <w:pStyle w:val="ONUMFS"/>
        <w:keepNext/>
        <w:keepLines/>
        <w:tabs>
          <w:tab w:val="left" w:pos="567"/>
        </w:tabs>
        <w:ind w:left="0"/>
      </w:pPr>
      <w:r>
        <w:t>Los debates se basaron en el documento</w:t>
      </w:r>
      <w:r w:rsidRPr="003E70C9">
        <w:t xml:space="preserve"> </w:t>
      </w:r>
      <w:r w:rsidR="000C6DA4" w:rsidRPr="003E70C9">
        <w:t>H/A/3</w:t>
      </w:r>
      <w:r w:rsidR="00DD2A72">
        <w:t>8</w:t>
      </w:r>
      <w:r w:rsidR="000C6DA4" w:rsidRPr="003E70C9">
        <w:t>/</w:t>
      </w:r>
      <w:r>
        <w:t>1</w:t>
      </w:r>
      <w:r w:rsidR="000C6DA4" w:rsidRPr="003E70C9">
        <w:t>.</w:t>
      </w:r>
    </w:p>
    <w:p w:rsidR="001F7C01" w:rsidRPr="003E70C9" w:rsidRDefault="0037101A" w:rsidP="001F7C01">
      <w:pPr>
        <w:pStyle w:val="ONUMFS"/>
        <w:tabs>
          <w:tab w:val="clear" w:pos="7655"/>
          <w:tab w:val="num" w:pos="1134"/>
        </w:tabs>
        <w:ind w:left="567"/>
      </w:pPr>
      <w:r w:rsidRPr="00076580">
        <w:rPr>
          <w:lang w:val="es-ES_tradnl"/>
        </w:rPr>
        <w:t>La Asamblea de la Unión de La Haya a</w:t>
      </w:r>
      <w:r>
        <w:rPr>
          <w:lang w:val="es-ES_tradnl"/>
        </w:rPr>
        <w:t>probó</w:t>
      </w:r>
      <w:r w:rsidRPr="00076580">
        <w:rPr>
          <w:lang w:val="es-ES_tradnl"/>
        </w:rPr>
        <w:t xml:space="preserve"> las modificaciones de la Regla 3 del Reglamento Común</w:t>
      </w:r>
      <w:r>
        <w:rPr>
          <w:lang w:val="es-ES_tradnl"/>
        </w:rPr>
        <w:t>, tal como se indica en los Anexo</w:t>
      </w:r>
      <w:r w:rsidRPr="00076580">
        <w:rPr>
          <w:lang w:val="es-ES_tradnl"/>
        </w:rPr>
        <w:t>s </w:t>
      </w:r>
      <w:r>
        <w:rPr>
          <w:lang w:val="es-ES_tradnl"/>
        </w:rPr>
        <w:t>I y</w:t>
      </w:r>
      <w:r w:rsidRPr="00076580">
        <w:rPr>
          <w:lang w:val="es-ES_tradnl"/>
        </w:rPr>
        <w:t xml:space="preserve"> II </w:t>
      </w:r>
      <w:r>
        <w:rPr>
          <w:lang w:val="es-ES_tradnl"/>
        </w:rPr>
        <w:t>del documento</w:t>
      </w:r>
      <w:r w:rsidRPr="00076580">
        <w:rPr>
          <w:lang w:val="es-ES_tradnl"/>
        </w:rPr>
        <w:t xml:space="preserve"> H/A/38/1, </w:t>
      </w:r>
      <w:r>
        <w:rPr>
          <w:lang w:val="es-ES_tradnl"/>
        </w:rPr>
        <w:t>con el 1 de enero de</w:t>
      </w:r>
      <w:r w:rsidRPr="00076580">
        <w:rPr>
          <w:lang w:val="es-ES_tradnl"/>
        </w:rPr>
        <w:t xml:space="preserve"> 2019</w:t>
      </w:r>
      <w:r>
        <w:rPr>
          <w:lang w:val="es-ES_tradnl"/>
        </w:rPr>
        <w:t xml:space="preserve"> como fecha de su entrada en vigor.</w:t>
      </w:r>
    </w:p>
    <w:p w:rsidR="000C6DA4" w:rsidRPr="003E70C9" w:rsidRDefault="00C02F90" w:rsidP="0037101A">
      <w:pPr>
        <w:spacing w:before="480" w:line="480" w:lineRule="auto"/>
        <w:rPr>
          <w:szCs w:val="22"/>
        </w:rPr>
      </w:pPr>
      <w:r w:rsidRPr="003E70C9">
        <w:t>PUNTO 2</w:t>
      </w:r>
      <w:r w:rsidR="00DD2A72">
        <w:t>4</w:t>
      </w:r>
      <w:r w:rsidRPr="003E70C9">
        <w:t xml:space="preserve"> DEL ORDEN DEL DÍA CONSOLIDADO</w:t>
      </w:r>
      <w:r w:rsidR="0037101A">
        <w:br/>
      </w:r>
      <w:r w:rsidRPr="003E70C9">
        <w:rPr>
          <w:szCs w:val="22"/>
        </w:rPr>
        <w:t>SISTEMA DE LISBOA</w:t>
      </w:r>
    </w:p>
    <w:p w:rsidR="000C6DA4" w:rsidRPr="003E70C9" w:rsidRDefault="001F7C01" w:rsidP="00DD66E6">
      <w:pPr>
        <w:pStyle w:val="ONUMFS"/>
        <w:tabs>
          <w:tab w:val="left" w:pos="567"/>
        </w:tabs>
        <w:ind w:left="0"/>
      </w:pPr>
      <w:r>
        <w:t>Los debates se basaron en los documentos</w:t>
      </w:r>
      <w:r w:rsidRPr="003E70C9">
        <w:t xml:space="preserve"> </w:t>
      </w:r>
      <w:r w:rsidR="000C6DA4" w:rsidRPr="003E70C9">
        <w:t>LI/A/3</w:t>
      </w:r>
      <w:r w:rsidR="00DD2A72">
        <w:t>5</w:t>
      </w:r>
      <w:r w:rsidR="000C6DA4" w:rsidRPr="003E70C9">
        <w:t>/</w:t>
      </w:r>
      <w:r>
        <w:t>1 y LI/A/35/2</w:t>
      </w:r>
      <w:r w:rsidR="000C6DA4" w:rsidRPr="003E70C9">
        <w:t>.</w:t>
      </w:r>
    </w:p>
    <w:p w:rsidR="004F4FD3" w:rsidRDefault="004F4FD3" w:rsidP="004F4FD3">
      <w:pPr>
        <w:pStyle w:val="BodyText"/>
        <w:ind w:left="567"/>
        <w:rPr>
          <w:u w:val="single"/>
        </w:rPr>
      </w:pPr>
      <w:r>
        <w:rPr>
          <w:u w:val="single"/>
        </w:rPr>
        <w:t>Informe del Grupo de Trabajo sobre el Desarrollo del Sistema de Lisboa</w:t>
      </w:r>
    </w:p>
    <w:p w:rsidR="004F4FD3" w:rsidRPr="00A90F58" w:rsidRDefault="0024016C" w:rsidP="004F4FD3">
      <w:pPr>
        <w:pStyle w:val="ONUMFS"/>
        <w:tabs>
          <w:tab w:val="clear" w:pos="7655"/>
          <w:tab w:val="num" w:pos="1134"/>
        </w:tabs>
        <w:ind w:left="567"/>
      </w:pPr>
      <w:r w:rsidRPr="00E92CD3">
        <w:rPr>
          <w:lang w:val="es-ES_tradnl"/>
        </w:rPr>
        <w:t>La Asamblea de la Unión de Lisboa tom</w:t>
      </w:r>
      <w:r>
        <w:rPr>
          <w:lang w:val="es-ES_tradnl"/>
        </w:rPr>
        <w:t>ó</w:t>
      </w:r>
      <w:r w:rsidRPr="00E92CD3">
        <w:rPr>
          <w:lang w:val="es-ES_tradnl"/>
        </w:rPr>
        <w:t xml:space="preserve"> nota del </w:t>
      </w:r>
      <w:r>
        <w:rPr>
          <w:lang w:val="es-ES_tradnl"/>
        </w:rPr>
        <w:t>“</w:t>
      </w:r>
      <w:r w:rsidRPr="00E92CD3">
        <w:rPr>
          <w:lang w:val="es-ES_tradnl"/>
        </w:rPr>
        <w:t>Informe del Grupo de Trabajo sobre el Desarrollo del Sistema de Lisboa</w:t>
      </w:r>
      <w:r>
        <w:rPr>
          <w:lang w:val="es-ES_tradnl"/>
        </w:rPr>
        <w:t>”</w:t>
      </w:r>
      <w:r w:rsidRPr="00E92CD3">
        <w:rPr>
          <w:lang w:val="es-ES_tradnl"/>
        </w:rPr>
        <w:t xml:space="preserve"> (documento LI/A/35/1</w:t>
      </w:r>
      <w:r>
        <w:rPr>
          <w:lang w:val="es-ES_tradnl"/>
        </w:rPr>
        <w:t>)</w:t>
      </w:r>
    </w:p>
    <w:p w:rsidR="004F4FD3" w:rsidRDefault="004F4FD3" w:rsidP="004F4FD3">
      <w:pPr>
        <w:pStyle w:val="BodyText"/>
        <w:ind w:left="567"/>
        <w:rPr>
          <w:bCs/>
          <w:u w:val="single"/>
        </w:rPr>
      </w:pPr>
      <w:r>
        <w:rPr>
          <w:bCs/>
          <w:u w:val="single"/>
        </w:rPr>
        <w:t>Modificaciones propuestas del Reglamento Común del Arreglo de Lisboa y del Acta de Ginebra del Arreglo de Lisboa</w:t>
      </w:r>
    </w:p>
    <w:p w:rsidR="0024016C" w:rsidRPr="00DC4EEC" w:rsidRDefault="0024016C" w:rsidP="0024016C">
      <w:pPr>
        <w:pStyle w:val="ONUMFS"/>
        <w:tabs>
          <w:tab w:val="clear" w:pos="7655"/>
          <w:tab w:val="num" w:pos="1134"/>
        </w:tabs>
        <w:ind w:left="567"/>
      </w:pPr>
      <w:r>
        <w:rPr>
          <w:lang w:val="es-ES_tradnl"/>
        </w:rPr>
        <w:t>L</w:t>
      </w:r>
      <w:r w:rsidRPr="00DC4EEC">
        <w:rPr>
          <w:lang w:val="es-ES_tradnl"/>
        </w:rPr>
        <w:t xml:space="preserve">a </w:t>
      </w:r>
      <w:r>
        <w:rPr>
          <w:lang w:val="es-ES_tradnl"/>
        </w:rPr>
        <w:t>Asamblea de la Unión de Lisboa</w:t>
      </w:r>
      <w:r w:rsidRPr="00DC4EEC">
        <w:rPr>
          <w:lang w:val="es-ES_tradnl"/>
        </w:rPr>
        <w:t>:</w:t>
      </w:r>
    </w:p>
    <w:p w:rsidR="0024016C" w:rsidRDefault="0024016C" w:rsidP="0024016C">
      <w:pPr>
        <w:tabs>
          <w:tab w:val="left" w:pos="1701"/>
        </w:tabs>
        <w:ind w:left="1134"/>
      </w:pPr>
      <w:r>
        <w:t>i)</w:t>
      </w:r>
      <w:r>
        <w:rPr>
          <w:lang w:eastAsia="pt-BR"/>
        </w:rPr>
        <w:tab/>
        <w:t>aprobó</w:t>
      </w:r>
      <w:r w:rsidRPr="00DC4EEC">
        <w:t xml:space="preserve"> las modificaciones </w:t>
      </w:r>
      <w:r>
        <w:t xml:space="preserve">de la Tabla de tasas </w:t>
      </w:r>
      <w:r w:rsidRPr="00DC4EEC">
        <w:t xml:space="preserve">del </w:t>
      </w:r>
      <w:r w:rsidRPr="0024016C">
        <w:t>Reglamento Común</w:t>
      </w:r>
      <w:r w:rsidRPr="00DC4EEC">
        <w:t xml:space="preserve"> del </w:t>
      </w:r>
      <w:r w:rsidRPr="0024016C">
        <w:t>Arreglo de Lisboa y del Acta de Ginebra del Arreglo de Lisboa</w:t>
      </w:r>
      <w:r>
        <w:t xml:space="preserve">, por las que se introduce </w:t>
      </w:r>
      <w:r w:rsidRPr="00DC4EEC">
        <w:t xml:space="preserve">una reducción del 50% en la cuantía prescrita de las tasas que deben abonar los países menos adelantados (PMA) respecto de los </w:t>
      </w:r>
      <w:r w:rsidRPr="00DC4EEC">
        <w:rPr>
          <w:lang w:val="es-ES_tradnl"/>
        </w:rPr>
        <w:t>registros internacionales</w:t>
      </w:r>
      <w:r w:rsidRPr="00DC4EEC">
        <w:t xml:space="preserve"> </w:t>
      </w:r>
      <w:r>
        <w:t>y de cada modificación de un registro internacional</w:t>
      </w:r>
      <w:r w:rsidRPr="00DC4EEC">
        <w:t>; y</w:t>
      </w:r>
    </w:p>
    <w:p w:rsidR="0024016C" w:rsidRPr="00DC4EEC" w:rsidRDefault="0024016C" w:rsidP="0024016C">
      <w:pPr>
        <w:tabs>
          <w:tab w:val="left" w:pos="1701"/>
        </w:tabs>
        <w:ind w:left="1134"/>
      </w:pPr>
    </w:p>
    <w:p w:rsidR="0024016C" w:rsidRPr="00DC4EEC" w:rsidRDefault="0024016C" w:rsidP="0024016C">
      <w:pPr>
        <w:tabs>
          <w:tab w:val="left" w:pos="1701"/>
        </w:tabs>
        <w:ind w:left="1134"/>
      </w:pPr>
      <w:r>
        <w:lastRenderedPageBreak/>
        <w:t>ii)</w:t>
      </w:r>
      <w:r>
        <w:rPr>
          <w:lang w:eastAsia="pt-BR"/>
        </w:rPr>
        <w:tab/>
        <w:t>decidió que la reducción de las tasas mencionada en el apartado i) comenzará a ser aplicable tres años después de la entrada en vigor del Acta de Ginebra del Arreglo de Lisboa</w:t>
      </w:r>
      <w:r w:rsidRPr="00DC4EEC">
        <w:t>.</w:t>
      </w:r>
    </w:p>
    <w:p w:rsidR="000C6DA4" w:rsidRPr="003E70C9" w:rsidRDefault="00C02F90" w:rsidP="0024016C">
      <w:pPr>
        <w:spacing w:before="480" w:line="480" w:lineRule="auto"/>
        <w:rPr>
          <w:szCs w:val="22"/>
        </w:rPr>
      </w:pPr>
      <w:r w:rsidRPr="003E70C9">
        <w:t>PUNTO 2</w:t>
      </w:r>
      <w:r w:rsidR="00DD2A72">
        <w:t>5</w:t>
      </w:r>
      <w:r w:rsidRPr="003E70C9">
        <w:t xml:space="preserve"> DEL ORDEN DEL DÍA </w:t>
      </w:r>
      <w:r w:rsidR="00935484" w:rsidRPr="003E70C9">
        <w:t>CONSOLIDADO</w:t>
      </w:r>
      <w:r w:rsidR="0024016C">
        <w:br/>
      </w:r>
      <w:r w:rsidRPr="003E70C9">
        <w:rPr>
          <w:szCs w:val="22"/>
        </w:rPr>
        <w:t>CENTRO DE ARBITRAJE Y MEDIACIÓN DE LA OMPI, Y NOMBRES DE DOMINIO</w:t>
      </w:r>
    </w:p>
    <w:p w:rsidR="000C6DA4" w:rsidRDefault="004F4FD3" w:rsidP="00DD66E6">
      <w:pPr>
        <w:pStyle w:val="ONUMFS"/>
        <w:tabs>
          <w:tab w:val="left" w:pos="567"/>
        </w:tabs>
        <w:ind w:left="0"/>
      </w:pPr>
      <w:r>
        <w:t>Los debates se basaron en el documento</w:t>
      </w:r>
      <w:r w:rsidRPr="003E70C9">
        <w:t xml:space="preserve"> </w:t>
      </w:r>
      <w:r w:rsidR="000C6DA4" w:rsidRPr="003E70C9">
        <w:t>WO/GA/</w:t>
      </w:r>
      <w:r w:rsidR="00DD2A72">
        <w:t>50</w:t>
      </w:r>
      <w:r w:rsidR="000C6DA4" w:rsidRPr="003E70C9">
        <w:t>/</w:t>
      </w:r>
      <w:r>
        <w:t>10</w:t>
      </w:r>
      <w:r w:rsidR="000C6DA4" w:rsidRPr="003E70C9">
        <w:t>.</w:t>
      </w:r>
    </w:p>
    <w:p w:rsidR="004F4FD3" w:rsidRPr="00DD66E6" w:rsidRDefault="00DD66E6" w:rsidP="00DD66E6">
      <w:pPr>
        <w:pStyle w:val="ONUMFS"/>
        <w:tabs>
          <w:tab w:val="clear" w:pos="7655"/>
          <w:tab w:val="num" w:pos="1134"/>
        </w:tabs>
        <w:ind w:left="567"/>
        <w:rPr>
          <w:color w:val="000000" w:themeColor="text1"/>
        </w:rPr>
      </w:pPr>
      <w:r>
        <w:rPr>
          <w:rStyle w:val="Hyperlink"/>
          <w:color w:val="000000" w:themeColor="text1"/>
          <w:u w:val="none"/>
        </w:rPr>
        <w:t>L</w:t>
      </w:r>
      <w:r w:rsidRPr="00DD66E6">
        <w:rPr>
          <w:rStyle w:val="Hyperlink"/>
          <w:color w:val="000000" w:themeColor="text1"/>
          <w:u w:val="none"/>
        </w:rPr>
        <w:t>a Asamblea General de la OMPI tom</w:t>
      </w:r>
      <w:r>
        <w:rPr>
          <w:rStyle w:val="Hyperlink"/>
          <w:color w:val="000000" w:themeColor="text1"/>
          <w:u w:val="none"/>
        </w:rPr>
        <w:t>ó</w:t>
      </w:r>
      <w:r w:rsidRPr="00DD66E6">
        <w:rPr>
          <w:rStyle w:val="Hyperlink"/>
          <w:color w:val="000000" w:themeColor="text1"/>
          <w:u w:val="none"/>
        </w:rPr>
        <w:t xml:space="preserve"> nota del documento “Centro de Arbitraje y Mediación de la OMPI, y nombres de dominio” (documento WO/GA/50/10).</w:t>
      </w:r>
    </w:p>
    <w:p w:rsidR="000C6DA4" w:rsidRPr="003E70C9" w:rsidRDefault="000C6DA4" w:rsidP="002F732B"/>
    <w:p w:rsidR="000C6DA4" w:rsidRPr="003E70C9" w:rsidRDefault="00C02F90" w:rsidP="00C02F90">
      <w:pPr>
        <w:ind w:left="550" w:hanging="550"/>
      </w:pPr>
      <w:r w:rsidRPr="003E70C9">
        <w:t>PUNTO 2</w:t>
      </w:r>
      <w:r w:rsidR="00DD2A72">
        <w:t>6</w:t>
      </w:r>
      <w:r w:rsidRPr="003E70C9">
        <w:t xml:space="preserve"> DEL ORDEN DEL DÍA </w:t>
      </w:r>
      <w:r w:rsidR="00935484" w:rsidRPr="003E70C9">
        <w:t>CONSOLIDADO</w:t>
      </w:r>
    </w:p>
    <w:p w:rsidR="000C6DA4" w:rsidRPr="003E70C9" w:rsidRDefault="000C6DA4" w:rsidP="002F732B"/>
    <w:p w:rsidR="000C6DA4" w:rsidRPr="003E70C9" w:rsidRDefault="00DD2A72" w:rsidP="00C02F90">
      <w:pPr>
        <w:rPr>
          <w:szCs w:val="22"/>
        </w:rPr>
      </w:pPr>
      <w:r w:rsidRPr="001F2227">
        <w:t>TRATADO DE MARRAKECH PARA FACILITAR EL ACCESO A LAS OBRAS PUBLICADAS A LAS PERSONAS CIEGAS, CON DISCAPACIDAD VISUAL O CON OTRAS DIFICULTADES PARA ACCEDER AL TEXTO IMPRESO (TRATADO DE MARRAKECH)</w:t>
      </w:r>
    </w:p>
    <w:p w:rsidR="000C6DA4" w:rsidRPr="003E70C9" w:rsidRDefault="000C6DA4" w:rsidP="002F732B"/>
    <w:p w:rsidR="000C6DA4" w:rsidRDefault="004F4FD3" w:rsidP="004F4FD3">
      <w:pPr>
        <w:pStyle w:val="ONUMFS"/>
        <w:keepNext/>
        <w:keepLines/>
        <w:tabs>
          <w:tab w:val="left" w:pos="567"/>
        </w:tabs>
        <w:ind w:left="0"/>
      </w:pPr>
      <w:r>
        <w:t>Los debates se basaron en el documento</w:t>
      </w:r>
      <w:r w:rsidRPr="003E70C9">
        <w:t xml:space="preserve"> </w:t>
      </w:r>
      <w:r w:rsidR="00131E8E" w:rsidRPr="003E70C9">
        <w:t>MVT</w:t>
      </w:r>
      <w:r w:rsidR="000C6DA4" w:rsidRPr="003E70C9">
        <w:t>/A/</w:t>
      </w:r>
      <w:r w:rsidR="00DD2A72">
        <w:t>3</w:t>
      </w:r>
      <w:r w:rsidR="000C6DA4" w:rsidRPr="003E70C9">
        <w:t>/</w:t>
      </w:r>
      <w:r>
        <w:t>1</w:t>
      </w:r>
      <w:r w:rsidR="000C6DA4" w:rsidRPr="003E70C9">
        <w:t>).</w:t>
      </w:r>
      <w:r>
        <w:t xml:space="preserve"> Se hizo referencia al documento MVT/A/3/INF/1 Rev.</w:t>
      </w:r>
    </w:p>
    <w:p w:rsidR="004F4FD3" w:rsidRPr="003E70C9" w:rsidRDefault="00CC609A" w:rsidP="004F4FD3">
      <w:pPr>
        <w:pStyle w:val="ONUMFS"/>
        <w:tabs>
          <w:tab w:val="clear" w:pos="7655"/>
          <w:tab w:val="num" w:pos="1134"/>
        </w:tabs>
        <w:ind w:left="567"/>
      </w:pPr>
      <w:r>
        <w:t>La Asamblea del Tratado de Marrakech tom</w:t>
      </w:r>
      <w:r w:rsidR="00CF34D9">
        <w:t>ó nota de la “Situación del Tratado de Marrakech” (documento MVT/A/3/1 Rev.).</w:t>
      </w:r>
    </w:p>
    <w:p w:rsidR="000C6DA4" w:rsidRPr="003E70C9" w:rsidRDefault="000C6DA4" w:rsidP="00F72246">
      <w:pPr>
        <w:ind w:left="550" w:hanging="550"/>
      </w:pPr>
    </w:p>
    <w:p w:rsidR="000C6DA4" w:rsidRPr="003E70C9" w:rsidRDefault="00C02F90" w:rsidP="004F4FD3">
      <w:pPr>
        <w:keepNext/>
        <w:keepLines/>
        <w:ind w:left="550" w:hanging="550"/>
      </w:pPr>
      <w:r w:rsidRPr="003E70C9">
        <w:t>PUNTO 2</w:t>
      </w:r>
      <w:r w:rsidR="00DD2A72">
        <w:t>7</w:t>
      </w:r>
      <w:r w:rsidRPr="003E70C9">
        <w:t xml:space="preserve"> DEL ORDEN DEL DÍA </w:t>
      </w:r>
      <w:r w:rsidR="00935484" w:rsidRPr="003E70C9">
        <w:t>CONSOLIDADO</w:t>
      </w:r>
    </w:p>
    <w:p w:rsidR="000C6DA4" w:rsidRPr="003E70C9" w:rsidRDefault="000C6DA4" w:rsidP="004F4FD3">
      <w:pPr>
        <w:keepNext/>
        <w:keepLines/>
      </w:pPr>
    </w:p>
    <w:p w:rsidR="000C6DA4" w:rsidRPr="003E70C9" w:rsidRDefault="00C02F90" w:rsidP="004F4FD3">
      <w:pPr>
        <w:keepNext/>
        <w:keepLines/>
        <w:rPr>
          <w:szCs w:val="22"/>
        </w:rPr>
      </w:pPr>
      <w:r w:rsidRPr="003E70C9">
        <w:rPr>
          <w:szCs w:val="22"/>
        </w:rPr>
        <w:t>INFORMES SOBRE ASUNTOS RELATIVOS AL PERSONAL</w:t>
      </w:r>
    </w:p>
    <w:p w:rsidR="000C6DA4" w:rsidRPr="003E70C9" w:rsidRDefault="000C6DA4" w:rsidP="004F4FD3">
      <w:pPr>
        <w:keepNext/>
        <w:keepLines/>
      </w:pPr>
    </w:p>
    <w:p w:rsidR="000C6DA4" w:rsidRDefault="004F4FD3" w:rsidP="004F4FD3">
      <w:pPr>
        <w:pStyle w:val="ONUMFS"/>
        <w:keepNext/>
        <w:keepLines/>
        <w:tabs>
          <w:tab w:val="left" w:pos="567"/>
        </w:tabs>
        <w:ind w:left="0"/>
      </w:pPr>
      <w:r>
        <w:t>Los debates se basaron en los documentos</w:t>
      </w:r>
      <w:r w:rsidRPr="003E70C9">
        <w:t xml:space="preserve"> </w:t>
      </w:r>
      <w:r w:rsidR="000C6DA4" w:rsidRPr="003E70C9">
        <w:t>WO/CC/7</w:t>
      </w:r>
      <w:r w:rsidR="00DD2A72">
        <w:t>5/</w:t>
      </w:r>
      <w:r>
        <w:t>INF/1, WO/CC/75/INF/2</w:t>
      </w:r>
      <w:r w:rsidR="000C6DA4" w:rsidRPr="003E70C9">
        <w:t>.</w:t>
      </w:r>
    </w:p>
    <w:p w:rsidR="00CF34D9" w:rsidRPr="003E70C9" w:rsidRDefault="00CF34D9" w:rsidP="00CF34D9">
      <w:pPr>
        <w:pStyle w:val="ONUMFS"/>
        <w:tabs>
          <w:tab w:val="clear" w:pos="7655"/>
          <w:tab w:val="num" w:pos="1134"/>
        </w:tabs>
        <w:ind w:left="567"/>
      </w:pPr>
      <w:r>
        <w:t>El Comité de Coordinación de la OMPI tomó nota del Programa de Recompensas y Reconocimiento de la OMPI y del respectivo debate, y decidió pedir a la Secretaría que informe acerca de la ejecución del Programa de Recompensas y Reconocimiento en la septuagésima sexta sesión del Comité de Coordinación.</w:t>
      </w:r>
    </w:p>
    <w:p w:rsidR="000C6DA4" w:rsidRPr="003E70C9" w:rsidRDefault="00C02F90" w:rsidP="00C06CD4">
      <w:pPr>
        <w:spacing w:before="480" w:line="480" w:lineRule="auto"/>
        <w:rPr>
          <w:szCs w:val="22"/>
        </w:rPr>
      </w:pPr>
      <w:r w:rsidRPr="003E70C9">
        <w:t>PUNTO 2</w:t>
      </w:r>
      <w:r w:rsidR="00DD2A72">
        <w:t>8</w:t>
      </w:r>
      <w:r w:rsidRPr="003E70C9">
        <w:t xml:space="preserve"> DEL ORDEN DEL DÍA </w:t>
      </w:r>
      <w:r w:rsidR="00935484" w:rsidRPr="003E70C9">
        <w:t>CONSOLIDADO</w:t>
      </w:r>
      <w:r w:rsidR="00C06CD4">
        <w:br/>
      </w:r>
      <w:r w:rsidRPr="003E70C9">
        <w:rPr>
          <w:szCs w:val="22"/>
        </w:rPr>
        <w:t>ENMIENDAS AL ESTATUTO Y REGLAMENTO DEL PERSONAL</w:t>
      </w:r>
    </w:p>
    <w:p w:rsidR="000C6DA4" w:rsidRDefault="008D38D7" w:rsidP="000361D8">
      <w:pPr>
        <w:pStyle w:val="ONUMFS"/>
        <w:tabs>
          <w:tab w:val="left" w:pos="567"/>
        </w:tabs>
        <w:ind w:left="0"/>
      </w:pPr>
      <w:r>
        <w:t>Los debates se basaron en el documento</w:t>
      </w:r>
      <w:r w:rsidRPr="003E70C9">
        <w:t xml:space="preserve"> </w:t>
      </w:r>
      <w:r w:rsidR="000C6DA4" w:rsidRPr="003E70C9">
        <w:t>WO/CC/7</w:t>
      </w:r>
      <w:r w:rsidR="00DD2A72">
        <w:t>5</w:t>
      </w:r>
      <w:r w:rsidR="000C6DA4" w:rsidRPr="003E70C9">
        <w:t>/</w:t>
      </w:r>
      <w:r>
        <w:t>2</w:t>
      </w:r>
      <w:r w:rsidR="000C6DA4" w:rsidRPr="003E70C9">
        <w:t>.</w:t>
      </w:r>
    </w:p>
    <w:p w:rsidR="00CF34D9" w:rsidRDefault="00CF34D9" w:rsidP="00CF34D9">
      <w:pPr>
        <w:pStyle w:val="ONUMFS"/>
        <w:tabs>
          <w:tab w:val="clear" w:pos="7655"/>
          <w:tab w:val="num" w:pos="1134"/>
        </w:tabs>
        <w:ind w:left="567"/>
      </w:pPr>
      <w:r>
        <w:t>E</w:t>
      </w:r>
      <w:r w:rsidRPr="00872FC1">
        <w:t xml:space="preserve">l Comité de Coordinación </w:t>
      </w:r>
      <w:r>
        <w:t>de la OMPI:</w:t>
      </w:r>
    </w:p>
    <w:p w:rsidR="00CF34D9" w:rsidRDefault="00CF34D9" w:rsidP="00CF34D9">
      <w:pPr>
        <w:tabs>
          <w:tab w:val="left" w:pos="1701"/>
        </w:tabs>
        <w:ind w:left="1134"/>
      </w:pPr>
      <w:r>
        <w:t>i)</w:t>
      </w:r>
      <w:r>
        <w:rPr>
          <w:lang w:eastAsia="pt-BR"/>
        </w:rPr>
        <w:tab/>
      </w:r>
      <w:r w:rsidRPr="00872FC1">
        <w:t>aprob</w:t>
      </w:r>
      <w:r>
        <w:t>ó</w:t>
      </w:r>
      <w:r w:rsidRPr="00872FC1">
        <w:t xml:space="preserve"> las enmiendas al Estatuto del Personal que figuran en el Anexo I del documento WO/CC/75/2, a los fines de su entrada</w:t>
      </w:r>
      <w:r>
        <w:t xml:space="preserve"> en vigor el 1 de enero de 2019, salvo la modificación propuesta de la cláusula 3.14, que fue retirada por la Secretaría a pedido del Comité</w:t>
      </w:r>
      <w:r w:rsidR="00C06CD4">
        <w:t>;</w:t>
      </w:r>
    </w:p>
    <w:p w:rsidR="00C06CD4" w:rsidRPr="00872FC1" w:rsidRDefault="00C06CD4" w:rsidP="00CF34D9">
      <w:pPr>
        <w:tabs>
          <w:tab w:val="left" w:pos="1701"/>
        </w:tabs>
        <w:ind w:left="1134"/>
      </w:pPr>
    </w:p>
    <w:p w:rsidR="00CF34D9" w:rsidRDefault="00C06CD4" w:rsidP="00C06CD4">
      <w:pPr>
        <w:tabs>
          <w:tab w:val="left" w:pos="1701"/>
        </w:tabs>
        <w:ind w:left="1134"/>
      </w:pPr>
      <w:r>
        <w:t>ii)</w:t>
      </w:r>
      <w:r>
        <w:rPr>
          <w:lang w:eastAsia="pt-BR"/>
        </w:rPr>
        <w:tab/>
      </w:r>
      <w:r w:rsidR="00CF34D9" w:rsidRPr="00872FC1">
        <w:t>tom</w:t>
      </w:r>
      <w:r>
        <w:t>ó</w:t>
      </w:r>
      <w:r w:rsidR="00CF34D9" w:rsidRPr="00872FC1">
        <w:t xml:space="preserve"> nota de las enmiendas al Reglamento del Personal:</w:t>
      </w:r>
    </w:p>
    <w:p w:rsidR="00C06CD4" w:rsidRPr="00872FC1" w:rsidRDefault="00C06CD4" w:rsidP="00C06CD4">
      <w:pPr>
        <w:tabs>
          <w:tab w:val="left" w:pos="1701"/>
        </w:tabs>
        <w:ind w:left="1134"/>
      </w:pPr>
    </w:p>
    <w:p w:rsidR="00CF34D9" w:rsidRDefault="00C06CD4" w:rsidP="00C06CD4">
      <w:pPr>
        <w:pStyle w:val="ListParagraph"/>
        <w:tabs>
          <w:tab w:val="left" w:pos="2268"/>
        </w:tabs>
        <w:ind w:left="1701"/>
      </w:pPr>
      <w:r>
        <w:t>a)</w:t>
      </w:r>
      <w:r>
        <w:rPr>
          <w:lang w:eastAsia="pt-BR"/>
        </w:rPr>
        <w:tab/>
      </w:r>
      <w:proofErr w:type="gramStart"/>
      <w:r w:rsidR="00CF34D9" w:rsidRPr="00872FC1">
        <w:t>según</w:t>
      </w:r>
      <w:proofErr w:type="gramEnd"/>
      <w:r w:rsidR="00CF34D9" w:rsidRPr="00872FC1">
        <w:t xml:space="preserve"> constan en el Anexo II del documento WO/CC/75/2, que entrará</w:t>
      </w:r>
      <w:r>
        <w:t>n</w:t>
      </w:r>
      <w:r w:rsidR="00CF34D9" w:rsidRPr="00872FC1">
        <w:t xml:space="preserve"> en vigor el 1 de enero de 2019</w:t>
      </w:r>
      <w:r w:rsidR="00C66D8F">
        <w:t>;</w:t>
      </w:r>
      <w:r w:rsidR="00CF34D9" w:rsidRPr="00872FC1">
        <w:t xml:space="preserve"> y</w:t>
      </w:r>
    </w:p>
    <w:p w:rsidR="00C06CD4" w:rsidRDefault="00C06CD4" w:rsidP="00C06CD4">
      <w:pPr>
        <w:pStyle w:val="ListParagraph"/>
        <w:tabs>
          <w:tab w:val="left" w:pos="2268"/>
        </w:tabs>
        <w:ind w:left="1701"/>
      </w:pPr>
    </w:p>
    <w:p w:rsidR="008D38D7" w:rsidRDefault="00C06CD4" w:rsidP="00C06CD4">
      <w:pPr>
        <w:pStyle w:val="ListParagraph"/>
        <w:tabs>
          <w:tab w:val="left" w:pos="2268"/>
        </w:tabs>
        <w:ind w:left="1701"/>
      </w:pPr>
      <w:r>
        <w:t>b)</w:t>
      </w:r>
      <w:r>
        <w:rPr>
          <w:lang w:eastAsia="pt-BR"/>
        </w:rPr>
        <w:tab/>
      </w:r>
      <w:r w:rsidR="00CF34D9" w:rsidRPr="00CF01A5">
        <w:t xml:space="preserve">según constan en el Anexo III del </w:t>
      </w:r>
      <w:r>
        <w:t xml:space="preserve">mismo </w:t>
      </w:r>
      <w:r w:rsidR="00CF34D9" w:rsidRPr="00CF01A5">
        <w:t xml:space="preserve">documento, </w:t>
      </w:r>
      <w:r>
        <w:t>efectu</w:t>
      </w:r>
      <w:r w:rsidR="00CF34D9" w:rsidRPr="00CF01A5">
        <w:t>a</w:t>
      </w:r>
      <w:r w:rsidR="00C66D8F">
        <w:t>das</w:t>
      </w:r>
      <w:r w:rsidR="00CF34D9" w:rsidRPr="00CF01A5">
        <w:t xml:space="preserve"> entre el 1 de julio d</w:t>
      </w:r>
      <w:r>
        <w:t>e 2017 y el 30 de junio de 2018; y</w:t>
      </w:r>
    </w:p>
    <w:p w:rsidR="00C06CD4" w:rsidRPr="00872FC1" w:rsidRDefault="00C06CD4" w:rsidP="00C06CD4">
      <w:pPr>
        <w:tabs>
          <w:tab w:val="left" w:pos="1701"/>
        </w:tabs>
        <w:ind w:left="1134"/>
      </w:pPr>
    </w:p>
    <w:p w:rsidR="00C06CD4" w:rsidRPr="003E70C9" w:rsidRDefault="00C06CD4" w:rsidP="00C06CD4">
      <w:pPr>
        <w:tabs>
          <w:tab w:val="left" w:pos="1701"/>
        </w:tabs>
        <w:ind w:left="1134"/>
      </w:pPr>
      <w:r>
        <w:t>iii)</w:t>
      </w:r>
      <w:r>
        <w:rPr>
          <w:lang w:eastAsia="pt-BR"/>
        </w:rPr>
        <w:tab/>
        <w:t>pidi</w:t>
      </w:r>
      <w:r>
        <w:t xml:space="preserve">ó a la Secretaría que incluya en su Informe anual sobre recursos humanos información sobre todo caso </w:t>
      </w:r>
      <w:r w:rsidR="000361D8">
        <w:t>en que se haya concedido una prórroga de</w:t>
      </w:r>
      <w:r>
        <w:t xml:space="preserve"> un nombramiento temporal más allá de </w:t>
      </w:r>
      <w:r w:rsidR="000361D8">
        <w:t xml:space="preserve">los </w:t>
      </w:r>
      <w:r>
        <w:t>dos años</w:t>
      </w:r>
      <w:r w:rsidR="000361D8">
        <w:t xml:space="preserve">, </w:t>
      </w:r>
      <w:r w:rsidRPr="00C06CD4">
        <w:t>en el período abarcado por</w:t>
      </w:r>
      <w:r w:rsidR="000361D8">
        <w:t xml:space="preserve"> el informe.</w:t>
      </w:r>
    </w:p>
    <w:p w:rsidR="000C6DA4" w:rsidRPr="003E70C9" w:rsidRDefault="00C02F90" w:rsidP="00C06CD4">
      <w:pPr>
        <w:spacing w:before="480" w:line="480" w:lineRule="auto"/>
      </w:pPr>
      <w:r w:rsidRPr="003E70C9">
        <w:t xml:space="preserve">PUNTO </w:t>
      </w:r>
      <w:r w:rsidR="00DD2A72">
        <w:t>29</w:t>
      </w:r>
      <w:r w:rsidRPr="003E70C9">
        <w:t xml:space="preserve"> DEL ORDEN DEL DÍA </w:t>
      </w:r>
      <w:r w:rsidR="00935484" w:rsidRPr="003E70C9">
        <w:t>CONSOLIDADO</w:t>
      </w:r>
      <w:r w:rsidR="00C06CD4">
        <w:br/>
      </w:r>
      <w:r w:rsidRPr="003E70C9">
        <w:t xml:space="preserve">APROBACIÓN DEL INFORME </w:t>
      </w:r>
      <w:r w:rsidR="007B4F81" w:rsidRPr="003E70C9">
        <w:t>RESUMIDO</w:t>
      </w:r>
    </w:p>
    <w:p w:rsidR="000C6DA4" w:rsidRDefault="008D38D7" w:rsidP="008D38D7">
      <w:pPr>
        <w:pStyle w:val="ONUMFS"/>
        <w:keepNext/>
        <w:keepLines/>
        <w:tabs>
          <w:tab w:val="left" w:pos="567"/>
        </w:tabs>
        <w:ind w:left="0"/>
      </w:pPr>
      <w:r>
        <w:t>Los debates se basaron en el documento</w:t>
      </w:r>
      <w:r w:rsidRPr="003E70C9">
        <w:t xml:space="preserve"> </w:t>
      </w:r>
      <w:r w:rsidR="0012156E" w:rsidRPr="003E70C9">
        <w:t>A/5</w:t>
      </w:r>
      <w:r w:rsidR="00DD2A72">
        <w:t>8</w:t>
      </w:r>
      <w:r w:rsidR="0012156E" w:rsidRPr="003E70C9">
        <w:t>/</w:t>
      </w:r>
      <w:r w:rsidR="00C06CD4">
        <w:t>10</w:t>
      </w:r>
      <w:r w:rsidR="0012156E" w:rsidRPr="003E70C9">
        <w:t>.</w:t>
      </w:r>
    </w:p>
    <w:p w:rsidR="0077536E" w:rsidRPr="003E70C9" w:rsidRDefault="0077536E" w:rsidP="000E3FA3">
      <w:pPr>
        <w:pStyle w:val="ONUMFS"/>
        <w:tabs>
          <w:tab w:val="num" w:pos="1134"/>
        </w:tabs>
        <w:ind w:left="567"/>
      </w:pPr>
      <w:r w:rsidRPr="003E70C9">
        <w:t>Las Asambleas de la OMPI</w:t>
      </w:r>
      <w:r w:rsidR="00DD2A72">
        <w:t>, en lo que a cada una</w:t>
      </w:r>
      <w:r w:rsidRPr="003E70C9">
        <w:t xml:space="preserve"> concierne,</w:t>
      </w:r>
    </w:p>
    <w:p w:rsidR="0077536E" w:rsidRPr="003E70C9" w:rsidRDefault="0077536E" w:rsidP="000E3FA3">
      <w:pPr>
        <w:pStyle w:val="ONUMFS"/>
        <w:numPr>
          <w:ilvl w:val="0"/>
          <w:numId w:val="0"/>
        </w:numPr>
        <w:tabs>
          <w:tab w:val="left" w:pos="1701"/>
        </w:tabs>
        <w:ind w:left="1134"/>
      </w:pPr>
      <w:r w:rsidRPr="003E70C9">
        <w:t>i)</w:t>
      </w:r>
      <w:r w:rsidRPr="003E70C9">
        <w:tab/>
        <w:t>aprobaron el informe resumido (documento A/5</w:t>
      </w:r>
      <w:r w:rsidR="00DD2A72">
        <w:t>8</w:t>
      </w:r>
      <w:r w:rsidRPr="003E70C9">
        <w:t>/</w:t>
      </w:r>
      <w:r w:rsidR="00C06CD4">
        <w:t>10</w:t>
      </w:r>
      <w:r w:rsidRPr="003E70C9">
        <w:t>);  y</w:t>
      </w:r>
    </w:p>
    <w:p w:rsidR="0077536E" w:rsidRPr="003E70C9" w:rsidRDefault="0077536E" w:rsidP="000E3FA3">
      <w:pPr>
        <w:pStyle w:val="ONUMFS"/>
        <w:numPr>
          <w:ilvl w:val="0"/>
          <w:numId w:val="0"/>
        </w:numPr>
        <w:tabs>
          <w:tab w:val="left" w:pos="1701"/>
        </w:tabs>
        <w:ind w:left="1134"/>
      </w:pPr>
      <w:r w:rsidRPr="003E70C9">
        <w:t>ii)</w:t>
      </w:r>
      <w:r w:rsidRPr="003E70C9">
        <w:tab/>
        <w:t xml:space="preserve">pidieron a la Secretaría que finalice los informes </w:t>
      </w:r>
      <w:r w:rsidR="00E870C4" w:rsidRPr="003E70C9">
        <w:t>completos</w:t>
      </w:r>
      <w:r w:rsidRPr="003E70C9">
        <w:t>, los publique en el sitio web de la OMPI y los comunique a los Estad</w:t>
      </w:r>
      <w:r w:rsidR="00D31532" w:rsidRPr="003E70C9">
        <w:t xml:space="preserve">os miembros el </w:t>
      </w:r>
      <w:r w:rsidR="00DD2A72">
        <w:t>23</w:t>
      </w:r>
      <w:r w:rsidR="00D31532" w:rsidRPr="003E70C9">
        <w:t xml:space="preserve"> de octubre de </w:t>
      </w:r>
      <w:r w:rsidRPr="003E70C9">
        <w:t>201</w:t>
      </w:r>
      <w:r w:rsidR="00DD2A72">
        <w:t>8</w:t>
      </w:r>
      <w:r w:rsidRPr="003E70C9">
        <w:t xml:space="preserve">. Toda observación deberá ser sometida a la Secretaría a más tardar el </w:t>
      </w:r>
      <w:r w:rsidR="00DD2A72">
        <w:t>23</w:t>
      </w:r>
      <w:r w:rsidR="008D38D7">
        <w:t> </w:t>
      </w:r>
      <w:r w:rsidRPr="003E70C9">
        <w:t>de noviembre de 201</w:t>
      </w:r>
      <w:r w:rsidR="00DD2A72">
        <w:t>8</w:t>
      </w:r>
      <w:r w:rsidR="000E3FA3" w:rsidRPr="003E70C9">
        <w:t xml:space="preserve">, tras lo cual se estimará que los informes definitivos han sido aprobados el </w:t>
      </w:r>
      <w:r w:rsidR="00DD2A72">
        <w:t>7</w:t>
      </w:r>
      <w:r w:rsidR="000E3FA3" w:rsidRPr="003E70C9">
        <w:t xml:space="preserve"> de diciembre de 201</w:t>
      </w:r>
      <w:r w:rsidR="00DD2A72">
        <w:t>8</w:t>
      </w:r>
      <w:r w:rsidR="000E3FA3" w:rsidRPr="003E70C9">
        <w:t>.</w:t>
      </w:r>
    </w:p>
    <w:p w:rsidR="000C6DA4" w:rsidRPr="003E70C9" w:rsidRDefault="008D38D7" w:rsidP="000361D8">
      <w:pPr>
        <w:spacing w:before="480" w:line="480" w:lineRule="auto"/>
      </w:pPr>
      <w:r>
        <w:t>PUNTO 30</w:t>
      </w:r>
      <w:r w:rsidR="00C02F90" w:rsidRPr="003E70C9">
        <w:t xml:space="preserve"> DEL ORDEN DEL DÍA </w:t>
      </w:r>
      <w:r w:rsidR="00935484" w:rsidRPr="003E70C9">
        <w:t>CONSOLIDADO</w:t>
      </w:r>
      <w:r w:rsidR="000361D8">
        <w:br/>
      </w:r>
      <w:r w:rsidR="00C02F90" w:rsidRPr="003E70C9">
        <w:t>CLAUSURA DE LA SERIE DE REUNIONES</w:t>
      </w:r>
    </w:p>
    <w:p w:rsidR="009C3079" w:rsidRPr="003E70C9" w:rsidRDefault="009C3079" w:rsidP="009C3079">
      <w:pPr>
        <w:pStyle w:val="ONUMFS"/>
        <w:tabs>
          <w:tab w:val="num" w:pos="1134"/>
        </w:tabs>
        <w:ind w:left="567"/>
      </w:pPr>
      <w:r w:rsidRPr="003E70C9">
        <w:t xml:space="preserve">La quincuagésima </w:t>
      </w:r>
      <w:r w:rsidR="00DD2A72">
        <w:t>octav</w:t>
      </w:r>
      <w:r w:rsidRPr="003E70C9">
        <w:t>a serie de reuniones de las Asamb</w:t>
      </w:r>
      <w:bookmarkStart w:id="5" w:name="_GoBack"/>
      <w:bookmarkEnd w:id="5"/>
      <w:r w:rsidRPr="003E70C9">
        <w:t>leas de la OMPI fue clausurada por el presidente de la Asamblea General de la OMPI.</w:t>
      </w:r>
    </w:p>
    <w:p w:rsidR="000C6DA4" w:rsidRPr="003E70C9" w:rsidRDefault="000C6DA4" w:rsidP="008A25D3"/>
    <w:p w:rsidR="000C6DA4" w:rsidRPr="003E70C9" w:rsidRDefault="000C6DA4" w:rsidP="008A25D3"/>
    <w:p w:rsidR="009C3079" w:rsidRDefault="00FD634F" w:rsidP="003E70C9">
      <w:pPr>
        <w:pStyle w:val="Endofdocument-Annex"/>
        <w:rPr>
          <w:lang w:val="es-ES"/>
        </w:rPr>
      </w:pPr>
      <w:r w:rsidRPr="003E70C9">
        <w:rPr>
          <w:lang w:val="es-ES"/>
        </w:rPr>
        <w:t>[</w:t>
      </w:r>
      <w:r w:rsidR="008D38D7">
        <w:rPr>
          <w:lang w:val="es-ES"/>
        </w:rPr>
        <w:t>Fin del documento</w:t>
      </w:r>
      <w:r w:rsidRPr="003E70C9">
        <w:rPr>
          <w:lang w:val="es-ES"/>
        </w:rPr>
        <w:t>]</w:t>
      </w:r>
    </w:p>
    <w:p w:rsidR="008D38D7" w:rsidRPr="003E70C9" w:rsidRDefault="008D38D7" w:rsidP="008D38D7"/>
    <w:sectPr w:rsidR="008D38D7" w:rsidRPr="003E70C9" w:rsidSect="00A36EA5">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6C" w:rsidRDefault="0024016C">
      <w:r>
        <w:separator/>
      </w:r>
    </w:p>
  </w:endnote>
  <w:endnote w:type="continuationSeparator" w:id="0">
    <w:p w:rsidR="0024016C" w:rsidRPr="009D30E6" w:rsidRDefault="0024016C" w:rsidP="007E663E">
      <w:pPr>
        <w:rPr>
          <w:sz w:val="17"/>
          <w:szCs w:val="17"/>
        </w:rPr>
      </w:pPr>
      <w:r w:rsidRPr="009D30E6">
        <w:rPr>
          <w:sz w:val="17"/>
          <w:szCs w:val="17"/>
        </w:rPr>
        <w:separator/>
      </w:r>
    </w:p>
    <w:p w:rsidR="0024016C" w:rsidRPr="007E663E" w:rsidRDefault="0024016C" w:rsidP="007E663E">
      <w:pPr>
        <w:spacing w:after="60"/>
        <w:rPr>
          <w:sz w:val="17"/>
          <w:szCs w:val="17"/>
        </w:rPr>
      </w:pPr>
      <w:r>
        <w:rPr>
          <w:sz w:val="17"/>
        </w:rPr>
        <w:t>[Continuación de la nota de la página anterior]</w:t>
      </w:r>
    </w:p>
  </w:endnote>
  <w:endnote w:type="continuationNotice" w:id="1">
    <w:p w:rsidR="0024016C" w:rsidRPr="007E663E" w:rsidRDefault="0024016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6C" w:rsidRDefault="0024016C">
      <w:r>
        <w:separator/>
      </w:r>
    </w:p>
  </w:footnote>
  <w:footnote w:type="continuationSeparator" w:id="0">
    <w:p w:rsidR="0024016C" w:rsidRPr="009D30E6" w:rsidRDefault="0024016C" w:rsidP="007E663E">
      <w:pPr>
        <w:rPr>
          <w:sz w:val="17"/>
          <w:szCs w:val="17"/>
        </w:rPr>
      </w:pPr>
      <w:r w:rsidRPr="009D30E6">
        <w:rPr>
          <w:sz w:val="17"/>
          <w:szCs w:val="17"/>
        </w:rPr>
        <w:separator/>
      </w:r>
    </w:p>
    <w:p w:rsidR="0024016C" w:rsidRPr="007E663E" w:rsidRDefault="0024016C" w:rsidP="007E663E">
      <w:pPr>
        <w:spacing w:after="60"/>
        <w:rPr>
          <w:sz w:val="17"/>
          <w:szCs w:val="17"/>
        </w:rPr>
      </w:pPr>
      <w:r>
        <w:rPr>
          <w:sz w:val="17"/>
        </w:rPr>
        <w:t>[Continuación de la nota de la página anterior]</w:t>
      </w:r>
    </w:p>
  </w:footnote>
  <w:footnote w:type="continuationNotice" w:id="1">
    <w:p w:rsidR="0024016C" w:rsidRPr="007E663E" w:rsidRDefault="0024016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6C" w:rsidRPr="009C3079" w:rsidRDefault="0024016C" w:rsidP="00FD634F">
    <w:pPr>
      <w:jc w:val="right"/>
    </w:pPr>
    <w:r w:rsidRPr="009C3079">
      <w:rPr>
        <w:lang w:val="es-ES_tradnl"/>
      </w:rPr>
      <w:t>A/5</w:t>
    </w:r>
    <w:r>
      <w:rPr>
        <w:lang w:val="es-ES_tradnl"/>
      </w:rPr>
      <w:t>8</w:t>
    </w:r>
    <w:r w:rsidRPr="009C3079">
      <w:rPr>
        <w:lang w:val="es-ES_tradnl"/>
      </w:rPr>
      <w:t>/</w:t>
    </w:r>
    <w:r>
      <w:rPr>
        <w:lang w:val="es-ES_tradnl"/>
      </w:rPr>
      <w:t>10</w:t>
    </w:r>
  </w:p>
  <w:p w:rsidR="0024016C" w:rsidRDefault="0024016C" w:rsidP="00477D6B">
    <w:pPr>
      <w:jc w:val="right"/>
    </w:pPr>
    <w:proofErr w:type="gramStart"/>
    <w:r>
      <w:t>página</w:t>
    </w:r>
    <w:proofErr w:type="gramEnd"/>
    <w:r>
      <w:t xml:space="preserve"> </w:t>
    </w:r>
    <w:r>
      <w:fldChar w:fldCharType="begin"/>
    </w:r>
    <w:r>
      <w:instrText xml:space="preserve"> PAGE  \* MERGEFORMAT </w:instrText>
    </w:r>
    <w:r>
      <w:fldChar w:fldCharType="separate"/>
    </w:r>
    <w:r w:rsidR="00F832A2">
      <w:rPr>
        <w:noProof/>
      </w:rPr>
      <w:t>13</w:t>
    </w:r>
    <w:r>
      <w:fldChar w:fldCharType="end"/>
    </w:r>
  </w:p>
  <w:p w:rsidR="0024016C" w:rsidRDefault="0024016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7655"/>
        </w:tabs>
        <w:ind w:left="7088"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AB03E7A"/>
    <w:multiLevelType w:val="hybridMultilevel"/>
    <w:tmpl w:val="32880B80"/>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6C9886B6">
      <w:start w:val="1"/>
      <w:numFmt w:val="decimal"/>
      <w:pStyle w:val="texte"/>
      <w:lvlText w:val="%3)"/>
      <w:lvlJc w:val="left"/>
      <w:pPr>
        <w:tabs>
          <w:tab w:val="num" w:pos="2340"/>
        </w:tabs>
        <w:ind w:left="2340" w:hanging="360"/>
      </w:pPr>
      <w:rPr>
        <w:rFonts w:hint="default"/>
        <w:b w:val="0"/>
        <w:sz w:val="22"/>
        <w:szCs w:val="22"/>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3"/>
  </w:num>
  <w:num w:numId="5">
    <w:abstractNumId w:val="2"/>
  </w:num>
  <w:num w:numId="6">
    <w:abstractNumId w:val="4"/>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1"/>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
  </w:num>
  <w:num w:numId="39">
    <w:abstractNumId w:val="2"/>
  </w:num>
  <w:num w:numId="40">
    <w:abstractNumId w:val="2"/>
  </w:num>
  <w:num w:numId="4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Temp\Job40249_10"/>
    <w:docVar w:name="TextBaseURL" w:val="empty"/>
    <w:docVar w:name="UILng" w:val="en"/>
  </w:docVars>
  <w:rsids>
    <w:rsidRoot w:val="00A36EA5"/>
    <w:rsid w:val="00001115"/>
    <w:rsid w:val="00010686"/>
    <w:rsid w:val="000361D8"/>
    <w:rsid w:val="00052915"/>
    <w:rsid w:val="000923B7"/>
    <w:rsid w:val="00096966"/>
    <w:rsid w:val="000C0080"/>
    <w:rsid w:val="000C6DA4"/>
    <w:rsid w:val="000E065B"/>
    <w:rsid w:val="000E37E2"/>
    <w:rsid w:val="000E3BB3"/>
    <w:rsid w:val="000E3FA3"/>
    <w:rsid w:val="000F5E56"/>
    <w:rsid w:val="000F6434"/>
    <w:rsid w:val="00107EB1"/>
    <w:rsid w:val="00112576"/>
    <w:rsid w:val="00113F68"/>
    <w:rsid w:val="0012156E"/>
    <w:rsid w:val="00124A69"/>
    <w:rsid w:val="00131E8E"/>
    <w:rsid w:val="001362EE"/>
    <w:rsid w:val="001373A1"/>
    <w:rsid w:val="00143424"/>
    <w:rsid w:val="00152CEA"/>
    <w:rsid w:val="00157962"/>
    <w:rsid w:val="00164D11"/>
    <w:rsid w:val="00165D11"/>
    <w:rsid w:val="001832A6"/>
    <w:rsid w:val="001A305D"/>
    <w:rsid w:val="001E6ADE"/>
    <w:rsid w:val="001E7553"/>
    <w:rsid w:val="001F7C01"/>
    <w:rsid w:val="00217888"/>
    <w:rsid w:val="00225881"/>
    <w:rsid w:val="0024016C"/>
    <w:rsid w:val="00243F96"/>
    <w:rsid w:val="00251CE2"/>
    <w:rsid w:val="002634C4"/>
    <w:rsid w:val="00293CCE"/>
    <w:rsid w:val="0029671E"/>
    <w:rsid w:val="002A1398"/>
    <w:rsid w:val="002E0F47"/>
    <w:rsid w:val="002E2C18"/>
    <w:rsid w:val="002F4E68"/>
    <w:rsid w:val="002F732B"/>
    <w:rsid w:val="00301D9D"/>
    <w:rsid w:val="00302A87"/>
    <w:rsid w:val="00302B2C"/>
    <w:rsid w:val="00327819"/>
    <w:rsid w:val="003374E9"/>
    <w:rsid w:val="00354647"/>
    <w:rsid w:val="0035530C"/>
    <w:rsid w:val="0037101A"/>
    <w:rsid w:val="003739BE"/>
    <w:rsid w:val="00377273"/>
    <w:rsid w:val="003830B3"/>
    <w:rsid w:val="003845C1"/>
    <w:rsid w:val="00387287"/>
    <w:rsid w:val="003B2816"/>
    <w:rsid w:val="003E3268"/>
    <w:rsid w:val="003E48F1"/>
    <w:rsid w:val="003E70C9"/>
    <w:rsid w:val="003F101A"/>
    <w:rsid w:val="003F347A"/>
    <w:rsid w:val="003F6C71"/>
    <w:rsid w:val="00410DC8"/>
    <w:rsid w:val="00423E3E"/>
    <w:rsid w:val="00427AF4"/>
    <w:rsid w:val="0043563C"/>
    <w:rsid w:val="0045231F"/>
    <w:rsid w:val="004568D9"/>
    <w:rsid w:val="004647DA"/>
    <w:rsid w:val="00465078"/>
    <w:rsid w:val="0046793F"/>
    <w:rsid w:val="00477808"/>
    <w:rsid w:val="00477D6B"/>
    <w:rsid w:val="004A2B7F"/>
    <w:rsid w:val="004A2F5A"/>
    <w:rsid w:val="004A38C8"/>
    <w:rsid w:val="004A5FEE"/>
    <w:rsid w:val="004A6C37"/>
    <w:rsid w:val="004C40AA"/>
    <w:rsid w:val="004E297D"/>
    <w:rsid w:val="004E36A7"/>
    <w:rsid w:val="004E42BB"/>
    <w:rsid w:val="004F4FD3"/>
    <w:rsid w:val="004F51BD"/>
    <w:rsid w:val="00516155"/>
    <w:rsid w:val="00531B02"/>
    <w:rsid w:val="005332F0"/>
    <w:rsid w:val="00544BAD"/>
    <w:rsid w:val="0055013B"/>
    <w:rsid w:val="0055694A"/>
    <w:rsid w:val="00562363"/>
    <w:rsid w:val="00571B99"/>
    <w:rsid w:val="0057648A"/>
    <w:rsid w:val="005949BB"/>
    <w:rsid w:val="00594E58"/>
    <w:rsid w:val="005A2266"/>
    <w:rsid w:val="005C1003"/>
    <w:rsid w:val="005F158A"/>
    <w:rsid w:val="005F18C7"/>
    <w:rsid w:val="00605827"/>
    <w:rsid w:val="00605F8C"/>
    <w:rsid w:val="0061682D"/>
    <w:rsid w:val="00633D04"/>
    <w:rsid w:val="00660C6F"/>
    <w:rsid w:val="00667A3C"/>
    <w:rsid w:val="00675021"/>
    <w:rsid w:val="00686800"/>
    <w:rsid w:val="006A06C6"/>
    <w:rsid w:val="006A7BA6"/>
    <w:rsid w:val="00704C24"/>
    <w:rsid w:val="007224C8"/>
    <w:rsid w:val="007313F7"/>
    <w:rsid w:val="00737234"/>
    <w:rsid w:val="00744051"/>
    <w:rsid w:val="007546EC"/>
    <w:rsid w:val="00772674"/>
    <w:rsid w:val="00772C10"/>
    <w:rsid w:val="00774482"/>
    <w:rsid w:val="0077536E"/>
    <w:rsid w:val="00783D7A"/>
    <w:rsid w:val="00787993"/>
    <w:rsid w:val="00794BE2"/>
    <w:rsid w:val="007B0533"/>
    <w:rsid w:val="007B4F81"/>
    <w:rsid w:val="007B71FE"/>
    <w:rsid w:val="007C71AE"/>
    <w:rsid w:val="007D653C"/>
    <w:rsid w:val="007D781E"/>
    <w:rsid w:val="007E663E"/>
    <w:rsid w:val="007F049D"/>
    <w:rsid w:val="007F7468"/>
    <w:rsid w:val="00804B06"/>
    <w:rsid w:val="00811B43"/>
    <w:rsid w:val="00815082"/>
    <w:rsid w:val="008304F7"/>
    <w:rsid w:val="0088395E"/>
    <w:rsid w:val="008842DF"/>
    <w:rsid w:val="008A25D3"/>
    <w:rsid w:val="008B21A8"/>
    <w:rsid w:val="008B2CC1"/>
    <w:rsid w:val="008D38D7"/>
    <w:rsid w:val="008E62F5"/>
    <w:rsid w:val="008E6BD6"/>
    <w:rsid w:val="008F5C0D"/>
    <w:rsid w:val="00906599"/>
    <w:rsid w:val="0090731E"/>
    <w:rsid w:val="0093429E"/>
    <w:rsid w:val="00935484"/>
    <w:rsid w:val="009568DD"/>
    <w:rsid w:val="00966A22"/>
    <w:rsid w:val="00966FDC"/>
    <w:rsid w:val="00972F03"/>
    <w:rsid w:val="0097791D"/>
    <w:rsid w:val="0098299B"/>
    <w:rsid w:val="009873CA"/>
    <w:rsid w:val="00987698"/>
    <w:rsid w:val="009913AF"/>
    <w:rsid w:val="009A0C8B"/>
    <w:rsid w:val="009B0458"/>
    <w:rsid w:val="009B6241"/>
    <w:rsid w:val="009C3079"/>
    <w:rsid w:val="009C6F4C"/>
    <w:rsid w:val="00A0139B"/>
    <w:rsid w:val="00A16FC0"/>
    <w:rsid w:val="00A246EC"/>
    <w:rsid w:val="00A264A1"/>
    <w:rsid w:val="00A32C9E"/>
    <w:rsid w:val="00A36EA5"/>
    <w:rsid w:val="00A40645"/>
    <w:rsid w:val="00A579F2"/>
    <w:rsid w:val="00A7262C"/>
    <w:rsid w:val="00A83728"/>
    <w:rsid w:val="00AB613D"/>
    <w:rsid w:val="00AD4B48"/>
    <w:rsid w:val="00AE7F20"/>
    <w:rsid w:val="00AF0C6C"/>
    <w:rsid w:val="00B063A2"/>
    <w:rsid w:val="00B169C1"/>
    <w:rsid w:val="00B22D26"/>
    <w:rsid w:val="00B255CE"/>
    <w:rsid w:val="00B32D6E"/>
    <w:rsid w:val="00B47344"/>
    <w:rsid w:val="00B631A6"/>
    <w:rsid w:val="00B65A0A"/>
    <w:rsid w:val="00B67CDC"/>
    <w:rsid w:val="00B72D36"/>
    <w:rsid w:val="00B809E0"/>
    <w:rsid w:val="00B8322E"/>
    <w:rsid w:val="00B8460F"/>
    <w:rsid w:val="00B86704"/>
    <w:rsid w:val="00BA48E1"/>
    <w:rsid w:val="00BC4164"/>
    <w:rsid w:val="00BD2DCC"/>
    <w:rsid w:val="00BD5415"/>
    <w:rsid w:val="00BE66FB"/>
    <w:rsid w:val="00C02F90"/>
    <w:rsid w:val="00C06CD4"/>
    <w:rsid w:val="00C14B31"/>
    <w:rsid w:val="00C26D1E"/>
    <w:rsid w:val="00C42DA3"/>
    <w:rsid w:val="00C622A0"/>
    <w:rsid w:val="00C65197"/>
    <w:rsid w:val="00C66D8F"/>
    <w:rsid w:val="00C76DED"/>
    <w:rsid w:val="00C90559"/>
    <w:rsid w:val="00C94F15"/>
    <w:rsid w:val="00C9735F"/>
    <w:rsid w:val="00CA2251"/>
    <w:rsid w:val="00CB12D7"/>
    <w:rsid w:val="00CC49E9"/>
    <w:rsid w:val="00CC5F08"/>
    <w:rsid w:val="00CC609A"/>
    <w:rsid w:val="00CE18B8"/>
    <w:rsid w:val="00CF34D9"/>
    <w:rsid w:val="00D2281E"/>
    <w:rsid w:val="00D31532"/>
    <w:rsid w:val="00D434E4"/>
    <w:rsid w:val="00D56C7C"/>
    <w:rsid w:val="00D61DE8"/>
    <w:rsid w:val="00D71B4D"/>
    <w:rsid w:val="00D75DCC"/>
    <w:rsid w:val="00D82858"/>
    <w:rsid w:val="00D90289"/>
    <w:rsid w:val="00D93D55"/>
    <w:rsid w:val="00D96FD2"/>
    <w:rsid w:val="00DB5F44"/>
    <w:rsid w:val="00DC4C60"/>
    <w:rsid w:val="00DD07BC"/>
    <w:rsid w:val="00DD2A72"/>
    <w:rsid w:val="00DD66E6"/>
    <w:rsid w:val="00E0079A"/>
    <w:rsid w:val="00E353DA"/>
    <w:rsid w:val="00E444DA"/>
    <w:rsid w:val="00E45C84"/>
    <w:rsid w:val="00E504E5"/>
    <w:rsid w:val="00E570C9"/>
    <w:rsid w:val="00E64E28"/>
    <w:rsid w:val="00E65B04"/>
    <w:rsid w:val="00E870C4"/>
    <w:rsid w:val="00EB3019"/>
    <w:rsid w:val="00EB7A3E"/>
    <w:rsid w:val="00EC401A"/>
    <w:rsid w:val="00EC6323"/>
    <w:rsid w:val="00EF2026"/>
    <w:rsid w:val="00EF530A"/>
    <w:rsid w:val="00EF6622"/>
    <w:rsid w:val="00EF6CB2"/>
    <w:rsid w:val="00F55408"/>
    <w:rsid w:val="00F619DA"/>
    <w:rsid w:val="00F66152"/>
    <w:rsid w:val="00F72246"/>
    <w:rsid w:val="00F80845"/>
    <w:rsid w:val="00F832A2"/>
    <w:rsid w:val="00F840F9"/>
    <w:rsid w:val="00F84474"/>
    <w:rsid w:val="00FA0F0D"/>
    <w:rsid w:val="00FB0FB1"/>
    <w:rsid w:val="00FC518B"/>
    <w:rsid w:val="00FD22CA"/>
    <w:rsid w:val="00FD4458"/>
    <w:rsid w:val="00FD59B0"/>
    <w:rsid w:val="00FD59D1"/>
    <w:rsid w:val="00FD634F"/>
    <w:rsid w:val="00FE5A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texte">
    <w:name w:val="texte"/>
    <w:basedOn w:val="Normal"/>
    <w:rsid w:val="00F72246"/>
    <w:pPr>
      <w:numPr>
        <w:ilvl w:val="2"/>
        <w:numId w:val="4"/>
      </w:numPr>
      <w:spacing w:after="120" w:line="260" w:lineRule="atLeast"/>
      <w:contextualSpacing/>
    </w:pPr>
    <w:rPr>
      <w:rFonts w:eastAsia="Times New Roman" w:cs="Times New Roman"/>
      <w:sz w:val="20"/>
      <w:lang w:val="en-US" w:eastAsia="en-US"/>
    </w:rPr>
  </w:style>
  <w:style w:type="paragraph" w:styleId="BodyTextIndent">
    <w:name w:val="Body Text Indent"/>
    <w:basedOn w:val="Normal"/>
    <w:link w:val="BodyTextIndentChar"/>
    <w:rsid w:val="00F72246"/>
    <w:pPr>
      <w:spacing w:after="120"/>
      <w:ind w:left="283"/>
    </w:pPr>
    <w:rPr>
      <w:lang w:val="en-US"/>
    </w:rPr>
  </w:style>
  <w:style w:type="character" w:customStyle="1" w:styleId="BodyTextIndentChar">
    <w:name w:val="Body Text Indent Char"/>
    <w:basedOn w:val="DefaultParagraphFont"/>
    <w:link w:val="BodyTextIndent"/>
    <w:rsid w:val="00F72246"/>
    <w:rPr>
      <w:rFonts w:ascii="Arial" w:eastAsia="SimSun" w:hAnsi="Arial" w:cs="Arial"/>
      <w:sz w:val="22"/>
      <w:lang w:eastAsia="zh-CN"/>
    </w:rPr>
  </w:style>
  <w:style w:type="character" w:customStyle="1" w:styleId="ONUMEChar">
    <w:name w:val="ONUM E Char"/>
    <w:link w:val="ONUME"/>
    <w:rsid w:val="00F72246"/>
    <w:rPr>
      <w:rFonts w:ascii="Arial" w:eastAsia="SimSun" w:hAnsi="Arial" w:cs="Arial"/>
      <w:sz w:val="22"/>
      <w:lang w:val="es-ES" w:eastAsia="zh-CN"/>
    </w:rPr>
  </w:style>
  <w:style w:type="character" w:customStyle="1" w:styleId="FooterChar">
    <w:name w:val="Footer Char"/>
    <w:link w:val="Footer"/>
    <w:uiPriority w:val="99"/>
    <w:rsid w:val="00F72246"/>
    <w:rPr>
      <w:rFonts w:ascii="Arial" w:eastAsia="SimSun" w:hAnsi="Arial" w:cs="Arial"/>
      <w:sz w:val="22"/>
      <w:lang w:val="es-ES" w:eastAsia="zh-CN"/>
    </w:rPr>
  </w:style>
  <w:style w:type="character" w:customStyle="1" w:styleId="acronym">
    <w:name w:val="acronym"/>
    <w:basedOn w:val="DefaultParagraphFont"/>
    <w:rsid w:val="006A7BA6"/>
  </w:style>
  <w:style w:type="character" w:styleId="Hyperlink">
    <w:name w:val="Hyperlink"/>
    <w:basedOn w:val="DefaultParagraphFont"/>
    <w:rsid w:val="00A264A1"/>
    <w:rPr>
      <w:color w:val="0000FF" w:themeColor="hyperlink"/>
      <w:u w:val="single"/>
    </w:rPr>
  </w:style>
  <w:style w:type="character" w:styleId="FollowedHyperlink">
    <w:name w:val="FollowedHyperlink"/>
    <w:basedOn w:val="DefaultParagraphFont"/>
    <w:rsid w:val="007F049D"/>
    <w:rPr>
      <w:color w:val="800080" w:themeColor="followedHyperlink"/>
      <w:u w:val="single"/>
    </w:rPr>
  </w:style>
  <w:style w:type="paragraph" w:styleId="ListParagraph">
    <w:name w:val="List Paragraph"/>
    <w:basedOn w:val="Normal"/>
    <w:uiPriority w:val="34"/>
    <w:qFormat/>
    <w:rsid w:val="00811B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texte">
    <w:name w:val="texte"/>
    <w:basedOn w:val="Normal"/>
    <w:rsid w:val="00F72246"/>
    <w:pPr>
      <w:numPr>
        <w:ilvl w:val="2"/>
        <w:numId w:val="4"/>
      </w:numPr>
      <w:spacing w:after="120" w:line="260" w:lineRule="atLeast"/>
      <w:contextualSpacing/>
    </w:pPr>
    <w:rPr>
      <w:rFonts w:eastAsia="Times New Roman" w:cs="Times New Roman"/>
      <w:sz w:val="20"/>
      <w:lang w:val="en-US" w:eastAsia="en-US"/>
    </w:rPr>
  </w:style>
  <w:style w:type="paragraph" w:styleId="BodyTextIndent">
    <w:name w:val="Body Text Indent"/>
    <w:basedOn w:val="Normal"/>
    <w:link w:val="BodyTextIndentChar"/>
    <w:rsid w:val="00F72246"/>
    <w:pPr>
      <w:spacing w:after="120"/>
      <w:ind w:left="283"/>
    </w:pPr>
    <w:rPr>
      <w:lang w:val="en-US"/>
    </w:rPr>
  </w:style>
  <w:style w:type="character" w:customStyle="1" w:styleId="BodyTextIndentChar">
    <w:name w:val="Body Text Indent Char"/>
    <w:basedOn w:val="DefaultParagraphFont"/>
    <w:link w:val="BodyTextIndent"/>
    <w:rsid w:val="00F72246"/>
    <w:rPr>
      <w:rFonts w:ascii="Arial" w:eastAsia="SimSun" w:hAnsi="Arial" w:cs="Arial"/>
      <w:sz w:val="22"/>
      <w:lang w:eastAsia="zh-CN"/>
    </w:rPr>
  </w:style>
  <w:style w:type="character" w:customStyle="1" w:styleId="ONUMEChar">
    <w:name w:val="ONUM E Char"/>
    <w:link w:val="ONUME"/>
    <w:rsid w:val="00F72246"/>
    <w:rPr>
      <w:rFonts w:ascii="Arial" w:eastAsia="SimSun" w:hAnsi="Arial" w:cs="Arial"/>
      <w:sz w:val="22"/>
      <w:lang w:val="es-ES" w:eastAsia="zh-CN"/>
    </w:rPr>
  </w:style>
  <w:style w:type="character" w:customStyle="1" w:styleId="FooterChar">
    <w:name w:val="Footer Char"/>
    <w:link w:val="Footer"/>
    <w:uiPriority w:val="99"/>
    <w:rsid w:val="00F72246"/>
    <w:rPr>
      <w:rFonts w:ascii="Arial" w:eastAsia="SimSun" w:hAnsi="Arial" w:cs="Arial"/>
      <w:sz w:val="22"/>
      <w:lang w:val="es-ES" w:eastAsia="zh-CN"/>
    </w:rPr>
  </w:style>
  <w:style w:type="character" w:customStyle="1" w:styleId="acronym">
    <w:name w:val="acronym"/>
    <w:basedOn w:val="DefaultParagraphFont"/>
    <w:rsid w:val="006A7BA6"/>
  </w:style>
  <w:style w:type="character" w:styleId="Hyperlink">
    <w:name w:val="Hyperlink"/>
    <w:basedOn w:val="DefaultParagraphFont"/>
    <w:rsid w:val="00A264A1"/>
    <w:rPr>
      <w:color w:val="0000FF" w:themeColor="hyperlink"/>
      <w:u w:val="single"/>
    </w:rPr>
  </w:style>
  <w:style w:type="character" w:styleId="FollowedHyperlink">
    <w:name w:val="FollowedHyperlink"/>
    <w:basedOn w:val="DefaultParagraphFont"/>
    <w:rsid w:val="007F049D"/>
    <w:rPr>
      <w:color w:val="800080" w:themeColor="followedHyperlink"/>
      <w:u w:val="single"/>
    </w:rPr>
  </w:style>
  <w:style w:type="paragraph" w:styleId="ListParagraph">
    <w:name w:val="List Paragraph"/>
    <w:basedOn w:val="Normal"/>
    <w:uiPriority w:val="34"/>
    <w:qFormat/>
    <w:rsid w:val="00811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ipo.int/webcasting/en/assemblies/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meetings/es/statements.jsp?meeting_id=464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publications/es/details.jsp?id=4353" TargetMode="External"/><Relationship Id="rId4" Type="http://schemas.openxmlformats.org/officeDocument/2006/relationships/settings" Target="settings.xml"/><Relationship Id="rId9" Type="http://schemas.openxmlformats.org/officeDocument/2006/relationships/hyperlink" Target="http://www.wipo.int/about-wipo/es/dgo/speeches/a_58_dg_speech.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3978</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A/56/17</vt:lpstr>
    </vt:vector>
  </TitlesOfParts>
  <Company>WIPO</Company>
  <LinksUpToDate>false</LinksUpToDate>
  <CharactersWithSpaces>25811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A/56/17</dc:title>
  <dc:creator>HALLER Mario</dc:creator>
  <dc:description>JC (versión final) - 9/12/2016</dc:description>
  <cp:lastModifiedBy>HALLER Mario</cp:lastModifiedBy>
  <cp:revision>6</cp:revision>
  <cp:lastPrinted>2016-10-06T13:28:00Z</cp:lastPrinted>
  <dcterms:created xsi:type="dcterms:W3CDTF">2018-10-01T12:55:00Z</dcterms:created>
  <dcterms:modified xsi:type="dcterms:W3CDTF">2018-10-02T18:33:00Z</dcterms:modified>
</cp:coreProperties>
</file>