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365A" w:rsidTr="0088395E">
        <w:tc>
          <w:tcPr>
            <w:tcW w:w="4513" w:type="dxa"/>
            <w:tcBorders>
              <w:bottom w:val="single" w:sz="4" w:space="0" w:color="auto"/>
            </w:tcBorders>
            <w:tcMar>
              <w:bottom w:w="170" w:type="dxa"/>
            </w:tcMar>
          </w:tcPr>
          <w:p w:rsidR="00E504E5" w:rsidRPr="0055365A" w:rsidRDefault="00E504E5" w:rsidP="00AB613D"/>
        </w:tc>
        <w:tc>
          <w:tcPr>
            <w:tcW w:w="4337" w:type="dxa"/>
            <w:tcBorders>
              <w:bottom w:val="single" w:sz="4" w:space="0" w:color="auto"/>
            </w:tcBorders>
            <w:tcMar>
              <w:left w:w="0" w:type="dxa"/>
              <w:bottom w:w="170" w:type="dxa"/>
              <w:right w:w="0" w:type="dxa"/>
            </w:tcMar>
          </w:tcPr>
          <w:p w:rsidR="00E504E5" w:rsidRPr="0055365A" w:rsidRDefault="00626B61" w:rsidP="00AB613D">
            <w:r w:rsidRPr="0055365A">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55365A" w:rsidRDefault="00E504E5" w:rsidP="00AB613D">
            <w:pPr>
              <w:jc w:val="right"/>
            </w:pPr>
            <w:r w:rsidRPr="0055365A">
              <w:rPr>
                <w:b/>
                <w:sz w:val="40"/>
                <w:szCs w:val="40"/>
              </w:rPr>
              <w:t>S</w:t>
            </w:r>
          </w:p>
        </w:tc>
      </w:tr>
      <w:tr w:rsidR="008B2CC1" w:rsidRPr="0055365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365A" w:rsidRDefault="008F0592" w:rsidP="00AB613D">
            <w:pPr>
              <w:jc w:val="right"/>
              <w:rPr>
                <w:rFonts w:ascii="Arial Black" w:hAnsi="Arial Black"/>
                <w:caps/>
                <w:sz w:val="15"/>
              </w:rPr>
            </w:pPr>
            <w:r w:rsidRPr="0055365A">
              <w:rPr>
                <w:rFonts w:ascii="Arial Black" w:hAnsi="Arial Black"/>
                <w:caps/>
                <w:sz w:val="15"/>
              </w:rPr>
              <w:t>A/51/</w:t>
            </w:r>
            <w:bookmarkStart w:id="0" w:name="Code"/>
            <w:bookmarkEnd w:id="0"/>
            <w:r w:rsidR="001F3B7E" w:rsidRPr="0055365A">
              <w:rPr>
                <w:rFonts w:ascii="Arial Black" w:hAnsi="Arial Black"/>
                <w:caps/>
                <w:sz w:val="15"/>
              </w:rPr>
              <w:t>3</w:t>
            </w:r>
          </w:p>
        </w:tc>
      </w:tr>
      <w:tr w:rsidR="008B2CC1" w:rsidRPr="0055365A" w:rsidTr="00AB613D">
        <w:trPr>
          <w:trHeight w:hRule="exact" w:val="170"/>
        </w:trPr>
        <w:tc>
          <w:tcPr>
            <w:tcW w:w="9356" w:type="dxa"/>
            <w:gridSpan w:val="3"/>
            <w:noWrap/>
            <w:tcMar>
              <w:left w:w="0" w:type="dxa"/>
              <w:right w:w="0" w:type="dxa"/>
            </w:tcMar>
            <w:vAlign w:val="bottom"/>
          </w:tcPr>
          <w:p w:rsidR="008B2CC1" w:rsidRPr="0055365A" w:rsidRDefault="008B2CC1" w:rsidP="00AB613D">
            <w:pPr>
              <w:jc w:val="right"/>
              <w:rPr>
                <w:rFonts w:ascii="Arial Black" w:hAnsi="Arial Black"/>
                <w:caps/>
                <w:sz w:val="15"/>
              </w:rPr>
            </w:pPr>
            <w:r w:rsidRPr="0055365A">
              <w:rPr>
                <w:rFonts w:ascii="Arial Black" w:hAnsi="Arial Black"/>
                <w:caps/>
                <w:sz w:val="15"/>
              </w:rPr>
              <w:t>ORIGINAL:</w:t>
            </w:r>
            <w:bookmarkStart w:id="1" w:name="Original"/>
            <w:bookmarkEnd w:id="1"/>
            <w:r w:rsidR="009E277C">
              <w:rPr>
                <w:rFonts w:ascii="Arial Black" w:hAnsi="Arial Black"/>
                <w:caps/>
                <w:sz w:val="15"/>
              </w:rPr>
              <w:t xml:space="preserve"> </w:t>
            </w:r>
            <w:r w:rsidR="0040660F">
              <w:rPr>
                <w:rFonts w:ascii="Arial Black" w:hAnsi="Arial Black"/>
                <w:caps/>
                <w:sz w:val="15"/>
              </w:rPr>
              <w:t xml:space="preserve"> </w:t>
            </w:r>
            <w:r w:rsidR="001F3B7E" w:rsidRPr="0055365A">
              <w:rPr>
                <w:rFonts w:ascii="Arial Black" w:hAnsi="Arial Black"/>
                <w:caps/>
                <w:sz w:val="15"/>
              </w:rPr>
              <w:t>Inglés</w:t>
            </w:r>
          </w:p>
        </w:tc>
      </w:tr>
      <w:tr w:rsidR="008B2CC1" w:rsidRPr="0055365A" w:rsidTr="00AB613D">
        <w:trPr>
          <w:trHeight w:hRule="exact" w:val="198"/>
        </w:trPr>
        <w:tc>
          <w:tcPr>
            <w:tcW w:w="9356" w:type="dxa"/>
            <w:gridSpan w:val="3"/>
            <w:tcMar>
              <w:left w:w="0" w:type="dxa"/>
              <w:right w:w="0" w:type="dxa"/>
            </w:tcMar>
            <w:vAlign w:val="bottom"/>
          </w:tcPr>
          <w:p w:rsidR="008B2CC1" w:rsidRPr="0055365A" w:rsidRDefault="00675021" w:rsidP="006A4DC1">
            <w:pPr>
              <w:jc w:val="right"/>
              <w:rPr>
                <w:rFonts w:ascii="Arial Black" w:hAnsi="Arial Black"/>
                <w:caps/>
                <w:sz w:val="15"/>
              </w:rPr>
            </w:pPr>
            <w:r w:rsidRPr="0055365A">
              <w:rPr>
                <w:rFonts w:ascii="Arial Black" w:hAnsi="Arial Black"/>
                <w:caps/>
                <w:sz w:val="15"/>
              </w:rPr>
              <w:t>fecha</w:t>
            </w:r>
            <w:r w:rsidR="008B2CC1" w:rsidRPr="0055365A">
              <w:rPr>
                <w:rFonts w:ascii="Arial Black" w:hAnsi="Arial Black"/>
                <w:caps/>
                <w:sz w:val="15"/>
              </w:rPr>
              <w:t>:</w:t>
            </w:r>
            <w:bookmarkStart w:id="2" w:name="Date"/>
            <w:bookmarkEnd w:id="2"/>
            <w:r w:rsidR="0040660F">
              <w:rPr>
                <w:rFonts w:ascii="Arial Black" w:hAnsi="Arial Black"/>
                <w:caps/>
                <w:sz w:val="15"/>
              </w:rPr>
              <w:t xml:space="preserve"> </w:t>
            </w:r>
            <w:r w:rsidR="009E277C">
              <w:rPr>
                <w:rFonts w:ascii="Arial Black" w:hAnsi="Arial Black"/>
                <w:caps/>
                <w:sz w:val="15"/>
              </w:rPr>
              <w:t xml:space="preserve"> </w:t>
            </w:r>
            <w:r w:rsidR="006A4DC1" w:rsidRPr="0055365A">
              <w:rPr>
                <w:rFonts w:ascii="Arial Black" w:hAnsi="Arial Black"/>
                <w:caps/>
                <w:sz w:val="15"/>
              </w:rPr>
              <w:t>24</w:t>
            </w:r>
            <w:r w:rsidR="001F3B7E" w:rsidRPr="0055365A">
              <w:rPr>
                <w:rFonts w:ascii="Arial Black" w:hAnsi="Arial Black"/>
                <w:caps/>
                <w:sz w:val="15"/>
              </w:rPr>
              <w:t xml:space="preserve"> de </w:t>
            </w:r>
            <w:r w:rsidR="006A4DC1" w:rsidRPr="0055365A">
              <w:rPr>
                <w:rFonts w:ascii="Arial Black" w:hAnsi="Arial Black"/>
                <w:caps/>
                <w:sz w:val="15"/>
              </w:rPr>
              <w:t>junio</w:t>
            </w:r>
            <w:r w:rsidR="001F3B7E" w:rsidRPr="0055365A">
              <w:rPr>
                <w:rFonts w:ascii="Arial Black" w:hAnsi="Arial Black"/>
                <w:caps/>
                <w:sz w:val="15"/>
              </w:rPr>
              <w:t xml:space="preserve"> de 2013</w:t>
            </w:r>
          </w:p>
        </w:tc>
      </w:tr>
    </w:tbl>
    <w:p w:rsidR="008B2CC1" w:rsidRPr="0055365A" w:rsidRDefault="008B2CC1" w:rsidP="008B2CC1"/>
    <w:p w:rsidR="008B2CC1" w:rsidRPr="0055365A" w:rsidRDefault="008B2CC1" w:rsidP="008B2CC1"/>
    <w:p w:rsidR="008B2CC1" w:rsidRPr="0055365A" w:rsidRDefault="008B2CC1" w:rsidP="008B2CC1"/>
    <w:p w:rsidR="008B2CC1" w:rsidRPr="0055365A" w:rsidRDefault="008B2CC1" w:rsidP="008B2CC1"/>
    <w:p w:rsidR="008B2CC1" w:rsidRPr="0055365A" w:rsidRDefault="008B2CC1" w:rsidP="008B2CC1"/>
    <w:p w:rsidR="00B67CDC" w:rsidRPr="0055365A" w:rsidRDefault="008F0592" w:rsidP="00B67CDC">
      <w:pPr>
        <w:rPr>
          <w:b/>
          <w:sz w:val="28"/>
          <w:szCs w:val="28"/>
        </w:rPr>
      </w:pPr>
      <w:r w:rsidRPr="0055365A">
        <w:rPr>
          <w:b/>
          <w:sz w:val="28"/>
          <w:szCs w:val="28"/>
        </w:rPr>
        <w:t>Asambleas de los Estados miembros de la OMPI</w:t>
      </w:r>
    </w:p>
    <w:p w:rsidR="003845C1" w:rsidRPr="0055365A" w:rsidRDefault="003845C1" w:rsidP="003845C1"/>
    <w:p w:rsidR="003845C1" w:rsidRPr="0055365A" w:rsidRDefault="003845C1" w:rsidP="003845C1"/>
    <w:p w:rsidR="00B67CDC" w:rsidRPr="0055365A" w:rsidRDefault="008F0592" w:rsidP="00B67CDC">
      <w:pPr>
        <w:rPr>
          <w:b/>
          <w:sz w:val="24"/>
          <w:szCs w:val="24"/>
        </w:rPr>
      </w:pPr>
      <w:r w:rsidRPr="0055365A">
        <w:rPr>
          <w:b/>
          <w:sz w:val="24"/>
          <w:szCs w:val="24"/>
        </w:rPr>
        <w:t>Quincuagésima primera serie de reuniones</w:t>
      </w:r>
    </w:p>
    <w:p w:rsidR="00B67CDC" w:rsidRPr="0055365A" w:rsidRDefault="008F0592" w:rsidP="00B67CDC">
      <w:pPr>
        <w:rPr>
          <w:b/>
          <w:sz w:val="24"/>
          <w:szCs w:val="24"/>
        </w:rPr>
      </w:pPr>
      <w:r w:rsidRPr="0055365A">
        <w:rPr>
          <w:b/>
          <w:sz w:val="24"/>
          <w:szCs w:val="24"/>
        </w:rPr>
        <w:t>Ginebra, 23 de septiembre a 2 de octubre de 2013</w:t>
      </w:r>
    </w:p>
    <w:p w:rsidR="008B2CC1" w:rsidRPr="0055365A" w:rsidRDefault="008B2CC1" w:rsidP="008B2CC1"/>
    <w:p w:rsidR="008B2CC1" w:rsidRPr="0055365A" w:rsidRDefault="008B2CC1" w:rsidP="008B2CC1"/>
    <w:p w:rsidR="008B2CC1" w:rsidRPr="0055365A" w:rsidRDefault="008B2CC1" w:rsidP="008B2CC1"/>
    <w:p w:rsidR="008B2CC1" w:rsidRPr="0055365A" w:rsidRDefault="0055365A" w:rsidP="008B2CC1">
      <w:pPr>
        <w:rPr>
          <w:caps/>
          <w:sz w:val="24"/>
        </w:rPr>
      </w:pPr>
      <w:bookmarkStart w:id="3" w:name="TitleOfDoc"/>
      <w:bookmarkEnd w:id="3"/>
      <w:r w:rsidRPr="0055365A">
        <w:rPr>
          <w:caps/>
          <w:sz w:val="24"/>
        </w:rPr>
        <w:t xml:space="preserve">NOMBRAMIENTO DEL </w:t>
      </w:r>
      <w:r>
        <w:rPr>
          <w:caps/>
          <w:sz w:val="24"/>
        </w:rPr>
        <w:t>Director General</w:t>
      </w:r>
      <w:r w:rsidR="0040660F">
        <w:rPr>
          <w:caps/>
          <w:sz w:val="24"/>
        </w:rPr>
        <w:t xml:space="preserve"> en </w:t>
      </w:r>
      <w:r>
        <w:rPr>
          <w:caps/>
          <w:sz w:val="24"/>
        </w:rPr>
        <w:t>2014</w:t>
      </w:r>
    </w:p>
    <w:p w:rsidR="008B2CC1" w:rsidRPr="0055365A" w:rsidRDefault="008B2CC1" w:rsidP="008B2CC1"/>
    <w:p w:rsidR="008B2CC1" w:rsidRPr="0055365A" w:rsidRDefault="006A4DC1" w:rsidP="008B2CC1">
      <w:pPr>
        <w:rPr>
          <w:i/>
        </w:rPr>
      </w:pPr>
      <w:bookmarkStart w:id="4" w:name="Prepared"/>
      <w:bookmarkEnd w:id="4"/>
      <w:r w:rsidRPr="0055365A">
        <w:rPr>
          <w:i/>
        </w:rPr>
        <w:t>Memorand</w:t>
      </w:r>
      <w:r w:rsidR="0055365A">
        <w:rPr>
          <w:i/>
        </w:rPr>
        <w:t>o preparado por la Secretaría</w:t>
      </w:r>
    </w:p>
    <w:p w:rsidR="008B2CC1" w:rsidRPr="0055365A" w:rsidRDefault="008B2CC1" w:rsidP="003845C1"/>
    <w:p w:rsidR="000F5E56" w:rsidRPr="0055365A" w:rsidRDefault="000F5E56"/>
    <w:p w:rsidR="00F84474" w:rsidRPr="0055365A" w:rsidRDefault="00F84474"/>
    <w:p w:rsidR="00F84474" w:rsidRPr="0055365A" w:rsidRDefault="00F84474"/>
    <w:p w:rsidR="0018077A" w:rsidRDefault="0055365A" w:rsidP="00433441">
      <w:pPr>
        <w:pStyle w:val="ONUMFS"/>
      </w:pPr>
      <w:r>
        <w:t>El mandato del Director General finalizará el 30 de septiembre de 2014. El presente memor</w:t>
      </w:r>
      <w:r w:rsidR="00C60B3D">
        <w:t xml:space="preserve">ando recuerda las disposiciones constitucionales relativas a la </w:t>
      </w:r>
      <w:r w:rsidR="008E5D98">
        <w:t>propuesta</w:t>
      </w:r>
      <w:r w:rsidR="009F72AC">
        <w:t xml:space="preserve"> y designación de candidatos al puesto de</w:t>
      </w:r>
      <w:r w:rsidR="00C60B3D">
        <w:t xml:space="preserve"> </w:t>
      </w:r>
      <w:r w:rsidR="009F72AC">
        <w:t xml:space="preserve">Director General de la OMPI, así como los procedimientos adoptados por la Asamblea General de la OMPI en 1998 a ese respecto. El memorando </w:t>
      </w:r>
      <w:r w:rsidR="00420D35">
        <w:t>consigna</w:t>
      </w:r>
      <w:r w:rsidR="009F72AC">
        <w:t xml:space="preserve"> asimismo las medidas</w:t>
      </w:r>
      <w:r w:rsidR="00420D35">
        <w:t xml:space="preserve"> adoptadas con el fin de poner en marcha esos procedimientos, y examina el calendario de aplicación de las medidas pendientes en el marco de </w:t>
      </w:r>
      <w:r w:rsidR="0040660F">
        <w:t>dichos</w:t>
      </w:r>
      <w:r w:rsidR="00420D35">
        <w:t xml:space="preserve"> procedimientos.</w:t>
      </w:r>
    </w:p>
    <w:p w:rsidR="0018077A" w:rsidRPr="0055365A" w:rsidRDefault="00420D35" w:rsidP="00433441">
      <w:pPr>
        <w:pStyle w:val="Heading3"/>
      </w:pPr>
      <w:r>
        <w:t>Disposiciones constitucionales</w:t>
      </w:r>
    </w:p>
    <w:p w:rsidR="0018077A" w:rsidRPr="0055365A" w:rsidRDefault="0018077A" w:rsidP="0018077A">
      <w:pPr>
        <w:rPr>
          <w:szCs w:val="22"/>
          <w:u w:val="single"/>
        </w:rPr>
      </w:pPr>
    </w:p>
    <w:p w:rsidR="0018077A" w:rsidRPr="0055365A" w:rsidRDefault="00C60B3D" w:rsidP="00433441">
      <w:pPr>
        <w:pStyle w:val="ONUMFS"/>
      </w:pPr>
      <w:r>
        <w:t xml:space="preserve">El </w:t>
      </w:r>
      <w:r w:rsidRPr="00C60B3D">
        <w:t>Convenio que establece la Organización Mundial de la Propiedad Intelectual</w:t>
      </w:r>
      <w:r>
        <w:t xml:space="preserve"> (el </w:t>
      </w:r>
      <w:r w:rsidR="008E5D98">
        <w:t>Convenio de la OMPI) incluye las disposiciones siguientes relativas a la propuesta y designación de candidatos al puesto de Director General.</w:t>
      </w:r>
    </w:p>
    <w:p w:rsidR="0018077A" w:rsidRPr="0055365A" w:rsidRDefault="008E5D98" w:rsidP="00433441">
      <w:pPr>
        <w:pStyle w:val="Footer"/>
        <w:keepNext/>
        <w:ind w:left="567"/>
        <w:rPr>
          <w:szCs w:val="22"/>
          <w:u w:val="single"/>
        </w:rPr>
      </w:pPr>
      <w:r>
        <w:rPr>
          <w:szCs w:val="22"/>
          <w:u w:val="single"/>
        </w:rPr>
        <w:t>Propuesta</w:t>
      </w:r>
    </w:p>
    <w:p w:rsidR="0018077A" w:rsidRPr="0055365A" w:rsidRDefault="0018077A" w:rsidP="0018077A">
      <w:pPr>
        <w:pStyle w:val="Footer"/>
        <w:keepNext/>
        <w:rPr>
          <w:szCs w:val="22"/>
        </w:rPr>
      </w:pPr>
    </w:p>
    <w:p w:rsidR="0018077A" w:rsidRPr="0055365A" w:rsidRDefault="008E5D98" w:rsidP="0018077A">
      <w:pPr>
        <w:pStyle w:val="Footer"/>
        <w:keepNext/>
        <w:ind w:firstLine="567"/>
        <w:rPr>
          <w:szCs w:val="22"/>
          <w:u w:val="single"/>
        </w:rPr>
      </w:pPr>
      <w:r>
        <w:rPr>
          <w:szCs w:val="22"/>
          <w:u w:val="single"/>
        </w:rPr>
        <w:t>Artículo 8.</w:t>
      </w:r>
      <w:r w:rsidR="0018077A" w:rsidRPr="0055365A">
        <w:rPr>
          <w:szCs w:val="22"/>
          <w:u w:val="single"/>
        </w:rPr>
        <w:t>3</w:t>
      </w:r>
    </w:p>
    <w:p w:rsidR="0018077A" w:rsidRPr="0055365A" w:rsidRDefault="0018077A" w:rsidP="0018077A">
      <w:pPr>
        <w:pStyle w:val="Footer"/>
        <w:keepNext/>
        <w:ind w:firstLine="567"/>
        <w:rPr>
          <w:szCs w:val="22"/>
        </w:rPr>
      </w:pPr>
    </w:p>
    <w:p w:rsidR="0018077A" w:rsidRPr="0055365A" w:rsidRDefault="0018077A" w:rsidP="0018077A">
      <w:pPr>
        <w:pStyle w:val="Footer"/>
        <w:keepNext/>
        <w:ind w:firstLine="567"/>
        <w:rPr>
          <w:szCs w:val="22"/>
        </w:rPr>
      </w:pPr>
      <w:r w:rsidRPr="0055365A">
        <w:rPr>
          <w:szCs w:val="22"/>
        </w:rPr>
        <w:t>“</w:t>
      </w:r>
      <w:r w:rsidRPr="009E277C">
        <w:rPr>
          <w:i/>
          <w:szCs w:val="22"/>
        </w:rPr>
        <w:t>El Comité de Coordinación</w:t>
      </w:r>
      <w:r w:rsidRPr="009E277C">
        <w:rPr>
          <w:szCs w:val="22"/>
        </w:rPr>
        <w:t>:</w:t>
      </w:r>
    </w:p>
    <w:p w:rsidR="0018077A" w:rsidRPr="0055365A" w:rsidRDefault="0018077A" w:rsidP="00433441">
      <w:pPr>
        <w:pStyle w:val="Footer"/>
        <w:keepNext/>
        <w:rPr>
          <w:szCs w:val="22"/>
        </w:rPr>
      </w:pPr>
    </w:p>
    <w:p w:rsidR="0018077A" w:rsidRPr="0055365A" w:rsidRDefault="0018077A" w:rsidP="0018077A">
      <w:pPr>
        <w:pStyle w:val="Footer"/>
        <w:tabs>
          <w:tab w:val="right" w:pos="1418"/>
          <w:tab w:val="left" w:pos="1701"/>
        </w:tabs>
        <w:ind w:left="567"/>
        <w:rPr>
          <w:szCs w:val="22"/>
        </w:rPr>
      </w:pPr>
      <w:r w:rsidRPr="0055365A">
        <w:rPr>
          <w:szCs w:val="22"/>
        </w:rPr>
        <w:tab/>
      </w:r>
      <w:r w:rsidR="007D2239" w:rsidRPr="0055365A">
        <w:rPr>
          <w:szCs w:val="22"/>
        </w:rPr>
        <w:t>“…</w:t>
      </w:r>
      <w:r w:rsidR="00433441">
        <w:rPr>
          <w:szCs w:val="22"/>
        </w:rPr>
        <w:t xml:space="preserve"> </w:t>
      </w:r>
      <w:r w:rsidR="007D2239" w:rsidRPr="0055365A">
        <w:rPr>
          <w:szCs w:val="22"/>
        </w:rPr>
        <w:t>(</w:t>
      </w:r>
      <w:r w:rsidRPr="0055365A">
        <w:rPr>
          <w:szCs w:val="22"/>
        </w:rPr>
        <w:t>v)</w:t>
      </w:r>
      <w:r w:rsidRPr="0055365A">
        <w:rPr>
          <w:szCs w:val="22"/>
        </w:rPr>
        <w:tab/>
      </w:r>
      <w:proofErr w:type="gramStart"/>
      <w:r w:rsidR="008E5D98" w:rsidRPr="008E5D98">
        <w:rPr>
          <w:szCs w:val="22"/>
        </w:rPr>
        <w:t>al</w:t>
      </w:r>
      <w:proofErr w:type="gramEnd"/>
      <w:r w:rsidR="008E5D98" w:rsidRPr="008E5D98">
        <w:rPr>
          <w:szCs w:val="22"/>
        </w:rPr>
        <w:t xml:space="preserve"> cesar en sus funciones el Director General o en caso de que quedara vacante dicho cargo, propondrá el nombre de un candidato para ser designado para ese puesto por la Asamblea General; si la Asamblea General no designa al candidato propuesto, el Comité de Coordinación presentará otro candidato, repitiéndose este procedimiento hasta que la Asamblea General designe</w:t>
      </w:r>
      <w:r w:rsidR="00B42D0B">
        <w:rPr>
          <w:szCs w:val="22"/>
        </w:rPr>
        <w:t xml:space="preserve"> al último candidato propuesto</w:t>
      </w:r>
      <w:r w:rsidRPr="0055365A">
        <w:rPr>
          <w:szCs w:val="22"/>
        </w:rPr>
        <w:t>”;</w:t>
      </w:r>
    </w:p>
    <w:p w:rsidR="0018077A" w:rsidRPr="0055365A" w:rsidRDefault="0018077A" w:rsidP="0018077A">
      <w:pPr>
        <w:pStyle w:val="Footer"/>
        <w:ind w:firstLine="567"/>
        <w:rPr>
          <w:szCs w:val="22"/>
        </w:rPr>
      </w:pPr>
    </w:p>
    <w:p w:rsidR="0018077A" w:rsidRPr="0055365A" w:rsidRDefault="00B42D0B" w:rsidP="00433441">
      <w:pPr>
        <w:pStyle w:val="Footer"/>
        <w:tabs>
          <w:tab w:val="clear" w:pos="4320"/>
          <w:tab w:val="clear" w:pos="8640"/>
        </w:tabs>
        <w:ind w:left="567"/>
        <w:rPr>
          <w:szCs w:val="22"/>
          <w:u w:val="single"/>
        </w:rPr>
      </w:pPr>
      <w:r>
        <w:rPr>
          <w:szCs w:val="22"/>
          <w:u w:val="single"/>
        </w:rPr>
        <w:lastRenderedPageBreak/>
        <w:t>Designación</w:t>
      </w:r>
    </w:p>
    <w:p w:rsidR="0018077A" w:rsidRPr="0055365A" w:rsidRDefault="0018077A" w:rsidP="00433441">
      <w:pPr>
        <w:pStyle w:val="Footer"/>
        <w:ind w:left="567"/>
        <w:rPr>
          <w:szCs w:val="22"/>
        </w:rPr>
      </w:pPr>
    </w:p>
    <w:p w:rsidR="0018077A" w:rsidRPr="0055365A" w:rsidRDefault="00B42D0B" w:rsidP="0018077A">
      <w:pPr>
        <w:pStyle w:val="Footer"/>
        <w:ind w:left="567"/>
        <w:rPr>
          <w:szCs w:val="22"/>
          <w:u w:val="single"/>
        </w:rPr>
      </w:pPr>
      <w:r>
        <w:rPr>
          <w:szCs w:val="22"/>
          <w:u w:val="single"/>
        </w:rPr>
        <w:t xml:space="preserve">Artículo </w:t>
      </w:r>
      <w:r w:rsidR="0018077A" w:rsidRPr="0055365A">
        <w:rPr>
          <w:szCs w:val="22"/>
          <w:u w:val="single"/>
        </w:rPr>
        <w:t>6</w:t>
      </w:r>
      <w:r>
        <w:rPr>
          <w:szCs w:val="22"/>
          <w:u w:val="single"/>
        </w:rPr>
        <w:t>.</w:t>
      </w:r>
      <w:r w:rsidR="0018077A" w:rsidRPr="0055365A">
        <w:rPr>
          <w:szCs w:val="22"/>
          <w:u w:val="single"/>
        </w:rPr>
        <w:t>2</w:t>
      </w:r>
    </w:p>
    <w:p w:rsidR="0018077A" w:rsidRPr="0055365A" w:rsidRDefault="0018077A" w:rsidP="0018077A">
      <w:pPr>
        <w:pStyle w:val="Footer"/>
        <w:ind w:left="567"/>
        <w:rPr>
          <w:szCs w:val="22"/>
          <w:u w:val="single"/>
        </w:rPr>
      </w:pPr>
    </w:p>
    <w:p w:rsidR="0018077A" w:rsidRPr="0055365A" w:rsidRDefault="0018077A" w:rsidP="0018077A">
      <w:pPr>
        <w:pStyle w:val="Footer"/>
        <w:ind w:left="567"/>
        <w:rPr>
          <w:szCs w:val="22"/>
        </w:rPr>
      </w:pPr>
      <w:r w:rsidRPr="0055365A">
        <w:rPr>
          <w:szCs w:val="22"/>
        </w:rPr>
        <w:t>“</w:t>
      </w:r>
      <w:r w:rsidR="00B42D0B">
        <w:rPr>
          <w:szCs w:val="22"/>
        </w:rPr>
        <w:t>La Asamblea General</w:t>
      </w:r>
      <w:r w:rsidRPr="0055365A">
        <w:rPr>
          <w:szCs w:val="22"/>
        </w:rPr>
        <w:t>:</w:t>
      </w:r>
    </w:p>
    <w:p w:rsidR="0018077A" w:rsidRPr="0055365A" w:rsidRDefault="0018077A" w:rsidP="0018077A">
      <w:pPr>
        <w:pStyle w:val="Footer"/>
        <w:ind w:left="567"/>
        <w:rPr>
          <w:szCs w:val="22"/>
        </w:rPr>
      </w:pPr>
    </w:p>
    <w:p w:rsidR="0018077A" w:rsidRPr="009E277C" w:rsidRDefault="0018077A" w:rsidP="0018077A">
      <w:pPr>
        <w:pStyle w:val="Footer"/>
        <w:tabs>
          <w:tab w:val="right" w:pos="1418"/>
          <w:tab w:val="left" w:pos="1701"/>
        </w:tabs>
        <w:ind w:left="567"/>
        <w:rPr>
          <w:szCs w:val="22"/>
        </w:rPr>
      </w:pPr>
      <w:r w:rsidRPr="0055365A">
        <w:rPr>
          <w:szCs w:val="22"/>
        </w:rPr>
        <w:tab/>
      </w:r>
      <w:r w:rsidR="006A4DC1" w:rsidRPr="009E277C">
        <w:rPr>
          <w:szCs w:val="22"/>
        </w:rPr>
        <w:t>i)</w:t>
      </w:r>
      <w:r w:rsidR="006A4DC1" w:rsidRPr="009E277C">
        <w:rPr>
          <w:szCs w:val="22"/>
        </w:rPr>
        <w:tab/>
        <w:t>designar</w:t>
      </w:r>
      <w:r w:rsidR="00B42D0B" w:rsidRPr="009E277C">
        <w:rPr>
          <w:szCs w:val="22"/>
        </w:rPr>
        <w:t>á</w:t>
      </w:r>
      <w:r w:rsidR="006A4DC1" w:rsidRPr="009E277C">
        <w:rPr>
          <w:szCs w:val="22"/>
        </w:rPr>
        <w:t xml:space="preserve"> al Director General a propuesta del Comité de Coordinación</w:t>
      </w:r>
      <w:r w:rsidRPr="009E277C">
        <w:rPr>
          <w:szCs w:val="22"/>
        </w:rPr>
        <w:t>”;</w:t>
      </w:r>
    </w:p>
    <w:p w:rsidR="0018077A" w:rsidRPr="009E277C" w:rsidRDefault="0018077A" w:rsidP="0018077A">
      <w:pPr>
        <w:pStyle w:val="Footer"/>
        <w:tabs>
          <w:tab w:val="right" w:pos="1134"/>
          <w:tab w:val="left" w:pos="1418"/>
        </w:tabs>
        <w:ind w:left="567"/>
        <w:rPr>
          <w:szCs w:val="22"/>
        </w:rPr>
      </w:pPr>
    </w:p>
    <w:p w:rsidR="0018077A" w:rsidRPr="0055365A" w:rsidRDefault="00B42D0B" w:rsidP="0018077A">
      <w:pPr>
        <w:pStyle w:val="Footer"/>
        <w:tabs>
          <w:tab w:val="right" w:pos="1134"/>
          <w:tab w:val="left" w:pos="1418"/>
        </w:tabs>
        <w:ind w:left="567"/>
        <w:rPr>
          <w:szCs w:val="22"/>
        </w:rPr>
      </w:pPr>
      <w:r>
        <w:rPr>
          <w:szCs w:val="22"/>
          <w:u w:val="single"/>
        </w:rPr>
        <w:t>Artículo</w:t>
      </w:r>
      <w:r w:rsidR="0018077A" w:rsidRPr="0055365A">
        <w:rPr>
          <w:szCs w:val="22"/>
          <w:u w:val="single"/>
        </w:rPr>
        <w:t xml:space="preserve"> 6</w:t>
      </w:r>
      <w:r>
        <w:rPr>
          <w:szCs w:val="22"/>
          <w:u w:val="single"/>
        </w:rPr>
        <w:t>.</w:t>
      </w:r>
      <w:r w:rsidR="0018077A" w:rsidRPr="0055365A">
        <w:rPr>
          <w:szCs w:val="22"/>
          <w:u w:val="single"/>
        </w:rPr>
        <w:t>3</w:t>
      </w:r>
    </w:p>
    <w:p w:rsidR="0018077A" w:rsidRPr="0055365A" w:rsidRDefault="0018077A" w:rsidP="0018077A">
      <w:pPr>
        <w:pStyle w:val="Footer"/>
        <w:tabs>
          <w:tab w:val="right" w:pos="1134"/>
          <w:tab w:val="left" w:pos="1418"/>
        </w:tabs>
        <w:ind w:left="567"/>
        <w:rPr>
          <w:szCs w:val="22"/>
        </w:rPr>
      </w:pPr>
    </w:p>
    <w:p w:rsidR="0018077A" w:rsidRPr="0055365A" w:rsidRDefault="009E277C" w:rsidP="000A3F2D">
      <w:pPr>
        <w:pStyle w:val="Footer"/>
        <w:tabs>
          <w:tab w:val="clear" w:pos="4320"/>
          <w:tab w:val="clear" w:pos="8640"/>
          <w:tab w:val="left" w:pos="1418"/>
        </w:tabs>
        <w:ind w:left="567"/>
        <w:rPr>
          <w:szCs w:val="22"/>
        </w:rPr>
      </w:pPr>
      <w:r>
        <w:rPr>
          <w:szCs w:val="22"/>
        </w:rPr>
        <w:t>“…</w:t>
      </w:r>
      <w:r w:rsidR="000A3F2D">
        <w:rPr>
          <w:szCs w:val="22"/>
        </w:rPr>
        <w:t>g)</w:t>
      </w:r>
      <w:r w:rsidR="000A3F2D">
        <w:rPr>
          <w:szCs w:val="22"/>
        </w:rPr>
        <w:tab/>
      </w:r>
      <w:r w:rsidR="00B42D0B" w:rsidRPr="00B42D0B">
        <w:rPr>
          <w:szCs w:val="22"/>
        </w:rPr>
        <w:t xml:space="preserve">La designación del Director General </w:t>
      </w:r>
      <w:r w:rsidR="00DE6B5E">
        <w:rPr>
          <w:szCs w:val="22"/>
        </w:rPr>
        <w:t>...</w:t>
      </w:r>
      <w:r w:rsidR="00B42D0B" w:rsidRPr="00B42D0B">
        <w:rPr>
          <w:szCs w:val="22"/>
        </w:rPr>
        <w:t xml:space="preserve"> requerirá</w:t>
      </w:r>
      <w:r>
        <w:rPr>
          <w:szCs w:val="22"/>
        </w:rPr>
        <w:t>[]</w:t>
      </w:r>
      <w:r w:rsidR="00B42D0B" w:rsidRPr="00B42D0B">
        <w:rPr>
          <w:szCs w:val="22"/>
        </w:rPr>
        <w:t xml:space="preserve"> la mayoría prevista, no sólo en la Asamblea General sino también en la Asamblea de la Unión de París y en la Asamblea de la Unión de Berna.</w:t>
      </w:r>
      <w:r w:rsidR="0018077A" w:rsidRPr="0055365A">
        <w:rPr>
          <w:szCs w:val="22"/>
        </w:rPr>
        <w:t>”</w:t>
      </w:r>
    </w:p>
    <w:p w:rsidR="0018077A" w:rsidRPr="0055365A" w:rsidRDefault="00B42D0B" w:rsidP="00433441">
      <w:pPr>
        <w:pStyle w:val="Heading3"/>
      </w:pPr>
      <w:r>
        <w:t>Medidas de procedimiento</w:t>
      </w:r>
    </w:p>
    <w:p w:rsidR="0018077A" w:rsidRPr="0055365A" w:rsidRDefault="0018077A" w:rsidP="0018077A">
      <w:pPr>
        <w:pStyle w:val="Footer"/>
        <w:keepNext/>
        <w:rPr>
          <w:szCs w:val="22"/>
          <w:u w:val="single"/>
        </w:rPr>
      </w:pPr>
    </w:p>
    <w:p w:rsidR="00B42D0B" w:rsidRDefault="00B42D0B" w:rsidP="00433441">
      <w:pPr>
        <w:pStyle w:val="ONUMFS"/>
      </w:pPr>
      <w:r>
        <w:t xml:space="preserve">En </w:t>
      </w:r>
      <w:r w:rsidR="00B30B3F">
        <w:t>la</w:t>
      </w:r>
      <w:r>
        <w:t xml:space="preserve"> reunión </w:t>
      </w:r>
      <w:r w:rsidR="00B30B3F">
        <w:t>celebrada en</w:t>
      </w:r>
      <w:r>
        <w:t xml:space="preserve"> septiembre de 1998, la Asamblea General de la OMPI adoptó </w:t>
      </w:r>
      <w:r w:rsidR="00DE6B5E">
        <w:t xml:space="preserve">el </w:t>
      </w:r>
      <w:r w:rsidR="00DE6B5E" w:rsidRPr="00DE6B5E">
        <w:t xml:space="preserve">Procedimiento para la </w:t>
      </w:r>
      <w:r w:rsidR="00DE6B5E">
        <w:t>designación y el nombramiento de</w:t>
      </w:r>
      <w:r>
        <w:t xml:space="preserve"> los Directores Generales de la OMPI (</w:t>
      </w:r>
      <w:r w:rsidR="00DE6B5E">
        <w:t xml:space="preserve">véanse los documentos </w:t>
      </w:r>
      <w:r w:rsidR="00DE6B5E" w:rsidRPr="00D25F94">
        <w:t xml:space="preserve">WO/GA/23/6, </w:t>
      </w:r>
      <w:r w:rsidR="00DE6B5E">
        <w:t>párrafo</w:t>
      </w:r>
      <w:r w:rsidR="00DE6B5E" w:rsidRPr="00D25F94">
        <w:t xml:space="preserve"> 5, </w:t>
      </w:r>
      <w:r w:rsidR="00DE6B5E">
        <w:t>y</w:t>
      </w:r>
      <w:r w:rsidR="00DE6B5E" w:rsidRPr="00D25F94">
        <w:t xml:space="preserve"> WO/GA/23/7, </w:t>
      </w:r>
      <w:r w:rsidR="00DE6B5E">
        <w:t xml:space="preserve">párrafo </w:t>
      </w:r>
      <w:r w:rsidR="00DE6B5E" w:rsidRPr="00D25F94">
        <w:t>22</w:t>
      </w:r>
      <w:r w:rsidR="00DE6B5E">
        <w:t>) (</w:t>
      </w:r>
      <w:r w:rsidR="004553BC">
        <w:t>“</w:t>
      </w:r>
      <w:r w:rsidR="00C441F0">
        <w:t>el</w:t>
      </w:r>
      <w:r w:rsidR="004553BC">
        <w:t xml:space="preserve"> Procedimiento”). </w:t>
      </w:r>
      <w:r w:rsidR="00C441F0">
        <w:t>El</w:t>
      </w:r>
      <w:r w:rsidR="004553BC">
        <w:t xml:space="preserve"> P</w:t>
      </w:r>
      <w:r w:rsidR="00C441F0">
        <w:t>rocedimiento</w:t>
      </w:r>
      <w:r w:rsidR="004553BC">
        <w:t xml:space="preserve"> </w:t>
      </w:r>
      <w:r w:rsidR="009E277C">
        <w:t>figura</w:t>
      </w:r>
      <w:r w:rsidR="004553BC">
        <w:t xml:space="preserve"> en el Anexo I del presente memorando.</w:t>
      </w:r>
    </w:p>
    <w:p w:rsidR="0018077A" w:rsidRPr="0055365A" w:rsidRDefault="004553BC" w:rsidP="00433441">
      <w:pPr>
        <w:pStyle w:val="ONUMFS"/>
      </w:pPr>
      <w:r>
        <w:t>Con arreglo a</w:t>
      </w:r>
      <w:r w:rsidR="00B30B3F">
        <w:t>l Procedimiento</w:t>
      </w:r>
      <w:r>
        <w:t xml:space="preserve">, la primera medida consiste en el envío de una </w:t>
      </w:r>
      <w:r w:rsidR="00C223C8">
        <w:t>circular</w:t>
      </w:r>
      <w:r>
        <w:t xml:space="preserve"> del Presidente del </w:t>
      </w:r>
      <w:r w:rsidR="00583006">
        <w:t xml:space="preserve">Comité de Coordinación de la OMPI a todos los </w:t>
      </w:r>
      <w:r w:rsidR="008B3BAB">
        <w:t>Estados miembros</w:t>
      </w:r>
      <w:r w:rsidR="00583006">
        <w:t xml:space="preserve"> de la OMPI, a fin de invitarlos a proponer uno de sus nacionales como candidato al puesto de Director General de la OMPI. Se prevé </w:t>
      </w:r>
      <w:r w:rsidR="00B30B3F">
        <w:t xml:space="preserve">enviar </w:t>
      </w:r>
      <w:r w:rsidR="00583006">
        <w:t xml:space="preserve">esa </w:t>
      </w:r>
      <w:r w:rsidR="00C223C8">
        <w:t>circular</w:t>
      </w:r>
      <w:r w:rsidR="00583006">
        <w:t xml:space="preserve"> el 6 de septiembre de 2013. En el Anexo II del presente memorando se incluye una copia de esa invitación. La </w:t>
      </w:r>
      <w:r w:rsidR="00C223C8">
        <w:t>circular</w:t>
      </w:r>
      <w:r w:rsidR="00583006">
        <w:t xml:space="preserve"> tiene dos anexos, a saber, una copia de las disposiciones del Convenio de la OMPI citadas en el párrafo 2 del presente memorando, y una copia del Procedimiento para la designación y el nombramiento de los Directores Generales de la </w:t>
      </w:r>
      <w:r w:rsidR="00D03180">
        <w:t xml:space="preserve">OMPI que figura en el Anexo I del presente memorando. </w:t>
      </w:r>
      <w:r w:rsidR="00583006">
        <w:t xml:space="preserve"> </w:t>
      </w:r>
    </w:p>
    <w:p w:rsidR="0018077A" w:rsidRPr="0055365A" w:rsidRDefault="00D03180" w:rsidP="00433441">
      <w:pPr>
        <w:pStyle w:val="ONUMFS"/>
      </w:pPr>
      <w:r>
        <w:t xml:space="preserve">El Procedimiento adoptado en 1998 prevé que la Asamblea General de la OMPI, que </w:t>
      </w:r>
      <w:r w:rsidR="00B30B3F">
        <w:t>nombrará</w:t>
      </w:r>
      <w:r>
        <w:t xml:space="preserve"> al Director General a propuesta del Comité de Coordinación, se deberá convocar para que se reúna “no más de tres meses ni menos de un mes antes de que finalice el mandato del Director General saliente” (véase el último párrafo del Anexo I). </w:t>
      </w:r>
    </w:p>
    <w:p w:rsidR="0018077A" w:rsidRPr="0055365A" w:rsidRDefault="00D03180" w:rsidP="00433441">
      <w:pPr>
        <w:pStyle w:val="ONUMFS"/>
      </w:pPr>
      <w:r>
        <w:t xml:space="preserve">A fin de asegurar que el Director General recientemente </w:t>
      </w:r>
      <w:r w:rsidR="009C2366">
        <w:t>nombrado</w:t>
      </w:r>
      <w:r>
        <w:t xml:space="preserve"> tenga tiempo para proponer</w:t>
      </w:r>
      <w:r w:rsidR="00FA20E8">
        <w:t xml:space="preserve"> oportunamente</w:t>
      </w:r>
      <w:r>
        <w:t xml:space="preserve"> </w:t>
      </w:r>
      <w:r w:rsidR="009C2366">
        <w:t>los nombramientos</w:t>
      </w:r>
      <w:r>
        <w:t xml:space="preserve"> de </w:t>
      </w:r>
      <w:r w:rsidR="00FA20E8">
        <w:t xml:space="preserve">Directores Generales Adjuntos y Subdirectores Generales, de modo tal que facilite la transición de un equipo directivo superior al próximo, se propone adelantar la fecha de celebración de la Asamblea General de la OMPI a los días 8 y 9 de mayo de 2014 (un poco más de cuatro meses (en vez de tres meses) antes de que finalice el mandato del Director General saliente). Esto permitiría al nuevo Director General publicar una convocatoria para cubrir los puestos de Directores Generales Adjuntos y Subdirectores Generales que han quedado vacantes, realizar un proceso de selección, celebrar consultas con los </w:t>
      </w:r>
      <w:r w:rsidR="008B3BAB">
        <w:t>Estados miembros</w:t>
      </w:r>
      <w:r w:rsidR="001A6A6C">
        <w:t xml:space="preserve"> y proponer </w:t>
      </w:r>
      <w:r w:rsidR="009C2366">
        <w:t>los nombramientos</w:t>
      </w:r>
      <w:r w:rsidR="001A6A6C">
        <w:t xml:space="preserve"> </w:t>
      </w:r>
      <w:r w:rsidR="009C2366">
        <w:t>con</w:t>
      </w:r>
      <w:r w:rsidR="001A6A6C">
        <w:t xml:space="preserve"> tiempo </w:t>
      </w:r>
      <w:r w:rsidR="009C2366">
        <w:t xml:space="preserve">suficiente </w:t>
      </w:r>
      <w:r w:rsidR="001A6A6C">
        <w:t>para que el Comité de Coordinación de la OMPI</w:t>
      </w:r>
      <w:r w:rsidR="009C2366">
        <w:t xml:space="preserve"> lo</w:t>
      </w:r>
      <w:r w:rsidR="001A6A6C">
        <w:t xml:space="preserve">s pueda examinar en las reuniones que celebrará a fines de septiembre de 2014 con ocasión de las Asambleas de los </w:t>
      </w:r>
      <w:r w:rsidR="008B3BAB">
        <w:t>Estados miembros</w:t>
      </w:r>
      <w:r w:rsidR="001A6A6C">
        <w:t xml:space="preserve"> de la OMPI.</w:t>
      </w:r>
      <w:r w:rsidR="00FA20E8">
        <w:t xml:space="preserve"> </w:t>
      </w:r>
      <w:r w:rsidR="00360249">
        <w:t xml:space="preserve">De esa manera se podrá asegurar una transición sin inconvenientes entre los equipos directivos superiores. La Asamblea General de la OMPI introdujo esta misma modificación al aprobar </w:t>
      </w:r>
      <w:r w:rsidR="009E277C">
        <w:t>e</w:t>
      </w:r>
      <w:r w:rsidR="00360249">
        <w:t>l procedimiento para la designación del Director General en 2002 (véase el documento A/37/14, párrafo 134.iii)).</w:t>
      </w:r>
    </w:p>
    <w:p w:rsidR="0018077A" w:rsidRPr="0055365A" w:rsidRDefault="007A3B8C" w:rsidP="00433441">
      <w:pPr>
        <w:pStyle w:val="ONUMFS"/>
      </w:pPr>
      <w:r>
        <w:t xml:space="preserve">Si los </w:t>
      </w:r>
      <w:r w:rsidR="008B3BAB">
        <w:t>Estados miembros</w:t>
      </w:r>
      <w:r>
        <w:t xml:space="preserve"> aprobaran la fecha de celebración de la Asamblea General propuesta en el párrafo precedente, sería la segunda vez que la Asamblea General hace la misma excepción al aprobar </w:t>
      </w:r>
      <w:r w:rsidR="009C2366">
        <w:t>el</w:t>
      </w:r>
      <w:r>
        <w:t xml:space="preserve"> Procedimiento. </w:t>
      </w:r>
      <w:r w:rsidR="009C2366">
        <w:t>Por lo tanto, se propone que</w:t>
      </w:r>
      <w:r w:rsidR="00433441">
        <w:t xml:space="preserve"> en septiembre de </w:t>
      </w:r>
      <w:r>
        <w:t>2015 la Secretaría presente</w:t>
      </w:r>
      <w:r w:rsidR="009C2366">
        <w:t>,</w:t>
      </w:r>
      <w:r>
        <w:t xml:space="preserve"> para su examen por la Asamblea General, una propuesta orientada a regularizar la celebración de la Asamblea General en una fecha que deje suficiente </w:t>
      </w:r>
      <w:r>
        <w:lastRenderedPageBreak/>
        <w:t xml:space="preserve">tiempo para que el nuevo Director General lleve a cabo el proceso de consultas y </w:t>
      </w:r>
      <w:r w:rsidR="009C2366">
        <w:t>nombramiento</w:t>
      </w:r>
      <w:r>
        <w:t xml:space="preserve"> de un equipo directivo superior, de modo que ese equipo pueda estar </w:t>
      </w:r>
      <w:r w:rsidR="009C2366">
        <w:t>formado</w:t>
      </w:r>
      <w:r>
        <w:t xml:space="preserve"> al inicio del mandato del Director General recientemente </w:t>
      </w:r>
      <w:r w:rsidR="009C2366">
        <w:t>nombrado</w:t>
      </w:r>
      <w:r>
        <w:t>.</w:t>
      </w:r>
      <w:r w:rsidR="003F7B52">
        <w:t xml:space="preserve"> Esa propuesta </w:t>
      </w:r>
      <w:r w:rsidR="00543F15">
        <w:t>permitiría evitar la necesidad de hacer excepciones en el futuro.</w:t>
      </w:r>
    </w:p>
    <w:p w:rsidR="0018077A" w:rsidRPr="0055365A" w:rsidRDefault="00543F15" w:rsidP="00433441">
      <w:pPr>
        <w:pStyle w:val="Heading3"/>
      </w:pPr>
      <w:r>
        <w:t>Calendario</w:t>
      </w:r>
    </w:p>
    <w:p w:rsidR="0018077A" w:rsidRPr="0055365A" w:rsidRDefault="0018077A" w:rsidP="0018077A">
      <w:pPr>
        <w:pStyle w:val="Footer"/>
        <w:keepNext/>
        <w:rPr>
          <w:szCs w:val="22"/>
          <w:u w:val="single"/>
        </w:rPr>
      </w:pPr>
    </w:p>
    <w:p w:rsidR="0018077A" w:rsidRPr="0055365A" w:rsidRDefault="00543F15" w:rsidP="00433441">
      <w:pPr>
        <w:pStyle w:val="ONUMFS"/>
      </w:pPr>
      <w:r>
        <w:t>La aplicación práctica de los procedimientos aprobados por la Asamblea General en</w:t>
      </w:r>
      <w:r w:rsidR="009E277C">
        <w:t> </w:t>
      </w:r>
      <w:r>
        <w:t>1998, con las modificaciones mencionadas en el párrafo precedente, darían lugar al calendario siguiente:</w:t>
      </w:r>
    </w:p>
    <w:p w:rsidR="0018077A" w:rsidRPr="0055365A" w:rsidRDefault="0018077A" w:rsidP="0018077A">
      <w:pPr>
        <w:rPr>
          <w:i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18077A" w:rsidRPr="0055365A" w:rsidTr="00C60B3D">
        <w:tc>
          <w:tcPr>
            <w:tcW w:w="3227" w:type="dxa"/>
          </w:tcPr>
          <w:p w:rsidR="0018077A" w:rsidRPr="009E277C" w:rsidRDefault="009E277C" w:rsidP="006A4DC1">
            <w:pPr>
              <w:rPr>
                <w:rFonts w:eastAsia="Times New Roman"/>
                <w:szCs w:val="22"/>
                <w:lang w:eastAsia="en-US"/>
              </w:rPr>
            </w:pPr>
            <w:r>
              <w:rPr>
                <w:szCs w:val="22"/>
              </w:rPr>
              <w:t>(</w:t>
            </w:r>
            <w:r w:rsidR="006A4DC1" w:rsidRPr="009E277C">
              <w:rPr>
                <w:szCs w:val="22"/>
              </w:rPr>
              <w:t>6 de septiembre de</w:t>
            </w:r>
            <w:r w:rsidR="0018077A" w:rsidRPr="009E277C">
              <w:rPr>
                <w:szCs w:val="22"/>
              </w:rPr>
              <w:t xml:space="preserve"> 2013:</w:t>
            </w:r>
          </w:p>
        </w:tc>
        <w:tc>
          <w:tcPr>
            <w:tcW w:w="6344" w:type="dxa"/>
          </w:tcPr>
          <w:p w:rsidR="0018077A" w:rsidRPr="0055365A" w:rsidRDefault="006036A6" w:rsidP="00C60B3D">
            <w:pPr>
              <w:rPr>
                <w:szCs w:val="22"/>
              </w:rPr>
            </w:pPr>
            <w:r>
              <w:rPr>
                <w:szCs w:val="22"/>
              </w:rPr>
              <w:t xml:space="preserve">Envío de una </w:t>
            </w:r>
            <w:r w:rsidR="00C223C8">
              <w:rPr>
                <w:szCs w:val="22"/>
              </w:rPr>
              <w:t>circular</w:t>
            </w:r>
            <w:r>
              <w:rPr>
                <w:szCs w:val="22"/>
              </w:rPr>
              <w:t xml:space="preserve"> por la que se invita a los </w:t>
            </w:r>
            <w:r w:rsidR="008B3BAB">
              <w:rPr>
                <w:szCs w:val="22"/>
              </w:rPr>
              <w:t>Estados miembros</w:t>
            </w:r>
            <w:r>
              <w:rPr>
                <w:szCs w:val="22"/>
              </w:rPr>
              <w:t xml:space="preserve"> de la OMPI a proponer candidatos.)</w:t>
            </w:r>
          </w:p>
          <w:p w:rsidR="0018077A" w:rsidRPr="0055365A" w:rsidRDefault="0018077A" w:rsidP="00C60B3D">
            <w:pPr>
              <w:rPr>
                <w:rFonts w:eastAsia="Times New Roman"/>
                <w:szCs w:val="22"/>
                <w:lang w:eastAsia="en-US"/>
              </w:rPr>
            </w:pPr>
          </w:p>
        </w:tc>
      </w:tr>
      <w:tr w:rsidR="0018077A" w:rsidRPr="0055365A" w:rsidTr="00C60B3D">
        <w:tc>
          <w:tcPr>
            <w:tcW w:w="3227" w:type="dxa"/>
          </w:tcPr>
          <w:p w:rsidR="0018077A" w:rsidRPr="009E277C" w:rsidRDefault="006A4DC1" w:rsidP="006A4DC1">
            <w:pPr>
              <w:rPr>
                <w:rFonts w:eastAsia="Times New Roman"/>
                <w:szCs w:val="22"/>
                <w:lang w:eastAsia="en-US"/>
              </w:rPr>
            </w:pPr>
            <w:r w:rsidRPr="009E277C">
              <w:rPr>
                <w:szCs w:val="22"/>
              </w:rPr>
              <w:t>6 de diciembre de</w:t>
            </w:r>
            <w:r w:rsidR="0018077A" w:rsidRPr="009E277C">
              <w:rPr>
                <w:szCs w:val="22"/>
              </w:rPr>
              <w:t xml:space="preserve"> 2013:</w:t>
            </w:r>
          </w:p>
        </w:tc>
        <w:tc>
          <w:tcPr>
            <w:tcW w:w="6344" w:type="dxa"/>
          </w:tcPr>
          <w:p w:rsidR="0018077A" w:rsidRPr="0055365A" w:rsidRDefault="006036A6" w:rsidP="00C60B3D">
            <w:pPr>
              <w:rPr>
                <w:rFonts w:eastAsia="Times New Roman"/>
                <w:szCs w:val="22"/>
                <w:lang w:eastAsia="en-US"/>
              </w:rPr>
            </w:pPr>
            <w:r>
              <w:rPr>
                <w:szCs w:val="22"/>
              </w:rPr>
              <w:t>Plazo para la presentación de candidaturas</w:t>
            </w:r>
            <w:r w:rsidR="0018077A" w:rsidRPr="0055365A">
              <w:rPr>
                <w:szCs w:val="22"/>
              </w:rPr>
              <w:t>.</w:t>
            </w:r>
          </w:p>
        </w:tc>
      </w:tr>
      <w:tr w:rsidR="0018077A" w:rsidRPr="0055365A" w:rsidTr="00C60B3D">
        <w:tc>
          <w:tcPr>
            <w:tcW w:w="3227" w:type="dxa"/>
          </w:tcPr>
          <w:p w:rsidR="0018077A" w:rsidRPr="009E277C" w:rsidRDefault="0018077A" w:rsidP="00C60B3D">
            <w:pPr>
              <w:rPr>
                <w:szCs w:val="22"/>
              </w:rPr>
            </w:pPr>
          </w:p>
        </w:tc>
        <w:tc>
          <w:tcPr>
            <w:tcW w:w="6344" w:type="dxa"/>
          </w:tcPr>
          <w:p w:rsidR="0018077A" w:rsidRPr="0055365A" w:rsidRDefault="0018077A" w:rsidP="00C60B3D">
            <w:pPr>
              <w:rPr>
                <w:szCs w:val="22"/>
              </w:rPr>
            </w:pPr>
          </w:p>
        </w:tc>
      </w:tr>
      <w:tr w:rsidR="0018077A" w:rsidRPr="0055365A" w:rsidTr="00C60B3D">
        <w:tc>
          <w:tcPr>
            <w:tcW w:w="3227" w:type="dxa"/>
          </w:tcPr>
          <w:p w:rsidR="0018077A" w:rsidRPr="009E277C" w:rsidRDefault="006A4DC1" w:rsidP="006A4DC1">
            <w:pPr>
              <w:rPr>
                <w:szCs w:val="22"/>
              </w:rPr>
            </w:pPr>
            <w:r w:rsidRPr="009E277C">
              <w:rPr>
                <w:szCs w:val="22"/>
              </w:rPr>
              <w:t xml:space="preserve">6 y 7 de marzo de </w:t>
            </w:r>
            <w:r w:rsidR="0018077A" w:rsidRPr="009E277C">
              <w:rPr>
                <w:szCs w:val="22"/>
              </w:rPr>
              <w:t>2014:</w:t>
            </w:r>
          </w:p>
        </w:tc>
        <w:tc>
          <w:tcPr>
            <w:tcW w:w="6344" w:type="dxa"/>
          </w:tcPr>
          <w:p w:rsidR="0018077A" w:rsidRPr="0055365A" w:rsidRDefault="006036A6" w:rsidP="00C60B3D">
            <w:pPr>
              <w:rPr>
                <w:szCs w:val="22"/>
              </w:rPr>
            </w:pPr>
            <w:r>
              <w:rPr>
                <w:szCs w:val="22"/>
              </w:rPr>
              <w:t xml:space="preserve">Sesión del Comité de Coordinación destinada a proponer candidatos para el puesto de Director General. </w:t>
            </w:r>
          </w:p>
        </w:tc>
      </w:tr>
      <w:tr w:rsidR="0018077A" w:rsidRPr="0055365A" w:rsidTr="00C60B3D">
        <w:tc>
          <w:tcPr>
            <w:tcW w:w="3227" w:type="dxa"/>
          </w:tcPr>
          <w:p w:rsidR="0018077A" w:rsidRPr="009E277C" w:rsidRDefault="0018077A" w:rsidP="00C60B3D">
            <w:pPr>
              <w:rPr>
                <w:szCs w:val="22"/>
              </w:rPr>
            </w:pPr>
          </w:p>
        </w:tc>
        <w:tc>
          <w:tcPr>
            <w:tcW w:w="6344" w:type="dxa"/>
          </w:tcPr>
          <w:p w:rsidR="0018077A" w:rsidRPr="0055365A" w:rsidRDefault="0018077A" w:rsidP="00C60B3D">
            <w:pPr>
              <w:rPr>
                <w:szCs w:val="22"/>
              </w:rPr>
            </w:pPr>
          </w:p>
        </w:tc>
      </w:tr>
      <w:tr w:rsidR="0018077A" w:rsidRPr="0055365A" w:rsidTr="00C60B3D">
        <w:tc>
          <w:tcPr>
            <w:tcW w:w="3227" w:type="dxa"/>
          </w:tcPr>
          <w:p w:rsidR="0018077A" w:rsidRPr="009E277C" w:rsidRDefault="006A4DC1" w:rsidP="006A4DC1">
            <w:pPr>
              <w:rPr>
                <w:szCs w:val="22"/>
              </w:rPr>
            </w:pPr>
            <w:r w:rsidRPr="009E277C">
              <w:rPr>
                <w:iCs/>
                <w:szCs w:val="22"/>
              </w:rPr>
              <w:t xml:space="preserve">8 de mayo de </w:t>
            </w:r>
            <w:r w:rsidR="0018077A" w:rsidRPr="009E277C">
              <w:rPr>
                <w:iCs/>
                <w:szCs w:val="22"/>
              </w:rPr>
              <w:t>2014:</w:t>
            </w:r>
          </w:p>
        </w:tc>
        <w:tc>
          <w:tcPr>
            <w:tcW w:w="6344" w:type="dxa"/>
          </w:tcPr>
          <w:p w:rsidR="0018077A" w:rsidRPr="0055365A" w:rsidRDefault="009E277C" w:rsidP="009E277C">
            <w:pPr>
              <w:rPr>
                <w:szCs w:val="22"/>
              </w:rPr>
            </w:pPr>
            <w:r>
              <w:rPr>
                <w:szCs w:val="22"/>
              </w:rPr>
              <w:t>Períodos de s</w:t>
            </w:r>
            <w:r w:rsidR="006036A6">
              <w:rPr>
                <w:szCs w:val="22"/>
              </w:rPr>
              <w:t>esiones de la Asamblea General y las Asambleas de las Uniones de París y de Berna para designar el Director General.</w:t>
            </w:r>
          </w:p>
        </w:tc>
      </w:tr>
    </w:tbl>
    <w:p w:rsidR="0018077A" w:rsidRPr="0055365A" w:rsidRDefault="0018077A" w:rsidP="0018077A">
      <w:pPr>
        <w:pStyle w:val="Footer"/>
        <w:tabs>
          <w:tab w:val="left" w:pos="567"/>
          <w:tab w:val="left" w:pos="2835"/>
        </w:tabs>
        <w:rPr>
          <w:szCs w:val="22"/>
        </w:rPr>
      </w:pPr>
    </w:p>
    <w:p w:rsidR="0018077A" w:rsidRPr="00433441" w:rsidRDefault="006036A6" w:rsidP="008D419D">
      <w:pPr>
        <w:pStyle w:val="ONUMFS"/>
        <w:tabs>
          <w:tab w:val="clear" w:pos="567"/>
          <w:tab w:val="left" w:pos="6096"/>
        </w:tabs>
        <w:ind w:left="5533"/>
        <w:rPr>
          <w:i/>
        </w:rPr>
      </w:pPr>
      <w:r w:rsidRPr="00433441">
        <w:rPr>
          <w:i/>
        </w:rPr>
        <w:t xml:space="preserve">Se invita a la Asamblea General, al Comité de Coordinación y a las </w:t>
      </w:r>
      <w:r w:rsidRPr="008D419D">
        <w:rPr>
          <w:i/>
        </w:rPr>
        <w:t>Asambleas</w:t>
      </w:r>
      <w:r w:rsidRPr="00433441">
        <w:rPr>
          <w:i/>
        </w:rPr>
        <w:t xml:space="preserve"> de las Uniones de París y de Berna a </w:t>
      </w:r>
    </w:p>
    <w:p w:rsidR="0018077A" w:rsidRPr="00433441" w:rsidRDefault="006036A6" w:rsidP="008D419D">
      <w:pPr>
        <w:pStyle w:val="ONUMFS"/>
        <w:numPr>
          <w:ilvl w:val="2"/>
          <w:numId w:val="6"/>
        </w:numPr>
        <w:tabs>
          <w:tab w:val="clear" w:pos="1701"/>
          <w:tab w:val="left" w:pos="6096"/>
        </w:tabs>
        <w:ind w:left="5529"/>
        <w:rPr>
          <w:i/>
        </w:rPr>
      </w:pPr>
      <w:r w:rsidRPr="00433441">
        <w:rPr>
          <w:i/>
        </w:rPr>
        <w:t>tomar nota del envío de la circular mencionada en el Anexo II</w:t>
      </w:r>
      <w:r w:rsidR="00C223C8" w:rsidRPr="00433441">
        <w:rPr>
          <w:i/>
        </w:rPr>
        <w:t>;</w:t>
      </w:r>
    </w:p>
    <w:p w:rsidR="0018077A" w:rsidRPr="00433441" w:rsidRDefault="006036A6" w:rsidP="008D419D">
      <w:pPr>
        <w:pStyle w:val="ONUMFS"/>
        <w:numPr>
          <w:ilvl w:val="2"/>
          <w:numId w:val="6"/>
        </w:numPr>
        <w:tabs>
          <w:tab w:val="clear" w:pos="1701"/>
          <w:tab w:val="left" w:pos="6096"/>
        </w:tabs>
        <w:ind w:left="5529"/>
        <w:rPr>
          <w:i/>
        </w:rPr>
      </w:pPr>
      <w:r w:rsidRPr="00433441">
        <w:rPr>
          <w:i/>
        </w:rPr>
        <w:t xml:space="preserve">aprobar la convocatoria para celebrar la Asamblea General de la OMPI los días 8 y 9 de mayo de 2014, </w:t>
      </w:r>
      <w:r w:rsidR="00C223C8" w:rsidRPr="00433441">
        <w:rPr>
          <w:i/>
        </w:rPr>
        <w:t>con antelación a</w:t>
      </w:r>
      <w:r w:rsidRPr="00433441">
        <w:rPr>
          <w:i/>
        </w:rPr>
        <w:t xml:space="preserve"> la fecha prevista en el Procedimiento; y </w:t>
      </w:r>
    </w:p>
    <w:p w:rsidR="0018077A" w:rsidRPr="008D419D" w:rsidRDefault="006036A6" w:rsidP="008D419D">
      <w:pPr>
        <w:pStyle w:val="ONUMFS"/>
        <w:numPr>
          <w:ilvl w:val="2"/>
          <w:numId w:val="6"/>
        </w:numPr>
        <w:tabs>
          <w:tab w:val="clear" w:pos="1701"/>
          <w:tab w:val="left" w:pos="6096"/>
        </w:tabs>
        <w:ind w:left="5533"/>
        <w:rPr>
          <w:i/>
        </w:rPr>
      </w:pPr>
      <w:r w:rsidRPr="00433441">
        <w:rPr>
          <w:i/>
        </w:rPr>
        <w:t xml:space="preserve">aprobar el calendario de </w:t>
      </w:r>
      <w:r w:rsidR="00C223C8" w:rsidRPr="00433441">
        <w:rPr>
          <w:i/>
        </w:rPr>
        <w:t xml:space="preserve">las </w:t>
      </w:r>
      <w:r w:rsidRPr="00433441">
        <w:rPr>
          <w:i/>
        </w:rPr>
        <w:t xml:space="preserve">medidas de procedimiento que figura </w:t>
      </w:r>
      <w:r w:rsidRPr="008D419D">
        <w:rPr>
          <w:i/>
        </w:rPr>
        <w:t>en el párrafo</w:t>
      </w:r>
      <w:r w:rsidR="0018077A" w:rsidRPr="008D419D">
        <w:rPr>
          <w:i/>
        </w:rPr>
        <w:t> 8.</w:t>
      </w:r>
      <w:bookmarkStart w:id="5" w:name="_GoBack"/>
      <w:bookmarkEnd w:id="5"/>
    </w:p>
    <w:p w:rsidR="0018077A" w:rsidRPr="008D419D" w:rsidRDefault="0018077A" w:rsidP="008D419D">
      <w:pPr>
        <w:pStyle w:val="ONUMFS"/>
        <w:numPr>
          <w:ilvl w:val="0"/>
          <w:numId w:val="0"/>
        </w:numPr>
        <w:ind w:left="5533" w:firstLine="567"/>
        <w:rPr>
          <w:i/>
        </w:rPr>
      </w:pPr>
    </w:p>
    <w:p w:rsidR="0018077A" w:rsidRPr="00323EA7" w:rsidRDefault="006A4DC1" w:rsidP="008D419D">
      <w:pPr>
        <w:pStyle w:val="Endofdocument-Annex"/>
        <w:ind w:left="5533"/>
        <w:rPr>
          <w:lang w:val="es-ES"/>
        </w:rPr>
      </w:pPr>
      <w:r w:rsidRPr="00323EA7">
        <w:rPr>
          <w:lang w:val="es-ES"/>
        </w:rPr>
        <w:t>[Sigue el Anexo]</w:t>
      </w:r>
    </w:p>
    <w:p w:rsidR="006A4DC1" w:rsidRPr="0055365A" w:rsidRDefault="006A4DC1" w:rsidP="006A4DC1">
      <w:pPr>
        <w:pStyle w:val="Date"/>
        <w:rPr>
          <w:lang w:eastAsia="en-US"/>
        </w:rPr>
      </w:pPr>
    </w:p>
    <w:p w:rsidR="00BC5712" w:rsidRPr="0055365A" w:rsidRDefault="00BC5712" w:rsidP="00BC5712">
      <w:pPr>
        <w:rPr>
          <w:lang w:eastAsia="en-US"/>
        </w:rPr>
        <w:sectPr w:rsidR="00BC5712" w:rsidRPr="0055365A" w:rsidSect="00C60B3D">
          <w:headerReference w:type="default" r:id="rId9"/>
          <w:endnotePr>
            <w:numFmt w:val="decimal"/>
          </w:endnotePr>
          <w:pgSz w:w="11907" w:h="16840" w:code="9"/>
          <w:pgMar w:top="567" w:right="1134" w:bottom="1418" w:left="1418" w:header="510" w:footer="1021" w:gutter="0"/>
          <w:cols w:space="720"/>
          <w:titlePg/>
          <w:docGrid w:linePitch="299"/>
        </w:sectPr>
      </w:pPr>
    </w:p>
    <w:p w:rsidR="0018077A" w:rsidRPr="0055365A" w:rsidRDefault="0018077A" w:rsidP="0018077A">
      <w:pPr>
        <w:pStyle w:val="Endofdocument"/>
        <w:jc w:val="right"/>
        <w:rPr>
          <w:rFonts w:ascii="Arial" w:hAnsi="Arial" w:cs="Arial"/>
          <w:sz w:val="22"/>
          <w:szCs w:val="22"/>
          <w:lang w:val="es-ES"/>
        </w:rPr>
      </w:pPr>
      <w:r w:rsidRPr="0055365A">
        <w:rPr>
          <w:rFonts w:ascii="Arial" w:hAnsi="Arial" w:cs="Arial"/>
          <w:sz w:val="22"/>
          <w:szCs w:val="22"/>
          <w:lang w:val="es-ES"/>
        </w:rPr>
        <w:lastRenderedPageBreak/>
        <w:t>A/51/3</w:t>
      </w:r>
    </w:p>
    <w:p w:rsidR="0018077A" w:rsidRPr="0055365A" w:rsidRDefault="0018077A" w:rsidP="0018077A">
      <w:pPr>
        <w:pStyle w:val="Endofdocument"/>
        <w:jc w:val="right"/>
        <w:rPr>
          <w:szCs w:val="22"/>
          <w:lang w:val="es-ES"/>
        </w:rPr>
      </w:pPr>
    </w:p>
    <w:p w:rsidR="0018077A" w:rsidRPr="0055365A" w:rsidRDefault="0018077A" w:rsidP="0018077A">
      <w:pPr>
        <w:pStyle w:val="Endofdocument"/>
        <w:jc w:val="right"/>
        <w:rPr>
          <w:rFonts w:ascii="Arial" w:hAnsi="Arial" w:cs="Arial"/>
          <w:sz w:val="22"/>
          <w:szCs w:val="22"/>
          <w:lang w:val="es-ES"/>
        </w:rPr>
      </w:pPr>
      <w:r w:rsidRPr="0055365A">
        <w:rPr>
          <w:rFonts w:ascii="Arial" w:hAnsi="Arial" w:cs="Arial"/>
          <w:sz w:val="22"/>
          <w:szCs w:val="22"/>
          <w:lang w:val="es-ES"/>
        </w:rPr>
        <w:t>ANEX</w:t>
      </w:r>
      <w:r w:rsidR="00BC5712" w:rsidRPr="0055365A">
        <w:rPr>
          <w:rFonts w:ascii="Arial" w:hAnsi="Arial" w:cs="Arial"/>
          <w:sz w:val="22"/>
          <w:szCs w:val="22"/>
          <w:lang w:val="es-ES"/>
        </w:rPr>
        <w:t>O</w:t>
      </w:r>
      <w:r w:rsidRPr="0055365A">
        <w:rPr>
          <w:rFonts w:ascii="Arial" w:hAnsi="Arial" w:cs="Arial"/>
          <w:sz w:val="22"/>
          <w:szCs w:val="22"/>
          <w:lang w:val="es-ES"/>
        </w:rPr>
        <w:t xml:space="preserve"> I</w:t>
      </w:r>
    </w:p>
    <w:p w:rsidR="0018077A" w:rsidRPr="0055365A" w:rsidRDefault="0018077A" w:rsidP="0018077A">
      <w:pPr>
        <w:pStyle w:val="Endofdocument"/>
        <w:jc w:val="right"/>
        <w:rPr>
          <w:rFonts w:ascii="Arial" w:hAnsi="Arial" w:cs="Arial"/>
          <w:sz w:val="22"/>
          <w:szCs w:val="22"/>
          <w:lang w:val="es-ES"/>
        </w:rPr>
      </w:pPr>
    </w:p>
    <w:p w:rsidR="0018077A" w:rsidRPr="0055365A" w:rsidRDefault="0018077A" w:rsidP="0018077A">
      <w:pPr>
        <w:pStyle w:val="Endofdocument"/>
        <w:jc w:val="right"/>
        <w:rPr>
          <w:rFonts w:ascii="Arial" w:hAnsi="Arial" w:cs="Arial"/>
          <w:sz w:val="22"/>
          <w:szCs w:val="22"/>
          <w:lang w:val="es-ES"/>
        </w:rPr>
      </w:pPr>
    </w:p>
    <w:p w:rsidR="0018077A" w:rsidRPr="0055365A" w:rsidRDefault="00C441F0" w:rsidP="00433441">
      <w:pPr>
        <w:pStyle w:val="Heading2"/>
      </w:pPr>
      <w:r w:rsidRPr="00C441F0">
        <w:t>PROCEDIMIENTO PARA LA DESIGNACIÓN Y EL NOMBRAMIENTO DE DIRECTORES GENERALES DE LA OMPI</w:t>
      </w:r>
    </w:p>
    <w:p w:rsidR="0018077A" w:rsidRPr="0055365A" w:rsidRDefault="00C441F0" w:rsidP="00433441">
      <w:pPr>
        <w:pStyle w:val="Heading3"/>
      </w:pPr>
      <w:r>
        <w:t xml:space="preserve">Procedimiento para </w:t>
      </w:r>
      <w:r w:rsidR="007A0958">
        <w:t>la publicación de</w:t>
      </w:r>
      <w:r>
        <w:t xml:space="preserve"> una vacante </w:t>
      </w:r>
      <w:r w:rsidR="007A0958">
        <w:t>inminente y la presentación de candidaturas</w:t>
      </w:r>
    </w:p>
    <w:p w:rsidR="0018077A" w:rsidRPr="0055365A" w:rsidRDefault="0018077A" w:rsidP="0018077A">
      <w:pPr>
        <w:keepNext/>
        <w:tabs>
          <w:tab w:val="left" w:pos="567"/>
        </w:tabs>
        <w:rPr>
          <w:szCs w:val="22"/>
          <w:u w:val="single"/>
        </w:rPr>
      </w:pPr>
    </w:p>
    <w:p w:rsidR="0018077A" w:rsidRPr="0055365A" w:rsidRDefault="0018077A" w:rsidP="0018077A">
      <w:pPr>
        <w:tabs>
          <w:tab w:val="left" w:pos="567"/>
          <w:tab w:val="left" w:pos="1134"/>
          <w:tab w:val="right" w:pos="1985"/>
          <w:tab w:val="left" w:pos="2268"/>
        </w:tabs>
        <w:rPr>
          <w:szCs w:val="22"/>
        </w:rPr>
      </w:pPr>
      <w:r w:rsidRPr="0055365A">
        <w:rPr>
          <w:szCs w:val="22"/>
        </w:rPr>
        <w:t>1.</w:t>
      </w:r>
      <w:r w:rsidRPr="0055365A">
        <w:rPr>
          <w:szCs w:val="22"/>
        </w:rPr>
        <w:tab/>
      </w:r>
      <w:r w:rsidR="007A0958">
        <w:rPr>
          <w:szCs w:val="22"/>
        </w:rPr>
        <w:t xml:space="preserve">Por lo menos seis meses antes de la reunión del Comité de Coordinación que se vaya a convocar </w:t>
      </w:r>
      <w:r w:rsidR="00C223C8">
        <w:rPr>
          <w:szCs w:val="22"/>
        </w:rPr>
        <w:t>para</w:t>
      </w:r>
      <w:r w:rsidR="007A0958">
        <w:rPr>
          <w:szCs w:val="22"/>
        </w:rPr>
        <w:t xml:space="preserve"> proponer un candidato al puesto de Director General, el Presidente del Comité de Coordinación enviará una </w:t>
      </w:r>
      <w:r w:rsidR="00C223C8">
        <w:rPr>
          <w:szCs w:val="22"/>
        </w:rPr>
        <w:t>circular</w:t>
      </w:r>
      <w:r w:rsidR="007A0958">
        <w:rPr>
          <w:szCs w:val="22"/>
        </w:rPr>
        <w:t xml:space="preserve"> por la que invitará a todos los </w:t>
      </w:r>
      <w:r w:rsidR="008B3BAB">
        <w:rPr>
          <w:szCs w:val="22"/>
        </w:rPr>
        <w:t>Estados miembros</w:t>
      </w:r>
      <w:r w:rsidR="007A0958">
        <w:rPr>
          <w:szCs w:val="22"/>
        </w:rPr>
        <w:t xml:space="preserve"> de la OMPI a que propongan a uno de sus nacionales como candidato al puesto de Director General de la OMPI.</w:t>
      </w:r>
    </w:p>
    <w:p w:rsidR="0018077A" w:rsidRPr="0055365A" w:rsidRDefault="0018077A" w:rsidP="0018077A">
      <w:pPr>
        <w:tabs>
          <w:tab w:val="left" w:pos="567"/>
          <w:tab w:val="left" w:pos="1134"/>
          <w:tab w:val="right" w:pos="1985"/>
          <w:tab w:val="left" w:pos="2268"/>
        </w:tabs>
        <w:rPr>
          <w:szCs w:val="22"/>
        </w:rPr>
      </w:pPr>
    </w:p>
    <w:p w:rsidR="0018077A" w:rsidRPr="0055365A" w:rsidRDefault="0018077A" w:rsidP="0018077A">
      <w:pPr>
        <w:tabs>
          <w:tab w:val="left" w:pos="567"/>
          <w:tab w:val="left" w:pos="1134"/>
          <w:tab w:val="right" w:pos="1985"/>
          <w:tab w:val="left" w:pos="2268"/>
        </w:tabs>
        <w:rPr>
          <w:szCs w:val="22"/>
        </w:rPr>
      </w:pPr>
      <w:r w:rsidRPr="0055365A">
        <w:rPr>
          <w:szCs w:val="22"/>
        </w:rPr>
        <w:t>2.</w:t>
      </w:r>
      <w:r w:rsidRPr="0055365A">
        <w:rPr>
          <w:szCs w:val="22"/>
        </w:rPr>
        <w:tab/>
      </w:r>
      <w:r w:rsidR="00F415FA">
        <w:rPr>
          <w:szCs w:val="22"/>
        </w:rPr>
        <w:t>La candidatura</w:t>
      </w:r>
      <w:r w:rsidR="007A0958">
        <w:rPr>
          <w:szCs w:val="22"/>
        </w:rPr>
        <w:t xml:space="preserve"> presentada por un </w:t>
      </w:r>
      <w:r w:rsidR="008B3BAB">
        <w:rPr>
          <w:szCs w:val="22"/>
        </w:rPr>
        <w:t>Estado miembro</w:t>
      </w:r>
      <w:r w:rsidR="007A0958">
        <w:rPr>
          <w:szCs w:val="22"/>
        </w:rPr>
        <w:t xml:space="preserve"> </w:t>
      </w:r>
      <w:r w:rsidR="00C223C8">
        <w:rPr>
          <w:szCs w:val="22"/>
        </w:rPr>
        <w:t>deberá ir</w:t>
      </w:r>
      <w:r w:rsidR="007A0958">
        <w:rPr>
          <w:szCs w:val="22"/>
        </w:rPr>
        <w:t xml:space="preserve"> acompañada de un </w:t>
      </w:r>
      <w:r w:rsidR="007A0958" w:rsidRPr="007A0958">
        <w:rPr>
          <w:i/>
          <w:szCs w:val="22"/>
        </w:rPr>
        <w:t>curriculum vitæ</w:t>
      </w:r>
      <w:r w:rsidR="007A0958">
        <w:rPr>
          <w:szCs w:val="22"/>
        </w:rPr>
        <w:t xml:space="preserve"> del candidato.</w:t>
      </w:r>
    </w:p>
    <w:p w:rsidR="0018077A" w:rsidRPr="0055365A" w:rsidRDefault="0018077A" w:rsidP="0018077A">
      <w:pPr>
        <w:tabs>
          <w:tab w:val="left" w:pos="567"/>
          <w:tab w:val="left" w:pos="1134"/>
          <w:tab w:val="right" w:pos="1985"/>
          <w:tab w:val="left" w:pos="2268"/>
        </w:tabs>
        <w:rPr>
          <w:szCs w:val="22"/>
        </w:rPr>
      </w:pPr>
    </w:p>
    <w:p w:rsidR="00E80DEA" w:rsidRDefault="0018077A" w:rsidP="0018077A">
      <w:pPr>
        <w:tabs>
          <w:tab w:val="left" w:pos="567"/>
          <w:tab w:val="left" w:pos="1134"/>
          <w:tab w:val="right" w:pos="1985"/>
          <w:tab w:val="left" w:pos="2268"/>
        </w:tabs>
        <w:rPr>
          <w:szCs w:val="22"/>
        </w:rPr>
      </w:pPr>
      <w:r w:rsidRPr="0055365A">
        <w:rPr>
          <w:szCs w:val="22"/>
        </w:rPr>
        <w:t>3.</w:t>
      </w:r>
      <w:r w:rsidRPr="0055365A">
        <w:rPr>
          <w:szCs w:val="22"/>
        </w:rPr>
        <w:tab/>
      </w:r>
      <w:r w:rsidR="007A0958">
        <w:rPr>
          <w:szCs w:val="22"/>
        </w:rPr>
        <w:t xml:space="preserve">En la </w:t>
      </w:r>
      <w:r w:rsidR="00C223C8">
        <w:rPr>
          <w:szCs w:val="22"/>
        </w:rPr>
        <w:t>circular</w:t>
      </w:r>
      <w:r w:rsidR="007A0958">
        <w:rPr>
          <w:szCs w:val="22"/>
        </w:rPr>
        <w:t xml:space="preserve"> que el Presidente del Comité de Coordinación </w:t>
      </w:r>
      <w:r w:rsidR="00C223C8">
        <w:rPr>
          <w:szCs w:val="22"/>
        </w:rPr>
        <w:t xml:space="preserve">enviará </w:t>
      </w:r>
      <w:r w:rsidR="007A0958">
        <w:rPr>
          <w:szCs w:val="22"/>
        </w:rPr>
        <w:t xml:space="preserve">para invitar a presentar </w:t>
      </w:r>
      <w:r w:rsidR="00F415FA">
        <w:rPr>
          <w:szCs w:val="22"/>
        </w:rPr>
        <w:t xml:space="preserve">las </w:t>
      </w:r>
      <w:r w:rsidR="007A0958">
        <w:rPr>
          <w:szCs w:val="22"/>
        </w:rPr>
        <w:t>candid</w:t>
      </w:r>
      <w:r w:rsidR="00E80DEA">
        <w:rPr>
          <w:szCs w:val="22"/>
        </w:rPr>
        <w:t>aturas se especificará la fecha y hora (de Ginebra</w:t>
      </w:r>
      <w:r w:rsidR="00F415FA">
        <w:rPr>
          <w:szCs w:val="22"/>
        </w:rPr>
        <w:t xml:space="preserve">) exactas del plazo </w:t>
      </w:r>
      <w:r w:rsidR="00E80DEA">
        <w:rPr>
          <w:szCs w:val="22"/>
        </w:rPr>
        <w:t xml:space="preserve">para </w:t>
      </w:r>
      <w:r w:rsidR="00F415FA">
        <w:rPr>
          <w:szCs w:val="22"/>
        </w:rPr>
        <w:t>hacerlo</w:t>
      </w:r>
      <w:r w:rsidR="00E80DEA">
        <w:rPr>
          <w:szCs w:val="22"/>
        </w:rPr>
        <w:t xml:space="preserve">. La fecha será tres meses después de la fecha de la </w:t>
      </w:r>
      <w:r w:rsidR="00C223C8">
        <w:rPr>
          <w:szCs w:val="22"/>
        </w:rPr>
        <w:t>circular</w:t>
      </w:r>
      <w:r w:rsidR="00E80DEA">
        <w:rPr>
          <w:szCs w:val="22"/>
        </w:rPr>
        <w:t>.</w:t>
      </w:r>
    </w:p>
    <w:p w:rsidR="00E80DEA" w:rsidRDefault="00E80DEA" w:rsidP="0018077A">
      <w:pPr>
        <w:tabs>
          <w:tab w:val="left" w:pos="567"/>
          <w:tab w:val="left" w:pos="1134"/>
          <w:tab w:val="right" w:pos="1985"/>
          <w:tab w:val="left" w:pos="2268"/>
        </w:tabs>
        <w:rPr>
          <w:szCs w:val="22"/>
        </w:rPr>
      </w:pPr>
    </w:p>
    <w:p w:rsidR="0018077A" w:rsidRPr="0055365A" w:rsidRDefault="0018077A" w:rsidP="0018077A">
      <w:pPr>
        <w:tabs>
          <w:tab w:val="left" w:pos="567"/>
          <w:tab w:val="left" w:pos="1134"/>
          <w:tab w:val="right" w:pos="1985"/>
          <w:tab w:val="left" w:pos="2268"/>
        </w:tabs>
        <w:rPr>
          <w:szCs w:val="22"/>
        </w:rPr>
      </w:pPr>
      <w:r w:rsidRPr="0055365A">
        <w:rPr>
          <w:szCs w:val="22"/>
        </w:rPr>
        <w:t>4.</w:t>
      </w:r>
      <w:r w:rsidRPr="0055365A">
        <w:rPr>
          <w:szCs w:val="22"/>
        </w:rPr>
        <w:tab/>
      </w:r>
      <w:r w:rsidR="00E80DEA">
        <w:rPr>
          <w:szCs w:val="22"/>
        </w:rPr>
        <w:t xml:space="preserve">Una vez recibidas las propuestas, el Presidente del Comité de Coordinación, en colaboración con la Oficina Internacional, las comunicará sin dilación a todos los </w:t>
      </w:r>
      <w:r w:rsidR="008B3BAB">
        <w:rPr>
          <w:szCs w:val="22"/>
        </w:rPr>
        <w:t>Estados miembros</w:t>
      </w:r>
      <w:r w:rsidRPr="0055365A">
        <w:rPr>
          <w:szCs w:val="22"/>
        </w:rPr>
        <w:t>.</w:t>
      </w:r>
      <w:r w:rsidR="00E80DEA">
        <w:rPr>
          <w:szCs w:val="22"/>
        </w:rPr>
        <w:t xml:space="preserve"> Inmediatamente después de cumplido el plazo para presentar las candidaturas, el Presidente enviará a los </w:t>
      </w:r>
      <w:r w:rsidR="008B3BAB">
        <w:rPr>
          <w:szCs w:val="22"/>
        </w:rPr>
        <w:t>Estados miembros</w:t>
      </w:r>
      <w:r w:rsidR="00E80DEA">
        <w:rPr>
          <w:szCs w:val="22"/>
        </w:rPr>
        <w:t xml:space="preserve"> una nota con una recopilación de todas las candidaturas recibidas.</w:t>
      </w:r>
    </w:p>
    <w:p w:rsidR="0018077A" w:rsidRPr="0055365A" w:rsidRDefault="0018077A" w:rsidP="0018077A">
      <w:pPr>
        <w:tabs>
          <w:tab w:val="left" w:pos="567"/>
          <w:tab w:val="right" w:pos="1985"/>
          <w:tab w:val="left" w:pos="2268"/>
        </w:tabs>
        <w:rPr>
          <w:szCs w:val="22"/>
        </w:rPr>
      </w:pPr>
    </w:p>
    <w:p w:rsidR="0018077A" w:rsidRPr="0055365A" w:rsidRDefault="0018077A" w:rsidP="0018077A">
      <w:pPr>
        <w:tabs>
          <w:tab w:val="left" w:pos="567"/>
          <w:tab w:val="left" w:pos="1134"/>
          <w:tab w:val="right" w:pos="1985"/>
          <w:tab w:val="left" w:pos="2268"/>
        </w:tabs>
        <w:rPr>
          <w:szCs w:val="22"/>
        </w:rPr>
      </w:pPr>
      <w:r w:rsidRPr="0055365A">
        <w:rPr>
          <w:szCs w:val="22"/>
        </w:rPr>
        <w:t>5.</w:t>
      </w:r>
      <w:r w:rsidRPr="0055365A">
        <w:rPr>
          <w:szCs w:val="22"/>
        </w:rPr>
        <w:tab/>
      </w:r>
      <w:r w:rsidR="00F415FA">
        <w:rPr>
          <w:szCs w:val="22"/>
        </w:rPr>
        <w:t>El Comité de Coordinación se reunirá para</w:t>
      </w:r>
      <w:r w:rsidR="005C79E2">
        <w:rPr>
          <w:szCs w:val="22"/>
        </w:rPr>
        <w:t xml:space="preserve"> designar un candidato </w:t>
      </w:r>
      <w:r w:rsidR="00F415FA">
        <w:rPr>
          <w:szCs w:val="22"/>
        </w:rPr>
        <w:t>al</w:t>
      </w:r>
      <w:r w:rsidR="005C79E2">
        <w:rPr>
          <w:szCs w:val="22"/>
        </w:rPr>
        <w:t xml:space="preserve"> puesto de Director General, </w:t>
      </w:r>
      <w:r w:rsidR="00F415FA">
        <w:rPr>
          <w:szCs w:val="22"/>
        </w:rPr>
        <w:t xml:space="preserve">y lo hará </w:t>
      </w:r>
      <w:r w:rsidR="005C79E2">
        <w:rPr>
          <w:szCs w:val="22"/>
        </w:rPr>
        <w:t>no más de seis</w:t>
      </w:r>
      <w:r w:rsidR="00F415FA">
        <w:rPr>
          <w:szCs w:val="22"/>
        </w:rPr>
        <w:t xml:space="preserve"> meses</w:t>
      </w:r>
      <w:r w:rsidR="005C79E2">
        <w:rPr>
          <w:szCs w:val="22"/>
        </w:rPr>
        <w:t xml:space="preserve"> ni menos de cinco meses antes de la Asamblea General de la OMPI que designará al Director General propuesto por el Comité de Coordinación.</w:t>
      </w:r>
    </w:p>
    <w:p w:rsidR="0018077A" w:rsidRPr="0055365A" w:rsidRDefault="0018077A" w:rsidP="0018077A">
      <w:pPr>
        <w:tabs>
          <w:tab w:val="left" w:pos="567"/>
          <w:tab w:val="right" w:pos="1985"/>
          <w:tab w:val="left" w:pos="2268"/>
        </w:tabs>
        <w:rPr>
          <w:szCs w:val="22"/>
        </w:rPr>
      </w:pPr>
    </w:p>
    <w:p w:rsidR="0018077A" w:rsidRPr="0055365A" w:rsidRDefault="0018077A" w:rsidP="0018077A">
      <w:pPr>
        <w:tabs>
          <w:tab w:val="left" w:pos="567"/>
          <w:tab w:val="left" w:pos="1134"/>
          <w:tab w:val="right" w:pos="1985"/>
          <w:tab w:val="left" w:pos="2268"/>
        </w:tabs>
        <w:rPr>
          <w:szCs w:val="22"/>
        </w:rPr>
      </w:pPr>
      <w:r w:rsidRPr="0055365A">
        <w:rPr>
          <w:szCs w:val="22"/>
        </w:rPr>
        <w:t>6.</w:t>
      </w:r>
      <w:r w:rsidRPr="0055365A">
        <w:rPr>
          <w:szCs w:val="22"/>
        </w:rPr>
        <w:tab/>
      </w:r>
      <w:r w:rsidR="005C79E2">
        <w:rPr>
          <w:szCs w:val="22"/>
        </w:rPr>
        <w:t xml:space="preserve">Inmediatamente después de adoptada la decisión del Comité de Coordinación, </w:t>
      </w:r>
      <w:r w:rsidR="00820B1E">
        <w:rPr>
          <w:szCs w:val="22"/>
        </w:rPr>
        <w:t xml:space="preserve">su Presidente la </w:t>
      </w:r>
      <w:r w:rsidR="005C79E2">
        <w:rPr>
          <w:szCs w:val="22"/>
        </w:rPr>
        <w:t xml:space="preserve">notificará a todos los </w:t>
      </w:r>
      <w:r w:rsidR="008B3BAB">
        <w:rPr>
          <w:szCs w:val="22"/>
        </w:rPr>
        <w:t>Estados miembros</w:t>
      </w:r>
      <w:r w:rsidR="005C79E2">
        <w:rPr>
          <w:szCs w:val="22"/>
        </w:rPr>
        <w:t>.</w:t>
      </w:r>
    </w:p>
    <w:p w:rsidR="0018077A" w:rsidRPr="0055365A" w:rsidRDefault="005C79E2" w:rsidP="00433441">
      <w:pPr>
        <w:pStyle w:val="Heading3"/>
      </w:pPr>
      <w:r>
        <w:t>Procedimiento por el que el Comité de Coordinación propondrá un candidato para el puesto de Director General</w:t>
      </w:r>
    </w:p>
    <w:p w:rsidR="0018077A" w:rsidRPr="0055365A" w:rsidRDefault="0018077A" w:rsidP="0018077A">
      <w:pPr>
        <w:tabs>
          <w:tab w:val="left" w:pos="567"/>
        </w:tabs>
        <w:rPr>
          <w:szCs w:val="22"/>
        </w:rPr>
      </w:pPr>
    </w:p>
    <w:p w:rsidR="0018077A" w:rsidRPr="0055365A" w:rsidRDefault="0018077A" w:rsidP="0018077A">
      <w:pPr>
        <w:tabs>
          <w:tab w:val="left" w:pos="567"/>
        </w:tabs>
        <w:rPr>
          <w:szCs w:val="22"/>
          <w:u w:val="single"/>
        </w:rPr>
      </w:pPr>
      <w:r w:rsidRPr="0055365A">
        <w:rPr>
          <w:szCs w:val="22"/>
        </w:rPr>
        <w:t>I.</w:t>
      </w:r>
      <w:r w:rsidRPr="0055365A">
        <w:rPr>
          <w:szCs w:val="22"/>
        </w:rPr>
        <w:tab/>
      </w:r>
      <w:r w:rsidR="005C79E2">
        <w:rPr>
          <w:szCs w:val="22"/>
          <w:u w:val="single"/>
        </w:rPr>
        <w:t>Principios generales</w:t>
      </w:r>
    </w:p>
    <w:p w:rsidR="0018077A" w:rsidRPr="0055365A" w:rsidRDefault="0018077A" w:rsidP="0018077A">
      <w:pPr>
        <w:tabs>
          <w:tab w:val="left" w:pos="567"/>
        </w:tabs>
        <w:ind w:hanging="1134"/>
        <w:rPr>
          <w:szCs w:val="22"/>
        </w:rPr>
      </w:pPr>
    </w:p>
    <w:p w:rsidR="0018077A" w:rsidRPr="009E277C" w:rsidRDefault="0018077A" w:rsidP="0018077A">
      <w:pPr>
        <w:tabs>
          <w:tab w:val="left" w:pos="567"/>
        </w:tabs>
        <w:rPr>
          <w:szCs w:val="22"/>
        </w:rPr>
      </w:pPr>
      <w:r w:rsidRPr="0055365A">
        <w:rPr>
          <w:szCs w:val="22"/>
        </w:rPr>
        <w:t>1.</w:t>
      </w:r>
      <w:r w:rsidRPr="0055365A">
        <w:rPr>
          <w:szCs w:val="22"/>
        </w:rPr>
        <w:tab/>
      </w:r>
      <w:r w:rsidR="006A4DC1" w:rsidRPr="009E277C">
        <w:rPr>
          <w:szCs w:val="22"/>
        </w:rPr>
        <w:t>La elección de un candidato para su designación al puesto de Director</w:t>
      </w:r>
      <w:r w:rsidR="005C79E2" w:rsidRPr="009E277C">
        <w:rPr>
          <w:szCs w:val="22"/>
        </w:rPr>
        <w:t xml:space="preserve"> General se regirá por el respe</w:t>
      </w:r>
      <w:r w:rsidR="006A4DC1" w:rsidRPr="009E277C">
        <w:rPr>
          <w:szCs w:val="22"/>
        </w:rPr>
        <w:t>to a la dignidad de los candidatos y de los países que los hayan propuesto y por la transparencia en el proceso de selección.</w:t>
      </w:r>
    </w:p>
    <w:p w:rsidR="0018077A" w:rsidRPr="009E277C" w:rsidRDefault="0018077A" w:rsidP="0018077A">
      <w:pPr>
        <w:tabs>
          <w:tab w:val="left" w:pos="567"/>
        </w:tabs>
        <w:rPr>
          <w:szCs w:val="22"/>
        </w:rPr>
      </w:pPr>
    </w:p>
    <w:p w:rsidR="0018077A" w:rsidRPr="009E277C" w:rsidRDefault="0018077A" w:rsidP="0018077A">
      <w:pPr>
        <w:tabs>
          <w:tab w:val="left" w:pos="567"/>
        </w:tabs>
        <w:rPr>
          <w:szCs w:val="22"/>
        </w:rPr>
      </w:pPr>
      <w:r w:rsidRPr="009E277C">
        <w:rPr>
          <w:szCs w:val="22"/>
        </w:rPr>
        <w:t>2.</w:t>
      </w:r>
      <w:r w:rsidRPr="009E277C">
        <w:rPr>
          <w:szCs w:val="22"/>
        </w:rPr>
        <w:tab/>
      </w:r>
      <w:r w:rsidR="007F7AE3" w:rsidRPr="009E277C">
        <w:rPr>
          <w:szCs w:val="22"/>
        </w:rPr>
        <w:t>De ser posible, la designación de un candidato para el puesto de Director General se debería hacer por consenso. Esto facilitaría el nombramiento del Director General por parte de la Asamblea General. No obstante, se reconoce que, probablemente, una votación será un medio necesario para llegar a un consenso sobre la designación de un candidato.</w:t>
      </w:r>
    </w:p>
    <w:p w:rsidR="0018077A" w:rsidRPr="009E277C" w:rsidRDefault="0018077A" w:rsidP="0018077A">
      <w:pPr>
        <w:tabs>
          <w:tab w:val="left" w:pos="567"/>
        </w:tabs>
        <w:rPr>
          <w:szCs w:val="22"/>
        </w:rPr>
      </w:pPr>
    </w:p>
    <w:p w:rsidR="0018077A" w:rsidRPr="009E277C" w:rsidRDefault="0018077A" w:rsidP="0018077A">
      <w:pPr>
        <w:tabs>
          <w:tab w:val="left" w:pos="567"/>
        </w:tabs>
        <w:rPr>
          <w:szCs w:val="22"/>
        </w:rPr>
      </w:pPr>
      <w:r w:rsidRPr="009E277C">
        <w:rPr>
          <w:szCs w:val="22"/>
        </w:rPr>
        <w:t>3.</w:t>
      </w:r>
      <w:r w:rsidRPr="009E277C">
        <w:rPr>
          <w:szCs w:val="22"/>
        </w:rPr>
        <w:tab/>
      </w:r>
      <w:r w:rsidR="006A4DC1" w:rsidRPr="009E277C">
        <w:rPr>
          <w:szCs w:val="22"/>
        </w:rPr>
        <w:t>Si bien se acogerán favorablemente las iniciativas destinadas a seleccionar un candidato mediante consultas que permitan alcanzar el consenso en todas las etapas del proceso de selección, esas iniciativas no deberán demorar indebidamente el proceso de toma de decisiones</w:t>
      </w:r>
      <w:r w:rsidR="00BC5712" w:rsidRPr="009E277C">
        <w:rPr>
          <w:szCs w:val="22"/>
        </w:rPr>
        <w:t>.</w:t>
      </w:r>
    </w:p>
    <w:p w:rsidR="0018077A" w:rsidRPr="0055365A" w:rsidRDefault="0018077A" w:rsidP="00433441">
      <w:pPr>
        <w:pStyle w:val="Heading3"/>
      </w:pPr>
      <w:r w:rsidRPr="00433441">
        <w:rPr>
          <w:u w:val="none"/>
        </w:rPr>
        <w:lastRenderedPageBreak/>
        <w:t>II.</w:t>
      </w:r>
      <w:r w:rsidRPr="00433441">
        <w:rPr>
          <w:u w:val="none"/>
        </w:rPr>
        <w:tab/>
      </w:r>
      <w:r w:rsidR="007F7AE3">
        <w:t>Derecho de voto</w:t>
      </w:r>
      <w:r w:rsidRPr="0055365A">
        <w:t xml:space="preserve"> </w:t>
      </w:r>
    </w:p>
    <w:p w:rsidR="0018077A" w:rsidRPr="0055365A" w:rsidRDefault="0018077A" w:rsidP="0018077A">
      <w:pPr>
        <w:keepNext/>
        <w:tabs>
          <w:tab w:val="left" w:pos="567"/>
        </w:tabs>
        <w:rPr>
          <w:szCs w:val="22"/>
        </w:rPr>
      </w:pPr>
    </w:p>
    <w:p w:rsidR="0018077A" w:rsidRPr="0055365A" w:rsidRDefault="0018077A" w:rsidP="0018077A">
      <w:pPr>
        <w:keepNext/>
        <w:tabs>
          <w:tab w:val="left" w:pos="567"/>
        </w:tabs>
        <w:rPr>
          <w:szCs w:val="22"/>
        </w:rPr>
      </w:pPr>
      <w:r w:rsidRPr="0055365A">
        <w:rPr>
          <w:szCs w:val="22"/>
        </w:rPr>
        <w:tab/>
      </w:r>
      <w:r w:rsidR="007F7AE3">
        <w:rPr>
          <w:szCs w:val="22"/>
        </w:rPr>
        <w:t>Según lo establecido, a los fines de la designación de un candidato al puesto de Director General</w:t>
      </w:r>
      <w:r w:rsidR="00106D4E">
        <w:rPr>
          <w:szCs w:val="22"/>
        </w:rPr>
        <w:t xml:space="preserve"> por parte del Comité de Coordinación, podrán votar todos los miembros del Comité de Coordinación, excepto los miembros asociados.</w:t>
      </w:r>
    </w:p>
    <w:p w:rsidR="0018077A" w:rsidRPr="0055365A" w:rsidRDefault="0018077A" w:rsidP="00433441">
      <w:pPr>
        <w:pStyle w:val="Heading3"/>
      </w:pPr>
      <w:r w:rsidRPr="00433441">
        <w:rPr>
          <w:u w:val="none"/>
        </w:rPr>
        <w:t>III.</w:t>
      </w:r>
      <w:r w:rsidRPr="00433441">
        <w:rPr>
          <w:u w:val="none"/>
        </w:rPr>
        <w:tab/>
      </w:r>
      <w:r w:rsidR="00106D4E">
        <w:t>Procesos decisorios</w:t>
      </w:r>
    </w:p>
    <w:p w:rsidR="0018077A" w:rsidRPr="0055365A" w:rsidRDefault="0018077A" w:rsidP="0018077A">
      <w:pPr>
        <w:keepNext/>
        <w:tabs>
          <w:tab w:val="left" w:pos="567"/>
        </w:tabs>
        <w:rPr>
          <w:szCs w:val="22"/>
        </w:rPr>
      </w:pPr>
    </w:p>
    <w:p w:rsidR="0018077A" w:rsidRPr="0055365A" w:rsidRDefault="0018077A" w:rsidP="0018077A">
      <w:pPr>
        <w:keepNext/>
        <w:tabs>
          <w:tab w:val="left" w:pos="567"/>
        </w:tabs>
        <w:rPr>
          <w:szCs w:val="22"/>
        </w:rPr>
      </w:pPr>
      <w:r w:rsidRPr="0055365A">
        <w:rPr>
          <w:szCs w:val="22"/>
        </w:rPr>
        <w:t>1.</w:t>
      </w:r>
      <w:r w:rsidRPr="0055365A">
        <w:rPr>
          <w:szCs w:val="22"/>
        </w:rPr>
        <w:tab/>
      </w:r>
      <w:r w:rsidR="00106D4E">
        <w:rPr>
          <w:szCs w:val="22"/>
        </w:rPr>
        <w:t>Si hubiera más de tres candidatos, antes de realizar una votación oficial se podr</w:t>
      </w:r>
      <w:r w:rsidR="00820B1E">
        <w:rPr>
          <w:szCs w:val="22"/>
        </w:rPr>
        <w:t>ía</w:t>
      </w:r>
      <w:r w:rsidR="00106D4E">
        <w:rPr>
          <w:szCs w:val="22"/>
        </w:rPr>
        <w:t xml:space="preserve"> evaluar</w:t>
      </w:r>
      <w:r w:rsidR="00820B1E">
        <w:rPr>
          <w:szCs w:val="22"/>
        </w:rPr>
        <w:t>,</w:t>
      </w:r>
      <w:r w:rsidR="00106D4E">
        <w:rPr>
          <w:szCs w:val="22"/>
        </w:rPr>
        <w:t xml:space="preserve"> </w:t>
      </w:r>
      <w:r w:rsidR="00820B1E">
        <w:rPr>
          <w:szCs w:val="22"/>
        </w:rPr>
        <w:t xml:space="preserve">mediante un sondeo informal de opinión, </w:t>
      </w:r>
      <w:r w:rsidR="00106D4E">
        <w:rPr>
          <w:szCs w:val="22"/>
        </w:rPr>
        <w:t xml:space="preserve">el apoyo relativo que </w:t>
      </w:r>
      <w:r w:rsidR="00820B1E">
        <w:rPr>
          <w:szCs w:val="22"/>
        </w:rPr>
        <w:t>obtendrían los candidatos. Para realizar este</w:t>
      </w:r>
      <w:r w:rsidR="00106D4E">
        <w:rPr>
          <w:szCs w:val="22"/>
        </w:rPr>
        <w:t xml:space="preserve"> sondeo</w:t>
      </w:r>
      <w:r w:rsidR="00820B1E">
        <w:rPr>
          <w:szCs w:val="22"/>
        </w:rPr>
        <w:t xml:space="preserve">, </w:t>
      </w:r>
      <w:r w:rsidR="00106D4E">
        <w:rPr>
          <w:szCs w:val="22"/>
        </w:rPr>
        <w:t xml:space="preserve">cada miembro del Comité de Coordinación con derecho a voto </w:t>
      </w:r>
      <w:r w:rsidR="00820B1E">
        <w:rPr>
          <w:szCs w:val="22"/>
        </w:rPr>
        <w:t>indicará</w:t>
      </w:r>
      <w:r w:rsidR="001216D0">
        <w:rPr>
          <w:szCs w:val="22"/>
        </w:rPr>
        <w:t xml:space="preserve"> su primera y segunda opción en la lista de candidatos de su papeleta de votación. La votación será secreta. Si los candidatos fueran tres o menos se omitirán los procedimientos descritos en el párrafo</w:t>
      </w:r>
      <w:r w:rsidR="001216D0" w:rsidRPr="001216D0">
        <w:rPr>
          <w:szCs w:val="22"/>
        </w:rPr>
        <w:t xml:space="preserve"> </w:t>
      </w:r>
      <w:r w:rsidR="00820B1E">
        <w:rPr>
          <w:szCs w:val="22"/>
        </w:rPr>
        <w:t>presente</w:t>
      </w:r>
      <w:r w:rsidR="001216D0">
        <w:rPr>
          <w:szCs w:val="22"/>
        </w:rPr>
        <w:t xml:space="preserve"> y en el siguiente.</w:t>
      </w:r>
    </w:p>
    <w:p w:rsidR="0018077A" w:rsidRPr="0055365A" w:rsidRDefault="0018077A" w:rsidP="0018077A">
      <w:pPr>
        <w:keepNext/>
        <w:tabs>
          <w:tab w:val="left" w:pos="567"/>
        </w:tabs>
        <w:rPr>
          <w:szCs w:val="22"/>
        </w:rPr>
      </w:pPr>
    </w:p>
    <w:p w:rsidR="0018077A" w:rsidRPr="008B6F40" w:rsidRDefault="0018077A" w:rsidP="0018077A">
      <w:pPr>
        <w:tabs>
          <w:tab w:val="left" w:pos="567"/>
        </w:tabs>
        <w:rPr>
          <w:szCs w:val="22"/>
          <w:shd w:val="clear" w:color="auto" w:fill="00FFFF"/>
        </w:rPr>
      </w:pPr>
      <w:r w:rsidRPr="0055365A">
        <w:rPr>
          <w:szCs w:val="22"/>
        </w:rPr>
        <w:t>2.</w:t>
      </w:r>
      <w:r w:rsidRPr="0055365A">
        <w:rPr>
          <w:szCs w:val="22"/>
        </w:rPr>
        <w:tab/>
      </w:r>
      <w:r w:rsidR="001216D0">
        <w:rPr>
          <w:szCs w:val="22"/>
        </w:rPr>
        <w:t>La votación formal mediante voto secreto se desarrollará en varios pasos, con la antelación suficiente</w:t>
      </w:r>
      <w:r w:rsidR="001216D0" w:rsidRPr="001216D0">
        <w:rPr>
          <w:szCs w:val="22"/>
        </w:rPr>
        <w:t xml:space="preserve"> </w:t>
      </w:r>
      <w:r w:rsidR="001216D0">
        <w:rPr>
          <w:szCs w:val="22"/>
        </w:rPr>
        <w:t xml:space="preserve">en cada caso, a fin de reducir gradualmente el número de candidatos hasta llegar a una </w:t>
      </w:r>
      <w:r w:rsidR="008B6F40">
        <w:rPr>
          <w:szCs w:val="22"/>
        </w:rPr>
        <w:t xml:space="preserve">lista de </w:t>
      </w:r>
      <w:r w:rsidR="00820B1E">
        <w:rPr>
          <w:szCs w:val="22"/>
        </w:rPr>
        <w:t xml:space="preserve">selección de </w:t>
      </w:r>
      <w:r w:rsidR="008B6F40">
        <w:rPr>
          <w:szCs w:val="22"/>
        </w:rPr>
        <w:t>tres</w:t>
      </w:r>
      <w:r w:rsidR="00820B1E">
        <w:rPr>
          <w:szCs w:val="22"/>
        </w:rPr>
        <w:t xml:space="preserve"> candidatos</w:t>
      </w:r>
      <w:r w:rsidR="008B6F40">
        <w:rPr>
          <w:szCs w:val="22"/>
        </w:rPr>
        <w:t xml:space="preserve">. Tras cada votación, el candidato que obtenga el menor número de votos no podrá participar en la próxima votación. Sin embargo, si los candidatos fueran muchos, a fin de limitar el número de votaciones, se podría declarar que los dos o tres candidatos </w:t>
      </w:r>
      <w:r w:rsidR="00820B1E">
        <w:rPr>
          <w:szCs w:val="22"/>
        </w:rPr>
        <w:t>menos votados</w:t>
      </w:r>
      <w:r w:rsidR="008B6F40">
        <w:rPr>
          <w:szCs w:val="22"/>
        </w:rPr>
        <w:t xml:space="preserve"> no </w:t>
      </w:r>
      <w:r w:rsidR="00820B1E">
        <w:rPr>
          <w:szCs w:val="22"/>
        </w:rPr>
        <w:t>tuvieran</w:t>
      </w:r>
      <w:r w:rsidR="008B6F40">
        <w:rPr>
          <w:szCs w:val="22"/>
        </w:rPr>
        <w:t xml:space="preserve"> derecho a participar en la siguiente votación. </w:t>
      </w:r>
      <w:r w:rsidR="005A2385">
        <w:rPr>
          <w:szCs w:val="22"/>
        </w:rPr>
        <w:t>Tras realizar consultas</w:t>
      </w:r>
      <w:r w:rsidR="009F5339">
        <w:rPr>
          <w:szCs w:val="22"/>
        </w:rPr>
        <w:t xml:space="preserve">, el Presidente determinará </w:t>
      </w:r>
      <w:r w:rsidR="005A2385">
        <w:rPr>
          <w:szCs w:val="22"/>
        </w:rPr>
        <w:t>el número exacto</w:t>
      </w:r>
      <w:r w:rsidR="009F5339">
        <w:rPr>
          <w:szCs w:val="22"/>
        </w:rPr>
        <w:t xml:space="preserve"> </w:t>
      </w:r>
      <w:r w:rsidR="005A2385">
        <w:rPr>
          <w:szCs w:val="22"/>
        </w:rPr>
        <w:t>en</w:t>
      </w:r>
      <w:r w:rsidR="009F5339">
        <w:rPr>
          <w:szCs w:val="22"/>
        </w:rPr>
        <w:t xml:space="preserve"> cada paso, a la luz del número de candidatos que </w:t>
      </w:r>
      <w:r w:rsidR="005A2385">
        <w:rPr>
          <w:szCs w:val="22"/>
        </w:rPr>
        <w:t>vayan quedando en cada ocasión</w:t>
      </w:r>
      <w:r w:rsidR="009F5339">
        <w:rPr>
          <w:szCs w:val="22"/>
        </w:rPr>
        <w:t>. Esos pasos se desarrollarán con el espíritu del siguiente ejemplo ilustrativo basado en una circunstancia teórica con diez candidatos: después de la primera votación oficial entre los diez candidatos, la participación en la siguiente votación se limitará a los siete candidatos más votados. Tras la segunda votación oficial, la participación en la siguiente votación se limitará a los cinco candidatos más votados. Después de la tercera votación oficial se confeccionará una lista de selección con los tres candidatos más votados.</w:t>
      </w:r>
    </w:p>
    <w:p w:rsidR="0018077A" w:rsidRPr="0055365A" w:rsidRDefault="0018077A" w:rsidP="0018077A">
      <w:pPr>
        <w:tabs>
          <w:tab w:val="left" w:pos="567"/>
        </w:tabs>
        <w:rPr>
          <w:szCs w:val="22"/>
        </w:rPr>
      </w:pPr>
    </w:p>
    <w:p w:rsidR="0018077A" w:rsidRPr="0055365A" w:rsidRDefault="0018077A" w:rsidP="0018077A">
      <w:pPr>
        <w:tabs>
          <w:tab w:val="left" w:pos="567"/>
        </w:tabs>
        <w:rPr>
          <w:szCs w:val="22"/>
        </w:rPr>
      </w:pPr>
      <w:r w:rsidRPr="0055365A">
        <w:rPr>
          <w:szCs w:val="22"/>
        </w:rPr>
        <w:t>3.</w:t>
      </w:r>
      <w:r w:rsidRPr="0055365A">
        <w:rPr>
          <w:szCs w:val="22"/>
        </w:rPr>
        <w:tab/>
      </w:r>
      <w:r w:rsidR="009F5339">
        <w:rPr>
          <w:szCs w:val="22"/>
        </w:rPr>
        <w:t>Si las consultas basadas en la lista de selección de los tres candidatos no</w:t>
      </w:r>
      <w:r w:rsidR="00971EC7">
        <w:rPr>
          <w:szCs w:val="22"/>
        </w:rPr>
        <w:t xml:space="preserve"> arrojan progresos, continuará el proceso de votación. Tras la votación de los candidatos de la lista de selección se realizará una última votación limitada a los dos candidatos más votados. Consiguientemente, el Comité de Coordinación adoptará su decisión final entre </w:t>
      </w:r>
      <w:r w:rsidR="005A2385">
        <w:rPr>
          <w:szCs w:val="22"/>
        </w:rPr>
        <w:t xml:space="preserve">esos </w:t>
      </w:r>
      <w:r w:rsidR="00971EC7">
        <w:rPr>
          <w:szCs w:val="22"/>
        </w:rPr>
        <w:t>dos candidatos, a más tardar el último día de su reunión.</w:t>
      </w:r>
    </w:p>
    <w:p w:rsidR="0018077A" w:rsidRPr="0055365A" w:rsidRDefault="0018077A" w:rsidP="0018077A">
      <w:pPr>
        <w:tabs>
          <w:tab w:val="left" w:pos="567"/>
        </w:tabs>
        <w:rPr>
          <w:szCs w:val="22"/>
        </w:rPr>
      </w:pPr>
    </w:p>
    <w:p w:rsidR="0018077A" w:rsidRDefault="0018077A" w:rsidP="0018077A">
      <w:pPr>
        <w:tabs>
          <w:tab w:val="left" w:pos="567"/>
        </w:tabs>
        <w:rPr>
          <w:szCs w:val="22"/>
        </w:rPr>
      </w:pPr>
      <w:r w:rsidRPr="0055365A">
        <w:rPr>
          <w:szCs w:val="22"/>
        </w:rPr>
        <w:t>4.</w:t>
      </w:r>
      <w:r w:rsidRPr="0055365A">
        <w:rPr>
          <w:szCs w:val="22"/>
        </w:rPr>
        <w:tab/>
      </w:r>
      <w:r w:rsidR="00971EC7">
        <w:rPr>
          <w:szCs w:val="22"/>
        </w:rPr>
        <w:t>El Presidente del Comité de Coordinación comunicará al Presidente de la Asamblea General el nombre del candidato, con miras a su nombramiento para el puesto de Director General.</w:t>
      </w:r>
    </w:p>
    <w:p w:rsidR="0018077A" w:rsidRPr="0055365A" w:rsidRDefault="00971EC7" w:rsidP="00433441">
      <w:pPr>
        <w:pStyle w:val="Heading3"/>
      </w:pPr>
      <w:r>
        <w:t>Nombramiento del</w:t>
      </w:r>
      <w:r w:rsidR="0018077A" w:rsidRPr="0055365A">
        <w:t xml:space="preserve"> Director General</w:t>
      </w:r>
    </w:p>
    <w:p w:rsidR="0018077A" w:rsidRPr="0055365A" w:rsidRDefault="0018077A" w:rsidP="0018077A">
      <w:pPr>
        <w:keepNext/>
        <w:tabs>
          <w:tab w:val="left" w:pos="567"/>
        </w:tabs>
        <w:rPr>
          <w:szCs w:val="22"/>
        </w:rPr>
      </w:pPr>
    </w:p>
    <w:p w:rsidR="0018077A" w:rsidRPr="0055365A" w:rsidRDefault="00971EC7" w:rsidP="0018077A">
      <w:pPr>
        <w:keepNext/>
        <w:tabs>
          <w:tab w:val="left" w:pos="567"/>
        </w:tabs>
        <w:rPr>
          <w:szCs w:val="22"/>
        </w:rPr>
      </w:pPr>
      <w:r>
        <w:rPr>
          <w:szCs w:val="22"/>
        </w:rPr>
        <w:t xml:space="preserve">La Asamblea General de la OMPI, que nombrará al Director General a propuesta del Comité de Coordinación, se </w:t>
      </w:r>
      <w:r w:rsidR="00B05A58">
        <w:rPr>
          <w:szCs w:val="22"/>
        </w:rPr>
        <w:t>re</w:t>
      </w:r>
      <w:r w:rsidR="00A119FE">
        <w:rPr>
          <w:szCs w:val="22"/>
        </w:rPr>
        <w:t>u</w:t>
      </w:r>
      <w:r w:rsidR="00B05A58">
        <w:rPr>
          <w:szCs w:val="22"/>
        </w:rPr>
        <w:t>nirá</w:t>
      </w:r>
      <w:r>
        <w:rPr>
          <w:szCs w:val="22"/>
        </w:rPr>
        <w:t xml:space="preserve"> no más de tres meses ni menos de un mes antes de </w:t>
      </w:r>
      <w:r w:rsidR="005A2385">
        <w:rPr>
          <w:szCs w:val="22"/>
        </w:rPr>
        <w:t xml:space="preserve">que finalice </w:t>
      </w:r>
      <w:r>
        <w:rPr>
          <w:szCs w:val="22"/>
        </w:rPr>
        <w:t>el mandato del Director General saliente.</w:t>
      </w:r>
    </w:p>
    <w:p w:rsidR="0018077A" w:rsidRPr="0055365A" w:rsidRDefault="0018077A" w:rsidP="0018077A">
      <w:pPr>
        <w:tabs>
          <w:tab w:val="left" w:pos="567"/>
        </w:tabs>
        <w:rPr>
          <w:szCs w:val="22"/>
        </w:rPr>
      </w:pPr>
    </w:p>
    <w:p w:rsidR="0018077A" w:rsidRPr="008D419D" w:rsidRDefault="0018077A" w:rsidP="008D419D">
      <w:pPr>
        <w:pStyle w:val="Footer"/>
        <w:tabs>
          <w:tab w:val="left" w:pos="567"/>
        </w:tabs>
        <w:ind w:left="5533"/>
        <w:rPr>
          <w:i/>
          <w:szCs w:val="22"/>
        </w:rPr>
      </w:pPr>
    </w:p>
    <w:p w:rsidR="0018077A" w:rsidRPr="0055365A" w:rsidRDefault="0018077A" w:rsidP="0018077A">
      <w:pPr>
        <w:pStyle w:val="Footer"/>
        <w:tabs>
          <w:tab w:val="left" w:pos="567"/>
        </w:tabs>
        <w:rPr>
          <w:szCs w:val="22"/>
        </w:rPr>
      </w:pPr>
    </w:p>
    <w:p w:rsidR="0018077A" w:rsidRPr="008D419D" w:rsidRDefault="0018077A" w:rsidP="008D419D">
      <w:pPr>
        <w:pStyle w:val="Endofdocument"/>
        <w:ind w:left="5533"/>
        <w:jc w:val="left"/>
        <w:rPr>
          <w:rFonts w:ascii="Arial" w:hAnsi="Arial" w:cs="Arial"/>
          <w:i/>
          <w:sz w:val="22"/>
          <w:szCs w:val="22"/>
          <w:lang w:val="es-ES"/>
        </w:rPr>
      </w:pPr>
      <w:r w:rsidRPr="009E277C">
        <w:rPr>
          <w:rFonts w:ascii="Arial" w:hAnsi="Arial" w:cs="Arial"/>
          <w:sz w:val="22"/>
          <w:szCs w:val="22"/>
          <w:lang w:val="es-ES"/>
        </w:rPr>
        <w:t>[</w:t>
      </w:r>
      <w:r w:rsidR="006A4DC1" w:rsidRPr="009E277C">
        <w:rPr>
          <w:rFonts w:ascii="Arial" w:hAnsi="Arial" w:cs="Arial"/>
          <w:sz w:val="22"/>
          <w:szCs w:val="22"/>
          <w:lang w:val="es-ES"/>
        </w:rPr>
        <w:t>Sigue el Anexo II</w:t>
      </w:r>
      <w:r w:rsidRPr="009E277C">
        <w:rPr>
          <w:rFonts w:ascii="Arial" w:hAnsi="Arial" w:cs="Arial"/>
          <w:sz w:val="22"/>
          <w:szCs w:val="22"/>
          <w:lang w:val="es-ES"/>
        </w:rPr>
        <w:t>]</w:t>
      </w:r>
    </w:p>
    <w:p w:rsidR="00433441" w:rsidRDefault="00433441" w:rsidP="0018077A">
      <w:pPr>
        <w:pStyle w:val="Endofdocument"/>
        <w:rPr>
          <w:rFonts w:ascii="Arial" w:hAnsi="Arial" w:cs="Arial"/>
          <w:sz w:val="22"/>
          <w:szCs w:val="22"/>
          <w:lang w:val="es-ES"/>
        </w:rPr>
      </w:pPr>
    </w:p>
    <w:p w:rsidR="00433441" w:rsidRPr="009E277C" w:rsidRDefault="00433441" w:rsidP="00433441">
      <w:pPr>
        <w:pStyle w:val="Endofdocument"/>
        <w:ind w:left="0"/>
        <w:rPr>
          <w:rFonts w:ascii="Arial" w:hAnsi="Arial" w:cs="Arial"/>
          <w:sz w:val="22"/>
          <w:szCs w:val="22"/>
          <w:lang w:val="es-ES"/>
        </w:rPr>
        <w:sectPr w:rsidR="00433441" w:rsidRPr="009E277C" w:rsidSect="00C60B3D">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18077A" w:rsidRPr="0055365A" w:rsidRDefault="0018077A" w:rsidP="0018077A">
      <w:pPr>
        <w:pStyle w:val="Endofdocument"/>
        <w:jc w:val="right"/>
        <w:rPr>
          <w:rFonts w:ascii="Arial" w:hAnsi="Arial" w:cs="Arial"/>
          <w:sz w:val="22"/>
          <w:szCs w:val="22"/>
          <w:lang w:val="es-ES"/>
        </w:rPr>
      </w:pPr>
      <w:r w:rsidRPr="0055365A">
        <w:rPr>
          <w:rFonts w:ascii="Arial" w:hAnsi="Arial" w:cs="Arial"/>
          <w:sz w:val="22"/>
          <w:szCs w:val="22"/>
          <w:lang w:val="es-ES"/>
        </w:rPr>
        <w:lastRenderedPageBreak/>
        <w:t>A/51/3</w:t>
      </w:r>
    </w:p>
    <w:p w:rsidR="0018077A" w:rsidRPr="0055365A" w:rsidRDefault="0018077A" w:rsidP="0018077A">
      <w:pPr>
        <w:pStyle w:val="Endofdocument"/>
        <w:jc w:val="right"/>
        <w:rPr>
          <w:rFonts w:ascii="Arial" w:hAnsi="Arial" w:cs="Arial"/>
          <w:sz w:val="22"/>
          <w:szCs w:val="22"/>
          <w:lang w:val="es-ES"/>
        </w:rPr>
      </w:pPr>
    </w:p>
    <w:p w:rsidR="0018077A" w:rsidRPr="0055365A" w:rsidRDefault="00BC5712" w:rsidP="0018077A">
      <w:pPr>
        <w:pStyle w:val="Endofdocument"/>
        <w:jc w:val="right"/>
        <w:rPr>
          <w:rFonts w:ascii="Arial" w:hAnsi="Arial" w:cs="Arial"/>
          <w:sz w:val="22"/>
          <w:szCs w:val="22"/>
          <w:lang w:val="es-ES"/>
        </w:rPr>
      </w:pPr>
      <w:r w:rsidRPr="0055365A">
        <w:rPr>
          <w:rFonts w:ascii="Arial" w:hAnsi="Arial" w:cs="Arial"/>
          <w:sz w:val="22"/>
          <w:szCs w:val="22"/>
          <w:lang w:val="es-ES"/>
        </w:rPr>
        <w:t>AN</w:t>
      </w:r>
      <w:r w:rsidR="0018077A" w:rsidRPr="0055365A">
        <w:rPr>
          <w:rFonts w:ascii="Arial" w:hAnsi="Arial" w:cs="Arial"/>
          <w:sz w:val="22"/>
          <w:szCs w:val="22"/>
          <w:lang w:val="es-ES"/>
        </w:rPr>
        <w:t>EX</w:t>
      </w:r>
      <w:r w:rsidRPr="0055365A">
        <w:rPr>
          <w:rFonts w:ascii="Arial" w:hAnsi="Arial" w:cs="Arial"/>
          <w:sz w:val="22"/>
          <w:szCs w:val="22"/>
          <w:lang w:val="es-ES"/>
        </w:rPr>
        <w:t>O</w:t>
      </w:r>
      <w:r w:rsidR="0018077A" w:rsidRPr="0055365A">
        <w:rPr>
          <w:rFonts w:ascii="Arial" w:hAnsi="Arial" w:cs="Arial"/>
          <w:sz w:val="22"/>
          <w:szCs w:val="22"/>
          <w:lang w:val="es-ES"/>
        </w:rPr>
        <w:t xml:space="preserve"> II</w:t>
      </w:r>
    </w:p>
    <w:p w:rsidR="0018077A" w:rsidRPr="0055365A" w:rsidRDefault="0018077A" w:rsidP="0018077A">
      <w:pPr>
        <w:pStyle w:val="Endofdocument"/>
        <w:jc w:val="right"/>
        <w:rPr>
          <w:rFonts w:ascii="Arial" w:hAnsi="Arial" w:cs="Arial"/>
          <w:sz w:val="22"/>
          <w:szCs w:val="22"/>
          <w:lang w:val="es-ES"/>
        </w:rPr>
      </w:pPr>
    </w:p>
    <w:p w:rsidR="0018077A" w:rsidRPr="0055365A" w:rsidRDefault="0018077A" w:rsidP="0018077A">
      <w:pPr>
        <w:pStyle w:val="Endofdocument"/>
        <w:jc w:val="right"/>
        <w:rPr>
          <w:rFonts w:ascii="Arial" w:hAnsi="Arial" w:cs="Arial"/>
          <w:sz w:val="22"/>
          <w:szCs w:val="22"/>
          <w:lang w:val="es-ES"/>
        </w:rPr>
      </w:pPr>
    </w:p>
    <w:p w:rsidR="0018077A" w:rsidRPr="0055365A" w:rsidRDefault="005A2385" w:rsidP="0018077A">
      <w:pPr>
        <w:pStyle w:val="TitleofDoc"/>
        <w:spacing w:before="0"/>
        <w:jc w:val="left"/>
        <w:rPr>
          <w:rFonts w:ascii="Arial" w:hAnsi="Arial" w:cs="Arial"/>
          <w:caps w:val="0"/>
          <w:sz w:val="22"/>
          <w:szCs w:val="22"/>
          <w:u w:val="single"/>
          <w:lang w:val="es-ES"/>
        </w:rPr>
      </w:pPr>
      <w:r>
        <w:rPr>
          <w:rFonts w:ascii="Arial" w:hAnsi="Arial" w:cs="Arial"/>
          <w:caps w:val="0"/>
          <w:sz w:val="22"/>
          <w:szCs w:val="22"/>
          <w:u w:val="single"/>
          <w:lang w:val="es-ES"/>
        </w:rPr>
        <w:t>C</w:t>
      </w:r>
      <w:r w:rsidR="0018077A" w:rsidRPr="0055365A">
        <w:rPr>
          <w:rFonts w:ascii="Arial" w:hAnsi="Arial" w:cs="Arial"/>
          <w:caps w:val="0"/>
          <w:sz w:val="22"/>
          <w:szCs w:val="22"/>
          <w:u w:val="single"/>
          <w:lang w:val="es-ES"/>
        </w:rPr>
        <w:t xml:space="preserve">ircular </w:t>
      </w:r>
      <w:r w:rsidR="00A119FE">
        <w:rPr>
          <w:rFonts w:ascii="Arial" w:hAnsi="Arial" w:cs="Arial"/>
          <w:caps w:val="0"/>
          <w:sz w:val="22"/>
          <w:szCs w:val="22"/>
          <w:u w:val="single"/>
          <w:lang w:val="es-ES"/>
        </w:rPr>
        <w:t xml:space="preserve">que se enviará a los </w:t>
      </w:r>
      <w:r w:rsidR="008B3BAB">
        <w:rPr>
          <w:rFonts w:ascii="Arial" w:hAnsi="Arial" w:cs="Arial"/>
          <w:caps w:val="0"/>
          <w:sz w:val="22"/>
          <w:szCs w:val="22"/>
          <w:u w:val="single"/>
          <w:lang w:val="es-ES"/>
        </w:rPr>
        <w:t>Estados miembros</w:t>
      </w:r>
      <w:r w:rsidR="00A119FE">
        <w:rPr>
          <w:rFonts w:ascii="Arial" w:hAnsi="Arial" w:cs="Arial"/>
          <w:caps w:val="0"/>
          <w:sz w:val="22"/>
          <w:szCs w:val="22"/>
          <w:u w:val="single"/>
          <w:lang w:val="es-ES"/>
        </w:rPr>
        <w:t xml:space="preserve"> de la OMPI </w:t>
      </w:r>
      <w:r>
        <w:rPr>
          <w:rFonts w:ascii="Arial" w:hAnsi="Arial" w:cs="Arial"/>
          <w:caps w:val="0"/>
          <w:sz w:val="22"/>
          <w:szCs w:val="22"/>
          <w:u w:val="single"/>
          <w:lang w:val="es-ES"/>
        </w:rPr>
        <w:t>para</w:t>
      </w:r>
      <w:r w:rsidR="00A119FE">
        <w:rPr>
          <w:rFonts w:ascii="Arial" w:hAnsi="Arial" w:cs="Arial"/>
          <w:caps w:val="0"/>
          <w:sz w:val="22"/>
          <w:szCs w:val="22"/>
          <w:u w:val="single"/>
          <w:lang w:val="es-ES"/>
        </w:rPr>
        <w:t xml:space="preserve"> invitarlos a proponer candidatos </w:t>
      </w:r>
      <w:r>
        <w:rPr>
          <w:rFonts w:ascii="Arial" w:hAnsi="Arial" w:cs="Arial"/>
          <w:caps w:val="0"/>
          <w:sz w:val="22"/>
          <w:szCs w:val="22"/>
          <w:u w:val="single"/>
          <w:lang w:val="es-ES"/>
        </w:rPr>
        <w:t>a</w:t>
      </w:r>
      <w:r w:rsidR="00A119FE">
        <w:rPr>
          <w:rFonts w:ascii="Arial" w:hAnsi="Arial" w:cs="Arial"/>
          <w:caps w:val="0"/>
          <w:sz w:val="22"/>
          <w:szCs w:val="22"/>
          <w:u w:val="single"/>
          <w:lang w:val="es-ES"/>
        </w:rPr>
        <w:t xml:space="preserve">l puesto de Director General </w:t>
      </w:r>
    </w:p>
    <w:p w:rsidR="0018077A" w:rsidRPr="0055365A" w:rsidRDefault="0018077A" w:rsidP="0018077A">
      <w:pPr>
        <w:rPr>
          <w:szCs w:val="22"/>
          <w:u w:val="single"/>
        </w:rPr>
      </w:pPr>
    </w:p>
    <w:p w:rsidR="0018077A" w:rsidRPr="0055365A" w:rsidRDefault="0018077A" w:rsidP="0018077A">
      <w:pPr>
        <w:rPr>
          <w:szCs w:val="22"/>
        </w:rPr>
      </w:pP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18077A" w:rsidP="0018077A">
      <w:pPr>
        <w:pStyle w:val="Footer"/>
        <w:rPr>
          <w:szCs w:val="22"/>
          <w:u w:val="single"/>
        </w:rPr>
      </w:pPr>
      <w:r w:rsidRPr="0055365A">
        <w:rPr>
          <w:szCs w:val="22"/>
          <w:u w:val="single"/>
        </w:rPr>
        <w:t>C.N …</w:t>
      </w:r>
    </w:p>
    <w:p w:rsidR="0018077A" w:rsidRPr="0055365A" w:rsidRDefault="0018077A" w:rsidP="0018077A">
      <w:pPr>
        <w:pStyle w:val="Footer"/>
        <w:rPr>
          <w:szCs w:val="22"/>
        </w:rPr>
      </w:pPr>
      <w:r w:rsidRPr="0055365A">
        <w:rPr>
          <w:szCs w:val="22"/>
        </w:rPr>
        <w:t xml:space="preserve">      -04</w:t>
      </w: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55365A" w:rsidRDefault="00A119FE" w:rsidP="0018077A">
      <w:pPr>
        <w:pStyle w:val="Footer"/>
        <w:rPr>
          <w:szCs w:val="22"/>
        </w:rPr>
      </w:pPr>
      <w:r>
        <w:rPr>
          <w:szCs w:val="22"/>
        </w:rPr>
        <w:t xml:space="preserve">El Presidente del Comité de Coordinación de la Organización Mundial de la Propiedad Intelectual (OMPI) saluda atentamente al Ministro de Relaciones Exteriores y tiene el honor de comunicar a cada uno de los Gobiernos </w:t>
      </w:r>
      <w:r w:rsidR="005A2385">
        <w:rPr>
          <w:szCs w:val="22"/>
        </w:rPr>
        <w:t xml:space="preserve">de </w:t>
      </w:r>
      <w:r>
        <w:rPr>
          <w:szCs w:val="22"/>
        </w:rPr>
        <w:t xml:space="preserve">los </w:t>
      </w:r>
      <w:r w:rsidR="008B3BAB">
        <w:rPr>
          <w:szCs w:val="22"/>
        </w:rPr>
        <w:t>Estados miembros</w:t>
      </w:r>
      <w:r>
        <w:rPr>
          <w:szCs w:val="22"/>
        </w:rPr>
        <w:t xml:space="preserve"> de la OMPI lo siguiente:</w:t>
      </w:r>
    </w:p>
    <w:p w:rsidR="0018077A" w:rsidRPr="0055365A" w:rsidRDefault="0018077A" w:rsidP="0018077A">
      <w:pPr>
        <w:pStyle w:val="Footer"/>
        <w:rPr>
          <w:szCs w:val="22"/>
        </w:rPr>
      </w:pPr>
    </w:p>
    <w:p w:rsidR="0018077A" w:rsidRPr="0055365A" w:rsidRDefault="0029273D" w:rsidP="0018077A">
      <w:pPr>
        <w:pStyle w:val="Footer"/>
        <w:rPr>
          <w:szCs w:val="22"/>
        </w:rPr>
      </w:pPr>
      <w:r>
        <w:rPr>
          <w:szCs w:val="22"/>
        </w:rPr>
        <w:t xml:space="preserve">El mandato del Director General de la OMPI, Sr. Francis Gurry, </w:t>
      </w:r>
      <w:r w:rsidR="005A2385">
        <w:rPr>
          <w:szCs w:val="22"/>
        </w:rPr>
        <w:t>concluirá</w:t>
      </w:r>
      <w:r>
        <w:rPr>
          <w:szCs w:val="22"/>
        </w:rPr>
        <w:t xml:space="preserve"> el 30 de </w:t>
      </w:r>
      <w:r w:rsidR="005A2385">
        <w:rPr>
          <w:szCs w:val="22"/>
        </w:rPr>
        <w:t xml:space="preserve">septiembre </w:t>
      </w:r>
      <w:r>
        <w:rPr>
          <w:szCs w:val="22"/>
        </w:rPr>
        <w:t>de 2014.</w:t>
      </w:r>
    </w:p>
    <w:p w:rsidR="0018077A" w:rsidRPr="0055365A" w:rsidRDefault="0018077A" w:rsidP="0018077A">
      <w:pPr>
        <w:pStyle w:val="Footer"/>
        <w:rPr>
          <w:szCs w:val="22"/>
        </w:rPr>
      </w:pPr>
    </w:p>
    <w:p w:rsidR="0029273D" w:rsidRDefault="0029273D" w:rsidP="0018077A">
      <w:pPr>
        <w:pStyle w:val="Footer"/>
        <w:rPr>
          <w:szCs w:val="22"/>
        </w:rPr>
      </w:pPr>
      <w:r>
        <w:rPr>
          <w:szCs w:val="22"/>
        </w:rPr>
        <w:t xml:space="preserve">De conformidad con las disposiciones del </w:t>
      </w:r>
      <w:r w:rsidRPr="0029273D">
        <w:rPr>
          <w:bCs/>
          <w:szCs w:val="22"/>
        </w:rPr>
        <w:t>Convenio que establece la Organización Mundial de la Propiedad Intelectual</w:t>
      </w:r>
      <w:r>
        <w:rPr>
          <w:bCs/>
          <w:szCs w:val="22"/>
        </w:rPr>
        <w:t xml:space="preserve"> (véase el Anexo I) y con arreglo al </w:t>
      </w:r>
      <w:r>
        <w:rPr>
          <w:szCs w:val="22"/>
        </w:rPr>
        <w:t>Procedimiento para la designación y el nombramiento de los Directores Generales de la OMPI adoptado</w:t>
      </w:r>
      <w:r w:rsidR="005A2385">
        <w:rPr>
          <w:szCs w:val="22"/>
        </w:rPr>
        <w:t xml:space="preserve"> </w:t>
      </w:r>
      <w:r>
        <w:rPr>
          <w:szCs w:val="22"/>
        </w:rPr>
        <w:t xml:space="preserve">por la Asamblea General de la OMPI en </w:t>
      </w:r>
      <w:r w:rsidR="005A2385">
        <w:rPr>
          <w:szCs w:val="22"/>
        </w:rPr>
        <w:t xml:space="preserve">septiembre </w:t>
      </w:r>
      <w:r>
        <w:rPr>
          <w:szCs w:val="22"/>
        </w:rPr>
        <w:t xml:space="preserve">de 1998 (véase el anexo II), el Comité de Coordinación de la OMPI deberá designar, en la </w:t>
      </w:r>
      <w:r w:rsidR="009E277C">
        <w:rPr>
          <w:szCs w:val="22"/>
        </w:rPr>
        <w:t>s</w:t>
      </w:r>
      <w:r>
        <w:rPr>
          <w:szCs w:val="22"/>
        </w:rPr>
        <w:t>e</w:t>
      </w:r>
      <w:r w:rsidR="009E277C">
        <w:rPr>
          <w:szCs w:val="22"/>
        </w:rPr>
        <w:t>s</w:t>
      </w:r>
      <w:r>
        <w:rPr>
          <w:szCs w:val="22"/>
        </w:rPr>
        <w:t xml:space="preserve">ión extraordinaria que celebrará los días 6 y 7 de mayo de 2014, a una persona que la Asamblea General de la OMPI nombrará </w:t>
      </w:r>
      <w:r w:rsidR="005A2385">
        <w:rPr>
          <w:szCs w:val="22"/>
        </w:rPr>
        <w:t xml:space="preserve">para el puesto de </w:t>
      </w:r>
      <w:r>
        <w:rPr>
          <w:szCs w:val="22"/>
        </w:rPr>
        <w:t xml:space="preserve">Director General. La decisión sobre </w:t>
      </w:r>
      <w:r w:rsidR="005A2385">
        <w:rPr>
          <w:szCs w:val="22"/>
        </w:rPr>
        <w:t>ese nombramiento</w:t>
      </w:r>
      <w:r>
        <w:rPr>
          <w:szCs w:val="22"/>
        </w:rPr>
        <w:t xml:space="preserve"> incumbirá a la Asamblea </w:t>
      </w:r>
      <w:r w:rsidR="009E277C">
        <w:rPr>
          <w:szCs w:val="22"/>
        </w:rPr>
        <w:t>General de la OMPI en su próximo período de sesiones</w:t>
      </w:r>
      <w:r>
        <w:rPr>
          <w:szCs w:val="22"/>
        </w:rPr>
        <w:t>, en 2014, una vez que el Comité de Coordinación de la OMPI haya efectuado la designación.</w:t>
      </w:r>
    </w:p>
    <w:p w:rsidR="0029273D" w:rsidRPr="0055365A" w:rsidRDefault="0029273D" w:rsidP="0018077A">
      <w:pPr>
        <w:pStyle w:val="Footer"/>
        <w:rPr>
          <w:szCs w:val="22"/>
        </w:rPr>
      </w:pPr>
    </w:p>
    <w:p w:rsidR="0018077A" w:rsidRPr="0055365A" w:rsidRDefault="0029273D" w:rsidP="0018077A">
      <w:pPr>
        <w:rPr>
          <w:rFonts w:eastAsia="Times New Roman"/>
          <w:szCs w:val="22"/>
          <w:lang w:eastAsia="en-US"/>
        </w:rPr>
      </w:pPr>
      <w:r>
        <w:rPr>
          <w:szCs w:val="22"/>
        </w:rPr>
        <w:t xml:space="preserve">Los Gobiernos de los </w:t>
      </w:r>
      <w:r w:rsidR="008B3BAB">
        <w:rPr>
          <w:szCs w:val="22"/>
        </w:rPr>
        <w:t>Estados miembros</w:t>
      </w:r>
      <w:r>
        <w:rPr>
          <w:szCs w:val="22"/>
        </w:rPr>
        <w:t xml:space="preserve"> de la OMPI podrán proponer el nombre de uno de sus nacionales</w:t>
      </w:r>
      <w:r w:rsidR="005A2385">
        <w:rPr>
          <w:szCs w:val="22"/>
        </w:rPr>
        <w:t>, si lo desean,</w:t>
      </w:r>
      <w:r>
        <w:rPr>
          <w:szCs w:val="22"/>
        </w:rPr>
        <w:t xml:space="preserve"> como candidato para su designación por parte del Comité de Coordinación de la OMPI. Toda propuesta deberá ir acompañada del </w:t>
      </w:r>
      <w:r w:rsidRPr="007A0958">
        <w:rPr>
          <w:i/>
          <w:szCs w:val="22"/>
        </w:rPr>
        <w:t>curriculum vitæ</w:t>
      </w:r>
      <w:r>
        <w:rPr>
          <w:szCs w:val="22"/>
        </w:rPr>
        <w:t xml:space="preserve"> de</w:t>
      </w:r>
      <w:r w:rsidR="00C95493">
        <w:rPr>
          <w:szCs w:val="22"/>
        </w:rPr>
        <w:t xml:space="preserve"> </w:t>
      </w:r>
      <w:r>
        <w:rPr>
          <w:szCs w:val="22"/>
        </w:rPr>
        <w:t>l</w:t>
      </w:r>
      <w:r w:rsidR="00C95493">
        <w:rPr>
          <w:szCs w:val="22"/>
        </w:rPr>
        <w:t>a</w:t>
      </w:r>
      <w:r>
        <w:rPr>
          <w:szCs w:val="22"/>
        </w:rPr>
        <w:t xml:space="preserve"> </w:t>
      </w:r>
      <w:r w:rsidR="00C95493">
        <w:rPr>
          <w:szCs w:val="22"/>
        </w:rPr>
        <w:t xml:space="preserve">persona propuesta, y dirigida </w:t>
      </w:r>
      <w:r w:rsidR="005A2385">
        <w:rPr>
          <w:szCs w:val="22"/>
        </w:rPr>
        <w:t xml:space="preserve">por el Ministro de Relaciones Exteriores del Estado miembro que efectúa la propuesta </w:t>
      </w:r>
      <w:r w:rsidR="00C95493">
        <w:rPr>
          <w:szCs w:val="22"/>
        </w:rPr>
        <w:t>al Presidente del Comité de Coordinación de la OMPI, a la dirección de la OMPI en Ginebra. Las propuestas debe</w:t>
      </w:r>
      <w:r w:rsidR="005A2385">
        <w:rPr>
          <w:szCs w:val="22"/>
        </w:rPr>
        <w:t>rá</w:t>
      </w:r>
      <w:r w:rsidR="00C95493">
        <w:rPr>
          <w:szCs w:val="22"/>
        </w:rPr>
        <w:t>n llegar a la OMPI antes de las 17.00 horas del viernes 6 de diciembre de 2013.</w:t>
      </w:r>
    </w:p>
    <w:p w:rsidR="0018077A" w:rsidRPr="0055365A" w:rsidRDefault="0018077A" w:rsidP="0018077A">
      <w:pPr>
        <w:pStyle w:val="Footer"/>
        <w:rPr>
          <w:szCs w:val="22"/>
        </w:rPr>
      </w:pPr>
    </w:p>
    <w:p w:rsidR="0018077A" w:rsidRPr="0055365A" w:rsidRDefault="0018077A" w:rsidP="0018077A">
      <w:pPr>
        <w:pStyle w:val="Footer"/>
        <w:rPr>
          <w:szCs w:val="22"/>
        </w:rPr>
      </w:pPr>
    </w:p>
    <w:p w:rsidR="0018077A" w:rsidRPr="009E277C" w:rsidRDefault="006A4DC1" w:rsidP="008D419D">
      <w:pPr>
        <w:pStyle w:val="Endofdocument-Annex"/>
        <w:ind w:left="5533"/>
        <w:rPr>
          <w:lang w:val="es-ES"/>
        </w:rPr>
      </w:pPr>
      <w:r w:rsidRPr="009E277C">
        <w:rPr>
          <w:lang w:val="es-ES"/>
        </w:rPr>
        <w:t xml:space="preserve">6 de </w:t>
      </w:r>
      <w:r w:rsidR="00BC5712" w:rsidRPr="009E277C">
        <w:rPr>
          <w:lang w:val="es-ES"/>
        </w:rPr>
        <w:t>septiembre</w:t>
      </w:r>
      <w:r w:rsidRPr="009E277C">
        <w:rPr>
          <w:lang w:val="es-ES"/>
        </w:rPr>
        <w:t xml:space="preserve"> de</w:t>
      </w:r>
      <w:r w:rsidR="0018077A" w:rsidRPr="009E277C">
        <w:rPr>
          <w:lang w:val="es-ES"/>
        </w:rPr>
        <w:t xml:space="preserve"> 2013</w:t>
      </w:r>
    </w:p>
    <w:p w:rsidR="0018077A" w:rsidRDefault="0018077A" w:rsidP="0018077A">
      <w:pPr>
        <w:pStyle w:val="Footer"/>
        <w:rPr>
          <w:szCs w:val="22"/>
        </w:rPr>
      </w:pPr>
    </w:p>
    <w:p w:rsidR="008D419D" w:rsidRPr="009E277C" w:rsidRDefault="008D419D" w:rsidP="0018077A">
      <w:pPr>
        <w:pStyle w:val="Footer"/>
        <w:rPr>
          <w:szCs w:val="22"/>
        </w:rPr>
      </w:pPr>
    </w:p>
    <w:p w:rsidR="0018077A" w:rsidRPr="009E277C" w:rsidRDefault="0018077A" w:rsidP="0018077A">
      <w:pPr>
        <w:pStyle w:val="Footer"/>
        <w:rPr>
          <w:szCs w:val="22"/>
        </w:rPr>
      </w:pPr>
    </w:p>
    <w:p w:rsidR="0018077A" w:rsidRPr="009E277C" w:rsidRDefault="0018077A" w:rsidP="0018077A">
      <w:pPr>
        <w:pStyle w:val="Endofdocument-Annex"/>
        <w:rPr>
          <w:lang w:val="es-ES"/>
        </w:rPr>
      </w:pPr>
      <w:r w:rsidRPr="009E277C">
        <w:rPr>
          <w:lang w:val="es-ES"/>
        </w:rPr>
        <w:t>[</w:t>
      </w:r>
      <w:r w:rsidR="006A4DC1" w:rsidRPr="009E277C">
        <w:rPr>
          <w:lang w:val="es-ES"/>
        </w:rPr>
        <w:t>Fin del Anexo II y del documento</w:t>
      </w:r>
      <w:r w:rsidRPr="009E277C">
        <w:rPr>
          <w:lang w:val="es-ES"/>
        </w:rPr>
        <w:t>]</w:t>
      </w:r>
    </w:p>
    <w:p w:rsidR="00152CEA" w:rsidRPr="009E277C" w:rsidRDefault="00152CEA"/>
    <w:sectPr w:rsidR="00152CEA" w:rsidRPr="009E277C" w:rsidSect="001F3B7E">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8F" w:rsidRDefault="008B438F">
      <w:r>
        <w:separator/>
      </w:r>
    </w:p>
  </w:endnote>
  <w:endnote w:type="continuationSeparator" w:id="0">
    <w:p w:rsidR="008B438F" w:rsidRPr="009D30E6" w:rsidRDefault="008B438F" w:rsidP="007E663E">
      <w:pPr>
        <w:rPr>
          <w:sz w:val="17"/>
          <w:szCs w:val="17"/>
        </w:rPr>
      </w:pPr>
      <w:r w:rsidRPr="009D30E6">
        <w:rPr>
          <w:sz w:val="17"/>
          <w:szCs w:val="17"/>
        </w:rPr>
        <w:separator/>
      </w:r>
    </w:p>
    <w:p w:rsidR="008B438F" w:rsidRPr="007E663E" w:rsidRDefault="008B438F" w:rsidP="007E663E">
      <w:pPr>
        <w:spacing w:after="60"/>
        <w:rPr>
          <w:sz w:val="17"/>
          <w:szCs w:val="17"/>
        </w:rPr>
      </w:pPr>
      <w:r>
        <w:rPr>
          <w:sz w:val="17"/>
        </w:rPr>
        <w:t>[Continuación de la nota de la página anterior]</w:t>
      </w:r>
    </w:p>
  </w:endnote>
  <w:endnote w:type="continuationNotice" w:id="1">
    <w:p w:rsidR="008B438F" w:rsidRPr="007E663E" w:rsidRDefault="008B43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1E" w:rsidRDefault="00820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8F" w:rsidRDefault="008B438F">
      <w:r>
        <w:separator/>
      </w:r>
    </w:p>
  </w:footnote>
  <w:footnote w:type="continuationSeparator" w:id="0">
    <w:p w:rsidR="008B438F" w:rsidRPr="009D30E6" w:rsidRDefault="008B438F" w:rsidP="007E663E">
      <w:pPr>
        <w:rPr>
          <w:sz w:val="17"/>
          <w:szCs w:val="17"/>
        </w:rPr>
      </w:pPr>
      <w:r w:rsidRPr="009D30E6">
        <w:rPr>
          <w:sz w:val="17"/>
          <w:szCs w:val="17"/>
        </w:rPr>
        <w:separator/>
      </w:r>
    </w:p>
    <w:p w:rsidR="008B438F" w:rsidRPr="007E663E" w:rsidRDefault="008B438F" w:rsidP="007E663E">
      <w:pPr>
        <w:spacing w:after="60"/>
        <w:rPr>
          <w:sz w:val="17"/>
          <w:szCs w:val="17"/>
        </w:rPr>
      </w:pPr>
      <w:r>
        <w:rPr>
          <w:sz w:val="17"/>
        </w:rPr>
        <w:t>[Continuación de la nota de la página anterior]</w:t>
      </w:r>
    </w:p>
  </w:footnote>
  <w:footnote w:type="continuationNotice" w:id="1">
    <w:p w:rsidR="008B438F" w:rsidRPr="007E663E" w:rsidRDefault="008B43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1E" w:rsidRDefault="00820B1E" w:rsidP="00477D6B">
    <w:pPr>
      <w:jc w:val="right"/>
    </w:pPr>
    <w:r>
      <w:t>A/51/3</w:t>
    </w:r>
  </w:p>
  <w:p w:rsidR="00820B1E" w:rsidRDefault="009E277C" w:rsidP="00477D6B">
    <w:pPr>
      <w:jc w:val="right"/>
    </w:pPr>
    <w:r>
      <w:t xml:space="preserve">página </w:t>
    </w:r>
    <w:r>
      <w:fldChar w:fldCharType="begin"/>
    </w:r>
    <w:r>
      <w:instrText xml:space="preserve"> PAGE  \* MERGEFORMAT </w:instrText>
    </w:r>
    <w:r>
      <w:fldChar w:fldCharType="separate"/>
    </w:r>
    <w:r w:rsidR="00323EA7">
      <w:rPr>
        <w:noProof/>
      </w:rPr>
      <w:t>3</w:t>
    </w:r>
    <w:r>
      <w:rPr>
        <w:noProof/>
      </w:rPr>
      <w:fldChar w:fldCharType="end"/>
    </w:r>
  </w:p>
  <w:p w:rsidR="00820B1E" w:rsidRDefault="00820B1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1E" w:rsidRDefault="00820B1E" w:rsidP="00477D6B">
    <w:pPr>
      <w:jc w:val="right"/>
    </w:pPr>
    <w:r>
      <w:t>A/51/3</w:t>
    </w:r>
  </w:p>
  <w:p w:rsidR="00820B1E" w:rsidRDefault="00820B1E" w:rsidP="00477D6B">
    <w:pPr>
      <w:jc w:val="right"/>
    </w:pPr>
    <w:r>
      <w:t>Anexo I, página 2</w:t>
    </w:r>
  </w:p>
  <w:p w:rsidR="00820B1E" w:rsidRDefault="00820B1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1E" w:rsidRDefault="00820B1E" w:rsidP="00477D6B">
    <w:pPr>
      <w:jc w:val="right"/>
    </w:pPr>
    <w:bookmarkStart w:id="6" w:name="Code2"/>
    <w:bookmarkEnd w:id="6"/>
    <w:r>
      <w:t>A/51/3</w:t>
    </w:r>
  </w:p>
  <w:p w:rsidR="00820B1E" w:rsidRDefault="00820B1E" w:rsidP="00477D6B">
    <w:pPr>
      <w:jc w:val="right"/>
    </w:pPr>
    <w:r>
      <w:t>página</w:t>
    </w:r>
    <w:r w:rsidR="009E277C">
      <w:fldChar w:fldCharType="begin"/>
    </w:r>
    <w:r w:rsidR="009E277C">
      <w:instrText xml:space="preserve"> PAGE  \* MERGEFORMAT </w:instrText>
    </w:r>
    <w:r w:rsidR="009E277C">
      <w:fldChar w:fldCharType="separate"/>
    </w:r>
    <w:r>
      <w:rPr>
        <w:noProof/>
      </w:rPr>
      <w:t>1</w:t>
    </w:r>
    <w:r w:rsidR="009E277C">
      <w:rPr>
        <w:noProof/>
      </w:rPr>
      <w:fldChar w:fldCharType="end"/>
    </w:r>
  </w:p>
  <w:p w:rsidR="00820B1E" w:rsidRDefault="00820B1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7E"/>
    <w:rsid w:val="00010686"/>
    <w:rsid w:val="00052915"/>
    <w:rsid w:val="000A3F2D"/>
    <w:rsid w:val="000E3BB3"/>
    <w:rsid w:val="000F5E56"/>
    <w:rsid w:val="00106D4E"/>
    <w:rsid w:val="001216D0"/>
    <w:rsid w:val="001362EE"/>
    <w:rsid w:val="00152CEA"/>
    <w:rsid w:val="0018077A"/>
    <w:rsid w:val="001832A6"/>
    <w:rsid w:val="001A6A6C"/>
    <w:rsid w:val="001F3B7E"/>
    <w:rsid w:val="002634C4"/>
    <w:rsid w:val="00270DFF"/>
    <w:rsid w:val="0029273D"/>
    <w:rsid w:val="002E0F47"/>
    <w:rsid w:val="002F4E68"/>
    <w:rsid w:val="00323EA7"/>
    <w:rsid w:val="00354647"/>
    <w:rsid w:val="00360249"/>
    <w:rsid w:val="00377273"/>
    <w:rsid w:val="003845C1"/>
    <w:rsid w:val="00387287"/>
    <w:rsid w:val="003C1D11"/>
    <w:rsid w:val="003E48F1"/>
    <w:rsid w:val="003F347A"/>
    <w:rsid w:val="003F7B52"/>
    <w:rsid w:val="0040660F"/>
    <w:rsid w:val="00420D35"/>
    <w:rsid w:val="00423E3E"/>
    <w:rsid w:val="00427AF4"/>
    <w:rsid w:val="00433441"/>
    <w:rsid w:val="0045231F"/>
    <w:rsid w:val="004553BC"/>
    <w:rsid w:val="004647DA"/>
    <w:rsid w:val="00477808"/>
    <w:rsid w:val="00477D6B"/>
    <w:rsid w:val="004A6C37"/>
    <w:rsid w:val="004E297D"/>
    <w:rsid w:val="00525492"/>
    <w:rsid w:val="005332F0"/>
    <w:rsid w:val="00543F15"/>
    <w:rsid w:val="0055013B"/>
    <w:rsid w:val="0055365A"/>
    <w:rsid w:val="00571B99"/>
    <w:rsid w:val="00583006"/>
    <w:rsid w:val="005A2385"/>
    <w:rsid w:val="005C79E2"/>
    <w:rsid w:val="006036A6"/>
    <w:rsid w:val="00605827"/>
    <w:rsid w:val="00626B61"/>
    <w:rsid w:val="00675021"/>
    <w:rsid w:val="006A06C6"/>
    <w:rsid w:val="006A4DC1"/>
    <w:rsid w:val="007224C8"/>
    <w:rsid w:val="00794BE2"/>
    <w:rsid w:val="007A0958"/>
    <w:rsid w:val="007A3B8C"/>
    <w:rsid w:val="007B71FE"/>
    <w:rsid w:val="007D2239"/>
    <w:rsid w:val="007D781E"/>
    <w:rsid w:val="007E663E"/>
    <w:rsid w:val="007F7AE3"/>
    <w:rsid w:val="00815082"/>
    <w:rsid w:val="00820B1E"/>
    <w:rsid w:val="00847E35"/>
    <w:rsid w:val="0088395E"/>
    <w:rsid w:val="008B2CC1"/>
    <w:rsid w:val="008B3BAB"/>
    <w:rsid w:val="008B438F"/>
    <w:rsid w:val="008B6F40"/>
    <w:rsid w:val="008D419D"/>
    <w:rsid w:val="008E5D98"/>
    <w:rsid w:val="008E6BD6"/>
    <w:rsid w:val="008F0592"/>
    <w:rsid w:val="0090731E"/>
    <w:rsid w:val="00966A22"/>
    <w:rsid w:val="00971EC7"/>
    <w:rsid w:val="00972F03"/>
    <w:rsid w:val="009A0C8B"/>
    <w:rsid w:val="009B6241"/>
    <w:rsid w:val="009C2366"/>
    <w:rsid w:val="009C713F"/>
    <w:rsid w:val="009E1C08"/>
    <w:rsid w:val="009E277C"/>
    <w:rsid w:val="009F5339"/>
    <w:rsid w:val="009F72AC"/>
    <w:rsid w:val="00A119FE"/>
    <w:rsid w:val="00A16FC0"/>
    <w:rsid w:val="00A32C9E"/>
    <w:rsid w:val="00A9605F"/>
    <w:rsid w:val="00AB613D"/>
    <w:rsid w:val="00AD2019"/>
    <w:rsid w:val="00AE7F20"/>
    <w:rsid w:val="00B05A58"/>
    <w:rsid w:val="00B30B3F"/>
    <w:rsid w:val="00B42D0B"/>
    <w:rsid w:val="00B65A0A"/>
    <w:rsid w:val="00B67CDC"/>
    <w:rsid w:val="00B72D36"/>
    <w:rsid w:val="00BC4164"/>
    <w:rsid w:val="00BC5712"/>
    <w:rsid w:val="00BD2DCC"/>
    <w:rsid w:val="00C04D0F"/>
    <w:rsid w:val="00C223C8"/>
    <w:rsid w:val="00C37BA0"/>
    <w:rsid w:val="00C441F0"/>
    <w:rsid w:val="00C60B3D"/>
    <w:rsid w:val="00C90559"/>
    <w:rsid w:val="00C95493"/>
    <w:rsid w:val="00CA2251"/>
    <w:rsid w:val="00D03180"/>
    <w:rsid w:val="00D40807"/>
    <w:rsid w:val="00D56C7C"/>
    <w:rsid w:val="00D71B4D"/>
    <w:rsid w:val="00D90289"/>
    <w:rsid w:val="00D93D55"/>
    <w:rsid w:val="00DC4C60"/>
    <w:rsid w:val="00DE6B5E"/>
    <w:rsid w:val="00E0079A"/>
    <w:rsid w:val="00E4096C"/>
    <w:rsid w:val="00E444DA"/>
    <w:rsid w:val="00E45C84"/>
    <w:rsid w:val="00E504E5"/>
    <w:rsid w:val="00E80DEA"/>
    <w:rsid w:val="00EB7A3E"/>
    <w:rsid w:val="00EC401A"/>
    <w:rsid w:val="00EF530A"/>
    <w:rsid w:val="00EF6622"/>
    <w:rsid w:val="00F415FA"/>
    <w:rsid w:val="00F55408"/>
    <w:rsid w:val="00F66152"/>
    <w:rsid w:val="00F80845"/>
    <w:rsid w:val="00F84474"/>
    <w:rsid w:val="00FA0F0D"/>
    <w:rsid w:val="00FA20E8"/>
    <w:rsid w:val="00FD59D1"/>
    <w:rsid w:val="00FE1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Signature"/>
    <w:next w:val="Date"/>
    <w:rsid w:val="0018077A"/>
    <w:pPr>
      <w:ind w:left="4536"/>
    </w:pPr>
    <w:rPr>
      <w:rFonts w:ascii="Times New Roman" w:eastAsia="Times New Roman" w:hAnsi="Times New Roman" w:cs="Times New Roman"/>
      <w:i/>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18077A"/>
    <w:pPr>
      <w:ind w:left="4536"/>
      <w:jc w:val="center"/>
    </w:pPr>
    <w:rPr>
      <w:rFonts w:ascii="Times New Roman" w:eastAsia="Times New Roman" w:hAnsi="Times New Roman" w:cs="Times New Roman"/>
      <w:sz w:val="24"/>
      <w:lang w:val="en-US" w:eastAsia="en-US"/>
    </w:rPr>
  </w:style>
  <w:style w:type="paragraph" w:customStyle="1" w:styleId="TitleofDoc">
    <w:name w:val="Title of Doc"/>
    <w:basedOn w:val="Normal"/>
    <w:rsid w:val="0018077A"/>
    <w:pPr>
      <w:spacing w:before="1200"/>
      <w:jc w:val="center"/>
    </w:pPr>
    <w:rPr>
      <w:rFonts w:ascii="Times New Roman" w:eastAsia="Times New Roman" w:hAnsi="Times New Roman" w:cs="Times New Roman"/>
      <w:caps/>
      <w:sz w:val="24"/>
      <w:lang w:val="en-US" w:eastAsia="en-US"/>
    </w:rPr>
  </w:style>
  <w:style w:type="table" w:styleId="TableGrid">
    <w:name w:val="Table Grid"/>
    <w:basedOn w:val="TableNormal"/>
    <w:rsid w:val="00180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18077A"/>
  </w:style>
  <w:style w:type="character" w:customStyle="1" w:styleId="DateChar">
    <w:name w:val="Date Char"/>
    <w:basedOn w:val="DefaultParagraphFont"/>
    <w:link w:val="Date"/>
    <w:rsid w:val="0018077A"/>
    <w:rPr>
      <w:rFonts w:ascii="Arial" w:eastAsia="SimSun" w:hAnsi="Arial" w:cs="Arial"/>
      <w:sz w:val="22"/>
      <w:lang w:val="es-ES" w:eastAsia="zh-CN"/>
    </w:rPr>
  </w:style>
  <w:style w:type="character" w:styleId="CommentReference">
    <w:name w:val="annotation reference"/>
    <w:basedOn w:val="DefaultParagraphFont"/>
    <w:rsid w:val="00DE6B5E"/>
    <w:rPr>
      <w:sz w:val="16"/>
      <w:szCs w:val="16"/>
    </w:rPr>
  </w:style>
  <w:style w:type="paragraph" w:styleId="CommentSubject">
    <w:name w:val="annotation subject"/>
    <w:basedOn w:val="CommentText"/>
    <w:next w:val="CommentText"/>
    <w:link w:val="CommentSubjectChar"/>
    <w:rsid w:val="00DE6B5E"/>
    <w:rPr>
      <w:b/>
      <w:bCs/>
      <w:sz w:val="20"/>
    </w:rPr>
  </w:style>
  <w:style w:type="character" w:customStyle="1" w:styleId="CommentTextChar">
    <w:name w:val="Comment Text Char"/>
    <w:basedOn w:val="DefaultParagraphFont"/>
    <w:link w:val="CommentText"/>
    <w:semiHidden/>
    <w:rsid w:val="00DE6B5E"/>
    <w:rPr>
      <w:rFonts w:ascii="Arial" w:eastAsia="SimSun" w:hAnsi="Arial" w:cs="Arial"/>
      <w:sz w:val="18"/>
      <w:lang w:val="es-ES" w:eastAsia="zh-CN"/>
    </w:rPr>
  </w:style>
  <w:style w:type="character" w:customStyle="1" w:styleId="CommentSubjectChar">
    <w:name w:val="Comment Subject Char"/>
    <w:basedOn w:val="CommentTextChar"/>
    <w:link w:val="CommentSubject"/>
    <w:rsid w:val="00DE6B5E"/>
    <w:rPr>
      <w:rFonts w:ascii="Arial" w:eastAsia="SimSun" w:hAnsi="Arial" w:cs="Arial"/>
      <w:sz w:val="18"/>
      <w:lang w:val="es-ES" w:eastAsia="zh-CN"/>
    </w:rPr>
  </w:style>
  <w:style w:type="paragraph" w:styleId="Revision">
    <w:name w:val="Revision"/>
    <w:hidden/>
    <w:uiPriority w:val="99"/>
    <w:semiHidden/>
    <w:rsid w:val="00C441F0"/>
    <w:rPr>
      <w:rFonts w:ascii="Arial" w:eastAsia="SimSun" w:hAnsi="Arial" w:cs="Arial"/>
      <w:sz w:val="22"/>
      <w:lang w:val="es-ES" w:eastAsia="zh-CN"/>
    </w:rPr>
  </w:style>
  <w:style w:type="paragraph" w:styleId="BalloonText">
    <w:name w:val="Balloon Text"/>
    <w:basedOn w:val="Normal"/>
    <w:link w:val="BalloonTextChar"/>
    <w:rsid w:val="00C441F0"/>
    <w:rPr>
      <w:rFonts w:ascii="Tahoma" w:hAnsi="Tahoma" w:cs="Tahoma"/>
      <w:sz w:val="16"/>
      <w:szCs w:val="16"/>
    </w:rPr>
  </w:style>
  <w:style w:type="character" w:customStyle="1" w:styleId="BalloonTextChar">
    <w:name w:val="Balloon Text Char"/>
    <w:basedOn w:val="DefaultParagraphFont"/>
    <w:link w:val="BalloonText"/>
    <w:rsid w:val="00C441F0"/>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Signature"/>
    <w:next w:val="Date"/>
    <w:rsid w:val="0018077A"/>
    <w:pPr>
      <w:ind w:left="4536"/>
    </w:pPr>
    <w:rPr>
      <w:rFonts w:ascii="Times New Roman" w:eastAsia="Times New Roman" w:hAnsi="Times New Roman" w:cs="Times New Roman"/>
      <w:i/>
      <w:sz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18077A"/>
    <w:pPr>
      <w:ind w:left="4536"/>
      <w:jc w:val="center"/>
    </w:pPr>
    <w:rPr>
      <w:rFonts w:ascii="Times New Roman" w:eastAsia="Times New Roman" w:hAnsi="Times New Roman" w:cs="Times New Roman"/>
      <w:sz w:val="24"/>
      <w:lang w:val="en-US" w:eastAsia="en-US"/>
    </w:rPr>
  </w:style>
  <w:style w:type="paragraph" w:customStyle="1" w:styleId="TitleofDoc">
    <w:name w:val="Title of Doc"/>
    <w:basedOn w:val="Normal"/>
    <w:rsid w:val="0018077A"/>
    <w:pPr>
      <w:spacing w:before="1200"/>
      <w:jc w:val="center"/>
    </w:pPr>
    <w:rPr>
      <w:rFonts w:ascii="Times New Roman" w:eastAsia="Times New Roman" w:hAnsi="Times New Roman" w:cs="Times New Roman"/>
      <w:caps/>
      <w:sz w:val="24"/>
      <w:lang w:val="en-US" w:eastAsia="en-US"/>
    </w:rPr>
  </w:style>
  <w:style w:type="table" w:styleId="TableGrid">
    <w:name w:val="Table Grid"/>
    <w:basedOn w:val="TableNormal"/>
    <w:rsid w:val="00180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18077A"/>
  </w:style>
  <w:style w:type="character" w:customStyle="1" w:styleId="DateChar">
    <w:name w:val="Date Char"/>
    <w:basedOn w:val="DefaultParagraphFont"/>
    <w:link w:val="Date"/>
    <w:rsid w:val="0018077A"/>
    <w:rPr>
      <w:rFonts w:ascii="Arial" w:eastAsia="SimSun" w:hAnsi="Arial" w:cs="Arial"/>
      <w:sz w:val="22"/>
      <w:lang w:val="es-ES" w:eastAsia="zh-CN"/>
    </w:rPr>
  </w:style>
  <w:style w:type="character" w:styleId="CommentReference">
    <w:name w:val="annotation reference"/>
    <w:basedOn w:val="DefaultParagraphFont"/>
    <w:rsid w:val="00DE6B5E"/>
    <w:rPr>
      <w:sz w:val="16"/>
      <w:szCs w:val="16"/>
    </w:rPr>
  </w:style>
  <w:style w:type="paragraph" w:styleId="CommentSubject">
    <w:name w:val="annotation subject"/>
    <w:basedOn w:val="CommentText"/>
    <w:next w:val="CommentText"/>
    <w:link w:val="CommentSubjectChar"/>
    <w:rsid w:val="00DE6B5E"/>
    <w:rPr>
      <w:b/>
      <w:bCs/>
      <w:sz w:val="20"/>
    </w:rPr>
  </w:style>
  <w:style w:type="character" w:customStyle="1" w:styleId="CommentTextChar">
    <w:name w:val="Comment Text Char"/>
    <w:basedOn w:val="DefaultParagraphFont"/>
    <w:link w:val="CommentText"/>
    <w:semiHidden/>
    <w:rsid w:val="00DE6B5E"/>
    <w:rPr>
      <w:rFonts w:ascii="Arial" w:eastAsia="SimSun" w:hAnsi="Arial" w:cs="Arial"/>
      <w:sz w:val="18"/>
      <w:lang w:val="es-ES" w:eastAsia="zh-CN"/>
    </w:rPr>
  </w:style>
  <w:style w:type="character" w:customStyle="1" w:styleId="CommentSubjectChar">
    <w:name w:val="Comment Subject Char"/>
    <w:basedOn w:val="CommentTextChar"/>
    <w:link w:val="CommentSubject"/>
    <w:rsid w:val="00DE6B5E"/>
    <w:rPr>
      <w:rFonts w:ascii="Arial" w:eastAsia="SimSun" w:hAnsi="Arial" w:cs="Arial"/>
      <w:sz w:val="18"/>
      <w:lang w:val="es-ES" w:eastAsia="zh-CN"/>
    </w:rPr>
  </w:style>
  <w:style w:type="paragraph" w:styleId="Revision">
    <w:name w:val="Revision"/>
    <w:hidden/>
    <w:uiPriority w:val="99"/>
    <w:semiHidden/>
    <w:rsid w:val="00C441F0"/>
    <w:rPr>
      <w:rFonts w:ascii="Arial" w:eastAsia="SimSun" w:hAnsi="Arial" w:cs="Arial"/>
      <w:sz w:val="22"/>
      <w:lang w:val="es-ES" w:eastAsia="zh-CN"/>
    </w:rPr>
  </w:style>
  <w:style w:type="paragraph" w:styleId="BalloonText">
    <w:name w:val="Balloon Text"/>
    <w:basedOn w:val="Normal"/>
    <w:link w:val="BalloonTextChar"/>
    <w:rsid w:val="00C441F0"/>
    <w:rPr>
      <w:rFonts w:ascii="Tahoma" w:hAnsi="Tahoma" w:cs="Tahoma"/>
      <w:sz w:val="16"/>
      <w:szCs w:val="16"/>
    </w:rPr>
  </w:style>
  <w:style w:type="character" w:customStyle="1" w:styleId="BalloonTextChar">
    <w:name w:val="Balloon Text Char"/>
    <w:basedOn w:val="DefaultParagraphFont"/>
    <w:link w:val="BalloonText"/>
    <w:rsid w:val="00C441F0"/>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A/51/3 -</vt:lpstr>
    </vt:vector>
  </TitlesOfParts>
  <Company>WIPO</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A/51/3 -</dc:title>
  <dc:creator>Daniel Hisi</dc:creator>
  <dc:description>DaH (trad. ext.)</dc:description>
  <cp:lastModifiedBy>MARIN-CUDRAZ DAVI Nicoletta</cp:lastModifiedBy>
  <cp:revision>6</cp:revision>
  <dcterms:created xsi:type="dcterms:W3CDTF">2013-06-19T15:31:00Z</dcterms:created>
  <dcterms:modified xsi:type="dcterms:W3CDTF">2013-06-20T08:03:00Z</dcterms:modified>
</cp:coreProperties>
</file>