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A583E" w:rsidP="00916EE2">
            <w:r>
              <w:rPr>
                <w:noProof/>
                <w:lang w:eastAsia="en-US"/>
              </w:rPr>
              <w:drawing>
                <wp:inline distT="0" distB="0" distL="0" distR="0" wp14:anchorId="646AEC5B" wp14:editId="74FA3ED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E81B4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E81B48" w:rsidRDefault="00853625" w:rsidP="00F5336D">
            <w:pPr>
              <w:jc w:val="right"/>
              <w:rPr>
                <w:rFonts w:ascii="Arial Black" w:hAnsi="Arial Black"/>
                <w:caps/>
                <w:sz w:val="15"/>
              </w:rPr>
            </w:pPr>
            <w:r w:rsidRPr="00E81B48">
              <w:rPr>
                <w:rFonts w:ascii="Arial Black" w:hAnsi="Arial Black"/>
                <w:caps/>
                <w:sz w:val="15"/>
              </w:rPr>
              <w:t>WO/PBC/26/</w:t>
            </w:r>
            <w:bookmarkStart w:id="0" w:name="Code"/>
            <w:bookmarkEnd w:id="0"/>
            <w:r w:rsidR="00F5336D" w:rsidRPr="00E81B48">
              <w:rPr>
                <w:rFonts w:ascii="Arial Black" w:hAnsi="Arial Black"/>
                <w:caps/>
                <w:sz w:val="15"/>
              </w:rPr>
              <w:t>11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31A2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A1F8D">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A31A24">
              <w:rPr>
                <w:rFonts w:ascii="Arial Black" w:hAnsi="Arial Black"/>
                <w:caps/>
                <w:sz w:val="15"/>
              </w:rPr>
              <w:t xml:space="preserve">July </w:t>
            </w:r>
            <w:r w:rsidR="000A1F8D">
              <w:rPr>
                <w:rFonts w:ascii="Arial Black" w:hAnsi="Arial Black"/>
                <w:caps/>
                <w:sz w:val="15"/>
              </w:rPr>
              <w:t>28</w:t>
            </w:r>
            <w:r w:rsidR="00A31A24">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853625" w:rsidP="008B2CC1">
      <w:pPr>
        <w:rPr>
          <w:b/>
          <w:sz w:val="28"/>
          <w:szCs w:val="28"/>
        </w:rPr>
      </w:pPr>
      <w:r w:rsidRPr="00853625">
        <w:rPr>
          <w:b/>
          <w:sz w:val="28"/>
          <w:szCs w:val="28"/>
        </w:rPr>
        <w:t>Program and Budget Committee</w:t>
      </w:r>
    </w:p>
    <w:p w:rsidR="003845C1" w:rsidRDefault="003845C1" w:rsidP="003845C1"/>
    <w:p w:rsidR="003845C1" w:rsidRDefault="003845C1" w:rsidP="003845C1"/>
    <w:p w:rsidR="008B2CC1" w:rsidRPr="003845C1" w:rsidRDefault="00853625" w:rsidP="008B2CC1">
      <w:pPr>
        <w:rPr>
          <w:b/>
          <w:sz w:val="24"/>
          <w:szCs w:val="24"/>
        </w:rPr>
      </w:pPr>
      <w:r w:rsidRPr="00853625">
        <w:rPr>
          <w:b/>
          <w:sz w:val="24"/>
          <w:szCs w:val="24"/>
        </w:rPr>
        <w:t>Twenty-Sixth Session</w:t>
      </w:r>
    </w:p>
    <w:p w:rsidR="008B2CC1" w:rsidRPr="003845C1" w:rsidRDefault="00853625" w:rsidP="008B2CC1">
      <w:pPr>
        <w:rPr>
          <w:b/>
          <w:sz w:val="24"/>
          <w:szCs w:val="24"/>
        </w:rPr>
      </w:pPr>
      <w:r w:rsidRPr="00853625">
        <w:rPr>
          <w:b/>
          <w:sz w:val="24"/>
          <w:szCs w:val="24"/>
        </w:rPr>
        <w:t>Geneva, July 10 to 14, 2017</w:t>
      </w:r>
    </w:p>
    <w:p w:rsidR="008B2CC1" w:rsidRPr="008B2CC1" w:rsidRDefault="008B2CC1" w:rsidP="008B2CC1"/>
    <w:p w:rsidR="002303A8" w:rsidRPr="002303A8" w:rsidRDefault="002303A8" w:rsidP="003570A0">
      <w:pPr>
        <w:tabs>
          <w:tab w:val="left" w:pos="6480"/>
        </w:tabs>
        <w:jc w:val="right"/>
        <w:rPr>
          <w:b/>
        </w:rPr>
      </w:pPr>
      <w:r>
        <w:tab/>
      </w:r>
    </w:p>
    <w:p w:rsidR="008B2CC1" w:rsidRPr="008B2CC1" w:rsidRDefault="008B2CC1" w:rsidP="008B2CC1"/>
    <w:p w:rsidR="008B2CC1" w:rsidRPr="003845C1" w:rsidRDefault="00A31A24" w:rsidP="008B2CC1">
      <w:pPr>
        <w:rPr>
          <w:caps/>
          <w:sz w:val="24"/>
        </w:rPr>
      </w:pPr>
      <w:bookmarkStart w:id="3" w:name="TitleOfDoc"/>
      <w:bookmarkEnd w:id="3"/>
      <w:r>
        <w:rPr>
          <w:caps/>
          <w:sz w:val="24"/>
        </w:rPr>
        <w:t>List of Decisions</w:t>
      </w:r>
      <w:r w:rsidR="00932B6F">
        <w:rPr>
          <w:caps/>
          <w:sz w:val="24"/>
        </w:rPr>
        <w:t xml:space="preserve"> adopted by the program and budget committee</w:t>
      </w:r>
    </w:p>
    <w:p w:rsidR="008B2CC1" w:rsidRPr="008B2CC1" w:rsidRDefault="008B2CC1" w:rsidP="008B2CC1"/>
    <w:p w:rsidR="008B2CC1" w:rsidRPr="008B2CC1" w:rsidRDefault="00932B6F" w:rsidP="008B2CC1">
      <w:pPr>
        <w:rPr>
          <w:i/>
        </w:rPr>
      </w:pPr>
      <w:bookmarkStart w:id="4" w:name="Prepared"/>
      <w:bookmarkEnd w:id="4"/>
      <w:r>
        <w:rPr>
          <w:i/>
        </w:rPr>
        <w:t xml:space="preserve">Document </w:t>
      </w:r>
      <w:r w:rsidR="00A31A24">
        <w:rPr>
          <w:i/>
        </w:rPr>
        <w:t>prepared by the Secretariat</w:t>
      </w:r>
    </w:p>
    <w:p w:rsidR="00AC205C" w:rsidRDefault="00AC205C"/>
    <w:p w:rsidR="000F5E56" w:rsidRDefault="000F5E56"/>
    <w:p w:rsidR="002928D3" w:rsidRDefault="002928D3"/>
    <w:p w:rsidR="002928D3" w:rsidRDefault="002928D3" w:rsidP="0053057A"/>
    <w:p w:rsidR="00C172A4" w:rsidRDefault="002303A8" w:rsidP="00FB3A88">
      <w:pPr>
        <w:pStyle w:val="ListParagraph"/>
        <w:numPr>
          <w:ilvl w:val="0"/>
          <w:numId w:val="8"/>
        </w:numPr>
        <w:spacing w:before="120" w:after="120"/>
        <w:ind w:left="360"/>
        <w:contextualSpacing w:val="0"/>
      </w:pPr>
      <w:r>
        <w:t xml:space="preserve">OPENING OF THE </w:t>
      </w:r>
      <w:r w:rsidR="00C172A4">
        <w:t>SESSION</w:t>
      </w:r>
    </w:p>
    <w:p w:rsidR="00C172A4" w:rsidRDefault="00C172A4" w:rsidP="00FB3A88"/>
    <w:p w:rsidR="002303A8" w:rsidRDefault="00C172A4" w:rsidP="00FB3A88">
      <w:pPr>
        <w:pStyle w:val="ListParagraph"/>
        <w:numPr>
          <w:ilvl w:val="0"/>
          <w:numId w:val="8"/>
        </w:numPr>
        <w:spacing w:before="120" w:after="120"/>
        <w:ind w:left="360"/>
        <w:contextualSpacing w:val="0"/>
      </w:pPr>
      <w:r>
        <w:t>ADOPTION OF THE AGENDA</w:t>
      </w:r>
    </w:p>
    <w:p w:rsidR="00C172A4" w:rsidRDefault="00C172A4" w:rsidP="00AF3BB4">
      <w:pPr>
        <w:spacing w:before="240" w:after="240"/>
      </w:pPr>
      <w:r>
        <w:t>document WO/PBC/26/1.</w:t>
      </w:r>
    </w:p>
    <w:p w:rsidR="00C172A4" w:rsidRDefault="00C172A4" w:rsidP="00932B6F">
      <w:pPr>
        <w:spacing w:after="120"/>
      </w:pPr>
      <w:r>
        <w:rPr>
          <w:i/>
        </w:rPr>
        <w:t xml:space="preserve">The </w:t>
      </w:r>
      <w:r w:rsidRPr="00667500">
        <w:rPr>
          <w:i/>
        </w:rPr>
        <w:t xml:space="preserve">Program and Budget Committee </w:t>
      </w:r>
      <w:r>
        <w:rPr>
          <w:i/>
        </w:rPr>
        <w:t>(PBC) adopted the agenda (document WO/PBC/26/1).</w:t>
      </w:r>
    </w:p>
    <w:p w:rsidR="00C172A4" w:rsidRDefault="00C172A4"/>
    <w:p w:rsidR="00C172A4" w:rsidRDefault="00C172A4" w:rsidP="00FB3A88">
      <w:pPr>
        <w:pStyle w:val="ListParagraph"/>
        <w:numPr>
          <w:ilvl w:val="0"/>
          <w:numId w:val="8"/>
        </w:numPr>
        <w:spacing w:before="120" w:after="120"/>
        <w:ind w:left="360"/>
        <w:contextualSpacing w:val="0"/>
      </w:pPr>
      <w:r>
        <w:t>PROGRAM PERFORMANCE REPORT FOR 2016</w:t>
      </w:r>
    </w:p>
    <w:p w:rsidR="00C172A4" w:rsidRDefault="00C172A4" w:rsidP="00AF3BB4">
      <w:pPr>
        <w:pStyle w:val="ListParagraph"/>
        <w:spacing w:before="240" w:after="240"/>
        <w:ind w:left="0"/>
        <w:contextualSpacing w:val="0"/>
      </w:pPr>
      <w:r>
        <w:t>document WO/PBC/26/2.</w:t>
      </w:r>
    </w:p>
    <w:p w:rsidR="00E81B48" w:rsidRDefault="00E81B48" w:rsidP="00932B6F">
      <w:pPr>
        <w:spacing w:after="120"/>
        <w:rPr>
          <w:i/>
          <w:szCs w:val="22"/>
        </w:rPr>
      </w:pPr>
      <w:r w:rsidRPr="00E81B48">
        <w:rPr>
          <w:i/>
          <w:szCs w:val="22"/>
        </w:rPr>
        <w:t>The Program and Budget Committee (PBC), having reviewed the Program Performance Report (PPR) for 2016 (document WO/PBC/26/2), and r</w:t>
      </w:r>
      <w:r>
        <w:rPr>
          <w:i/>
          <w:szCs w:val="22"/>
        </w:rPr>
        <w:t>ecognizing its nature as a self-</w:t>
      </w:r>
      <w:r w:rsidRPr="00E81B48">
        <w:rPr>
          <w:i/>
          <w:szCs w:val="22"/>
        </w:rPr>
        <w:t>assessment of the Secretariat, recommended that the Assemblies of WIPO acknowledge Programs’ progress made in 2016 towards achieving the expected results</w:t>
      </w:r>
      <w:r>
        <w:rPr>
          <w:i/>
          <w:szCs w:val="22"/>
        </w:rPr>
        <w:t>.</w:t>
      </w:r>
    </w:p>
    <w:p w:rsidR="00C172A4" w:rsidRDefault="00C172A4"/>
    <w:p w:rsidR="00C172A4" w:rsidRDefault="00C172A4" w:rsidP="00FB3A88">
      <w:pPr>
        <w:pStyle w:val="ListParagraph"/>
        <w:keepLines/>
        <w:numPr>
          <w:ilvl w:val="0"/>
          <w:numId w:val="8"/>
        </w:numPr>
        <w:spacing w:before="120" w:after="120"/>
        <w:ind w:left="360"/>
        <w:contextualSpacing w:val="0"/>
      </w:pPr>
      <w:r>
        <w:t xml:space="preserve">FINANCIAL SITUATION AS END 2016: </w:t>
      </w:r>
      <w:r w:rsidR="00AF3BB4">
        <w:t xml:space="preserve"> </w:t>
      </w:r>
      <w:r>
        <w:t>PRELIMINARY RESULTS</w:t>
      </w:r>
    </w:p>
    <w:p w:rsidR="00FB3A88" w:rsidRDefault="00FB3A88" w:rsidP="00AF3BB4">
      <w:pPr>
        <w:keepLines/>
        <w:spacing w:before="240" w:after="120"/>
      </w:pPr>
      <w:r>
        <w:t>document WO/PBC/26/INF/1.</w:t>
      </w:r>
    </w:p>
    <w:p w:rsidR="00FB3A88" w:rsidRDefault="00FB3A88" w:rsidP="00FB3A88"/>
    <w:p w:rsidR="00C172A4" w:rsidRDefault="00C172A4" w:rsidP="00AF3BB4">
      <w:pPr>
        <w:pStyle w:val="ListParagraph"/>
        <w:keepNext/>
        <w:keepLines/>
        <w:numPr>
          <w:ilvl w:val="0"/>
          <w:numId w:val="8"/>
        </w:numPr>
        <w:spacing w:before="120" w:after="120"/>
        <w:ind w:left="0" w:hanging="6"/>
        <w:contextualSpacing w:val="0"/>
      </w:pPr>
      <w:r>
        <w:lastRenderedPageBreak/>
        <w:t>DRAFT PROPOSED PROGRAM AND BUDGET FOR THE 2018/19 BIENNIUM</w:t>
      </w:r>
    </w:p>
    <w:p w:rsidR="00E81B48" w:rsidRDefault="00FB3A88" w:rsidP="00AF3BB4">
      <w:pPr>
        <w:keepNext/>
        <w:keepLines/>
        <w:spacing w:before="240"/>
      </w:pPr>
      <w:r>
        <w:t>document</w:t>
      </w:r>
      <w:r w:rsidR="00E81B48">
        <w:t>s:</w:t>
      </w:r>
    </w:p>
    <w:p w:rsidR="00FB3A88" w:rsidRDefault="00FB3A88" w:rsidP="00AF3BB4">
      <w:pPr>
        <w:keepNext/>
        <w:keepLines/>
        <w:spacing w:after="240"/>
      </w:pPr>
      <w:r>
        <w:t>WO/PBC/26/3</w:t>
      </w:r>
      <w:r w:rsidR="00E81B48">
        <w:t xml:space="preserve"> and WO/PBC/26/9</w:t>
      </w:r>
      <w:r>
        <w:t>.</w:t>
      </w:r>
    </w:p>
    <w:p w:rsidR="001C54E7" w:rsidRPr="00921B1C" w:rsidRDefault="001C54E7" w:rsidP="006E7877">
      <w:pPr>
        <w:pStyle w:val="ListParagraph"/>
        <w:numPr>
          <w:ilvl w:val="0"/>
          <w:numId w:val="16"/>
        </w:numPr>
        <w:ind w:left="0" w:firstLine="0"/>
        <w:rPr>
          <w:i/>
        </w:rPr>
      </w:pPr>
      <w:r w:rsidRPr="00921B1C">
        <w:rPr>
          <w:i/>
        </w:rPr>
        <w:t>The Program and Budget Committee</w:t>
      </w:r>
      <w:r w:rsidR="003570A0">
        <w:rPr>
          <w:i/>
        </w:rPr>
        <w:t xml:space="preserve"> (PBC)</w:t>
      </w:r>
      <w:r w:rsidRPr="00921B1C">
        <w:rPr>
          <w:i/>
        </w:rPr>
        <w:t xml:space="preserve">, having completed a comprehensive first review by Strategic Goal of the </w:t>
      </w:r>
      <w:r w:rsidRPr="00921B1C">
        <w:rPr>
          <w:i/>
          <w:iCs/>
        </w:rPr>
        <w:t>draft</w:t>
      </w:r>
      <w:r w:rsidRPr="00921B1C">
        <w:rPr>
          <w:i/>
        </w:rPr>
        <w:t xml:space="preserve"> proposed Program and Budget for the 2018/19 biennium</w:t>
      </w:r>
      <w:r>
        <w:rPr>
          <w:i/>
        </w:rPr>
        <w:t xml:space="preserve"> (</w:t>
      </w:r>
      <w:r w:rsidRPr="003658B5">
        <w:rPr>
          <w:i/>
        </w:rPr>
        <w:t>document WO/PBC/26/3</w:t>
      </w:r>
      <w:r w:rsidR="00555DF4">
        <w:rPr>
          <w:i/>
        </w:rPr>
        <w:t>)</w:t>
      </w:r>
      <w:r w:rsidRPr="00921B1C">
        <w:rPr>
          <w:i/>
        </w:rPr>
        <w:t>:</w:t>
      </w:r>
    </w:p>
    <w:p w:rsidR="001C54E7" w:rsidRPr="00921B1C" w:rsidRDefault="001C54E7" w:rsidP="001C54E7">
      <w:pPr>
        <w:pStyle w:val="ONUME"/>
        <w:spacing w:after="0"/>
        <w:rPr>
          <w:i/>
        </w:rPr>
      </w:pPr>
    </w:p>
    <w:p w:rsidR="001C54E7" w:rsidRPr="00921B1C" w:rsidRDefault="001C54E7" w:rsidP="001C54E7">
      <w:pPr>
        <w:pStyle w:val="ListParagraph"/>
        <w:numPr>
          <w:ilvl w:val="0"/>
          <w:numId w:val="26"/>
        </w:numPr>
        <w:tabs>
          <w:tab w:val="left" w:pos="1170"/>
        </w:tabs>
        <w:ind w:left="540" w:firstLine="0"/>
        <w:rPr>
          <w:i/>
        </w:rPr>
      </w:pPr>
      <w:r>
        <w:rPr>
          <w:i/>
        </w:rPr>
        <w:t>A</w:t>
      </w:r>
      <w:r w:rsidRPr="00921B1C">
        <w:rPr>
          <w:i/>
        </w:rPr>
        <w:t>greed to the modifications proposed by Member States to Program narratives, including the results frameworks in Programs 3, 4, 5</w:t>
      </w:r>
      <w:r>
        <w:rPr>
          <w:i/>
        </w:rPr>
        <w:t>, 8,</w:t>
      </w:r>
      <w:r w:rsidRPr="00921B1C">
        <w:rPr>
          <w:i/>
        </w:rPr>
        <w:t xml:space="preserve"> 13</w:t>
      </w:r>
      <w:r>
        <w:rPr>
          <w:i/>
        </w:rPr>
        <w:t xml:space="preserve"> and 30</w:t>
      </w:r>
      <w:r w:rsidRPr="00921B1C">
        <w:rPr>
          <w:i/>
        </w:rPr>
        <w:t>;</w:t>
      </w:r>
    </w:p>
    <w:p w:rsidR="001C54E7" w:rsidRPr="00921B1C" w:rsidRDefault="001C54E7" w:rsidP="001C54E7">
      <w:pPr>
        <w:pStyle w:val="ONUME"/>
        <w:spacing w:after="0"/>
        <w:ind w:left="720"/>
        <w:rPr>
          <w:i/>
        </w:rPr>
      </w:pPr>
    </w:p>
    <w:p w:rsidR="001C54E7" w:rsidRPr="00921B1C" w:rsidRDefault="00555DF4" w:rsidP="00555DF4">
      <w:pPr>
        <w:pStyle w:val="ListParagraph"/>
        <w:numPr>
          <w:ilvl w:val="0"/>
          <w:numId w:val="26"/>
        </w:numPr>
        <w:tabs>
          <w:tab w:val="left" w:pos="1170"/>
        </w:tabs>
        <w:ind w:left="540" w:firstLine="0"/>
        <w:rPr>
          <w:i/>
        </w:rPr>
      </w:pPr>
      <w:r>
        <w:rPr>
          <w:i/>
        </w:rPr>
        <w:t>R</w:t>
      </w:r>
      <w:r w:rsidRPr="00555DF4">
        <w:rPr>
          <w:i/>
        </w:rPr>
        <w:t>equested the Secretariat to issue a revised version of the draft proposed Program and Budget for the 2018/19 biennium based on (</w:t>
      </w:r>
      <w:proofErr w:type="spellStart"/>
      <w:r w:rsidRPr="00555DF4">
        <w:rPr>
          <w:i/>
        </w:rPr>
        <w:t>i</w:t>
      </w:r>
      <w:proofErr w:type="spellEnd"/>
      <w:r w:rsidRPr="00555DF4">
        <w:rPr>
          <w:i/>
        </w:rPr>
        <w:t>) and personnel expenditure figures according to the ICSC decision and the outcome of the consultations between Geneva</w:t>
      </w:r>
      <w:r w:rsidR="000A1F8D">
        <w:rPr>
          <w:i/>
        </w:rPr>
        <w:noBreakHyphen/>
      </w:r>
      <w:r w:rsidRPr="00555DF4">
        <w:rPr>
          <w:i/>
        </w:rPr>
        <w:t xml:space="preserve">based Organizations and the ICSC in Vienna, for the upcoming session of the PBC. </w:t>
      </w:r>
      <w:r>
        <w:rPr>
          <w:i/>
        </w:rPr>
        <w:t xml:space="preserve"> </w:t>
      </w:r>
      <w:r w:rsidRPr="00555DF4">
        <w:rPr>
          <w:i/>
        </w:rPr>
        <w:t>In this context, the PBC took note of the clarification of the WIPO Legal Counsel;</w:t>
      </w:r>
    </w:p>
    <w:p w:rsidR="001C54E7" w:rsidRPr="00921B1C" w:rsidRDefault="001C54E7" w:rsidP="001C54E7">
      <w:pPr>
        <w:pStyle w:val="ListParagraph"/>
        <w:rPr>
          <w:i/>
        </w:rPr>
      </w:pPr>
    </w:p>
    <w:p w:rsidR="001C54E7" w:rsidRPr="00921B1C" w:rsidRDefault="001C54E7" w:rsidP="001C54E7">
      <w:pPr>
        <w:pStyle w:val="ListParagraph"/>
        <w:numPr>
          <w:ilvl w:val="0"/>
          <w:numId w:val="26"/>
        </w:numPr>
        <w:tabs>
          <w:tab w:val="left" w:pos="1170"/>
        </w:tabs>
        <w:ind w:left="540" w:firstLine="0"/>
        <w:rPr>
          <w:i/>
        </w:rPr>
      </w:pPr>
      <w:r>
        <w:rPr>
          <w:i/>
        </w:rPr>
        <w:t>T</w:t>
      </w:r>
      <w:r w:rsidRPr="00921B1C">
        <w:rPr>
          <w:i/>
        </w:rPr>
        <w:t>ook note, inter alia, of outstanding issues in the following Programs for further consideration in the upcoming session of the Program and Budget Committee:</w:t>
      </w:r>
    </w:p>
    <w:p w:rsidR="001C54E7" w:rsidRPr="00921B1C" w:rsidRDefault="001C54E7" w:rsidP="001C54E7">
      <w:pPr>
        <w:pStyle w:val="ONUME"/>
        <w:spacing w:after="0"/>
        <w:ind w:left="1080"/>
        <w:rPr>
          <w:i/>
        </w:rPr>
      </w:pPr>
    </w:p>
    <w:p w:rsidR="001C54E7" w:rsidRDefault="001C54E7" w:rsidP="001C54E7">
      <w:pPr>
        <w:pStyle w:val="ONUME"/>
        <w:numPr>
          <w:ilvl w:val="1"/>
          <w:numId w:val="11"/>
        </w:numPr>
        <w:tabs>
          <w:tab w:val="left" w:pos="1620"/>
        </w:tabs>
        <w:spacing w:after="0"/>
        <w:ind w:left="1170" w:firstLine="0"/>
        <w:rPr>
          <w:i/>
        </w:rPr>
      </w:pPr>
      <w:r>
        <w:rPr>
          <w:i/>
        </w:rPr>
        <w:t>K</w:t>
      </w:r>
      <w:r w:rsidRPr="00921B1C">
        <w:rPr>
          <w:i/>
        </w:rPr>
        <w:t xml:space="preserve">ey performance indicators in Program 15; </w:t>
      </w:r>
      <w:r>
        <w:rPr>
          <w:i/>
        </w:rPr>
        <w:t>and</w:t>
      </w:r>
    </w:p>
    <w:p w:rsidR="001C54E7" w:rsidRPr="00921B1C" w:rsidRDefault="001C54E7" w:rsidP="001C54E7">
      <w:pPr>
        <w:pStyle w:val="ONUME"/>
        <w:tabs>
          <w:tab w:val="left" w:pos="1620"/>
        </w:tabs>
        <w:spacing w:after="0"/>
        <w:ind w:left="1170"/>
        <w:rPr>
          <w:i/>
        </w:rPr>
      </w:pPr>
    </w:p>
    <w:p w:rsidR="001C54E7" w:rsidRPr="00921B1C" w:rsidRDefault="001C54E7" w:rsidP="001C54E7">
      <w:pPr>
        <w:pStyle w:val="ONUME"/>
        <w:numPr>
          <w:ilvl w:val="1"/>
          <w:numId w:val="11"/>
        </w:numPr>
        <w:tabs>
          <w:tab w:val="left" w:pos="1620"/>
        </w:tabs>
        <w:spacing w:after="0"/>
        <w:ind w:left="1170" w:firstLine="0"/>
        <w:rPr>
          <w:i/>
        </w:rPr>
      </w:pPr>
      <w:r>
        <w:rPr>
          <w:i/>
        </w:rPr>
        <w:t>N</w:t>
      </w:r>
      <w:r w:rsidRPr="00921B1C">
        <w:rPr>
          <w:i/>
        </w:rPr>
        <w:t>arrative and performance indicators in Program</w:t>
      </w:r>
      <w:r w:rsidR="00555DF4">
        <w:rPr>
          <w:i/>
        </w:rPr>
        <w:t>s 9, 10, 20 and</w:t>
      </w:r>
      <w:r w:rsidR="006E7877">
        <w:rPr>
          <w:i/>
        </w:rPr>
        <w:t xml:space="preserve"> 32;</w:t>
      </w:r>
      <w:bookmarkStart w:id="5" w:name="_GoBack"/>
      <w:bookmarkEnd w:id="5"/>
    </w:p>
    <w:p w:rsidR="001C54E7" w:rsidRPr="00921B1C" w:rsidRDefault="001C54E7" w:rsidP="001C54E7">
      <w:pPr>
        <w:pStyle w:val="ListParagraph"/>
        <w:rPr>
          <w:i/>
        </w:rPr>
      </w:pPr>
    </w:p>
    <w:p w:rsidR="001C54E7" w:rsidRPr="00921B1C" w:rsidRDefault="001C54E7" w:rsidP="001C54E7">
      <w:pPr>
        <w:pStyle w:val="ListParagraph"/>
        <w:numPr>
          <w:ilvl w:val="0"/>
          <w:numId w:val="26"/>
        </w:numPr>
        <w:tabs>
          <w:tab w:val="left" w:pos="1170"/>
        </w:tabs>
        <w:ind w:left="540" w:firstLine="0"/>
        <w:rPr>
          <w:i/>
        </w:rPr>
      </w:pPr>
      <w:r>
        <w:rPr>
          <w:i/>
        </w:rPr>
        <w:t>T</w:t>
      </w:r>
      <w:r w:rsidRPr="00921B1C">
        <w:rPr>
          <w:i/>
        </w:rPr>
        <w:t>ook note that the following issues raised were referred to the 27</w:t>
      </w:r>
      <w:r w:rsidRPr="00921B1C">
        <w:rPr>
          <w:i/>
          <w:vertAlign w:val="superscript"/>
        </w:rPr>
        <w:t>th</w:t>
      </w:r>
      <w:r w:rsidRPr="00921B1C">
        <w:rPr>
          <w:i/>
        </w:rPr>
        <w:t xml:space="preserve"> session of the PBC:</w:t>
      </w:r>
    </w:p>
    <w:p w:rsidR="001C54E7" w:rsidRPr="00921B1C" w:rsidRDefault="001C54E7" w:rsidP="001C54E7">
      <w:pPr>
        <w:pStyle w:val="PlainText"/>
        <w:ind w:left="1080"/>
        <w:rPr>
          <w:rFonts w:ascii="Arial" w:hAnsi="Arial" w:cs="Arial"/>
          <w:i/>
        </w:rPr>
      </w:pPr>
    </w:p>
    <w:p w:rsidR="001C54E7" w:rsidRPr="00921B1C" w:rsidRDefault="001C54E7" w:rsidP="001C54E7">
      <w:pPr>
        <w:pStyle w:val="ONUME"/>
        <w:numPr>
          <w:ilvl w:val="0"/>
          <w:numId w:val="29"/>
        </w:numPr>
        <w:tabs>
          <w:tab w:val="left" w:pos="1620"/>
        </w:tabs>
        <w:spacing w:after="0"/>
        <w:ind w:left="1170" w:firstLine="0"/>
        <w:rPr>
          <w:i/>
        </w:rPr>
      </w:pPr>
      <w:r w:rsidRPr="00921B1C">
        <w:rPr>
          <w:i/>
        </w:rPr>
        <w:t>Decrease by 10% in the unit contribution value;</w:t>
      </w:r>
    </w:p>
    <w:p w:rsidR="001C54E7" w:rsidRPr="00921B1C" w:rsidRDefault="001C54E7" w:rsidP="001C54E7">
      <w:pPr>
        <w:pStyle w:val="ONUME"/>
        <w:tabs>
          <w:tab w:val="left" w:pos="1620"/>
        </w:tabs>
        <w:spacing w:after="0"/>
        <w:ind w:left="1440"/>
        <w:rPr>
          <w:i/>
        </w:rPr>
      </w:pPr>
    </w:p>
    <w:p w:rsidR="001C54E7" w:rsidRPr="00921B1C" w:rsidRDefault="001C54E7" w:rsidP="001C54E7">
      <w:pPr>
        <w:pStyle w:val="ONUME"/>
        <w:numPr>
          <w:ilvl w:val="0"/>
          <w:numId w:val="29"/>
        </w:numPr>
        <w:tabs>
          <w:tab w:val="left" w:pos="1620"/>
        </w:tabs>
        <w:spacing w:after="0"/>
        <w:ind w:left="1170" w:firstLine="0"/>
        <w:rPr>
          <w:i/>
        </w:rPr>
      </w:pPr>
      <w:r w:rsidRPr="00921B1C">
        <w:rPr>
          <w:i/>
        </w:rPr>
        <w:t>Union allocation methodology used for the preparation of Annex III: 2018/19 Allocation of Income and Expenditure by Unions; and</w:t>
      </w:r>
    </w:p>
    <w:p w:rsidR="001C54E7" w:rsidRPr="00921B1C" w:rsidRDefault="001C54E7" w:rsidP="001C54E7">
      <w:pPr>
        <w:pStyle w:val="ONUME"/>
        <w:tabs>
          <w:tab w:val="left" w:pos="1620"/>
        </w:tabs>
        <w:spacing w:after="0"/>
        <w:ind w:left="1440"/>
        <w:rPr>
          <w:i/>
        </w:rPr>
      </w:pPr>
    </w:p>
    <w:p w:rsidR="001C54E7" w:rsidRPr="00921B1C" w:rsidRDefault="007F17D8" w:rsidP="007F17D8">
      <w:pPr>
        <w:pStyle w:val="ONUME"/>
        <w:numPr>
          <w:ilvl w:val="0"/>
          <w:numId w:val="29"/>
        </w:numPr>
        <w:tabs>
          <w:tab w:val="left" w:pos="1620"/>
        </w:tabs>
        <w:spacing w:after="0"/>
        <w:ind w:left="1170" w:firstLine="0"/>
        <w:rPr>
          <w:i/>
        </w:rPr>
      </w:pPr>
      <w:r w:rsidRPr="007F17D8">
        <w:rPr>
          <w:i/>
        </w:rPr>
        <w:t>Conditions for provision of funding for a diplomatic conference in the 2018/19 biennium</w:t>
      </w:r>
      <w:r w:rsidR="003570A0">
        <w:rPr>
          <w:i/>
        </w:rPr>
        <w:t>.</w:t>
      </w:r>
    </w:p>
    <w:p w:rsidR="001C54E7" w:rsidRDefault="001C54E7" w:rsidP="001C54E7">
      <w:pPr>
        <w:pStyle w:val="ListParagraph"/>
        <w:ind w:left="567"/>
        <w:rPr>
          <w:i/>
          <w:iCs/>
        </w:rPr>
      </w:pPr>
    </w:p>
    <w:p w:rsidR="00921B1C" w:rsidRDefault="00921B1C" w:rsidP="006E7877">
      <w:pPr>
        <w:pStyle w:val="ListParagraph"/>
        <w:numPr>
          <w:ilvl w:val="0"/>
          <w:numId w:val="16"/>
        </w:numPr>
        <w:ind w:left="0" w:firstLine="0"/>
        <w:rPr>
          <w:i/>
          <w:iCs/>
        </w:rPr>
      </w:pPr>
      <w:r w:rsidRPr="00921B1C">
        <w:rPr>
          <w:i/>
          <w:iCs/>
        </w:rPr>
        <w:t xml:space="preserve">The Program and Budget Committee, </w:t>
      </w:r>
      <w:r w:rsidRPr="00921B1C">
        <w:rPr>
          <w:i/>
        </w:rPr>
        <w:t xml:space="preserve">having reviewed the </w:t>
      </w:r>
      <w:r w:rsidR="003570A0">
        <w:rPr>
          <w:i/>
          <w:iCs/>
        </w:rPr>
        <w:t>Capital Master Plan</w:t>
      </w:r>
      <w:r w:rsidR="00461D4F">
        <w:rPr>
          <w:i/>
          <w:iCs/>
        </w:rPr>
        <w:t xml:space="preserve"> for 2018</w:t>
      </w:r>
      <w:r w:rsidR="00461D4F">
        <w:rPr>
          <w:i/>
          <w:iCs/>
        </w:rPr>
        <w:noBreakHyphen/>
      </w:r>
      <w:r w:rsidRPr="00921B1C">
        <w:rPr>
          <w:i/>
          <w:iCs/>
        </w:rPr>
        <w:t>27</w:t>
      </w:r>
      <w:r w:rsidR="003570A0">
        <w:rPr>
          <w:i/>
          <w:iCs/>
        </w:rPr>
        <w:t xml:space="preserve"> </w:t>
      </w:r>
      <w:r w:rsidR="003570A0" w:rsidRPr="00921B1C">
        <w:rPr>
          <w:i/>
          <w:iCs/>
        </w:rPr>
        <w:t>(</w:t>
      </w:r>
      <w:r w:rsidR="003570A0">
        <w:rPr>
          <w:i/>
          <w:iCs/>
        </w:rPr>
        <w:t xml:space="preserve">document </w:t>
      </w:r>
      <w:r w:rsidR="003570A0" w:rsidRPr="003658B5">
        <w:rPr>
          <w:i/>
        </w:rPr>
        <w:t>WO/PBC/26/9</w:t>
      </w:r>
      <w:r w:rsidR="003570A0" w:rsidRPr="00921B1C">
        <w:rPr>
          <w:i/>
          <w:iCs/>
        </w:rPr>
        <w:t>)</w:t>
      </w:r>
      <w:r w:rsidR="003570A0">
        <w:rPr>
          <w:i/>
          <w:iCs/>
        </w:rPr>
        <w:t>:</w:t>
      </w:r>
    </w:p>
    <w:p w:rsidR="00921B1C" w:rsidRPr="00921B1C" w:rsidRDefault="00921B1C" w:rsidP="00921B1C">
      <w:pPr>
        <w:pStyle w:val="ListParagraph"/>
        <w:ind w:left="567"/>
        <w:rPr>
          <w:i/>
          <w:iCs/>
        </w:rPr>
      </w:pPr>
    </w:p>
    <w:p w:rsidR="00D758F5" w:rsidRPr="00D758F5" w:rsidRDefault="00D758F5" w:rsidP="00D758F5">
      <w:pPr>
        <w:pStyle w:val="ListParagraph"/>
        <w:numPr>
          <w:ilvl w:val="0"/>
          <w:numId w:val="21"/>
        </w:numPr>
        <w:tabs>
          <w:tab w:val="left" w:pos="1170"/>
        </w:tabs>
        <w:spacing w:after="120"/>
        <w:ind w:left="540" w:firstLine="0"/>
        <w:rPr>
          <w:i/>
          <w:iCs/>
        </w:rPr>
      </w:pPr>
      <w:r w:rsidRPr="00D758F5">
        <w:rPr>
          <w:i/>
          <w:iCs/>
        </w:rPr>
        <w:t xml:space="preserve">Comprehensively discussed and endorsed the project objectives, expected benefits and drivers of the capital investments projects related to ICT, safety and security and premises in the Capital Master Plan for 2018/19, amounting to a total of 25.5 million Swiss francs; </w:t>
      </w:r>
    </w:p>
    <w:p w:rsidR="00D758F5" w:rsidRPr="00D758F5" w:rsidRDefault="00D758F5" w:rsidP="00D758F5">
      <w:pPr>
        <w:pStyle w:val="ListParagraph"/>
        <w:tabs>
          <w:tab w:val="left" w:pos="1170"/>
        </w:tabs>
        <w:spacing w:after="120"/>
        <w:ind w:left="540"/>
        <w:rPr>
          <w:i/>
          <w:iCs/>
        </w:rPr>
      </w:pPr>
    </w:p>
    <w:p w:rsidR="00D758F5" w:rsidRPr="00D758F5" w:rsidRDefault="00D758F5" w:rsidP="00D758F5">
      <w:pPr>
        <w:pStyle w:val="ListParagraph"/>
        <w:numPr>
          <w:ilvl w:val="0"/>
          <w:numId w:val="21"/>
        </w:numPr>
        <w:tabs>
          <w:tab w:val="left" w:pos="1170"/>
        </w:tabs>
        <w:spacing w:after="120"/>
        <w:ind w:left="540" w:firstLine="0"/>
        <w:rPr>
          <w:i/>
          <w:iCs/>
        </w:rPr>
      </w:pPr>
      <w:r w:rsidRPr="00D758F5">
        <w:rPr>
          <w:i/>
          <w:iCs/>
        </w:rPr>
        <w:t>Underscored the importance of the capital investments projects to ensure that W</w:t>
      </w:r>
      <w:r w:rsidR="003570A0">
        <w:rPr>
          <w:i/>
          <w:iCs/>
        </w:rPr>
        <w:t>IPO remain fit-for-purpose; and</w:t>
      </w:r>
    </w:p>
    <w:p w:rsidR="00D758F5" w:rsidRPr="00D758F5" w:rsidRDefault="00D758F5" w:rsidP="00D758F5">
      <w:pPr>
        <w:pStyle w:val="ListParagraph"/>
        <w:tabs>
          <w:tab w:val="left" w:pos="1170"/>
        </w:tabs>
        <w:spacing w:after="120"/>
        <w:ind w:left="540"/>
        <w:rPr>
          <w:i/>
          <w:iCs/>
        </w:rPr>
      </w:pPr>
    </w:p>
    <w:p w:rsidR="00D758F5" w:rsidRPr="00D758F5" w:rsidRDefault="00D758F5" w:rsidP="00D758F5">
      <w:pPr>
        <w:pStyle w:val="ListParagraph"/>
        <w:numPr>
          <w:ilvl w:val="0"/>
          <w:numId w:val="21"/>
        </w:numPr>
        <w:tabs>
          <w:tab w:val="left" w:pos="1170"/>
        </w:tabs>
        <w:spacing w:after="120"/>
        <w:ind w:left="540" w:firstLine="0"/>
        <w:rPr>
          <w:i/>
          <w:iCs/>
        </w:rPr>
      </w:pPr>
      <w:r w:rsidRPr="00D758F5">
        <w:rPr>
          <w:i/>
          <w:iCs/>
        </w:rPr>
        <w:t>Referred the consideration of, inter alia, the Allocation of Proposed CMP 2018/19 Projects to the Unions to the 27th session of the PBC.</w:t>
      </w:r>
    </w:p>
    <w:p w:rsidR="00921B1C" w:rsidRDefault="00921B1C" w:rsidP="00FB3A88"/>
    <w:p w:rsidR="00C172A4" w:rsidRDefault="00C172A4" w:rsidP="00E851BE">
      <w:pPr>
        <w:pStyle w:val="ListParagraph"/>
        <w:keepNext/>
        <w:keepLines/>
        <w:numPr>
          <w:ilvl w:val="0"/>
          <w:numId w:val="8"/>
        </w:numPr>
        <w:spacing w:before="120" w:after="120"/>
        <w:ind w:left="2275" w:hanging="2275"/>
        <w:contextualSpacing w:val="0"/>
      </w:pPr>
      <w:r>
        <w:lastRenderedPageBreak/>
        <w:t>AMENDMENTS TO INVESTMENT POLICY</w:t>
      </w:r>
    </w:p>
    <w:p w:rsidR="00FB3A88" w:rsidRDefault="00FB3A88" w:rsidP="00AF3BB4">
      <w:pPr>
        <w:keepNext/>
        <w:keepLines/>
        <w:spacing w:before="240" w:after="240"/>
      </w:pPr>
      <w:r>
        <w:t>document WO/PBC/26/4</w:t>
      </w:r>
      <w:r w:rsidR="00E81B48">
        <w:t xml:space="preserve"> Rev</w:t>
      </w:r>
      <w:r>
        <w:t>.</w:t>
      </w:r>
    </w:p>
    <w:p w:rsidR="00847302" w:rsidRPr="00E81B48" w:rsidRDefault="00E81B48" w:rsidP="00E851BE">
      <w:pPr>
        <w:keepNext/>
        <w:keepLines/>
        <w:spacing w:after="120"/>
        <w:rPr>
          <w:i/>
          <w:iCs/>
        </w:rPr>
      </w:pPr>
      <w:r w:rsidRPr="00E81B48">
        <w:rPr>
          <w:i/>
          <w:iCs/>
        </w:rPr>
        <w:t>The Program and Budget Committee (PBC) recommended that the Assemblies of WIPO, each as far as it is concerned, approve the amendments to the Policy on Investments (document WO/PBC/26/4 Rev.).</w:t>
      </w:r>
    </w:p>
    <w:p w:rsidR="00E81B48" w:rsidRDefault="00E81B48" w:rsidP="00E81B48"/>
    <w:p w:rsidR="00C172A4" w:rsidRDefault="00C172A4" w:rsidP="00AF3BB4">
      <w:pPr>
        <w:pStyle w:val="ListParagraph"/>
        <w:numPr>
          <w:ilvl w:val="0"/>
          <w:numId w:val="8"/>
        </w:numPr>
        <w:spacing w:before="120" w:after="120"/>
        <w:ind w:left="0" w:firstLine="0"/>
        <w:contextualSpacing w:val="0"/>
      </w:pPr>
      <w:r>
        <w:t>PROPOSED AMENDMENTS TO THE FINANCIAL REGULATIONS AND RULES (FRR) INCLUDING AMENDMENTS TO THE PROCUREMENT FRAMEWORK</w:t>
      </w:r>
    </w:p>
    <w:p w:rsidR="00FB3A88" w:rsidRDefault="00FB3A88" w:rsidP="00AF3BB4">
      <w:pPr>
        <w:spacing w:before="240" w:after="240"/>
      </w:pPr>
      <w:r>
        <w:t>document WO/PBC/26/5.</w:t>
      </w:r>
    </w:p>
    <w:p w:rsidR="00126E1F" w:rsidRDefault="00F71412" w:rsidP="004D392A">
      <w:pPr>
        <w:rPr>
          <w:i/>
          <w:iCs/>
        </w:rPr>
      </w:pPr>
      <w:r w:rsidRPr="004D392A">
        <w:rPr>
          <w:i/>
          <w:iCs/>
        </w:rPr>
        <w:t>The Program and Budget Committee</w:t>
      </w:r>
      <w:r w:rsidR="003570A0">
        <w:rPr>
          <w:i/>
          <w:iCs/>
        </w:rPr>
        <w:t xml:space="preserve"> (PBC)</w:t>
      </w:r>
      <w:r w:rsidR="00126E1F">
        <w:rPr>
          <w:i/>
          <w:iCs/>
        </w:rPr>
        <w:t>:</w:t>
      </w:r>
    </w:p>
    <w:p w:rsidR="00126E1F" w:rsidRPr="004D392A" w:rsidRDefault="00126E1F" w:rsidP="004D392A">
      <w:pPr>
        <w:rPr>
          <w:i/>
          <w:iCs/>
        </w:rPr>
      </w:pPr>
    </w:p>
    <w:p w:rsidR="00F71412" w:rsidRPr="00751789" w:rsidRDefault="00086C4B" w:rsidP="006E7877">
      <w:pPr>
        <w:pStyle w:val="ListParagraph"/>
        <w:numPr>
          <w:ilvl w:val="0"/>
          <w:numId w:val="25"/>
        </w:numPr>
        <w:ind w:left="0" w:firstLine="0"/>
        <w:rPr>
          <w:i/>
          <w:iCs/>
        </w:rPr>
      </w:pPr>
      <w:r>
        <w:rPr>
          <w:i/>
          <w:iCs/>
        </w:rPr>
        <w:t>R</w:t>
      </w:r>
      <w:r w:rsidR="00F71412" w:rsidRPr="00751789">
        <w:rPr>
          <w:i/>
          <w:iCs/>
        </w:rPr>
        <w:t>ecommended to the WIPO General Assembly to approve Regulation 5.11, as amended and indicated in Annex I of document WO/PBC/26/5.</w:t>
      </w:r>
    </w:p>
    <w:p w:rsidR="00F71412" w:rsidRDefault="00F71412" w:rsidP="00751789">
      <w:pPr>
        <w:ind w:left="567" w:hanging="567"/>
      </w:pPr>
    </w:p>
    <w:p w:rsidR="00F71412" w:rsidRPr="00751789" w:rsidRDefault="00086C4B" w:rsidP="006E7877">
      <w:pPr>
        <w:pStyle w:val="ListParagraph"/>
        <w:numPr>
          <w:ilvl w:val="0"/>
          <w:numId w:val="25"/>
        </w:numPr>
        <w:ind w:left="0" w:firstLine="0"/>
        <w:rPr>
          <w:i/>
          <w:iCs/>
        </w:rPr>
      </w:pPr>
      <w:r>
        <w:rPr>
          <w:i/>
          <w:iCs/>
        </w:rPr>
        <w:t>T</w:t>
      </w:r>
      <w:r w:rsidR="00F71412" w:rsidRPr="00751789">
        <w:rPr>
          <w:i/>
          <w:iCs/>
        </w:rPr>
        <w:t>ook note of (</w:t>
      </w:r>
      <w:proofErr w:type="spellStart"/>
      <w:r w:rsidR="00F71412" w:rsidRPr="00751789">
        <w:rPr>
          <w:i/>
          <w:iCs/>
        </w:rPr>
        <w:t>i</w:t>
      </w:r>
      <w:proofErr w:type="spellEnd"/>
      <w:r w:rsidR="00F71412" w:rsidRPr="00751789">
        <w:rPr>
          <w:i/>
          <w:iCs/>
        </w:rPr>
        <w:t>) the amendments to Financial Rules 105.12, 105.17, 105.18, 105.19, 105.26, and 105.27; (ii) the deletion of Financial Rules 105.13, 105.16, 105.21,</w:t>
      </w:r>
      <w:r w:rsidR="00222197">
        <w:rPr>
          <w:i/>
          <w:iCs/>
        </w:rPr>
        <w:t xml:space="preserve"> and</w:t>
      </w:r>
      <w:r w:rsidR="00F71412" w:rsidRPr="00751789">
        <w:rPr>
          <w:i/>
          <w:iCs/>
        </w:rPr>
        <w:t xml:space="preserve"> 105.23; and (iii) the introduction of proposed new Rule 105.17bis, as indicated in Annex I of document WO/PBC/26/5.</w:t>
      </w:r>
    </w:p>
    <w:p w:rsidR="00F71412" w:rsidRDefault="00F71412" w:rsidP="00751789">
      <w:pPr>
        <w:ind w:left="567" w:hanging="567"/>
      </w:pPr>
    </w:p>
    <w:p w:rsidR="0019307B" w:rsidRDefault="00086C4B" w:rsidP="006E7877">
      <w:pPr>
        <w:pStyle w:val="ListParagraph"/>
        <w:numPr>
          <w:ilvl w:val="0"/>
          <w:numId w:val="25"/>
        </w:numPr>
        <w:ind w:left="0" w:firstLine="0"/>
        <w:rPr>
          <w:i/>
          <w:iCs/>
        </w:rPr>
      </w:pPr>
      <w:r>
        <w:rPr>
          <w:i/>
          <w:iCs/>
        </w:rPr>
        <w:t>T</w:t>
      </w:r>
      <w:r w:rsidR="00F71412" w:rsidRPr="00751789">
        <w:rPr>
          <w:i/>
          <w:iCs/>
        </w:rPr>
        <w:t>ook note of the amendments</w:t>
      </w:r>
      <w:r w:rsidR="00126E1F">
        <w:rPr>
          <w:i/>
          <w:iCs/>
        </w:rPr>
        <w:t xml:space="preserve"> proposed</w:t>
      </w:r>
      <w:r w:rsidR="00F71412" w:rsidRPr="00751789">
        <w:rPr>
          <w:i/>
          <w:iCs/>
        </w:rPr>
        <w:t xml:space="preserve"> to</w:t>
      </w:r>
      <w:r w:rsidR="00126E1F">
        <w:rPr>
          <w:i/>
          <w:iCs/>
        </w:rPr>
        <w:t xml:space="preserve"> the</w:t>
      </w:r>
      <w:r w:rsidR="00F71412" w:rsidRPr="00751789">
        <w:rPr>
          <w:i/>
          <w:iCs/>
        </w:rPr>
        <w:t xml:space="preserve"> Financial </w:t>
      </w:r>
      <w:r w:rsidR="00126E1F">
        <w:rPr>
          <w:i/>
          <w:iCs/>
        </w:rPr>
        <w:t xml:space="preserve">Regulations and </w:t>
      </w:r>
      <w:r w:rsidR="00F71412" w:rsidRPr="00751789">
        <w:rPr>
          <w:i/>
          <w:iCs/>
        </w:rPr>
        <w:t>Rules in Annex</w:t>
      </w:r>
      <w:r w:rsidR="00222197">
        <w:rPr>
          <w:i/>
          <w:iCs/>
        </w:rPr>
        <w:t> </w:t>
      </w:r>
      <w:r w:rsidR="00F71412" w:rsidRPr="00751789">
        <w:rPr>
          <w:i/>
          <w:iCs/>
        </w:rPr>
        <w:t>II of document</w:t>
      </w:r>
      <w:r w:rsidR="00126E1F">
        <w:rPr>
          <w:i/>
          <w:iCs/>
        </w:rPr>
        <w:t xml:space="preserve"> </w:t>
      </w:r>
      <w:r w:rsidR="00C52D35" w:rsidRPr="00751789">
        <w:rPr>
          <w:i/>
          <w:iCs/>
        </w:rPr>
        <w:t>WO/PBC/26/5</w:t>
      </w:r>
      <w:r w:rsidR="00C52D35">
        <w:rPr>
          <w:i/>
          <w:iCs/>
        </w:rPr>
        <w:t xml:space="preserve"> </w:t>
      </w:r>
      <w:r w:rsidR="00126E1F" w:rsidRPr="00811DD4">
        <w:rPr>
          <w:i/>
        </w:rPr>
        <w:t xml:space="preserve">and </w:t>
      </w:r>
      <w:r w:rsidR="00126E1F">
        <w:rPr>
          <w:i/>
        </w:rPr>
        <w:t>r</w:t>
      </w:r>
      <w:r w:rsidR="00126E1F" w:rsidRPr="00811DD4">
        <w:rPr>
          <w:i/>
        </w:rPr>
        <w:t>equested the Secretariat to present a revis</w:t>
      </w:r>
      <w:r w:rsidR="00126E1F">
        <w:rPr>
          <w:i/>
        </w:rPr>
        <w:t>ed draft of these amendments for the 27</w:t>
      </w:r>
      <w:r w:rsidR="00126E1F" w:rsidRPr="00811DD4">
        <w:rPr>
          <w:i/>
          <w:vertAlign w:val="superscript"/>
        </w:rPr>
        <w:t>th</w:t>
      </w:r>
      <w:r w:rsidR="00126E1F">
        <w:rPr>
          <w:i/>
        </w:rPr>
        <w:t xml:space="preserve"> session of the PBC, taking due consideration of the comments made by Member States</w:t>
      </w:r>
      <w:r w:rsidR="00F71412" w:rsidRPr="00751789">
        <w:rPr>
          <w:i/>
          <w:iCs/>
        </w:rPr>
        <w:t>.</w:t>
      </w:r>
    </w:p>
    <w:p w:rsidR="00126E1F" w:rsidRDefault="00126E1F" w:rsidP="004D392A">
      <w:pPr>
        <w:pStyle w:val="ListParagraph"/>
        <w:spacing w:after="120"/>
        <w:ind w:left="567"/>
        <w:rPr>
          <w:i/>
          <w:iCs/>
        </w:rPr>
      </w:pPr>
    </w:p>
    <w:p w:rsidR="00126E1F" w:rsidRPr="00751789" w:rsidRDefault="00126E1F" w:rsidP="006E7877">
      <w:pPr>
        <w:pStyle w:val="ListParagraph"/>
        <w:numPr>
          <w:ilvl w:val="0"/>
          <w:numId w:val="25"/>
        </w:numPr>
        <w:ind w:left="0" w:firstLine="0"/>
        <w:rPr>
          <w:i/>
          <w:iCs/>
        </w:rPr>
      </w:pPr>
      <w:r>
        <w:rPr>
          <w:i/>
        </w:rPr>
        <w:t>Requested the Independent Advisory and Oversight Committee (IAOC) to review the amendments referred to under point 3 above, and to present their views thereon to the 27</w:t>
      </w:r>
      <w:r w:rsidRPr="00DA0763">
        <w:rPr>
          <w:i/>
          <w:vertAlign w:val="superscript"/>
        </w:rPr>
        <w:t>th</w:t>
      </w:r>
      <w:r w:rsidR="000A1F8D">
        <w:rPr>
          <w:i/>
        </w:rPr>
        <w:t> </w:t>
      </w:r>
      <w:r>
        <w:rPr>
          <w:i/>
        </w:rPr>
        <w:t>session of the PBC.</w:t>
      </w:r>
    </w:p>
    <w:p w:rsidR="00FB3A88" w:rsidRPr="00751789" w:rsidRDefault="0019307B" w:rsidP="00F04583">
      <w:r w:rsidRPr="0019307B">
        <w:rPr>
          <w:i/>
          <w:iCs/>
        </w:rPr>
        <w:t xml:space="preserve"> </w:t>
      </w:r>
    </w:p>
    <w:p w:rsidR="00C172A4" w:rsidRDefault="00C172A4" w:rsidP="00FB3A88">
      <w:pPr>
        <w:pStyle w:val="ListParagraph"/>
        <w:numPr>
          <w:ilvl w:val="0"/>
          <w:numId w:val="8"/>
        </w:numPr>
        <w:spacing w:before="120" w:after="120"/>
        <w:ind w:left="2275" w:hanging="2275"/>
        <w:contextualSpacing w:val="0"/>
      </w:pPr>
      <w:r>
        <w:t>AFTER-SERVICE HEALTH INSURANCE (ASHI)</w:t>
      </w:r>
    </w:p>
    <w:p w:rsidR="00FB3A88" w:rsidRDefault="00FB3A88" w:rsidP="00AF3BB4">
      <w:pPr>
        <w:spacing w:before="240" w:after="240"/>
      </w:pPr>
      <w:r>
        <w:t>document WO/PBC/26/6.</w:t>
      </w:r>
    </w:p>
    <w:p w:rsidR="00403BE9" w:rsidRPr="009E149C" w:rsidRDefault="00403BE9" w:rsidP="006E7877">
      <w:pPr>
        <w:pStyle w:val="ListParagraph"/>
        <w:numPr>
          <w:ilvl w:val="0"/>
          <w:numId w:val="18"/>
        </w:numPr>
        <w:spacing w:after="120"/>
        <w:ind w:left="0" w:firstLine="0"/>
        <w:rPr>
          <w:i/>
        </w:rPr>
      </w:pPr>
      <w:r w:rsidRPr="00FA09FB">
        <w:rPr>
          <w:i/>
        </w:rPr>
        <w:t xml:space="preserve">The Program and Budget Committee (PBC) </w:t>
      </w:r>
      <w:r w:rsidRPr="004D392A">
        <w:rPr>
          <w:i/>
        </w:rPr>
        <w:t>requested the Secretariat to prepare a presentation for the PBC’s 27</w:t>
      </w:r>
      <w:r w:rsidRPr="006E7877">
        <w:rPr>
          <w:i/>
          <w:vertAlign w:val="superscript"/>
        </w:rPr>
        <w:t>th</w:t>
      </w:r>
      <w:r w:rsidRPr="004D392A">
        <w:rPr>
          <w:i/>
        </w:rPr>
        <w:t xml:space="preserve"> session on WIPO’s ASHI liability, to include information regarding approaches WIPO is exploring to fund its ASHI liability, in order to contribute to further discussions on the matter.</w:t>
      </w:r>
    </w:p>
    <w:p w:rsidR="00403BE9" w:rsidRDefault="00403BE9" w:rsidP="00FA09FB">
      <w:pPr>
        <w:pStyle w:val="ListParagraph"/>
        <w:spacing w:after="120"/>
        <w:ind w:left="567"/>
        <w:rPr>
          <w:i/>
        </w:rPr>
      </w:pPr>
    </w:p>
    <w:p w:rsidR="00403BE9" w:rsidRDefault="00403BE9" w:rsidP="006E7877">
      <w:pPr>
        <w:pStyle w:val="ListParagraph"/>
        <w:numPr>
          <w:ilvl w:val="0"/>
          <w:numId w:val="18"/>
        </w:numPr>
        <w:spacing w:after="120"/>
        <w:ind w:left="0" w:firstLine="0"/>
        <w:rPr>
          <w:i/>
        </w:rPr>
      </w:pPr>
      <w:r>
        <w:rPr>
          <w:i/>
        </w:rPr>
        <w:t xml:space="preserve">The PBC </w:t>
      </w:r>
      <w:r w:rsidRPr="00FA09FB">
        <w:rPr>
          <w:i/>
        </w:rPr>
        <w:t xml:space="preserve">recommended to the Assemblies of </w:t>
      </w:r>
      <w:r>
        <w:rPr>
          <w:i/>
        </w:rPr>
        <w:t xml:space="preserve">the Member States of </w:t>
      </w:r>
      <w:r w:rsidRPr="00FA09FB">
        <w:rPr>
          <w:i/>
        </w:rPr>
        <w:t>WIPO</w:t>
      </w:r>
      <w:r>
        <w:rPr>
          <w:i/>
        </w:rPr>
        <w:t xml:space="preserve"> and of the Unions</w:t>
      </w:r>
      <w:r w:rsidRPr="00FA09FB">
        <w:rPr>
          <w:i/>
        </w:rPr>
        <w:t>, each as far as it is concerned, to request the Secretariat</w:t>
      </w:r>
      <w:r w:rsidR="003570A0">
        <w:rPr>
          <w:i/>
        </w:rPr>
        <w:t>:</w:t>
      </w:r>
    </w:p>
    <w:p w:rsidR="00403BE9" w:rsidRPr="00FA09FB" w:rsidRDefault="00403BE9" w:rsidP="00FA09FB">
      <w:pPr>
        <w:pStyle w:val="ListParagraph"/>
        <w:rPr>
          <w:i/>
        </w:rPr>
      </w:pPr>
    </w:p>
    <w:p w:rsidR="00403BE9" w:rsidRDefault="00403BE9" w:rsidP="00921B1C">
      <w:pPr>
        <w:pStyle w:val="ListParagraph"/>
        <w:numPr>
          <w:ilvl w:val="0"/>
          <w:numId w:val="27"/>
        </w:numPr>
        <w:tabs>
          <w:tab w:val="left" w:pos="1170"/>
        </w:tabs>
        <w:spacing w:after="120"/>
        <w:ind w:left="540" w:firstLine="0"/>
        <w:rPr>
          <w:i/>
        </w:rPr>
      </w:pPr>
      <w:r w:rsidRPr="00FA09FB">
        <w:rPr>
          <w:i/>
        </w:rPr>
        <w:t>to continue to participate in the Finance and Budget Network’s ASHI Working Group</w:t>
      </w:r>
      <w:r>
        <w:rPr>
          <w:i/>
        </w:rPr>
        <w:t>;</w:t>
      </w:r>
      <w:r w:rsidRPr="00FA09FB">
        <w:rPr>
          <w:i/>
        </w:rPr>
        <w:t xml:space="preserve"> and</w:t>
      </w:r>
    </w:p>
    <w:p w:rsidR="00403BE9" w:rsidRDefault="00403BE9" w:rsidP="00FA09FB">
      <w:pPr>
        <w:pStyle w:val="ListParagraph"/>
        <w:spacing w:after="120"/>
        <w:ind w:left="1440"/>
        <w:rPr>
          <w:i/>
        </w:rPr>
      </w:pPr>
    </w:p>
    <w:p w:rsidR="00403BE9" w:rsidRPr="00FA09FB" w:rsidRDefault="00403BE9" w:rsidP="00921B1C">
      <w:pPr>
        <w:pStyle w:val="ListParagraph"/>
        <w:numPr>
          <w:ilvl w:val="0"/>
          <w:numId w:val="27"/>
        </w:numPr>
        <w:tabs>
          <w:tab w:val="left" w:pos="1170"/>
        </w:tabs>
        <w:spacing w:after="120"/>
        <w:ind w:left="540" w:firstLine="0"/>
        <w:rPr>
          <w:i/>
        </w:rPr>
      </w:pPr>
      <w:r w:rsidRPr="00FA09FB">
        <w:rPr>
          <w:i/>
        </w:rPr>
        <w:t>to monitor the specific proposals to be made by the Secretary-General to the United Nations General Assembly at its 73</w:t>
      </w:r>
      <w:r w:rsidRPr="006E7877">
        <w:rPr>
          <w:i/>
          <w:vertAlign w:val="superscript"/>
        </w:rPr>
        <w:t>rd</w:t>
      </w:r>
      <w:r w:rsidRPr="00FA09FB">
        <w:rPr>
          <w:i/>
        </w:rPr>
        <w:t xml:space="preserve"> session</w:t>
      </w:r>
      <w:r>
        <w:rPr>
          <w:i/>
        </w:rPr>
        <w:t xml:space="preserve"> </w:t>
      </w:r>
      <w:r>
        <w:rPr>
          <w:i/>
          <w:szCs w:val="22"/>
        </w:rPr>
        <w:t>and, based on these proposals, present concrete measures to the PBC, with reference to the updated ASHI liability as reported in the Financial Statements, at its 28</w:t>
      </w:r>
      <w:r w:rsidRPr="00460173">
        <w:rPr>
          <w:i/>
          <w:szCs w:val="22"/>
          <w:vertAlign w:val="superscript"/>
        </w:rPr>
        <w:t>th</w:t>
      </w:r>
      <w:r>
        <w:rPr>
          <w:i/>
          <w:szCs w:val="22"/>
        </w:rPr>
        <w:t xml:space="preserve"> session, recalling WIPO’s membership in the United Nations Common System.</w:t>
      </w:r>
    </w:p>
    <w:p w:rsidR="00F71412" w:rsidRDefault="00F71412" w:rsidP="00F71412"/>
    <w:p w:rsidR="00C172A4" w:rsidRDefault="00C172A4" w:rsidP="00932B6F">
      <w:pPr>
        <w:pStyle w:val="ListParagraph"/>
        <w:keepNext/>
        <w:keepLines/>
        <w:numPr>
          <w:ilvl w:val="0"/>
          <w:numId w:val="8"/>
        </w:numPr>
        <w:spacing w:before="120" w:after="120"/>
        <w:ind w:left="2275" w:hanging="2275"/>
        <w:contextualSpacing w:val="0"/>
      </w:pPr>
      <w:r>
        <w:lastRenderedPageBreak/>
        <w:t>GOVERNANCE ISSUES</w:t>
      </w:r>
    </w:p>
    <w:p w:rsidR="00FB3A88" w:rsidRDefault="006E56F5" w:rsidP="00AF3BB4">
      <w:pPr>
        <w:keepNext/>
        <w:keepLines/>
        <w:spacing w:before="240" w:after="240"/>
      </w:pPr>
      <w:r w:rsidRPr="00E81B48">
        <w:t>document</w:t>
      </w:r>
      <w:r w:rsidR="00E81B48" w:rsidRPr="00E81B48">
        <w:t>s</w:t>
      </w:r>
      <w:r w:rsidRPr="00E81B48">
        <w:t xml:space="preserve"> WO/PBC/26/8</w:t>
      </w:r>
      <w:r w:rsidR="00E81B48" w:rsidRPr="00E81B48">
        <w:t xml:space="preserve"> and </w:t>
      </w:r>
      <w:r w:rsidR="00F52EFB" w:rsidRPr="00E81B48">
        <w:t>WO/PBC/26/</w:t>
      </w:r>
      <w:r w:rsidR="00E81B48" w:rsidRPr="00E81B48">
        <w:t>10</w:t>
      </w:r>
      <w:r w:rsidRPr="00E81B48">
        <w:t>.</w:t>
      </w:r>
    </w:p>
    <w:p w:rsidR="00A16886" w:rsidRDefault="00F71412" w:rsidP="00F04583">
      <w:pPr>
        <w:keepNext/>
        <w:keepLines/>
        <w:rPr>
          <w:i/>
          <w:iCs/>
        </w:rPr>
      </w:pPr>
      <w:r w:rsidRPr="00F71412">
        <w:rPr>
          <w:i/>
          <w:iCs/>
        </w:rPr>
        <w:t>The Program and Budget Committee (PBC)</w:t>
      </w:r>
      <w:r w:rsidR="00A16886">
        <w:rPr>
          <w:i/>
          <w:iCs/>
        </w:rPr>
        <w:t>:</w:t>
      </w:r>
    </w:p>
    <w:p w:rsidR="00F04583" w:rsidRDefault="00F04583" w:rsidP="00F04583">
      <w:pPr>
        <w:pStyle w:val="ListParagraph"/>
        <w:tabs>
          <w:tab w:val="left" w:pos="1170"/>
        </w:tabs>
        <w:spacing w:after="120"/>
        <w:ind w:left="540"/>
        <w:rPr>
          <w:i/>
          <w:iCs/>
        </w:rPr>
      </w:pPr>
    </w:p>
    <w:p w:rsidR="00F71412" w:rsidRPr="00F71412" w:rsidRDefault="003D0E87" w:rsidP="00FA09FB">
      <w:pPr>
        <w:pStyle w:val="ListParagraph"/>
        <w:numPr>
          <w:ilvl w:val="0"/>
          <w:numId w:val="22"/>
        </w:numPr>
        <w:tabs>
          <w:tab w:val="left" w:pos="1170"/>
        </w:tabs>
        <w:spacing w:after="120"/>
        <w:ind w:left="540" w:firstLine="0"/>
        <w:rPr>
          <w:i/>
          <w:iCs/>
        </w:rPr>
      </w:pPr>
      <w:r>
        <w:rPr>
          <w:i/>
          <w:iCs/>
        </w:rPr>
        <w:t>T</w:t>
      </w:r>
      <w:r w:rsidR="00A16886">
        <w:rPr>
          <w:i/>
          <w:iCs/>
        </w:rPr>
        <w:t>ook</w:t>
      </w:r>
      <w:r w:rsidR="00F71412" w:rsidRPr="00F71412">
        <w:rPr>
          <w:i/>
          <w:iCs/>
        </w:rPr>
        <w:t xml:space="preserve"> </w:t>
      </w:r>
      <w:r w:rsidR="00F71412" w:rsidRPr="00A16886">
        <w:rPr>
          <w:i/>
        </w:rPr>
        <w:t>note</w:t>
      </w:r>
      <w:r w:rsidR="00F71412" w:rsidRPr="00F71412">
        <w:rPr>
          <w:i/>
          <w:iCs/>
        </w:rPr>
        <w:t xml:space="preserve"> of the status of the constitutional reform process presented in document</w:t>
      </w:r>
      <w:r w:rsidR="00A16886">
        <w:rPr>
          <w:i/>
          <w:iCs/>
        </w:rPr>
        <w:t xml:space="preserve"> </w:t>
      </w:r>
      <w:r w:rsidR="00A16886" w:rsidRPr="006B2FB4">
        <w:rPr>
          <w:i/>
        </w:rPr>
        <w:t>WO/PBC/26/8</w:t>
      </w:r>
      <w:r w:rsidR="00A16886">
        <w:rPr>
          <w:i/>
        </w:rPr>
        <w:t>;</w:t>
      </w:r>
    </w:p>
    <w:p w:rsidR="00A16886" w:rsidRDefault="00A16886" w:rsidP="00FA09FB">
      <w:pPr>
        <w:pStyle w:val="ListParagraph"/>
        <w:tabs>
          <w:tab w:val="left" w:pos="1170"/>
        </w:tabs>
        <w:ind w:left="540"/>
        <w:rPr>
          <w:i/>
          <w:iCs/>
        </w:rPr>
      </w:pPr>
    </w:p>
    <w:p w:rsidR="00A16886" w:rsidRDefault="003D0E87" w:rsidP="00FA09FB">
      <w:pPr>
        <w:pStyle w:val="ListParagraph"/>
        <w:numPr>
          <w:ilvl w:val="0"/>
          <w:numId w:val="22"/>
        </w:numPr>
        <w:tabs>
          <w:tab w:val="left" w:pos="1170"/>
        </w:tabs>
        <w:spacing w:after="120"/>
        <w:ind w:left="540" w:firstLine="0"/>
        <w:rPr>
          <w:i/>
          <w:iCs/>
        </w:rPr>
      </w:pPr>
      <w:r>
        <w:rPr>
          <w:i/>
          <w:iCs/>
        </w:rPr>
        <w:t>E</w:t>
      </w:r>
      <w:r w:rsidR="00A16886">
        <w:rPr>
          <w:i/>
          <w:iCs/>
        </w:rPr>
        <w:t xml:space="preserve">ncouraged the continuation of outreach efforts to Member States regarding the ratification process of the 1999 and 2003 amendments to the WIPO Convention and other </w:t>
      </w:r>
      <w:r w:rsidR="003570A0">
        <w:rPr>
          <w:i/>
          <w:iCs/>
        </w:rPr>
        <w:t>WIPO-administered treaties; and</w:t>
      </w:r>
    </w:p>
    <w:p w:rsidR="00A16886" w:rsidRDefault="00A16886" w:rsidP="00A16886">
      <w:pPr>
        <w:pStyle w:val="ListParagraph"/>
        <w:tabs>
          <w:tab w:val="left" w:pos="1170"/>
        </w:tabs>
        <w:ind w:left="540"/>
        <w:rPr>
          <w:i/>
          <w:iCs/>
        </w:rPr>
      </w:pPr>
    </w:p>
    <w:p w:rsidR="00A16886" w:rsidRPr="00FA09FB" w:rsidRDefault="003D0E87" w:rsidP="00FA09FB">
      <w:pPr>
        <w:pStyle w:val="ListParagraph"/>
        <w:numPr>
          <w:ilvl w:val="0"/>
          <w:numId w:val="22"/>
        </w:numPr>
        <w:tabs>
          <w:tab w:val="left" w:pos="1170"/>
        </w:tabs>
        <w:spacing w:after="120"/>
        <w:ind w:left="540" w:firstLine="0"/>
        <w:rPr>
          <w:i/>
          <w:iCs/>
        </w:rPr>
      </w:pPr>
      <w:r>
        <w:rPr>
          <w:i/>
          <w:iCs/>
        </w:rPr>
        <w:t>R</w:t>
      </w:r>
      <w:r w:rsidR="00A16886">
        <w:rPr>
          <w:i/>
          <w:iCs/>
        </w:rPr>
        <w:t>equested the Secretariat to report back to the 28</w:t>
      </w:r>
      <w:r w:rsidR="00A16886" w:rsidRPr="006B2FB4">
        <w:rPr>
          <w:i/>
          <w:iCs/>
          <w:vertAlign w:val="superscript"/>
        </w:rPr>
        <w:t>th</w:t>
      </w:r>
      <w:r w:rsidR="00A16886">
        <w:rPr>
          <w:i/>
          <w:iCs/>
        </w:rPr>
        <w:t xml:space="preserve"> session of the PBC on the status of the implementation of the 1999 and 2003 amendments.</w:t>
      </w:r>
    </w:p>
    <w:p w:rsidR="00A16886" w:rsidRDefault="00A16886" w:rsidP="00F71412"/>
    <w:p w:rsidR="00C172A4" w:rsidRDefault="00C172A4" w:rsidP="00FB3A88">
      <w:pPr>
        <w:pStyle w:val="ListParagraph"/>
        <w:numPr>
          <w:ilvl w:val="0"/>
          <w:numId w:val="8"/>
        </w:numPr>
        <w:spacing w:before="120" w:after="120"/>
        <w:ind w:left="2275" w:hanging="2275"/>
        <w:contextualSpacing w:val="0"/>
      </w:pPr>
      <w:r>
        <w:t>OPENING OF NEW WIPO EXTERNAL OFFICES</w:t>
      </w:r>
    </w:p>
    <w:p w:rsidR="00FB3A88" w:rsidRDefault="00FB3A88" w:rsidP="00AF3BB4">
      <w:pPr>
        <w:spacing w:before="240" w:after="240"/>
      </w:pPr>
      <w:r>
        <w:t>document</w:t>
      </w:r>
      <w:r w:rsidR="00E81B48">
        <w:t>s</w:t>
      </w:r>
      <w:r>
        <w:t xml:space="preserve"> WO/PBC/26/7</w:t>
      </w:r>
      <w:r w:rsidR="00E81B48">
        <w:t xml:space="preserve"> and A/56/15</w:t>
      </w:r>
      <w:r>
        <w:t>.</w:t>
      </w:r>
    </w:p>
    <w:p w:rsidR="007058A9" w:rsidRPr="007058A9" w:rsidRDefault="007058A9" w:rsidP="007058A9">
      <w:pPr>
        <w:rPr>
          <w:i/>
        </w:rPr>
      </w:pPr>
      <w:r w:rsidRPr="007058A9">
        <w:rPr>
          <w:i/>
        </w:rPr>
        <w:t>The Prog</w:t>
      </w:r>
      <w:r w:rsidR="003570A0">
        <w:rPr>
          <w:i/>
        </w:rPr>
        <w:t>ram and Budget Committee (PBC):</w:t>
      </w:r>
    </w:p>
    <w:p w:rsidR="007058A9" w:rsidRPr="007058A9" w:rsidRDefault="007058A9" w:rsidP="007058A9">
      <w:pPr>
        <w:rPr>
          <w:i/>
        </w:rPr>
      </w:pPr>
    </w:p>
    <w:p w:rsidR="007058A9" w:rsidRPr="007058A9" w:rsidRDefault="000C216D" w:rsidP="007058A9">
      <w:pPr>
        <w:pStyle w:val="ListParagraph"/>
        <w:numPr>
          <w:ilvl w:val="0"/>
          <w:numId w:val="30"/>
        </w:numPr>
        <w:tabs>
          <w:tab w:val="left" w:pos="1170"/>
        </w:tabs>
        <w:spacing w:after="120"/>
        <w:ind w:left="540" w:firstLine="0"/>
        <w:rPr>
          <w:i/>
        </w:rPr>
      </w:pPr>
      <w:r>
        <w:rPr>
          <w:i/>
        </w:rPr>
        <w:t>R</w:t>
      </w:r>
      <w:r w:rsidR="007058A9" w:rsidRPr="007058A9">
        <w:rPr>
          <w:i/>
        </w:rPr>
        <w:t xml:space="preserve">eceived presentations on the new proposals for the opening of External Offices in the 2018/19 </w:t>
      </w:r>
      <w:r w:rsidR="007058A9" w:rsidRPr="007058A9">
        <w:rPr>
          <w:i/>
          <w:iCs/>
        </w:rPr>
        <w:t>biennium</w:t>
      </w:r>
      <w:r w:rsidR="007058A9" w:rsidRPr="007058A9">
        <w:rPr>
          <w:i/>
        </w:rPr>
        <w:t>;</w:t>
      </w:r>
    </w:p>
    <w:p w:rsidR="007058A9" w:rsidRPr="007058A9" w:rsidRDefault="007058A9" w:rsidP="007058A9">
      <w:pPr>
        <w:rPr>
          <w:i/>
        </w:rPr>
      </w:pPr>
    </w:p>
    <w:p w:rsidR="007058A9" w:rsidRPr="007058A9" w:rsidRDefault="000C216D" w:rsidP="007058A9">
      <w:pPr>
        <w:pStyle w:val="ListParagraph"/>
        <w:numPr>
          <w:ilvl w:val="0"/>
          <w:numId w:val="30"/>
        </w:numPr>
        <w:tabs>
          <w:tab w:val="left" w:pos="1170"/>
        </w:tabs>
        <w:spacing w:after="120"/>
        <w:ind w:left="540" w:firstLine="0"/>
        <w:rPr>
          <w:i/>
        </w:rPr>
      </w:pPr>
      <w:r>
        <w:rPr>
          <w:i/>
        </w:rPr>
        <w:t>R</w:t>
      </w:r>
      <w:r w:rsidR="007058A9" w:rsidRPr="007058A9">
        <w:rPr>
          <w:i/>
        </w:rPr>
        <w:t>evisited a proposal for the 2016/17 biennium; and</w:t>
      </w:r>
    </w:p>
    <w:p w:rsidR="007058A9" w:rsidRPr="007058A9" w:rsidRDefault="007058A9" w:rsidP="007058A9">
      <w:pPr>
        <w:rPr>
          <w:i/>
        </w:rPr>
      </w:pPr>
    </w:p>
    <w:p w:rsidR="007058A9" w:rsidRPr="007058A9" w:rsidRDefault="000C216D" w:rsidP="007058A9">
      <w:pPr>
        <w:pStyle w:val="ListParagraph"/>
        <w:numPr>
          <w:ilvl w:val="0"/>
          <w:numId w:val="30"/>
        </w:numPr>
        <w:tabs>
          <w:tab w:val="left" w:pos="1170"/>
        </w:tabs>
        <w:spacing w:after="120"/>
        <w:ind w:left="547" w:firstLine="0"/>
        <w:contextualSpacing w:val="0"/>
        <w:rPr>
          <w:i/>
        </w:rPr>
      </w:pPr>
      <w:r>
        <w:rPr>
          <w:i/>
        </w:rPr>
        <w:t>H</w:t>
      </w:r>
      <w:r w:rsidR="007058A9" w:rsidRPr="007058A9">
        <w:rPr>
          <w:i/>
        </w:rPr>
        <w:t>ad a first exchange of views to reach a decision on the pending new External Offices for the 2016/17 and 2018/19 biennia and decided to continue discussions in the 27th session of the PBC, with the aim of making a recommendation to the 2017 General Assembly.</w:t>
      </w:r>
    </w:p>
    <w:p w:rsidR="007058A9" w:rsidRDefault="007058A9" w:rsidP="007058A9">
      <w:pPr>
        <w:pStyle w:val="ListParagraph"/>
        <w:ind w:left="1440"/>
      </w:pPr>
    </w:p>
    <w:p w:rsidR="00847302" w:rsidRDefault="00847302" w:rsidP="00847302">
      <w:pPr>
        <w:pStyle w:val="ListParagraph"/>
        <w:numPr>
          <w:ilvl w:val="0"/>
          <w:numId w:val="8"/>
        </w:numPr>
        <w:spacing w:after="220"/>
        <w:ind w:hanging="720"/>
        <w:contextualSpacing w:val="0"/>
      </w:pPr>
      <w:r>
        <w:t>CLOSING OF THE SESSION</w:t>
      </w:r>
    </w:p>
    <w:p w:rsidR="00847302" w:rsidRDefault="00847302" w:rsidP="00F71412"/>
    <w:p w:rsidR="00847302" w:rsidRDefault="00847302" w:rsidP="00F71412"/>
    <w:p w:rsidR="00F71412" w:rsidRDefault="00F71412" w:rsidP="00F71412"/>
    <w:p w:rsidR="00F71412" w:rsidRDefault="00F71412" w:rsidP="00F71412"/>
    <w:p w:rsidR="00847302" w:rsidRDefault="00847302" w:rsidP="00F71412"/>
    <w:p w:rsidR="00847302" w:rsidRPr="00C172A4" w:rsidRDefault="00847302" w:rsidP="00847302">
      <w:pPr>
        <w:spacing w:after="220"/>
        <w:ind w:left="5670" w:firstLine="567"/>
      </w:pPr>
      <w:r>
        <w:t>[End of document]</w:t>
      </w:r>
    </w:p>
    <w:sectPr w:rsidR="00847302" w:rsidRPr="00C172A4" w:rsidSect="00A31A2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24" w:rsidRDefault="00A31A24">
      <w:r>
        <w:separator/>
      </w:r>
    </w:p>
  </w:endnote>
  <w:endnote w:type="continuationSeparator" w:id="0">
    <w:p w:rsidR="00A31A24" w:rsidRDefault="00A31A24" w:rsidP="003B38C1">
      <w:r>
        <w:separator/>
      </w:r>
    </w:p>
    <w:p w:rsidR="00A31A24" w:rsidRPr="003B38C1" w:rsidRDefault="00A31A24" w:rsidP="003B38C1">
      <w:pPr>
        <w:spacing w:after="60"/>
        <w:rPr>
          <w:sz w:val="17"/>
        </w:rPr>
      </w:pPr>
      <w:r>
        <w:rPr>
          <w:sz w:val="17"/>
        </w:rPr>
        <w:t>[Endnote continued from previous page]</w:t>
      </w:r>
    </w:p>
  </w:endnote>
  <w:endnote w:type="continuationNotice" w:id="1">
    <w:p w:rsidR="00A31A24" w:rsidRPr="003B38C1" w:rsidRDefault="00A31A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24" w:rsidRDefault="00A31A24">
      <w:r>
        <w:separator/>
      </w:r>
    </w:p>
  </w:footnote>
  <w:footnote w:type="continuationSeparator" w:id="0">
    <w:p w:rsidR="00A31A24" w:rsidRDefault="00A31A24" w:rsidP="008B60B2">
      <w:r>
        <w:separator/>
      </w:r>
    </w:p>
    <w:p w:rsidR="00A31A24" w:rsidRPr="00ED77FB" w:rsidRDefault="00A31A24" w:rsidP="008B60B2">
      <w:pPr>
        <w:spacing w:after="60"/>
        <w:rPr>
          <w:sz w:val="17"/>
          <w:szCs w:val="17"/>
        </w:rPr>
      </w:pPr>
      <w:r w:rsidRPr="00ED77FB">
        <w:rPr>
          <w:sz w:val="17"/>
          <w:szCs w:val="17"/>
        </w:rPr>
        <w:t>[Footnote continued from previous page]</w:t>
      </w:r>
    </w:p>
  </w:footnote>
  <w:footnote w:type="continuationNotice" w:id="1">
    <w:p w:rsidR="00A31A24" w:rsidRPr="00ED77FB" w:rsidRDefault="00A31A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31A24" w:rsidP="00E81B48">
    <w:pPr>
      <w:jc w:val="right"/>
    </w:pPr>
    <w:bookmarkStart w:id="6" w:name="Code2"/>
    <w:bookmarkEnd w:id="6"/>
    <w:r>
      <w:t>WO/PBC/26/</w:t>
    </w:r>
    <w:r w:rsidR="00E81B48">
      <w:t>11</w:t>
    </w:r>
  </w:p>
  <w:p w:rsidR="00EC4E49" w:rsidRDefault="00EC4E49" w:rsidP="00477D6B">
    <w:pPr>
      <w:jc w:val="right"/>
    </w:pPr>
    <w:r>
      <w:t xml:space="preserve">page </w:t>
    </w:r>
    <w:r>
      <w:fldChar w:fldCharType="begin"/>
    </w:r>
    <w:r>
      <w:instrText xml:space="preserve"> PAGE  \* MERGEFORMAT </w:instrText>
    </w:r>
    <w:r>
      <w:fldChar w:fldCharType="separate"/>
    </w:r>
    <w:r w:rsidR="0094212C">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724AC5"/>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97CFA"/>
    <w:multiLevelType w:val="hybridMultilevel"/>
    <w:tmpl w:val="0464E876"/>
    <w:lvl w:ilvl="0" w:tplc="9EA47116">
      <w:start w:val="1"/>
      <w:numFmt w:val="lowerRoman"/>
      <w:lvlText w:val="(%1)"/>
      <w:lvlJc w:val="left"/>
      <w:pPr>
        <w:ind w:left="1080" w:hanging="720"/>
      </w:pPr>
      <w:rPr>
        <w:rFonts w:hint="default"/>
      </w:rPr>
    </w:lvl>
    <w:lvl w:ilvl="1" w:tplc="CEA890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C5C4E"/>
    <w:multiLevelType w:val="hybridMultilevel"/>
    <w:tmpl w:val="30B8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87FAA"/>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745F3"/>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0947FA"/>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84F86"/>
    <w:multiLevelType w:val="hybridMultilevel"/>
    <w:tmpl w:val="8F60B7AC"/>
    <w:lvl w:ilvl="0" w:tplc="E33C11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C4D23"/>
    <w:multiLevelType w:val="hybridMultilevel"/>
    <w:tmpl w:val="1A1032CE"/>
    <w:lvl w:ilvl="0" w:tplc="6F1606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397328"/>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9384D"/>
    <w:multiLevelType w:val="hybridMultilevel"/>
    <w:tmpl w:val="AC2A5D34"/>
    <w:lvl w:ilvl="0" w:tplc="0B9E1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02651"/>
    <w:multiLevelType w:val="hybridMultilevel"/>
    <w:tmpl w:val="6C00A2A8"/>
    <w:lvl w:ilvl="0" w:tplc="21FAD320">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7422F"/>
    <w:multiLevelType w:val="hybridMultilevel"/>
    <w:tmpl w:val="D44E4A38"/>
    <w:lvl w:ilvl="0" w:tplc="0409000F">
      <w:start w:val="1"/>
      <w:numFmt w:val="decimal"/>
      <w:lvlText w:val="%1."/>
      <w:lvlJc w:val="left"/>
      <w:pPr>
        <w:ind w:left="720" w:hanging="360"/>
      </w:pPr>
    </w:lvl>
    <w:lvl w:ilvl="1" w:tplc="0FC66C56">
      <w:start w:val="1"/>
      <w:numFmt w:val="lowerRoman"/>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B5B7D"/>
    <w:multiLevelType w:val="hybridMultilevel"/>
    <w:tmpl w:val="56B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E0876"/>
    <w:multiLevelType w:val="hybridMultilevel"/>
    <w:tmpl w:val="9CE0EEF4"/>
    <w:lvl w:ilvl="0" w:tplc="0FC66C5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1300CA"/>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05418"/>
    <w:multiLevelType w:val="hybridMultilevel"/>
    <w:tmpl w:val="90E640CA"/>
    <w:lvl w:ilvl="0" w:tplc="FD28933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7568A8"/>
    <w:multiLevelType w:val="hybridMultilevel"/>
    <w:tmpl w:val="912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0651A"/>
    <w:multiLevelType w:val="hybridMultilevel"/>
    <w:tmpl w:val="B7F024C4"/>
    <w:lvl w:ilvl="0" w:tplc="AB62788A">
      <w:start w:val="1"/>
      <w:numFmt w:val="decimal"/>
      <w:lvlText w:val="AGENDA ITEM %1."/>
      <w:lvlJc w:val="left"/>
      <w:pPr>
        <w:ind w:left="720" w:hanging="360"/>
      </w:pPr>
      <w:rPr>
        <w:rFonts w:ascii="Arial Bold" w:hAnsi="Arial Bold"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C905C6"/>
    <w:multiLevelType w:val="hybridMultilevel"/>
    <w:tmpl w:val="894A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52A40"/>
    <w:multiLevelType w:val="hybridMultilevel"/>
    <w:tmpl w:val="912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60400"/>
    <w:multiLevelType w:val="hybridMultilevel"/>
    <w:tmpl w:val="4FD2A8C0"/>
    <w:lvl w:ilvl="0" w:tplc="AB62788A">
      <w:start w:val="1"/>
      <w:numFmt w:val="decimal"/>
      <w:lvlText w:val="AGENDA ITEM %1."/>
      <w:lvlJc w:val="left"/>
      <w:pPr>
        <w:ind w:left="502"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DE740B"/>
    <w:multiLevelType w:val="hybridMultilevel"/>
    <w:tmpl w:val="30BC2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AD80C79"/>
    <w:multiLevelType w:val="hybridMultilevel"/>
    <w:tmpl w:val="459E1132"/>
    <w:lvl w:ilvl="0" w:tplc="B95A364A">
      <w:start w:val="8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20"/>
  </w:num>
  <w:num w:numId="5">
    <w:abstractNumId w:val="1"/>
  </w:num>
  <w:num w:numId="6">
    <w:abstractNumId w:val="11"/>
  </w:num>
  <w:num w:numId="7">
    <w:abstractNumId w:val="26"/>
  </w:num>
  <w:num w:numId="8">
    <w:abstractNumId w:val="23"/>
  </w:num>
  <w:num w:numId="9">
    <w:abstractNumId w:val="14"/>
  </w:num>
  <w:num w:numId="10">
    <w:abstractNumId w:val="17"/>
  </w:num>
  <w:num w:numId="11">
    <w:abstractNumId w:val="3"/>
  </w:num>
  <w:num w:numId="12">
    <w:abstractNumId w:val="21"/>
  </w:num>
  <w:num w:numId="13">
    <w:abstractNumId w:val="24"/>
  </w:num>
  <w:num w:numId="14">
    <w:abstractNumId w:val="16"/>
  </w:num>
  <w:num w:numId="15">
    <w:abstractNumId w:val="27"/>
  </w:num>
  <w:num w:numId="16">
    <w:abstractNumId w:val="22"/>
  </w:num>
  <w:num w:numId="17">
    <w:abstractNumId w:val="4"/>
  </w:num>
  <w:num w:numId="18">
    <w:abstractNumId w:val="15"/>
  </w:num>
  <w:num w:numId="19">
    <w:abstractNumId w:val="13"/>
  </w:num>
  <w:num w:numId="20">
    <w:abstractNumId w:val="18"/>
  </w:num>
  <w:num w:numId="21">
    <w:abstractNumId w:val="12"/>
  </w:num>
  <w:num w:numId="22">
    <w:abstractNumId w:val="8"/>
  </w:num>
  <w:num w:numId="23">
    <w:abstractNumId w:val="29"/>
  </w:num>
  <w:num w:numId="24">
    <w:abstractNumId w:val="28"/>
  </w:num>
  <w:num w:numId="25">
    <w:abstractNumId w:val="25"/>
  </w:num>
  <w:num w:numId="26">
    <w:abstractNumId w:val="5"/>
  </w:num>
  <w:num w:numId="27">
    <w:abstractNumId w:val="6"/>
  </w:num>
  <w:num w:numId="28">
    <w:abstractNumId w:val="10"/>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24"/>
    <w:rsid w:val="00043CAA"/>
    <w:rsid w:val="00052E05"/>
    <w:rsid w:val="00075432"/>
    <w:rsid w:val="00086C4B"/>
    <w:rsid w:val="000968ED"/>
    <w:rsid w:val="000A1F8D"/>
    <w:rsid w:val="000C216D"/>
    <w:rsid w:val="000F5E56"/>
    <w:rsid w:val="00126E1F"/>
    <w:rsid w:val="001362EE"/>
    <w:rsid w:val="00155D06"/>
    <w:rsid w:val="001647D5"/>
    <w:rsid w:val="00167DB8"/>
    <w:rsid w:val="001832A6"/>
    <w:rsid w:val="0019307B"/>
    <w:rsid w:val="001C54E7"/>
    <w:rsid w:val="001D6C8A"/>
    <w:rsid w:val="001F4227"/>
    <w:rsid w:val="001F774B"/>
    <w:rsid w:val="0021217E"/>
    <w:rsid w:val="00222197"/>
    <w:rsid w:val="002303A8"/>
    <w:rsid w:val="002634C4"/>
    <w:rsid w:val="00263F4F"/>
    <w:rsid w:val="00270691"/>
    <w:rsid w:val="002928D3"/>
    <w:rsid w:val="002F1FE6"/>
    <w:rsid w:val="002F4E68"/>
    <w:rsid w:val="00312F7F"/>
    <w:rsid w:val="003570A0"/>
    <w:rsid w:val="00361450"/>
    <w:rsid w:val="003658B5"/>
    <w:rsid w:val="003673CF"/>
    <w:rsid w:val="003845C1"/>
    <w:rsid w:val="003A6F89"/>
    <w:rsid w:val="003B38C1"/>
    <w:rsid w:val="003C4804"/>
    <w:rsid w:val="003D0E87"/>
    <w:rsid w:val="00403BE9"/>
    <w:rsid w:val="00423E3E"/>
    <w:rsid w:val="00427AF4"/>
    <w:rsid w:val="00461D4F"/>
    <w:rsid w:val="004647DA"/>
    <w:rsid w:val="00474062"/>
    <w:rsid w:val="00477D6B"/>
    <w:rsid w:val="004D392A"/>
    <w:rsid w:val="005019FF"/>
    <w:rsid w:val="0053057A"/>
    <w:rsid w:val="00555DF4"/>
    <w:rsid w:val="00560A29"/>
    <w:rsid w:val="005C6649"/>
    <w:rsid w:val="005E5BC7"/>
    <w:rsid w:val="00605827"/>
    <w:rsid w:val="00646050"/>
    <w:rsid w:val="006713CA"/>
    <w:rsid w:val="00676C5C"/>
    <w:rsid w:val="006A10A9"/>
    <w:rsid w:val="006E56F5"/>
    <w:rsid w:val="006E7877"/>
    <w:rsid w:val="007058A9"/>
    <w:rsid w:val="007216B3"/>
    <w:rsid w:val="00751789"/>
    <w:rsid w:val="007A3D19"/>
    <w:rsid w:val="007D1613"/>
    <w:rsid w:val="007E4C0E"/>
    <w:rsid w:val="007F17D8"/>
    <w:rsid w:val="00847302"/>
    <w:rsid w:val="00853625"/>
    <w:rsid w:val="00856181"/>
    <w:rsid w:val="008B2CC1"/>
    <w:rsid w:val="008B60B2"/>
    <w:rsid w:val="0090731E"/>
    <w:rsid w:val="00916EE2"/>
    <w:rsid w:val="00921B1C"/>
    <w:rsid w:val="00932B6F"/>
    <w:rsid w:val="0094212C"/>
    <w:rsid w:val="00966A22"/>
    <w:rsid w:val="0096722F"/>
    <w:rsid w:val="00980843"/>
    <w:rsid w:val="009A583E"/>
    <w:rsid w:val="009E149C"/>
    <w:rsid w:val="009E2791"/>
    <w:rsid w:val="009E3F6F"/>
    <w:rsid w:val="009F499F"/>
    <w:rsid w:val="00A16886"/>
    <w:rsid w:val="00A31A24"/>
    <w:rsid w:val="00A42DAF"/>
    <w:rsid w:val="00A45BD8"/>
    <w:rsid w:val="00A869B7"/>
    <w:rsid w:val="00A86AC4"/>
    <w:rsid w:val="00A86D9B"/>
    <w:rsid w:val="00AC205C"/>
    <w:rsid w:val="00AD0396"/>
    <w:rsid w:val="00AF0A6B"/>
    <w:rsid w:val="00AF3BB4"/>
    <w:rsid w:val="00B05A69"/>
    <w:rsid w:val="00B46A35"/>
    <w:rsid w:val="00B832DD"/>
    <w:rsid w:val="00B9734B"/>
    <w:rsid w:val="00BA30E2"/>
    <w:rsid w:val="00C11BFE"/>
    <w:rsid w:val="00C172A4"/>
    <w:rsid w:val="00C1775E"/>
    <w:rsid w:val="00C5068F"/>
    <w:rsid w:val="00C52D35"/>
    <w:rsid w:val="00C86D74"/>
    <w:rsid w:val="00CD04F1"/>
    <w:rsid w:val="00D45252"/>
    <w:rsid w:val="00D471E1"/>
    <w:rsid w:val="00D71B4D"/>
    <w:rsid w:val="00D758F5"/>
    <w:rsid w:val="00D93D55"/>
    <w:rsid w:val="00E15015"/>
    <w:rsid w:val="00E335FE"/>
    <w:rsid w:val="00E7179F"/>
    <w:rsid w:val="00E81B48"/>
    <w:rsid w:val="00E851BE"/>
    <w:rsid w:val="00EC4E49"/>
    <w:rsid w:val="00ED77FB"/>
    <w:rsid w:val="00EE45FA"/>
    <w:rsid w:val="00F03B4D"/>
    <w:rsid w:val="00F04583"/>
    <w:rsid w:val="00F52EFB"/>
    <w:rsid w:val="00F5336D"/>
    <w:rsid w:val="00F66152"/>
    <w:rsid w:val="00F71412"/>
    <w:rsid w:val="00FA09FB"/>
    <w:rsid w:val="00FB3A88"/>
    <w:rsid w:val="00FC56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C172A4"/>
    <w:pPr>
      <w:ind w:left="720"/>
      <w:contextualSpacing/>
    </w:pPr>
  </w:style>
  <w:style w:type="character" w:customStyle="1" w:styleId="ONUMEChar">
    <w:name w:val="ONUM E Char"/>
    <w:link w:val="ONUME"/>
    <w:rsid w:val="00C172A4"/>
    <w:rPr>
      <w:rFonts w:ascii="Arial" w:eastAsia="SimSun" w:hAnsi="Arial" w:cs="Arial"/>
      <w:sz w:val="22"/>
      <w:lang w:eastAsia="zh-CN"/>
    </w:rPr>
  </w:style>
  <w:style w:type="paragraph" w:styleId="PlainText">
    <w:name w:val="Plain Text"/>
    <w:basedOn w:val="Normal"/>
    <w:link w:val="PlainTextChar"/>
    <w:uiPriority w:val="99"/>
    <w:unhideWhenUsed/>
    <w:rsid w:val="00921B1C"/>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921B1C"/>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C172A4"/>
    <w:pPr>
      <w:ind w:left="720"/>
      <w:contextualSpacing/>
    </w:pPr>
  </w:style>
  <w:style w:type="character" w:customStyle="1" w:styleId="ONUMEChar">
    <w:name w:val="ONUM E Char"/>
    <w:link w:val="ONUME"/>
    <w:rsid w:val="00C172A4"/>
    <w:rPr>
      <w:rFonts w:ascii="Arial" w:eastAsia="SimSun" w:hAnsi="Arial" w:cs="Arial"/>
      <w:sz w:val="22"/>
      <w:lang w:eastAsia="zh-CN"/>
    </w:rPr>
  </w:style>
  <w:style w:type="paragraph" w:styleId="PlainText">
    <w:name w:val="Plain Text"/>
    <w:basedOn w:val="Normal"/>
    <w:link w:val="PlainTextChar"/>
    <w:uiPriority w:val="99"/>
    <w:unhideWhenUsed/>
    <w:rsid w:val="00921B1C"/>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921B1C"/>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E550-D03C-46F1-A3D0-D4BA8F0C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26 (E)</Template>
  <TotalTime>2</TotalTime>
  <Pages>4</Pages>
  <Words>1024</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ZEBARJADI-SAR Nahal</dc:creator>
  <cp:lastModifiedBy> </cp:lastModifiedBy>
  <cp:revision>3</cp:revision>
  <cp:lastPrinted>2017-07-20T09:19:00Z</cp:lastPrinted>
  <dcterms:created xsi:type="dcterms:W3CDTF">2017-07-28T09:58:00Z</dcterms:created>
  <dcterms:modified xsi:type="dcterms:W3CDTF">2017-07-28T10:00:00Z</dcterms:modified>
</cp:coreProperties>
</file>