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5725F2" w:rsidP="00916EE2">
            <w:r>
              <w:rPr>
                <w:noProof/>
                <w:lang w:eastAsia="en-US"/>
              </w:rPr>
              <w:drawing>
                <wp:inline distT="0" distB="0" distL="0" distR="0" wp14:anchorId="367CED4A" wp14:editId="71A81243">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5179AE" w:rsidP="002B5EF1">
            <w:pPr>
              <w:jc w:val="right"/>
              <w:rPr>
                <w:rFonts w:ascii="Arial Black" w:hAnsi="Arial Black"/>
                <w:caps/>
                <w:sz w:val="15"/>
              </w:rPr>
            </w:pPr>
            <w:r>
              <w:rPr>
                <w:rFonts w:ascii="Arial Black" w:hAnsi="Arial Black"/>
                <w:caps/>
                <w:sz w:val="15"/>
              </w:rPr>
              <w:t>wo/</w:t>
            </w:r>
            <w:r w:rsidR="00A77461">
              <w:rPr>
                <w:rFonts w:ascii="Arial Black" w:hAnsi="Arial Black"/>
                <w:caps/>
                <w:sz w:val="15"/>
              </w:rPr>
              <w:t>pbc/24/</w:t>
            </w:r>
            <w:bookmarkStart w:id="0" w:name="Code"/>
            <w:bookmarkEnd w:id="0"/>
            <w:r w:rsidR="00A824E1">
              <w:rPr>
                <w:rFonts w:ascii="Arial Black" w:hAnsi="Arial Black"/>
                <w:caps/>
                <w:sz w:val="15"/>
              </w:rPr>
              <w:t>17</w:t>
            </w:r>
            <w:r w:rsidR="00E63D9B">
              <w:rPr>
                <w:rFonts w:ascii="Arial Black" w:hAnsi="Arial Black"/>
                <w:caps/>
                <w:sz w:val="15"/>
              </w:rPr>
              <w:t xml:space="preserve"> </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4661B6">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E63D9B">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E63D9B">
              <w:rPr>
                <w:rFonts w:ascii="Arial Black" w:hAnsi="Arial Black"/>
                <w:caps/>
                <w:sz w:val="15"/>
              </w:rPr>
              <w:t>SEPTEMBER 18</w:t>
            </w:r>
            <w:r w:rsidR="004661B6">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2B5436" w:rsidRDefault="008B2CC1" w:rsidP="00AC2D13">
      <w:pPr>
        <w:ind w:left="5220"/>
        <w:rPr>
          <w:b/>
        </w:rPr>
      </w:pPr>
    </w:p>
    <w:p w:rsidR="008B2CC1" w:rsidRPr="008B2CC1" w:rsidRDefault="008B2CC1" w:rsidP="008B2CC1"/>
    <w:p w:rsidR="008B2CC1" w:rsidRPr="003845C1" w:rsidRDefault="00A77461" w:rsidP="008B2CC1">
      <w:pPr>
        <w:rPr>
          <w:b/>
          <w:sz w:val="28"/>
          <w:szCs w:val="28"/>
        </w:rPr>
      </w:pPr>
      <w:r w:rsidRPr="00A77461">
        <w:rPr>
          <w:b/>
          <w:sz w:val="28"/>
          <w:szCs w:val="28"/>
        </w:rPr>
        <w:t>Program and Budget Committee</w:t>
      </w:r>
    </w:p>
    <w:p w:rsidR="003845C1" w:rsidRDefault="003845C1" w:rsidP="003845C1"/>
    <w:p w:rsidR="003845C1" w:rsidRDefault="003845C1" w:rsidP="003845C1"/>
    <w:p w:rsidR="00A77461" w:rsidRPr="00A77461" w:rsidRDefault="00A77461" w:rsidP="00A77461">
      <w:pPr>
        <w:rPr>
          <w:b/>
          <w:sz w:val="24"/>
          <w:szCs w:val="24"/>
        </w:rPr>
      </w:pPr>
      <w:r w:rsidRPr="00A77461">
        <w:rPr>
          <w:b/>
          <w:sz w:val="24"/>
          <w:szCs w:val="24"/>
        </w:rPr>
        <w:t xml:space="preserve">Twenty-Fourth </w:t>
      </w:r>
      <w:proofErr w:type="gramStart"/>
      <w:r w:rsidRPr="00A77461">
        <w:rPr>
          <w:b/>
          <w:sz w:val="24"/>
          <w:szCs w:val="24"/>
        </w:rPr>
        <w:t>Session</w:t>
      </w:r>
      <w:proofErr w:type="gramEnd"/>
    </w:p>
    <w:p w:rsidR="008B2CC1" w:rsidRPr="008B2CC1" w:rsidRDefault="00A77461" w:rsidP="00A77461">
      <w:r w:rsidRPr="00A77461">
        <w:rPr>
          <w:b/>
          <w:sz w:val="24"/>
          <w:szCs w:val="24"/>
        </w:rPr>
        <w:t>Geneva, September 14 to 18, 2015</w:t>
      </w:r>
    </w:p>
    <w:p w:rsidR="008B2CC1" w:rsidRPr="008B2CC1" w:rsidRDefault="008B2CC1" w:rsidP="008B2CC1"/>
    <w:p w:rsidR="008B2CC1" w:rsidRPr="008B2CC1" w:rsidRDefault="008B2CC1" w:rsidP="008B2CC1"/>
    <w:p w:rsidR="008B2CC1" w:rsidRPr="003845C1" w:rsidRDefault="00E63D9B" w:rsidP="008B2CC1">
      <w:pPr>
        <w:rPr>
          <w:caps/>
          <w:sz w:val="24"/>
        </w:rPr>
      </w:pPr>
      <w:bookmarkStart w:id="3" w:name="TitleOfDoc"/>
      <w:bookmarkEnd w:id="3"/>
      <w:r>
        <w:rPr>
          <w:caps/>
          <w:sz w:val="24"/>
        </w:rPr>
        <w:t>LIST OF DECISIONS</w:t>
      </w:r>
    </w:p>
    <w:p w:rsidR="008B2CC1" w:rsidRPr="008B2CC1" w:rsidRDefault="008B2CC1" w:rsidP="008B2CC1"/>
    <w:p w:rsidR="008B2CC1" w:rsidRPr="008B2CC1" w:rsidRDefault="004661B6" w:rsidP="008B2CC1">
      <w:pPr>
        <w:rPr>
          <w:i/>
        </w:rPr>
      </w:pPr>
      <w:bookmarkStart w:id="4" w:name="Prepared"/>
      <w:bookmarkEnd w:id="4"/>
      <w:r>
        <w:rPr>
          <w:i/>
        </w:rPr>
        <w:t>Document prepared by the Secretariat</w:t>
      </w:r>
    </w:p>
    <w:p w:rsidR="00AC205C" w:rsidRDefault="00AC205C"/>
    <w:p w:rsidR="000F5E56" w:rsidRDefault="000F5E56"/>
    <w:p w:rsidR="002928D3" w:rsidRDefault="002928D3"/>
    <w:p w:rsidR="002928D3" w:rsidRDefault="002928D3" w:rsidP="0053057A"/>
    <w:p w:rsidR="004661B6" w:rsidRDefault="00DA4687" w:rsidP="00E63D9B">
      <w:pPr>
        <w:pStyle w:val="ONUME"/>
      </w:pPr>
      <w:r>
        <w:t>OPENING OF THE SESSION</w:t>
      </w:r>
    </w:p>
    <w:p w:rsidR="005A708C" w:rsidRDefault="005A708C" w:rsidP="005A708C">
      <w:pPr>
        <w:pStyle w:val="ONUME"/>
        <w:numPr>
          <w:ilvl w:val="0"/>
          <w:numId w:val="0"/>
        </w:numPr>
        <w:spacing w:after="0"/>
      </w:pPr>
    </w:p>
    <w:p w:rsidR="004661B6" w:rsidRDefault="00DA4687" w:rsidP="00E63D9B">
      <w:pPr>
        <w:pStyle w:val="ONUME"/>
        <w:spacing w:after="240"/>
      </w:pPr>
      <w:r>
        <w:t>ADOPTION OF THE AGENDA</w:t>
      </w:r>
    </w:p>
    <w:p w:rsidR="004661B6" w:rsidRDefault="00E63D9B" w:rsidP="005A708C">
      <w:pPr>
        <w:pStyle w:val="ONUME"/>
        <w:numPr>
          <w:ilvl w:val="0"/>
          <w:numId w:val="0"/>
        </w:numPr>
      </w:pPr>
      <w:proofErr w:type="gramStart"/>
      <w:r w:rsidRPr="005E6A1D">
        <w:t>document</w:t>
      </w:r>
      <w:proofErr w:type="gramEnd"/>
      <w:r>
        <w:t xml:space="preserve"> </w:t>
      </w:r>
      <w:r w:rsidRPr="005E6A1D">
        <w:t>WO/P</w:t>
      </w:r>
      <w:r w:rsidR="00B06A08">
        <w:t>BC/24/1</w:t>
      </w:r>
      <w:bookmarkStart w:id="5" w:name="_GoBack"/>
      <w:bookmarkEnd w:id="5"/>
    </w:p>
    <w:p w:rsidR="004661B6" w:rsidRDefault="00E63D9B" w:rsidP="005A708C">
      <w:pPr>
        <w:pStyle w:val="ONUME"/>
        <w:widowControl w:val="0"/>
        <w:numPr>
          <w:ilvl w:val="0"/>
          <w:numId w:val="0"/>
        </w:numPr>
        <w:spacing w:after="0"/>
        <w:rPr>
          <w:i/>
        </w:rPr>
      </w:pPr>
      <w:r w:rsidRPr="00E63D9B">
        <w:rPr>
          <w:i/>
        </w:rPr>
        <w:t>Th</w:t>
      </w:r>
      <w:r>
        <w:rPr>
          <w:i/>
        </w:rPr>
        <w:t>e P</w:t>
      </w:r>
      <w:r w:rsidRPr="00E63D9B">
        <w:rPr>
          <w:i/>
        </w:rPr>
        <w:t xml:space="preserve">rogram and </w:t>
      </w:r>
      <w:r>
        <w:rPr>
          <w:i/>
        </w:rPr>
        <w:t>Budget Committee adopted the ag</w:t>
      </w:r>
      <w:r w:rsidRPr="00E63D9B">
        <w:rPr>
          <w:i/>
        </w:rPr>
        <w:t>enda</w:t>
      </w:r>
      <w:r>
        <w:rPr>
          <w:i/>
        </w:rPr>
        <w:t xml:space="preserve"> contained in document</w:t>
      </w:r>
      <w:r w:rsidR="004D708E">
        <w:rPr>
          <w:i/>
        </w:rPr>
        <w:t> </w:t>
      </w:r>
      <w:r>
        <w:rPr>
          <w:i/>
        </w:rPr>
        <w:t>WO/PBC/24/1</w:t>
      </w:r>
      <w:r w:rsidR="005A708C">
        <w:rPr>
          <w:i/>
        </w:rPr>
        <w:t> </w:t>
      </w:r>
      <w:r>
        <w:rPr>
          <w:i/>
        </w:rPr>
        <w:t>Prov.</w:t>
      </w:r>
    </w:p>
    <w:p w:rsidR="005A708C" w:rsidRDefault="005A708C" w:rsidP="005A708C">
      <w:pPr>
        <w:pStyle w:val="ONUME"/>
        <w:widowControl w:val="0"/>
        <w:numPr>
          <w:ilvl w:val="0"/>
          <w:numId w:val="0"/>
        </w:numPr>
        <w:spacing w:after="0"/>
        <w:rPr>
          <w:i/>
        </w:rPr>
      </w:pPr>
    </w:p>
    <w:p w:rsidR="005A708C" w:rsidRPr="00E63D9B" w:rsidRDefault="005A708C" w:rsidP="005A708C">
      <w:pPr>
        <w:pStyle w:val="ONUME"/>
        <w:widowControl w:val="0"/>
        <w:numPr>
          <w:ilvl w:val="0"/>
          <w:numId w:val="0"/>
        </w:numPr>
        <w:spacing w:after="0"/>
        <w:rPr>
          <w:i/>
        </w:rPr>
      </w:pPr>
    </w:p>
    <w:p w:rsidR="004661B6" w:rsidRDefault="00DA4687">
      <w:pPr>
        <w:pStyle w:val="ONUME"/>
        <w:tabs>
          <w:tab w:val="clear" w:pos="567"/>
          <w:tab w:val="num" w:pos="550"/>
        </w:tabs>
        <w:spacing w:after="240"/>
      </w:pPr>
      <w:bookmarkStart w:id="6" w:name="OLE_LINK1"/>
      <w:bookmarkStart w:id="7" w:name="OLE_LINK2"/>
      <w:r w:rsidRPr="005E6A1D">
        <w:t>REPORT BY THE WIPO INDEPENDENT ADVISORY OVERSIGHT</w:t>
      </w:r>
      <w:r>
        <w:t> </w:t>
      </w:r>
      <w:r w:rsidRPr="005E6A1D">
        <w:t>COMMITTEE</w:t>
      </w:r>
      <w:bookmarkEnd w:id="6"/>
      <w:bookmarkEnd w:id="7"/>
      <w:r w:rsidRPr="005E6A1D">
        <w:t xml:space="preserve"> (IAOC)</w:t>
      </w:r>
    </w:p>
    <w:p w:rsidR="004661B6" w:rsidRDefault="004661B6" w:rsidP="004661B6">
      <w:pPr>
        <w:pStyle w:val="ONUME"/>
        <w:numPr>
          <w:ilvl w:val="0"/>
          <w:numId w:val="0"/>
        </w:numPr>
        <w:tabs>
          <w:tab w:val="left" w:pos="1100"/>
        </w:tabs>
        <w:ind w:left="1100" w:hanging="1100"/>
      </w:pPr>
      <w:proofErr w:type="gramStart"/>
      <w:r w:rsidRPr="005E6A1D">
        <w:t>document</w:t>
      </w:r>
      <w:proofErr w:type="gramEnd"/>
      <w:r>
        <w:t xml:space="preserve"> </w:t>
      </w:r>
      <w:r w:rsidRPr="005E6A1D">
        <w:t>WO/P</w:t>
      </w:r>
      <w:r>
        <w:t xml:space="preserve">BC/24/2    </w:t>
      </w:r>
    </w:p>
    <w:p w:rsidR="00E63D9B" w:rsidRDefault="005A708C" w:rsidP="005A708C">
      <w:pPr>
        <w:pStyle w:val="ONUME"/>
        <w:numPr>
          <w:ilvl w:val="0"/>
          <w:numId w:val="0"/>
        </w:numPr>
        <w:tabs>
          <w:tab w:val="left" w:pos="0"/>
        </w:tabs>
        <w:rPr>
          <w:i/>
        </w:rPr>
      </w:pPr>
      <w:r w:rsidRPr="00667500">
        <w:rPr>
          <w:i/>
        </w:rPr>
        <w:t>The Program and Budget Committee recommend</w:t>
      </w:r>
      <w:r>
        <w:rPr>
          <w:i/>
        </w:rPr>
        <w:t>ed</w:t>
      </w:r>
      <w:r w:rsidRPr="00667500">
        <w:rPr>
          <w:i/>
        </w:rPr>
        <w:t xml:space="preserve"> </w:t>
      </w:r>
      <w:r>
        <w:rPr>
          <w:i/>
        </w:rPr>
        <w:t>to the</w:t>
      </w:r>
      <w:r w:rsidRPr="00667500">
        <w:rPr>
          <w:i/>
        </w:rPr>
        <w:t xml:space="preserve"> WIPO General Assembly </w:t>
      </w:r>
      <w:r>
        <w:rPr>
          <w:i/>
        </w:rPr>
        <w:t>to take</w:t>
      </w:r>
      <w:r w:rsidRPr="00667500">
        <w:rPr>
          <w:i/>
        </w:rPr>
        <w:t xml:space="preserve"> note of the </w:t>
      </w:r>
      <w:r>
        <w:rPr>
          <w:i/>
        </w:rPr>
        <w:t>Report by the WIPO Independent Advisory Oversight Committee (IAOC) (</w:t>
      </w:r>
      <w:r w:rsidRPr="00667500">
        <w:rPr>
          <w:i/>
        </w:rPr>
        <w:t>document</w:t>
      </w:r>
      <w:r w:rsidR="002B7BBC">
        <w:rPr>
          <w:i/>
        </w:rPr>
        <w:t> </w:t>
      </w:r>
      <w:r>
        <w:rPr>
          <w:i/>
        </w:rPr>
        <w:t>WO/PBC/24/2)</w:t>
      </w:r>
    </w:p>
    <w:p w:rsidR="004661B6" w:rsidRDefault="004661B6" w:rsidP="00E63D9B">
      <w:pPr>
        <w:pStyle w:val="ONUME"/>
        <w:numPr>
          <w:ilvl w:val="0"/>
          <w:numId w:val="0"/>
        </w:numPr>
        <w:tabs>
          <w:tab w:val="left" w:pos="1100"/>
        </w:tabs>
        <w:spacing w:after="240"/>
        <w:ind w:left="1100" w:hanging="533"/>
        <w:rPr>
          <w:szCs w:val="24"/>
        </w:rPr>
      </w:pPr>
      <w:r>
        <w:rPr>
          <w:szCs w:val="24"/>
        </w:rPr>
        <w:t>(a)</w:t>
      </w:r>
      <w:r>
        <w:rPr>
          <w:szCs w:val="24"/>
        </w:rPr>
        <w:tab/>
      </w:r>
      <w:r w:rsidR="00E63D9B" w:rsidRPr="00D03553">
        <w:rPr>
          <w:szCs w:val="24"/>
        </w:rPr>
        <w:t>WIPO INDEPENDENT ADVISORY OVERSIGHT COMMITTEE (IAOC) MEMBERSHIP ROTATION</w:t>
      </w:r>
    </w:p>
    <w:p w:rsidR="004661B6" w:rsidRDefault="004661B6" w:rsidP="004661B6">
      <w:pPr>
        <w:pStyle w:val="ONUME"/>
        <w:numPr>
          <w:ilvl w:val="0"/>
          <w:numId w:val="0"/>
        </w:numPr>
        <w:tabs>
          <w:tab w:val="left" w:pos="1100"/>
        </w:tabs>
        <w:ind w:left="1100" w:hanging="533"/>
        <w:rPr>
          <w:szCs w:val="24"/>
        </w:rPr>
      </w:pPr>
      <w:proofErr w:type="gramStart"/>
      <w:r>
        <w:rPr>
          <w:szCs w:val="24"/>
        </w:rPr>
        <w:t>document</w:t>
      </w:r>
      <w:proofErr w:type="gramEnd"/>
      <w:r>
        <w:rPr>
          <w:szCs w:val="24"/>
        </w:rPr>
        <w:t xml:space="preserve"> WO/PBC/24/3</w:t>
      </w:r>
    </w:p>
    <w:p w:rsidR="00E63D9B" w:rsidRPr="00E63D9B" w:rsidRDefault="00E63D9B" w:rsidP="00E63D9B">
      <w:pPr>
        <w:tabs>
          <w:tab w:val="left" w:pos="1134"/>
        </w:tabs>
        <w:rPr>
          <w:i/>
        </w:rPr>
      </w:pPr>
      <w:r w:rsidRPr="00E63D9B">
        <w:rPr>
          <w:i/>
        </w:rPr>
        <w:t>The Program and Budget Committee (PBC):</w:t>
      </w:r>
      <w:r w:rsidRPr="00E63D9B">
        <w:rPr>
          <w:i/>
        </w:rPr>
        <w:br/>
      </w:r>
    </w:p>
    <w:p w:rsidR="00E63D9B" w:rsidRPr="00E63D9B" w:rsidRDefault="00E63D9B" w:rsidP="00E63D9B">
      <w:pPr>
        <w:tabs>
          <w:tab w:val="left" w:pos="1134"/>
        </w:tabs>
        <w:ind w:left="567"/>
        <w:rPr>
          <w:i/>
        </w:rPr>
      </w:pPr>
      <w:r w:rsidRPr="00E63D9B">
        <w:rPr>
          <w:i/>
        </w:rPr>
        <w:t>(</w:t>
      </w:r>
      <w:proofErr w:type="spellStart"/>
      <w:r w:rsidRPr="00E63D9B">
        <w:rPr>
          <w:i/>
        </w:rPr>
        <w:t>i</w:t>
      </w:r>
      <w:proofErr w:type="spellEnd"/>
      <w:r w:rsidRPr="00E63D9B">
        <w:rPr>
          <w:i/>
        </w:rPr>
        <w:t>)</w:t>
      </w:r>
      <w:r w:rsidRPr="00E63D9B">
        <w:rPr>
          <w:i/>
        </w:rPr>
        <w:tab/>
      </w:r>
      <w:r w:rsidR="00B06A08">
        <w:rPr>
          <w:i/>
        </w:rPr>
        <w:t xml:space="preserve">decided to </w:t>
      </w:r>
      <w:r w:rsidRPr="00E63D9B">
        <w:rPr>
          <w:i/>
        </w:rPr>
        <w:t>set up an IAOC Selection Panel comprising seven representatives of Member States, in line with paragraphs 18 and 19 of document WO/GA/39/13;  and,</w:t>
      </w:r>
    </w:p>
    <w:p w:rsidR="00E63D9B" w:rsidRPr="00E63D9B" w:rsidRDefault="00E63D9B" w:rsidP="00E63D9B">
      <w:pPr>
        <w:tabs>
          <w:tab w:val="left" w:pos="1134"/>
        </w:tabs>
        <w:ind w:left="567"/>
        <w:rPr>
          <w:i/>
        </w:rPr>
      </w:pPr>
    </w:p>
    <w:p w:rsidR="00E63D9B" w:rsidRPr="00E63D9B" w:rsidRDefault="00E63D9B" w:rsidP="00E63D9B">
      <w:pPr>
        <w:tabs>
          <w:tab w:val="left" w:pos="1134"/>
        </w:tabs>
        <w:ind w:left="567"/>
        <w:rPr>
          <w:i/>
        </w:rPr>
      </w:pPr>
      <w:r w:rsidRPr="00E63D9B">
        <w:rPr>
          <w:i/>
        </w:rPr>
        <w:t>(ii)</w:t>
      </w:r>
      <w:r w:rsidRPr="00E63D9B">
        <w:rPr>
          <w:i/>
        </w:rPr>
        <w:tab/>
      </w:r>
      <w:proofErr w:type="gramStart"/>
      <w:r w:rsidRPr="00E63D9B">
        <w:rPr>
          <w:i/>
        </w:rPr>
        <w:t>took</w:t>
      </w:r>
      <w:proofErr w:type="gramEnd"/>
      <w:r w:rsidRPr="00E63D9B">
        <w:rPr>
          <w:i/>
        </w:rPr>
        <w:t xml:space="preserve"> note that the Secretariat would subsequently launch an IAOC selection process, as of 2016, in accordance with the provisions contained in document WO/GA/39/13 and the IAOC terms of reference, with a view to the Selection Panel submitting its recommendations at the PBC</w:t>
      </w:r>
      <w:r w:rsidR="003B342C">
        <w:rPr>
          <w:i/>
        </w:rPr>
        <w:t>’s</w:t>
      </w:r>
      <w:r w:rsidRPr="00E63D9B">
        <w:rPr>
          <w:i/>
        </w:rPr>
        <w:t xml:space="preserve"> September 2016 session.</w:t>
      </w:r>
    </w:p>
    <w:p w:rsidR="00E63D9B" w:rsidRDefault="00E63D9B" w:rsidP="004661B6">
      <w:pPr>
        <w:pStyle w:val="ONUME"/>
        <w:numPr>
          <w:ilvl w:val="0"/>
          <w:numId w:val="0"/>
        </w:numPr>
        <w:tabs>
          <w:tab w:val="left" w:pos="1100"/>
        </w:tabs>
        <w:ind w:left="1100" w:hanging="533"/>
        <w:rPr>
          <w:szCs w:val="24"/>
        </w:rPr>
      </w:pPr>
    </w:p>
    <w:p w:rsidR="004661B6" w:rsidRDefault="00DA4687" w:rsidP="00E63D9B">
      <w:pPr>
        <w:pStyle w:val="ONUME"/>
        <w:spacing w:after="240"/>
      </w:pPr>
      <w:r>
        <w:t xml:space="preserve">PROPOSED REVISIONS OF THE TERMS OF REFERENCE OF THE </w:t>
      </w:r>
      <w:r w:rsidRPr="005E6A1D">
        <w:t>WIPO INDEPENDENT ADVISORY OVERSIGHT COMMITTEE (IAOC)</w:t>
      </w:r>
    </w:p>
    <w:p w:rsidR="004661B6" w:rsidRDefault="004661B6" w:rsidP="00E63D9B">
      <w:pPr>
        <w:pStyle w:val="ONUME"/>
        <w:numPr>
          <w:ilvl w:val="0"/>
          <w:numId w:val="0"/>
        </w:numPr>
      </w:pPr>
      <w:proofErr w:type="gramStart"/>
      <w:r w:rsidRPr="005E6A1D">
        <w:t>document</w:t>
      </w:r>
      <w:proofErr w:type="gramEnd"/>
      <w:r>
        <w:t xml:space="preserve"> </w:t>
      </w:r>
      <w:r w:rsidRPr="005E6A1D">
        <w:t>WO/P</w:t>
      </w:r>
      <w:r>
        <w:t>BC/24/4</w:t>
      </w:r>
      <w:r w:rsidR="00A824E1">
        <w:t xml:space="preserve"> </w:t>
      </w:r>
    </w:p>
    <w:p w:rsidR="00E63D9B" w:rsidRPr="00E63D9B" w:rsidRDefault="00E63D9B" w:rsidP="00E63D9B">
      <w:pPr>
        <w:rPr>
          <w:i/>
        </w:rPr>
      </w:pPr>
      <w:r w:rsidRPr="00E63D9B">
        <w:rPr>
          <w:i/>
        </w:rPr>
        <w:t xml:space="preserve">The Program and Budget Committee (PBC) recommended to the WIPO General Assembly to approve the proposed revisions of the Terms of Reference of the WIPO Independent Advisory Oversight Committee (IAOC) contained in Annex I of document WO/PBC/24/4. </w:t>
      </w:r>
    </w:p>
    <w:p w:rsidR="00E63D9B" w:rsidRDefault="00E63D9B" w:rsidP="00E63D9B">
      <w:pPr>
        <w:pStyle w:val="ONUME"/>
        <w:numPr>
          <w:ilvl w:val="0"/>
          <w:numId w:val="0"/>
        </w:numPr>
      </w:pPr>
    </w:p>
    <w:p w:rsidR="004661B6" w:rsidRDefault="00DA4687" w:rsidP="00E63D9B">
      <w:pPr>
        <w:pStyle w:val="ONUME"/>
        <w:spacing w:after="240"/>
      </w:pPr>
      <w:r w:rsidRPr="00D23DF1">
        <w:t>REPORT BY THE EXTERNAL AUDITOR</w:t>
      </w:r>
    </w:p>
    <w:p w:rsidR="004661B6" w:rsidRDefault="004661B6" w:rsidP="005A708C">
      <w:pPr>
        <w:pStyle w:val="ONUME"/>
        <w:numPr>
          <w:ilvl w:val="0"/>
          <w:numId w:val="0"/>
        </w:numPr>
        <w:tabs>
          <w:tab w:val="left" w:pos="550"/>
          <w:tab w:val="left" w:pos="1100"/>
        </w:tabs>
      </w:pPr>
      <w:proofErr w:type="gramStart"/>
      <w:r w:rsidRPr="002F4E84">
        <w:t>document</w:t>
      </w:r>
      <w:proofErr w:type="gramEnd"/>
      <w:r w:rsidRPr="002F4E84">
        <w:t xml:space="preserve"> WO/PBC/24/5</w:t>
      </w:r>
    </w:p>
    <w:p w:rsidR="00E63D9B" w:rsidRPr="00E63D9B" w:rsidRDefault="00E63D9B" w:rsidP="005A708C">
      <w:pPr>
        <w:rPr>
          <w:i/>
        </w:rPr>
      </w:pPr>
      <w:r w:rsidRPr="00E63D9B">
        <w:rPr>
          <w:i/>
        </w:rPr>
        <w:t>The Program and Budget Committee recommended to the General Assembly and other Assemblies of the Member States of WIPO, to take note of the Report by the External Auditor (document WO/PBC/24/5).</w:t>
      </w:r>
    </w:p>
    <w:p w:rsidR="00E63D9B" w:rsidRDefault="00E63D9B" w:rsidP="005A708C">
      <w:pPr>
        <w:pStyle w:val="ONUME"/>
        <w:numPr>
          <w:ilvl w:val="0"/>
          <w:numId w:val="0"/>
        </w:numPr>
        <w:tabs>
          <w:tab w:val="left" w:pos="550"/>
          <w:tab w:val="left" w:pos="1100"/>
        </w:tabs>
        <w:spacing w:after="0"/>
        <w:rPr>
          <w:lang w:val="en-IN"/>
        </w:rPr>
      </w:pPr>
    </w:p>
    <w:p w:rsidR="005A708C" w:rsidRPr="00E63D9B" w:rsidRDefault="005A708C" w:rsidP="005A708C">
      <w:pPr>
        <w:pStyle w:val="ONUME"/>
        <w:numPr>
          <w:ilvl w:val="0"/>
          <w:numId w:val="0"/>
        </w:numPr>
        <w:tabs>
          <w:tab w:val="left" w:pos="550"/>
          <w:tab w:val="left" w:pos="1100"/>
        </w:tabs>
        <w:spacing w:after="0"/>
        <w:rPr>
          <w:lang w:val="en-IN"/>
        </w:rPr>
      </w:pPr>
    </w:p>
    <w:p w:rsidR="004661B6" w:rsidRDefault="00DA4687">
      <w:pPr>
        <w:pStyle w:val="ONUME"/>
        <w:tabs>
          <w:tab w:val="clear" w:pos="567"/>
          <w:tab w:val="num" w:pos="550"/>
        </w:tabs>
        <w:spacing w:after="240"/>
      </w:pPr>
      <w:r>
        <w:t>ANNUAL REPORT</w:t>
      </w:r>
      <w:r w:rsidRPr="000A5BAA">
        <w:t xml:space="preserve"> BY THE </w:t>
      </w:r>
      <w:r>
        <w:t>DIRECTOR OF THE INTERNAL OVERSIGHT DIVISION (IOD)</w:t>
      </w:r>
    </w:p>
    <w:p w:rsidR="004661B6" w:rsidRDefault="004661B6" w:rsidP="00044246">
      <w:pPr>
        <w:pStyle w:val="ONUME"/>
        <w:numPr>
          <w:ilvl w:val="0"/>
          <w:numId w:val="0"/>
        </w:numPr>
        <w:ind w:left="142" w:hanging="142"/>
      </w:pPr>
      <w:proofErr w:type="gramStart"/>
      <w:r>
        <w:t>document</w:t>
      </w:r>
      <w:proofErr w:type="gramEnd"/>
      <w:r>
        <w:t xml:space="preserve"> WO/PBC/24/6</w:t>
      </w:r>
    </w:p>
    <w:p w:rsidR="00044246" w:rsidRPr="00044246" w:rsidRDefault="00044246" w:rsidP="00044246">
      <w:pPr>
        <w:rPr>
          <w:i/>
        </w:rPr>
      </w:pPr>
      <w:r w:rsidRPr="00044246">
        <w:rPr>
          <w:i/>
        </w:rPr>
        <w:t>The Program and Budget Committee took note of the Annual Report of the Director of the Internal Oversight Division (IOD) (document WO/PBC/24/6).</w:t>
      </w:r>
    </w:p>
    <w:p w:rsidR="00044246" w:rsidRDefault="00044246" w:rsidP="005A708C"/>
    <w:p w:rsidR="005A708C" w:rsidRPr="00044246" w:rsidRDefault="005A708C" w:rsidP="005A708C"/>
    <w:p w:rsidR="004661B6" w:rsidRDefault="00DA4687">
      <w:pPr>
        <w:pStyle w:val="ONUME"/>
        <w:tabs>
          <w:tab w:val="clear" w:pos="567"/>
          <w:tab w:val="num" w:pos="550"/>
        </w:tabs>
        <w:spacing w:after="240"/>
      </w:pPr>
      <w:r>
        <w:t>PROGRESS REPORT ON THE IMPLEMENTATION OF JOINT INSPECTION UNIT (JIU) RECOMMENDATIONS</w:t>
      </w:r>
    </w:p>
    <w:p w:rsidR="004661B6" w:rsidRDefault="004661B6" w:rsidP="00044246">
      <w:pPr>
        <w:pStyle w:val="ONUME"/>
        <w:numPr>
          <w:ilvl w:val="0"/>
          <w:numId w:val="0"/>
        </w:numPr>
      </w:pPr>
      <w:proofErr w:type="gramStart"/>
      <w:r>
        <w:t>document</w:t>
      </w:r>
      <w:proofErr w:type="gramEnd"/>
      <w:r>
        <w:t xml:space="preserve"> WO/PBC/24/7</w:t>
      </w:r>
    </w:p>
    <w:p w:rsidR="00044246" w:rsidRPr="00044246" w:rsidRDefault="00044246" w:rsidP="00044246">
      <w:pPr>
        <w:spacing w:after="220"/>
        <w:rPr>
          <w:i/>
        </w:rPr>
      </w:pPr>
      <w:r w:rsidRPr="00044246">
        <w:rPr>
          <w:i/>
        </w:rPr>
        <w:t>The Program and Budget Committee (PBC)</w:t>
      </w:r>
      <w:r w:rsidR="00B52A25">
        <w:rPr>
          <w:i/>
        </w:rPr>
        <w:t>:</w:t>
      </w:r>
    </w:p>
    <w:p w:rsidR="00044246" w:rsidRPr="00044246" w:rsidRDefault="00044246" w:rsidP="00044246">
      <w:pPr>
        <w:tabs>
          <w:tab w:val="left" w:pos="1134"/>
        </w:tabs>
        <w:spacing w:after="220"/>
        <w:ind w:left="567"/>
        <w:rPr>
          <w:i/>
        </w:rPr>
      </w:pPr>
      <w:r w:rsidRPr="00044246">
        <w:rPr>
          <w:i/>
        </w:rPr>
        <w:t>(</w:t>
      </w:r>
      <w:proofErr w:type="spellStart"/>
      <w:proofErr w:type="gramStart"/>
      <w:r w:rsidRPr="00044246">
        <w:rPr>
          <w:i/>
        </w:rPr>
        <w:t>i</w:t>
      </w:r>
      <w:proofErr w:type="spellEnd"/>
      <w:proofErr w:type="gramEnd"/>
      <w:r w:rsidRPr="00044246">
        <w:rPr>
          <w:i/>
        </w:rPr>
        <w:t>)</w:t>
      </w:r>
      <w:r>
        <w:rPr>
          <w:i/>
        </w:rPr>
        <w:tab/>
      </w:r>
      <w:r w:rsidRPr="00044246">
        <w:rPr>
          <w:i/>
        </w:rPr>
        <w:t>took note of the present report;</w:t>
      </w:r>
    </w:p>
    <w:p w:rsidR="00044246" w:rsidRPr="00044246" w:rsidRDefault="00044246" w:rsidP="00044246">
      <w:pPr>
        <w:tabs>
          <w:tab w:val="left" w:pos="1134"/>
        </w:tabs>
        <w:spacing w:after="220"/>
        <w:ind w:left="567"/>
        <w:rPr>
          <w:i/>
        </w:rPr>
      </w:pPr>
      <w:r w:rsidRPr="00044246">
        <w:rPr>
          <w:i/>
        </w:rPr>
        <w:t>(ii)</w:t>
      </w:r>
      <w:r>
        <w:rPr>
          <w:i/>
        </w:rPr>
        <w:tab/>
      </w:r>
      <w:r w:rsidRPr="00044246">
        <w:rPr>
          <w:i/>
        </w:rPr>
        <w:t xml:space="preserve">welcomed and endorsed </w:t>
      </w:r>
      <w:r w:rsidR="00B06A08">
        <w:rPr>
          <w:i/>
        </w:rPr>
        <w:t>the Secretariat’s assessment of the status of the</w:t>
      </w:r>
      <w:r w:rsidRPr="00044246">
        <w:rPr>
          <w:i/>
        </w:rPr>
        <w:t xml:space="preserve"> implementation of recommendations under JIU/REP/2014/8 (Recommendation 2); JIU/REP/2014/6 (Recommendation 3 and 4); JIU/REP/2014/3 (Recommendation 2); JIU/REP/2014/1 (Recommendation 1 and 2); JIU/REP/2012/10 (Recommendation 8); JIU/REP/2011/4 (Recommendation 12); JIU/REP/2011/1 (Recommendation 2); JIU/REP/2010/3 (Recommendation 6 and 8) as set out in the present report; </w:t>
      </w:r>
      <w:r>
        <w:rPr>
          <w:i/>
        </w:rPr>
        <w:t xml:space="preserve"> </w:t>
      </w:r>
      <w:r w:rsidRPr="00044246">
        <w:rPr>
          <w:i/>
        </w:rPr>
        <w:t>and</w:t>
      </w:r>
    </w:p>
    <w:p w:rsidR="00044246" w:rsidRPr="00044246" w:rsidRDefault="00044246" w:rsidP="005A708C">
      <w:pPr>
        <w:tabs>
          <w:tab w:val="left" w:pos="1134"/>
        </w:tabs>
        <w:ind w:left="567"/>
        <w:rPr>
          <w:i/>
        </w:rPr>
      </w:pPr>
      <w:r>
        <w:rPr>
          <w:i/>
        </w:rPr>
        <w:t>(iii)</w:t>
      </w:r>
      <w:r>
        <w:rPr>
          <w:i/>
        </w:rPr>
        <w:tab/>
      </w:r>
      <w:proofErr w:type="gramStart"/>
      <w:r w:rsidR="00B06A08">
        <w:rPr>
          <w:i/>
        </w:rPr>
        <w:t>called</w:t>
      </w:r>
      <w:proofErr w:type="gramEnd"/>
      <w:r w:rsidR="00B06A08">
        <w:rPr>
          <w:i/>
        </w:rPr>
        <w:t xml:space="preserve"> on the Secretariat to propose assessments for </w:t>
      </w:r>
      <w:r w:rsidRPr="00044246">
        <w:rPr>
          <w:i/>
        </w:rPr>
        <w:t>the open recommendations made by the Joint Inspection Unit (JIU) for Member States’ consideration</w:t>
      </w:r>
      <w:r w:rsidR="00B06A08">
        <w:rPr>
          <w:i/>
        </w:rPr>
        <w:t>.</w:t>
      </w:r>
    </w:p>
    <w:p w:rsidR="004661B6" w:rsidRDefault="004661B6" w:rsidP="005A708C">
      <w:pPr>
        <w:pStyle w:val="ONUME"/>
        <w:numPr>
          <w:ilvl w:val="0"/>
          <w:numId w:val="0"/>
        </w:numPr>
        <w:spacing w:after="0"/>
        <w:rPr>
          <w:u w:val="single"/>
        </w:rPr>
      </w:pPr>
    </w:p>
    <w:p w:rsidR="005A708C" w:rsidRDefault="005A708C" w:rsidP="005A708C">
      <w:pPr>
        <w:pStyle w:val="ONUME"/>
        <w:numPr>
          <w:ilvl w:val="0"/>
          <w:numId w:val="0"/>
        </w:numPr>
        <w:spacing w:after="0"/>
        <w:rPr>
          <w:u w:val="single"/>
        </w:rPr>
      </w:pPr>
    </w:p>
    <w:p w:rsidR="004661B6" w:rsidRPr="001342B6" w:rsidRDefault="00DA4687" w:rsidP="00B06A08">
      <w:pPr>
        <w:pStyle w:val="ONUME"/>
        <w:keepNext/>
        <w:keepLines/>
        <w:tabs>
          <w:tab w:val="clear" w:pos="567"/>
          <w:tab w:val="num" w:pos="550"/>
        </w:tabs>
        <w:spacing w:after="240"/>
      </w:pPr>
      <w:r w:rsidRPr="001342B6">
        <w:lastRenderedPageBreak/>
        <w:t>ANNUAL FINANCIAL STATEMENTS 201</w:t>
      </w:r>
      <w:r>
        <w:t>4</w:t>
      </w:r>
      <w:r w:rsidRPr="001342B6">
        <w:t>;  STATUS OF THE PAYMENT OF CONTRIBUTIONS AS AT JUNE</w:t>
      </w:r>
      <w:r>
        <w:t> </w:t>
      </w:r>
      <w:r w:rsidRPr="001342B6">
        <w:t>30,</w:t>
      </w:r>
      <w:r>
        <w:t> </w:t>
      </w:r>
      <w:r w:rsidRPr="001342B6">
        <w:t>201</w:t>
      </w:r>
      <w:r>
        <w:t>5</w:t>
      </w:r>
    </w:p>
    <w:p w:rsidR="004661B6" w:rsidRDefault="004661B6" w:rsidP="00B06A08">
      <w:pPr>
        <w:pStyle w:val="ONUME"/>
        <w:keepNext/>
        <w:keepLines/>
        <w:numPr>
          <w:ilvl w:val="0"/>
          <w:numId w:val="0"/>
        </w:numPr>
        <w:tabs>
          <w:tab w:val="left" w:pos="660"/>
        </w:tabs>
        <w:spacing w:after="120"/>
        <w:ind w:left="567"/>
      </w:pPr>
      <w:r>
        <w:t>(a)</w:t>
      </w:r>
      <w:r>
        <w:tab/>
      </w:r>
      <w:r w:rsidR="004026A6" w:rsidRPr="001342B6">
        <w:t xml:space="preserve">ANNUAL FINANCIAL </w:t>
      </w:r>
      <w:r w:rsidR="004026A6">
        <w:t xml:space="preserve">REPORT AND FINANCIAL </w:t>
      </w:r>
      <w:r w:rsidR="004026A6" w:rsidRPr="001342B6">
        <w:t>STATEMENTS 201</w:t>
      </w:r>
      <w:r w:rsidR="004026A6">
        <w:t>4</w:t>
      </w:r>
    </w:p>
    <w:p w:rsidR="004661B6" w:rsidRDefault="004661B6" w:rsidP="00B06A08">
      <w:pPr>
        <w:pStyle w:val="ONUME"/>
        <w:keepNext/>
        <w:keepLines/>
        <w:numPr>
          <w:ilvl w:val="0"/>
          <w:numId w:val="0"/>
        </w:numPr>
        <w:tabs>
          <w:tab w:val="left" w:pos="660"/>
          <w:tab w:val="left" w:pos="1701"/>
        </w:tabs>
        <w:spacing w:after="0"/>
        <w:ind w:left="1100"/>
      </w:pPr>
      <w:proofErr w:type="gramStart"/>
      <w:r>
        <w:t>document</w:t>
      </w:r>
      <w:proofErr w:type="gramEnd"/>
      <w:r>
        <w:t xml:space="preserve"> </w:t>
      </w:r>
      <w:r w:rsidRPr="001342B6">
        <w:t>WO/PBC/</w:t>
      </w:r>
      <w:r>
        <w:t xml:space="preserve">24/8 </w:t>
      </w:r>
      <w:r w:rsidRPr="001342B6">
        <w:t xml:space="preserve"> </w:t>
      </w:r>
    </w:p>
    <w:p w:rsidR="004661B6" w:rsidRDefault="004661B6" w:rsidP="00E63D9B">
      <w:pPr>
        <w:pStyle w:val="ONUME"/>
        <w:numPr>
          <w:ilvl w:val="0"/>
          <w:numId w:val="0"/>
        </w:numPr>
        <w:tabs>
          <w:tab w:val="left" w:pos="660"/>
        </w:tabs>
        <w:spacing w:after="0"/>
        <w:ind w:left="1100" w:right="-105"/>
      </w:pPr>
    </w:p>
    <w:p w:rsidR="00044246" w:rsidRPr="00044246" w:rsidRDefault="00044246" w:rsidP="00044246">
      <w:pPr>
        <w:rPr>
          <w:i/>
        </w:rPr>
      </w:pPr>
      <w:r w:rsidRPr="00044246">
        <w:rPr>
          <w:i/>
        </w:rPr>
        <w:t>The Program and Budget Committee (PBC) recommended to the General Assembly and other Assemblies of the Member States of WIPO to approve the Annual Financial Report and Financial Statements 2014 (document WO/PBC/24/8).</w:t>
      </w:r>
    </w:p>
    <w:p w:rsidR="00044246" w:rsidRDefault="00044246" w:rsidP="00E63D9B">
      <w:pPr>
        <w:pStyle w:val="ONUME"/>
        <w:numPr>
          <w:ilvl w:val="0"/>
          <w:numId w:val="0"/>
        </w:numPr>
        <w:tabs>
          <w:tab w:val="left" w:pos="660"/>
        </w:tabs>
        <w:spacing w:after="0"/>
        <w:ind w:left="1100" w:right="-105"/>
      </w:pPr>
    </w:p>
    <w:p w:rsidR="00044246" w:rsidRDefault="00044246" w:rsidP="00E63D9B">
      <w:pPr>
        <w:pStyle w:val="ONUME"/>
        <w:numPr>
          <w:ilvl w:val="0"/>
          <w:numId w:val="0"/>
        </w:numPr>
        <w:tabs>
          <w:tab w:val="left" w:pos="660"/>
        </w:tabs>
        <w:spacing w:after="0"/>
        <w:ind w:left="1100" w:right="-105"/>
      </w:pPr>
    </w:p>
    <w:p w:rsidR="004661B6" w:rsidRDefault="004661B6" w:rsidP="00044246">
      <w:pPr>
        <w:pStyle w:val="ONUME"/>
        <w:numPr>
          <w:ilvl w:val="0"/>
          <w:numId w:val="0"/>
        </w:numPr>
        <w:tabs>
          <w:tab w:val="left" w:pos="660"/>
        </w:tabs>
        <w:spacing w:after="120"/>
        <w:ind w:left="567" w:right="-108"/>
      </w:pPr>
      <w:r>
        <w:t>(b)</w:t>
      </w:r>
      <w:r>
        <w:tab/>
      </w:r>
      <w:r w:rsidR="004026A6" w:rsidRPr="001342B6">
        <w:t>STATUS OF THE PAYMENT OF CONTR</w:t>
      </w:r>
      <w:r w:rsidR="004026A6">
        <w:t xml:space="preserve">IBUTIONS AS AT JUNE 30, 2015 </w:t>
      </w:r>
    </w:p>
    <w:p w:rsidR="004661B6" w:rsidRDefault="004661B6" w:rsidP="00E63D9B">
      <w:pPr>
        <w:pStyle w:val="ONUME"/>
        <w:numPr>
          <w:ilvl w:val="0"/>
          <w:numId w:val="0"/>
        </w:numPr>
        <w:tabs>
          <w:tab w:val="left" w:pos="660"/>
          <w:tab w:val="left" w:pos="1701"/>
        </w:tabs>
        <w:spacing w:after="0"/>
        <w:ind w:left="1100" w:right="-105"/>
      </w:pPr>
      <w:proofErr w:type="gramStart"/>
      <w:r>
        <w:t>document</w:t>
      </w:r>
      <w:proofErr w:type="gramEnd"/>
      <w:r>
        <w:t xml:space="preserve"> </w:t>
      </w:r>
      <w:r w:rsidRPr="001342B6">
        <w:t>WO/PBC/</w:t>
      </w:r>
      <w:r>
        <w:t>24/9</w:t>
      </w:r>
    </w:p>
    <w:p w:rsidR="004661B6" w:rsidRDefault="004661B6" w:rsidP="00E63D9B">
      <w:pPr>
        <w:pStyle w:val="ONUME"/>
        <w:widowControl w:val="0"/>
        <w:numPr>
          <w:ilvl w:val="0"/>
          <w:numId w:val="0"/>
        </w:numPr>
        <w:tabs>
          <w:tab w:val="left" w:pos="1100"/>
        </w:tabs>
        <w:spacing w:after="0"/>
        <w:rPr>
          <w:i/>
        </w:rPr>
      </w:pPr>
    </w:p>
    <w:p w:rsidR="00044246" w:rsidRDefault="00044246" w:rsidP="00E63D9B">
      <w:pPr>
        <w:pStyle w:val="ONUME"/>
        <w:widowControl w:val="0"/>
        <w:numPr>
          <w:ilvl w:val="0"/>
          <w:numId w:val="0"/>
        </w:numPr>
        <w:tabs>
          <w:tab w:val="left" w:pos="1100"/>
        </w:tabs>
        <w:spacing w:after="0"/>
        <w:rPr>
          <w:i/>
        </w:rPr>
      </w:pPr>
      <w:r w:rsidRPr="008C63F9">
        <w:rPr>
          <w:i/>
        </w:rPr>
        <w:t>The Program and Budget Committee took note of the Status of the Payment of Contributions as at</w:t>
      </w:r>
      <w:r>
        <w:rPr>
          <w:i/>
        </w:rPr>
        <w:t> </w:t>
      </w:r>
      <w:r w:rsidRPr="008C63F9">
        <w:rPr>
          <w:i/>
        </w:rPr>
        <w:t>J</w:t>
      </w:r>
      <w:r>
        <w:rPr>
          <w:i/>
        </w:rPr>
        <w:t>une 30, 2015 (document WO/PBC/24/9</w:t>
      </w:r>
      <w:r w:rsidRPr="008C63F9">
        <w:rPr>
          <w:i/>
        </w:rPr>
        <w:t>).</w:t>
      </w:r>
    </w:p>
    <w:p w:rsidR="00044246" w:rsidRDefault="00044246" w:rsidP="00E63D9B">
      <w:pPr>
        <w:pStyle w:val="ONUME"/>
        <w:widowControl w:val="0"/>
        <w:numPr>
          <w:ilvl w:val="0"/>
          <w:numId w:val="0"/>
        </w:numPr>
        <w:tabs>
          <w:tab w:val="left" w:pos="1100"/>
        </w:tabs>
        <w:spacing w:after="0"/>
        <w:rPr>
          <w:i/>
        </w:rPr>
      </w:pPr>
    </w:p>
    <w:p w:rsidR="00044246" w:rsidRDefault="00044246" w:rsidP="00E63D9B">
      <w:pPr>
        <w:pStyle w:val="ONUME"/>
        <w:widowControl w:val="0"/>
        <w:numPr>
          <w:ilvl w:val="0"/>
          <w:numId w:val="0"/>
        </w:numPr>
        <w:tabs>
          <w:tab w:val="left" w:pos="1100"/>
        </w:tabs>
        <w:spacing w:after="0"/>
        <w:rPr>
          <w:i/>
        </w:rPr>
      </w:pPr>
    </w:p>
    <w:p w:rsidR="004661B6" w:rsidRPr="00FC2676" w:rsidRDefault="00DA4687" w:rsidP="00E63D9B">
      <w:pPr>
        <w:pStyle w:val="ONUME"/>
        <w:spacing w:after="240"/>
      </w:pPr>
      <w:r>
        <w:t>ANNUAL REPORT ON HUMAN RESO</w:t>
      </w:r>
      <w:r w:rsidRPr="00E323DE">
        <w:t>URCES</w:t>
      </w:r>
      <w:r w:rsidRPr="00640FA3">
        <w:rPr>
          <w:i/>
          <w:iCs/>
        </w:rPr>
        <w:t xml:space="preserve"> </w:t>
      </w:r>
    </w:p>
    <w:p w:rsidR="004661B6" w:rsidRDefault="004661B6" w:rsidP="00E63D9B">
      <w:pPr>
        <w:pStyle w:val="ONUME"/>
        <w:widowControl w:val="0"/>
        <w:numPr>
          <w:ilvl w:val="0"/>
          <w:numId w:val="0"/>
        </w:numPr>
        <w:tabs>
          <w:tab w:val="left" w:pos="1100"/>
        </w:tabs>
        <w:spacing w:after="0"/>
      </w:pPr>
      <w:proofErr w:type="gramStart"/>
      <w:r>
        <w:t>document</w:t>
      </w:r>
      <w:proofErr w:type="gramEnd"/>
      <w:r>
        <w:t xml:space="preserve"> WO/PBC/24/</w:t>
      </w:r>
      <w:r w:rsidR="00910143">
        <w:t>INF.1</w:t>
      </w:r>
    </w:p>
    <w:p w:rsidR="004661B6" w:rsidRDefault="004661B6" w:rsidP="00E63D9B">
      <w:pPr>
        <w:pStyle w:val="ONUME"/>
        <w:numPr>
          <w:ilvl w:val="0"/>
          <w:numId w:val="0"/>
        </w:numPr>
        <w:spacing w:after="0"/>
      </w:pPr>
    </w:p>
    <w:p w:rsidR="00044246" w:rsidRDefault="00044246" w:rsidP="00E63D9B">
      <w:pPr>
        <w:pStyle w:val="ONUME"/>
        <w:numPr>
          <w:ilvl w:val="0"/>
          <w:numId w:val="0"/>
        </w:numPr>
        <w:spacing w:after="0"/>
      </w:pPr>
    </w:p>
    <w:p w:rsidR="00A824E1" w:rsidRDefault="00DA4687" w:rsidP="00A824E1">
      <w:pPr>
        <w:pStyle w:val="ONUME"/>
        <w:spacing w:after="240"/>
        <w:rPr>
          <w:szCs w:val="22"/>
        </w:rPr>
      </w:pPr>
      <w:r w:rsidRPr="00670C57">
        <w:rPr>
          <w:szCs w:val="22"/>
        </w:rPr>
        <w:t>PROPOSED PROGRAM AND BUDGET FOR THE 201</w:t>
      </w:r>
      <w:r>
        <w:rPr>
          <w:szCs w:val="22"/>
        </w:rPr>
        <w:t>6</w:t>
      </w:r>
      <w:r w:rsidRPr="00670C57">
        <w:rPr>
          <w:szCs w:val="22"/>
        </w:rPr>
        <w:t>/1</w:t>
      </w:r>
      <w:r>
        <w:rPr>
          <w:szCs w:val="22"/>
        </w:rPr>
        <w:t>7</w:t>
      </w:r>
      <w:r w:rsidRPr="00670C57">
        <w:rPr>
          <w:szCs w:val="22"/>
        </w:rPr>
        <w:t xml:space="preserve"> BIENNIUM</w:t>
      </w:r>
    </w:p>
    <w:p w:rsidR="006B52FF" w:rsidRDefault="002322B2" w:rsidP="00AC2D13">
      <w:pPr>
        <w:pStyle w:val="ONUME"/>
        <w:widowControl w:val="0"/>
        <w:numPr>
          <w:ilvl w:val="0"/>
          <w:numId w:val="0"/>
        </w:numPr>
        <w:rPr>
          <w:i/>
          <w:iCs/>
          <w:szCs w:val="22"/>
        </w:rPr>
      </w:pPr>
      <w:proofErr w:type="gramStart"/>
      <w:r>
        <w:t>document</w:t>
      </w:r>
      <w:r w:rsidR="002F4E84">
        <w:t>s</w:t>
      </w:r>
      <w:proofErr w:type="gramEnd"/>
      <w:r>
        <w:t xml:space="preserve"> </w:t>
      </w:r>
      <w:r w:rsidRPr="00D943E8">
        <w:t>WO/PBC/2</w:t>
      </w:r>
      <w:r>
        <w:t>4</w:t>
      </w:r>
      <w:r w:rsidRPr="00D943E8">
        <w:t>/</w:t>
      </w:r>
      <w:r>
        <w:t>11</w:t>
      </w:r>
      <w:r w:rsidR="002F4E84">
        <w:t xml:space="preserve"> and </w:t>
      </w:r>
      <w:r w:rsidR="002F4E84" w:rsidRPr="001712B8">
        <w:rPr>
          <w:szCs w:val="22"/>
        </w:rPr>
        <w:t>WO/PBC/24/16</w:t>
      </w:r>
      <w:r w:rsidR="00DA4687">
        <w:rPr>
          <w:szCs w:val="22"/>
        </w:rPr>
        <w:t xml:space="preserve"> Rev.</w:t>
      </w:r>
    </w:p>
    <w:p w:rsidR="00E935B9" w:rsidRDefault="00E935B9" w:rsidP="00CA3BB2">
      <w:pPr>
        <w:pStyle w:val="ONUME"/>
        <w:numPr>
          <w:ilvl w:val="0"/>
          <w:numId w:val="0"/>
        </w:numPr>
        <w:tabs>
          <w:tab w:val="left" w:pos="1100"/>
        </w:tabs>
        <w:spacing w:after="0"/>
      </w:pPr>
    </w:p>
    <w:p w:rsidR="00E935B9" w:rsidRPr="002E0CEB" w:rsidRDefault="00E935B9" w:rsidP="00CA3BB2">
      <w:pPr>
        <w:pStyle w:val="ListParagraph"/>
        <w:numPr>
          <w:ilvl w:val="0"/>
          <w:numId w:val="38"/>
        </w:numPr>
        <w:tabs>
          <w:tab w:val="clear" w:pos="644"/>
          <w:tab w:val="num" w:pos="567"/>
        </w:tabs>
        <w:ind w:left="0" w:firstLine="0"/>
        <w:rPr>
          <w:rFonts w:eastAsia="SimSun"/>
          <w:i/>
          <w:szCs w:val="22"/>
          <w:lang w:eastAsia="zh-CN"/>
        </w:rPr>
      </w:pPr>
      <w:r w:rsidRPr="002E0CEB">
        <w:rPr>
          <w:rFonts w:eastAsia="SimSun"/>
          <w:i/>
          <w:szCs w:val="22"/>
          <w:lang w:eastAsia="zh-CN"/>
        </w:rPr>
        <w:t xml:space="preserve">The Program and Budget Committee (PBC) </w:t>
      </w:r>
      <w:r>
        <w:rPr>
          <w:rFonts w:eastAsia="SimSun"/>
          <w:i/>
          <w:szCs w:val="22"/>
          <w:lang w:eastAsia="zh-CN"/>
        </w:rPr>
        <w:t xml:space="preserve">having completed a comprehensive second reading of the proposed Program and Budget </w:t>
      </w:r>
      <w:r w:rsidRPr="002E0CEB">
        <w:rPr>
          <w:rFonts w:eastAsia="SimSun"/>
          <w:i/>
          <w:szCs w:val="22"/>
          <w:lang w:eastAsia="zh-CN"/>
        </w:rPr>
        <w:t xml:space="preserve">for the 2016/17 Biennium as contained in document WO/PBC/24/11, </w:t>
      </w:r>
      <w:r>
        <w:rPr>
          <w:rFonts w:eastAsia="SimSun"/>
          <w:i/>
          <w:szCs w:val="22"/>
          <w:lang w:eastAsia="zh-CN"/>
        </w:rPr>
        <w:t xml:space="preserve">requested </w:t>
      </w:r>
      <w:r w:rsidRPr="002E0CEB">
        <w:rPr>
          <w:rFonts w:eastAsia="SimSun"/>
          <w:i/>
          <w:szCs w:val="22"/>
          <w:lang w:eastAsia="zh-CN"/>
        </w:rPr>
        <w:t>the introduction of the following modifications agreed at its</w:t>
      </w:r>
      <w:r>
        <w:rPr>
          <w:rFonts w:eastAsia="SimSun"/>
          <w:i/>
          <w:szCs w:val="22"/>
          <w:lang w:eastAsia="zh-CN"/>
        </w:rPr>
        <w:t> </w:t>
      </w:r>
      <w:r w:rsidRPr="002E0CEB">
        <w:rPr>
          <w:rFonts w:eastAsia="SimSun"/>
          <w:i/>
          <w:szCs w:val="22"/>
          <w:lang w:eastAsia="zh-CN"/>
        </w:rPr>
        <w:t>24</w:t>
      </w:r>
      <w:r w:rsidRPr="00CA3BB2">
        <w:rPr>
          <w:rFonts w:eastAsia="SimSun"/>
          <w:i/>
          <w:szCs w:val="22"/>
          <w:vertAlign w:val="superscript"/>
          <w:lang w:eastAsia="zh-CN"/>
        </w:rPr>
        <w:t>th</w:t>
      </w:r>
      <w:r w:rsidRPr="002E0CEB">
        <w:rPr>
          <w:rFonts w:eastAsia="SimSun"/>
          <w:i/>
          <w:szCs w:val="22"/>
          <w:lang w:eastAsia="zh-CN"/>
        </w:rPr>
        <w:t xml:space="preserve"> session in a revised version of the proposed Program and Budget for the 2016/17</w:t>
      </w:r>
      <w:r w:rsidR="002B7BBC">
        <w:rPr>
          <w:rFonts w:eastAsia="SimSun"/>
          <w:i/>
          <w:szCs w:val="22"/>
          <w:lang w:eastAsia="zh-CN"/>
        </w:rPr>
        <w:t> </w:t>
      </w:r>
      <w:r w:rsidRPr="002E0CEB">
        <w:rPr>
          <w:rFonts w:eastAsia="SimSun"/>
          <w:i/>
          <w:szCs w:val="22"/>
          <w:lang w:eastAsia="zh-CN"/>
        </w:rPr>
        <w:t>biennium to be submitted to the 2015 Assemblies:</w:t>
      </w:r>
    </w:p>
    <w:p w:rsidR="00E935B9" w:rsidRPr="00D85F93" w:rsidRDefault="00E935B9" w:rsidP="00CA3BB2">
      <w:pPr>
        <w:pStyle w:val="ONUME"/>
        <w:numPr>
          <w:ilvl w:val="0"/>
          <w:numId w:val="0"/>
        </w:numPr>
        <w:tabs>
          <w:tab w:val="left" w:pos="1134"/>
        </w:tabs>
        <w:spacing w:after="0"/>
        <w:ind w:left="567"/>
        <w:rPr>
          <w:i/>
        </w:rPr>
      </w:pPr>
    </w:p>
    <w:p w:rsidR="00E935B9" w:rsidRPr="00D85F93" w:rsidRDefault="00E935B9" w:rsidP="00CA3BB2">
      <w:pPr>
        <w:pStyle w:val="ONUME"/>
        <w:numPr>
          <w:ilvl w:val="1"/>
          <w:numId w:val="39"/>
        </w:numPr>
        <w:tabs>
          <w:tab w:val="left" w:pos="1134"/>
        </w:tabs>
        <w:spacing w:after="0"/>
        <w:ind w:left="567" w:firstLine="0"/>
        <w:rPr>
          <w:i/>
        </w:rPr>
      </w:pPr>
      <w:r>
        <w:rPr>
          <w:i/>
        </w:rPr>
        <w:t>C</w:t>
      </w:r>
      <w:r w:rsidRPr="00D85F93">
        <w:rPr>
          <w:i/>
        </w:rPr>
        <w:t>hanges to the program narratives, including the results frameworks in Programs 3 and 20</w:t>
      </w:r>
      <w:r>
        <w:rPr>
          <w:i/>
        </w:rPr>
        <w:t xml:space="preserve"> and paragraph 33 (in the Financial and Results Overview)</w:t>
      </w:r>
      <w:r w:rsidRPr="00D85F93">
        <w:rPr>
          <w:i/>
        </w:rPr>
        <w:t>;</w:t>
      </w:r>
      <w:r>
        <w:rPr>
          <w:i/>
        </w:rPr>
        <w:t xml:space="preserve">  and</w:t>
      </w:r>
    </w:p>
    <w:p w:rsidR="00E935B9" w:rsidRDefault="00E935B9" w:rsidP="00CA3BB2">
      <w:pPr>
        <w:pStyle w:val="ONUME"/>
        <w:numPr>
          <w:ilvl w:val="0"/>
          <w:numId w:val="0"/>
        </w:numPr>
        <w:tabs>
          <w:tab w:val="left" w:pos="1134"/>
        </w:tabs>
        <w:spacing w:after="0"/>
        <w:ind w:left="567"/>
      </w:pPr>
    </w:p>
    <w:p w:rsidR="00E935B9" w:rsidRPr="00D85F93" w:rsidRDefault="00E935B9" w:rsidP="00CA3BB2">
      <w:pPr>
        <w:pStyle w:val="ONUME"/>
        <w:numPr>
          <w:ilvl w:val="1"/>
          <w:numId w:val="39"/>
        </w:numPr>
        <w:tabs>
          <w:tab w:val="left" w:pos="1134"/>
        </w:tabs>
        <w:spacing w:after="0"/>
        <w:ind w:left="567" w:firstLine="0"/>
      </w:pPr>
      <w:r w:rsidRPr="00541B97">
        <w:rPr>
          <w:i/>
          <w:iCs/>
          <w:szCs w:val="22"/>
        </w:rPr>
        <w:t xml:space="preserve">Separation of </w:t>
      </w:r>
      <w:r>
        <w:rPr>
          <w:i/>
          <w:iCs/>
          <w:szCs w:val="22"/>
        </w:rPr>
        <w:t>the budgetary presentation of</w:t>
      </w:r>
      <w:r w:rsidRPr="00541B97">
        <w:rPr>
          <w:i/>
          <w:iCs/>
          <w:szCs w:val="22"/>
        </w:rPr>
        <w:t xml:space="preserve"> the Madrid and Lisbon Systems,</w:t>
      </w:r>
      <w:r>
        <w:rPr>
          <w:i/>
          <w:iCs/>
          <w:szCs w:val="22"/>
        </w:rPr>
        <w:t xml:space="preserve"> currently under Program 6, implying a split of this Program </w:t>
      </w:r>
      <w:r w:rsidRPr="00541B97">
        <w:rPr>
          <w:i/>
          <w:iCs/>
          <w:szCs w:val="22"/>
        </w:rPr>
        <w:t xml:space="preserve">into two different Programs with </w:t>
      </w:r>
      <w:r>
        <w:rPr>
          <w:i/>
          <w:iCs/>
          <w:szCs w:val="22"/>
        </w:rPr>
        <w:t xml:space="preserve">each Program having </w:t>
      </w:r>
      <w:r w:rsidRPr="00541B97">
        <w:rPr>
          <w:i/>
          <w:iCs/>
          <w:szCs w:val="22"/>
        </w:rPr>
        <w:t xml:space="preserve">full details of the Results Framework, including a separate set of Expected Results for the Madrid and Lisbon Systems, Budget by Result, and Budget by Object of Expenditure </w:t>
      </w:r>
      <w:r>
        <w:rPr>
          <w:i/>
          <w:iCs/>
          <w:szCs w:val="22"/>
        </w:rPr>
        <w:t>as well as revision of relevant summary tables and annexes.</w:t>
      </w:r>
    </w:p>
    <w:p w:rsidR="00E935B9" w:rsidRDefault="00E935B9" w:rsidP="00CA3BB2">
      <w:pPr>
        <w:tabs>
          <w:tab w:val="left" w:pos="567"/>
        </w:tabs>
        <w:rPr>
          <w:i/>
          <w:szCs w:val="22"/>
        </w:rPr>
      </w:pPr>
    </w:p>
    <w:p w:rsidR="00E935B9" w:rsidRPr="002E0CEB" w:rsidRDefault="00E935B9" w:rsidP="00CA3BB2">
      <w:pPr>
        <w:pStyle w:val="ListParagraph"/>
        <w:numPr>
          <w:ilvl w:val="0"/>
          <w:numId w:val="38"/>
        </w:numPr>
        <w:tabs>
          <w:tab w:val="left" w:pos="567"/>
        </w:tabs>
        <w:ind w:left="0" w:firstLine="0"/>
        <w:rPr>
          <w:rFonts w:eastAsia="SimSun"/>
          <w:i/>
          <w:szCs w:val="22"/>
          <w:lang w:eastAsia="zh-CN"/>
        </w:rPr>
      </w:pPr>
      <w:r w:rsidRPr="002E0CEB">
        <w:rPr>
          <w:rFonts w:eastAsia="SimSun"/>
          <w:i/>
          <w:szCs w:val="22"/>
          <w:lang w:eastAsia="zh-CN"/>
        </w:rPr>
        <w:t>The PBC took note that no consensus was reached on the following</w:t>
      </w:r>
      <w:r>
        <w:rPr>
          <w:rFonts w:eastAsia="SimSun"/>
          <w:i/>
          <w:szCs w:val="22"/>
          <w:lang w:eastAsia="zh-CN"/>
        </w:rPr>
        <w:t xml:space="preserve"> issues raised by some delegations</w:t>
      </w:r>
      <w:r w:rsidRPr="002E0CEB">
        <w:rPr>
          <w:rFonts w:eastAsia="SimSun"/>
          <w:i/>
          <w:szCs w:val="22"/>
          <w:lang w:eastAsia="zh-CN"/>
        </w:rPr>
        <w:t xml:space="preserve">: </w:t>
      </w:r>
    </w:p>
    <w:p w:rsidR="00E935B9" w:rsidRDefault="00E935B9" w:rsidP="00CA3BB2">
      <w:pPr>
        <w:tabs>
          <w:tab w:val="left" w:pos="567"/>
          <w:tab w:val="left" w:pos="1134"/>
        </w:tabs>
        <w:ind w:left="567"/>
        <w:rPr>
          <w:i/>
          <w:szCs w:val="22"/>
        </w:rPr>
      </w:pPr>
    </w:p>
    <w:p w:rsidR="00E935B9" w:rsidRPr="007875D5" w:rsidRDefault="00E935B9" w:rsidP="00CA3BB2">
      <w:pPr>
        <w:numPr>
          <w:ilvl w:val="1"/>
          <w:numId w:val="38"/>
        </w:numPr>
        <w:tabs>
          <w:tab w:val="num" w:pos="550"/>
          <w:tab w:val="left" w:pos="1134"/>
        </w:tabs>
        <w:ind w:left="567" w:firstLine="0"/>
        <w:rPr>
          <w:i/>
          <w:iCs/>
          <w:szCs w:val="22"/>
        </w:rPr>
      </w:pPr>
      <w:r w:rsidRPr="007875D5">
        <w:rPr>
          <w:i/>
          <w:iCs/>
          <w:szCs w:val="22"/>
        </w:rPr>
        <w:t xml:space="preserve">The earmarking of funds for </w:t>
      </w:r>
      <w:r>
        <w:rPr>
          <w:i/>
          <w:iCs/>
          <w:szCs w:val="22"/>
        </w:rPr>
        <w:t>any diplomatic conferences</w:t>
      </w:r>
      <w:r w:rsidRPr="007875D5">
        <w:rPr>
          <w:i/>
          <w:iCs/>
          <w:szCs w:val="22"/>
        </w:rPr>
        <w:t xml:space="preserve"> </w:t>
      </w:r>
      <w:r>
        <w:rPr>
          <w:i/>
          <w:iCs/>
          <w:szCs w:val="22"/>
        </w:rPr>
        <w:t xml:space="preserve">in 2016/17 </w:t>
      </w:r>
      <w:r w:rsidRPr="007875D5">
        <w:rPr>
          <w:i/>
          <w:iCs/>
          <w:szCs w:val="22"/>
        </w:rPr>
        <w:t xml:space="preserve">be conditional on </w:t>
      </w:r>
      <w:r>
        <w:rPr>
          <w:i/>
          <w:iCs/>
          <w:szCs w:val="22"/>
        </w:rPr>
        <w:t>such conferences</w:t>
      </w:r>
      <w:r w:rsidRPr="007875D5">
        <w:rPr>
          <w:i/>
          <w:iCs/>
          <w:szCs w:val="22"/>
        </w:rPr>
        <w:t xml:space="preserve"> being open to the full participation of all WIPO Member States</w:t>
      </w:r>
      <w:r>
        <w:rPr>
          <w:i/>
          <w:iCs/>
          <w:szCs w:val="22"/>
        </w:rPr>
        <w:t xml:space="preserve"> (regarding paragraph 20)</w:t>
      </w:r>
      <w:r w:rsidRPr="007875D5">
        <w:rPr>
          <w:i/>
          <w:iCs/>
          <w:szCs w:val="22"/>
        </w:rPr>
        <w:t>;</w:t>
      </w:r>
      <w:r>
        <w:rPr>
          <w:i/>
          <w:iCs/>
          <w:szCs w:val="22"/>
        </w:rPr>
        <w:t xml:space="preserve"> </w:t>
      </w:r>
      <w:r w:rsidRPr="007875D5">
        <w:rPr>
          <w:i/>
          <w:iCs/>
          <w:szCs w:val="22"/>
        </w:rPr>
        <w:t xml:space="preserve"> and</w:t>
      </w:r>
    </w:p>
    <w:p w:rsidR="00E935B9" w:rsidRPr="007875D5" w:rsidRDefault="00E935B9" w:rsidP="00CA3BB2">
      <w:pPr>
        <w:tabs>
          <w:tab w:val="left" w:pos="1134"/>
        </w:tabs>
        <w:ind w:left="567"/>
        <w:rPr>
          <w:i/>
          <w:iCs/>
          <w:szCs w:val="22"/>
        </w:rPr>
      </w:pPr>
    </w:p>
    <w:p w:rsidR="00E935B9" w:rsidRPr="00C610FC" w:rsidRDefault="00E935B9" w:rsidP="00CA3BB2">
      <w:pPr>
        <w:numPr>
          <w:ilvl w:val="1"/>
          <w:numId w:val="38"/>
        </w:numPr>
        <w:tabs>
          <w:tab w:val="num" w:pos="550"/>
          <w:tab w:val="left" w:pos="1134"/>
        </w:tabs>
        <w:ind w:left="567" w:firstLine="0"/>
        <w:rPr>
          <w:i/>
          <w:iCs/>
          <w:szCs w:val="22"/>
        </w:rPr>
      </w:pPr>
      <w:r>
        <w:rPr>
          <w:i/>
          <w:szCs w:val="22"/>
        </w:rPr>
        <w:t xml:space="preserve">The need for a revision of the methodology on the allocation of income and expenditure by Unions, including the allocation of miscellaneous income of the Organization. In this regard, the PBC recognized that, this being a cross cutting topic, further work and discussions among the Member States would be needed with the assistance of the WIPO Secretariat. </w:t>
      </w:r>
    </w:p>
    <w:p w:rsidR="00E935B9" w:rsidRDefault="00E935B9" w:rsidP="00CA3BB2">
      <w:pPr>
        <w:pStyle w:val="ListParagraph"/>
        <w:tabs>
          <w:tab w:val="left" w:pos="1134"/>
        </w:tabs>
        <w:ind w:left="567"/>
        <w:rPr>
          <w:i/>
          <w:iCs/>
          <w:szCs w:val="22"/>
        </w:rPr>
      </w:pPr>
    </w:p>
    <w:p w:rsidR="00E935B9" w:rsidRPr="00E76152" w:rsidRDefault="00E935B9" w:rsidP="00CA3BB2">
      <w:pPr>
        <w:pStyle w:val="ListParagraph"/>
        <w:numPr>
          <w:ilvl w:val="0"/>
          <w:numId w:val="38"/>
        </w:numPr>
        <w:tabs>
          <w:tab w:val="clear" w:pos="644"/>
          <w:tab w:val="num" w:pos="0"/>
          <w:tab w:val="left" w:pos="567"/>
        </w:tabs>
        <w:ind w:left="0" w:firstLine="0"/>
        <w:rPr>
          <w:rFonts w:eastAsia="SimSun"/>
          <w:i/>
          <w:szCs w:val="22"/>
          <w:lang w:eastAsia="zh-CN"/>
        </w:rPr>
      </w:pPr>
      <w:r>
        <w:rPr>
          <w:rFonts w:eastAsia="SimSun"/>
          <w:i/>
          <w:szCs w:val="22"/>
          <w:lang w:eastAsia="zh-CN"/>
        </w:rPr>
        <w:lastRenderedPageBreak/>
        <w:t>T</w:t>
      </w:r>
      <w:r w:rsidRPr="00C610FC">
        <w:rPr>
          <w:rFonts w:eastAsia="SimSun"/>
          <w:i/>
          <w:szCs w:val="22"/>
          <w:lang w:eastAsia="zh-CN"/>
        </w:rPr>
        <w:t>he PBC noted the options for financial sustainability of the Lisbon Union, as</w:t>
      </w:r>
      <w:r w:rsidRPr="00C610FC" w:rsidDel="001C52DF">
        <w:rPr>
          <w:rFonts w:eastAsia="SimSun"/>
          <w:i/>
          <w:szCs w:val="22"/>
          <w:lang w:eastAsia="zh-CN"/>
        </w:rPr>
        <w:t xml:space="preserve"> </w:t>
      </w:r>
      <w:r w:rsidRPr="00C610FC">
        <w:rPr>
          <w:rFonts w:eastAsia="SimSun"/>
          <w:i/>
          <w:szCs w:val="22"/>
          <w:lang w:eastAsia="zh-CN"/>
        </w:rPr>
        <w:t>outlined in document WO/PBC/24/16</w:t>
      </w:r>
      <w:r>
        <w:rPr>
          <w:rFonts w:eastAsia="SimSun"/>
          <w:i/>
          <w:szCs w:val="22"/>
          <w:lang w:eastAsia="zh-CN"/>
        </w:rPr>
        <w:t xml:space="preserve"> </w:t>
      </w:r>
      <w:r w:rsidRPr="00C610FC">
        <w:rPr>
          <w:rFonts w:eastAsia="SimSun"/>
          <w:i/>
          <w:szCs w:val="22"/>
          <w:lang w:eastAsia="zh-CN"/>
        </w:rPr>
        <w:t>Rev. and</w:t>
      </w:r>
      <w:r>
        <w:rPr>
          <w:rFonts w:eastAsia="SimSun"/>
          <w:i/>
          <w:szCs w:val="22"/>
          <w:lang w:eastAsia="zh-CN"/>
        </w:rPr>
        <w:t xml:space="preserve"> recommended that </w:t>
      </w:r>
      <w:r w:rsidRPr="00E76152">
        <w:rPr>
          <w:rFonts w:eastAsia="SimSun"/>
          <w:i/>
          <w:szCs w:val="22"/>
          <w:lang w:eastAsia="zh-CN"/>
        </w:rPr>
        <w:t>the Lisbon Union consider, in accordance with the Lisbon Agreement for the Protection of Appellations of Origin</w:t>
      </w:r>
      <w:r>
        <w:rPr>
          <w:rFonts w:eastAsia="SimSun"/>
          <w:i/>
          <w:szCs w:val="22"/>
          <w:lang w:eastAsia="zh-CN"/>
        </w:rPr>
        <w:t xml:space="preserve"> and their International Registration</w:t>
      </w:r>
      <w:r w:rsidRPr="00E76152">
        <w:rPr>
          <w:rFonts w:eastAsia="SimSun"/>
          <w:i/>
          <w:szCs w:val="22"/>
          <w:lang w:eastAsia="zh-CN"/>
        </w:rPr>
        <w:t>, options with a view to address</w:t>
      </w:r>
      <w:r>
        <w:rPr>
          <w:rFonts w:eastAsia="SimSun"/>
          <w:i/>
          <w:szCs w:val="22"/>
          <w:lang w:eastAsia="zh-CN"/>
        </w:rPr>
        <w:t>ing</w:t>
      </w:r>
      <w:r w:rsidRPr="00E76152">
        <w:rPr>
          <w:rFonts w:eastAsia="SimSun"/>
          <w:i/>
          <w:szCs w:val="22"/>
          <w:lang w:eastAsia="zh-CN"/>
        </w:rPr>
        <w:t xml:space="preserve"> the financial sustainability of the budget of the Lisbon Union at the upcoming 32</w:t>
      </w:r>
      <w:r w:rsidRPr="00957A49">
        <w:rPr>
          <w:rFonts w:eastAsia="SimSun"/>
          <w:i/>
          <w:szCs w:val="22"/>
          <w:vertAlign w:val="superscript"/>
          <w:lang w:eastAsia="zh-CN"/>
        </w:rPr>
        <w:t>nd</w:t>
      </w:r>
      <w:r w:rsidRPr="00E76152">
        <w:rPr>
          <w:rFonts w:eastAsia="SimSun"/>
          <w:i/>
          <w:szCs w:val="22"/>
          <w:lang w:eastAsia="zh-CN"/>
        </w:rPr>
        <w:t xml:space="preserve"> session of the Assembly of the Lisbon Union</w:t>
      </w:r>
      <w:r>
        <w:rPr>
          <w:rFonts w:eastAsia="SimSun"/>
          <w:i/>
          <w:szCs w:val="22"/>
          <w:lang w:eastAsia="zh-CN"/>
        </w:rPr>
        <w:t xml:space="preserve">. </w:t>
      </w:r>
      <w:r w:rsidRPr="00E76152">
        <w:rPr>
          <w:rFonts w:eastAsia="SimSun"/>
          <w:i/>
          <w:szCs w:val="22"/>
          <w:lang w:eastAsia="zh-CN"/>
        </w:rPr>
        <w:t>The PBC requested the Secretariat to provide appropriate support</w:t>
      </w:r>
      <w:r>
        <w:rPr>
          <w:rFonts w:eastAsia="SimSun"/>
          <w:i/>
          <w:szCs w:val="22"/>
          <w:lang w:eastAsia="zh-CN"/>
        </w:rPr>
        <w:t xml:space="preserve"> in this regard.</w:t>
      </w:r>
      <w:r w:rsidRPr="00E76152">
        <w:rPr>
          <w:rFonts w:eastAsia="SimSun"/>
          <w:i/>
          <w:szCs w:val="22"/>
          <w:lang w:eastAsia="zh-CN"/>
        </w:rPr>
        <w:t xml:space="preserve"> </w:t>
      </w:r>
    </w:p>
    <w:p w:rsidR="00E935B9" w:rsidRDefault="00E935B9" w:rsidP="00E935B9">
      <w:pPr>
        <w:tabs>
          <w:tab w:val="num" w:pos="0"/>
          <w:tab w:val="left" w:pos="567"/>
        </w:tabs>
        <w:rPr>
          <w:i/>
          <w:iCs/>
          <w:szCs w:val="22"/>
        </w:rPr>
      </w:pPr>
    </w:p>
    <w:p w:rsidR="00E935B9" w:rsidRDefault="00E935B9" w:rsidP="002B7BBC">
      <w:pPr>
        <w:numPr>
          <w:ilvl w:val="0"/>
          <w:numId w:val="38"/>
        </w:numPr>
        <w:tabs>
          <w:tab w:val="clear" w:pos="644"/>
          <w:tab w:val="num" w:pos="0"/>
          <w:tab w:val="left" w:pos="567"/>
        </w:tabs>
        <w:ind w:left="0" w:firstLine="0"/>
        <w:rPr>
          <w:i/>
          <w:iCs/>
          <w:szCs w:val="22"/>
        </w:rPr>
      </w:pPr>
      <w:r>
        <w:rPr>
          <w:i/>
          <w:iCs/>
          <w:szCs w:val="22"/>
        </w:rPr>
        <w:t>The PBC recommended that, during the 55</w:t>
      </w:r>
      <w:r w:rsidRPr="000A567E">
        <w:rPr>
          <w:i/>
          <w:iCs/>
          <w:szCs w:val="22"/>
          <w:vertAlign w:val="superscript"/>
        </w:rPr>
        <w:t>th</w:t>
      </w:r>
      <w:r>
        <w:rPr>
          <w:i/>
          <w:iCs/>
          <w:szCs w:val="22"/>
        </w:rPr>
        <w:t xml:space="preserve"> Series of the Assemblies of WIPO Member States, all fee-funded Unions convene before the discussion on the proposed Program and Budget 2016/17 at the 2015 WIPO Assemblies. </w:t>
      </w:r>
    </w:p>
    <w:p w:rsidR="00E935B9" w:rsidRDefault="00E935B9" w:rsidP="002B7BBC">
      <w:pPr>
        <w:pStyle w:val="ListParagraph"/>
        <w:tabs>
          <w:tab w:val="num" w:pos="0"/>
          <w:tab w:val="left" w:pos="567"/>
        </w:tabs>
        <w:ind w:left="0"/>
        <w:rPr>
          <w:rFonts w:eastAsia="SimSun"/>
          <w:i/>
          <w:szCs w:val="22"/>
          <w:lang w:eastAsia="zh-CN"/>
        </w:rPr>
      </w:pPr>
    </w:p>
    <w:p w:rsidR="00E935B9" w:rsidRPr="000949A6" w:rsidRDefault="00E935B9" w:rsidP="002B7BBC">
      <w:pPr>
        <w:pStyle w:val="ListParagraph"/>
        <w:numPr>
          <w:ilvl w:val="0"/>
          <w:numId w:val="38"/>
        </w:numPr>
        <w:tabs>
          <w:tab w:val="clear" w:pos="644"/>
          <w:tab w:val="num" w:pos="0"/>
          <w:tab w:val="left" w:pos="567"/>
        </w:tabs>
        <w:ind w:left="0" w:firstLine="0"/>
        <w:rPr>
          <w:rFonts w:eastAsia="SimSun"/>
          <w:i/>
          <w:szCs w:val="22"/>
          <w:lang w:eastAsia="zh-CN"/>
        </w:rPr>
      </w:pPr>
      <w:r w:rsidRPr="009F1D05">
        <w:rPr>
          <w:rFonts w:eastAsia="SimSun"/>
          <w:i/>
          <w:szCs w:val="22"/>
          <w:lang w:eastAsia="zh-CN"/>
        </w:rPr>
        <w:t>The PBC requested interested Member States to continue consultations on outstanding issues with a view to approv</w:t>
      </w:r>
      <w:r>
        <w:rPr>
          <w:rFonts w:eastAsia="SimSun"/>
          <w:i/>
          <w:szCs w:val="22"/>
          <w:lang w:eastAsia="zh-CN"/>
        </w:rPr>
        <w:t>ing</w:t>
      </w:r>
      <w:r w:rsidRPr="009F1D05">
        <w:rPr>
          <w:rFonts w:eastAsia="SimSun"/>
          <w:i/>
          <w:szCs w:val="22"/>
          <w:lang w:eastAsia="zh-CN"/>
        </w:rPr>
        <w:t xml:space="preserve"> the proposed Program and Budget 2016/17 during the</w:t>
      </w:r>
      <w:r w:rsidR="002B7BBC">
        <w:rPr>
          <w:rFonts w:eastAsia="SimSun"/>
          <w:i/>
          <w:szCs w:val="22"/>
          <w:lang w:eastAsia="zh-CN"/>
        </w:rPr>
        <w:t> </w:t>
      </w:r>
      <w:r w:rsidRPr="009F1D05">
        <w:rPr>
          <w:rFonts w:eastAsia="SimSun"/>
          <w:i/>
          <w:szCs w:val="22"/>
          <w:lang w:eastAsia="zh-CN"/>
        </w:rPr>
        <w:t>2015</w:t>
      </w:r>
      <w:r>
        <w:rPr>
          <w:rFonts w:eastAsia="SimSun"/>
          <w:i/>
          <w:szCs w:val="22"/>
          <w:lang w:eastAsia="zh-CN"/>
        </w:rPr>
        <w:t> </w:t>
      </w:r>
      <w:r w:rsidRPr="009F1D05">
        <w:rPr>
          <w:rFonts w:eastAsia="SimSun"/>
          <w:i/>
          <w:szCs w:val="22"/>
          <w:lang w:eastAsia="zh-CN"/>
        </w:rPr>
        <w:t>Assemblies of Member States</w:t>
      </w:r>
      <w:r>
        <w:rPr>
          <w:rFonts w:eastAsia="SimSun"/>
          <w:i/>
          <w:szCs w:val="22"/>
          <w:lang w:eastAsia="zh-CN"/>
        </w:rPr>
        <w:t xml:space="preserve"> to the benefit of WIPO and its Member States.</w:t>
      </w:r>
      <w:r w:rsidRPr="009F1D05">
        <w:rPr>
          <w:rFonts w:eastAsia="SimSun"/>
          <w:i/>
          <w:szCs w:val="22"/>
          <w:lang w:eastAsia="zh-CN"/>
        </w:rPr>
        <w:t xml:space="preserve"> </w:t>
      </w:r>
    </w:p>
    <w:p w:rsidR="00E935B9" w:rsidRPr="009F1D05" w:rsidRDefault="00E935B9" w:rsidP="002B7BBC">
      <w:pPr>
        <w:tabs>
          <w:tab w:val="num" w:pos="0"/>
          <w:tab w:val="left" w:pos="567"/>
        </w:tabs>
        <w:rPr>
          <w:i/>
          <w:szCs w:val="22"/>
        </w:rPr>
      </w:pPr>
    </w:p>
    <w:p w:rsidR="00E935B9" w:rsidRDefault="00E935B9" w:rsidP="002B7BBC">
      <w:pPr>
        <w:pStyle w:val="ListParagraph"/>
        <w:numPr>
          <w:ilvl w:val="0"/>
          <w:numId w:val="38"/>
        </w:numPr>
        <w:tabs>
          <w:tab w:val="clear" w:pos="644"/>
          <w:tab w:val="num" w:pos="0"/>
          <w:tab w:val="left" w:pos="567"/>
        </w:tabs>
        <w:ind w:left="0" w:firstLine="0"/>
        <w:rPr>
          <w:rFonts w:eastAsia="SimSun"/>
          <w:i/>
          <w:szCs w:val="22"/>
          <w:lang w:eastAsia="zh-CN"/>
        </w:rPr>
      </w:pPr>
      <w:r w:rsidRPr="00BD4FD5">
        <w:rPr>
          <w:rFonts w:eastAsia="SimSun"/>
          <w:i/>
          <w:szCs w:val="22"/>
          <w:lang w:eastAsia="zh-CN"/>
        </w:rPr>
        <w:t>The PBC, having discussed the issue of new External Offices, decided to refer it to the</w:t>
      </w:r>
      <w:r w:rsidR="004026A6">
        <w:rPr>
          <w:rFonts w:eastAsia="SimSun"/>
          <w:i/>
          <w:szCs w:val="22"/>
          <w:lang w:eastAsia="zh-CN"/>
        </w:rPr>
        <w:t> </w:t>
      </w:r>
      <w:r w:rsidRPr="00BD4FD5">
        <w:rPr>
          <w:rFonts w:eastAsia="SimSun"/>
          <w:i/>
          <w:szCs w:val="22"/>
          <w:lang w:eastAsia="zh-CN"/>
        </w:rPr>
        <w:t>2015 General Assembly</w:t>
      </w:r>
      <w:r>
        <w:t>.</w:t>
      </w:r>
    </w:p>
    <w:p w:rsidR="00E935B9" w:rsidRDefault="00E935B9" w:rsidP="00E935B9">
      <w:pPr>
        <w:pStyle w:val="ListParagraph"/>
        <w:tabs>
          <w:tab w:val="num" w:pos="0"/>
          <w:tab w:val="left" w:pos="567"/>
        </w:tabs>
        <w:ind w:left="0"/>
        <w:rPr>
          <w:rFonts w:eastAsia="SimSun"/>
          <w:i/>
          <w:szCs w:val="22"/>
          <w:lang w:eastAsia="zh-CN"/>
        </w:rPr>
      </w:pPr>
    </w:p>
    <w:p w:rsidR="00E935B9" w:rsidRPr="00957A49" w:rsidRDefault="00E935B9" w:rsidP="00E935B9">
      <w:pPr>
        <w:pStyle w:val="ListParagraph"/>
        <w:numPr>
          <w:ilvl w:val="0"/>
          <w:numId w:val="38"/>
        </w:numPr>
        <w:tabs>
          <w:tab w:val="clear" w:pos="644"/>
          <w:tab w:val="num" w:pos="0"/>
          <w:tab w:val="left" w:pos="567"/>
        </w:tabs>
        <w:ind w:left="0" w:firstLine="0"/>
        <w:jc w:val="both"/>
        <w:rPr>
          <w:rFonts w:eastAsia="SimSun"/>
          <w:i/>
          <w:szCs w:val="22"/>
          <w:lang w:eastAsia="zh-CN"/>
        </w:rPr>
      </w:pPr>
      <w:r>
        <w:rPr>
          <w:rFonts w:eastAsia="SimSun"/>
          <w:i/>
          <w:szCs w:val="22"/>
          <w:lang w:eastAsia="zh-CN"/>
        </w:rPr>
        <w:t>The PBC recalled its earlier request at its 23</w:t>
      </w:r>
      <w:r w:rsidRPr="004C6F0A">
        <w:rPr>
          <w:rFonts w:eastAsia="SimSun"/>
          <w:i/>
          <w:szCs w:val="22"/>
          <w:vertAlign w:val="superscript"/>
          <w:lang w:eastAsia="zh-CN"/>
        </w:rPr>
        <w:t>rd</w:t>
      </w:r>
      <w:r>
        <w:rPr>
          <w:rFonts w:eastAsia="SimSun"/>
          <w:i/>
          <w:szCs w:val="22"/>
          <w:lang w:eastAsia="zh-CN"/>
        </w:rPr>
        <w:t xml:space="preserve"> session for</w:t>
      </w:r>
      <w:r w:rsidRPr="00957A49">
        <w:rPr>
          <w:rFonts w:eastAsia="SimSun"/>
          <w:i/>
          <w:szCs w:val="22"/>
          <w:lang w:eastAsia="zh-CN"/>
        </w:rPr>
        <w:t xml:space="preserve"> the Secretariat to:</w:t>
      </w:r>
    </w:p>
    <w:p w:rsidR="00E935B9" w:rsidRPr="0000374D" w:rsidRDefault="00E935B9" w:rsidP="00E935B9">
      <w:pPr>
        <w:pStyle w:val="ONUME"/>
        <w:numPr>
          <w:ilvl w:val="0"/>
          <w:numId w:val="0"/>
        </w:numPr>
        <w:tabs>
          <w:tab w:val="left" w:pos="1134"/>
        </w:tabs>
        <w:spacing w:after="0"/>
        <w:ind w:left="567"/>
        <w:rPr>
          <w:i/>
        </w:rPr>
      </w:pPr>
    </w:p>
    <w:p w:rsidR="00E935B9" w:rsidRPr="0000374D" w:rsidRDefault="00E935B9" w:rsidP="00E935B9">
      <w:pPr>
        <w:pStyle w:val="ONUME"/>
        <w:numPr>
          <w:ilvl w:val="1"/>
          <w:numId w:val="40"/>
        </w:numPr>
        <w:tabs>
          <w:tab w:val="left" w:pos="1134"/>
          <w:tab w:val="left" w:pos="1701"/>
        </w:tabs>
        <w:spacing w:after="0"/>
        <w:ind w:left="567" w:firstLine="0"/>
        <w:rPr>
          <w:i/>
        </w:rPr>
      </w:pPr>
      <w:proofErr w:type="gramStart"/>
      <w:r w:rsidRPr="0000374D">
        <w:rPr>
          <w:i/>
        </w:rPr>
        <w:t>present</w:t>
      </w:r>
      <w:proofErr w:type="gramEnd"/>
      <w:r w:rsidRPr="0000374D">
        <w:rPr>
          <w:i/>
        </w:rPr>
        <w:t xml:space="preserve"> to the 25</w:t>
      </w:r>
      <w:r w:rsidRPr="0000374D">
        <w:rPr>
          <w:i/>
          <w:vertAlign w:val="superscript"/>
        </w:rPr>
        <w:t>th</w:t>
      </w:r>
      <w:r w:rsidRPr="0000374D">
        <w:rPr>
          <w:i/>
        </w:rPr>
        <w:t xml:space="preserve"> session of the PBC, concrete proposals to contain the After</w:t>
      </w:r>
      <w:r>
        <w:rPr>
          <w:i/>
        </w:rPr>
        <w:noBreakHyphen/>
      </w:r>
      <w:r w:rsidRPr="0000374D">
        <w:rPr>
          <w:i/>
        </w:rPr>
        <w:t>Service Health Insurance (ASHI) liability.  These proposals may take into consideration, but should not be limited to, the results presented by the Working Group on ASHI established by the High-level Committee on Management (HLCM) of the Chief Executives Board;</w:t>
      </w:r>
      <w:r>
        <w:rPr>
          <w:i/>
        </w:rPr>
        <w:t xml:space="preserve"> </w:t>
      </w:r>
      <w:r w:rsidRPr="0000374D">
        <w:rPr>
          <w:i/>
        </w:rPr>
        <w:t xml:space="preserve"> </w:t>
      </w:r>
      <w:r>
        <w:rPr>
          <w:i/>
        </w:rPr>
        <w:t>and</w:t>
      </w:r>
    </w:p>
    <w:p w:rsidR="00E935B9" w:rsidRPr="0000374D" w:rsidRDefault="00E935B9" w:rsidP="00E935B9">
      <w:pPr>
        <w:pStyle w:val="ONUME"/>
        <w:numPr>
          <w:ilvl w:val="0"/>
          <w:numId w:val="0"/>
        </w:numPr>
        <w:tabs>
          <w:tab w:val="left" w:pos="1134"/>
        </w:tabs>
        <w:spacing w:after="0"/>
        <w:ind w:left="567"/>
        <w:rPr>
          <w:i/>
        </w:rPr>
      </w:pPr>
    </w:p>
    <w:p w:rsidR="00E935B9" w:rsidRDefault="00E935B9" w:rsidP="00E935B9">
      <w:pPr>
        <w:pStyle w:val="ONUME"/>
        <w:numPr>
          <w:ilvl w:val="1"/>
          <w:numId w:val="40"/>
        </w:numPr>
        <w:tabs>
          <w:tab w:val="left" w:pos="1134"/>
          <w:tab w:val="left" w:pos="1701"/>
        </w:tabs>
        <w:spacing w:after="0"/>
        <w:ind w:left="567" w:firstLine="0"/>
        <w:rPr>
          <w:i/>
        </w:rPr>
      </w:pPr>
      <w:proofErr w:type="gramStart"/>
      <w:r w:rsidRPr="0000374D">
        <w:rPr>
          <w:i/>
        </w:rPr>
        <w:t>continue</w:t>
      </w:r>
      <w:proofErr w:type="gramEnd"/>
      <w:r w:rsidRPr="0000374D">
        <w:rPr>
          <w:i/>
        </w:rPr>
        <w:t xml:space="preserve"> its efforts to identify and implement further savings and cost-efficiencies and to report, including its quantification, to 25</w:t>
      </w:r>
      <w:r w:rsidRPr="0000374D">
        <w:rPr>
          <w:i/>
          <w:vertAlign w:val="superscript"/>
        </w:rPr>
        <w:t>th</w:t>
      </w:r>
      <w:r w:rsidRPr="0000374D">
        <w:rPr>
          <w:i/>
        </w:rPr>
        <w:t xml:space="preserve"> PBC session, through the Program Performance Report, on the progress made</w:t>
      </w:r>
      <w:r>
        <w:rPr>
          <w:i/>
        </w:rPr>
        <w:t>.</w:t>
      </w:r>
    </w:p>
    <w:p w:rsidR="00E935B9" w:rsidRDefault="00E935B9" w:rsidP="00E935B9">
      <w:pPr>
        <w:pStyle w:val="ListParagraph"/>
        <w:tabs>
          <w:tab w:val="left" w:pos="1134"/>
        </w:tabs>
        <w:ind w:left="567"/>
        <w:rPr>
          <w:i/>
        </w:rPr>
      </w:pPr>
    </w:p>
    <w:p w:rsidR="002322B2" w:rsidRDefault="002322B2" w:rsidP="006B52FF">
      <w:pPr>
        <w:pStyle w:val="ONUME"/>
        <w:widowControl w:val="0"/>
        <w:numPr>
          <w:ilvl w:val="0"/>
          <w:numId w:val="0"/>
        </w:numPr>
        <w:spacing w:after="0"/>
        <w:rPr>
          <w:szCs w:val="22"/>
        </w:rPr>
      </w:pPr>
    </w:p>
    <w:p w:rsidR="002322B2" w:rsidRPr="001B2360" w:rsidRDefault="002322B2" w:rsidP="001B2360">
      <w:pPr>
        <w:pStyle w:val="ONUME"/>
        <w:widowControl w:val="0"/>
        <w:numPr>
          <w:ilvl w:val="0"/>
          <w:numId w:val="0"/>
        </w:numPr>
        <w:rPr>
          <w:szCs w:val="22"/>
          <w:u w:val="single"/>
        </w:rPr>
      </w:pPr>
      <w:r w:rsidRPr="001B2360">
        <w:rPr>
          <w:szCs w:val="22"/>
          <w:u w:val="single"/>
        </w:rPr>
        <w:t>Update on Proposal of Patent Cooperation Treaty (PCT) Working Group Concerning Hedging Strategy for PCT Income</w:t>
      </w:r>
    </w:p>
    <w:p w:rsidR="002322B2" w:rsidRPr="00C01CAF" w:rsidRDefault="00CF7AD1" w:rsidP="002322B2">
      <w:pPr>
        <w:pStyle w:val="ONUME"/>
        <w:widowControl w:val="0"/>
        <w:numPr>
          <w:ilvl w:val="0"/>
          <w:numId w:val="0"/>
        </w:numPr>
        <w:spacing w:after="240"/>
        <w:rPr>
          <w:szCs w:val="22"/>
        </w:rPr>
      </w:pPr>
      <w:proofErr w:type="gramStart"/>
      <w:r>
        <w:rPr>
          <w:szCs w:val="22"/>
        </w:rPr>
        <w:t>document</w:t>
      </w:r>
      <w:proofErr w:type="gramEnd"/>
      <w:r>
        <w:rPr>
          <w:szCs w:val="22"/>
        </w:rPr>
        <w:t xml:space="preserve"> </w:t>
      </w:r>
      <w:r w:rsidR="002322B2" w:rsidRPr="001B2360">
        <w:rPr>
          <w:szCs w:val="22"/>
        </w:rPr>
        <w:t>WO/PBC/24/INF.</w:t>
      </w:r>
      <w:r w:rsidR="002322B2">
        <w:rPr>
          <w:szCs w:val="22"/>
        </w:rPr>
        <w:t>3</w:t>
      </w:r>
    </w:p>
    <w:p w:rsidR="002322B2" w:rsidRDefault="002322B2" w:rsidP="002322B2">
      <w:pPr>
        <w:rPr>
          <w:i/>
          <w:iCs/>
        </w:rPr>
      </w:pPr>
      <w:r w:rsidRPr="002C15B4">
        <w:rPr>
          <w:i/>
          <w:iCs/>
        </w:rPr>
        <w:t>With regard to the recommendation of the PCT Working Group contained in document</w:t>
      </w:r>
      <w:r w:rsidR="002B7BBC">
        <w:rPr>
          <w:i/>
          <w:iCs/>
        </w:rPr>
        <w:t> </w:t>
      </w:r>
      <w:r w:rsidRPr="002C15B4">
        <w:rPr>
          <w:i/>
          <w:iCs/>
        </w:rPr>
        <w:t>PCT/WG/8/15, the Program and Budget Committee (PBC) was informed through document</w:t>
      </w:r>
      <w:r w:rsidR="00B52A25">
        <w:rPr>
          <w:i/>
          <w:iCs/>
        </w:rPr>
        <w:t> </w:t>
      </w:r>
      <w:r w:rsidRPr="002C15B4">
        <w:rPr>
          <w:i/>
          <w:iCs/>
        </w:rPr>
        <w:t>WO/PBC/</w:t>
      </w:r>
      <w:r>
        <w:rPr>
          <w:i/>
          <w:iCs/>
        </w:rPr>
        <w:t>2</w:t>
      </w:r>
      <w:r w:rsidRPr="002C15B4">
        <w:rPr>
          <w:i/>
          <w:iCs/>
        </w:rPr>
        <w:t>4/INF.3 of several issues regarding the implementation of a hedging strategy for PCT fees.  After careful consideration of the issues contained therein, the PBC recommended to the Assembly of the PCT Union</w:t>
      </w:r>
      <w:r>
        <w:rPr>
          <w:i/>
          <w:iCs/>
        </w:rPr>
        <w:t>:</w:t>
      </w:r>
    </w:p>
    <w:p w:rsidR="002322B2" w:rsidRDefault="002322B2" w:rsidP="002322B2">
      <w:pPr>
        <w:rPr>
          <w:i/>
          <w:iCs/>
        </w:rPr>
      </w:pPr>
    </w:p>
    <w:p w:rsidR="002322B2" w:rsidRDefault="002322B2" w:rsidP="002322B2">
      <w:pPr>
        <w:ind w:left="567"/>
        <w:rPr>
          <w:i/>
          <w:iCs/>
        </w:rPr>
      </w:pPr>
      <w:r>
        <w:rPr>
          <w:i/>
          <w:iCs/>
        </w:rPr>
        <w:t>(</w:t>
      </w:r>
      <w:proofErr w:type="spellStart"/>
      <w:r>
        <w:rPr>
          <w:i/>
          <w:iCs/>
        </w:rPr>
        <w:t>i</w:t>
      </w:r>
      <w:proofErr w:type="spellEnd"/>
      <w:r>
        <w:rPr>
          <w:i/>
          <w:iCs/>
        </w:rPr>
        <w:t>)</w:t>
      </w:r>
      <w:r>
        <w:rPr>
          <w:i/>
          <w:iCs/>
        </w:rPr>
        <w:tab/>
      </w:r>
      <w:r w:rsidRPr="002C15B4">
        <w:rPr>
          <w:i/>
          <w:iCs/>
        </w:rPr>
        <w:t>to allow for more time for the Secretariat to further analyze these issues in detail in order to properly assess all the challenges associated with the implementation of such a hedging strategy</w:t>
      </w:r>
      <w:r>
        <w:rPr>
          <w:i/>
          <w:iCs/>
        </w:rPr>
        <w:t>;</w:t>
      </w:r>
      <w:r w:rsidRPr="002C15B4">
        <w:rPr>
          <w:i/>
          <w:iCs/>
        </w:rPr>
        <w:t xml:space="preserve"> </w:t>
      </w:r>
      <w:r>
        <w:rPr>
          <w:i/>
          <w:iCs/>
        </w:rPr>
        <w:t xml:space="preserve"> </w:t>
      </w:r>
      <w:r w:rsidRPr="002C15B4">
        <w:rPr>
          <w:i/>
          <w:iCs/>
        </w:rPr>
        <w:t>and accordingly,</w:t>
      </w:r>
    </w:p>
    <w:p w:rsidR="002322B2" w:rsidRDefault="002322B2" w:rsidP="002322B2">
      <w:pPr>
        <w:ind w:left="567"/>
        <w:rPr>
          <w:i/>
          <w:iCs/>
        </w:rPr>
      </w:pPr>
    </w:p>
    <w:p w:rsidR="002322B2" w:rsidRPr="002C15B4" w:rsidRDefault="002322B2" w:rsidP="002322B2">
      <w:pPr>
        <w:ind w:left="567"/>
        <w:rPr>
          <w:rFonts w:ascii="Tahoma" w:hAnsi="Tahoma" w:cs="Tahoma"/>
          <w:b/>
          <w:bCs/>
          <w:i/>
          <w:iCs/>
        </w:rPr>
      </w:pPr>
      <w:r>
        <w:rPr>
          <w:i/>
          <w:iCs/>
        </w:rPr>
        <w:t>(ii)</w:t>
      </w:r>
      <w:r>
        <w:rPr>
          <w:i/>
          <w:iCs/>
        </w:rPr>
        <w:tab/>
      </w:r>
      <w:proofErr w:type="gramStart"/>
      <w:r w:rsidRPr="002C15B4">
        <w:rPr>
          <w:i/>
          <w:iCs/>
        </w:rPr>
        <w:t>to</w:t>
      </w:r>
      <w:proofErr w:type="gramEnd"/>
      <w:r w:rsidRPr="002C15B4">
        <w:rPr>
          <w:i/>
          <w:iCs/>
        </w:rPr>
        <w:t xml:space="preserve"> postpone its decision with regard to the recommendation quoted above until such analysis has been undertaken. </w:t>
      </w:r>
    </w:p>
    <w:p w:rsidR="002322B2" w:rsidRPr="002322B2" w:rsidRDefault="002322B2">
      <w:pPr>
        <w:pStyle w:val="ONUME"/>
        <w:widowControl w:val="0"/>
        <w:numPr>
          <w:ilvl w:val="0"/>
          <w:numId w:val="0"/>
        </w:numPr>
        <w:spacing w:after="0"/>
        <w:rPr>
          <w:szCs w:val="22"/>
        </w:rPr>
      </w:pPr>
    </w:p>
    <w:p w:rsidR="006B52FF" w:rsidRPr="002322B2" w:rsidRDefault="006B52FF">
      <w:pPr>
        <w:pStyle w:val="ONUME"/>
        <w:widowControl w:val="0"/>
        <w:numPr>
          <w:ilvl w:val="0"/>
          <w:numId w:val="0"/>
        </w:numPr>
        <w:spacing w:after="0"/>
        <w:rPr>
          <w:szCs w:val="22"/>
        </w:rPr>
      </w:pPr>
    </w:p>
    <w:p w:rsidR="004661B6" w:rsidRDefault="00DA4687" w:rsidP="0090242B">
      <w:pPr>
        <w:pStyle w:val="ONUME"/>
        <w:keepNext/>
        <w:keepLines/>
        <w:tabs>
          <w:tab w:val="clear" w:pos="567"/>
          <w:tab w:val="num" w:pos="550"/>
        </w:tabs>
        <w:spacing w:after="240"/>
        <w:rPr>
          <w:szCs w:val="22"/>
        </w:rPr>
      </w:pPr>
      <w:r>
        <w:rPr>
          <w:szCs w:val="22"/>
        </w:rPr>
        <w:lastRenderedPageBreak/>
        <w:t>REVISED POLICY ON INVESTMENTS</w:t>
      </w:r>
    </w:p>
    <w:p w:rsidR="00910143" w:rsidRDefault="00910143" w:rsidP="0090242B">
      <w:pPr>
        <w:pStyle w:val="ONUME"/>
        <w:keepNext/>
        <w:keepLines/>
        <w:numPr>
          <w:ilvl w:val="0"/>
          <w:numId w:val="0"/>
        </w:numPr>
      </w:pPr>
      <w:proofErr w:type="gramStart"/>
      <w:r w:rsidRPr="00D943E8">
        <w:t>document</w:t>
      </w:r>
      <w:proofErr w:type="gramEnd"/>
      <w:r w:rsidRPr="00D943E8">
        <w:t xml:space="preserve"> WO/PBC/2</w:t>
      </w:r>
      <w:r>
        <w:t>4</w:t>
      </w:r>
      <w:r w:rsidRPr="00D943E8">
        <w:t>/</w:t>
      </w:r>
      <w:r>
        <w:t>1</w:t>
      </w:r>
      <w:r w:rsidR="00C07C80">
        <w:t>0</w:t>
      </w:r>
    </w:p>
    <w:p w:rsidR="00A90043" w:rsidRPr="001712B8" w:rsidRDefault="00A90043" w:rsidP="0090242B">
      <w:pPr>
        <w:pStyle w:val="BodyText"/>
        <w:keepNext/>
        <w:keepLines/>
        <w:rPr>
          <w:i/>
          <w:lang w:val="en-IN" w:bidi="hi-IN"/>
        </w:rPr>
      </w:pPr>
      <w:r w:rsidRPr="000F38A7">
        <w:rPr>
          <w:i/>
          <w:lang w:val="en-IN" w:bidi="hi-IN"/>
        </w:rPr>
        <w:t>The Program and Budget Committee (PBC) recommended to the Assemblies of the Member States of WIPO and of the Unions, each as far as it is concerned, to approve the two investment policies (Operating and Core Cash and Strategic Cash) (document</w:t>
      </w:r>
      <w:r>
        <w:rPr>
          <w:i/>
          <w:lang w:val="en-IN" w:bidi="hi-IN"/>
        </w:rPr>
        <w:t> </w:t>
      </w:r>
      <w:r w:rsidRPr="000F38A7">
        <w:rPr>
          <w:i/>
          <w:lang w:val="en-IN" w:bidi="hi-IN"/>
        </w:rPr>
        <w:t>WO/PBC/24/10)</w:t>
      </w:r>
      <w:r>
        <w:rPr>
          <w:i/>
          <w:lang w:val="en-IN" w:bidi="hi-IN"/>
        </w:rPr>
        <w:t xml:space="preserve">, amended as follows: </w:t>
      </w:r>
    </w:p>
    <w:p w:rsidR="00A90043" w:rsidRPr="001712B8" w:rsidRDefault="00A90043" w:rsidP="00A90043">
      <w:pPr>
        <w:pStyle w:val="ListParagraph"/>
        <w:numPr>
          <w:ilvl w:val="0"/>
          <w:numId w:val="31"/>
        </w:numPr>
        <w:ind w:left="540" w:firstLine="0"/>
        <w:rPr>
          <w:i/>
        </w:rPr>
      </w:pPr>
      <w:r w:rsidRPr="001712B8">
        <w:rPr>
          <w:i/>
        </w:rPr>
        <w:t xml:space="preserve">Annex </w:t>
      </w:r>
      <w:proofErr w:type="gramStart"/>
      <w:r w:rsidRPr="001712B8">
        <w:rPr>
          <w:i/>
        </w:rPr>
        <w:t>I</w:t>
      </w:r>
      <w:proofErr w:type="gramEnd"/>
      <w:r w:rsidRPr="001712B8">
        <w:rPr>
          <w:i/>
        </w:rPr>
        <w:t>, paragraph 23, 1</w:t>
      </w:r>
      <w:r w:rsidRPr="001712B8">
        <w:rPr>
          <w:i/>
          <w:vertAlign w:val="superscript"/>
        </w:rPr>
        <w:t>st</w:t>
      </w:r>
      <w:r w:rsidRPr="001712B8">
        <w:rPr>
          <w:i/>
        </w:rPr>
        <w:t xml:space="preserve"> sentence</w:t>
      </w:r>
      <w:r>
        <w:rPr>
          <w:i/>
        </w:rPr>
        <w:t xml:space="preserve"> to read</w:t>
      </w:r>
      <w:r w:rsidRPr="001712B8">
        <w:rPr>
          <w:i/>
        </w:rPr>
        <w:t>:  Both operating and core cash investments may only be held with institutions with a short-term rating of A-2/P-2 or a long</w:t>
      </w:r>
      <w:r w:rsidR="002B7BBC">
        <w:rPr>
          <w:i/>
        </w:rPr>
        <w:noBreakHyphen/>
      </w:r>
      <w:r w:rsidRPr="001712B8">
        <w:rPr>
          <w:i/>
        </w:rPr>
        <w:t>term rating of A-/A3 or higher.</w:t>
      </w:r>
    </w:p>
    <w:p w:rsidR="00A90043" w:rsidRPr="001712B8" w:rsidRDefault="00A90043" w:rsidP="00A90043">
      <w:pPr>
        <w:pStyle w:val="ListParagraph"/>
        <w:ind w:left="1080"/>
        <w:rPr>
          <w:i/>
        </w:rPr>
      </w:pPr>
    </w:p>
    <w:p w:rsidR="00A90043" w:rsidRPr="001712B8" w:rsidRDefault="00A90043" w:rsidP="00A90043">
      <w:pPr>
        <w:pStyle w:val="ListParagraph"/>
        <w:numPr>
          <w:ilvl w:val="0"/>
          <w:numId w:val="31"/>
        </w:numPr>
        <w:ind w:left="540" w:firstLine="0"/>
        <w:rPr>
          <w:i/>
        </w:rPr>
      </w:pPr>
      <w:r w:rsidRPr="001712B8">
        <w:rPr>
          <w:i/>
        </w:rPr>
        <w:t>Annex II, paragraph 20(b), 1</w:t>
      </w:r>
      <w:r w:rsidRPr="001712B8">
        <w:rPr>
          <w:i/>
          <w:vertAlign w:val="superscript"/>
        </w:rPr>
        <w:t>st</w:t>
      </w:r>
      <w:r w:rsidRPr="001712B8">
        <w:rPr>
          <w:i/>
        </w:rPr>
        <w:t xml:space="preserve"> sentence</w:t>
      </w:r>
      <w:r>
        <w:rPr>
          <w:i/>
        </w:rPr>
        <w:t xml:space="preserve"> to read</w:t>
      </w:r>
      <w:r w:rsidRPr="001712B8">
        <w:rPr>
          <w:i/>
        </w:rPr>
        <w:t>:  Investments made by external fund managers may only be held with institutions with a short-term rating of</w:t>
      </w:r>
      <w:r>
        <w:rPr>
          <w:i/>
        </w:rPr>
        <w:t xml:space="preserve"> </w:t>
      </w:r>
      <w:r w:rsidRPr="001712B8">
        <w:rPr>
          <w:i/>
        </w:rPr>
        <w:t>A-2/P-2</w:t>
      </w:r>
      <w:r>
        <w:rPr>
          <w:i/>
        </w:rPr>
        <w:t xml:space="preserve"> </w:t>
      </w:r>
      <w:r w:rsidRPr="001712B8">
        <w:rPr>
          <w:i/>
        </w:rPr>
        <w:t>or a long</w:t>
      </w:r>
      <w:r w:rsidR="002B7BBC">
        <w:rPr>
          <w:i/>
        </w:rPr>
        <w:noBreakHyphen/>
      </w:r>
      <w:r w:rsidRPr="001712B8">
        <w:rPr>
          <w:i/>
        </w:rPr>
        <w:t xml:space="preserve">term rating of A-/A3 or higher.  </w:t>
      </w:r>
    </w:p>
    <w:p w:rsidR="00767682" w:rsidRDefault="00767682" w:rsidP="004661B6">
      <w:pPr>
        <w:pStyle w:val="ONUME"/>
        <w:widowControl w:val="0"/>
        <w:numPr>
          <w:ilvl w:val="0"/>
          <w:numId w:val="0"/>
        </w:numPr>
        <w:spacing w:after="0"/>
        <w:rPr>
          <w:u w:val="single"/>
        </w:rPr>
      </w:pPr>
    </w:p>
    <w:p w:rsidR="00767682" w:rsidRPr="009C6BC4" w:rsidRDefault="00767682" w:rsidP="004661B6">
      <w:pPr>
        <w:pStyle w:val="ONUME"/>
        <w:widowControl w:val="0"/>
        <w:numPr>
          <w:ilvl w:val="0"/>
          <w:numId w:val="0"/>
        </w:numPr>
        <w:spacing w:after="0"/>
        <w:rPr>
          <w:u w:val="single"/>
        </w:rPr>
      </w:pPr>
    </w:p>
    <w:p w:rsidR="004661B6" w:rsidRPr="00640FA3" w:rsidRDefault="00DA4687" w:rsidP="00E63D9B">
      <w:pPr>
        <w:pStyle w:val="ONUME"/>
        <w:tabs>
          <w:tab w:val="clear" w:pos="567"/>
          <w:tab w:val="num" w:pos="550"/>
        </w:tabs>
        <w:spacing w:after="240"/>
      </w:pPr>
      <w:r>
        <w:t>FINAL</w:t>
      </w:r>
      <w:r w:rsidRPr="00640FA3">
        <w:t xml:space="preserve"> REPORT ON THE </w:t>
      </w:r>
      <w:r>
        <w:t>PROJECT TO</w:t>
      </w:r>
      <w:r w:rsidRPr="00640FA3">
        <w:t xml:space="preserve"> UPGRADE </w:t>
      </w:r>
      <w:r>
        <w:t>SAFETY AND SECURITY STANDARDS FOR</w:t>
      </w:r>
      <w:r w:rsidRPr="00640FA3">
        <w:t xml:space="preserve"> THE EXISTING </w:t>
      </w:r>
      <w:r>
        <w:t>WIPO BUILDINGS</w:t>
      </w:r>
    </w:p>
    <w:p w:rsidR="004661B6" w:rsidRDefault="004661B6" w:rsidP="00044246">
      <w:pPr>
        <w:pStyle w:val="ONUME"/>
        <w:numPr>
          <w:ilvl w:val="0"/>
          <w:numId w:val="0"/>
        </w:numPr>
        <w:spacing w:after="0"/>
      </w:pPr>
      <w:proofErr w:type="gramStart"/>
      <w:r w:rsidRPr="00640FA3">
        <w:t>document</w:t>
      </w:r>
      <w:proofErr w:type="gramEnd"/>
      <w:r w:rsidRPr="00640FA3">
        <w:t xml:space="preserve"> WO/PBC/2</w:t>
      </w:r>
      <w:r>
        <w:t>4/12</w:t>
      </w:r>
    </w:p>
    <w:p w:rsidR="00044246" w:rsidRDefault="00044246" w:rsidP="00044246">
      <w:pPr>
        <w:pStyle w:val="ONUME"/>
        <w:numPr>
          <w:ilvl w:val="0"/>
          <w:numId w:val="0"/>
        </w:numPr>
        <w:spacing w:after="0"/>
      </w:pPr>
    </w:p>
    <w:p w:rsidR="00044246" w:rsidRDefault="00044246" w:rsidP="00044246">
      <w:pPr>
        <w:pStyle w:val="ONUME"/>
        <w:numPr>
          <w:ilvl w:val="0"/>
          <w:numId w:val="0"/>
        </w:numPr>
        <w:spacing w:after="0"/>
      </w:pPr>
      <w:r w:rsidRPr="00DE1561">
        <w:rPr>
          <w:i/>
          <w:szCs w:val="22"/>
        </w:rPr>
        <w:t xml:space="preserve">The Program and Budget Committee took note of the contents of </w:t>
      </w:r>
      <w:r>
        <w:rPr>
          <w:i/>
          <w:szCs w:val="22"/>
        </w:rPr>
        <w:t>the Final Report on the Project to Upgrade the Safety and Security Standards for the Existing WIPO Buildings (</w:t>
      </w:r>
      <w:r w:rsidRPr="00DE1561">
        <w:rPr>
          <w:i/>
          <w:szCs w:val="22"/>
        </w:rPr>
        <w:t>document</w:t>
      </w:r>
      <w:r>
        <w:rPr>
          <w:i/>
          <w:szCs w:val="22"/>
        </w:rPr>
        <w:t> </w:t>
      </w:r>
      <w:r w:rsidRPr="00DE1561">
        <w:rPr>
          <w:i/>
          <w:szCs w:val="22"/>
        </w:rPr>
        <w:t>WO/PBC/24/12</w:t>
      </w:r>
      <w:r>
        <w:rPr>
          <w:i/>
          <w:szCs w:val="22"/>
        </w:rPr>
        <w:t>)</w:t>
      </w:r>
      <w:r w:rsidRPr="00DE1561">
        <w:rPr>
          <w:i/>
          <w:szCs w:val="22"/>
        </w:rPr>
        <w:t>.</w:t>
      </w:r>
    </w:p>
    <w:p w:rsidR="004661B6" w:rsidRDefault="004661B6" w:rsidP="004661B6">
      <w:pPr>
        <w:pStyle w:val="ONUME"/>
        <w:numPr>
          <w:ilvl w:val="0"/>
          <w:numId w:val="0"/>
        </w:numPr>
        <w:spacing w:after="0"/>
      </w:pPr>
    </w:p>
    <w:p w:rsidR="00044246" w:rsidRDefault="00044246" w:rsidP="004661B6">
      <w:pPr>
        <w:pStyle w:val="ONUME"/>
        <w:numPr>
          <w:ilvl w:val="0"/>
          <w:numId w:val="0"/>
        </w:numPr>
        <w:spacing w:after="0"/>
      </w:pPr>
    </w:p>
    <w:p w:rsidR="004661B6" w:rsidRDefault="00DA4687" w:rsidP="00A824E1">
      <w:pPr>
        <w:pStyle w:val="ONUME"/>
        <w:keepNext/>
        <w:keepLines/>
        <w:tabs>
          <w:tab w:val="clear" w:pos="567"/>
          <w:tab w:val="num" w:pos="550"/>
        </w:tabs>
        <w:spacing w:after="240"/>
      </w:pPr>
      <w:r w:rsidRPr="00640FA3">
        <w:t>PROGRESS REPORT ON THE CONSTRUCTION PROJECTS</w:t>
      </w:r>
    </w:p>
    <w:p w:rsidR="004661B6" w:rsidRDefault="004661B6" w:rsidP="00A824E1">
      <w:pPr>
        <w:pStyle w:val="ONUME"/>
        <w:keepNext/>
        <w:keepLines/>
        <w:numPr>
          <w:ilvl w:val="0"/>
          <w:numId w:val="0"/>
        </w:numPr>
        <w:spacing w:after="0"/>
      </w:pPr>
      <w:r w:rsidRPr="009F6D53">
        <w:t>See document:  WO/PBC/24/13</w:t>
      </w:r>
      <w:r>
        <w:t xml:space="preserve"> </w:t>
      </w:r>
    </w:p>
    <w:p w:rsidR="004661B6" w:rsidRDefault="004661B6" w:rsidP="009F6D53">
      <w:pPr>
        <w:pStyle w:val="ONUME"/>
        <w:numPr>
          <w:ilvl w:val="0"/>
          <w:numId w:val="0"/>
        </w:numPr>
        <w:spacing w:after="0"/>
      </w:pPr>
    </w:p>
    <w:p w:rsidR="009F6D53" w:rsidRPr="00F3625B" w:rsidRDefault="009F6D53" w:rsidP="00CA3BB2">
      <w:pPr>
        <w:pStyle w:val="ListParagraph"/>
        <w:tabs>
          <w:tab w:val="left" w:pos="5390"/>
        </w:tabs>
        <w:ind w:left="0"/>
        <w:rPr>
          <w:i/>
          <w:szCs w:val="22"/>
        </w:rPr>
      </w:pPr>
      <w:r w:rsidRPr="00F3625B">
        <w:rPr>
          <w:i/>
          <w:szCs w:val="22"/>
        </w:rPr>
        <w:t>The Program and Budget Committee deferred the discussion on the final Progress Report on the New Construction Project and New Conference Hall Project to the Assemblies of the Member States of WIPO.</w:t>
      </w:r>
    </w:p>
    <w:p w:rsidR="009F6D53" w:rsidRDefault="009F6D53" w:rsidP="009F6D53">
      <w:pPr>
        <w:pStyle w:val="ONUME"/>
        <w:numPr>
          <w:ilvl w:val="0"/>
          <w:numId w:val="0"/>
        </w:numPr>
        <w:spacing w:after="0"/>
      </w:pPr>
    </w:p>
    <w:p w:rsidR="00044246" w:rsidRDefault="00044246" w:rsidP="009F6D53">
      <w:pPr>
        <w:pStyle w:val="ONUME"/>
        <w:numPr>
          <w:ilvl w:val="0"/>
          <w:numId w:val="0"/>
        </w:numPr>
        <w:spacing w:after="0"/>
      </w:pPr>
    </w:p>
    <w:p w:rsidR="004661B6" w:rsidRDefault="00DA4687" w:rsidP="00E63D9B">
      <w:pPr>
        <w:pStyle w:val="ONUME"/>
        <w:tabs>
          <w:tab w:val="clear" w:pos="567"/>
          <w:tab w:val="num" w:pos="550"/>
        </w:tabs>
        <w:spacing w:after="240"/>
      </w:pPr>
      <w:r w:rsidRPr="00B37ACE">
        <w:t>PRO</w:t>
      </w:r>
      <w:r>
        <w:t>GRESS REPORT ON</w:t>
      </w:r>
      <w:r w:rsidRPr="00B37ACE">
        <w:t xml:space="preserve"> THE IMPLEMENTATION OF </w:t>
      </w:r>
      <w:r>
        <w:t>A</w:t>
      </w:r>
      <w:r w:rsidRPr="00AF2CCC">
        <w:rPr>
          <w:sz w:val="24"/>
        </w:rPr>
        <w:t xml:space="preserve"> </w:t>
      </w:r>
      <w:r>
        <w:rPr>
          <w:szCs w:val="22"/>
        </w:rPr>
        <w:t>COMPREHENSIVE I</w:t>
      </w:r>
      <w:r w:rsidRPr="00AF2CCC">
        <w:rPr>
          <w:szCs w:val="22"/>
        </w:rPr>
        <w:t>NTEGRATED ENTERPRISE</w:t>
      </w:r>
      <w:r w:rsidRPr="00B37ACE">
        <w:t xml:space="preserve"> RESOURCE PLANNING (ERP) SYSTEM IN</w:t>
      </w:r>
      <w:r>
        <w:t> </w:t>
      </w:r>
      <w:r w:rsidRPr="00B37ACE">
        <w:t>WIPO</w:t>
      </w:r>
    </w:p>
    <w:p w:rsidR="004661B6" w:rsidRDefault="004661B6" w:rsidP="004661B6">
      <w:pPr>
        <w:pStyle w:val="ONUME"/>
        <w:widowControl w:val="0"/>
        <w:numPr>
          <w:ilvl w:val="0"/>
          <w:numId w:val="0"/>
        </w:numPr>
        <w:spacing w:after="0"/>
      </w:pPr>
      <w:proofErr w:type="gramStart"/>
      <w:r>
        <w:t>document</w:t>
      </w:r>
      <w:proofErr w:type="gramEnd"/>
      <w:r>
        <w:t xml:space="preserve"> WO/PBC/24/14</w:t>
      </w:r>
    </w:p>
    <w:p w:rsidR="004661B6" w:rsidRDefault="004661B6" w:rsidP="004661B6">
      <w:pPr>
        <w:pStyle w:val="ONUME"/>
        <w:widowControl w:val="0"/>
        <w:numPr>
          <w:ilvl w:val="0"/>
          <w:numId w:val="0"/>
        </w:numPr>
        <w:spacing w:after="0"/>
      </w:pPr>
    </w:p>
    <w:p w:rsidR="00044246" w:rsidRPr="00044246" w:rsidRDefault="00044246" w:rsidP="00044246">
      <w:pPr>
        <w:pStyle w:val="ONUME"/>
        <w:numPr>
          <w:ilvl w:val="0"/>
          <w:numId w:val="0"/>
        </w:numPr>
        <w:tabs>
          <w:tab w:val="left" w:pos="6096"/>
        </w:tabs>
        <w:spacing w:before="120"/>
        <w:rPr>
          <w:i/>
          <w:szCs w:val="22"/>
        </w:rPr>
      </w:pPr>
      <w:r w:rsidRPr="00044246">
        <w:rPr>
          <w:i/>
          <w:szCs w:val="22"/>
        </w:rPr>
        <w:t xml:space="preserve">The Program and Budget Committee took note of the </w:t>
      </w:r>
      <w:r w:rsidRPr="00044246">
        <w:rPr>
          <w:i/>
        </w:rPr>
        <w:t>Progress Report on the Implementation of a Comprehensive Integrated Enterprise Resource Planning (ERP) System (</w:t>
      </w:r>
      <w:r w:rsidRPr="00044246">
        <w:rPr>
          <w:i/>
          <w:szCs w:val="22"/>
        </w:rPr>
        <w:t>document</w:t>
      </w:r>
      <w:r>
        <w:rPr>
          <w:i/>
          <w:szCs w:val="22"/>
        </w:rPr>
        <w:t> </w:t>
      </w:r>
      <w:r w:rsidRPr="00044246">
        <w:rPr>
          <w:i/>
          <w:szCs w:val="22"/>
        </w:rPr>
        <w:t xml:space="preserve">WO/PBC/24/14). </w:t>
      </w:r>
    </w:p>
    <w:p w:rsidR="004661B6" w:rsidRPr="005A42B4" w:rsidRDefault="00DA4687" w:rsidP="0052123B">
      <w:pPr>
        <w:pStyle w:val="ONUME"/>
        <w:keepNext/>
        <w:keepLines/>
        <w:spacing w:after="240"/>
        <w:rPr>
          <w:i/>
        </w:rPr>
      </w:pPr>
      <w:r>
        <w:lastRenderedPageBreak/>
        <w:t xml:space="preserve">FINAL </w:t>
      </w:r>
      <w:r w:rsidRPr="00262E32">
        <w:t>REPORT ON THE INFORMATION AND COMMUNICATION TECHNOLOGY (ICT) CAPITAL INVESTMEN</w:t>
      </w:r>
      <w:r>
        <w:t>T </w:t>
      </w:r>
      <w:r w:rsidRPr="00262E32">
        <w:t>PROJECT</w:t>
      </w:r>
    </w:p>
    <w:p w:rsidR="00922FB9" w:rsidRDefault="004661B6" w:rsidP="0052123B">
      <w:pPr>
        <w:pStyle w:val="ONUME"/>
        <w:keepNext/>
        <w:keepLines/>
        <w:numPr>
          <w:ilvl w:val="0"/>
          <w:numId w:val="0"/>
        </w:numPr>
      </w:pPr>
      <w:proofErr w:type="gramStart"/>
      <w:r w:rsidRPr="00D67B2F">
        <w:t>document</w:t>
      </w:r>
      <w:proofErr w:type="gramEnd"/>
      <w:r w:rsidRPr="00D67B2F">
        <w:t xml:space="preserve"> WO/PBC/</w:t>
      </w:r>
      <w:r>
        <w:t>24/15</w:t>
      </w:r>
    </w:p>
    <w:p w:rsidR="00044246" w:rsidRDefault="00044246" w:rsidP="0052123B">
      <w:pPr>
        <w:keepNext/>
        <w:keepLines/>
        <w:rPr>
          <w:i/>
        </w:rPr>
      </w:pPr>
      <w:r w:rsidRPr="00044246">
        <w:rPr>
          <w:i/>
        </w:rPr>
        <w:t>The Program and Budget Committee recommended to the Assemblies of the Member States of WIPO and of the Unions, each as far as it is concerned, to:</w:t>
      </w:r>
    </w:p>
    <w:p w:rsidR="00044246" w:rsidRPr="00044246" w:rsidRDefault="00044246" w:rsidP="0052123B">
      <w:pPr>
        <w:keepNext/>
        <w:keepLines/>
        <w:ind w:left="567"/>
        <w:rPr>
          <w:i/>
        </w:rPr>
      </w:pPr>
    </w:p>
    <w:p w:rsidR="00044246" w:rsidRDefault="00044246" w:rsidP="0052123B">
      <w:pPr>
        <w:keepNext/>
        <w:keepLines/>
        <w:ind w:left="567"/>
        <w:rPr>
          <w:i/>
        </w:rPr>
      </w:pPr>
      <w:r w:rsidRPr="00044246">
        <w:rPr>
          <w:i/>
        </w:rPr>
        <w:t>(</w:t>
      </w:r>
      <w:proofErr w:type="spellStart"/>
      <w:r w:rsidRPr="00044246">
        <w:rPr>
          <w:i/>
        </w:rPr>
        <w:t>i</w:t>
      </w:r>
      <w:proofErr w:type="spellEnd"/>
      <w:r w:rsidRPr="00044246">
        <w:rPr>
          <w:i/>
        </w:rPr>
        <w:t>)</w:t>
      </w:r>
      <w:r w:rsidRPr="00044246">
        <w:rPr>
          <w:i/>
        </w:rPr>
        <w:tab/>
      </w:r>
      <w:proofErr w:type="gramStart"/>
      <w:r w:rsidRPr="00044246">
        <w:rPr>
          <w:i/>
        </w:rPr>
        <w:t>take</w:t>
      </w:r>
      <w:proofErr w:type="gramEnd"/>
      <w:r w:rsidRPr="00044246">
        <w:rPr>
          <w:i/>
        </w:rPr>
        <w:t xml:space="preserve"> note of the contents of document WO/PBC/24/15;  and</w:t>
      </w:r>
    </w:p>
    <w:p w:rsidR="00044246" w:rsidRPr="00044246" w:rsidRDefault="00044246" w:rsidP="0052123B">
      <w:pPr>
        <w:keepNext/>
        <w:keepLines/>
        <w:ind w:left="567"/>
        <w:rPr>
          <w:i/>
        </w:rPr>
      </w:pPr>
    </w:p>
    <w:p w:rsidR="00044246" w:rsidRPr="00044246" w:rsidRDefault="00044246" w:rsidP="00044246">
      <w:pPr>
        <w:ind w:left="567"/>
        <w:rPr>
          <w:i/>
        </w:rPr>
      </w:pPr>
      <w:r w:rsidRPr="00044246">
        <w:rPr>
          <w:i/>
        </w:rPr>
        <w:t>(ii)</w:t>
      </w:r>
      <w:r w:rsidRPr="00044246">
        <w:rPr>
          <w:i/>
        </w:rPr>
        <w:tab/>
      </w:r>
      <w:proofErr w:type="gramStart"/>
      <w:r w:rsidRPr="00044246">
        <w:rPr>
          <w:i/>
        </w:rPr>
        <w:t>approve</w:t>
      </w:r>
      <w:proofErr w:type="gramEnd"/>
      <w:r w:rsidRPr="00044246">
        <w:rPr>
          <w:i/>
        </w:rPr>
        <w:t xml:space="preserve"> the closure of the Information and Communication Technology Capital Investment Project.</w:t>
      </w:r>
    </w:p>
    <w:p w:rsidR="00922FB9" w:rsidRDefault="00922FB9" w:rsidP="00922FB9">
      <w:pPr>
        <w:pStyle w:val="ONUME"/>
        <w:widowControl w:val="0"/>
        <w:numPr>
          <w:ilvl w:val="0"/>
          <w:numId w:val="0"/>
        </w:numPr>
        <w:spacing w:after="0"/>
        <w:rPr>
          <w:u w:val="single"/>
        </w:rPr>
      </w:pPr>
    </w:p>
    <w:p w:rsidR="00DA4687" w:rsidRDefault="00DA4687" w:rsidP="00922FB9">
      <w:pPr>
        <w:pStyle w:val="ONUME"/>
        <w:widowControl w:val="0"/>
        <w:numPr>
          <w:ilvl w:val="0"/>
          <w:numId w:val="0"/>
        </w:numPr>
        <w:spacing w:after="0"/>
        <w:rPr>
          <w:u w:val="single"/>
        </w:rPr>
      </w:pPr>
    </w:p>
    <w:p w:rsidR="00922FB9" w:rsidRDefault="00DA4687" w:rsidP="00E63D9B">
      <w:pPr>
        <w:pStyle w:val="ONUME"/>
        <w:spacing w:after="240"/>
      </w:pPr>
      <w:r>
        <w:t>GOVERNANCE AT WIPO</w:t>
      </w:r>
    </w:p>
    <w:p w:rsidR="00922FB9" w:rsidRDefault="00922FB9" w:rsidP="00CD2DEF">
      <w:pPr>
        <w:pStyle w:val="ONUME"/>
        <w:numPr>
          <w:ilvl w:val="0"/>
          <w:numId w:val="0"/>
        </w:numPr>
        <w:spacing w:after="0"/>
      </w:pPr>
      <w:proofErr w:type="gramStart"/>
      <w:r w:rsidRPr="002F4E84">
        <w:t>background</w:t>
      </w:r>
      <w:proofErr w:type="gramEnd"/>
      <w:r w:rsidRPr="002F4E84">
        <w:t xml:space="preserve"> documents</w:t>
      </w:r>
      <w:r>
        <w:t xml:space="preserve"> WO/PBC/18/20, WO/PBC/19/26, WO/PBC/21/20 and WO/PBC/23/9.</w:t>
      </w:r>
    </w:p>
    <w:p w:rsidR="00922FB9" w:rsidRDefault="00922FB9" w:rsidP="00922FB9">
      <w:pPr>
        <w:pStyle w:val="ONUME"/>
        <w:numPr>
          <w:ilvl w:val="0"/>
          <w:numId w:val="0"/>
        </w:numPr>
        <w:spacing w:after="0"/>
        <w:ind w:left="567" w:firstLine="567"/>
      </w:pPr>
    </w:p>
    <w:p w:rsidR="002B5EF1" w:rsidRDefault="002B5EF1" w:rsidP="002B5EF1">
      <w:pPr>
        <w:pStyle w:val="ONUME"/>
        <w:numPr>
          <w:ilvl w:val="0"/>
          <w:numId w:val="0"/>
        </w:numPr>
        <w:spacing w:after="0"/>
      </w:pPr>
    </w:p>
    <w:p w:rsidR="002B5EF1" w:rsidRDefault="002B5EF1" w:rsidP="002B5EF1">
      <w:pPr>
        <w:rPr>
          <w:i/>
        </w:rPr>
      </w:pPr>
      <w:r w:rsidRPr="002923D6">
        <w:rPr>
          <w:i/>
        </w:rPr>
        <w:t>The Program and Budget Committee (PBC)</w:t>
      </w:r>
      <w:r>
        <w:rPr>
          <w:i/>
        </w:rPr>
        <w:t>,</w:t>
      </w:r>
      <w:r w:rsidRPr="002923D6">
        <w:rPr>
          <w:i/>
        </w:rPr>
        <w:t xml:space="preserve"> recognizing the need to address the issue of governance, in accordance with the request of the 54</w:t>
      </w:r>
      <w:r w:rsidRPr="002923D6">
        <w:rPr>
          <w:i/>
          <w:vertAlign w:val="superscript"/>
        </w:rPr>
        <w:t>th</w:t>
      </w:r>
      <w:r w:rsidRPr="002923D6">
        <w:rPr>
          <w:i/>
        </w:rPr>
        <w:t xml:space="preserve"> Assembli</w:t>
      </w:r>
      <w:r>
        <w:rPr>
          <w:i/>
        </w:rPr>
        <w:t>es of the Member States of WIPO:</w:t>
      </w:r>
    </w:p>
    <w:p w:rsidR="002B5EF1" w:rsidRPr="002923D6" w:rsidRDefault="002B5EF1" w:rsidP="002B5EF1">
      <w:pPr>
        <w:rPr>
          <w:i/>
        </w:rPr>
      </w:pPr>
    </w:p>
    <w:p w:rsidR="002B5EF1" w:rsidRDefault="002B5EF1" w:rsidP="00CA3BB2">
      <w:pPr>
        <w:pStyle w:val="ListParagraph"/>
        <w:numPr>
          <w:ilvl w:val="0"/>
          <w:numId w:val="36"/>
        </w:numPr>
        <w:tabs>
          <w:tab w:val="left" w:pos="1134"/>
        </w:tabs>
        <w:ind w:left="567" w:firstLine="0"/>
        <w:rPr>
          <w:i/>
        </w:rPr>
      </w:pPr>
      <w:proofErr w:type="gramStart"/>
      <w:r w:rsidRPr="002923D6">
        <w:rPr>
          <w:i/>
        </w:rPr>
        <w:t>engaged</w:t>
      </w:r>
      <w:proofErr w:type="gramEnd"/>
      <w:r w:rsidRPr="002923D6">
        <w:rPr>
          <w:i/>
        </w:rPr>
        <w:t xml:space="preserve"> in active </w:t>
      </w:r>
      <w:r>
        <w:rPr>
          <w:i/>
        </w:rPr>
        <w:t>discussions</w:t>
      </w:r>
      <w:r w:rsidRPr="002923D6">
        <w:rPr>
          <w:i/>
        </w:rPr>
        <w:t xml:space="preserve"> on this subject at both its 23</w:t>
      </w:r>
      <w:r w:rsidRPr="002923D6">
        <w:rPr>
          <w:i/>
          <w:vertAlign w:val="superscript"/>
        </w:rPr>
        <w:t>rd</w:t>
      </w:r>
      <w:r w:rsidRPr="002923D6">
        <w:rPr>
          <w:i/>
        </w:rPr>
        <w:t xml:space="preserve"> and 24</w:t>
      </w:r>
      <w:r w:rsidRPr="002923D6">
        <w:rPr>
          <w:i/>
          <w:vertAlign w:val="superscript"/>
        </w:rPr>
        <w:t>th</w:t>
      </w:r>
      <w:r w:rsidRPr="002923D6">
        <w:rPr>
          <w:i/>
        </w:rPr>
        <w:t xml:space="preserve"> sessions. </w:t>
      </w:r>
      <w:r>
        <w:rPr>
          <w:i/>
        </w:rPr>
        <w:t xml:space="preserve"> </w:t>
      </w:r>
      <w:r w:rsidRPr="002923D6">
        <w:rPr>
          <w:i/>
        </w:rPr>
        <w:t>These resulted in</w:t>
      </w:r>
      <w:r>
        <w:rPr>
          <w:i/>
        </w:rPr>
        <w:t xml:space="preserve"> the proposals made during the 23</w:t>
      </w:r>
      <w:r w:rsidRPr="00877AB3">
        <w:rPr>
          <w:i/>
          <w:vertAlign w:val="superscript"/>
        </w:rPr>
        <w:t>rd</w:t>
      </w:r>
      <w:r>
        <w:rPr>
          <w:i/>
        </w:rPr>
        <w:t xml:space="preserve"> session, as reflected in A</w:t>
      </w:r>
      <w:r w:rsidRPr="002923D6">
        <w:rPr>
          <w:i/>
        </w:rPr>
        <w:t>nnex</w:t>
      </w:r>
      <w:r>
        <w:rPr>
          <w:i/>
        </w:rPr>
        <w:t>es</w:t>
      </w:r>
      <w:r w:rsidRPr="002923D6">
        <w:rPr>
          <w:i/>
        </w:rPr>
        <w:t xml:space="preserve"> </w:t>
      </w:r>
      <w:r>
        <w:rPr>
          <w:i/>
        </w:rPr>
        <w:t xml:space="preserve">I and II </w:t>
      </w:r>
      <w:r w:rsidRPr="002923D6">
        <w:rPr>
          <w:i/>
        </w:rPr>
        <w:t xml:space="preserve">of </w:t>
      </w:r>
      <w:r>
        <w:rPr>
          <w:i/>
        </w:rPr>
        <w:t xml:space="preserve">document </w:t>
      </w:r>
      <w:r w:rsidRPr="002923D6">
        <w:rPr>
          <w:i/>
        </w:rPr>
        <w:t xml:space="preserve">WO/PBC/23/9, </w:t>
      </w:r>
      <w:r>
        <w:rPr>
          <w:i/>
        </w:rPr>
        <w:t>and in the Chair’s document circulated during the</w:t>
      </w:r>
      <w:r w:rsidR="00C73CF3">
        <w:rPr>
          <w:i/>
        </w:rPr>
        <w:t> </w:t>
      </w:r>
      <w:r>
        <w:rPr>
          <w:i/>
        </w:rPr>
        <w:t>24</w:t>
      </w:r>
      <w:r w:rsidRPr="00877AB3">
        <w:rPr>
          <w:i/>
          <w:vertAlign w:val="superscript"/>
        </w:rPr>
        <w:t>th</w:t>
      </w:r>
      <w:r>
        <w:rPr>
          <w:i/>
          <w:vertAlign w:val="superscript"/>
        </w:rPr>
        <w:t> </w:t>
      </w:r>
      <w:r>
        <w:rPr>
          <w:i/>
        </w:rPr>
        <w:t xml:space="preserve">session (attached </w:t>
      </w:r>
      <w:r w:rsidRPr="00BF245E">
        <w:rPr>
          <w:i/>
        </w:rPr>
        <w:t>as Annex I to</w:t>
      </w:r>
      <w:r>
        <w:rPr>
          <w:i/>
        </w:rPr>
        <w:t xml:space="preserve"> the present document</w:t>
      </w:r>
      <w:r w:rsidR="00A90022">
        <w:rPr>
          <w:i/>
        </w:rPr>
        <w:t xml:space="preserve"> (WO/PBC/24/17)</w:t>
      </w:r>
      <w:r>
        <w:rPr>
          <w:i/>
        </w:rPr>
        <w:t xml:space="preserve">). </w:t>
      </w:r>
      <w:r w:rsidRPr="002923D6">
        <w:rPr>
          <w:i/>
        </w:rPr>
        <w:t xml:space="preserve"> While d</w:t>
      </w:r>
      <w:r>
        <w:rPr>
          <w:i/>
        </w:rPr>
        <w:t>ivergences in the views of d</w:t>
      </w:r>
      <w:r w:rsidRPr="002923D6">
        <w:rPr>
          <w:i/>
        </w:rPr>
        <w:t xml:space="preserve">elegations remained, </w:t>
      </w:r>
      <w:r>
        <w:rPr>
          <w:i/>
        </w:rPr>
        <w:t>d</w:t>
      </w:r>
      <w:r w:rsidRPr="002923D6">
        <w:rPr>
          <w:i/>
        </w:rPr>
        <w:t xml:space="preserve">elegations expressed willingness to continue discussions on this subject; </w:t>
      </w:r>
    </w:p>
    <w:p w:rsidR="002B5EF1" w:rsidRPr="002923D6" w:rsidRDefault="002B5EF1" w:rsidP="00C73CF3">
      <w:pPr>
        <w:pStyle w:val="ListParagraph"/>
        <w:tabs>
          <w:tab w:val="left" w:pos="1134"/>
        </w:tabs>
        <w:ind w:left="567"/>
        <w:rPr>
          <w:i/>
        </w:rPr>
      </w:pPr>
    </w:p>
    <w:p w:rsidR="002B5EF1" w:rsidRDefault="002B5EF1" w:rsidP="00C73CF3">
      <w:pPr>
        <w:pStyle w:val="ListParagraph"/>
        <w:numPr>
          <w:ilvl w:val="0"/>
          <w:numId w:val="36"/>
        </w:numPr>
        <w:tabs>
          <w:tab w:val="left" w:pos="1134"/>
          <w:tab w:val="left" w:pos="1440"/>
        </w:tabs>
        <w:ind w:left="567" w:firstLine="0"/>
        <w:rPr>
          <w:i/>
        </w:rPr>
      </w:pPr>
      <w:r w:rsidRPr="002923D6">
        <w:rPr>
          <w:i/>
        </w:rPr>
        <w:t>agreed that discussions continue on the subject of governance at WIPO during the PBC’s 25</w:t>
      </w:r>
      <w:r w:rsidRPr="002923D6">
        <w:rPr>
          <w:i/>
          <w:vertAlign w:val="superscript"/>
        </w:rPr>
        <w:t>th</w:t>
      </w:r>
      <w:r w:rsidRPr="002923D6">
        <w:rPr>
          <w:i/>
        </w:rPr>
        <w:t xml:space="preserve"> session</w:t>
      </w:r>
      <w:r>
        <w:rPr>
          <w:i/>
        </w:rPr>
        <w:t xml:space="preserve"> in light of recommendation 1 of the JIU’s Review of Management and Administration in the World Intellectual Property Organization (MAR) (document</w:t>
      </w:r>
      <w:r w:rsidR="00C73CF3">
        <w:rPr>
          <w:i/>
        </w:rPr>
        <w:t> </w:t>
      </w:r>
      <w:r>
        <w:rPr>
          <w:i/>
        </w:rPr>
        <w:t>JIU/REP/2014/2)</w:t>
      </w:r>
      <w:r w:rsidRPr="002923D6">
        <w:rPr>
          <w:i/>
        </w:rPr>
        <w:t xml:space="preserve">; </w:t>
      </w:r>
      <w:r>
        <w:rPr>
          <w:i/>
        </w:rPr>
        <w:t xml:space="preserve"> </w:t>
      </w:r>
      <w:r w:rsidRPr="002923D6">
        <w:rPr>
          <w:i/>
        </w:rPr>
        <w:t>and</w:t>
      </w:r>
    </w:p>
    <w:p w:rsidR="002B5EF1" w:rsidRPr="002923D6" w:rsidRDefault="002B5EF1" w:rsidP="00C73CF3">
      <w:pPr>
        <w:pStyle w:val="ListParagraph"/>
        <w:tabs>
          <w:tab w:val="left" w:pos="1134"/>
        </w:tabs>
        <w:ind w:left="567"/>
        <w:rPr>
          <w:i/>
        </w:rPr>
      </w:pPr>
    </w:p>
    <w:p w:rsidR="002B5EF1" w:rsidRPr="002923D6" w:rsidRDefault="002B5EF1" w:rsidP="00C73CF3">
      <w:pPr>
        <w:pStyle w:val="ListParagraph"/>
        <w:numPr>
          <w:ilvl w:val="0"/>
          <w:numId w:val="36"/>
        </w:numPr>
        <w:tabs>
          <w:tab w:val="left" w:pos="1134"/>
          <w:tab w:val="left" w:pos="1440"/>
        </w:tabs>
        <w:ind w:left="567" w:firstLine="0"/>
        <w:rPr>
          <w:i/>
        </w:rPr>
      </w:pPr>
      <w:proofErr w:type="gramStart"/>
      <w:r w:rsidRPr="002923D6">
        <w:rPr>
          <w:i/>
        </w:rPr>
        <w:t>agreed</w:t>
      </w:r>
      <w:proofErr w:type="gramEnd"/>
      <w:r w:rsidRPr="002923D6">
        <w:rPr>
          <w:i/>
        </w:rPr>
        <w:t xml:space="preserve"> that Member States would provide proposals for specific topics</w:t>
      </w:r>
      <w:r>
        <w:rPr>
          <w:i/>
        </w:rPr>
        <w:t xml:space="preserve"> for discussion</w:t>
      </w:r>
      <w:r w:rsidRPr="002923D6">
        <w:rPr>
          <w:i/>
        </w:rPr>
        <w:t xml:space="preserve"> in good time prior to the </w:t>
      </w:r>
      <w:r>
        <w:rPr>
          <w:i/>
        </w:rPr>
        <w:t>25</w:t>
      </w:r>
      <w:r w:rsidRPr="004F4456">
        <w:rPr>
          <w:i/>
        </w:rPr>
        <w:t>th</w:t>
      </w:r>
      <w:r>
        <w:rPr>
          <w:i/>
        </w:rPr>
        <w:t xml:space="preserve"> </w:t>
      </w:r>
      <w:r w:rsidRPr="002923D6">
        <w:rPr>
          <w:i/>
        </w:rPr>
        <w:t>session, and no later than July 1, 2016, and requested the Secretariat to compile these as part of the documentation for th</w:t>
      </w:r>
      <w:r>
        <w:rPr>
          <w:i/>
        </w:rPr>
        <w:t xml:space="preserve">at </w:t>
      </w:r>
      <w:r w:rsidRPr="002923D6">
        <w:rPr>
          <w:i/>
        </w:rPr>
        <w:t>session.</w:t>
      </w:r>
    </w:p>
    <w:p w:rsidR="002B5EF1" w:rsidRDefault="002B5EF1" w:rsidP="002B5EF1">
      <w:pPr>
        <w:pStyle w:val="ONUME"/>
        <w:numPr>
          <w:ilvl w:val="0"/>
          <w:numId w:val="0"/>
        </w:numPr>
        <w:spacing w:after="0"/>
      </w:pPr>
    </w:p>
    <w:p w:rsidR="002B5EF1" w:rsidRDefault="002B5EF1" w:rsidP="002B5EF1">
      <w:pPr>
        <w:pStyle w:val="ONUME"/>
        <w:numPr>
          <w:ilvl w:val="0"/>
          <w:numId w:val="0"/>
        </w:numPr>
        <w:spacing w:after="0"/>
      </w:pPr>
    </w:p>
    <w:p w:rsidR="00922FB9" w:rsidRDefault="00DA4687" w:rsidP="00E63D9B">
      <w:pPr>
        <w:pStyle w:val="ONUME"/>
        <w:spacing w:after="240"/>
      </w:pPr>
      <w:r>
        <w:t>PROPOSED DEFINITION OF “DEVELOPMENT EXPENDITURE” IN THE CONTEXT OF THE PROGRAM AND BUDGET</w:t>
      </w:r>
    </w:p>
    <w:p w:rsidR="00922FB9" w:rsidRDefault="00922FB9" w:rsidP="00CD2DEF">
      <w:pPr>
        <w:pStyle w:val="ONUME"/>
        <w:numPr>
          <w:ilvl w:val="0"/>
          <w:numId w:val="0"/>
        </w:numPr>
        <w:spacing w:after="0"/>
      </w:pPr>
      <w:proofErr w:type="gramStart"/>
      <w:r w:rsidRPr="002F4E84">
        <w:t>background</w:t>
      </w:r>
      <w:proofErr w:type="gramEnd"/>
      <w:r w:rsidRPr="002F4E84">
        <w:t xml:space="preserve"> document</w:t>
      </w:r>
      <w:r w:rsidR="00CD2DEF" w:rsidRPr="002F4E84">
        <w:t>s</w:t>
      </w:r>
      <w:r>
        <w:t xml:space="preserve"> WO/GA/43/21 and WO/PBC/23/9.</w:t>
      </w:r>
    </w:p>
    <w:p w:rsidR="00922FB9" w:rsidRDefault="00922FB9" w:rsidP="00CD2DEF">
      <w:pPr>
        <w:pStyle w:val="ONUME"/>
        <w:numPr>
          <w:ilvl w:val="0"/>
          <w:numId w:val="0"/>
        </w:numPr>
        <w:spacing w:after="0"/>
        <w:rPr>
          <w:u w:val="single"/>
        </w:rPr>
      </w:pPr>
    </w:p>
    <w:p w:rsidR="002259D3" w:rsidRDefault="002259D3" w:rsidP="002259D3">
      <w:pPr>
        <w:rPr>
          <w:i/>
          <w:lang w:val="en-IN" w:bidi="hi-IN"/>
        </w:rPr>
      </w:pPr>
      <w:r w:rsidRPr="003401D6">
        <w:rPr>
          <w:i/>
          <w:lang w:val="en-IN" w:bidi="hi-IN"/>
        </w:rPr>
        <w:t xml:space="preserve">The Program and Budget Committee (PBC) recommended to the Assemblies of the Member States of WIPO and of the Unions, each as far as it is concerned, to approve the revised definition of development expenditure as contained </w:t>
      </w:r>
      <w:r w:rsidRPr="00BF245E">
        <w:rPr>
          <w:i/>
          <w:lang w:val="en-IN" w:bidi="hi-IN"/>
        </w:rPr>
        <w:t xml:space="preserve">in Annex </w:t>
      </w:r>
      <w:r w:rsidR="002B5EF1" w:rsidRPr="00BF245E">
        <w:rPr>
          <w:i/>
          <w:lang w:val="en-IN" w:bidi="hi-IN"/>
        </w:rPr>
        <w:t>II</w:t>
      </w:r>
      <w:r w:rsidRPr="00BF245E">
        <w:rPr>
          <w:i/>
          <w:lang w:val="en-IN" w:bidi="hi-IN"/>
        </w:rPr>
        <w:t xml:space="preserve"> of</w:t>
      </w:r>
      <w:r>
        <w:rPr>
          <w:i/>
          <w:lang w:val="en-IN" w:bidi="hi-IN"/>
        </w:rPr>
        <w:t xml:space="preserve"> document WO/PBC/24/17 </w:t>
      </w:r>
      <w:r w:rsidRPr="003401D6">
        <w:rPr>
          <w:i/>
          <w:lang w:val="en-IN" w:bidi="hi-IN"/>
        </w:rPr>
        <w:t>and requested the Secretariat to:</w:t>
      </w:r>
    </w:p>
    <w:p w:rsidR="002259D3" w:rsidRPr="003401D6" w:rsidRDefault="002259D3" w:rsidP="002259D3">
      <w:pPr>
        <w:rPr>
          <w:i/>
          <w:lang w:val="en-IN" w:bidi="hi-IN"/>
        </w:rPr>
      </w:pPr>
    </w:p>
    <w:p w:rsidR="002259D3" w:rsidRPr="003401D6" w:rsidRDefault="002259D3" w:rsidP="00CA3BB2">
      <w:pPr>
        <w:pStyle w:val="ListParagraph"/>
        <w:numPr>
          <w:ilvl w:val="0"/>
          <w:numId w:val="41"/>
        </w:numPr>
        <w:tabs>
          <w:tab w:val="left" w:pos="567"/>
          <w:tab w:val="left" w:pos="1134"/>
        </w:tabs>
        <w:ind w:left="567" w:firstLine="0"/>
        <w:rPr>
          <w:i/>
        </w:rPr>
      </w:pPr>
      <w:r w:rsidRPr="003401D6">
        <w:rPr>
          <w:i/>
          <w:lang w:val="en-IN" w:bidi="hi-IN"/>
        </w:rPr>
        <w:t>Apply the revised definition of development expenditure for the estimation of development expenditure in the draft proposed Program and Budget 2018/19;</w:t>
      </w:r>
    </w:p>
    <w:p w:rsidR="002259D3" w:rsidRPr="003401D6" w:rsidRDefault="002259D3" w:rsidP="002259D3">
      <w:pPr>
        <w:pStyle w:val="ListParagraph"/>
        <w:tabs>
          <w:tab w:val="left" w:pos="1440"/>
        </w:tabs>
        <w:rPr>
          <w:i/>
        </w:rPr>
      </w:pPr>
    </w:p>
    <w:p w:rsidR="002259D3" w:rsidRPr="003401D6" w:rsidRDefault="002259D3" w:rsidP="00CA3BB2">
      <w:pPr>
        <w:pStyle w:val="ListParagraph"/>
        <w:numPr>
          <w:ilvl w:val="0"/>
          <w:numId w:val="41"/>
        </w:numPr>
        <w:tabs>
          <w:tab w:val="left" w:pos="1134"/>
        </w:tabs>
        <w:ind w:left="567" w:firstLine="0"/>
        <w:rPr>
          <w:i/>
        </w:rPr>
      </w:pPr>
      <w:r w:rsidRPr="003401D6">
        <w:rPr>
          <w:i/>
          <w:lang w:val="en-IN" w:bidi="hi-IN"/>
        </w:rPr>
        <w:t xml:space="preserve"> </w:t>
      </w:r>
      <w:r>
        <w:rPr>
          <w:i/>
          <w:lang w:val="en-IN" w:bidi="hi-IN"/>
        </w:rPr>
        <w:t>Disclose i</w:t>
      </w:r>
      <w:r w:rsidRPr="003401D6">
        <w:rPr>
          <w:i/>
          <w:lang w:val="en-IN" w:bidi="hi-IN"/>
        </w:rPr>
        <w:t>n the “Results Framework and Program and Budget, including Development Share by Results” chart the following additional information:</w:t>
      </w:r>
    </w:p>
    <w:p w:rsidR="002259D3" w:rsidRPr="003401D6" w:rsidRDefault="002259D3" w:rsidP="002259D3">
      <w:pPr>
        <w:pStyle w:val="ListParagraph"/>
        <w:rPr>
          <w:i/>
        </w:rPr>
      </w:pPr>
    </w:p>
    <w:p w:rsidR="002259D3" w:rsidRPr="00FA4E9E" w:rsidRDefault="002259D3" w:rsidP="00CA3BB2">
      <w:pPr>
        <w:ind w:left="1134"/>
        <w:rPr>
          <w:i/>
        </w:rPr>
      </w:pPr>
      <w:r w:rsidRPr="00FA4E9E">
        <w:rPr>
          <w:i/>
        </w:rPr>
        <w:lastRenderedPageBreak/>
        <w:t xml:space="preserve">The estimated amount of fee reductions as a percentage of total income indicating that fee reductions are granted in accordance with the eligibility criteria for certain applicants from certain countries (primarily, but not limited to, developing and least developed countries) set out in the PCT Schedule of Fees (information to be disclosed in a footnote and in a separate color). </w:t>
      </w:r>
    </w:p>
    <w:p w:rsidR="004661B6" w:rsidRDefault="004661B6" w:rsidP="00CD2DEF">
      <w:pPr>
        <w:pStyle w:val="ONUME"/>
        <w:numPr>
          <w:ilvl w:val="0"/>
          <w:numId w:val="0"/>
        </w:numPr>
        <w:spacing w:after="0"/>
      </w:pPr>
    </w:p>
    <w:p w:rsidR="000B3F3C" w:rsidRDefault="000B3F3C" w:rsidP="00CD2DEF">
      <w:pPr>
        <w:pStyle w:val="ONUME"/>
        <w:numPr>
          <w:ilvl w:val="0"/>
          <w:numId w:val="0"/>
        </w:numPr>
        <w:spacing w:after="0"/>
      </w:pPr>
    </w:p>
    <w:p w:rsidR="004661B6" w:rsidRDefault="00DA4687" w:rsidP="00CD2DEF">
      <w:pPr>
        <w:pStyle w:val="ONUME"/>
        <w:tabs>
          <w:tab w:val="clear" w:pos="567"/>
          <w:tab w:val="num" w:pos="550"/>
        </w:tabs>
        <w:spacing w:after="240"/>
      </w:pPr>
      <w:r>
        <w:t>CLOSING OF THE SESSION</w:t>
      </w:r>
    </w:p>
    <w:p w:rsidR="002928D3" w:rsidRDefault="004661B6" w:rsidP="00110D87">
      <w:pPr>
        <w:pStyle w:val="ONUME"/>
        <w:widowControl w:val="0"/>
        <w:numPr>
          <w:ilvl w:val="0"/>
          <w:numId w:val="0"/>
        </w:numPr>
        <w:tabs>
          <w:tab w:val="left" w:pos="550"/>
          <w:tab w:val="left" w:pos="5529"/>
        </w:tabs>
        <w:spacing w:after="0"/>
        <w:ind w:left="1100"/>
      </w:pPr>
      <w:r>
        <w:tab/>
        <w:t>[</w:t>
      </w:r>
      <w:r w:rsidR="00075C5E">
        <w:t>Annex</w:t>
      </w:r>
      <w:r w:rsidR="002B5EF1">
        <w:t>es</w:t>
      </w:r>
      <w:r w:rsidR="00075C5E">
        <w:t xml:space="preserve"> </w:t>
      </w:r>
      <w:proofErr w:type="gramStart"/>
      <w:r w:rsidR="00075C5E">
        <w:t>follows</w:t>
      </w:r>
      <w:proofErr w:type="gramEnd"/>
      <w:r>
        <w:t>]</w:t>
      </w:r>
    </w:p>
    <w:p w:rsidR="00075C5E" w:rsidRDefault="00075C5E" w:rsidP="00110D87">
      <w:pPr>
        <w:pStyle w:val="ONUME"/>
        <w:widowControl w:val="0"/>
        <w:numPr>
          <w:ilvl w:val="0"/>
          <w:numId w:val="0"/>
        </w:numPr>
        <w:tabs>
          <w:tab w:val="left" w:pos="550"/>
          <w:tab w:val="left" w:pos="5529"/>
        </w:tabs>
        <w:spacing w:after="0"/>
        <w:ind w:left="1100"/>
        <w:sectPr w:rsidR="00075C5E" w:rsidSect="00443BE1">
          <w:headerReference w:type="default" r:id="rId9"/>
          <w:endnotePr>
            <w:numFmt w:val="decimal"/>
          </w:endnotePr>
          <w:pgSz w:w="11907" w:h="16840" w:code="9"/>
          <w:pgMar w:top="567" w:right="1134" w:bottom="1021" w:left="1361" w:header="510" w:footer="1021" w:gutter="0"/>
          <w:cols w:space="720"/>
          <w:titlePg/>
          <w:docGrid w:linePitch="299"/>
        </w:sectPr>
      </w:pPr>
    </w:p>
    <w:p w:rsidR="002B5EF1" w:rsidRPr="002B2D62" w:rsidRDefault="00BF2B6D" w:rsidP="002B5EF1">
      <w:pPr>
        <w:rPr>
          <w:b/>
          <w:lang w:val="en-GB"/>
        </w:rPr>
      </w:pPr>
      <w:r w:rsidRPr="002B2D62">
        <w:rPr>
          <w:b/>
          <w:lang w:val="en-GB"/>
        </w:rPr>
        <w:lastRenderedPageBreak/>
        <w:t xml:space="preserve">PROGRAM AND BUDGET COMMITTEE </w:t>
      </w:r>
      <w:r w:rsidR="002B5EF1" w:rsidRPr="002B2D62">
        <w:rPr>
          <w:b/>
          <w:lang w:val="en-GB"/>
        </w:rPr>
        <w:t xml:space="preserve">CHAIR´S PROPOSAL FOR GOVERNANCE </w:t>
      </w:r>
    </w:p>
    <w:p w:rsidR="002B5EF1" w:rsidRDefault="002B5EF1" w:rsidP="002B5EF1">
      <w:pPr>
        <w:rPr>
          <w:lang w:val="en-GB"/>
        </w:rPr>
      </w:pPr>
      <w:r>
        <w:rPr>
          <w:lang w:val="en-GB"/>
        </w:rPr>
        <w:t>(</w:t>
      </w:r>
      <w:proofErr w:type="gramStart"/>
      <w:r>
        <w:rPr>
          <w:lang w:val="en-GB"/>
        </w:rPr>
        <w:t>as</w:t>
      </w:r>
      <w:proofErr w:type="gramEnd"/>
      <w:r>
        <w:rPr>
          <w:lang w:val="en-GB"/>
        </w:rPr>
        <w:t xml:space="preserve"> at September 18, 2015)</w:t>
      </w:r>
    </w:p>
    <w:p w:rsidR="002B5EF1" w:rsidRDefault="002B5EF1" w:rsidP="002B5EF1"/>
    <w:p w:rsidR="002B5EF1" w:rsidRDefault="002B5EF1" w:rsidP="002B5EF1"/>
    <w:p w:rsidR="002B5EF1" w:rsidRDefault="002B5EF1" w:rsidP="002B5EF1">
      <w:r>
        <w:t>A.</w:t>
      </w:r>
      <w:r>
        <w:tab/>
        <w:t>The Program and Budget Committee (PBC) recommends to the General Assembly holding two one day long open ended informal sessions, guided by the Chair of the PBC, prior to the 25</w:t>
      </w:r>
      <w:r w:rsidRPr="00867CDA">
        <w:rPr>
          <w:vertAlign w:val="superscript"/>
        </w:rPr>
        <w:t>th</w:t>
      </w:r>
      <w:r>
        <w:rPr>
          <w:vertAlign w:val="superscript"/>
        </w:rPr>
        <w:t> </w:t>
      </w:r>
      <w:r>
        <w:t>PBC session, to address governance issues at WIPO, in line with Recommendation 1 of the 2014 WIPO Joint Inspection Unit (JIU) report.  The objective of the informal sessions will be to identify possible topics, such as the management and the number of meetings, governance structure of WIPO and the role of PBC and Coordination Committee (</w:t>
      </w:r>
      <w:proofErr w:type="spellStart"/>
      <w:r>
        <w:t>CoCo</w:t>
      </w:r>
      <w:proofErr w:type="spellEnd"/>
      <w:r>
        <w:t>), and to help prepare formal discussions at the 25</w:t>
      </w:r>
      <w:r w:rsidRPr="00867CDA">
        <w:rPr>
          <w:vertAlign w:val="superscript"/>
        </w:rPr>
        <w:t xml:space="preserve"> </w:t>
      </w:r>
      <w:proofErr w:type="spellStart"/>
      <w:r w:rsidRPr="00867CDA">
        <w:rPr>
          <w:vertAlign w:val="superscript"/>
        </w:rPr>
        <w:t>th</w:t>
      </w:r>
      <w:proofErr w:type="spellEnd"/>
      <w:r>
        <w:t xml:space="preserve"> PBC session.  The Secretariat will help compile Member States’ contributions on this topic to facilitate such debate.</w:t>
      </w:r>
    </w:p>
    <w:p w:rsidR="002B5EF1" w:rsidRDefault="002B5EF1" w:rsidP="002B5EF1"/>
    <w:p w:rsidR="002B5EF1" w:rsidRDefault="00C73CF3" w:rsidP="002B5EF1">
      <w:r>
        <w:rPr>
          <w:lang w:val="en-GB"/>
        </w:rPr>
        <w:t>B.</w:t>
      </w:r>
      <w:r w:rsidR="002B5EF1">
        <w:rPr>
          <w:lang w:val="en-GB"/>
        </w:rPr>
        <w:tab/>
        <w:t>The PBC recommends to the General Assembly the adoption of the following measures, without prejudice to the existing WIPO rules of procedure, to increase the efficiency and effectiveness of WIPO governance and WIPO meetings:</w:t>
      </w:r>
    </w:p>
    <w:p w:rsidR="002B5EF1" w:rsidRDefault="002B5EF1" w:rsidP="002B5EF1">
      <w:pPr>
        <w:ind w:left="810"/>
      </w:pPr>
    </w:p>
    <w:p w:rsidR="002B5EF1" w:rsidRDefault="002B5EF1" w:rsidP="002B5EF1">
      <w:pPr>
        <w:numPr>
          <w:ilvl w:val="0"/>
          <w:numId w:val="37"/>
        </w:numPr>
        <w:ind w:left="810" w:firstLine="0"/>
        <w:rPr>
          <w:lang w:val="en-GB"/>
        </w:rPr>
      </w:pPr>
      <w:r>
        <w:rPr>
          <w:lang w:val="en-GB"/>
        </w:rPr>
        <w:t>Meetings should strive to end in a timely manner.  Only in exceptional cases, as necessary to obtain a satisfactory result, should meetings be extended beyond the normal working hours, preferably no later than 7 p.m.</w:t>
      </w:r>
    </w:p>
    <w:p w:rsidR="002B5EF1" w:rsidRDefault="002B5EF1" w:rsidP="002B5EF1">
      <w:pPr>
        <w:ind w:left="810"/>
      </w:pPr>
    </w:p>
    <w:p w:rsidR="002B5EF1" w:rsidRDefault="002B5EF1" w:rsidP="002B5EF1">
      <w:pPr>
        <w:numPr>
          <w:ilvl w:val="0"/>
          <w:numId w:val="37"/>
        </w:numPr>
        <w:ind w:left="810" w:firstLine="0"/>
        <w:rPr>
          <w:lang w:val="en-GB"/>
        </w:rPr>
      </w:pPr>
      <w:r>
        <w:rPr>
          <w:lang w:val="en-GB"/>
        </w:rPr>
        <w:t>Avoid overlap of official meetings and avoid, if possible, holding consecutive meetings of various committees unless there is a clear connection between them.</w:t>
      </w:r>
    </w:p>
    <w:p w:rsidR="002B5EF1" w:rsidRDefault="002B5EF1" w:rsidP="002B5EF1">
      <w:pPr>
        <w:ind w:left="810"/>
      </w:pPr>
    </w:p>
    <w:p w:rsidR="002B5EF1" w:rsidRDefault="002B5EF1" w:rsidP="002B5EF1">
      <w:pPr>
        <w:numPr>
          <w:ilvl w:val="0"/>
          <w:numId w:val="37"/>
        </w:numPr>
        <w:ind w:left="810" w:firstLine="0"/>
        <w:rPr>
          <w:lang w:val="en-GB"/>
        </w:rPr>
      </w:pPr>
      <w:r>
        <w:rPr>
          <w:lang w:val="en-GB"/>
        </w:rPr>
        <w:t xml:space="preserve">Secretariat should continue its efforts to post working documents in all official languages two months prior to meetings in order to allow delegations sufficient time to </w:t>
      </w:r>
      <w:proofErr w:type="spellStart"/>
      <w:r>
        <w:rPr>
          <w:lang w:val="en-GB"/>
        </w:rPr>
        <w:t>analyze</w:t>
      </w:r>
      <w:proofErr w:type="spellEnd"/>
      <w:r>
        <w:rPr>
          <w:lang w:val="en-GB"/>
        </w:rPr>
        <w:t xml:space="preserve"> and consult on them.</w:t>
      </w:r>
    </w:p>
    <w:p w:rsidR="002B5EF1" w:rsidRDefault="002B5EF1" w:rsidP="002B5EF1">
      <w:pPr>
        <w:ind w:left="810"/>
        <w:rPr>
          <w:lang w:val="en-GB"/>
        </w:rPr>
      </w:pPr>
    </w:p>
    <w:p w:rsidR="002B5EF1" w:rsidRDefault="002B5EF1" w:rsidP="002B5EF1">
      <w:pPr>
        <w:numPr>
          <w:ilvl w:val="0"/>
          <w:numId w:val="37"/>
        </w:numPr>
        <w:ind w:left="810" w:firstLine="0"/>
        <w:rPr>
          <w:lang w:val="en-GB"/>
        </w:rPr>
      </w:pPr>
      <w:r>
        <w:rPr>
          <w:lang w:val="en-GB"/>
        </w:rPr>
        <w:t xml:space="preserve">Increase the early nomination of Chairs and Vice-Chairs in a transparent manner, if possible, before the opening of the Committee session. </w:t>
      </w:r>
    </w:p>
    <w:p w:rsidR="002B5EF1" w:rsidRDefault="002B5EF1" w:rsidP="002B5EF1">
      <w:pPr>
        <w:ind w:left="810"/>
        <w:rPr>
          <w:lang w:val="en-GB"/>
        </w:rPr>
      </w:pPr>
    </w:p>
    <w:p w:rsidR="002B5EF1" w:rsidRDefault="002B5EF1" w:rsidP="002B5EF1">
      <w:pPr>
        <w:numPr>
          <w:ilvl w:val="0"/>
          <w:numId w:val="37"/>
        </w:numPr>
        <w:ind w:left="810" w:firstLine="0"/>
        <w:rPr>
          <w:lang w:val="en-GB"/>
        </w:rPr>
      </w:pPr>
      <w:r>
        <w:rPr>
          <w:lang w:val="en-GB"/>
        </w:rPr>
        <w:t xml:space="preserve">When proposing a calendar of official meetings, the Director General should primarily take into account the expected workload and pay attention to the average number of official meeting days of the last five years and, if possible, avoid increasing that number. </w:t>
      </w:r>
    </w:p>
    <w:p w:rsidR="002B5EF1" w:rsidRPr="00CA3BB2" w:rsidRDefault="002B5EF1" w:rsidP="002B5EF1">
      <w:pPr>
        <w:ind w:left="810"/>
        <w:rPr>
          <w:lang w:val="en-GB"/>
        </w:rPr>
      </w:pPr>
    </w:p>
    <w:p w:rsidR="002B5EF1" w:rsidRDefault="002B5EF1" w:rsidP="002B5EF1">
      <w:pPr>
        <w:numPr>
          <w:ilvl w:val="0"/>
          <w:numId w:val="37"/>
        </w:numPr>
        <w:ind w:left="810" w:firstLine="0"/>
        <w:rPr>
          <w:lang w:val="en-GB"/>
        </w:rPr>
      </w:pPr>
      <w:r>
        <w:rPr>
          <w:lang w:val="en-GB"/>
        </w:rPr>
        <w:t xml:space="preserve">Reduce, when possible, the customary duration of WIPO committees, taking into account the committees’ agenda.  This will not affect committees whose duration is specified by the General Assembly. </w:t>
      </w:r>
    </w:p>
    <w:p w:rsidR="002B5EF1" w:rsidRDefault="002B5EF1" w:rsidP="002B5EF1">
      <w:pPr>
        <w:ind w:left="810"/>
        <w:rPr>
          <w:lang w:val="en-GB"/>
        </w:rPr>
      </w:pPr>
    </w:p>
    <w:p w:rsidR="002B5EF1" w:rsidRDefault="002B5EF1" w:rsidP="002B5EF1">
      <w:pPr>
        <w:rPr>
          <w:lang w:val="en-GB"/>
        </w:rPr>
      </w:pPr>
      <w:r>
        <w:rPr>
          <w:lang w:val="en-GB"/>
        </w:rPr>
        <w:t xml:space="preserve">The PBC requests Secretariat to inform Member States of the results obtained with the implementation of such measures (point B) at the next PBC session.  The PBC will then evaluate these measures and decide upon its continuation or modification.  </w:t>
      </w:r>
    </w:p>
    <w:p w:rsidR="002B5EF1" w:rsidRDefault="002B5EF1" w:rsidP="00AC2D13">
      <w:pPr>
        <w:pStyle w:val="ONUME"/>
        <w:widowControl w:val="0"/>
        <w:numPr>
          <w:ilvl w:val="0"/>
          <w:numId w:val="0"/>
        </w:numPr>
        <w:tabs>
          <w:tab w:val="left" w:pos="550"/>
          <w:tab w:val="left" w:pos="5529"/>
        </w:tabs>
        <w:spacing w:after="0"/>
      </w:pPr>
    </w:p>
    <w:p w:rsidR="002B5EF1" w:rsidRDefault="002B5EF1" w:rsidP="00AC2D13">
      <w:pPr>
        <w:pStyle w:val="ONUME"/>
        <w:widowControl w:val="0"/>
        <w:numPr>
          <w:ilvl w:val="0"/>
          <w:numId w:val="0"/>
        </w:numPr>
        <w:tabs>
          <w:tab w:val="left" w:pos="550"/>
          <w:tab w:val="left" w:pos="5529"/>
        </w:tabs>
        <w:spacing w:after="0"/>
      </w:pPr>
    </w:p>
    <w:p w:rsidR="00C73CF3" w:rsidRDefault="00C73CF3" w:rsidP="00AC2D13">
      <w:pPr>
        <w:pStyle w:val="ONUME"/>
        <w:widowControl w:val="0"/>
        <w:numPr>
          <w:ilvl w:val="0"/>
          <w:numId w:val="0"/>
        </w:numPr>
        <w:tabs>
          <w:tab w:val="left" w:pos="550"/>
          <w:tab w:val="left" w:pos="5529"/>
        </w:tabs>
        <w:spacing w:after="0"/>
      </w:pPr>
    </w:p>
    <w:p w:rsidR="002B5EF1" w:rsidRDefault="002B5EF1" w:rsidP="00CA3BB2">
      <w:pPr>
        <w:pStyle w:val="Endofdocument-Annex"/>
      </w:pPr>
      <w:r>
        <w:t>[Annex II follows]</w:t>
      </w:r>
    </w:p>
    <w:p w:rsidR="002B5EF1" w:rsidRDefault="002B5EF1" w:rsidP="00AC2D13">
      <w:pPr>
        <w:pStyle w:val="ONUME"/>
        <w:widowControl w:val="0"/>
        <w:numPr>
          <w:ilvl w:val="0"/>
          <w:numId w:val="0"/>
        </w:numPr>
        <w:tabs>
          <w:tab w:val="left" w:pos="550"/>
          <w:tab w:val="left" w:pos="5529"/>
        </w:tabs>
        <w:spacing w:after="0"/>
      </w:pPr>
    </w:p>
    <w:p w:rsidR="002B5EF1" w:rsidRDefault="002B5EF1" w:rsidP="00AC2D13">
      <w:pPr>
        <w:pStyle w:val="ONUME"/>
        <w:widowControl w:val="0"/>
        <w:numPr>
          <w:ilvl w:val="0"/>
          <w:numId w:val="0"/>
        </w:numPr>
        <w:tabs>
          <w:tab w:val="left" w:pos="550"/>
          <w:tab w:val="left" w:pos="5529"/>
        </w:tabs>
        <w:spacing w:after="0"/>
        <w:sectPr w:rsidR="002B5EF1" w:rsidSect="00443BE1">
          <w:headerReference w:type="first" r:id="rId10"/>
          <w:endnotePr>
            <w:numFmt w:val="decimal"/>
          </w:endnotePr>
          <w:pgSz w:w="11907" w:h="16840" w:code="9"/>
          <w:pgMar w:top="567" w:right="1134" w:bottom="1021" w:left="1361" w:header="510" w:footer="1021" w:gutter="0"/>
          <w:cols w:space="720"/>
          <w:titlePg/>
          <w:docGrid w:linePitch="299"/>
        </w:sectPr>
      </w:pPr>
    </w:p>
    <w:p w:rsidR="002B5EF1" w:rsidRDefault="002B5EF1" w:rsidP="00AC2D13">
      <w:pPr>
        <w:pStyle w:val="ONUME"/>
        <w:widowControl w:val="0"/>
        <w:numPr>
          <w:ilvl w:val="0"/>
          <w:numId w:val="0"/>
        </w:numPr>
        <w:tabs>
          <w:tab w:val="left" w:pos="550"/>
          <w:tab w:val="left" w:pos="5529"/>
        </w:tabs>
        <w:spacing w:after="0"/>
      </w:pPr>
    </w:p>
    <w:p w:rsidR="00075C5E" w:rsidRPr="002B2D62" w:rsidRDefault="006D5EDF" w:rsidP="00AC2D13">
      <w:pPr>
        <w:pStyle w:val="ONUME"/>
        <w:widowControl w:val="0"/>
        <w:numPr>
          <w:ilvl w:val="0"/>
          <w:numId w:val="0"/>
        </w:numPr>
        <w:tabs>
          <w:tab w:val="left" w:pos="550"/>
          <w:tab w:val="left" w:pos="5529"/>
        </w:tabs>
        <w:spacing w:after="0"/>
        <w:rPr>
          <w:b/>
        </w:rPr>
      </w:pPr>
      <w:r w:rsidRPr="002B2D62">
        <w:rPr>
          <w:b/>
        </w:rPr>
        <w:t xml:space="preserve">REVISED </w:t>
      </w:r>
      <w:r w:rsidR="00075C5E" w:rsidRPr="002B2D62">
        <w:rPr>
          <w:b/>
        </w:rPr>
        <w:t xml:space="preserve">DEFINITION OF “DEVELOPMENT EXPENDITURE” </w:t>
      </w:r>
      <w:r w:rsidRPr="002B2D62">
        <w:rPr>
          <w:b/>
          <w:bCs/>
          <w:szCs w:val="22"/>
          <w:lang w:eastAsia="ja-JP" w:bidi="th-TH"/>
        </w:rPr>
        <w:t>FOR</w:t>
      </w:r>
      <w:r w:rsidR="00C73CF3" w:rsidRPr="002B2D62">
        <w:rPr>
          <w:b/>
          <w:bCs/>
          <w:szCs w:val="22"/>
          <w:lang w:eastAsia="ja-JP" w:bidi="th-TH"/>
        </w:rPr>
        <w:t> </w:t>
      </w:r>
      <w:r w:rsidRPr="002B2D62">
        <w:rPr>
          <w:b/>
          <w:bCs/>
          <w:szCs w:val="22"/>
          <w:lang w:eastAsia="ja-JP" w:bidi="th-TH"/>
        </w:rPr>
        <w:t>ACCOUNTING</w:t>
      </w:r>
      <w:r w:rsidR="00C73CF3" w:rsidRPr="002B2D62">
        <w:rPr>
          <w:b/>
          <w:bCs/>
          <w:szCs w:val="22"/>
          <w:lang w:eastAsia="ja-JP" w:bidi="th-TH"/>
        </w:rPr>
        <w:t> </w:t>
      </w:r>
      <w:r w:rsidRPr="002B2D62">
        <w:rPr>
          <w:b/>
          <w:bCs/>
          <w:szCs w:val="22"/>
          <w:lang w:eastAsia="ja-JP" w:bidi="th-TH"/>
        </w:rPr>
        <w:t>PURPOSES</w:t>
      </w:r>
    </w:p>
    <w:p w:rsidR="00075C5E" w:rsidRDefault="00075C5E" w:rsidP="00CA3BB2">
      <w:pPr>
        <w:pStyle w:val="ONUME"/>
        <w:widowControl w:val="0"/>
        <w:numPr>
          <w:ilvl w:val="0"/>
          <w:numId w:val="0"/>
        </w:numPr>
        <w:tabs>
          <w:tab w:val="left" w:pos="550"/>
          <w:tab w:val="left" w:pos="5529"/>
        </w:tabs>
        <w:spacing w:after="0"/>
      </w:pPr>
    </w:p>
    <w:p w:rsidR="006D5EDF" w:rsidRPr="006237AF" w:rsidRDefault="006D5EDF" w:rsidP="00CA3BB2">
      <w:pPr>
        <w:pStyle w:val="ColorfulList-Accent12"/>
        <w:spacing w:before="0" w:after="0"/>
        <w:ind w:left="0"/>
        <w:jc w:val="left"/>
        <w:rPr>
          <w:sz w:val="22"/>
          <w:szCs w:val="22"/>
          <w:lang w:val="en-US" w:eastAsia="ja-JP" w:bidi="th-TH"/>
        </w:rPr>
      </w:pPr>
    </w:p>
    <w:p w:rsidR="006D5EDF" w:rsidRPr="006237AF" w:rsidRDefault="006D5EDF" w:rsidP="00CA3BB2">
      <w:pPr>
        <w:pStyle w:val="ColorfulList-Accent12"/>
        <w:spacing w:before="0" w:after="0"/>
        <w:ind w:left="0"/>
        <w:jc w:val="left"/>
        <w:rPr>
          <w:sz w:val="22"/>
          <w:szCs w:val="22"/>
          <w:lang w:val="en-US"/>
        </w:rPr>
      </w:pPr>
      <w:r w:rsidRPr="006237AF">
        <w:rPr>
          <w:sz w:val="22"/>
          <w:szCs w:val="22"/>
          <w:lang w:val="en-US" w:eastAsia="ja-JP" w:bidi="th-TH"/>
        </w:rPr>
        <w:t>Expenditure is qualified as “</w:t>
      </w:r>
      <w:r w:rsidRPr="006237AF">
        <w:rPr>
          <w:rFonts w:cs="Arial"/>
          <w:i/>
          <w:iCs/>
          <w:sz w:val="22"/>
          <w:szCs w:val="22"/>
          <w:lang w:val="en-US" w:eastAsia="ja-JP" w:bidi="th-TH"/>
        </w:rPr>
        <w:t xml:space="preserve">development expenditure” </w:t>
      </w:r>
      <w:r w:rsidRPr="006237AF">
        <w:rPr>
          <w:sz w:val="22"/>
          <w:szCs w:val="22"/>
          <w:lang w:val="en-US" w:eastAsia="ja-JP" w:bidi="th-TH"/>
        </w:rPr>
        <w:t>when it is used to finance development</w:t>
      </w:r>
      <w:r w:rsidR="00C73CF3">
        <w:rPr>
          <w:sz w:val="22"/>
          <w:szCs w:val="22"/>
          <w:lang w:val="en-US" w:eastAsia="ja-JP" w:bidi="th-TH"/>
        </w:rPr>
        <w:noBreakHyphen/>
      </w:r>
      <w:r w:rsidRPr="006237AF">
        <w:rPr>
          <w:sz w:val="22"/>
          <w:szCs w:val="22"/>
          <w:lang w:val="en-US" w:eastAsia="ja-JP" w:bidi="th-TH"/>
        </w:rPr>
        <w:t xml:space="preserve">oriented activities provided by WIPO to developing countries and Least Developed Countries (LDCs) and the equivalent expenditure is not provided to developed countries. Consistent with past practice, countries with economies in transition are included for the purpose of the Program and Budget.  In addition, the development activities financed by WIPO are those that are considered to contribute to: </w:t>
      </w:r>
    </w:p>
    <w:p w:rsidR="006D5EDF" w:rsidRPr="006237AF" w:rsidRDefault="006D5EDF" w:rsidP="00CA3BB2">
      <w:pPr>
        <w:rPr>
          <w:szCs w:val="22"/>
        </w:rPr>
      </w:pPr>
    </w:p>
    <w:p w:rsidR="006D5EDF" w:rsidRPr="006237AF" w:rsidRDefault="006D5EDF" w:rsidP="006D5EDF">
      <w:pPr>
        <w:numPr>
          <w:ilvl w:val="0"/>
          <w:numId w:val="34"/>
        </w:numPr>
        <w:tabs>
          <w:tab w:val="left" w:pos="900"/>
        </w:tabs>
        <w:ind w:left="900"/>
        <w:rPr>
          <w:szCs w:val="22"/>
        </w:rPr>
      </w:pPr>
      <w:r w:rsidRPr="006237AF">
        <w:rPr>
          <w:szCs w:val="22"/>
        </w:rPr>
        <w:t>Enabling developing countries to derive benefits from the IP system, and to better protect inventions and creations around the world;  and,</w:t>
      </w:r>
    </w:p>
    <w:p w:rsidR="006D5EDF" w:rsidRPr="006237AF" w:rsidRDefault="006D5EDF" w:rsidP="001B759A">
      <w:pPr>
        <w:tabs>
          <w:tab w:val="left" w:pos="900"/>
        </w:tabs>
        <w:ind w:left="900" w:hanging="360"/>
        <w:rPr>
          <w:szCs w:val="22"/>
        </w:rPr>
      </w:pPr>
    </w:p>
    <w:p w:rsidR="006D5EDF" w:rsidRPr="006237AF" w:rsidRDefault="006D5EDF" w:rsidP="00CA3BB2">
      <w:pPr>
        <w:numPr>
          <w:ilvl w:val="0"/>
          <w:numId w:val="34"/>
        </w:numPr>
        <w:tabs>
          <w:tab w:val="left" w:pos="900"/>
        </w:tabs>
        <w:ind w:left="900"/>
        <w:rPr>
          <w:szCs w:val="22"/>
        </w:rPr>
      </w:pPr>
      <w:r w:rsidRPr="006237AF">
        <w:rPr>
          <w:szCs w:val="22"/>
        </w:rPr>
        <w:t xml:space="preserve">Reducing the knowledge gap between developed and developing countries by facilitating developing country access to knowledge and supporting their engagement in innovating, producing, using and absorbing technologies, new forms of expressions and creativity. </w:t>
      </w:r>
    </w:p>
    <w:p w:rsidR="006D5EDF" w:rsidRPr="006237AF" w:rsidRDefault="006D5EDF" w:rsidP="00CA3BB2">
      <w:pPr>
        <w:rPr>
          <w:szCs w:val="22"/>
        </w:rPr>
      </w:pPr>
    </w:p>
    <w:p w:rsidR="006D5EDF" w:rsidRPr="006237AF" w:rsidRDefault="006D5EDF" w:rsidP="00CA3BB2">
      <w:pPr>
        <w:rPr>
          <w:szCs w:val="22"/>
        </w:rPr>
      </w:pPr>
      <w:r w:rsidRPr="006237AF">
        <w:rPr>
          <w:szCs w:val="22"/>
        </w:rPr>
        <w:t>It is understoo</w:t>
      </w:r>
      <w:r>
        <w:rPr>
          <w:szCs w:val="22"/>
        </w:rPr>
        <w:t>d that the following activities</w:t>
      </w:r>
      <w:r w:rsidRPr="006237AF">
        <w:rPr>
          <w:szCs w:val="22"/>
        </w:rPr>
        <w:t xml:space="preserve"> are considered to contribute</w:t>
      </w:r>
      <w:r w:rsidRPr="006237AF">
        <w:rPr>
          <w:i/>
          <w:color w:val="FF0000"/>
          <w:szCs w:val="22"/>
          <w:lang w:eastAsia="ja-JP" w:bidi="th-TH"/>
        </w:rPr>
        <w:t xml:space="preserve"> </w:t>
      </w:r>
      <w:r w:rsidRPr="006237AF">
        <w:rPr>
          <w:szCs w:val="22"/>
        </w:rPr>
        <w:t>towards achieving the above impact:</w:t>
      </w:r>
    </w:p>
    <w:p w:rsidR="006D5EDF" w:rsidRPr="006237AF" w:rsidRDefault="006D5EDF" w:rsidP="00CA3BB2">
      <w:pPr>
        <w:rPr>
          <w:szCs w:val="22"/>
        </w:rPr>
      </w:pPr>
    </w:p>
    <w:p w:rsidR="006D5EDF" w:rsidRPr="006237AF" w:rsidRDefault="006D5EDF" w:rsidP="006D5EDF">
      <w:pPr>
        <w:numPr>
          <w:ilvl w:val="1"/>
          <w:numId w:val="34"/>
        </w:numPr>
        <w:tabs>
          <w:tab w:val="clear" w:pos="1004"/>
          <w:tab w:val="num" w:pos="1170"/>
        </w:tabs>
        <w:ind w:left="720" w:firstLine="0"/>
        <w:rPr>
          <w:szCs w:val="22"/>
        </w:rPr>
      </w:pPr>
      <w:r w:rsidRPr="006237AF">
        <w:rPr>
          <w:szCs w:val="22"/>
        </w:rPr>
        <w:t xml:space="preserve">development of national intellectual property strategies, policies and plans in </w:t>
      </w:r>
      <w:r>
        <w:rPr>
          <w:szCs w:val="22"/>
        </w:rPr>
        <w:tab/>
      </w:r>
      <w:r w:rsidRPr="006237AF">
        <w:rPr>
          <w:szCs w:val="22"/>
        </w:rPr>
        <w:t xml:space="preserve">developing countries;  </w:t>
      </w:r>
    </w:p>
    <w:p w:rsidR="006D5EDF" w:rsidRPr="006237AF" w:rsidRDefault="006D5EDF" w:rsidP="001B759A">
      <w:pPr>
        <w:tabs>
          <w:tab w:val="num" w:pos="1170"/>
        </w:tabs>
        <w:ind w:left="720"/>
        <w:rPr>
          <w:szCs w:val="22"/>
        </w:rPr>
      </w:pPr>
    </w:p>
    <w:p w:rsidR="006D5EDF" w:rsidRPr="006237AF" w:rsidRDefault="006D5EDF" w:rsidP="006D5EDF">
      <w:pPr>
        <w:numPr>
          <w:ilvl w:val="1"/>
          <w:numId w:val="34"/>
        </w:numPr>
        <w:tabs>
          <w:tab w:val="clear" w:pos="1004"/>
          <w:tab w:val="num" w:pos="1170"/>
        </w:tabs>
        <w:ind w:left="720" w:firstLine="0"/>
        <w:rPr>
          <w:szCs w:val="22"/>
        </w:rPr>
      </w:pPr>
      <w:r w:rsidRPr="006237AF">
        <w:rPr>
          <w:szCs w:val="22"/>
        </w:rPr>
        <w:t xml:space="preserve">development of national (and where relevant regional) legislative, regulatory and </w:t>
      </w:r>
      <w:r>
        <w:rPr>
          <w:szCs w:val="22"/>
        </w:rPr>
        <w:tab/>
      </w:r>
      <w:r w:rsidRPr="006237AF">
        <w:rPr>
          <w:szCs w:val="22"/>
        </w:rPr>
        <w:t>policy frameworks that promote a balanced IP system (including related research);</w:t>
      </w:r>
      <w:r w:rsidR="00C73CF3">
        <w:rPr>
          <w:szCs w:val="22"/>
        </w:rPr>
        <w:t xml:space="preserve">  </w:t>
      </w:r>
    </w:p>
    <w:p w:rsidR="006D5EDF" w:rsidRPr="006237AF" w:rsidRDefault="006D5EDF" w:rsidP="001B759A">
      <w:pPr>
        <w:tabs>
          <w:tab w:val="num" w:pos="1170"/>
        </w:tabs>
        <w:ind w:left="720"/>
        <w:rPr>
          <w:szCs w:val="22"/>
        </w:rPr>
      </w:pPr>
    </w:p>
    <w:p w:rsidR="006D5EDF" w:rsidRPr="006237AF" w:rsidRDefault="006D5EDF" w:rsidP="006D5EDF">
      <w:pPr>
        <w:numPr>
          <w:ilvl w:val="1"/>
          <w:numId w:val="34"/>
        </w:numPr>
        <w:tabs>
          <w:tab w:val="clear" w:pos="1004"/>
          <w:tab w:val="num" w:pos="1170"/>
        </w:tabs>
        <w:ind w:left="720" w:firstLine="0"/>
        <w:rPr>
          <w:szCs w:val="22"/>
        </w:rPr>
      </w:pPr>
      <w:r w:rsidRPr="006237AF">
        <w:rPr>
          <w:szCs w:val="22"/>
        </w:rPr>
        <w:t>support for the engagement of developing countries in global and regional decision-</w:t>
      </w:r>
      <w:r>
        <w:rPr>
          <w:szCs w:val="22"/>
        </w:rPr>
        <w:tab/>
      </w:r>
      <w:r w:rsidRPr="006237AF">
        <w:rPr>
          <w:szCs w:val="22"/>
        </w:rPr>
        <w:t>making and dialogue on IP;</w:t>
      </w:r>
    </w:p>
    <w:p w:rsidR="006D5EDF" w:rsidRPr="006237AF" w:rsidRDefault="006D5EDF" w:rsidP="001B759A">
      <w:pPr>
        <w:tabs>
          <w:tab w:val="num" w:pos="1170"/>
        </w:tabs>
        <w:ind w:left="720"/>
        <w:rPr>
          <w:szCs w:val="22"/>
        </w:rPr>
      </w:pPr>
    </w:p>
    <w:p w:rsidR="006D5EDF" w:rsidRPr="006237AF" w:rsidRDefault="006D5EDF" w:rsidP="006D5EDF">
      <w:pPr>
        <w:numPr>
          <w:ilvl w:val="1"/>
          <w:numId w:val="34"/>
        </w:numPr>
        <w:tabs>
          <w:tab w:val="clear" w:pos="1004"/>
          <w:tab w:val="num" w:pos="1170"/>
        </w:tabs>
        <w:ind w:left="720" w:firstLine="0"/>
        <w:rPr>
          <w:szCs w:val="22"/>
        </w:rPr>
      </w:pPr>
      <w:r w:rsidRPr="006237AF">
        <w:rPr>
          <w:szCs w:val="22"/>
        </w:rPr>
        <w:t xml:space="preserve">building modern state-of-the-art national IP administrative infrastructure; </w:t>
      </w:r>
      <w:r w:rsidR="00C73CF3">
        <w:rPr>
          <w:szCs w:val="22"/>
        </w:rPr>
        <w:t xml:space="preserve"> </w:t>
      </w:r>
    </w:p>
    <w:p w:rsidR="006D5EDF" w:rsidRPr="006237AF" w:rsidRDefault="006D5EDF" w:rsidP="001B759A">
      <w:pPr>
        <w:tabs>
          <w:tab w:val="num" w:pos="1170"/>
        </w:tabs>
        <w:ind w:left="720"/>
        <w:rPr>
          <w:szCs w:val="22"/>
        </w:rPr>
      </w:pPr>
    </w:p>
    <w:p w:rsidR="006D5EDF" w:rsidRPr="006237AF" w:rsidRDefault="006D5EDF" w:rsidP="006D5EDF">
      <w:pPr>
        <w:numPr>
          <w:ilvl w:val="1"/>
          <w:numId w:val="34"/>
        </w:numPr>
        <w:tabs>
          <w:tab w:val="clear" w:pos="1004"/>
          <w:tab w:val="num" w:pos="1170"/>
        </w:tabs>
        <w:ind w:left="720" w:firstLine="0"/>
        <w:rPr>
          <w:szCs w:val="22"/>
        </w:rPr>
      </w:pPr>
      <w:r w:rsidRPr="006237AF">
        <w:rPr>
          <w:szCs w:val="22"/>
        </w:rPr>
        <w:t xml:space="preserve">support-systems for users of the IP system in developing countries; </w:t>
      </w:r>
      <w:r w:rsidR="00C73CF3">
        <w:rPr>
          <w:szCs w:val="22"/>
        </w:rPr>
        <w:t xml:space="preserve"> </w:t>
      </w:r>
    </w:p>
    <w:p w:rsidR="006D5EDF" w:rsidRPr="006237AF" w:rsidRDefault="006D5EDF" w:rsidP="001B759A">
      <w:pPr>
        <w:tabs>
          <w:tab w:val="num" w:pos="1170"/>
        </w:tabs>
        <w:ind w:left="720"/>
        <w:rPr>
          <w:szCs w:val="22"/>
        </w:rPr>
      </w:pPr>
    </w:p>
    <w:p w:rsidR="006D5EDF" w:rsidRPr="006237AF" w:rsidRDefault="006D5EDF" w:rsidP="006D5EDF">
      <w:pPr>
        <w:numPr>
          <w:ilvl w:val="1"/>
          <w:numId w:val="34"/>
        </w:numPr>
        <w:tabs>
          <w:tab w:val="clear" w:pos="1004"/>
          <w:tab w:val="num" w:pos="1170"/>
        </w:tabs>
        <w:ind w:left="720" w:firstLine="0"/>
        <w:rPr>
          <w:szCs w:val="22"/>
        </w:rPr>
      </w:pPr>
      <w:r w:rsidRPr="006237AF">
        <w:rPr>
          <w:szCs w:val="22"/>
        </w:rPr>
        <w:t>training and human capacity building for developing countries;</w:t>
      </w:r>
      <w:r w:rsidR="00C73CF3">
        <w:rPr>
          <w:szCs w:val="22"/>
        </w:rPr>
        <w:t xml:space="preserve">  </w:t>
      </w:r>
    </w:p>
    <w:p w:rsidR="006D5EDF" w:rsidRPr="006237AF" w:rsidRDefault="006D5EDF" w:rsidP="001B759A">
      <w:pPr>
        <w:tabs>
          <w:tab w:val="num" w:pos="1170"/>
        </w:tabs>
        <w:ind w:left="720"/>
        <w:rPr>
          <w:szCs w:val="22"/>
        </w:rPr>
      </w:pPr>
    </w:p>
    <w:p w:rsidR="006D5EDF" w:rsidRPr="006237AF" w:rsidRDefault="006D5EDF" w:rsidP="006D5EDF">
      <w:pPr>
        <w:numPr>
          <w:ilvl w:val="1"/>
          <w:numId w:val="34"/>
        </w:numPr>
        <w:tabs>
          <w:tab w:val="clear" w:pos="1004"/>
          <w:tab w:val="num" w:pos="1170"/>
        </w:tabs>
        <w:ind w:left="720" w:firstLine="0"/>
        <w:rPr>
          <w:szCs w:val="22"/>
        </w:rPr>
      </w:pPr>
      <w:proofErr w:type="gramStart"/>
      <w:r w:rsidRPr="006237AF">
        <w:rPr>
          <w:szCs w:val="22"/>
        </w:rPr>
        <w:t>promotion</w:t>
      </w:r>
      <w:proofErr w:type="gramEnd"/>
      <w:r w:rsidRPr="006237AF">
        <w:rPr>
          <w:szCs w:val="22"/>
        </w:rPr>
        <w:t xml:space="preserve"> of innovation and creativity, technology transfer and access to knowledge </w:t>
      </w:r>
      <w:r>
        <w:rPr>
          <w:szCs w:val="22"/>
        </w:rPr>
        <w:tab/>
      </w:r>
      <w:r w:rsidRPr="006237AF">
        <w:rPr>
          <w:szCs w:val="22"/>
        </w:rPr>
        <w:t>and technologies in developing countries (including related research).</w:t>
      </w:r>
    </w:p>
    <w:p w:rsidR="006D5EDF" w:rsidRPr="006237AF" w:rsidRDefault="006D5EDF" w:rsidP="001B759A">
      <w:pPr>
        <w:tabs>
          <w:tab w:val="num" w:pos="1170"/>
        </w:tabs>
        <w:ind w:left="720"/>
        <w:rPr>
          <w:szCs w:val="22"/>
        </w:rPr>
      </w:pPr>
    </w:p>
    <w:p w:rsidR="006D5EDF" w:rsidRPr="007E2ADA" w:rsidRDefault="006D5EDF" w:rsidP="007E2ADA">
      <w:pPr>
        <w:rPr>
          <w:szCs w:val="22"/>
        </w:rPr>
      </w:pPr>
      <w:r w:rsidRPr="006237AF">
        <w:rPr>
          <w:rFonts w:eastAsia="Times New Roman"/>
        </w:rPr>
        <w:t xml:space="preserve">It is understood that the expenditure under strategic goals relating to efficient administrative and financial support structure to enable WIPO to deliver its programs and a responsive communications interface between WIPO, </w:t>
      </w:r>
      <w:proofErr w:type="gramStart"/>
      <w:r w:rsidRPr="006237AF">
        <w:rPr>
          <w:rFonts w:eastAsia="Times New Roman"/>
        </w:rPr>
        <w:t>its</w:t>
      </w:r>
      <w:proofErr w:type="gramEnd"/>
      <w:r w:rsidRPr="006237AF">
        <w:rPr>
          <w:rFonts w:eastAsia="Times New Roman"/>
        </w:rPr>
        <w:t xml:space="preserve"> </w:t>
      </w:r>
      <w:r>
        <w:rPr>
          <w:rFonts w:eastAsia="Times New Roman"/>
        </w:rPr>
        <w:t>M</w:t>
      </w:r>
      <w:r w:rsidRPr="006237AF">
        <w:rPr>
          <w:rFonts w:eastAsia="Times New Roman"/>
        </w:rPr>
        <w:t xml:space="preserve">ember </w:t>
      </w:r>
      <w:r>
        <w:rPr>
          <w:rFonts w:eastAsia="Times New Roman"/>
        </w:rPr>
        <w:t>S</w:t>
      </w:r>
      <w:r w:rsidRPr="006237AF">
        <w:rPr>
          <w:rFonts w:eastAsia="Times New Roman"/>
        </w:rPr>
        <w:t>tates and all stakeholders are excluded in the calculation of development expenditure for accounting purpose</w:t>
      </w:r>
      <w:r>
        <w:rPr>
          <w:rFonts w:eastAsia="Times New Roman"/>
        </w:rPr>
        <w:t>s</w:t>
      </w:r>
      <w:r w:rsidRPr="006237AF">
        <w:rPr>
          <w:rFonts w:eastAsia="Times New Roman"/>
        </w:rPr>
        <w:t xml:space="preserve"> though some contributes to development activities.</w:t>
      </w:r>
    </w:p>
    <w:p w:rsidR="006D5EDF" w:rsidRDefault="006D5EDF">
      <w:pPr>
        <w:rPr>
          <w:szCs w:val="22"/>
        </w:rPr>
      </w:pPr>
    </w:p>
    <w:p w:rsidR="00C73CF3" w:rsidRDefault="00C73CF3">
      <w:pPr>
        <w:rPr>
          <w:szCs w:val="22"/>
        </w:rPr>
      </w:pPr>
    </w:p>
    <w:p w:rsidR="00B63583" w:rsidRDefault="00B63583">
      <w:pPr>
        <w:rPr>
          <w:szCs w:val="22"/>
        </w:rPr>
      </w:pPr>
    </w:p>
    <w:p w:rsidR="00075C5E" w:rsidRDefault="00B63583" w:rsidP="00AC2D13">
      <w:pPr>
        <w:pStyle w:val="ONUME"/>
        <w:widowControl w:val="0"/>
        <w:numPr>
          <w:ilvl w:val="0"/>
          <w:numId w:val="0"/>
        </w:numPr>
        <w:tabs>
          <w:tab w:val="left" w:pos="550"/>
          <w:tab w:val="left" w:pos="5529"/>
        </w:tabs>
        <w:spacing w:after="0"/>
      </w:pPr>
      <w:r>
        <w:tab/>
      </w:r>
      <w:r>
        <w:tab/>
      </w:r>
      <w:r>
        <w:tab/>
        <w:t xml:space="preserve">[End of Annex </w:t>
      </w:r>
      <w:r w:rsidR="002B5EF1">
        <w:t xml:space="preserve">II </w:t>
      </w:r>
      <w:r>
        <w:t>and of document]</w:t>
      </w:r>
    </w:p>
    <w:sectPr w:rsidR="00075C5E" w:rsidSect="00443BE1">
      <w:headerReference w:type="first" r:id="rId11"/>
      <w:endnotePr>
        <w:numFmt w:val="decimal"/>
      </w:endnotePr>
      <w:pgSz w:w="11907" w:h="16840" w:code="9"/>
      <w:pgMar w:top="567" w:right="1134" w:bottom="1021" w:left="1361"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1B6" w:rsidRDefault="004661B6">
      <w:r>
        <w:separator/>
      </w:r>
    </w:p>
  </w:endnote>
  <w:endnote w:type="continuationSeparator" w:id="0">
    <w:p w:rsidR="004661B6" w:rsidRDefault="004661B6" w:rsidP="003B38C1">
      <w:r>
        <w:separator/>
      </w:r>
    </w:p>
    <w:p w:rsidR="004661B6" w:rsidRPr="003B38C1" w:rsidRDefault="004661B6" w:rsidP="003B38C1">
      <w:pPr>
        <w:spacing w:after="60"/>
        <w:rPr>
          <w:sz w:val="17"/>
        </w:rPr>
      </w:pPr>
      <w:r>
        <w:rPr>
          <w:sz w:val="17"/>
        </w:rPr>
        <w:t>[Endnote continued from previous page]</w:t>
      </w:r>
    </w:p>
  </w:endnote>
  <w:endnote w:type="continuationNotice" w:id="1">
    <w:p w:rsidR="004661B6" w:rsidRPr="003B38C1" w:rsidRDefault="004661B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panose1 w:val="020B07040202020202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1B6" w:rsidRDefault="004661B6">
      <w:r>
        <w:separator/>
      </w:r>
    </w:p>
  </w:footnote>
  <w:footnote w:type="continuationSeparator" w:id="0">
    <w:p w:rsidR="004661B6" w:rsidRDefault="004661B6" w:rsidP="008B60B2">
      <w:r>
        <w:separator/>
      </w:r>
    </w:p>
    <w:p w:rsidR="004661B6" w:rsidRPr="00ED77FB" w:rsidRDefault="004661B6" w:rsidP="008B60B2">
      <w:pPr>
        <w:spacing w:after="60"/>
        <w:rPr>
          <w:sz w:val="17"/>
          <w:szCs w:val="17"/>
        </w:rPr>
      </w:pPr>
      <w:r w:rsidRPr="00ED77FB">
        <w:rPr>
          <w:sz w:val="17"/>
          <w:szCs w:val="17"/>
        </w:rPr>
        <w:t>[Footnote continued from previous page]</w:t>
      </w:r>
    </w:p>
  </w:footnote>
  <w:footnote w:type="continuationNotice" w:id="1">
    <w:p w:rsidR="004661B6" w:rsidRPr="00ED77FB" w:rsidRDefault="004661B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4661B6" w:rsidP="00477D6B">
    <w:pPr>
      <w:jc w:val="right"/>
    </w:pPr>
    <w:r>
      <w:t>WO/PBC/24/</w:t>
    </w:r>
    <w:r w:rsidR="00A824E1">
      <w:t>17</w:t>
    </w:r>
    <w:bookmarkStart w:id="8" w:name="Code2"/>
    <w:bookmarkEnd w:id="8"/>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9C2F9F">
      <w:rPr>
        <w:noProof/>
      </w:rPr>
      <w:t>7</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C5E" w:rsidRDefault="00075C5E" w:rsidP="00AC2D13">
    <w:pPr>
      <w:pStyle w:val="Header"/>
      <w:jc w:val="right"/>
    </w:pPr>
    <w:r>
      <w:t>WO/PBC/24/17</w:t>
    </w:r>
  </w:p>
  <w:p w:rsidR="00075C5E" w:rsidRDefault="00075C5E" w:rsidP="00AC2D13">
    <w:pPr>
      <w:pStyle w:val="Header"/>
      <w:jc w:val="right"/>
    </w:pPr>
    <w:r>
      <w:t>ANNEX I</w:t>
    </w:r>
  </w:p>
  <w:p w:rsidR="00075C5E" w:rsidRDefault="00075C5E" w:rsidP="00AC2D1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EF1" w:rsidRDefault="002B5EF1" w:rsidP="00AC2D13">
    <w:pPr>
      <w:pStyle w:val="Header"/>
      <w:jc w:val="right"/>
    </w:pPr>
    <w:r>
      <w:t>WO/PBC/24/17</w:t>
    </w:r>
  </w:p>
  <w:p w:rsidR="002B5EF1" w:rsidRDefault="002B5EF1" w:rsidP="00AC2D13">
    <w:pPr>
      <w:pStyle w:val="Header"/>
      <w:jc w:val="right"/>
    </w:pPr>
    <w:r>
      <w:t>ANNEX II</w:t>
    </w:r>
  </w:p>
  <w:p w:rsidR="002B5EF1" w:rsidRDefault="002B5EF1" w:rsidP="00AC2D1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D4E8452A"/>
    <w:lvl w:ilvl="0">
      <w:start w:val="1"/>
      <w:numFmt w:val="decimal"/>
      <w:pStyle w:val="ONUME"/>
      <w:lvlText w:val="AGENDA ITEM %1."/>
      <w:lvlJc w:val="left"/>
      <w:pPr>
        <w:tabs>
          <w:tab w:val="num" w:pos="567"/>
        </w:tabs>
        <w:ind w:left="0" w:firstLine="0"/>
      </w:pPr>
      <w:rPr>
        <w:rFonts w:ascii="Arial Bold" w:hAnsi="Arial Bold" w:hint="default"/>
        <w:b/>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E97CFA"/>
    <w:multiLevelType w:val="hybridMultilevel"/>
    <w:tmpl w:val="A828A510"/>
    <w:lvl w:ilvl="0" w:tplc="9EA47116">
      <w:start w:val="1"/>
      <w:numFmt w:val="lowerRoman"/>
      <w:lvlText w:val="(%1)"/>
      <w:lvlJc w:val="left"/>
      <w:pPr>
        <w:ind w:left="1080" w:hanging="720"/>
      </w:pPr>
      <w:rPr>
        <w:rFonts w:hint="default"/>
      </w:rPr>
    </w:lvl>
    <w:lvl w:ilvl="1" w:tplc="FD289336">
      <w:start w:val="1"/>
      <w:numFmt w:val="lowerRoman"/>
      <w:lvlText w:val="(%2)"/>
      <w:lvlJc w:val="left"/>
      <w:pPr>
        <w:ind w:left="1440" w:hanging="360"/>
      </w:pPr>
      <w:rPr>
        <w:rFonts w:hint="default"/>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D03EA"/>
    <w:multiLevelType w:val="hybridMultilevel"/>
    <w:tmpl w:val="EBE42474"/>
    <w:lvl w:ilvl="0" w:tplc="0409000F">
      <w:start w:val="1"/>
      <w:numFmt w:val="decimal"/>
      <w:lvlText w:val="%1."/>
      <w:lvlJc w:val="left"/>
      <w:pPr>
        <w:tabs>
          <w:tab w:val="num" w:pos="567"/>
        </w:tabs>
        <w:ind w:left="0" w:firstLine="0"/>
      </w:pPr>
      <w:rPr>
        <w:rFonts w:hint="default"/>
      </w:rPr>
    </w:lvl>
    <w:lvl w:ilvl="1" w:tplc="C90C50F6">
      <w:start w:val="1"/>
      <w:numFmt w:val="lowerLetter"/>
      <w:lvlText w:val="(%2)"/>
      <w:lvlJc w:val="left"/>
      <w:pPr>
        <w:tabs>
          <w:tab w:val="num" w:pos="1440"/>
        </w:tabs>
        <w:ind w:left="1440" w:hanging="360"/>
      </w:pPr>
      <w:rPr>
        <w:rFonts w:hint="default"/>
        <w:i/>
      </w:rPr>
    </w:lvl>
    <w:lvl w:ilvl="2" w:tplc="8968E54A">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7E848DC">
      <w:start w:val="1"/>
      <w:numFmt w:val="lowerRoman"/>
      <w:lvlText w:val="(%6)"/>
      <w:lvlJc w:val="left"/>
      <w:pPr>
        <w:tabs>
          <w:tab w:val="num" w:pos="4310"/>
        </w:tabs>
        <w:ind w:left="4140" w:firstLine="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30846BA"/>
    <w:multiLevelType w:val="hybridMultilevel"/>
    <w:tmpl w:val="EBCA41D4"/>
    <w:lvl w:ilvl="0" w:tplc="21BECC8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CAD17E7"/>
    <w:multiLevelType w:val="hybridMultilevel"/>
    <w:tmpl w:val="0D689440"/>
    <w:lvl w:ilvl="0" w:tplc="85685F8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F60F4D"/>
    <w:multiLevelType w:val="hybridMultilevel"/>
    <w:tmpl w:val="7BDE88C4"/>
    <w:lvl w:ilvl="0" w:tplc="0409000F">
      <w:start w:val="1"/>
      <w:numFmt w:val="decimal"/>
      <w:lvlText w:val="%1."/>
      <w:lvlJc w:val="left"/>
      <w:pPr>
        <w:tabs>
          <w:tab w:val="num" w:pos="644"/>
        </w:tabs>
        <w:ind w:left="644" w:hanging="360"/>
      </w:pPr>
    </w:lvl>
    <w:lvl w:ilvl="1" w:tplc="4E4C48B6">
      <w:start w:val="1"/>
      <w:numFmt w:val="lowerRoman"/>
      <w:lvlRestart w:val="0"/>
      <w:lvlText w:val="(%2)"/>
      <w:lvlJc w:val="left"/>
      <w:pPr>
        <w:tabs>
          <w:tab w:val="num" w:pos="1320"/>
        </w:tabs>
        <w:ind w:left="1234" w:hanging="340"/>
      </w:pPr>
      <w:rPr>
        <w:rFonts w:hint="default"/>
      </w:rPr>
    </w:lvl>
    <w:lvl w:ilvl="2" w:tplc="0409001B" w:tentative="1">
      <w:start w:val="1"/>
      <w:numFmt w:val="lowerRoman"/>
      <w:lvlText w:val="%3."/>
      <w:lvlJc w:val="right"/>
      <w:pPr>
        <w:tabs>
          <w:tab w:val="num" w:pos="1974"/>
        </w:tabs>
        <w:ind w:left="1974" w:hanging="180"/>
      </w:pPr>
    </w:lvl>
    <w:lvl w:ilvl="3" w:tplc="0409000F" w:tentative="1">
      <w:start w:val="1"/>
      <w:numFmt w:val="decimal"/>
      <w:lvlText w:val="%4."/>
      <w:lvlJc w:val="left"/>
      <w:pPr>
        <w:tabs>
          <w:tab w:val="num" w:pos="2694"/>
        </w:tabs>
        <w:ind w:left="2694" w:hanging="360"/>
      </w:pPr>
    </w:lvl>
    <w:lvl w:ilvl="4" w:tplc="04090019" w:tentative="1">
      <w:start w:val="1"/>
      <w:numFmt w:val="lowerLetter"/>
      <w:lvlText w:val="%5."/>
      <w:lvlJc w:val="left"/>
      <w:pPr>
        <w:tabs>
          <w:tab w:val="num" w:pos="3414"/>
        </w:tabs>
        <w:ind w:left="3414" w:hanging="360"/>
      </w:pPr>
    </w:lvl>
    <w:lvl w:ilvl="5" w:tplc="0409001B" w:tentative="1">
      <w:start w:val="1"/>
      <w:numFmt w:val="lowerRoman"/>
      <w:lvlText w:val="%6."/>
      <w:lvlJc w:val="right"/>
      <w:pPr>
        <w:tabs>
          <w:tab w:val="num" w:pos="4134"/>
        </w:tabs>
        <w:ind w:left="4134" w:hanging="180"/>
      </w:pPr>
    </w:lvl>
    <w:lvl w:ilvl="6" w:tplc="0409000F" w:tentative="1">
      <w:start w:val="1"/>
      <w:numFmt w:val="decimal"/>
      <w:lvlText w:val="%7."/>
      <w:lvlJc w:val="left"/>
      <w:pPr>
        <w:tabs>
          <w:tab w:val="num" w:pos="4854"/>
        </w:tabs>
        <w:ind w:left="4854" w:hanging="360"/>
      </w:pPr>
    </w:lvl>
    <w:lvl w:ilvl="7" w:tplc="04090019" w:tentative="1">
      <w:start w:val="1"/>
      <w:numFmt w:val="lowerLetter"/>
      <w:lvlText w:val="%8."/>
      <w:lvlJc w:val="left"/>
      <w:pPr>
        <w:tabs>
          <w:tab w:val="num" w:pos="5574"/>
        </w:tabs>
        <w:ind w:left="5574" w:hanging="360"/>
      </w:pPr>
    </w:lvl>
    <w:lvl w:ilvl="8" w:tplc="0409001B" w:tentative="1">
      <w:start w:val="1"/>
      <w:numFmt w:val="lowerRoman"/>
      <w:lvlText w:val="%9."/>
      <w:lvlJc w:val="right"/>
      <w:pPr>
        <w:tabs>
          <w:tab w:val="num" w:pos="6294"/>
        </w:tabs>
        <w:ind w:left="6294" w:hanging="180"/>
      </w:pPr>
    </w:lvl>
  </w:abstractNum>
  <w:abstractNum w:abstractNumId="9">
    <w:nsid w:val="31402651"/>
    <w:multiLevelType w:val="hybridMultilevel"/>
    <w:tmpl w:val="C748A4B4"/>
    <w:lvl w:ilvl="0" w:tplc="21FAD320">
      <w:start w:val="1"/>
      <w:numFmt w:val="lowerRoman"/>
      <w:lvlText w:val="(%1)"/>
      <w:lvlJc w:val="left"/>
      <w:pPr>
        <w:ind w:left="1080" w:hanging="720"/>
      </w:pPr>
      <w:rPr>
        <w:rFonts w:hint="default"/>
      </w:rPr>
    </w:lvl>
    <w:lvl w:ilvl="1" w:tplc="FD289336">
      <w:start w:val="1"/>
      <w:numFmt w:val="lowerRoman"/>
      <w:lvlText w:val="(%2)"/>
      <w:lvlJc w:val="left"/>
      <w:pPr>
        <w:ind w:left="1440" w:hanging="360"/>
      </w:pPr>
      <w:rPr>
        <w:rFonts w:hint="default"/>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B54AE4"/>
    <w:multiLevelType w:val="hybridMultilevel"/>
    <w:tmpl w:val="AA6C78F2"/>
    <w:lvl w:ilvl="0" w:tplc="09DEF9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50E079A"/>
    <w:multiLevelType w:val="hybridMultilevel"/>
    <w:tmpl w:val="BCEE8152"/>
    <w:lvl w:ilvl="0" w:tplc="04090001">
      <w:start w:val="1"/>
      <w:numFmt w:val="bullet"/>
      <w:lvlText w:val=""/>
      <w:lvlJc w:val="left"/>
      <w:pPr>
        <w:ind w:left="360" w:hanging="360"/>
      </w:pPr>
      <w:rPr>
        <w:rFonts w:ascii="Symbol" w:hAnsi="Symbol" w:hint="default"/>
      </w:rPr>
    </w:lvl>
    <w:lvl w:ilvl="1" w:tplc="7FAA1410">
      <w:start w:val="13"/>
      <w:numFmt w:val="bullet"/>
      <w:lvlText w:val="-"/>
      <w:lvlJc w:val="left"/>
      <w:pPr>
        <w:tabs>
          <w:tab w:val="num" w:pos="1004"/>
        </w:tabs>
        <w:ind w:left="1004" w:hanging="284"/>
      </w:pPr>
      <w:rPr>
        <w:rFonts w:ascii="Arial" w:eastAsia="Times New Roman" w:hAnsi="Aria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5F95B15"/>
    <w:multiLevelType w:val="hybridMultilevel"/>
    <w:tmpl w:val="AA6C78F2"/>
    <w:lvl w:ilvl="0" w:tplc="09DEF9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C71EEC"/>
    <w:multiLevelType w:val="hybridMultilevel"/>
    <w:tmpl w:val="00000000"/>
    <w:lvl w:ilvl="0" w:tplc="F3301BE2">
      <w:start w:val="1"/>
      <w:numFmt w:val="bullet"/>
      <w:lvlText w:val=""/>
      <w:lvlJc w:val="left"/>
      <w:pPr>
        <w:ind w:left="720" w:hanging="360"/>
      </w:pPr>
      <w:rPr>
        <w:rFonts w:ascii="Symbol" w:hAnsi="Symbol"/>
      </w:rPr>
    </w:lvl>
    <w:lvl w:ilvl="1" w:tplc="288C076C">
      <w:start w:val="1"/>
      <w:numFmt w:val="bullet"/>
      <w:lvlText w:val="o"/>
      <w:lvlJc w:val="left"/>
      <w:pPr>
        <w:ind w:left="1080" w:hanging="360"/>
      </w:pPr>
      <w:rPr>
        <w:rFonts w:ascii="Courier New" w:hAnsi="Courier New" w:cs="Courier New"/>
      </w:rPr>
    </w:lvl>
    <w:lvl w:ilvl="2" w:tplc="100C13F0">
      <w:start w:val="1"/>
      <w:numFmt w:val="bullet"/>
      <w:lvlText w:val=""/>
      <w:lvlJc w:val="left"/>
      <w:pPr>
        <w:ind w:left="1440" w:hanging="360"/>
      </w:pPr>
      <w:rPr>
        <w:rFonts w:ascii="Wingdings" w:hAnsi="Wingdings"/>
      </w:rPr>
    </w:lvl>
    <w:lvl w:ilvl="3" w:tplc="4064B9B2">
      <w:start w:val="1"/>
      <w:numFmt w:val="bullet"/>
      <w:lvlText w:val=""/>
      <w:lvlJc w:val="left"/>
      <w:pPr>
        <w:ind w:left="1800" w:hanging="360"/>
      </w:pPr>
      <w:rPr>
        <w:rFonts w:ascii="Symbol" w:hAnsi="Symbol"/>
      </w:rPr>
    </w:lvl>
    <w:lvl w:ilvl="4" w:tplc="528ACBE0">
      <w:start w:val="1"/>
      <w:numFmt w:val="bullet"/>
      <w:lvlText w:val="o"/>
      <w:lvlJc w:val="left"/>
      <w:pPr>
        <w:ind w:left="2160" w:hanging="360"/>
      </w:pPr>
      <w:rPr>
        <w:rFonts w:ascii="Courier New" w:hAnsi="Courier New" w:cs="Courier New"/>
      </w:rPr>
    </w:lvl>
    <w:lvl w:ilvl="5" w:tplc="D5BC4BD8">
      <w:start w:val="1"/>
      <w:numFmt w:val="bullet"/>
      <w:lvlText w:val=""/>
      <w:lvlJc w:val="left"/>
      <w:pPr>
        <w:ind w:left="2520" w:hanging="360"/>
      </w:pPr>
      <w:rPr>
        <w:rFonts w:ascii="Wingdings" w:hAnsi="Wingdings"/>
      </w:rPr>
    </w:lvl>
    <w:lvl w:ilvl="6" w:tplc="128CF95C">
      <w:start w:val="1"/>
      <w:numFmt w:val="bullet"/>
      <w:lvlText w:val=""/>
      <w:lvlJc w:val="left"/>
      <w:pPr>
        <w:ind w:left="2880" w:hanging="360"/>
      </w:pPr>
      <w:rPr>
        <w:rFonts w:ascii="Symbol" w:hAnsi="Symbol"/>
      </w:rPr>
    </w:lvl>
    <w:lvl w:ilvl="7" w:tplc="0AF48200">
      <w:start w:val="1"/>
      <w:numFmt w:val="bullet"/>
      <w:lvlText w:val="o"/>
      <w:lvlJc w:val="left"/>
      <w:pPr>
        <w:ind w:left="3240" w:hanging="360"/>
      </w:pPr>
      <w:rPr>
        <w:rFonts w:ascii="Courier New" w:hAnsi="Courier New" w:cs="Courier New"/>
      </w:rPr>
    </w:lvl>
    <w:lvl w:ilvl="8" w:tplc="AA064AFC">
      <w:start w:val="1"/>
      <w:numFmt w:val="bullet"/>
      <w:lvlText w:val=""/>
      <w:lvlJc w:val="left"/>
      <w:pPr>
        <w:ind w:left="3600" w:hanging="360"/>
      </w:pPr>
      <w:rPr>
        <w:rFonts w:ascii="Wingdings" w:hAnsi="Wingdings"/>
      </w:rPr>
    </w:lvl>
  </w:abstractNum>
  <w:abstractNum w:abstractNumId="16">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nsid w:val="723F2C4E"/>
    <w:multiLevelType w:val="hybridMultilevel"/>
    <w:tmpl w:val="30580DB2"/>
    <w:lvl w:ilvl="0" w:tplc="B13A7654">
      <w:start w:val="1"/>
      <w:numFmt w:val="lowerLetter"/>
      <w:lvlText w:val="(%1)"/>
      <w:lvlJc w:val="left"/>
      <w:pPr>
        <w:ind w:left="720" w:hanging="360"/>
      </w:pPr>
      <w:rPr>
        <w:rFonts w:hint="default"/>
        <w:i/>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2B4D25"/>
    <w:multiLevelType w:val="hybridMultilevel"/>
    <w:tmpl w:val="AA6C78F2"/>
    <w:lvl w:ilvl="0" w:tplc="09DEF9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0"/>
  </w:num>
  <w:num w:numId="4">
    <w:abstractNumId w:val="12"/>
  </w:num>
  <w:num w:numId="5">
    <w:abstractNumId w:val="1"/>
  </w:num>
  <w:num w:numId="6">
    <w:abstractNumId w:val="6"/>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4"/>
  </w:num>
  <w:num w:numId="24">
    <w:abstractNumId w:val="1"/>
  </w:num>
  <w:num w:numId="25">
    <w:abstractNumId w:val="1"/>
  </w:num>
  <w:num w:numId="26">
    <w:abstractNumId w:val="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6"/>
  </w:num>
  <w:num w:numId="31">
    <w:abstractNumId w:val="14"/>
  </w:num>
  <w:num w:numId="32">
    <w:abstractNumId w:val="3"/>
  </w:num>
  <w:num w:numId="33">
    <w:abstractNumId w:val="17"/>
  </w:num>
  <w:num w:numId="34">
    <w:abstractNumId w:val="13"/>
  </w:num>
  <w:num w:numId="35">
    <w:abstractNumId w:val="7"/>
  </w:num>
  <w:num w:numId="36">
    <w:abstractNumId w:val="18"/>
  </w:num>
  <w:num w:numId="37">
    <w:abstractNumId w:val="15"/>
  </w:num>
  <w:num w:numId="38">
    <w:abstractNumId w:val="8"/>
  </w:num>
  <w:num w:numId="39">
    <w:abstractNumId w:val="2"/>
  </w:num>
  <w:num w:numId="40">
    <w:abstractNumId w:val="9"/>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39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1B6"/>
    <w:rsid w:val="000150A8"/>
    <w:rsid w:val="000274B4"/>
    <w:rsid w:val="0004252D"/>
    <w:rsid w:val="00043CAA"/>
    <w:rsid w:val="00044246"/>
    <w:rsid w:val="00075432"/>
    <w:rsid w:val="00075C5E"/>
    <w:rsid w:val="000968ED"/>
    <w:rsid w:val="000B3F3C"/>
    <w:rsid w:val="000F5E56"/>
    <w:rsid w:val="00110D87"/>
    <w:rsid w:val="001362EE"/>
    <w:rsid w:val="00161E8C"/>
    <w:rsid w:val="001832A6"/>
    <w:rsid w:val="001A7224"/>
    <w:rsid w:val="001B2360"/>
    <w:rsid w:val="002259D3"/>
    <w:rsid w:val="002322B2"/>
    <w:rsid w:val="002634C4"/>
    <w:rsid w:val="00264AD7"/>
    <w:rsid w:val="002928D3"/>
    <w:rsid w:val="002B2D62"/>
    <w:rsid w:val="002B5436"/>
    <w:rsid w:val="002B5EF1"/>
    <w:rsid w:val="002B7BBC"/>
    <w:rsid w:val="002F10B9"/>
    <w:rsid w:val="002F1FE6"/>
    <w:rsid w:val="002F4E68"/>
    <w:rsid w:val="002F4E84"/>
    <w:rsid w:val="00312F7F"/>
    <w:rsid w:val="00361450"/>
    <w:rsid w:val="00364ECA"/>
    <w:rsid w:val="003673CF"/>
    <w:rsid w:val="003845C1"/>
    <w:rsid w:val="003A6F89"/>
    <w:rsid w:val="003B342C"/>
    <w:rsid w:val="003B38C1"/>
    <w:rsid w:val="004026A6"/>
    <w:rsid w:val="00421205"/>
    <w:rsid w:val="00423E3E"/>
    <w:rsid w:val="00427AF4"/>
    <w:rsid w:val="00443BE1"/>
    <w:rsid w:val="004647DA"/>
    <w:rsid w:val="004661B6"/>
    <w:rsid w:val="00474062"/>
    <w:rsid w:val="00477D6B"/>
    <w:rsid w:val="004D708E"/>
    <w:rsid w:val="004F4456"/>
    <w:rsid w:val="005019FF"/>
    <w:rsid w:val="005179AE"/>
    <w:rsid w:val="0052123B"/>
    <w:rsid w:val="0053057A"/>
    <w:rsid w:val="00560A29"/>
    <w:rsid w:val="005725F2"/>
    <w:rsid w:val="005748E6"/>
    <w:rsid w:val="005A3B14"/>
    <w:rsid w:val="005A708C"/>
    <w:rsid w:val="005C1914"/>
    <w:rsid w:val="005C6649"/>
    <w:rsid w:val="005E1652"/>
    <w:rsid w:val="005E44DC"/>
    <w:rsid w:val="00605827"/>
    <w:rsid w:val="00645098"/>
    <w:rsid w:val="00646050"/>
    <w:rsid w:val="006713CA"/>
    <w:rsid w:val="00676C5C"/>
    <w:rsid w:val="00676E7D"/>
    <w:rsid w:val="00696E03"/>
    <w:rsid w:val="006B52FF"/>
    <w:rsid w:val="006D5EDF"/>
    <w:rsid w:val="007655E7"/>
    <w:rsid w:val="00767682"/>
    <w:rsid w:val="00781E66"/>
    <w:rsid w:val="007848BD"/>
    <w:rsid w:val="007959F0"/>
    <w:rsid w:val="007D1613"/>
    <w:rsid w:val="007E0B6F"/>
    <w:rsid w:val="00805AF9"/>
    <w:rsid w:val="00886DC1"/>
    <w:rsid w:val="008B2CC1"/>
    <w:rsid w:val="008B3041"/>
    <w:rsid w:val="008B60B2"/>
    <w:rsid w:val="008D02B7"/>
    <w:rsid w:val="008D5D0A"/>
    <w:rsid w:val="0090242B"/>
    <w:rsid w:val="0090731E"/>
    <w:rsid w:val="00910143"/>
    <w:rsid w:val="00916EE2"/>
    <w:rsid w:val="00922BDA"/>
    <w:rsid w:val="00922FB9"/>
    <w:rsid w:val="00966A22"/>
    <w:rsid w:val="0096722F"/>
    <w:rsid w:val="00980843"/>
    <w:rsid w:val="009973E9"/>
    <w:rsid w:val="009B6D6C"/>
    <w:rsid w:val="009C2F9F"/>
    <w:rsid w:val="009E2791"/>
    <w:rsid w:val="009E3F6F"/>
    <w:rsid w:val="009F499F"/>
    <w:rsid w:val="009F6D53"/>
    <w:rsid w:val="00A42DAF"/>
    <w:rsid w:val="00A45BD8"/>
    <w:rsid w:val="00A73B64"/>
    <w:rsid w:val="00A77461"/>
    <w:rsid w:val="00A824E1"/>
    <w:rsid w:val="00A869B7"/>
    <w:rsid w:val="00A90022"/>
    <w:rsid w:val="00A90043"/>
    <w:rsid w:val="00AC205C"/>
    <w:rsid w:val="00AC2D13"/>
    <w:rsid w:val="00AF0A6B"/>
    <w:rsid w:val="00AF2CCC"/>
    <w:rsid w:val="00B05A69"/>
    <w:rsid w:val="00B06A08"/>
    <w:rsid w:val="00B52A25"/>
    <w:rsid w:val="00B63583"/>
    <w:rsid w:val="00B9734B"/>
    <w:rsid w:val="00BE57A4"/>
    <w:rsid w:val="00BF245E"/>
    <w:rsid w:val="00BF2B6D"/>
    <w:rsid w:val="00C07C80"/>
    <w:rsid w:val="00C11BFE"/>
    <w:rsid w:val="00C322A8"/>
    <w:rsid w:val="00C50B3B"/>
    <w:rsid w:val="00C65820"/>
    <w:rsid w:val="00C73CF3"/>
    <w:rsid w:val="00C94AA9"/>
    <w:rsid w:val="00CA3BB2"/>
    <w:rsid w:val="00CD2DEF"/>
    <w:rsid w:val="00CF7AD1"/>
    <w:rsid w:val="00D36A59"/>
    <w:rsid w:val="00D45252"/>
    <w:rsid w:val="00D71B4D"/>
    <w:rsid w:val="00D74571"/>
    <w:rsid w:val="00D93D55"/>
    <w:rsid w:val="00DA4687"/>
    <w:rsid w:val="00E335FE"/>
    <w:rsid w:val="00E45992"/>
    <w:rsid w:val="00E557BB"/>
    <w:rsid w:val="00E63D9B"/>
    <w:rsid w:val="00E935B9"/>
    <w:rsid w:val="00E94A00"/>
    <w:rsid w:val="00EC4E49"/>
    <w:rsid w:val="00ED77FB"/>
    <w:rsid w:val="00EE45FA"/>
    <w:rsid w:val="00EF73E2"/>
    <w:rsid w:val="00F446A3"/>
    <w:rsid w:val="00F66152"/>
    <w:rsid w:val="00FD7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77461"/>
    <w:rPr>
      <w:rFonts w:ascii="Tahoma" w:hAnsi="Tahoma" w:cs="Tahoma"/>
      <w:sz w:val="16"/>
      <w:szCs w:val="16"/>
    </w:rPr>
  </w:style>
  <w:style w:type="character" w:customStyle="1" w:styleId="BalloonTextChar">
    <w:name w:val="Balloon Text Char"/>
    <w:basedOn w:val="DefaultParagraphFont"/>
    <w:link w:val="BalloonText"/>
    <w:rsid w:val="00A77461"/>
    <w:rPr>
      <w:rFonts w:ascii="Tahoma" w:eastAsia="SimSun" w:hAnsi="Tahoma" w:cs="Tahoma"/>
      <w:sz w:val="16"/>
      <w:szCs w:val="16"/>
    </w:rPr>
  </w:style>
  <w:style w:type="paragraph" w:customStyle="1" w:styleId="DecisionInvitationPara">
    <w:name w:val="Decision Invitation Para."/>
    <w:basedOn w:val="Normal"/>
    <w:rsid w:val="00E63D9B"/>
    <w:pPr>
      <w:ind w:left="5534"/>
    </w:pPr>
    <w:rPr>
      <w:rFonts w:eastAsia="Times New Roman" w:cs="Times New Roman"/>
      <w:i/>
      <w:lang w:eastAsia="en-US"/>
    </w:rPr>
  </w:style>
  <w:style w:type="character" w:customStyle="1" w:styleId="ONUMEChar">
    <w:name w:val="ONUM E Char"/>
    <w:link w:val="ONUME"/>
    <w:rsid w:val="00044246"/>
    <w:rPr>
      <w:rFonts w:ascii="Arial" w:eastAsia="SimSun" w:hAnsi="Arial" w:cs="Arial"/>
      <w:sz w:val="22"/>
    </w:rPr>
  </w:style>
  <w:style w:type="paragraph" w:styleId="ListParagraph">
    <w:name w:val="List Paragraph"/>
    <w:basedOn w:val="Normal"/>
    <w:uiPriority w:val="34"/>
    <w:qFormat/>
    <w:rsid w:val="00A90043"/>
    <w:pPr>
      <w:ind w:left="720"/>
      <w:contextualSpacing/>
    </w:pPr>
    <w:rPr>
      <w:rFonts w:eastAsia="Times New Roman"/>
      <w:lang w:eastAsia="en-US"/>
    </w:rPr>
  </w:style>
  <w:style w:type="paragraph" w:customStyle="1" w:styleId="ColorfulList-Accent12">
    <w:name w:val="Colorful List - Accent 12"/>
    <w:basedOn w:val="Normal"/>
    <w:qFormat/>
    <w:rsid w:val="006D5EDF"/>
    <w:pPr>
      <w:spacing w:before="120" w:after="120"/>
      <w:ind w:left="720"/>
      <w:contextualSpacing/>
      <w:jc w:val="both"/>
    </w:pPr>
    <w:rPr>
      <w:rFonts w:eastAsia="Cambria" w:cs="Times New Roman"/>
      <w:sz w:val="20"/>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77461"/>
    <w:rPr>
      <w:rFonts w:ascii="Tahoma" w:hAnsi="Tahoma" w:cs="Tahoma"/>
      <w:sz w:val="16"/>
      <w:szCs w:val="16"/>
    </w:rPr>
  </w:style>
  <w:style w:type="character" w:customStyle="1" w:styleId="BalloonTextChar">
    <w:name w:val="Balloon Text Char"/>
    <w:basedOn w:val="DefaultParagraphFont"/>
    <w:link w:val="BalloonText"/>
    <w:rsid w:val="00A77461"/>
    <w:rPr>
      <w:rFonts w:ascii="Tahoma" w:eastAsia="SimSun" w:hAnsi="Tahoma" w:cs="Tahoma"/>
      <w:sz w:val="16"/>
      <w:szCs w:val="16"/>
    </w:rPr>
  </w:style>
  <w:style w:type="paragraph" w:customStyle="1" w:styleId="DecisionInvitationPara">
    <w:name w:val="Decision Invitation Para."/>
    <w:basedOn w:val="Normal"/>
    <w:rsid w:val="00E63D9B"/>
    <w:pPr>
      <w:ind w:left="5534"/>
    </w:pPr>
    <w:rPr>
      <w:rFonts w:eastAsia="Times New Roman" w:cs="Times New Roman"/>
      <w:i/>
      <w:lang w:eastAsia="en-US"/>
    </w:rPr>
  </w:style>
  <w:style w:type="character" w:customStyle="1" w:styleId="ONUMEChar">
    <w:name w:val="ONUM E Char"/>
    <w:link w:val="ONUME"/>
    <w:rsid w:val="00044246"/>
    <w:rPr>
      <w:rFonts w:ascii="Arial" w:eastAsia="SimSun" w:hAnsi="Arial" w:cs="Arial"/>
      <w:sz w:val="22"/>
    </w:rPr>
  </w:style>
  <w:style w:type="paragraph" w:styleId="ListParagraph">
    <w:name w:val="List Paragraph"/>
    <w:basedOn w:val="Normal"/>
    <w:uiPriority w:val="34"/>
    <w:qFormat/>
    <w:rsid w:val="00A90043"/>
    <w:pPr>
      <w:ind w:left="720"/>
      <w:contextualSpacing/>
    </w:pPr>
    <w:rPr>
      <w:rFonts w:eastAsia="Times New Roman"/>
      <w:lang w:eastAsia="en-US"/>
    </w:rPr>
  </w:style>
  <w:style w:type="paragraph" w:customStyle="1" w:styleId="ColorfulList-Accent12">
    <w:name w:val="Colorful List - Accent 12"/>
    <w:basedOn w:val="Normal"/>
    <w:qFormat/>
    <w:rsid w:val="006D5EDF"/>
    <w:pPr>
      <w:spacing w:before="120" w:after="120"/>
      <w:ind w:left="720"/>
      <w:contextualSpacing/>
      <w:jc w:val="both"/>
    </w:pPr>
    <w:rPr>
      <w:rFonts w:eastAsia="Cambria" w:cs="Times New Roman"/>
      <w:sz w:val="2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PBC%2024(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PBC 24(E)</Template>
  <TotalTime>54</TotalTime>
  <Pages>9</Pages>
  <Words>2622</Words>
  <Characters>14599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WO/PBC/24/</vt:lpstr>
    </vt:vector>
  </TitlesOfParts>
  <Company>WIPO</Company>
  <LinksUpToDate>false</LinksUpToDate>
  <CharactersWithSpaces>17187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dc:title>
  <dc:creator>NETTER Iza</dc:creator>
  <cp:lastModifiedBy>NETTER Iza</cp:lastModifiedBy>
  <cp:revision>18</cp:revision>
  <cp:lastPrinted>2015-09-22T11:17:00Z</cp:lastPrinted>
  <dcterms:created xsi:type="dcterms:W3CDTF">2015-09-21T08:18:00Z</dcterms:created>
  <dcterms:modified xsi:type="dcterms:W3CDTF">2015-09-22T11:28:00Z</dcterms:modified>
</cp:coreProperties>
</file>