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8498C" w:rsidRPr="008B2CC1" w:rsidTr="00D05665">
        <w:tc>
          <w:tcPr>
            <w:tcW w:w="4513" w:type="dxa"/>
            <w:tcBorders>
              <w:bottom w:val="single" w:sz="4" w:space="0" w:color="auto"/>
            </w:tcBorders>
            <w:tcMar>
              <w:bottom w:w="170" w:type="dxa"/>
            </w:tcMar>
          </w:tcPr>
          <w:p w:rsidR="0068498C" w:rsidRPr="008B2CC1" w:rsidRDefault="0068498C" w:rsidP="00D05665"/>
        </w:tc>
        <w:tc>
          <w:tcPr>
            <w:tcW w:w="4337" w:type="dxa"/>
            <w:tcBorders>
              <w:bottom w:val="single" w:sz="4" w:space="0" w:color="auto"/>
            </w:tcBorders>
            <w:tcMar>
              <w:left w:w="0" w:type="dxa"/>
              <w:right w:w="0" w:type="dxa"/>
            </w:tcMar>
          </w:tcPr>
          <w:p w:rsidR="0068498C" w:rsidRPr="008B2CC1" w:rsidRDefault="0068498C" w:rsidP="00D05665">
            <w:r>
              <w:rPr>
                <w:noProof/>
                <w:lang w:eastAsia="en-US"/>
              </w:rPr>
              <w:drawing>
                <wp:inline distT="0" distB="0" distL="0" distR="0" wp14:anchorId="5D8ECAD9" wp14:editId="4A08D92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8498C" w:rsidRPr="008B2CC1" w:rsidRDefault="0068498C" w:rsidP="00D05665">
            <w:pPr>
              <w:jc w:val="right"/>
            </w:pPr>
            <w:r w:rsidRPr="00605827">
              <w:rPr>
                <w:b/>
                <w:sz w:val="40"/>
                <w:szCs w:val="40"/>
              </w:rPr>
              <w:t>E</w:t>
            </w:r>
          </w:p>
        </w:tc>
      </w:tr>
      <w:tr w:rsidR="0068498C" w:rsidRPr="001832A6" w:rsidTr="00D05665">
        <w:trPr>
          <w:trHeight w:hRule="exact" w:val="340"/>
        </w:trPr>
        <w:tc>
          <w:tcPr>
            <w:tcW w:w="9356" w:type="dxa"/>
            <w:gridSpan w:val="3"/>
            <w:tcBorders>
              <w:top w:val="single" w:sz="4" w:space="0" w:color="auto"/>
            </w:tcBorders>
            <w:tcMar>
              <w:top w:w="170" w:type="dxa"/>
              <w:left w:w="0" w:type="dxa"/>
              <w:right w:w="0" w:type="dxa"/>
            </w:tcMar>
            <w:vAlign w:val="bottom"/>
          </w:tcPr>
          <w:p w:rsidR="0068498C" w:rsidRPr="0090731E" w:rsidRDefault="0068498C" w:rsidP="00DE1561">
            <w:pPr>
              <w:jc w:val="right"/>
              <w:rPr>
                <w:rFonts w:ascii="Arial Black" w:hAnsi="Arial Black"/>
                <w:caps/>
                <w:sz w:val="15"/>
              </w:rPr>
            </w:pPr>
            <w:r w:rsidRPr="00DB1F46">
              <w:rPr>
                <w:rFonts w:ascii="Arial Black" w:hAnsi="Arial Black"/>
                <w:caps/>
                <w:sz w:val="15"/>
              </w:rPr>
              <w:t>WO/PBC</w:t>
            </w:r>
            <w:r w:rsidR="00714148">
              <w:rPr>
                <w:rFonts w:ascii="Arial Black" w:hAnsi="Arial Black"/>
                <w:caps/>
                <w:sz w:val="15"/>
              </w:rPr>
              <w:t>/24/</w:t>
            </w:r>
            <w:r w:rsidR="00DE1561">
              <w:rPr>
                <w:rFonts w:ascii="Arial Black" w:hAnsi="Arial Black"/>
                <w:caps/>
                <w:sz w:val="15"/>
              </w:rPr>
              <w:t>12</w:t>
            </w:r>
          </w:p>
        </w:tc>
      </w:tr>
      <w:tr w:rsidR="0068498C" w:rsidRPr="001832A6" w:rsidTr="00D05665">
        <w:trPr>
          <w:trHeight w:hRule="exact" w:val="170"/>
        </w:trPr>
        <w:tc>
          <w:tcPr>
            <w:tcW w:w="9356" w:type="dxa"/>
            <w:gridSpan w:val="3"/>
            <w:noWrap/>
            <w:tcMar>
              <w:left w:w="0" w:type="dxa"/>
              <w:right w:w="0" w:type="dxa"/>
            </w:tcMar>
            <w:vAlign w:val="bottom"/>
          </w:tcPr>
          <w:p w:rsidR="0068498C" w:rsidRPr="0090731E" w:rsidRDefault="0068498C" w:rsidP="00D0566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0" w:name="Original"/>
            <w:bookmarkEnd w:id="0"/>
            <w:r>
              <w:rPr>
                <w:rFonts w:ascii="Arial Black" w:hAnsi="Arial Black"/>
                <w:caps/>
                <w:sz w:val="15"/>
              </w:rPr>
              <w:t>ENGLISH</w:t>
            </w:r>
          </w:p>
        </w:tc>
      </w:tr>
      <w:tr w:rsidR="0068498C" w:rsidRPr="001832A6" w:rsidTr="00D05665">
        <w:trPr>
          <w:trHeight w:hRule="exact" w:val="198"/>
        </w:trPr>
        <w:tc>
          <w:tcPr>
            <w:tcW w:w="9356" w:type="dxa"/>
            <w:gridSpan w:val="3"/>
            <w:tcMar>
              <w:left w:w="0" w:type="dxa"/>
              <w:right w:w="0" w:type="dxa"/>
            </w:tcMar>
            <w:vAlign w:val="bottom"/>
          </w:tcPr>
          <w:p w:rsidR="0068498C" w:rsidRPr="0090731E" w:rsidRDefault="0068498C" w:rsidP="00786296">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1" w:name="Date"/>
            <w:bookmarkEnd w:id="1"/>
            <w:r>
              <w:rPr>
                <w:rFonts w:ascii="Arial Black" w:hAnsi="Arial Black"/>
                <w:caps/>
                <w:sz w:val="15"/>
              </w:rPr>
              <w:t>July</w:t>
            </w:r>
            <w:r w:rsidR="00714148">
              <w:rPr>
                <w:rFonts w:ascii="Arial Black" w:hAnsi="Arial Black"/>
                <w:caps/>
                <w:sz w:val="15"/>
              </w:rPr>
              <w:t xml:space="preserve"> </w:t>
            </w:r>
            <w:r w:rsidR="00786296">
              <w:rPr>
                <w:rFonts w:ascii="Arial Black" w:hAnsi="Arial Black"/>
                <w:caps/>
                <w:sz w:val="15"/>
              </w:rPr>
              <w:t>10</w:t>
            </w:r>
            <w:r>
              <w:rPr>
                <w:rFonts w:ascii="Arial Black" w:hAnsi="Arial Black"/>
                <w:caps/>
                <w:sz w:val="15"/>
              </w:rPr>
              <w:t>, 20</w:t>
            </w:r>
            <w:r w:rsidR="00007E9E">
              <w:rPr>
                <w:rFonts w:ascii="Arial Black" w:hAnsi="Arial Black"/>
                <w:caps/>
                <w:sz w:val="15"/>
              </w:rPr>
              <w:t>15</w:t>
            </w:r>
          </w:p>
        </w:tc>
      </w:tr>
    </w:tbl>
    <w:p w:rsidR="0068498C" w:rsidRPr="008B2CC1" w:rsidRDefault="0068498C" w:rsidP="0068498C"/>
    <w:p w:rsidR="0068498C" w:rsidRPr="008B2CC1" w:rsidRDefault="0068498C" w:rsidP="0068498C"/>
    <w:p w:rsidR="0068498C" w:rsidRPr="003845C1" w:rsidRDefault="00007E9E" w:rsidP="0068498C">
      <w:pPr>
        <w:rPr>
          <w:b/>
          <w:sz w:val="28"/>
          <w:szCs w:val="28"/>
        </w:rPr>
      </w:pPr>
      <w:r>
        <w:rPr>
          <w:b/>
          <w:sz w:val="28"/>
          <w:szCs w:val="28"/>
        </w:rPr>
        <w:t>Program and Budget Committee</w:t>
      </w:r>
    </w:p>
    <w:p w:rsidR="0068498C" w:rsidRDefault="0068498C" w:rsidP="0068498C"/>
    <w:p w:rsidR="0068498C" w:rsidRDefault="0068498C" w:rsidP="0068498C"/>
    <w:p w:rsidR="0068498C" w:rsidRPr="003845C1" w:rsidRDefault="0068498C" w:rsidP="00714148">
      <w:pPr>
        <w:rPr>
          <w:b/>
          <w:sz w:val="24"/>
          <w:szCs w:val="24"/>
        </w:rPr>
      </w:pPr>
      <w:r>
        <w:rPr>
          <w:b/>
          <w:sz w:val="24"/>
          <w:szCs w:val="24"/>
        </w:rPr>
        <w:t>Twenty-</w:t>
      </w:r>
      <w:r w:rsidR="00714148">
        <w:rPr>
          <w:b/>
          <w:sz w:val="24"/>
          <w:szCs w:val="24"/>
        </w:rPr>
        <w:t>Fourth</w:t>
      </w:r>
      <w:r w:rsidR="00007E9E">
        <w:rPr>
          <w:b/>
          <w:sz w:val="24"/>
          <w:szCs w:val="24"/>
        </w:rPr>
        <w:t xml:space="preserve"> </w:t>
      </w:r>
      <w:proofErr w:type="gramStart"/>
      <w:r>
        <w:rPr>
          <w:b/>
          <w:sz w:val="24"/>
          <w:szCs w:val="24"/>
        </w:rPr>
        <w:t>Session</w:t>
      </w:r>
      <w:proofErr w:type="gramEnd"/>
    </w:p>
    <w:p w:rsidR="0068498C" w:rsidRPr="008B2CC1" w:rsidRDefault="00007E9E" w:rsidP="0068498C">
      <w:r>
        <w:rPr>
          <w:b/>
          <w:sz w:val="24"/>
          <w:szCs w:val="24"/>
        </w:rPr>
        <w:t>Geneva, September</w:t>
      </w:r>
      <w:r w:rsidR="005E5E22">
        <w:rPr>
          <w:b/>
          <w:sz w:val="24"/>
          <w:szCs w:val="24"/>
        </w:rPr>
        <w:t xml:space="preserve"> 14</w:t>
      </w:r>
      <w:r w:rsidR="000336DA">
        <w:rPr>
          <w:b/>
          <w:sz w:val="24"/>
          <w:szCs w:val="24"/>
        </w:rPr>
        <w:t xml:space="preserve"> to 18</w:t>
      </w:r>
      <w:r w:rsidR="000E4E88">
        <w:rPr>
          <w:b/>
          <w:sz w:val="24"/>
          <w:szCs w:val="24"/>
        </w:rPr>
        <w:t>,</w:t>
      </w:r>
      <w:r w:rsidR="000336DA">
        <w:rPr>
          <w:b/>
          <w:sz w:val="24"/>
          <w:szCs w:val="24"/>
        </w:rPr>
        <w:t xml:space="preserve"> </w:t>
      </w:r>
      <w:r w:rsidR="0068498C">
        <w:rPr>
          <w:b/>
          <w:sz w:val="24"/>
          <w:szCs w:val="24"/>
        </w:rPr>
        <w:t>201</w:t>
      </w:r>
      <w:r>
        <w:rPr>
          <w:b/>
          <w:sz w:val="24"/>
          <w:szCs w:val="24"/>
        </w:rPr>
        <w:t>5</w:t>
      </w:r>
    </w:p>
    <w:p w:rsidR="0068498C" w:rsidRPr="008B2CC1" w:rsidRDefault="0068498C" w:rsidP="0068498C"/>
    <w:p w:rsidR="00E94AF6" w:rsidRDefault="00E94AF6" w:rsidP="0068498C">
      <w:pPr>
        <w:rPr>
          <w:caps/>
          <w:sz w:val="24"/>
        </w:rPr>
      </w:pPr>
      <w:bookmarkStart w:id="2" w:name="TitleOfDoc"/>
      <w:bookmarkEnd w:id="2"/>
    </w:p>
    <w:p w:rsidR="0068498C" w:rsidRDefault="007C4A32" w:rsidP="007C4A32">
      <w:pPr>
        <w:rPr>
          <w:caps/>
          <w:sz w:val="24"/>
        </w:rPr>
      </w:pPr>
      <w:r>
        <w:rPr>
          <w:caps/>
          <w:sz w:val="24"/>
        </w:rPr>
        <w:t xml:space="preserve">Final </w:t>
      </w:r>
      <w:r w:rsidR="000969FD">
        <w:rPr>
          <w:caps/>
          <w:sz w:val="24"/>
        </w:rPr>
        <w:t xml:space="preserve">REPORT ON </w:t>
      </w:r>
      <w:r w:rsidR="00E94AF6">
        <w:rPr>
          <w:caps/>
          <w:sz w:val="24"/>
        </w:rPr>
        <w:t>T</w:t>
      </w:r>
      <w:r w:rsidR="0068498C">
        <w:rPr>
          <w:caps/>
          <w:sz w:val="24"/>
        </w:rPr>
        <w:t>HE PROJECT TO UPGRADE THE SAFETY AND SECURITY STANDARDS FOR THE EXISTING WIPO BUILDINGS</w:t>
      </w:r>
    </w:p>
    <w:p w:rsidR="0068498C" w:rsidRPr="00322B00" w:rsidRDefault="0068498C" w:rsidP="0068498C">
      <w:pPr>
        <w:rPr>
          <w:i/>
          <w:szCs w:val="22"/>
        </w:rPr>
      </w:pPr>
      <w:bookmarkStart w:id="3" w:name="Prepared"/>
      <w:bookmarkEnd w:id="3"/>
    </w:p>
    <w:p w:rsidR="0068498C" w:rsidRDefault="000969FD" w:rsidP="0068498C">
      <w:proofErr w:type="gramStart"/>
      <w:r>
        <w:rPr>
          <w:i/>
        </w:rPr>
        <w:t>p</w:t>
      </w:r>
      <w:r w:rsidR="0068498C">
        <w:rPr>
          <w:i/>
        </w:rPr>
        <w:t>repared</w:t>
      </w:r>
      <w:proofErr w:type="gramEnd"/>
      <w:r w:rsidR="0068498C">
        <w:rPr>
          <w:i/>
        </w:rPr>
        <w:t xml:space="preserve"> by the Secretariat</w:t>
      </w:r>
    </w:p>
    <w:p w:rsidR="0068498C" w:rsidRDefault="0068498C" w:rsidP="0068498C"/>
    <w:p w:rsidR="00DE1561" w:rsidRDefault="00DE1561" w:rsidP="0068498C"/>
    <w:p w:rsidR="00DE1561" w:rsidRDefault="00DE1561" w:rsidP="0068498C"/>
    <w:p w:rsidR="00DE1561" w:rsidRPr="00F83323" w:rsidRDefault="00DE1561" w:rsidP="0068498C"/>
    <w:p w:rsidR="0068498C" w:rsidRDefault="000F3209" w:rsidP="0068498C">
      <w:pPr>
        <w:outlineLvl w:val="1"/>
        <w:rPr>
          <w:b/>
          <w:bCs/>
          <w:iCs/>
          <w:caps/>
          <w:szCs w:val="22"/>
        </w:rPr>
      </w:pPr>
      <w:r>
        <w:rPr>
          <w:b/>
          <w:bCs/>
          <w:iCs/>
          <w:caps/>
          <w:szCs w:val="22"/>
        </w:rPr>
        <w:t>BACKGROUND</w:t>
      </w:r>
    </w:p>
    <w:p w:rsidR="0068498C" w:rsidRDefault="0068498C" w:rsidP="0068498C">
      <w:pPr>
        <w:pStyle w:val="ONUME"/>
        <w:spacing w:after="0"/>
      </w:pPr>
    </w:p>
    <w:p w:rsidR="00C01F46" w:rsidRPr="00786296" w:rsidRDefault="00C01F46" w:rsidP="00DE1561">
      <w:pPr>
        <w:pStyle w:val="Default"/>
        <w:numPr>
          <w:ilvl w:val="0"/>
          <w:numId w:val="5"/>
        </w:numPr>
        <w:tabs>
          <w:tab w:val="left" w:pos="567"/>
        </w:tabs>
        <w:spacing w:after="151"/>
        <w:ind w:left="0" w:firstLine="0"/>
        <w:rPr>
          <w:color w:val="auto"/>
          <w:sz w:val="22"/>
          <w:szCs w:val="22"/>
        </w:rPr>
      </w:pPr>
      <w:r>
        <w:rPr>
          <w:sz w:val="22"/>
          <w:szCs w:val="22"/>
        </w:rPr>
        <w:t>The forty-sixth session of the Assemblies of the Member States of WIPO in September</w:t>
      </w:r>
      <w:r w:rsidR="00DE1561">
        <w:rPr>
          <w:sz w:val="22"/>
          <w:szCs w:val="22"/>
        </w:rPr>
        <w:t> </w:t>
      </w:r>
      <w:r>
        <w:rPr>
          <w:sz w:val="22"/>
          <w:szCs w:val="22"/>
        </w:rPr>
        <w:t xml:space="preserve">2008 approved the Secretariat’s proposal to </w:t>
      </w:r>
      <w:r w:rsidRPr="00786296">
        <w:rPr>
          <w:color w:val="auto"/>
          <w:sz w:val="22"/>
          <w:szCs w:val="22"/>
        </w:rPr>
        <w:t>Upgrade the Safety and Security Standards for the Existing WIPO Buildings (documents WO/PBC/13/6(a) and A/46/10</w:t>
      </w:r>
      <w:r w:rsidR="000F3209" w:rsidRPr="00786296">
        <w:rPr>
          <w:color w:val="auto"/>
          <w:sz w:val="22"/>
          <w:szCs w:val="22"/>
        </w:rPr>
        <w:t xml:space="preserve">), with the objective of adapting WIPO buildings safety and security to conform </w:t>
      </w:r>
      <w:r w:rsidR="00885EDA" w:rsidRPr="00786296">
        <w:rPr>
          <w:color w:val="auto"/>
          <w:sz w:val="22"/>
          <w:szCs w:val="22"/>
        </w:rPr>
        <w:t xml:space="preserve">with the </w:t>
      </w:r>
      <w:r w:rsidR="000F3209" w:rsidRPr="00786296">
        <w:rPr>
          <w:color w:val="auto"/>
          <w:sz w:val="22"/>
          <w:szCs w:val="22"/>
        </w:rPr>
        <w:t>minimum UN</w:t>
      </w:r>
      <w:r w:rsidR="00DE1561">
        <w:rPr>
          <w:color w:val="auto"/>
          <w:sz w:val="22"/>
          <w:szCs w:val="22"/>
        </w:rPr>
        <w:t> </w:t>
      </w:r>
      <w:r w:rsidR="000F3209" w:rsidRPr="00786296">
        <w:rPr>
          <w:color w:val="auto"/>
          <w:sz w:val="22"/>
          <w:szCs w:val="22"/>
        </w:rPr>
        <w:t>H</w:t>
      </w:r>
      <w:r w:rsidR="00DE1561">
        <w:rPr>
          <w:color w:val="auto"/>
          <w:sz w:val="22"/>
          <w:szCs w:val="22"/>
        </w:rPr>
        <w:noBreakHyphen/>
      </w:r>
      <w:r w:rsidR="000F3209" w:rsidRPr="00786296">
        <w:rPr>
          <w:color w:val="auto"/>
          <w:sz w:val="22"/>
          <w:szCs w:val="22"/>
        </w:rPr>
        <w:t xml:space="preserve">MOSS </w:t>
      </w:r>
      <w:r w:rsidR="00885EDA" w:rsidRPr="00786296">
        <w:rPr>
          <w:color w:val="auto"/>
          <w:sz w:val="22"/>
          <w:szCs w:val="22"/>
        </w:rPr>
        <w:t xml:space="preserve">security standards. </w:t>
      </w:r>
      <w:r w:rsidR="00DE1561">
        <w:rPr>
          <w:color w:val="auto"/>
          <w:sz w:val="22"/>
          <w:szCs w:val="22"/>
        </w:rPr>
        <w:t xml:space="preserve"> </w:t>
      </w:r>
      <w:r w:rsidR="007C6723" w:rsidRPr="00786296">
        <w:rPr>
          <w:color w:val="auto"/>
          <w:sz w:val="22"/>
          <w:szCs w:val="22"/>
        </w:rPr>
        <w:t>The</w:t>
      </w:r>
      <w:r w:rsidR="00885EDA" w:rsidRPr="00786296">
        <w:rPr>
          <w:color w:val="auto"/>
          <w:sz w:val="22"/>
          <w:szCs w:val="22"/>
        </w:rPr>
        <w:t xml:space="preserve">se standards </w:t>
      </w:r>
      <w:r w:rsidR="005B0E20" w:rsidRPr="00786296">
        <w:rPr>
          <w:color w:val="auto"/>
          <w:sz w:val="22"/>
          <w:szCs w:val="22"/>
        </w:rPr>
        <w:t xml:space="preserve">were </w:t>
      </w:r>
      <w:r w:rsidR="007C4A32" w:rsidRPr="00786296">
        <w:rPr>
          <w:color w:val="auto"/>
          <w:sz w:val="22"/>
          <w:szCs w:val="22"/>
        </w:rPr>
        <w:t xml:space="preserve">used </w:t>
      </w:r>
      <w:r w:rsidR="00885EDA" w:rsidRPr="00786296">
        <w:rPr>
          <w:color w:val="auto"/>
          <w:sz w:val="22"/>
          <w:szCs w:val="22"/>
        </w:rPr>
        <w:t xml:space="preserve">as a </w:t>
      </w:r>
      <w:r w:rsidR="000F3209" w:rsidRPr="00786296">
        <w:rPr>
          <w:color w:val="auto"/>
          <w:sz w:val="22"/>
          <w:szCs w:val="22"/>
        </w:rPr>
        <w:t xml:space="preserve">guide </w:t>
      </w:r>
      <w:r w:rsidR="007C4A32" w:rsidRPr="00786296">
        <w:rPr>
          <w:color w:val="auto"/>
          <w:sz w:val="22"/>
          <w:szCs w:val="22"/>
        </w:rPr>
        <w:t>to inform the</w:t>
      </w:r>
      <w:r w:rsidR="00885EDA" w:rsidRPr="00786296">
        <w:rPr>
          <w:color w:val="auto"/>
          <w:sz w:val="22"/>
          <w:szCs w:val="22"/>
        </w:rPr>
        <w:t xml:space="preserve"> </w:t>
      </w:r>
      <w:r w:rsidR="000F3209" w:rsidRPr="00786296">
        <w:rPr>
          <w:color w:val="auto"/>
          <w:sz w:val="22"/>
          <w:szCs w:val="22"/>
        </w:rPr>
        <w:t xml:space="preserve">recommendations </w:t>
      </w:r>
      <w:r w:rsidR="00206096" w:rsidRPr="00786296">
        <w:rPr>
          <w:color w:val="auto"/>
          <w:sz w:val="22"/>
          <w:szCs w:val="22"/>
        </w:rPr>
        <w:t>of</w:t>
      </w:r>
      <w:r w:rsidR="000F3209" w:rsidRPr="00786296">
        <w:rPr>
          <w:color w:val="auto"/>
          <w:sz w:val="22"/>
          <w:szCs w:val="22"/>
        </w:rPr>
        <w:t xml:space="preserve"> the Security Risk Assessment (SRA) conducted by an independent security expert for WIPO Headquarters in 2006.</w:t>
      </w:r>
    </w:p>
    <w:p w:rsidR="005B0E20" w:rsidRDefault="000F3209" w:rsidP="00DE1561">
      <w:pPr>
        <w:pStyle w:val="Default"/>
        <w:numPr>
          <w:ilvl w:val="0"/>
          <w:numId w:val="5"/>
        </w:numPr>
        <w:tabs>
          <w:tab w:val="left" w:pos="567"/>
        </w:tabs>
        <w:spacing w:after="151"/>
        <w:ind w:left="0" w:firstLine="0"/>
        <w:rPr>
          <w:sz w:val="22"/>
          <w:szCs w:val="22"/>
        </w:rPr>
      </w:pPr>
      <w:r>
        <w:rPr>
          <w:sz w:val="22"/>
          <w:szCs w:val="22"/>
        </w:rPr>
        <w:t xml:space="preserve">At its twenty-first session, the Program and Budget Committee (PBC) was updated on the progress of this </w:t>
      </w:r>
      <w:r w:rsidR="005B0E20">
        <w:rPr>
          <w:sz w:val="22"/>
          <w:szCs w:val="22"/>
        </w:rPr>
        <w:t xml:space="preserve">project (document WO/PBC/21/9) highlighting modifications to the scope including additional financing for the Access Center and changes to specifications of the security perimeter after consultation with the Host Country in June 2011. </w:t>
      </w:r>
      <w:r w:rsidR="00DE1561">
        <w:rPr>
          <w:sz w:val="22"/>
          <w:szCs w:val="22"/>
        </w:rPr>
        <w:t xml:space="preserve"> </w:t>
      </w:r>
      <w:r w:rsidR="005B0E20">
        <w:rPr>
          <w:sz w:val="22"/>
          <w:szCs w:val="22"/>
        </w:rPr>
        <w:t xml:space="preserve">It is also recalled in the report to the </w:t>
      </w:r>
      <w:r w:rsidR="005F1B76">
        <w:rPr>
          <w:sz w:val="22"/>
          <w:szCs w:val="22"/>
        </w:rPr>
        <w:t>PBC that</w:t>
      </w:r>
      <w:r w:rsidR="005B0E20">
        <w:rPr>
          <w:sz w:val="22"/>
          <w:szCs w:val="22"/>
        </w:rPr>
        <w:t xml:space="preserve"> a review was undertaken to re-assess the risk and modify the original scope without compromising the expected result of the safety and security measures being otherwise implemented.</w:t>
      </w:r>
      <w:r w:rsidR="00031E17">
        <w:rPr>
          <w:sz w:val="22"/>
          <w:szCs w:val="22"/>
        </w:rPr>
        <w:t xml:space="preserve"> This report was also presented to the fifty-first session of the Assemblies of the Member States of WIPO (document A/51/10)</w:t>
      </w:r>
      <w:r w:rsidR="00A7499B">
        <w:rPr>
          <w:sz w:val="22"/>
          <w:szCs w:val="22"/>
        </w:rPr>
        <w:t xml:space="preserve"> in September 2013.</w:t>
      </w:r>
    </w:p>
    <w:p w:rsidR="000F3209" w:rsidRPr="00786296" w:rsidRDefault="005B0E20" w:rsidP="005F1B76">
      <w:pPr>
        <w:pStyle w:val="Default"/>
        <w:ind w:left="360"/>
        <w:rPr>
          <w:color w:val="auto"/>
          <w:sz w:val="22"/>
          <w:szCs w:val="22"/>
        </w:rPr>
      </w:pPr>
      <w:r>
        <w:rPr>
          <w:sz w:val="22"/>
          <w:szCs w:val="22"/>
        </w:rPr>
        <w:t xml:space="preserve"> </w:t>
      </w:r>
    </w:p>
    <w:p w:rsidR="00C01F46" w:rsidRDefault="00C01F46" w:rsidP="00DE1561">
      <w:pPr>
        <w:pStyle w:val="Default"/>
        <w:numPr>
          <w:ilvl w:val="0"/>
          <w:numId w:val="5"/>
        </w:numPr>
        <w:tabs>
          <w:tab w:val="left" w:pos="567"/>
        </w:tabs>
        <w:spacing w:after="151"/>
        <w:ind w:left="0" w:firstLine="0"/>
        <w:rPr>
          <w:sz w:val="22"/>
          <w:szCs w:val="22"/>
        </w:rPr>
      </w:pPr>
      <w:r w:rsidRPr="00786296">
        <w:rPr>
          <w:color w:val="auto"/>
          <w:sz w:val="22"/>
          <w:szCs w:val="22"/>
        </w:rPr>
        <w:t xml:space="preserve">This </w:t>
      </w:r>
      <w:r w:rsidR="00885EDA" w:rsidRPr="00786296">
        <w:rPr>
          <w:color w:val="auto"/>
          <w:sz w:val="22"/>
          <w:szCs w:val="22"/>
        </w:rPr>
        <w:t xml:space="preserve">final </w:t>
      </w:r>
      <w:r w:rsidRPr="00786296">
        <w:rPr>
          <w:color w:val="auto"/>
          <w:sz w:val="22"/>
          <w:szCs w:val="22"/>
        </w:rPr>
        <w:t xml:space="preserve">report </w:t>
      </w:r>
      <w:r w:rsidRPr="00DE1561">
        <w:rPr>
          <w:sz w:val="22"/>
          <w:szCs w:val="22"/>
        </w:rPr>
        <w:t>complements</w:t>
      </w:r>
      <w:r w:rsidRPr="00786296">
        <w:rPr>
          <w:color w:val="auto"/>
          <w:sz w:val="22"/>
          <w:szCs w:val="22"/>
        </w:rPr>
        <w:t xml:space="preserve"> previous progress reports</w:t>
      </w:r>
      <w:r w:rsidR="005B0E20" w:rsidRPr="00786296">
        <w:rPr>
          <w:color w:val="auto"/>
          <w:sz w:val="22"/>
          <w:szCs w:val="22"/>
        </w:rPr>
        <w:t xml:space="preserve"> (most recent document </w:t>
      </w:r>
      <w:r w:rsidR="005B0E20" w:rsidRPr="00786296">
        <w:rPr>
          <w:color w:val="auto"/>
        </w:rPr>
        <w:t xml:space="preserve">WO/PBC/22/9) </w:t>
      </w:r>
      <w:r w:rsidRPr="00786296">
        <w:rPr>
          <w:color w:val="auto"/>
          <w:sz w:val="22"/>
          <w:szCs w:val="22"/>
        </w:rPr>
        <w:t xml:space="preserve">submitted to the PBC, </w:t>
      </w:r>
      <w:r>
        <w:rPr>
          <w:sz w:val="22"/>
          <w:szCs w:val="22"/>
        </w:rPr>
        <w:t>providing Member States with a view of progress made, milestones reached</w:t>
      </w:r>
      <w:r w:rsidR="005F1B76">
        <w:rPr>
          <w:sz w:val="22"/>
          <w:szCs w:val="22"/>
        </w:rPr>
        <w:t>,</w:t>
      </w:r>
      <w:r>
        <w:rPr>
          <w:sz w:val="22"/>
          <w:szCs w:val="22"/>
        </w:rPr>
        <w:t xml:space="preserve"> and budget use under the </w:t>
      </w:r>
      <w:r w:rsidR="005B0E20">
        <w:rPr>
          <w:sz w:val="22"/>
          <w:szCs w:val="22"/>
        </w:rPr>
        <w:t>project to “Upgrade the Safety and Security Standards for the Existing WIPO Buildings”</w:t>
      </w:r>
      <w:r w:rsidR="00BD6C84">
        <w:rPr>
          <w:sz w:val="22"/>
          <w:szCs w:val="22"/>
        </w:rPr>
        <w:t xml:space="preserve"> (H-MOSS Project)</w:t>
      </w:r>
      <w:r w:rsidR="005B0E20">
        <w:rPr>
          <w:sz w:val="22"/>
          <w:szCs w:val="22"/>
        </w:rPr>
        <w:t xml:space="preserve"> </w:t>
      </w:r>
      <w:r w:rsidR="005E51FE">
        <w:rPr>
          <w:sz w:val="22"/>
          <w:szCs w:val="22"/>
        </w:rPr>
        <w:t xml:space="preserve">since </w:t>
      </w:r>
      <w:r w:rsidR="00050996">
        <w:rPr>
          <w:sz w:val="22"/>
          <w:szCs w:val="22"/>
        </w:rPr>
        <w:t>July</w:t>
      </w:r>
      <w:r w:rsidR="00F80536">
        <w:rPr>
          <w:sz w:val="22"/>
          <w:szCs w:val="22"/>
        </w:rPr>
        <w:t xml:space="preserve"> 2014</w:t>
      </w:r>
      <w:r w:rsidR="005E51FE">
        <w:rPr>
          <w:sz w:val="22"/>
          <w:szCs w:val="22"/>
        </w:rPr>
        <w:t xml:space="preserve">. </w:t>
      </w:r>
      <w:r>
        <w:rPr>
          <w:sz w:val="22"/>
          <w:szCs w:val="22"/>
        </w:rPr>
        <w:t xml:space="preserve"> </w:t>
      </w:r>
    </w:p>
    <w:p w:rsidR="00DE1561" w:rsidRDefault="00DE1561">
      <w:pPr>
        <w:spacing w:after="200" w:line="276" w:lineRule="auto"/>
        <w:rPr>
          <w:b/>
          <w:bCs/>
          <w:iCs/>
          <w:caps/>
          <w:szCs w:val="22"/>
        </w:rPr>
      </w:pPr>
      <w:r>
        <w:rPr>
          <w:b/>
          <w:bCs/>
          <w:iCs/>
          <w:caps/>
          <w:szCs w:val="22"/>
        </w:rPr>
        <w:br w:type="page"/>
      </w:r>
    </w:p>
    <w:p w:rsidR="0068498C" w:rsidRDefault="00E94AF6" w:rsidP="00DE1561">
      <w:pPr>
        <w:keepNext/>
        <w:keepLines/>
        <w:outlineLvl w:val="1"/>
        <w:rPr>
          <w:b/>
          <w:bCs/>
          <w:iCs/>
          <w:caps/>
          <w:szCs w:val="22"/>
        </w:rPr>
      </w:pPr>
      <w:r>
        <w:rPr>
          <w:b/>
          <w:bCs/>
          <w:iCs/>
          <w:caps/>
          <w:szCs w:val="22"/>
        </w:rPr>
        <w:lastRenderedPageBreak/>
        <w:t xml:space="preserve">Project’s </w:t>
      </w:r>
      <w:r w:rsidR="0068498C" w:rsidRPr="00DA3321">
        <w:rPr>
          <w:b/>
          <w:bCs/>
          <w:iCs/>
          <w:caps/>
          <w:szCs w:val="22"/>
        </w:rPr>
        <w:t>PROGRESS</w:t>
      </w:r>
      <w:r>
        <w:rPr>
          <w:b/>
          <w:bCs/>
          <w:iCs/>
          <w:caps/>
          <w:szCs w:val="22"/>
        </w:rPr>
        <w:t xml:space="preserve"> Oveview</w:t>
      </w:r>
    </w:p>
    <w:p w:rsidR="0068498C" w:rsidRPr="00DE1561" w:rsidRDefault="0068498C" w:rsidP="00DE1561">
      <w:pPr>
        <w:keepNext/>
        <w:keepLines/>
        <w:outlineLvl w:val="1"/>
        <w:rPr>
          <w:bCs/>
          <w:iCs/>
          <w:caps/>
          <w:szCs w:val="22"/>
        </w:rPr>
      </w:pPr>
    </w:p>
    <w:p w:rsidR="0068498C" w:rsidRPr="00DE1561" w:rsidRDefault="0068498C" w:rsidP="00DE1561">
      <w:pPr>
        <w:pStyle w:val="Default"/>
        <w:numPr>
          <w:ilvl w:val="0"/>
          <w:numId w:val="5"/>
        </w:numPr>
        <w:tabs>
          <w:tab w:val="left" w:pos="567"/>
        </w:tabs>
        <w:spacing w:after="151"/>
        <w:ind w:left="0" w:firstLine="0"/>
        <w:rPr>
          <w:sz w:val="22"/>
          <w:szCs w:val="22"/>
        </w:rPr>
      </w:pPr>
      <w:r w:rsidRPr="00DE1561">
        <w:rPr>
          <w:sz w:val="22"/>
          <w:szCs w:val="22"/>
        </w:rPr>
        <w:t xml:space="preserve">The </w:t>
      </w:r>
      <w:r w:rsidR="00BD6C84" w:rsidRPr="00DE1561">
        <w:rPr>
          <w:sz w:val="22"/>
          <w:szCs w:val="22"/>
        </w:rPr>
        <w:t xml:space="preserve">H-MOSS </w:t>
      </w:r>
      <w:r w:rsidR="00A43EBA" w:rsidRPr="00DE1561">
        <w:rPr>
          <w:sz w:val="22"/>
          <w:szCs w:val="22"/>
        </w:rPr>
        <w:t>P</w:t>
      </w:r>
      <w:r w:rsidRPr="00DE1561">
        <w:rPr>
          <w:sz w:val="22"/>
          <w:szCs w:val="22"/>
        </w:rPr>
        <w:t xml:space="preserve">roject </w:t>
      </w:r>
      <w:r w:rsidR="00E94AF6" w:rsidRPr="00DE1561">
        <w:rPr>
          <w:sz w:val="22"/>
          <w:szCs w:val="22"/>
        </w:rPr>
        <w:t xml:space="preserve">consisted of three principle </w:t>
      </w:r>
      <w:r w:rsidRPr="00DE1561">
        <w:rPr>
          <w:sz w:val="22"/>
          <w:szCs w:val="22"/>
        </w:rPr>
        <w:t>phases</w:t>
      </w:r>
      <w:r w:rsidR="00E94AF6" w:rsidRPr="00DE1561">
        <w:rPr>
          <w:sz w:val="22"/>
          <w:szCs w:val="22"/>
        </w:rPr>
        <w:t xml:space="preserve"> of implementation</w:t>
      </w:r>
      <w:r w:rsidRPr="00DE1561">
        <w:rPr>
          <w:sz w:val="22"/>
          <w:szCs w:val="22"/>
        </w:rPr>
        <w:t>:</w:t>
      </w:r>
    </w:p>
    <w:p w:rsidR="0068498C" w:rsidRDefault="0068498C" w:rsidP="00DE1561">
      <w:pPr>
        <w:keepNext/>
        <w:keepLines/>
        <w:outlineLvl w:val="1"/>
      </w:pPr>
    </w:p>
    <w:p w:rsidR="0068498C" w:rsidRDefault="0068498C" w:rsidP="00DE1561">
      <w:pPr>
        <w:pStyle w:val="ListParagraph"/>
        <w:keepNext/>
        <w:keepLines/>
        <w:numPr>
          <w:ilvl w:val="0"/>
          <w:numId w:val="6"/>
        </w:numPr>
        <w:rPr>
          <w:rFonts w:eastAsiaTheme="minorHAnsi"/>
          <w:szCs w:val="22"/>
          <w:lang w:eastAsia="en-US"/>
        </w:rPr>
      </w:pPr>
      <w:r w:rsidRPr="00703B53">
        <w:rPr>
          <w:rFonts w:eastAsiaTheme="minorHAnsi"/>
          <w:b/>
          <w:szCs w:val="22"/>
          <w:lang w:eastAsia="en-US"/>
        </w:rPr>
        <w:t>Phase I</w:t>
      </w:r>
      <w:r w:rsidRPr="00703B53">
        <w:rPr>
          <w:rFonts w:eastAsiaTheme="minorHAnsi"/>
          <w:szCs w:val="22"/>
          <w:lang w:eastAsia="en-US"/>
        </w:rPr>
        <w:t xml:space="preserve"> </w:t>
      </w:r>
      <w:r w:rsidR="00E94AF6" w:rsidRPr="00703B53">
        <w:rPr>
          <w:rFonts w:eastAsiaTheme="minorHAnsi"/>
          <w:szCs w:val="22"/>
          <w:lang w:eastAsia="en-US"/>
        </w:rPr>
        <w:t xml:space="preserve">– </w:t>
      </w:r>
      <w:r w:rsidR="00CC30E5" w:rsidRPr="00703B53">
        <w:rPr>
          <w:rFonts w:eastAsiaTheme="minorHAnsi"/>
          <w:szCs w:val="22"/>
          <w:lang w:eastAsia="en-US"/>
        </w:rPr>
        <w:t>Design and development of</w:t>
      </w:r>
      <w:r w:rsidR="002051BF" w:rsidRPr="00703B53">
        <w:rPr>
          <w:rFonts w:eastAsiaTheme="minorHAnsi"/>
          <w:szCs w:val="22"/>
          <w:lang w:eastAsia="en-US"/>
        </w:rPr>
        <w:t xml:space="preserve"> </w:t>
      </w:r>
      <w:r w:rsidR="00AD5E35" w:rsidRPr="00703B53">
        <w:rPr>
          <w:rFonts w:eastAsiaTheme="minorHAnsi"/>
          <w:szCs w:val="22"/>
          <w:lang w:eastAsia="en-US"/>
        </w:rPr>
        <w:t>a holistic</w:t>
      </w:r>
      <w:r w:rsidR="002051BF" w:rsidRPr="00703B53">
        <w:rPr>
          <w:rFonts w:eastAsiaTheme="minorHAnsi"/>
          <w:szCs w:val="22"/>
          <w:lang w:eastAsia="en-US"/>
        </w:rPr>
        <w:t xml:space="preserve"> </w:t>
      </w:r>
      <w:r w:rsidR="00AD5E35" w:rsidRPr="00703B53">
        <w:rPr>
          <w:rFonts w:eastAsiaTheme="minorHAnsi"/>
          <w:szCs w:val="22"/>
          <w:lang w:eastAsia="en-US"/>
        </w:rPr>
        <w:t xml:space="preserve">safety and security </w:t>
      </w:r>
      <w:r w:rsidR="002051BF" w:rsidRPr="001C7977">
        <w:rPr>
          <w:rFonts w:eastAsiaTheme="minorHAnsi"/>
          <w:szCs w:val="22"/>
          <w:lang w:eastAsia="en-US"/>
        </w:rPr>
        <w:t>framework</w:t>
      </w:r>
      <w:r w:rsidR="00CC30E5" w:rsidRPr="001C7977">
        <w:rPr>
          <w:rFonts w:eastAsiaTheme="minorHAnsi"/>
          <w:szCs w:val="22"/>
          <w:lang w:eastAsia="en-US"/>
        </w:rPr>
        <w:t>, wh</w:t>
      </w:r>
      <w:r w:rsidR="00703B53" w:rsidRPr="00AC6697">
        <w:rPr>
          <w:rFonts w:eastAsiaTheme="minorHAnsi"/>
          <w:szCs w:val="22"/>
          <w:lang w:eastAsia="en-US"/>
        </w:rPr>
        <w:t>ich</w:t>
      </w:r>
      <w:r w:rsidR="00AD5E35" w:rsidRPr="00703B53">
        <w:rPr>
          <w:rFonts w:eastAsiaTheme="minorHAnsi"/>
          <w:szCs w:val="22"/>
          <w:lang w:eastAsia="en-US"/>
        </w:rPr>
        <w:t xml:space="preserve"> met WIPO</w:t>
      </w:r>
      <w:r w:rsidR="00703B53" w:rsidRPr="00703B53">
        <w:rPr>
          <w:rFonts w:eastAsiaTheme="minorHAnsi"/>
          <w:szCs w:val="22"/>
          <w:lang w:eastAsia="en-US"/>
        </w:rPr>
        <w:t>’s</w:t>
      </w:r>
      <w:r w:rsidR="002051BF" w:rsidRPr="00703B53">
        <w:rPr>
          <w:rFonts w:eastAsiaTheme="minorHAnsi"/>
          <w:szCs w:val="22"/>
          <w:lang w:eastAsia="en-US"/>
        </w:rPr>
        <w:t xml:space="preserve"> requirement</w:t>
      </w:r>
      <w:r w:rsidR="00CC30E5" w:rsidRPr="00703B53">
        <w:rPr>
          <w:rFonts w:eastAsiaTheme="minorHAnsi"/>
          <w:szCs w:val="22"/>
          <w:lang w:eastAsia="en-US"/>
        </w:rPr>
        <w:t>s</w:t>
      </w:r>
      <w:r w:rsidR="002051BF" w:rsidRPr="00703B53">
        <w:rPr>
          <w:rFonts w:eastAsiaTheme="minorHAnsi"/>
          <w:szCs w:val="22"/>
          <w:lang w:eastAsia="en-US"/>
        </w:rPr>
        <w:t xml:space="preserve"> </w:t>
      </w:r>
      <w:r w:rsidR="004B3892">
        <w:rPr>
          <w:rFonts w:eastAsiaTheme="minorHAnsi"/>
          <w:szCs w:val="22"/>
          <w:lang w:eastAsia="en-US"/>
        </w:rPr>
        <w:t>based on application of effective risk management principles</w:t>
      </w:r>
      <w:r w:rsidR="002051BF" w:rsidRPr="00703B53">
        <w:rPr>
          <w:rFonts w:eastAsiaTheme="minorHAnsi"/>
          <w:szCs w:val="22"/>
          <w:lang w:eastAsia="en-US"/>
        </w:rPr>
        <w:t xml:space="preserve">, </w:t>
      </w:r>
      <w:r w:rsidR="002A301B">
        <w:rPr>
          <w:rFonts w:eastAsiaTheme="minorHAnsi"/>
          <w:szCs w:val="22"/>
          <w:lang w:eastAsia="en-US"/>
        </w:rPr>
        <w:t xml:space="preserve"> </w:t>
      </w:r>
      <w:r w:rsidR="004B3892">
        <w:rPr>
          <w:rFonts w:eastAsiaTheme="minorHAnsi"/>
          <w:szCs w:val="22"/>
          <w:lang w:eastAsia="en-US"/>
        </w:rPr>
        <w:t xml:space="preserve">establishing </w:t>
      </w:r>
      <w:r w:rsidR="002051BF" w:rsidRPr="00703B53">
        <w:rPr>
          <w:rFonts w:eastAsiaTheme="minorHAnsi"/>
          <w:szCs w:val="22"/>
          <w:lang w:eastAsia="en-US"/>
        </w:rPr>
        <w:t>partnership</w:t>
      </w:r>
      <w:r w:rsidR="002A301B">
        <w:rPr>
          <w:rFonts w:eastAsiaTheme="minorHAnsi"/>
          <w:szCs w:val="22"/>
          <w:lang w:eastAsia="en-US"/>
        </w:rPr>
        <w:t>s</w:t>
      </w:r>
      <w:r w:rsidR="002051BF" w:rsidRPr="00703B53">
        <w:rPr>
          <w:rFonts w:eastAsiaTheme="minorHAnsi"/>
          <w:szCs w:val="22"/>
          <w:lang w:eastAsia="en-US"/>
        </w:rPr>
        <w:t xml:space="preserve"> with </w:t>
      </w:r>
      <w:r w:rsidR="004B3892">
        <w:rPr>
          <w:rFonts w:eastAsiaTheme="minorHAnsi"/>
          <w:szCs w:val="22"/>
          <w:lang w:eastAsia="en-US"/>
        </w:rPr>
        <w:t xml:space="preserve">internal and </w:t>
      </w:r>
      <w:r w:rsidR="002051BF" w:rsidRPr="00703B53">
        <w:rPr>
          <w:rFonts w:eastAsiaTheme="minorHAnsi"/>
          <w:szCs w:val="22"/>
          <w:lang w:eastAsia="en-US"/>
        </w:rPr>
        <w:t>external actors</w:t>
      </w:r>
      <w:r w:rsidR="00CC30E5" w:rsidRPr="00703B53">
        <w:rPr>
          <w:rFonts w:eastAsiaTheme="minorHAnsi"/>
          <w:szCs w:val="22"/>
          <w:lang w:eastAsia="en-US"/>
        </w:rPr>
        <w:t>,</w:t>
      </w:r>
      <w:r w:rsidR="002051BF" w:rsidRPr="00703B53">
        <w:rPr>
          <w:rFonts w:eastAsiaTheme="minorHAnsi"/>
          <w:szCs w:val="22"/>
          <w:lang w:eastAsia="en-US"/>
        </w:rPr>
        <w:t xml:space="preserve"> </w:t>
      </w:r>
      <w:r w:rsidR="004B3892">
        <w:rPr>
          <w:rFonts w:eastAsiaTheme="minorHAnsi"/>
          <w:szCs w:val="22"/>
          <w:lang w:eastAsia="en-US"/>
        </w:rPr>
        <w:t xml:space="preserve">and </w:t>
      </w:r>
      <w:r w:rsidR="00A43EBA">
        <w:rPr>
          <w:rFonts w:eastAsiaTheme="minorHAnsi"/>
          <w:szCs w:val="22"/>
          <w:lang w:eastAsia="en-US"/>
        </w:rPr>
        <w:t>evaluation</w:t>
      </w:r>
      <w:r w:rsidR="002A301B">
        <w:rPr>
          <w:rFonts w:eastAsiaTheme="minorHAnsi"/>
          <w:szCs w:val="22"/>
          <w:lang w:eastAsia="en-US"/>
        </w:rPr>
        <w:t xml:space="preserve"> </w:t>
      </w:r>
      <w:r w:rsidR="00A43EBA">
        <w:rPr>
          <w:rFonts w:eastAsiaTheme="minorHAnsi"/>
          <w:szCs w:val="22"/>
          <w:lang w:eastAsia="en-US"/>
        </w:rPr>
        <w:t xml:space="preserve">of </w:t>
      </w:r>
      <w:r w:rsidR="002A301B">
        <w:rPr>
          <w:rFonts w:eastAsiaTheme="minorHAnsi"/>
          <w:szCs w:val="22"/>
          <w:lang w:eastAsia="en-US"/>
        </w:rPr>
        <w:t xml:space="preserve">appropriate </w:t>
      </w:r>
      <w:r w:rsidR="00CC30E5" w:rsidRPr="00703B53">
        <w:rPr>
          <w:rFonts w:eastAsiaTheme="minorHAnsi"/>
          <w:szCs w:val="22"/>
          <w:lang w:eastAsia="en-US"/>
        </w:rPr>
        <w:t>technical systems</w:t>
      </w:r>
      <w:r w:rsidR="002051BF" w:rsidRPr="00703B53">
        <w:rPr>
          <w:rFonts w:eastAsiaTheme="minorHAnsi"/>
          <w:szCs w:val="22"/>
          <w:lang w:eastAsia="en-US"/>
        </w:rPr>
        <w:t xml:space="preserve"> notably</w:t>
      </w:r>
      <w:r w:rsidR="00703B53" w:rsidRPr="00703B53">
        <w:rPr>
          <w:rFonts w:eastAsiaTheme="minorHAnsi"/>
          <w:szCs w:val="22"/>
          <w:lang w:eastAsia="en-US"/>
        </w:rPr>
        <w:t xml:space="preserve"> </w:t>
      </w:r>
      <w:r w:rsidR="002A301B">
        <w:rPr>
          <w:rFonts w:eastAsiaTheme="minorHAnsi"/>
          <w:szCs w:val="22"/>
          <w:lang w:eastAsia="en-US"/>
        </w:rPr>
        <w:t xml:space="preserve">related </w:t>
      </w:r>
      <w:r w:rsidR="00703B53" w:rsidRPr="00703B53">
        <w:rPr>
          <w:rFonts w:eastAsiaTheme="minorHAnsi"/>
          <w:szCs w:val="22"/>
          <w:lang w:eastAsia="en-US"/>
        </w:rPr>
        <w:t>to</w:t>
      </w:r>
      <w:r w:rsidR="002051BF" w:rsidRPr="00703B53">
        <w:rPr>
          <w:rFonts w:eastAsiaTheme="minorHAnsi"/>
          <w:szCs w:val="22"/>
          <w:lang w:eastAsia="en-US"/>
        </w:rPr>
        <w:t xml:space="preserve"> infrastructure compatibility</w:t>
      </w:r>
      <w:r w:rsidR="00F80536">
        <w:rPr>
          <w:rFonts w:eastAsiaTheme="minorHAnsi"/>
          <w:szCs w:val="22"/>
          <w:lang w:eastAsia="en-US"/>
        </w:rPr>
        <w:t>,</w:t>
      </w:r>
      <w:r w:rsidR="002051BF" w:rsidRPr="00703B53">
        <w:rPr>
          <w:rFonts w:eastAsiaTheme="minorHAnsi"/>
          <w:szCs w:val="22"/>
          <w:lang w:eastAsia="en-US"/>
        </w:rPr>
        <w:t xml:space="preserve"> </w:t>
      </w:r>
      <w:r w:rsidR="00CC30E5" w:rsidRPr="00703B53">
        <w:rPr>
          <w:rFonts w:eastAsiaTheme="minorHAnsi"/>
          <w:szCs w:val="22"/>
          <w:lang w:eastAsia="en-US"/>
        </w:rPr>
        <w:t xml:space="preserve">and compliance with the </w:t>
      </w:r>
      <w:r w:rsidR="002A301B">
        <w:rPr>
          <w:rFonts w:eastAsiaTheme="minorHAnsi"/>
          <w:szCs w:val="22"/>
          <w:lang w:eastAsia="en-US"/>
        </w:rPr>
        <w:t xml:space="preserve">United Nations Department of Safety and Security’s </w:t>
      </w:r>
      <w:r w:rsidR="00AD5E35" w:rsidRPr="00703B53">
        <w:rPr>
          <w:rFonts w:eastAsiaTheme="minorHAnsi"/>
          <w:szCs w:val="22"/>
          <w:lang w:eastAsia="en-US"/>
        </w:rPr>
        <w:t>H-MOSS</w:t>
      </w:r>
      <w:r w:rsidR="00703B53" w:rsidRPr="00703B53">
        <w:rPr>
          <w:rFonts w:eastAsiaTheme="minorHAnsi"/>
          <w:szCs w:val="22"/>
          <w:lang w:eastAsia="en-US"/>
        </w:rPr>
        <w:t xml:space="preserve"> standards</w:t>
      </w:r>
      <w:r w:rsidR="00CC30E5" w:rsidRPr="00703B53">
        <w:rPr>
          <w:rFonts w:eastAsiaTheme="minorHAnsi"/>
          <w:szCs w:val="22"/>
          <w:lang w:eastAsia="en-US"/>
        </w:rPr>
        <w:t xml:space="preserve">. </w:t>
      </w:r>
      <w:r w:rsidR="004B3892">
        <w:rPr>
          <w:rFonts w:eastAsiaTheme="minorHAnsi"/>
          <w:szCs w:val="22"/>
          <w:lang w:eastAsia="en-US"/>
        </w:rPr>
        <w:t>(Completed)</w:t>
      </w:r>
    </w:p>
    <w:p w:rsidR="006C1A07" w:rsidRPr="000C7297" w:rsidRDefault="006C1A07" w:rsidP="0068498C">
      <w:pPr>
        <w:pStyle w:val="ListParagraph"/>
      </w:pPr>
    </w:p>
    <w:p w:rsidR="0068498C" w:rsidRDefault="0068498C" w:rsidP="005F1B76">
      <w:pPr>
        <w:pStyle w:val="ListParagraph"/>
        <w:numPr>
          <w:ilvl w:val="0"/>
          <w:numId w:val="6"/>
        </w:numPr>
      </w:pPr>
      <w:r w:rsidRPr="00E1584D">
        <w:rPr>
          <w:b/>
        </w:rPr>
        <w:t>Phase II</w:t>
      </w:r>
      <w:r w:rsidRPr="000C7297">
        <w:t xml:space="preserve"> </w:t>
      </w:r>
      <w:r w:rsidR="0041392F">
        <w:t xml:space="preserve">– </w:t>
      </w:r>
      <w:r w:rsidR="004B3892">
        <w:t>Planning and detailed design</w:t>
      </w:r>
      <w:r w:rsidR="00703B53">
        <w:t>, which involved the elaboration of the technical specifications, invitation</w:t>
      </w:r>
      <w:r w:rsidR="002A301B">
        <w:t>s</w:t>
      </w:r>
      <w:r w:rsidR="00703B53">
        <w:t xml:space="preserve"> to tender</w:t>
      </w:r>
      <w:r w:rsidR="002A301B">
        <w:t>,</w:t>
      </w:r>
      <w:r w:rsidR="00703B53">
        <w:t xml:space="preserve"> contracting of construction firms and other suppliers </w:t>
      </w:r>
      <w:r w:rsidR="00A43EBA">
        <w:t>to procure and manage these state-of-the-art safety and security systems</w:t>
      </w:r>
      <w:r w:rsidR="004B3892">
        <w:t>, and supporting communications/connectivity systems</w:t>
      </w:r>
      <w:r w:rsidR="00A43EBA">
        <w:t>.</w:t>
      </w:r>
      <w:r w:rsidR="004B3892">
        <w:t xml:space="preserve"> (Completed)</w:t>
      </w:r>
      <w:r w:rsidR="00A43EBA">
        <w:t xml:space="preserve"> </w:t>
      </w:r>
      <w:r w:rsidR="00703B53">
        <w:t xml:space="preserve">  </w:t>
      </w:r>
    </w:p>
    <w:p w:rsidR="0068498C" w:rsidRPr="00786296" w:rsidRDefault="0068498C" w:rsidP="0068498C"/>
    <w:p w:rsidR="0068498C" w:rsidRPr="00786296" w:rsidRDefault="0068498C" w:rsidP="005F1B76">
      <w:pPr>
        <w:pStyle w:val="ListParagraph"/>
        <w:numPr>
          <w:ilvl w:val="0"/>
          <w:numId w:val="6"/>
        </w:numPr>
        <w:rPr>
          <w:lang w:eastAsia="en-US"/>
        </w:rPr>
      </w:pPr>
      <w:r w:rsidRPr="00786296">
        <w:rPr>
          <w:b/>
          <w:lang w:eastAsia="en-US"/>
        </w:rPr>
        <w:t>Phase III</w:t>
      </w:r>
      <w:r w:rsidRPr="00786296">
        <w:rPr>
          <w:lang w:eastAsia="en-US"/>
        </w:rPr>
        <w:t xml:space="preserve"> </w:t>
      </w:r>
      <w:r w:rsidR="00F97E6E" w:rsidRPr="00786296">
        <w:rPr>
          <w:lang w:eastAsia="en-US"/>
        </w:rPr>
        <w:t xml:space="preserve">– </w:t>
      </w:r>
      <w:r w:rsidR="00703B53" w:rsidRPr="00786296">
        <w:rPr>
          <w:lang w:eastAsia="en-US"/>
        </w:rPr>
        <w:t>Implementation, testing and training focus</w:t>
      </w:r>
      <w:r w:rsidR="00A43EBA" w:rsidRPr="00786296">
        <w:rPr>
          <w:lang w:eastAsia="en-US"/>
        </w:rPr>
        <w:t>ed</w:t>
      </w:r>
      <w:r w:rsidR="00703B53" w:rsidRPr="00786296">
        <w:rPr>
          <w:lang w:eastAsia="en-US"/>
        </w:rPr>
        <w:t xml:space="preserve"> on </w:t>
      </w:r>
      <w:r w:rsidR="000E3714">
        <w:rPr>
          <w:lang w:eastAsia="en-US"/>
        </w:rPr>
        <w:t xml:space="preserve">systems </w:t>
      </w:r>
      <w:r w:rsidR="00A43EBA" w:rsidRPr="00786296">
        <w:rPr>
          <w:lang w:eastAsia="en-US"/>
        </w:rPr>
        <w:t xml:space="preserve">inter-operability, systems functions, processes for </w:t>
      </w:r>
      <w:r w:rsidR="00F97E6E" w:rsidRPr="00786296">
        <w:rPr>
          <w:lang w:eastAsia="en-US"/>
        </w:rPr>
        <w:t xml:space="preserve">active monitoring, </w:t>
      </w:r>
      <w:r w:rsidR="00A43EBA" w:rsidRPr="00786296">
        <w:rPr>
          <w:lang w:eastAsia="en-US"/>
        </w:rPr>
        <w:t xml:space="preserve">the </w:t>
      </w:r>
      <w:r w:rsidR="00F97E6E" w:rsidRPr="00786296">
        <w:rPr>
          <w:lang w:eastAsia="en-US"/>
        </w:rPr>
        <w:t xml:space="preserve">eventual completion </w:t>
      </w:r>
      <w:r w:rsidR="00A43EBA" w:rsidRPr="00786296">
        <w:rPr>
          <w:lang w:eastAsia="en-US"/>
        </w:rPr>
        <w:t xml:space="preserve">of the Project’s scope of work </w:t>
      </w:r>
      <w:r w:rsidR="00F97E6E" w:rsidRPr="00786296">
        <w:rPr>
          <w:lang w:eastAsia="en-US"/>
        </w:rPr>
        <w:t xml:space="preserve">and </w:t>
      </w:r>
      <w:r w:rsidRPr="00786296">
        <w:rPr>
          <w:lang w:eastAsia="en-US"/>
        </w:rPr>
        <w:t>handover to WIPO</w:t>
      </w:r>
      <w:r w:rsidR="00F97E6E" w:rsidRPr="00786296">
        <w:rPr>
          <w:lang w:eastAsia="en-US"/>
        </w:rPr>
        <w:t>.</w:t>
      </w:r>
      <w:r w:rsidRPr="00786296">
        <w:rPr>
          <w:lang w:eastAsia="en-US"/>
        </w:rPr>
        <w:t xml:space="preserve"> </w:t>
      </w:r>
      <w:r w:rsidR="00BD6C84" w:rsidRPr="00786296">
        <w:rPr>
          <w:lang w:eastAsia="en-US"/>
        </w:rPr>
        <w:t>(</w:t>
      </w:r>
      <w:r w:rsidR="003C24B9" w:rsidRPr="00786296">
        <w:rPr>
          <w:lang w:eastAsia="en-US"/>
        </w:rPr>
        <w:t>Completion</w:t>
      </w:r>
      <w:r w:rsidR="00782FD6" w:rsidRPr="00786296">
        <w:rPr>
          <w:lang w:eastAsia="en-US"/>
        </w:rPr>
        <w:t xml:space="preserve"> September 2015</w:t>
      </w:r>
      <w:r w:rsidR="00BD6C84" w:rsidRPr="00786296">
        <w:rPr>
          <w:lang w:eastAsia="en-US"/>
        </w:rPr>
        <w:t>)</w:t>
      </w:r>
    </w:p>
    <w:p w:rsidR="0068498C" w:rsidRDefault="0068498C" w:rsidP="0068498C">
      <w:pPr>
        <w:rPr>
          <w:rFonts w:eastAsiaTheme="minorHAnsi"/>
          <w:szCs w:val="22"/>
          <w:lang w:eastAsia="en-US"/>
        </w:rPr>
      </w:pPr>
    </w:p>
    <w:p w:rsidR="00C16EA8" w:rsidRPr="00C16EA8" w:rsidRDefault="0068498C" w:rsidP="00BB5069">
      <w:pPr>
        <w:pStyle w:val="ONUME"/>
        <w:numPr>
          <w:ilvl w:val="0"/>
          <w:numId w:val="5"/>
        </w:numPr>
        <w:tabs>
          <w:tab w:val="left" w:pos="567"/>
        </w:tabs>
        <w:spacing w:after="0"/>
        <w:ind w:left="0" w:firstLine="0"/>
      </w:pPr>
      <w:r w:rsidRPr="00050996">
        <w:t xml:space="preserve">At the time </w:t>
      </w:r>
      <w:r w:rsidR="00C16EA8" w:rsidRPr="00050996">
        <w:t xml:space="preserve">of </w:t>
      </w:r>
      <w:r w:rsidR="00392CEF" w:rsidRPr="00050996">
        <w:t xml:space="preserve">writing </w:t>
      </w:r>
      <w:r w:rsidRPr="00050996">
        <w:t xml:space="preserve">this </w:t>
      </w:r>
      <w:r w:rsidR="00F97E6E" w:rsidRPr="00050996">
        <w:t>report</w:t>
      </w:r>
      <w:r w:rsidR="00392CEF" w:rsidRPr="00050996">
        <w:t>,</w:t>
      </w:r>
      <w:r w:rsidR="00F97E6E" w:rsidRPr="00050996">
        <w:t xml:space="preserve"> </w:t>
      </w:r>
      <w:r w:rsidR="00007E9E" w:rsidRPr="00050996">
        <w:t xml:space="preserve">the </w:t>
      </w:r>
      <w:r w:rsidR="00A43EBA" w:rsidRPr="00050996">
        <w:t>H-MOSS P</w:t>
      </w:r>
      <w:r w:rsidR="00007E9E" w:rsidRPr="00050996">
        <w:t xml:space="preserve">roject </w:t>
      </w:r>
      <w:r w:rsidRPr="00050996">
        <w:t xml:space="preserve">was </w:t>
      </w:r>
      <w:r w:rsidR="00007E9E" w:rsidRPr="00050996">
        <w:t xml:space="preserve">nearing </w:t>
      </w:r>
      <w:r w:rsidR="00F97E6E" w:rsidRPr="00050996">
        <w:t>complet</w:t>
      </w:r>
      <w:r w:rsidR="00007E9E" w:rsidRPr="00050996">
        <w:t xml:space="preserve">ion with </w:t>
      </w:r>
      <w:r w:rsidR="00C16EA8" w:rsidRPr="00050996">
        <w:t xml:space="preserve">approximately </w:t>
      </w:r>
      <w:r w:rsidR="009D27DE" w:rsidRPr="00050996">
        <w:t>98</w:t>
      </w:r>
      <w:r w:rsidR="00DE1561" w:rsidRPr="00050996">
        <w:t xml:space="preserve"> per cent</w:t>
      </w:r>
      <w:r w:rsidR="00007E9E" w:rsidRPr="00050996">
        <w:t xml:space="preserve"> of </w:t>
      </w:r>
      <w:r w:rsidR="006C1A07" w:rsidRPr="00050996">
        <w:t xml:space="preserve">the </w:t>
      </w:r>
      <w:r w:rsidR="00E44FD1" w:rsidRPr="00050996">
        <w:t xml:space="preserve">scope of </w:t>
      </w:r>
      <w:r w:rsidR="006C1A07" w:rsidRPr="00050996">
        <w:t>work</w:t>
      </w:r>
      <w:r w:rsidR="00007E9E" w:rsidRPr="00050996">
        <w:t xml:space="preserve"> </w:t>
      </w:r>
      <w:r w:rsidR="005F1B76" w:rsidRPr="00050996">
        <w:t>completed</w:t>
      </w:r>
      <w:r w:rsidR="003C24B9" w:rsidRPr="00050996">
        <w:t xml:space="preserve">, with all project deliverables expected to be delivered </w:t>
      </w:r>
      <w:r w:rsidR="00BB5069">
        <w:t>by</w:t>
      </w:r>
      <w:r w:rsidR="003C24B9" w:rsidRPr="00050996">
        <w:t xml:space="preserve"> September 2015</w:t>
      </w:r>
      <w:r w:rsidR="00007E9E" w:rsidRPr="00050996">
        <w:t>.</w:t>
      </w:r>
      <w:r w:rsidR="00007E9E" w:rsidRPr="005F1B76">
        <w:t xml:space="preserve"> </w:t>
      </w:r>
      <w:r w:rsidR="005046B4" w:rsidRPr="005F1B76">
        <w:t xml:space="preserve">The following </w:t>
      </w:r>
      <w:r w:rsidR="00A11F2C">
        <w:t>table</w:t>
      </w:r>
      <w:r w:rsidR="005F5267" w:rsidRPr="005F1B76">
        <w:t xml:space="preserve"> shows the </w:t>
      </w:r>
      <w:r w:rsidR="00C16EA8" w:rsidRPr="005F1B76">
        <w:t xml:space="preserve">progress </w:t>
      </w:r>
      <w:r w:rsidR="00A43EBA" w:rsidRPr="005F1B76">
        <w:t xml:space="preserve">related to </w:t>
      </w:r>
      <w:r w:rsidR="00C16EA8" w:rsidRPr="005F1B76">
        <w:t xml:space="preserve">key elements of the Project </w:t>
      </w:r>
      <w:r w:rsidR="005F5267" w:rsidRPr="005F1B76">
        <w:t xml:space="preserve">and planned completion dates. </w:t>
      </w:r>
      <w:r w:rsidR="00007E9E" w:rsidRPr="005F1B76">
        <w:t xml:space="preserve"> </w:t>
      </w:r>
    </w:p>
    <w:p w:rsidR="0068498C" w:rsidRDefault="0068498C" w:rsidP="0068498C">
      <w:pPr>
        <w:outlineLvl w:val="1"/>
      </w:pPr>
    </w:p>
    <w:tbl>
      <w:tblPr>
        <w:tblStyle w:val="TableGrid"/>
        <w:tblW w:w="0" w:type="auto"/>
        <w:tblInd w:w="468" w:type="dxa"/>
        <w:tblLook w:val="04A0" w:firstRow="1" w:lastRow="0" w:firstColumn="1" w:lastColumn="0" w:noHBand="0" w:noVBand="1"/>
      </w:tblPr>
      <w:tblGrid>
        <w:gridCol w:w="4140"/>
        <w:gridCol w:w="2340"/>
        <w:gridCol w:w="2218"/>
      </w:tblGrid>
      <w:tr w:rsidR="0068498C" w:rsidRPr="00C75CB8" w:rsidTr="003C24B9">
        <w:trPr>
          <w:trHeight w:val="577"/>
        </w:trPr>
        <w:tc>
          <w:tcPr>
            <w:tcW w:w="4140" w:type="dxa"/>
          </w:tcPr>
          <w:p w:rsidR="0068498C" w:rsidRPr="00C75CB8" w:rsidRDefault="00007E9E" w:rsidP="00D05665">
            <w:pPr>
              <w:contextualSpacing/>
              <w:jc w:val="center"/>
              <w:rPr>
                <w:rFonts w:eastAsiaTheme="minorHAnsi"/>
                <w:b/>
                <w:lang w:val="en-US" w:eastAsia="en-US"/>
              </w:rPr>
            </w:pPr>
            <w:r>
              <w:rPr>
                <w:rFonts w:eastAsiaTheme="minorHAnsi"/>
                <w:b/>
                <w:lang w:eastAsia="en-US"/>
              </w:rPr>
              <w:t xml:space="preserve">Project </w:t>
            </w:r>
            <w:r w:rsidRPr="00F75FC2">
              <w:rPr>
                <w:rFonts w:eastAsiaTheme="minorHAnsi"/>
                <w:b/>
                <w:lang w:val="en-US" w:eastAsia="en-US"/>
              </w:rPr>
              <w:t>E</w:t>
            </w:r>
            <w:r w:rsidR="0068498C" w:rsidRPr="00F75FC2">
              <w:rPr>
                <w:rFonts w:eastAsiaTheme="minorHAnsi"/>
                <w:b/>
                <w:lang w:val="en-US" w:eastAsia="en-US"/>
              </w:rPr>
              <w:t>lements</w:t>
            </w:r>
          </w:p>
        </w:tc>
        <w:tc>
          <w:tcPr>
            <w:tcW w:w="2340" w:type="dxa"/>
          </w:tcPr>
          <w:p w:rsidR="0068498C" w:rsidRPr="00C75CB8" w:rsidRDefault="0068498C" w:rsidP="00007E9E">
            <w:pPr>
              <w:ind w:left="34"/>
              <w:contextualSpacing/>
              <w:jc w:val="center"/>
              <w:rPr>
                <w:rFonts w:eastAsiaTheme="minorHAnsi"/>
                <w:b/>
                <w:lang w:val="en-US" w:eastAsia="en-US"/>
              </w:rPr>
            </w:pPr>
            <w:r w:rsidRPr="00F75FC2">
              <w:rPr>
                <w:rFonts w:eastAsiaTheme="minorHAnsi"/>
                <w:b/>
                <w:lang w:val="en-US" w:eastAsia="en-US"/>
              </w:rPr>
              <w:t>Curr</w:t>
            </w:r>
            <w:r w:rsidR="00007E9E" w:rsidRPr="00F75FC2">
              <w:rPr>
                <w:rFonts w:eastAsiaTheme="minorHAnsi"/>
                <w:b/>
                <w:lang w:val="en-US" w:eastAsia="en-US"/>
              </w:rPr>
              <w:t>ent</w:t>
            </w:r>
            <w:r w:rsidR="00007E9E">
              <w:rPr>
                <w:rFonts w:eastAsiaTheme="minorHAnsi"/>
                <w:b/>
                <w:lang w:eastAsia="en-US"/>
              </w:rPr>
              <w:t xml:space="preserve"> </w:t>
            </w:r>
            <w:r w:rsidR="00007E9E" w:rsidRPr="00F75FC2">
              <w:rPr>
                <w:rFonts w:eastAsiaTheme="minorHAnsi"/>
                <w:b/>
                <w:lang w:val="en-US" w:eastAsia="en-US"/>
              </w:rPr>
              <w:t>Status</w:t>
            </w:r>
            <w:r w:rsidR="00007E9E">
              <w:rPr>
                <w:rFonts w:eastAsiaTheme="minorHAnsi"/>
                <w:b/>
                <w:lang w:eastAsia="en-US"/>
              </w:rPr>
              <w:t xml:space="preserve"> </w:t>
            </w:r>
          </w:p>
        </w:tc>
        <w:tc>
          <w:tcPr>
            <w:tcW w:w="2218" w:type="dxa"/>
          </w:tcPr>
          <w:p w:rsidR="0068498C" w:rsidRPr="00C75CB8" w:rsidRDefault="00F75FC2" w:rsidP="00D05665">
            <w:pPr>
              <w:contextualSpacing/>
              <w:jc w:val="center"/>
              <w:rPr>
                <w:rFonts w:eastAsiaTheme="minorHAnsi"/>
                <w:b/>
                <w:lang w:val="en-US" w:eastAsia="en-US"/>
              </w:rPr>
            </w:pPr>
            <w:proofErr w:type="spellStart"/>
            <w:r>
              <w:rPr>
                <w:rFonts w:eastAsiaTheme="minorHAnsi"/>
                <w:b/>
                <w:lang w:eastAsia="en-US"/>
              </w:rPr>
              <w:t>Timeframe</w:t>
            </w:r>
            <w:proofErr w:type="spellEnd"/>
            <w:r>
              <w:rPr>
                <w:rFonts w:eastAsiaTheme="minorHAnsi"/>
                <w:b/>
                <w:lang w:eastAsia="en-US"/>
              </w:rPr>
              <w:t xml:space="preserve"> for </w:t>
            </w:r>
            <w:proofErr w:type="spellStart"/>
            <w:r>
              <w:rPr>
                <w:rFonts w:eastAsiaTheme="minorHAnsi"/>
                <w:b/>
                <w:lang w:eastAsia="en-US"/>
              </w:rPr>
              <w:t>Completion</w:t>
            </w:r>
            <w:proofErr w:type="spellEnd"/>
          </w:p>
        </w:tc>
      </w:tr>
      <w:tr w:rsidR="00050996" w:rsidRPr="00C75CB8" w:rsidTr="003C24B9">
        <w:trPr>
          <w:trHeight w:val="577"/>
        </w:trPr>
        <w:tc>
          <w:tcPr>
            <w:tcW w:w="4140" w:type="dxa"/>
          </w:tcPr>
          <w:p w:rsidR="00050996" w:rsidRPr="005F1B76" w:rsidRDefault="00050996" w:rsidP="008F236A">
            <w:pPr>
              <w:rPr>
                <w:rFonts w:eastAsiaTheme="minorHAnsi"/>
                <w:lang w:val="en-US" w:eastAsia="en-US"/>
              </w:rPr>
            </w:pPr>
            <w:proofErr w:type="spellStart"/>
            <w:r>
              <w:rPr>
                <w:rFonts w:eastAsiaTheme="minorHAnsi"/>
                <w:lang w:eastAsia="en-US"/>
              </w:rPr>
              <w:t>Int</w:t>
            </w:r>
            <w:r w:rsidRPr="005F1B76">
              <w:rPr>
                <w:rFonts w:eastAsiaTheme="minorHAnsi"/>
                <w:lang w:eastAsia="en-US"/>
              </w:rPr>
              <w:t>ernal</w:t>
            </w:r>
            <w:proofErr w:type="spellEnd"/>
            <w:r w:rsidRPr="005F1B76">
              <w:rPr>
                <w:rFonts w:eastAsiaTheme="minorHAnsi"/>
                <w:lang w:eastAsia="en-US"/>
              </w:rPr>
              <w:t xml:space="preserve"> Security </w:t>
            </w:r>
            <w:proofErr w:type="spellStart"/>
            <w:r w:rsidRPr="005F1B76">
              <w:rPr>
                <w:rFonts w:eastAsiaTheme="minorHAnsi"/>
                <w:lang w:eastAsia="en-US"/>
              </w:rPr>
              <w:t>measures</w:t>
            </w:r>
            <w:proofErr w:type="spellEnd"/>
            <w:r w:rsidRPr="005F1B76">
              <w:rPr>
                <w:rFonts w:eastAsiaTheme="minorHAnsi"/>
                <w:lang w:eastAsia="en-US"/>
              </w:rPr>
              <w:t xml:space="preserve"> (WIPO</w:t>
            </w:r>
            <w:r>
              <w:rPr>
                <w:rFonts w:eastAsiaTheme="minorHAnsi"/>
                <w:lang w:eastAsia="en-US"/>
              </w:rPr>
              <w:t>)</w:t>
            </w:r>
            <w:r w:rsidRPr="005F1B76">
              <w:rPr>
                <w:rFonts w:eastAsiaTheme="minorHAnsi"/>
                <w:lang w:eastAsia="en-US"/>
              </w:rPr>
              <w:t xml:space="preserve"> </w:t>
            </w:r>
          </w:p>
          <w:p w:rsidR="00050996" w:rsidRPr="005F1B76" w:rsidRDefault="00050996" w:rsidP="008F236A">
            <w:pPr>
              <w:pStyle w:val="ListParagraph"/>
              <w:numPr>
                <w:ilvl w:val="0"/>
                <w:numId w:val="8"/>
              </w:numPr>
              <w:rPr>
                <w:rFonts w:eastAsiaTheme="minorHAnsi"/>
                <w:sz w:val="20"/>
                <w:lang w:eastAsia="en-US"/>
              </w:rPr>
            </w:pPr>
            <w:r w:rsidRPr="005F1B76">
              <w:rPr>
                <w:rFonts w:eastAsiaTheme="minorHAnsi"/>
                <w:sz w:val="20"/>
                <w:lang w:eastAsia="en-US"/>
              </w:rPr>
              <w:t>CCTV</w:t>
            </w:r>
            <w:r>
              <w:rPr>
                <w:rFonts w:eastAsiaTheme="minorHAnsi"/>
                <w:sz w:val="20"/>
                <w:lang w:eastAsia="en-US"/>
              </w:rPr>
              <w:t xml:space="preserve"> Surveillance </w:t>
            </w:r>
            <w:proofErr w:type="spellStart"/>
            <w:r>
              <w:rPr>
                <w:rFonts w:eastAsiaTheme="minorHAnsi"/>
                <w:sz w:val="20"/>
                <w:lang w:eastAsia="en-US"/>
              </w:rPr>
              <w:t>Systems</w:t>
            </w:r>
            <w:proofErr w:type="spellEnd"/>
          </w:p>
          <w:p w:rsidR="00050996" w:rsidRPr="005F1B76" w:rsidRDefault="00050996" w:rsidP="008F236A">
            <w:pPr>
              <w:pStyle w:val="ListParagraph"/>
              <w:numPr>
                <w:ilvl w:val="0"/>
                <w:numId w:val="8"/>
              </w:numPr>
              <w:rPr>
                <w:rFonts w:eastAsiaTheme="minorHAnsi"/>
                <w:sz w:val="20"/>
                <w:lang w:eastAsia="en-US"/>
              </w:rPr>
            </w:pPr>
            <w:r>
              <w:rPr>
                <w:rFonts w:eastAsiaTheme="minorHAnsi"/>
                <w:sz w:val="20"/>
                <w:lang w:eastAsia="en-US"/>
              </w:rPr>
              <w:t xml:space="preserve">Access Control </w:t>
            </w:r>
            <w:proofErr w:type="spellStart"/>
            <w:r>
              <w:rPr>
                <w:rFonts w:eastAsiaTheme="minorHAnsi"/>
                <w:sz w:val="20"/>
                <w:lang w:eastAsia="en-US"/>
              </w:rPr>
              <w:t>S</w:t>
            </w:r>
            <w:r w:rsidRPr="005F1B76">
              <w:rPr>
                <w:rFonts w:eastAsiaTheme="minorHAnsi"/>
                <w:sz w:val="20"/>
                <w:lang w:eastAsia="en-US"/>
              </w:rPr>
              <w:t>ystems</w:t>
            </w:r>
            <w:proofErr w:type="spellEnd"/>
          </w:p>
          <w:p w:rsidR="00050996" w:rsidRPr="005F1B76" w:rsidRDefault="00050996" w:rsidP="008F236A">
            <w:pPr>
              <w:pStyle w:val="ListParagraph"/>
              <w:numPr>
                <w:ilvl w:val="0"/>
                <w:numId w:val="8"/>
              </w:numPr>
              <w:rPr>
                <w:rFonts w:eastAsiaTheme="minorHAnsi"/>
                <w:sz w:val="20"/>
                <w:lang w:eastAsia="en-US"/>
              </w:rPr>
            </w:pPr>
            <w:r>
              <w:rPr>
                <w:rFonts w:eastAsiaTheme="minorHAnsi"/>
                <w:sz w:val="20"/>
                <w:lang w:eastAsia="en-US"/>
              </w:rPr>
              <w:t>Access Center</w:t>
            </w:r>
          </w:p>
          <w:p w:rsidR="00050996" w:rsidRPr="005F1B76" w:rsidRDefault="00050996" w:rsidP="008F236A">
            <w:pPr>
              <w:pStyle w:val="ListParagraph"/>
              <w:numPr>
                <w:ilvl w:val="0"/>
                <w:numId w:val="8"/>
              </w:numPr>
              <w:rPr>
                <w:rFonts w:eastAsiaTheme="minorHAnsi"/>
                <w:sz w:val="20"/>
                <w:lang w:eastAsia="en-US"/>
              </w:rPr>
            </w:pPr>
            <w:r w:rsidRPr="005F1B76">
              <w:rPr>
                <w:rFonts w:eastAsiaTheme="minorHAnsi"/>
                <w:sz w:val="20"/>
                <w:lang w:eastAsia="en-US"/>
              </w:rPr>
              <w:t>LAN Security Network</w:t>
            </w:r>
          </w:p>
          <w:p w:rsidR="00050996" w:rsidRPr="005F1B76" w:rsidRDefault="00050996" w:rsidP="008F236A">
            <w:pPr>
              <w:pStyle w:val="ListParagraph"/>
              <w:numPr>
                <w:ilvl w:val="0"/>
                <w:numId w:val="8"/>
              </w:numPr>
              <w:rPr>
                <w:rFonts w:eastAsiaTheme="minorHAnsi"/>
                <w:sz w:val="20"/>
                <w:lang w:eastAsia="en-US"/>
              </w:rPr>
            </w:pPr>
            <w:r w:rsidRPr="005F1B76">
              <w:rPr>
                <w:rFonts w:eastAsiaTheme="minorHAnsi"/>
                <w:sz w:val="20"/>
                <w:lang w:eastAsia="en-US"/>
              </w:rPr>
              <w:t xml:space="preserve">Security Operations Center </w:t>
            </w:r>
          </w:p>
          <w:p w:rsidR="00050996" w:rsidRPr="005F1B76" w:rsidRDefault="00050996" w:rsidP="008F236A">
            <w:pPr>
              <w:pStyle w:val="ListParagraph"/>
              <w:numPr>
                <w:ilvl w:val="0"/>
                <w:numId w:val="8"/>
              </w:numPr>
              <w:rPr>
                <w:rFonts w:eastAsiaTheme="minorHAnsi"/>
                <w:lang w:val="en-US" w:eastAsia="en-US"/>
              </w:rPr>
            </w:pPr>
            <w:proofErr w:type="spellStart"/>
            <w:r w:rsidRPr="00F75FC2">
              <w:rPr>
                <w:rFonts w:eastAsiaTheme="minorHAnsi"/>
                <w:sz w:val="20"/>
                <w:lang w:eastAsia="en-US"/>
              </w:rPr>
              <w:t>Fire</w:t>
            </w:r>
            <w:proofErr w:type="spellEnd"/>
            <w:r w:rsidRPr="00F75FC2">
              <w:rPr>
                <w:rFonts w:eastAsiaTheme="minorHAnsi"/>
                <w:sz w:val="20"/>
                <w:lang w:eastAsia="en-US"/>
              </w:rPr>
              <w:t xml:space="preserve"> </w:t>
            </w:r>
            <w:proofErr w:type="spellStart"/>
            <w:r w:rsidRPr="00F75FC2">
              <w:rPr>
                <w:rFonts w:eastAsiaTheme="minorHAnsi"/>
                <w:sz w:val="20"/>
                <w:lang w:eastAsia="en-US"/>
              </w:rPr>
              <w:t>Detection</w:t>
            </w:r>
            <w:proofErr w:type="spellEnd"/>
            <w:r w:rsidRPr="00F75FC2">
              <w:rPr>
                <w:rFonts w:eastAsiaTheme="minorHAnsi"/>
                <w:sz w:val="20"/>
                <w:lang w:eastAsia="en-US"/>
              </w:rPr>
              <w:t xml:space="preserve"> </w:t>
            </w:r>
            <w:proofErr w:type="spellStart"/>
            <w:r w:rsidRPr="00F75FC2">
              <w:rPr>
                <w:rFonts w:eastAsiaTheme="minorHAnsi"/>
                <w:sz w:val="20"/>
                <w:lang w:eastAsia="en-US"/>
              </w:rPr>
              <w:t>Systems</w:t>
            </w:r>
            <w:proofErr w:type="spellEnd"/>
          </w:p>
        </w:tc>
        <w:tc>
          <w:tcPr>
            <w:tcW w:w="2340" w:type="dxa"/>
          </w:tcPr>
          <w:p w:rsidR="00050996" w:rsidRPr="00DA0BD8" w:rsidRDefault="00050996" w:rsidP="008F236A">
            <w:pPr>
              <w:ind w:left="34"/>
              <w:contextualSpacing/>
              <w:jc w:val="center"/>
              <w:rPr>
                <w:rFonts w:eastAsiaTheme="minorHAnsi"/>
                <w:lang w:val="en-US" w:eastAsia="en-US"/>
              </w:rPr>
            </w:pPr>
            <w:r w:rsidRPr="00DA0BD8">
              <w:rPr>
                <w:rFonts w:eastAsiaTheme="minorHAnsi"/>
                <w:lang w:val="en-US" w:eastAsia="en-US"/>
              </w:rPr>
              <w:t xml:space="preserve">Phase III </w:t>
            </w:r>
            <w:r>
              <w:rPr>
                <w:rFonts w:eastAsiaTheme="minorHAnsi"/>
                <w:lang w:val="en-US" w:eastAsia="en-US"/>
              </w:rPr>
              <w:br/>
              <w:t xml:space="preserve"> </w:t>
            </w:r>
          </w:p>
        </w:tc>
        <w:tc>
          <w:tcPr>
            <w:tcW w:w="2218" w:type="dxa"/>
          </w:tcPr>
          <w:p w:rsidR="00050996" w:rsidRPr="00DA0BD8" w:rsidRDefault="00050996" w:rsidP="008F236A">
            <w:pPr>
              <w:contextualSpacing/>
              <w:jc w:val="center"/>
              <w:rPr>
                <w:rFonts w:eastAsiaTheme="minorHAnsi"/>
                <w:lang w:val="en-US" w:eastAsia="en-US"/>
              </w:rPr>
            </w:pPr>
            <w:r>
              <w:rPr>
                <w:rFonts w:eastAsiaTheme="minorHAnsi"/>
                <w:lang w:val="en-US" w:eastAsia="en-US"/>
              </w:rPr>
              <w:t>Completed</w:t>
            </w:r>
            <w:r w:rsidRPr="00DA0BD8">
              <w:rPr>
                <w:rFonts w:eastAsiaTheme="minorHAnsi"/>
                <w:lang w:val="en-US" w:eastAsia="en-US"/>
              </w:rPr>
              <w:t xml:space="preserve"> </w:t>
            </w:r>
            <w:r>
              <w:rPr>
                <w:rFonts w:eastAsiaTheme="minorHAnsi"/>
                <w:lang w:val="en-US" w:eastAsia="en-US"/>
              </w:rPr>
              <w:br/>
              <w:t xml:space="preserve">Jan 2015  </w:t>
            </w:r>
          </w:p>
        </w:tc>
      </w:tr>
      <w:tr w:rsidR="00050996" w:rsidRPr="00C75CB8" w:rsidTr="003C24B9">
        <w:tc>
          <w:tcPr>
            <w:tcW w:w="4140" w:type="dxa"/>
            <w:vAlign w:val="center"/>
          </w:tcPr>
          <w:p w:rsidR="00050996" w:rsidRDefault="00050996" w:rsidP="005D64ED">
            <w:pPr>
              <w:contextualSpacing/>
              <w:rPr>
                <w:rFonts w:eastAsiaTheme="minorHAnsi"/>
                <w:lang w:val="en-US" w:eastAsia="en-US"/>
              </w:rPr>
            </w:pPr>
            <w:r w:rsidRPr="00A058C3">
              <w:rPr>
                <w:rFonts w:eastAsiaTheme="minorHAnsi"/>
                <w:lang w:val="en-US" w:eastAsia="en-US"/>
              </w:rPr>
              <w:t>WIPO security perimeter measures (FIPOI)</w:t>
            </w:r>
          </w:p>
          <w:p w:rsidR="00050996" w:rsidRPr="005F1B76" w:rsidRDefault="00050996" w:rsidP="005F1B76">
            <w:pPr>
              <w:pStyle w:val="ListParagraph"/>
              <w:numPr>
                <w:ilvl w:val="0"/>
                <w:numId w:val="8"/>
              </w:numPr>
              <w:rPr>
                <w:rFonts w:eastAsiaTheme="minorHAnsi"/>
                <w:sz w:val="20"/>
                <w:lang w:eastAsia="en-US"/>
              </w:rPr>
            </w:pPr>
            <w:r w:rsidRPr="005F1B76">
              <w:rPr>
                <w:rFonts w:eastAsiaTheme="minorHAnsi"/>
                <w:sz w:val="20"/>
                <w:lang w:eastAsia="en-US"/>
              </w:rPr>
              <w:t>Anti-</w:t>
            </w:r>
            <w:proofErr w:type="spellStart"/>
            <w:r w:rsidRPr="005F1B76">
              <w:rPr>
                <w:rFonts w:eastAsiaTheme="minorHAnsi"/>
                <w:sz w:val="20"/>
                <w:lang w:eastAsia="en-US"/>
              </w:rPr>
              <w:t>vehicle</w:t>
            </w:r>
            <w:proofErr w:type="spellEnd"/>
            <w:r w:rsidRPr="005F1B76">
              <w:rPr>
                <w:rFonts w:eastAsiaTheme="minorHAnsi"/>
                <w:sz w:val="20"/>
                <w:lang w:eastAsia="en-US"/>
              </w:rPr>
              <w:t xml:space="preserve"> </w:t>
            </w:r>
            <w:proofErr w:type="spellStart"/>
            <w:r w:rsidRPr="005F1B76">
              <w:rPr>
                <w:rFonts w:eastAsiaTheme="minorHAnsi"/>
                <w:sz w:val="20"/>
                <w:lang w:eastAsia="en-US"/>
              </w:rPr>
              <w:t>Barrier</w:t>
            </w:r>
            <w:r>
              <w:rPr>
                <w:rFonts w:eastAsiaTheme="minorHAnsi"/>
                <w:sz w:val="20"/>
                <w:lang w:eastAsia="en-US"/>
              </w:rPr>
              <w:t>s</w:t>
            </w:r>
            <w:proofErr w:type="spellEnd"/>
          </w:p>
          <w:p w:rsidR="00050996" w:rsidRPr="0097000F" w:rsidRDefault="00050996" w:rsidP="005F1B76">
            <w:pPr>
              <w:pStyle w:val="ListParagraph"/>
              <w:numPr>
                <w:ilvl w:val="0"/>
                <w:numId w:val="8"/>
              </w:numPr>
              <w:rPr>
                <w:rFonts w:eastAsiaTheme="minorHAnsi"/>
                <w:sz w:val="20"/>
                <w:lang w:val="en-US" w:eastAsia="en-US"/>
              </w:rPr>
            </w:pPr>
            <w:r w:rsidRPr="0097000F">
              <w:rPr>
                <w:rFonts w:eastAsiaTheme="minorHAnsi"/>
                <w:sz w:val="20"/>
                <w:lang w:val="en-US" w:eastAsia="en-US"/>
              </w:rPr>
              <w:t xml:space="preserve">Anti-pedestrian </w:t>
            </w:r>
            <w:r w:rsidRPr="00F75FC2">
              <w:rPr>
                <w:rFonts w:eastAsiaTheme="minorHAnsi"/>
                <w:sz w:val="20"/>
                <w:lang w:val="en-US" w:eastAsia="en-US"/>
              </w:rPr>
              <w:t>Barrier</w:t>
            </w:r>
            <w:r>
              <w:rPr>
                <w:rFonts w:eastAsiaTheme="minorHAnsi"/>
                <w:sz w:val="20"/>
                <w:lang w:val="en-US" w:eastAsia="en-US"/>
              </w:rPr>
              <w:t>s (revised scope)</w:t>
            </w:r>
          </w:p>
          <w:p w:rsidR="00050996" w:rsidRDefault="00050996" w:rsidP="00F75FC2">
            <w:pPr>
              <w:pStyle w:val="ListParagraph"/>
              <w:numPr>
                <w:ilvl w:val="0"/>
                <w:numId w:val="8"/>
              </w:numPr>
              <w:rPr>
                <w:rFonts w:eastAsiaTheme="minorHAnsi"/>
                <w:sz w:val="20"/>
                <w:lang w:eastAsia="en-US"/>
              </w:rPr>
            </w:pPr>
            <w:proofErr w:type="spellStart"/>
            <w:r>
              <w:rPr>
                <w:rFonts w:eastAsiaTheme="minorHAnsi"/>
                <w:sz w:val="20"/>
                <w:lang w:eastAsia="en-US"/>
              </w:rPr>
              <w:t>Guard</w:t>
            </w:r>
            <w:proofErr w:type="spellEnd"/>
            <w:r>
              <w:rPr>
                <w:rFonts w:eastAsiaTheme="minorHAnsi"/>
                <w:sz w:val="20"/>
                <w:lang w:eastAsia="en-US"/>
              </w:rPr>
              <w:t xml:space="preserve"> </w:t>
            </w:r>
            <w:proofErr w:type="spellStart"/>
            <w:r>
              <w:rPr>
                <w:rFonts w:eastAsiaTheme="minorHAnsi"/>
                <w:sz w:val="20"/>
                <w:lang w:eastAsia="en-US"/>
              </w:rPr>
              <w:t>Booths</w:t>
            </w:r>
            <w:proofErr w:type="spellEnd"/>
            <w:r>
              <w:rPr>
                <w:rFonts w:eastAsiaTheme="minorHAnsi"/>
                <w:sz w:val="20"/>
                <w:lang w:eastAsia="en-US"/>
              </w:rPr>
              <w:t>/Loge</w:t>
            </w:r>
          </w:p>
          <w:p w:rsidR="00050996" w:rsidRPr="00C75CB8" w:rsidRDefault="00050996" w:rsidP="00F75FC2">
            <w:pPr>
              <w:pStyle w:val="ListParagraph"/>
              <w:numPr>
                <w:ilvl w:val="0"/>
                <w:numId w:val="8"/>
              </w:numPr>
              <w:rPr>
                <w:rFonts w:eastAsiaTheme="minorHAnsi"/>
                <w:lang w:val="en-US" w:eastAsia="en-US"/>
              </w:rPr>
            </w:pPr>
            <w:r w:rsidRPr="00F75FC2">
              <w:rPr>
                <w:rFonts w:eastAsiaTheme="minorHAnsi"/>
                <w:sz w:val="20"/>
                <w:lang w:eastAsia="en-US"/>
              </w:rPr>
              <w:t xml:space="preserve">Anti-intrusion </w:t>
            </w:r>
            <w:proofErr w:type="spellStart"/>
            <w:r w:rsidRPr="00F75FC2">
              <w:rPr>
                <w:rFonts w:eastAsiaTheme="minorHAnsi"/>
                <w:sz w:val="20"/>
                <w:lang w:eastAsia="en-US"/>
              </w:rPr>
              <w:t>Systems</w:t>
            </w:r>
            <w:proofErr w:type="spellEnd"/>
          </w:p>
        </w:tc>
        <w:tc>
          <w:tcPr>
            <w:tcW w:w="2340" w:type="dxa"/>
          </w:tcPr>
          <w:p w:rsidR="00050996" w:rsidRPr="00DA0BD8" w:rsidRDefault="00050996" w:rsidP="00007E9E">
            <w:pPr>
              <w:ind w:left="34"/>
              <w:contextualSpacing/>
              <w:jc w:val="center"/>
              <w:rPr>
                <w:rFonts w:eastAsiaTheme="minorHAnsi"/>
                <w:lang w:val="en-US" w:eastAsia="en-US"/>
              </w:rPr>
            </w:pPr>
            <w:r w:rsidRPr="00DA0BD8">
              <w:rPr>
                <w:rFonts w:eastAsiaTheme="minorHAnsi"/>
                <w:lang w:val="en-US" w:eastAsia="en-US"/>
              </w:rPr>
              <w:t xml:space="preserve">Phase III </w:t>
            </w:r>
            <w:r w:rsidRPr="00DA0BD8">
              <w:rPr>
                <w:rFonts w:eastAsiaTheme="minorHAnsi"/>
                <w:lang w:val="en-US" w:eastAsia="en-US"/>
              </w:rPr>
              <w:br/>
            </w:r>
          </w:p>
        </w:tc>
        <w:tc>
          <w:tcPr>
            <w:tcW w:w="2218" w:type="dxa"/>
          </w:tcPr>
          <w:p w:rsidR="00050996" w:rsidRPr="00DA0BD8" w:rsidRDefault="00050996" w:rsidP="00050996">
            <w:pPr>
              <w:contextualSpacing/>
              <w:jc w:val="center"/>
              <w:rPr>
                <w:rFonts w:eastAsiaTheme="minorHAnsi"/>
                <w:lang w:val="en-US" w:eastAsia="en-US"/>
              </w:rPr>
            </w:pPr>
            <w:r>
              <w:rPr>
                <w:rFonts w:eastAsiaTheme="minorHAnsi"/>
                <w:lang w:val="en-US" w:eastAsia="en-US"/>
              </w:rPr>
              <w:t>To be completed</w:t>
            </w:r>
            <w:r w:rsidRPr="00DA0BD8">
              <w:rPr>
                <w:rFonts w:eastAsiaTheme="minorHAnsi"/>
                <w:lang w:val="en-US" w:eastAsia="en-US"/>
              </w:rPr>
              <w:t xml:space="preserve"> </w:t>
            </w:r>
            <w:r>
              <w:rPr>
                <w:rFonts w:eastAsiaTheme="minorHAnsi"/>
                <w:lang w:val="en-US" w:eastAsia="en-US"/>
              </w:rPr>
              <w:t>in</w:t>
            </w:r>
            <w:r>
              <w:rPr>
                <w:rFonts w:eastAsiaTheme="minorHAnsi"/>
                <w:lang w:val="en-US" w:eastAsia="en-US"/>
              </w:rPr>
              <w:br/>
              <w:t xml:space="preserve">Aug 2015 </w:t>
            </w:r>
          </w:p>
        </w:tc>
      </w:tr>
      <w:tr w:rsidR="00050996" w:rsidRPr="00C75CB8" w:rsidTr="003C24B9">
        <w:tc>
          <w:tcPr>
            <w:tcW w:w="4140" w:type="dxa"/>
          </w:tcPr>
          <w:p w:rsidR="00050996" w:rsidRPr="00885EDA" w:rsidRDefault="00050996" w:rsidP="003C24B9">
            <w:pPr>
              <w:rPr>
                <w:rFonts w:eastAsiaTheme="minorHAnsi"/>
                <w:lang w:val="en-US" w:eastAsia="en-US"/>
              </w:rPr>
            </w:pPr>
            <w:r w:rsidRPr="00885EDA">
              <w:rPr>
                <w:rFonts w:eastAsiaTheme="minorHAnsi"/>
                <w:lang w:val="en-US" w:eastAsia="en-US"/>
              </w:rPr>
              <w:t>Anti-intrusion Detection Systems for the WIPO Conference Hall.</w:t>
            </w:r>
          </w:p>
        </w:tc>
        <w:tc>
          <w:tcPr>
            <w:tcW w:w="2340" w:type="dxa"/>
          </w:tcPr>
          <w:p w:rsidR="00050996" w:rsidRPr="00DA0BD8" w:rsidRDefault="00050996" w:rsidP="00007E9E">
            <w:pPr>
              <w:ind w:left="34"/>
              <w:contextualSpacing/>
              <w:jc w:val="center"/>
              <w:rPr>
                <w:rFonts w:eastAsiaTheme="minorHAnsi"/>
                <w:lang w:eastAsia="en-US"/>
              </w:rPr>
            </w:pPr>
            <w:r>
              <w:rPr>
                <w:rFonts w:eastAsiaTheme="minorHAnsi"/>
                <w:lang w:eastAsia="en-US"/>
              </w:rPr>
              <w:t>Phase III</w:t>
            </w:r>
          </w:p>
        </w:tc>
        <w:tc>
          <w:tcPr>
            <w:tcW w:w="2218" w:type="dxa"/>
          </w:tcPr>
          <w:p w:rsidR="00050996" w:rsidRPr="001062D2" w:rsidRDefault="00050996" w:rsidP="00C16EA8">
            <w:pPr>
              <w:contextualSpacing/>
              <w:jc w:val="center"/>
              <w:rPr>
                <w:rFonts w:eastAsiaTheme="minorHAnsi"/>
                <w:lang w:val="en-US" w:eastAsia="en-US"/>
              </w:rPr>
            </w:pPr>
            <w:r w:rsidRPr="001062D2">
              <w:rPr>
                <w:rFonts w:eastAsiaTheme="minorHAnsi"/>
                <w:lang w:val="en-US" w:eastAsia="en-US"/>
              </w:rPr>
              <w:t>To be completed in</w:t>
            </w:r>
          </w:p>
          <w:p w:rsidR="00050996" w:rsidRPr="001062D2" w:rsidRDefault="00050996" w:rsidP="00C16EA8">
            <w:pPr>
              <w:contextualSpacing/>
              <w:jc w:val="center"/>
              <w:rPr>
                <w:rFonts w:eastAsiaTheme="minorHAnsi"/>
                <w:lang w:val="en-US" w:eastAsia="en-US"/>
              </w:rPr>
            </w:pPr>
            <w:r w:rsidRPr="001062D2">
              <w:rPr>
                <w:rFonts w:eastAsiaTheme="minorHAnsi"/>
                <w:lang w:val="en-US" w:eastAsia="en-US"/>
              </w:rPr>
              <w:t xml:space="preserve">Sept 2015 </w:t>
            </w:r>
          </w:p>
        </w:tc>
      </w:tr>
    </w:tbl>
    <w:p w:rsidR="0068498C" w:rsidRDefault="0068498C" w:rsidP="0068498C">
      <w:pPr>
        <w:rPr>
          <w:rFonts w:eastAsiaTheme="minorHAnsi"/>
          <w:b/>
          <w:szCs w:val="22"/>
          <w:lang w:eastAsia="en-US"/>
        </w:rPr>
      </w:pPr>
    </w:p>
    <w:p w:rsidR="00007E9E" w:rsidRPr="00DE1561" w:rsidRDefault="00007E9E" w:rsidP="0068498C">
      <w:pPr>
        <w:rPr>
          <w:rFonts w:eastAsiaTheme="minorHAnsi"/>
          <w:b/>
          <w:sz w:val="20"/>
          <w:szCs w:val="22"/>
          <w:lang w:eastAsia="en-US"/>
        </w:rPr>
      </w:pPr>
    </w:p>
    <w:p w:rsidR="00575B6F" w:rsidRPr="00DE1561" w:rsidRDefault="004213E5" w:rsidP="00050996">
      <w:pPr>
        <w:pStyle w:val="Default"/>
        <w:numPr>
          <w:ilvl w:val="0"/>
          <w:numId w:val="5"/>
        </w:numPr>
        <w:tabs>
          <w:tab w:val="left" w:pos="567"/>
        </w:tabs>
        <w:spacing w:after="151"/>
        <w:ind w:left="0" w:firstLine="0"/>
        <w:rPr>
          <w:sz w:val="22"/>
        </w:rPr>
      </w:pPr>
      <w:r w:rsidRPr="00DE1561">
        <w:rPr>
          <w:sz w:val="22"/>
        </w:rPr>
        <w:t xml:space="preserve">It </w:t>
      </w:r>
      <w:r w:rsidRPr="00DE1561">
        <w:rPr>
          <w:sz w:val="20"/>
          <w:szCs w:val="22"/>
        </w:rPr>
        <w:t>may</w:t>
      </w:r>
      <w:r w:rsidRPr="00DE1561">
        <w:rPr>
          <w:sz w:val="22"/>
        </w:rPr>
        <w:t xml:space="preserve"> be recalled from the previous progress report (document WO/PBC/22/13) that t</w:t>
      </w:r>
      <w:r w:rsidR="005D64ED" w:rsidRPr="00DE1561">
        <w:rPr>
          <w:sz w:val="22"/>
        </w:rPr>
        <w:t xml:space="preserve">he construction of the WIPO Conference Hall and the Access Center </w:t>
      </w:r>
      <w:r w:rsidR="00D84FEA" w:rsidRPr="00DE1561">
        <w:rPr>
          <w:sz w:val="22"/>
        </w:rPr>
        <w:t>impacted</w:t>
      </w:r>
      <w:r w:rsidR="005D64ED" w:rsidRPr="00DE1561">
        <w:rPr>
          <w:sz w:val="22"/>
        </w:rPr>
        <w:t xml:space="preserve"> the </w:t>
      </w:r>
      <w:r w:rsidR="00A058C3" w:rsidRPr="00DE1561">
        <w:rPr>
          <w:sz w:val="22"/>
        </w:rPr>
        <w:t xml:space="preserve">staged implementation </w:t>
      </w:r>
      <w:r w:rsidR="0068498C" w:rsidRPr="00DE1561">
        <w:rPr>
          <w:sz w:val="22"/>
        </w:rPr>
        <w:t>of the security perimeter measures</w:t>
      </w:r>
      <w:r w:rsidR="00D84FEA" w:rsidRPr="00DE1561">
        <w:rPr>
          <w:sz w:val="22"/>
        </w:rPr>
        <w:t>,</w:t>
      </w:r>
      <w:r w:rsidR="003C24B9" w:rsidRPr="00DE1561">
        <w:rPr>
          <w:sz w:val="22"/>
        </w:rPr>
        <w:t xml:space="preserve"> </w:t>
      </w:r>
      <w:r w:rsidRPr="00DE1561">
        <w:rPr>
          <w:sz w:val="22"/>
        </w:rPr>
        <w:t>the last of which are expected to be put in place by Sept</w:t>
      </w:r>
      <w:r w:rsidR="00D84FEA" w:rsidRPr="00DE1561">
        <w:rPr>
          <w:sz w:val="22"/>
        </w:rPr>
        <w:t>ember</w:t>
      </w:r>
      <w:r w:rsidRPr="00DE1561">
        <w:rPr>
          <w:sz w:val="22"/>
        </w:rPr>
        <w:t xml:space="preserve"> 2015. </w:t>
      </w:r>
      <w:r w:rsidR="00DE1561">
        <w:rPr>
          <w:sz w:val="22"/>
        </w:rPr>
        <w:t xml:space="preserve"> </w:t>
      </w:r>
      <w:r w:rsidR="008C5BEB" w:rsidRPr="00DE1561">
        <w:rPr>
          <w:sz w:val="22"/>
        </w:rPr>
        <w:t>For</w:t>
      </w:r>
      <w:r w:rsidR="001E1304" w:rsidRPr="00DE1561">
        <w:rPr>
          <w:sz w:val="22"/>
        </w:rPr>
        <w:t xml:space="preserve"> technical</w:t>
      </w:r>
      <w:r w:rsidR="008C5BEB" w:rsidRPr="00DE1561">
        <w:rPr>
          <w:sz w:val="22"/>
        </w:rPr>
        <w:t xml:space="preserve"> and</w:t>
      </w:r>
      <w:r w:rsidR="001E1304" w:rsidRPr="00DE1561">
        <w:rPr>
          <w:sz w:val="22"/>
        </w:rPr>
        <w:t xml:space="preserve"> management reasons</w:t>
      </w:r>
      <w:r w:rsidR="008C5BEB" w:rsidRPr="00DE1561">
        <w:rPr>
          <w:sz w:val="22"/>
        </w:rPr>
        <w:t>, in most instance</w:t>
      </w:r>
      <w:r w:rsidR="00175CDC" w:rsidRPr="00DE1561">
        <w:rPr>
          <w:sz w:val="22"/>
        </w:rPr>
        <w:t>s</w:t>
      </w:r>
      <w:r w:rsidR="008C5BEB" w:rsidRPr="00DE1561">
        <w:rPr>
          <w:sz w:val="22"/>
        </w:rPr>
        <w:t xml:space="preserve"> the completion of th</w:t>
      </w:r>
      <w:r w:rsidR="009E5B5C" w:rsidRPr="00DE1561">
        <w:rPr>
          <w:sz w:val="22"/>
        </w:rPr>
        <w:t xml:space="preserve">e Conference Hall and Access Center </w:t>
      </w:r>
      <w:r w:rsidR="003C24B9" w:rsidRPr="00DE1561">
        <w:rPr>
          <w:sz w:val="22"/>
        </w:rPr>
        <w:t>w</w:t>
      </w:r>
      <w:r w:rsidR="009E5B5C" w:rsidRPr="00DE1561">
        <w:rPr>
          <w:sz w:val="22"/>
        </w:rPr>
        <w:t>ere</w:t>
      </w:r>
      <w:r w:rsidR="00175CDC" w:rsidRPr="00DE1561">
        <w:rPr>
          <w:sz w:val="22"/>
        </w:rPr>
        <w:t xml:space="preserve"> critical to enabling most of the physical safety and security elements of the Project</w:t>
      </w:r>
      <w:r w:rsidR="00D84FEA" w:rsidRPr="00DE1561">
        <w:rPr>
          <w:sz w:val="22"/>
        </w:rPr>
        <w:t>.</w:t>
      </w:r>
      <w:r w:rsidR="00175CDC" w:rsidRPr="00DE1561">
        <w:rPr>
          <w:sz w:val="22"/>
        </w:rPr>
        <w:t xml:space="preserve"> </w:t>
      </w:r>
    </w:p>
    <w:p w:rsidR="0068498C" w:rsidRPr="00DE1561" w:rsidRDefault="00DF1B56" w:rsidP="00DE1561">
      <w:pPr>
        <w:pStyle w:val="Default"/>
        <w:numPr>
          <w:ilvl w:val="0"/>
          <w:numId w:val="5"/>
        </w:numPr>
        <w:tabs>
          <w:tab w:val="left" w:pos="567"/>
        </w:tabs>
        <w:spacing w:after="151"/>
        <w:ind w:left="0" w:firstLine="0"/>
        <w:rPr>
          <w:sz w:val="22"/>
        </w:rPr>
      </w:pPr>
      <w:r w:rsidRPr="00DE1561">
        <w:rPr>
          <w:sz w:val="20"/>
          <w:szCs w:val="22"/>
        </w:rPr>
        <w:t>WIPO’s</w:t>
      </w:r>
      <w:r w:rsidRPr="00DE1561">
        <w:rPr>
          <w:sz w:val="22"/>
        </w:rPr>
        <w:t xml:space="preserve"> anti-intrusion </w:t>
      </w:r>
      <w:r w:rsidR="005E51FE">
        <w:rPr>
          <w:sz w:val="22"/>
        </w:rPr>
        <w:t xml:space="preserve">detection </w:t>
      </w:r>
      <w:r w:rsidRPr="00DE1561">
        <w:rPr>
          <w:sz w:val="22"/>
        </w:rPr>
        <w:t xml:space="preserve">system comprises of two </w:t>
      </w:r>
      <w:r w:rsidR="00782FD6" w:rsidRPr="00DE1561">
        <w:rPr>
          <w:sz w:val="22"/>
        </w:rPr>
        <w:t xml:space="preserve">fundamental </w:t>
      </w:r>
      <w:r w:rsidRPr="00DE1561">
        <w:rPr>
          <w:sz w:val="22"/>
        </w:rPr>
        <w:t>elements</w:t>
      </w:r>
      <w:r w:rsidR="00782FD6" w:rsidRPr="00DE1561">
        <w:rPr>
          <w:sz w:val="22"/>
        </w:rPr>
        <w:t>;</w:t>
      </w:r>
      <w:r w:rsidR="00575B6F" w:rsidRPr="00DE1561">
        <w:rPr>
          <w:sz w:val="22"/>
        </w:rPr>
        <w:t xml:space="preserve"> the facilities laser coverage, completed in January 2015 and the </w:t>
      </w:r>
      <w:proofErr w:type="spellStart"/>
      <w:r w:rsidR="00575B6F" w:rsidRPr="00DE1561">
        <w:rPr>
          <w:sz w:val="22"/>
        </w:rPr>
        <w:t>Omnitrax</w:t>
      </w:r>
      <w:proofErr w:type="spellEnd"/>
      <w:r w:rsidR="00575B6F" w:rsidRPr="00DE1561">
        <w:rPr>
          <w:sz w:val="22"/>
        </w:rPr>
        <w:t xml:space="preserve"> ground-sensor system, to be completed in September 2015.  </w:t>
      </w:r>
    </w:p>
    <w:p w:rsidR="0068498C" w:rsidRDefault="0068498C" w:rsidP="0068498C">
      <w:pPr>
        <w:rPr>
          <w:rFonts w:eastAsiaTheme="minorHAnsi"/>
          <w:b/>
          <w:szCs w:val="22"/>
          <w:lang w:eastAsia="en-US"/>
        </w:rPr>
      </w:pPr>
    </w:p>
    <w:p w:rsidR="0068498C" w:rsidRDefault="0068498C" w:rsidP="00A058C3">
      <w:pPr>
        <w:spacing w:line="276" w:lineRule="auto"/>
        <w:rPr>
          <w:rFonts w:eastAsiaTheme="minorHAnsi"/>
          <w:szCs w:val="22"/>
          <w:lang w:eastAsia="en-US"/>
        </w:rPr>
      </w:pPr>
      <w:r>
        <w:rPr>
          <w:rFonts w:eastAsiaTheme="minorHAnsi"/>
          <w:b/>
          <w:szCs w:val="22"/>
          <w:lang w:eastAsia="en-US"/>
        </w:rPr>
        <w:lastRenderedPageBreak/>
        <w:t>ACHIEVE</w:t>
      </w:r>
      <w:r w:rsidR="006372C2">
        <w:rPr>
          <w:rFonts w:eastAsiaTheme="minorHAnsi"/>
          <w:b/>
          <w:szCs w:val="22"/>
          <w:lang w:eastAsia="en-US"/>
        </w:rPr>
        <w:t xml:space="preserve">MENTS </w:t>
      </w:r>
      <w:r w:rsidR="005E51FE">
        <w:rPr>
          <w:rFonts w:eastAsiaTheme="minorHAnsi"/>
          <w:b/>
          <w:szCs w:val="22"/>
          <w:lang w:eastAsia="en-US"/>
        </w:rPr>
        <w:t xml:space="preserve">SINCE THE LAST </w:t>
      </w:r>
      <w:r>
        <w:rPr>
          <w:rFonts w:eastAsiaTheme="minorHAnsi"/>
          <w:b/>
          <w:szCs w:val="22"/>
          <w:lang w:eastAsia="en-US"/>
        </w:rPr>
        <w:t>REPORTING PERIOD</w:t>
      </w:r>
      <w:r w:rsidR="001E1304">
        <w:rPr>
          <w:rFonts w:eastAsiaTheme="minorHAnsi"/>
          <w:b/>
          <w:szCs w:val="22"/>
          <w:lang w:eastAsia="en-US"/>
        </w:rPr>
        <w:t xml:space="preserve"> (</w:t>
      </w:r>
      <w:r w:rsidR="005E19A6">
        <w:rPr>
          <w:rFonts w:eastAsiaTheme="minorHAnsi"/>
          <w:b/>
          <w:szCs w:val="22"/>
          <w:lang w:eastAsia="en-US"/>
        </w:rPr>
        <w:t>ENDING JULY 2014</w:t>
      </w:r>
      <w:r w:rsidR="001E1304">
        <w:rPr>
          <w:rFonts w:eastAsiaTheme="minorHAnsi"/>
          <w:b/>
          <w:szCs w:val="22"/>
          <w:lang w:eastAsia="en-US"/>
        </w:rPr>
        <w:t xml:space="preserve">) </w:t>
      </w:r>
    </w:p>
    <w:p w:rsidR="0068498C" w:rsidRPr="00DE1561" w:rsidRDefault="0068498C" w:rsidP="0068498C">
      <w:pPr>
        <w:outlineLvl w:val="1"/>
        <w:rPr>
          <w:sz w:val="20"/>
        </w:rPr>
      </w:pPr>
    </w:p>
    <w:p w:rsidR="00F80536" w:rsidRPr="00DE1561" w:rsidRDefault="00A96C85" w:rsidP="00DE1561">
      <w:pPr>
        <w:pStyle w:val="Default"/>
        <w:numPr>
          <w:ilvl w:val="0"/>
          <w:numId w:val="5"/>
        </w:numPr>
        <w:tabs>
          <w:tab w:val="left" w:pos="567"/>
        </w:tabs>
        <w:spacing w:after="151"/>
        <w:ind w:left="0" w:firstLine="0"/>
        <w:rPr>
          <w:sz w:val="22"/>
        </w:rPr>
      </w:pPr>
      <w:r w:rsidRPr="00DE1561">
        <w:rPr>
          <w:sz w:val="22"/>
        </w:rPr>
        <w:t xml:space="preserve">Since </w:t>
      </w:r>
      <w:r w:rsidRPr="00DE1561">
        <w:rPr>
          <w:sz w:val="20"/>
          <w:szCs w:val="22"/>
        </w:rPr>
        <w:t>the</w:t>
      </w:r>
      <w:r w:rsidRPr="00DE1561">
        <w:rPr>
          <w:sz w:val="22"/>
        </w:rPr>
        <w:t xml:space="preserve"> last progress report</w:t>
      </w:r>
      <w:r w:rsidR="005E0ADD" w:rsidRPr="00DE1561">
        <w:rPr>
          <w:sz w:val="22"/>
        </w:rPr>
        <w:t xml:space="preserve">, all </w:t>
      </w:r>
      <w:r w:rsidR="00F80536" w:rsidRPr="00DE1561">
        <w:rPr>
          <w:sz w:val="22"/>
        </w:rPr>
        <w:t xml:space="preserve">remaining </w:t>
      </w:r>
      <w:r w:rsidR="005E0ADD" w:rsidRPr="00DE1561">
        <w:rPr>
          <w:sz w:val="22"/>
        </w:rPr>
        <w:t>op</w:t>
      </w:r>
      <w:r w:rsidR="00D84FEA" w:rsidRPr="00DE1561">
        <w:rPr>
          <w:sz w:val="22"/>
        </w:rPr>
        <w:t xml:space="preserve">erational safety and </w:t>
      </w:r>
      <w:r w:rsidR="005E0ADD" w:rsidRPr="00DE1561">
        <w:rPr>
          <w:sz w:val="22"/>
        </w:rPr>
        <w:t>security</w:t>
      </w:r>
      <w:r w:rsidR="00D84FEA" w:rsidRPr="00DE1561">
        <w:rPr>
          <w:sz w:val="22"/>
        </w:rPr>
        <w:t xml:space="preserve"> </w:t>
      </w:r>
      <w:r w:rsidR="005E0ADD" w:rsidRPr="00DE1561">
        <w:rPr>
          <w:sz w:val="22"/>
        </w:rPr>
        <w:t xml:space="preserve">systems were connected to </w:t>
      </w:r>
      <w:r w:rsidR="00F80536" w:rsidRPr="00DE1561">
        <w:rPr>
          <w:sz w:val="22"/>
        </w:rPr>
        <w:t>the</w:t>
      </w:r>
      <w:r w:rsidR="005E0ADD" w:rsidRPr="00DE1561">
        <w:rPr>
          <w:sz w:val="22"/>
        </w:rPr>
        <w:t xml:space="preserve"> dedicated </w:t>
      </w:r>
      <w:r w:rsidR="00D84FEA" w:rsidRPr="00DE1561">
        <w:rPr>
          <w:sz w:val="22"/>
        </w:rPr>
        <w:t>L</w:t>
      </w:r>
      <w:r w:rsidR="005E0ADD" w:rsidRPr="00DE1561">
        <w:rPr>
          <w:sz w:val="22"/>
        </w:rPr>
        <w:t xml:space="preserve">ocal </w:t>
      </w:r>
      <w:r w:rsidR="00D84FEA" w:rsidRPr="00DE1561">
        <w:rPr>
          <w:sz w:val="22"/>
        </w:rPr>
        <w:t>A</w:t>
      </w:r>
      <w:r w:rsidR="005E0ADD" w:rsidRPr="00DE1561">
        <w:rPr>
          <w:sz w:val="22"/>
        </w:rPr>
        <w:t xml:space="preserve">rea </w:t>
      </w:r>
      <w:r w:rsidR="00D84FEA" w:rsidRPr="00DE1561">
        <w:rPr>
          <w:sz w:val="22"/>
        </w:rPr>
        <w:t>N</w:t>
      </w:r>
      <w:r w:rsidR="005E0ADD" w:rsidRPr="00DE1561">
        <w:rPr>
          <w:sz w:val="22"/>
        </w:rPr>
        <w:t xml:space="preserve">etwork </w:t>
      </w:r>
      <w:r w:rsidR="00D84FEA" w:rsidRPr="00DE1561">
        <w:rPr>
          <w:sz w:val="22"/>
        </w:rPr>
        <w:t>(LAN)</w:t>
      </w:r>
      <w:r w:rsidRPr="00DE1561">
        <w:rPr>
          <w:sz w:val="22"/>
        </w:rPr>
        <w:t xml:space="preserve"> including speed gates, security doors, CCTV surveillance systems, technical alarms, and communication devices. </w:t>
      </w:r>
      <w:r w:rsidR="00DE1561">
        <w:rPr>
          <w:sz w:val="22"/>
        </w:rPr>
        <w:t xml:space="preserve"> </w:t>
      </w:r>
      <w:r w:rsidR="009C20D2" w:rsidRPr="00DE1561">
        <w:rPr>
          <w:sz w:val="22"/>
        </w:rPr>
        <w:t xml:space="preserve">The </w:t>
      </w:r>
      <w:r w:rsidRPr="00DE1561">
        <w:rPr>
          <w:sz w:val="22"/>
        </w:rPr>
        <w:t xml:space="preserve">central </w:t>
      </w:r>
      <w:r w:rsidR="006372C2" w:rsidRPr="00DE1561">
        <w:rPr>
          <w:sz w:val="22"/>
        </w:rPr>
        <w:t xml:space="preserve">Security </w:t>
      </w:r>
      <w:proofErr w:type="gramStart"/>
      <w:r w:rsidR="00002401" w:rsidRPr="00DE1561">
        <w:rPr>
          <w:sz w:val="22"/>
        </w:rPr>
        <w:t>C</w:t>
      </w:r>
      <w:r w:rsidR="005E19A6">
        <w:rPr>
          <w:sz w:val="22"/>
        </w:rPr>
        <w:t xml:space="preserve">oordination </w:t>
      </w:r>
      <w:r w:rsidR="00002401" w:rsidRPr="00DE1561">
        <w:rPr>
          <w:sz w:val="22"/>
        </w:rPr>
        <w:t xml:space="preserve"> O</w:t>
      </w:r>
      <w:r w:rsidR="006372C2" w:rsidRPr="00DE1561">
        <w:rPr>
          <w:sz w:val="22"/>
        </w:rPr>
        <w:t>perations</w:t>
      </w:r>
      <w:proofErr w:type="gramEnd"/>
      <w:r w:rsidR="006372C2" w:rsidRPr="00DE1561">
        <w:rPr>
          <w:sz w:val="22"/>
        </w:rPr>
        <w:t xml:space="preserve"> Center (SCOC</w:t>
      </w:r>
      <w:r w:rsidR="00002401" w:rsidRPr="00DE1561">
        <w:rPr>
          <w:sz w:val="22"/>
        </w:rPr>
        <w:t>)</w:t>
      </w:r>
      <w:r w:rsidR="006372C2" w:rsidRPr="00DE1561">
        <w:rPr>
          <w:sz w:val="22"/>
        </w:rPr>
        <w:t xml:space="preserve"> </w:t>
      </w:r>
      <w:r w:rsidR="009C20D2" w:rsidRPr="00DE1561">
        <w:rPr>
          <w:sz w:val="22"/>
        </w:rPr>
        <w:t xml:space="preserve">is </w:t>
      </w:r>
      <w:r w:rsidR="005C5064" w:rsidRPr="00DE1561">
        <w:rPr>
          <w:sz w:val="22"/>
        </w:rPr>
        <w:t xml:space="preserve">now fully operational and is </w:t>
      </w:r>
      <w:r w:rsidR="009C20D2" w:rsidRPr="00DE1561">
        <w:rPr>
          <w:sz w:val="22"/>
        </w:rPr>
        <w:t>the central</w:t>
      </w:r>
      <w:r w:rsidR="006372C2" w:rsidRPr="00DE1561">
        <w:rPr>
          <w:sz w:val="22"/>
        </w:rPr>
        <w:t xml:space="preserve"> hub </w:t>
      </w:r>
      <w:r w:rsidR="009C20D2" w:rsidRPr="00DE1561">
        <w:rPr>
          <w:sz w:val="22"/>
        </w:rPr>
        <w:t>for the operation and monitoring of</w:t>
      </w:r>
      <w:r w:rsidRPr="00DE1561">
        <w:rPr>
          <w:sz w:val="22"/>
        </w:rPr>
        <w:t xml:space="preserve"> these state-of-the art safety and </w:t>
      </w:r>
      <w:r w:rsidR="006372C2" w:rsidRPr="00DE1561">
        <w:rPr>
          <w:sz w:val="22"/>
        </w:rPr>
        <w:t xml:space="preserve">security technologies. </w:t>
      </w:r>
      <w:r w:rsidR="00125B39" w:rsidRPr="00DE1561">
        <w:rPr>
          <w:sz w:val="22"/>
        </w:rPr>
        <w:t xml:space="preserve">The SCOC provides 24/7 monitoring and </w:t>
      </w:r>
      <w:r w:rsidR="00F80536" w:rsidRPr="00DE1561">
        <w:rPr>
          <w:sz w:val="22"/>
        </w:rPr>
        <w:t xml:space="preserve">incident </w:t>
      </w:r>
      <w:r w:rsidR="00125B39" w:rsidRPr="00DE1561">
        <w:rPr>
          <w:sz w:val="22"/>
        </w:rPr>
        <w:t>response coverage of WIPO</w:t>
      </w:r>
      <w:r w:rsidR="00F80536" w:rsidRPr="00DE1561">
        <w:rPr>
          <w:sz w:val="22"/>
        </w:rPr>
        <w:t>’s</w:t>
      </w:r>
      <w:r w:rsidR="00125B39" w:rsidRPr="00DE1561">
        <w:rPr>
          <w:sz w:val="22"/>
        </w:rPr>
        <w:t xml:space="preserve"> safety and security by trained security guards services.</w:t>
      </w:r>
      <w:r w:rsidR="006372C2" w:rsidRPr="00DE1561">
        <w:rPr>
          <w:sz w:val="22"/>
        </w:rPr>
        <w:t xml:space="preserve"> </w:t>
      </w:r>
    </w:p>
    <w:p w:rsidR="00BB1627" w:rsidRPr="00DE1561" w:rsidRDefault="00BB1627" w:rsidP="00DE1561">
      <w:pPr>
        <w:pStyle w:val="Default"/>
        <w:numPr>
          <w:ilvl w:val="0"/>
          <w:numId w:val="5"/>
        </w:numPr>
        <w:tabs>
          <w:tab w:val="left" w:pos="567"/>
        </w:tabs>
        <w:spacing w:after="151"/>
        <w:ind w:left="0" w:firstLine="0"/>
        <w:rPr>
          <w:sz w:val="22"/>
        </w:rPr>
      </w:pPr>
      <w:r w:rsidRPr="00DE1561">
        <w:rPr>
          <w:sz w:val="22"/>
        </w:rPr>
        <w:t xml:space="preserve">While most of the </w:t>
      </w:r>
      <w:r w:rsidRPr="00DE1561">
        <w:rPr>
          <w:sz w:val="20"/>
          <w:szCs w:val="22"/>
        </w:rPr>
        <w:t>anti</w:t>
      </w:r>
      <w:r w:rsidRPr="00DE1561">
        <w:rPr>
          <w:sz w:val="22"/>
        </w:rPr>
        <w:t xml:space="preserve">-vehicle perimeter infrastructure elements for the AB, GBI and GBII buildings, including the perimeter of the PCT, were completed in stages throughout 2013, the last of the perimeter security infrastructure elements (fencing, bollards, and ram walls) around the New Building, WIPO Conference Hall and the Access Center were completed towards the end of 2014. </w:t>
      </w:r>
    </w:p>
    <w:p w:rsidR="00BB1627" w:rsidRPr="00DE1561" w:rsidRDefault="00BB1627" w:rsidP="00DE1561">
      <w:pPr>
        <w:pStyle w:val="Default"/>
        <w:numPr>
          <w:ilvl w:val="0"/>
          <w:numId w:val="5"/>
        </w:numPr>
        <w:tabs>
          <w:tab w:val="left" w:pos="567"/>
        </w:tabs>
        <w:spacing w:after="151"/>
        <w:ind w:left="0" w:firstLine="0"/>
        <w:rPr>
          <w:sz w:val="22"/>
        </w:rPr>
      </w:pPr>
      <w:r w:rsidRPr="00DE1561">
        <w:rPr>
          <w:sz w:val="22"/>
        </w:rPr>
        <w:t xml:space="preserve">The security </w:t>
      </w:r>
      <w:r w:rsidRPr="00DE1561">
        <w:rPr>
          <w:sz w:val="20"/>
          <w:szCs w:val="22"/>
        </w:rPr>
        <w:t>guard</w:t>
      </w:r>
      <w:r w:rsidRPr="00DE1561">
        <w:rPr>
          <w:sz w:val="22"/>
        </w:rPr>
        <w:t xml:space="preserve"> </w:t>
      </w:r>
      <w:r w:rsidR="00AD15F4">
        <w:rPr>
          <w:sz w:val="22"/>
        </w:rPr>
        <w:t>booth</w:t>
      </w:r>
      <w:r w:rsidRPr="00DE1561">
        <w:rPr>
          <w:sz w:val="22"/>
        </w:rPr>
        <w:t xml:space="preserve"> at the entrance to the PCT parking garage was installed in April</w:t>
      </w:r>
      <w:r w:rsidR="00DE1561">
        <w:rPr>
          <w:sz w:val="22"/>
        </w:rPr>
        <w:t> </w:t>
      </w:r>
      <w:r w:rsidRPr="00DE1561">
        <w:rPr>
          <w:sz w:val="22"/>
        </w:rPr>
        <w:t>2015</w:t>
      </w:r>
      <w:r w:rsidR="001D2C65" w:rsidRPr="00DE1561">
        <w:rPr>
          <w:sz w:val="22"/>
        </w:rPr>
        <w:t xml:space="preserve"> and t</w:t>
      </w:r>
      <w:r w:rsidRPr="00DE1561">
        <w:rPr>
          <w:sz w:val="22"/>
        </w:rPr>
        <w:t xml:space="preserve">he </w:t>
      </w:r>
      <w:r w:rsidR="00AD15F4">
        <w:rPr>
          <w:sz w:val="22"/>
        </w:rPr>
        <w:t>booth’s</w:t>
      </w:r>
      <w:r w:rsidRPr="00DE1561">
        <w:rPr>
          <w:sz w:val="22"/>
        </w:rPr>
        <w:t xml:space="preserve"> CCTV, communications and physical security management systems were completed in June 2015.  </w:t>
      </w:r>
    </w:p>
    <w:p w:rsidR="00F11839" w:rsidRPr="00DE1561" w:rsidRDefault="00F11839" w:rsidP="00DE1561">
      <w:pPr>
        <w:pStyle w:val="Default"/>
        <w:numPr>
          <w:ilvl w:val="0"/>
          <w:numId w:val="5"/>
        </w:numPr>
        <w:tabs>
          <w:tab w:val="left" w:pos="567"/>
        </w:tabs>
        <w:spacing w:after="151"/>
        <w:ind w:left="0" w:firstLine="0"/>
        <w:rPr>
          <w:sz w:val="22"/>
        </w:rPr>
      </w:pPr>
      <w:r w:rsidRPr="00DE1561">
        <w:rPr>
          <w:sz w:val="22"/>
        </w:rPr>
        <w:t xml:space="preserve">The Access Center infrastructure was completed in early September 2014 in time for WIPO’s first </w:t>
      </w:r>
      <w:r w:rsidRPr="00DE1561">
        <w:rPr>
          <w:sz w:val="20"/>
          <w:szCs w:val="22"/>
        </w:rPr>
        <w:t>General</w:t>
      </w:r>
      <w:r w:rsidRPr="00DE1561">
        <w:rPr>
          <w:sz w:val="22"/>
        </w:rPr>
        <w:t xml:space="preserve"> Assembly hosted in the WIPO Conference Hall. The reception </w:t>
      </w:r>
      <w:r w:rsidR="00782FD6" w:rsidRPr="00DE1561">
        <w:rPr>
          <w:sz w:val="22"/>
        </w:rPr>
        <w:t>and registration areas</w:t>
      </w:r>
      <w:r w:rsidRPr="00DE1561">
        <w:rPr>
          <w:sz w:val="22"/>
        </w:rPr>
        <w:t xml:space="preserve">, </w:t>
      </w:r>
      <w:r w:rsidR="001D2C65" w:rsidRPr="00DE1561">
        <w:rPr>
          <w:sz w:val="22"/>
        </w:rPr>
        <w:t xml:space="preserve">implementation of </w:t>
      </w:r>
      <w:r w:rsidRPr="00DE1561">
        <w:rPr>
          <w:sz w:val="22"/>
        </w:rPr>
        <w:t>access controls (speed-gates, CCTV)</w:t>
      </w:r>
      <w:r w:rsidR="001D2C65" w:rsidRPr="00DE1561">
        <w:rPr>
          <w:sz w:val="22"/>
        </w:rPr>
        <w:t>,</w:t>
      </w:r>
      <w:r w:rsidR="00251D3F" w:rsidRPr="00DE1561">
        <w:rPr>
          <w:sz w:val="22"/>
        </w:rPr>
        <w:t xml:space="preserve"> </w:t>
      </w:r>
      <w:r w:rsidRPr="00DE1561">
        <w:rPr>
          <w:sz w:val="22"/>
        </w:rPr>
        <w:t xml:space="preserve">badging technologies and work-stations were completed </w:t>
      </w:r>
      <w:r w:rsidR="00F002E3" w:rsidRPr="00DE1561">
        <w:rPr>
          <w:sz w:val="22"/>
        </w:rPr>
        <w:t xml:space="preserve">in November 2014. </w:t>
      </w:r>
      <w:r w:rsidR="00DE1561">
        <w:rPr>
          <w:sz w:val="22"/>
        </w:rPr>
        <w:t xml:space="preserve"> </w:t>
      </w:r>
      <w:r w:rsidR="0097000F" w:rsidRPr="00DE1561">
        <w:rPr>
          <w:sz w:val="22"/>
        </w:rPr>
        <w:t>In spite</w:t>
      </w:r>
      <w:r w:rsidR="00F002E3" w:rsidRPr="00DE1561">
        <w:rPr>
          <w:sz w:val="22"/>
        </w:rPr>
        <w:t xml:space="preserve"> of new security systems implemented just in time for the 2014 General Assembly, the systems operated as </w:t>
      </w:r>
      <w:r w:rsidR="001A716C" w:rsidRPr="00DE1561">
        <w:rPr>
          <w:sz w:val="22"/>
        </w:rPr>
        <w:t xml:space="preserve">expected </w:t>
      </w:r>
      <w:r w:rsidR="00F002E3" w:rsidRPr="00DE1561">
        <w:rPr>
          <w:sz w:val="22"/>
        </w:rPr>
        <w:t xml:space="preserve">with no major issues. </w:t>
      </w:r>
    </w:p>
    <w:p w:rsidR="00F11839" w:rsidRPr="00DE1561" w:rsidRDefault="00F11839" w:rsidP="00DE1561">
      <w:pPr>
        <w:pStyle w:val="Default"/>
        <w:numPr>
          <w:ilvl w:val="0"/>
          <w:numId w:val="5"/>
        </w:numPr>
        <w:tabs>
          <w:tab w:val="left" w:pos="567"/>
        </w:tabs>
        <w:spacing w:after="151"/>
        <w:ind w:left="0" w:firstLine="0"/>
        <w:rPr>
          <w:sz w:val="22"/>
        </w:rPr>
      </w:pPr>
      <w:r w:rsidRPr="00DE1561">
        <w:rPr>
          <w:sz w:val="22"/>
        </w:rPr>
        <w:t xml:space="preserve">WIPO’s Conference </w:t>
      </w:r>
      <w:r w:rsidRPr="00DE1561">
        <w:rPr>
          <w:sz w:val="20"/>
          <w:szCs w:val="22"/>
        </w:rPr>
        <w:t>Section</w:t>
      </w:r>
      <w:r w:rsidRPr="00DE1561">
        <w:rPr>
          <w:sz w:val="22"/>
        </w:rPr>
        <w:t xml:space="preserve"> works in </w:t>
      </w:r>
      <w:r w:rsidR="00F002E3" w:rsidRPr="00DE1561">
        <w:rPr>
          <w:sz w:val="22"/>
        </w:rPr>
        <w:t xml:space="preserve">close </w:t>
      </w:r>
      <w:r w:rsidRPr="00DE1561">
        <w:rPr>
          <w:sz w:val="22"/>
        </w:rPr>
        <w:t xml:space="preserve">cooperation </w:t>
      </w:r>
      <w:r w:rsidR="00F002E3" w:rsidRPr="00DE1561">
        <w:rPr>
          <w:sz w:val="22"/>
        </w:rPr>
        <w:t>with the Safety and Security Coordination Service (SSCS)</w:t>
      </w:r>
      <w:r w:rsidRPr="00DE1561">
        <w:rPr>
          <w:sz w:val="22"/>
        </w:rPr>
        <w:t xml:space="preserve"> during various meetings, seminars and conference</w:t>
      </w:r>
      <w:r w:rsidR="00F002E3" w:rsidRPr="00DE1561">
        <w:rPr>
          <w:sz w:val="22"/>
        </w:rPr>
        <w:t>s</w:t>
      </w:r>
      <w:r w:rsidRPr="00DE1561">
        <w:rPr>
          <w:sz w:val="22"/>
        </w:rPr>
        <w:t xml:space="preserve"> hosted at WIPO.  A program of cross-training among the SSCS, the </w:t>
      </w:r>
      <w:r w:rsidR="00F002E3" w:rsidRPr="00DE1561">
        <w:rPr>
          <w:sz w:val="22"/>
        </w:rPr>
        <w:t>outsourced guard services</w:t>
      </w:r>
      <w:r w:rsidRPr="00DE1561">
        <w:rPr>
          <w:sz w:val="22"/>
        </w:rPr>
        <w:t xml:space="preserve"> team </w:t>
      </w:r>
      <w:r w:rsidR="00F002E3" w:rsidRPr="00DE1561">
        <w:rPr>
          <w:sz w:val="22"/>
        </w:rPr>
        <w:t xml:space="preserve">(ARNDT), </w:t>
      </w:r>
      <w:r w:rsidRPr="00DE1561">
        <w:rPr>
          <w:sz w:val="22"/>
        </w:rPr>
        <w:t>and the Conference Section’s staff ensured that reception and badging services were in place and effectively managed</w:t>
      </w:r>
      <w:r w:rsidR="00F002E3" w:rsidRPr="00DE1561">
        <w:rPr>
          <w:sz w:val="22"/>
        </w:rPr>
        <w:t xml:space="preserve"> from the new Access Center</w:t>
      </w:r>
      <w:r w:rsidRPr="00DE1561">
        <w:rPr>
          <w:sz w:val="22"/>
        </w:rPr>
        <w:t xml:space="preserve">. </w:t>
      </w:r>
      <w:r w:rsidR="00DE1561">
        <w:rPr>
          <w:sz w:val="22"/>
        </w:rPr>
        <w:t xml:space="preserve"> </w:t>
      </w:r>
      <w:r w:rsidRPr="00DE1561">
        <w:rPr>
          <w:sz w:val="22"/>
        </w:rPr>
        <w:t xml:space="preserve">This training included detailed technical systems training in badge production and access management. </w:t>
      </w:r>
      <w:r w:rsidR="004A11A9" w:rsidRPr="00DE1561">
        <w:rPr>
          <w:sz w:val="22"/>
        </w:rPr>
        <w:t xml:space="preserve">For security and registration purposes, </w:t>
      </w:r>
      <w:r w:rsidRPr="00DE1561">
        <w:rPr>
          <w:sz w:val="22"/>
        </w:rPr>
        <w:t>SSCS and the Conference Section are engaged in an initiative to streamline conference registration procedures</w:t>
      </w:r>
      <w:r w:rsidR="00AD15F4">
        <w:rPr>
          <w:sz w:val="22"/>
        </w:rPr>
        <w:t xml:space="preserve"> and capture photos of conference attendees during the initial registration process</w:t>
      </w:r>
      <w:r w:rsidR="00782FD6" w:rsidRPr="00DE1561">
        <w:rPr>
          <w:sz w:val="22"/>
        </w:rPr>
        <w:t xml:space="preserve">. </w:t>
      </w:r>
      <w:r w:rsidR="00AE0C8B" w:rsidRPr="00DE1561">
        <w:rPr>
          <w:sz w:val="22"/>
        </w:rPr>
        <w:t xml:space="preserve"> </w:t>
      </w:r>
    </w:p>
    <w:p w:rsidR="00AE0C8B" w:rsidRPr="00DE1561" w:rsidRDefault="00AE0C8B" w:rsidP="00DE1561">
      <w:pPr>
        <w:pStyle w:val="Default"/>
        <w:numPr>
          <w:ilvl w:val="0"/>
          <w:numId w:val="5"/>
        </w:numPr>
        <w:tabs>
          <w:tab w:val="left" w:pos="567"/>
        </w:tabs>
        <w:spacing w:after="151"/>
        <w:ind w:left="0" w:firstLine="0"/>
        <w:rPr>
          <w:sz w:val="22"/>
          <w:szCs w:val="22"/>
        </w:rPr>
      </w:pPr>
      <w:r w:rsidRPr="00DE1561">
        <w:rPr>
          <w:sz w:val="22"/>
        </w:rPr>
        <w:t xml:space="preserve">A recent internal audit </w:t>
      </w:r>
      <w:r w:rsidR="00822241" w:rsidRPr="00DE1561">
        <w:rPr>
          <w:sz w:val="22"/>
        </w:rPr>
        <w:t xml:space="preserve">in early 2015 </w:t>
      </w:r>
      <w:r w:rsidR="006609FF" w:rsidRPr="00DE1561">
        <w:rPr>
          <w:sz w:val="22"/>
        </w:rPr>
        <w:t>of Safety and Security Coordination S</w:t>
      </w:r>
      <w:r w:rsidR="00D631B3" w:rsidRPr="00DE1561">
        <w:rPr>
          <w:sz w:val="22"/>
        </w:rPr>
        <w:t xml:space="preserve">ervices </w:t>
      </w:r>
      <w:r w:rsidR="006609FF" w:rsidRPr="00DE1561">
        <w:rPr>
          <w:sz w:val="22"/>
        </w:rPr>
        <w:t>included</w:t>
      </w:r>
      <w:r w:rsidRPr="00DE1561">
        <w:rPr>
          <w:sz w:val="22"/>
        </w:rPr>
        <w:t xml:space="preserve"> the H-MOSS pro</w:t>
      </w:r>
      <w:r w:rsidR="00D631B3" w:rsidRPr="00DE1561">
        <w:rPr>
          <w:sz w:val="22"/>
        </w:rPr>
        <w:t xml:space="preserve">ject and was carried out </w:t>
      </w:r>
      <w:r w:rsidRPr="00DE1561">
        <w:rPr>
          <w:sz w:val="22"/>
        </w:rPr>
        <w:t>by WIPO’s Internal Oversight Division (IOD)</w:t>
      </w:r>
      <w:r w:rsidR="00D631B3" w:rsidRPr="00DE1561">
        <w:rPr>
          <w:sz w:val="22"/>
        </w:rPr>
        <w:t xml:space="preserve">. </w:t>
      </w:r>
      <w:r w:rsidR="00DE1561">
        <w:rPr>
          <w:sz w:val="22"/>
        </w:rPr>
        <w:t xml:space="preserve"> </w:t>
      </w:r>
      <w:r w:rsidR="00D631B3" w:rsidRPr="00DE1561">
        <w:rPr>
          <w:sz w:val="22"/>
        </w:rPr>
        <w:t xml:space="preserve">The report </w:t>
      </w:r>
      <w:r w:rsidR="00822241" w:rsidRPr="00DE1561">
        <w:rPr>
          <w:sz w:val="22"/>
        </w:rPr>
        <w:t>acknowledged th</w:t>
      </w:r>
      <w:r w:rsidR="006609FF" w:rsidRPr="00DE1561">
        <w:rPr>
          <w:sz w:val="22"/>
        </w:rPr>
        <w:t xml:space="preserve">at </w:t>
      </w:r>
      <w:r w:rsidR="00822241" w:rsidRPr="00DE1561">
        <w:rPr>
          <w:sz w:val="22"/>
        </w:rPr>
        <w:t>delay</w:t>
      </w:r>
      <w:r w:rsidR="006609FF" w:rsidRPr="00DE1561">
        <w:rPr>
          <w:sz w:val="22"/>
        </w:rPr>
        <w:t>s</w:t>
      </w:r>
      <w:r w:rsidR="00822241" w:rsidRPr="00DE1561">
        <w:rPr>
          <w:sz w:val="22"/>
        </w:rPr>
        <w:t xml:space="preserve"> in th</w:t>
      </w:r>
      <w:r w:rsidR="006609FF" w:rsidRPr="00DE1561">
        <w:rPr>
          <w:sz w:val="22"/>
        </w:rPr>
        <w:t>e implementation of the H-MOSS P</w:t>
      </w:r>
      <w:r w:rsidR="00822241" w:rsidRPr="00DE1561">
        <w:rPr>
          <w:sz w:val="22"/>
        </w:rPr>
        <w:t xml:space="preserve">roject </w:t>
      </w:r>
      <w:r w:rsidR="006609FF" w:rsidRPr="00DE1561">
        <w:rPr>
          <w:sz w:val="22"/>
        </w:rPr>
        <w:t>were directly linked to the construction of WIPO’s new conference hall</w:t>
      </w:r>
      <w:r w:rsidR="00635FDC" w:rsidRPr="00DE1561">
        <w:rPr>
          <w:sz w:val="22"/>
        </w:rPr>
        <w:t xml:space="preserve">. </w:t>
      </w:r>
      <w:r w:rsidR="00DE1561">
        <w:rPr>
          <w:sz w:val="22"/>
        </w:rPr>
        <w:t xml:space="preserve"> </w:t>
      </w:r>
      <w:r w:rsidR="00635FDC" w:rsidRPr="00DE1561">
        <w:rPr>
          <w:sz w:val="22"/>
        </w:rPr>
        <w:t>Additionally, the report</w:t>
      </w:r>
      <w:r w:rsidR="00786296" w:rsidRPr="00DE1561">
        <w:rPr>
          <w:sz w:val="22"/>
        </w:rPr>
        <w:t xml:space="preserve"> </w:t>
      </w:r>
      <w:proofErr w:type="gramStart"/>
      <w:r w:rsidR="00635FDC" w:rsidRPr="00DE1561">
        <w:rPr>
          <w:sz w:val="22"/>
        </w:rPr>
        <w:t>r</w:t>
      </w:r>
      <w:r w:rsidR="00786296" w:rsidRPr="00DE1561">
        <w:rPr>
          <w:sz w:val="22"/>
        </w:rPr>
        <w:t xml:space="preserve">ecommended </w:t>
      </w:r>
      <w:r w:rsidR="00AD15F4">
        <w:rPr>
          <w:sz w:val="22"/>
        </w:rPr>
        <w:t xml:space="preserve"> </w:t>
      </w:r>
      <w:r w:rsidR="00786296" w:rsidRPr="00DE1561">
        <w:rPr>
          <w:sz w:val="22"/>
        </w:rPr>
        <w:t>the</w:t>
      </w:r>
      <w:proofErr w:type="gramEnd"/>
      <w:r w:rsidR="00786296" w:rsidRPr="00DE1561">
        <w:rPr>
          <w:sz w:val="22"/>
        </w:rPr>
        <w:t xml:space="preserve"> need to perform a review of existing safety and security policies and procedures.</w:t>
      </w:r>
      <w:r w:rsidR="006609FF" w:rsidRPr="00DE1561">
        <w:rPr>
          <w:sz w:val="22"/>
        </w:rPr>
        <w:t xml:space="preserve"> </w:t>
      </w:r>
      <w:r w:rsidR="00DE1561">
        <w:rPr>
          <w:sz w:val="22"/>
        </w:rPr>
        <w:t xml:space="preserve"> </w:t>
      </w:r>
      <w:r w:rsidR="007C4A32" w:rsidRPr="00DE1561">
        <w:rPr>
          <w:sz w:val="22"/>
          <w:szCs w:val="22"/>
        </w:rPr>
        <w:t>The audit also highlighted areas of strength including the complete isolation of the security LAN network from the Internet and the WIPO LAN, timely maintenance of safety equipment</w:t>
      </w:r>
      <w:r w:rsidR="000E3714">
        <w:rPr>
          <w:sz w:val="22"/>
          <w:szCs w:val="22"/>
        </w:rPr>
        <w:t xml:space="preserve">, </w:t>
      </w:r>
      <w:r w:rsidR="00DE0619">
        <w:rPr>
          <w:sz w:val="22"/>
          <w:szCs w:val="22"/>
        </w:rPr>
        <w:t xml:space="preserve">maintenance of </w:t>
      </w:r>
      <w:r w:rsidR="000E3714">
        <w:rPr>
          <w:sz w:val="22"/>
          <w:szCs w:val="22"/>
        </w:rPr>
        <w:t xml:space="preserve">access control </w:t>
      </w:r>
      <w:r w:rsidR="00DE0619">
        <w:rPr>
          <w:sz w:val="22"/>
          <w:szCs w:val="22"/>
        </w:rPr>
        <w:t>logs</w:t>
      </w:r>
      <w:r w:rsidR="000E3714">
        <w:rPr>
          <w:sz w:val="22"/>
          <w:szCs w:val="22"/>
        </w:rPr>
        <w:t>,</w:t>
      </w:r>
      <w:r w:rsidR="00DE0619">
        <w:rPr>
          <w:sz w:val="22"/>
          <w:szCs w:val="22"/>
        </w:rPr>
        <w:t xml:space="preserve"> and regular safety training of floor wardens</w:t>
      </w:r>
      <w:r w:rsidR="007C4A32" w:rsidRPr="00DE1561">
        <w:rPr>
          <w:sz w:val="22"/>
          <w:szCs w:val="22"/>
        </w:rPr>
        <w:t>.</w:t>
      </w:r>
      <w:r w:rsidR="006609FF" w:rsidRPr="00DE1561">
        <w:rPr>
          <w:sz w:val="22"/>
          <w:szCs w:val="22"/>
        </w:rPr>
        <w:t xml:space="preserve"> </w:t>
      </w:r>
      <w:r w:rsidR="009D032E" w:rsidRPr="00DE1561">
        <w:rPr>
          <w:sz w:val="22"/>
          <w:szCs w:val="22"/>
        </w:rPr>
        <w:t xml:space="preserve"> </w:t>
      </w:r>
    </w:p>
    <w:p w:rsidR="0068498C" w:rsidRPr="00DE1561" w:rsidRDefault="00A11331" w:rsidP="0068498C">
      <w:pPr>
        <w:spacing w:line="276" w:lineRule="auto"/>
        <w:rPr>
          <w:rFonts w:eastAsiaTheme="minorHAnsi"/>
          <w:b/>
          <w:szCs w:val="22"/>
          <w:lang w:eastAsia="en-US"/>
        </w:rPr>
      </w:pPr>
      <w:r w:rsidRPr="00DE1561">
        <w:rPr>
          <w:rFonts w:eastAsiaTheme="minorHAnsi"/>
          <w:b/>
          <w:szCs w:val="22"/>
          <w:lang w:eastAsia="en-US"/>
        </w:rPr>
        <w:t xml:space="preserve">H-MOSS PROJECT EXPENDITURES </w:t>
      </w:r>
    </w:p>
    <w:p w:rsidR="0068498C" w:rsidRPr="00DE1561" w:rsidRDefault="0068498C" w:rsidP="0068498C">
      <w:pPr>
        <w:spacing w:line="276" w:lineRule="auto"/>
        <w:rPr>
          <w:rFonts w:eastAsiaTheme="minorHAnsi"/>
          <w:b/>
          <w:szCs w:val="22"/>
          <w:lang w:eastAsia="en-US"/>
        </w:rPr>
      </w:pPr>
    </w:p>
    <w:p w:rsidR="00B56E6B" w:rsidRPr="00DE1561" w:rsidRDefault="004061A7" w:rsidP="00050996">
      <w:pPr>
        <w:pStyle w:val="Default"/>
        <w:numPr>
          <w:ilvl w:val="0"/>
          <w:numId w:val="5"/>
        </w:numPr>
        <w:tabs>
          <w:tab w:val="left" w:pos="567"/>
        </w:tabs>
        <w:spacing w:after="151"/>
        <w:ind w:left="0" w:firstLine="0"/>
        <w:rPr>
          <w:sz w:val="22"/>
          <w:szCs w:val="22"/>
        </w:rPr>
      </w:pPr>
      <w:r w:rsidRPr="00DE1561">
        <w:rPr>
          <w:sz w:val="22"/>
          <w:szCs w:val="22"/>
        </w:rPr>
        <w:t xml:space="preserve">As the </w:t>
      </w:r>
      <w:r w:rsidR="00A11331" w:rsidRPr="00DE1561">
        <w:rPr>
          <w:sz w:val="22"/>
          <w:szCs w:val="22"/>
        </w:rPr>
        <w:t>H-MOSS P</w:t>
      </w:r>
      <w:r w:rsidR="0068498C" w:rsidRPr="00DE1561">
        <w:rPr>
          <w:sz w:val="22"/>
          <w:szCs w:val="22"/>
        </w:rPr>
        <w:t xml:space="preserve">roject </w:t>
      </w:r>
      <w:r w:rsidR="00BD6DE4" w:rsidRPr="00DE1561">
        <w:rPr>
          <w:sz w:val="22"/>
          <w:szCs w:val="22"/>
        </w:rPr>
        <w:t>nears completion (Sept</w:t>
      </w:r>
      <w:r w:rsidRPr="00DE1561">
        <w:rPr>
          <w:sz w:val="22"/>
          <w:szCs w:val="22"/>
        </w:rPr>
        <w:t xml:space="preserve"> 2015) </w:t>
      </w:r>
      <w:r w:rsidR="00995200" w:rsidRPr="00DE1561">
        <w:rPr>
          <w:sz w:val="22"/>
          <w:szCs w:val="22"/>
        </w:rPr>
        <w:t>it</w:t>
      </w:r>
      <w:r w:rsidR="00C646EE">
        <w:rPr>
          <w:sz w:val="22"/>
          <w:szCs w:val="22"/>
        </w:rPr>
        <w:t xml:space="preserve"> is</w:t>
      </w:r>
      <w:r w:rsidR="00995200" w:rsidRPr="00DE1561">
        <w:rPr>
          <w:sz w:val="22"/>
          <w:szCs w:val="22"/>
        </w:rPr>
        <w:t xml:space="preserve"> important to </w:t>
      </w:r>
      <w:r w:rsidR="00AD15F4">
        <w:rPr>
          <w:sz w:val="22"/>
          <w:szCs w:val="22"/>
        </w:rPr>
        <w:t xml:space="preserve">emphasize and </w:t>
      </w:r>
      <w:proofErr w:type="gramStart"/>
      <w:r w:rsidR="00AD15F4">
        <w:rPr>
          <w:sz w:val="22"/>
          <w:szCs w:val="22"/>
        </w:rPr>
        <w:t xml:space="preserve">acknowledge </w:t>
      </w:r>
      <w:r w:rsidR="00995200" w:rsidRPr="00DE1561">
        <w:rPr>
          <w:sz w:val="22"/>
          <w:szCs w:val="22"/>
        </w:rPr>
        <w:t xml:space="preserve"> the</w:t>
      </w:r>
      <w:proofErr w:type="gramEnd"/>
      <w:r w:rsidR="00530657" w:rsidRPr="00DE1561">
        <w:rPr>
          <w:sz w:val="22"/>
          <w:szCs w:val="22"/>
        </w:rPr>
        <w:t xml:space="preserve"> successful</w:t>
      </w:r>
      <w:r w:rsidR="00995200" w:rsidRPr="00DE1561">
        <w:rPr>
          <w:sz w:val="22"/>
          <w:szCs w:val="22"/>
        </w:rPr>
        <w:t xml:space="preserve"> collaborat</w:t>
      </w:r>
      <w:r w:rsidR="00530657" w:rsidRPr="00DE1561">
        <w:rPr>
          <w:sz w:val="22"/>
          <w:szCs w:val="22"/>
        </w:rPr>
        <w:t>ion</w:t>
      </w:r>
      <w:r w:rsidR="00995200" w:rsidRPr="00DE1561">
        <w:rPr>
          <w:sz w:val="22"/>
          <w:szCs w:val="22"/>
        </w:rPr>
        <w:t xml:space="preserve"> </w:t>
      </w:r>
      <w:r w:rsidR="00B56E6B" w:rsidRPr="00DE1561">
        <w:rPr>
          <w:sz w:val="22"/>
          <w:szCs w:val="22"/>
        </w:rPr>
        <w:t>that took place between W</w:t>
      </w:r>
      <w:r w:rsidR="00530657" w:rsidRPr="00DE1561">
        <w:rPr>
          <w:sz w:val="22"/>
          <w:szCs w:val="22"/>
        </w:rPr>
        <w:t xml:space="preserve">IPO and the Host Country through </w:t>
      </w:r>
      <w:r w:rsidR="00307664" w:rsidRPr="00DE1561">
        <w:rPr>
          <w:i/>
          <w:sz w:val="22"/>
          <w:szCs w:val="22"/>
        </w:rPr>
        <w:t>“</w:t>
      </w:r>
      <w:proofErr w:type="spellStart"/>
      <w:r w:rsidR="00307664" w:rsidRPr="00DE1561">
        <w:rPr>
          <w:i/>
          <w:sz w:val="22"/>
          <w:szCs w:val="22"/>
        </w:rPr>
        <w:t>Fondation</w:t>
      </w:r>
      <w:proofErr w:type="spellEnd"/>
      <w:r w:rsidR="00307664" w:rsidRPr="00DE1561">
        <w:rPr>
          <w:i/>
          <w:sz w:val="22"/>
          <w:szCs w:val="22"/>
        </w:rPr>
        <w:t xml:space="preserve"> pour les </w:t>
      </w:r>
      <w:proofErr w:type="spellStart"/>
      <w:r w:rsidR="00307664" w:rsidRPr="00DE1561">
        <w:rPr>
          <w:i/>
          <w:sz w:val="22"/>
          <w:szCs w:val="22"/>
        </w:rPr>
        <w:t>I</w:t>
      </w:r>
      <w:r w:rsidR="009D032E" w:rsidRPr="00DE1561">
        <w:rPr>
          <w:i/>
          <w:sz w:val="22"/>
          <w:szCs w:val="22"/>
        </w:rPr>
        <w:t>mmeubles</w:t>
      </w:r>
      <w:proofErr w:type="spellEnd"/>
      <w:r w:rsidR="009D032E" w:rsidRPr="00DE1561">
        <w:rPr>
          <w:i/>
          <w:sz w:val="22"/>
          <w:szCs w:val="22"/>
        </w:rPr>
        <w:t xml:space="preserve"> des </w:t>
      </w:r>
      <w:proofErr w:type="spellStart"/>
      <w:r w:rsidR="00307664" w:rsidRPr="00DE1561">
        <w:rPr>
          <w:i/>
          <w:sz w:val="22"/>
          <w:szCs w:val="22"/>
        </w:rPr>
        <w:t>O</w:t>
      </w:r>
      <w:r w:rsidR="009D032E" w:rsidRPr="00DE1561">
        <w:rPr>
          <w:i/>
          <w:sz w:val="22"/>
          <w:szCs w:val="22"/>
        </w:rPr>
        <w:t>rganisations</w:t>
      </w:r>
      <w:proofErr w:type="spellEnd"/>
      <w:r w:rsidR="009D032E" w:rsidRPr="00DE1561">
        <w:rPr>
          <w:i/>
          <w:sz w:val="22"/>
          <w:szCs w:val="22"/>
        </w:rPr>
        <w:t xml:space="preserve"> </w:t>
      </w:r>
      <w:proofErr w:type="spellStart"/>
      <w:r w:rsidR="00307664" w:rsidRPr="00DE1561">
        <w:rPr>
          <w:i/>
          <w:sz w:val="22"/>
          <w:szCs w:val="22"/>
        </w:rPr>
        <w:t>I</w:t>
      </w:r>
      <w:r w:rsidR="009D032E" w:rsidRPr="00DE1561">
        <w:rPr>
          <w:i/>
          <w:sz w:val="22"/>
          <w:szCs w:val="22"/>
        </w:rPr>
        <w:t>nternationales</w:t>
      </w:r>
      <w:proofErr w:type="spellEnd"/>
      <w:r w:rsidR="009D032E" w:rsidRPr="00DE1561">
        <w:rPr>
          <w:sz w:val="22"/>
          <w:szCs w:val="22"/>
        </w:rPr>
        <w:t xml:space="preserve">” (FIPOI) </w:t>
      </w:r>
      <w:r w:rsidR="00B56E6B" w:rsidRPr="00DE1561">
        <w:rPr>
          <w:sz w:val="22"/>
          <w:szCs w:val="22"/>
        </w:rPr>
        <w:t xml:space="preserve">since 2009, which </w:t>
      </w:r>
      <w:r w:rsidR="00782FD6" w:rsidRPr="00DE1561">
        <w:rPr>
          <w:sz w:val="22"/>
          <w:szCs w:val="22"/>
        </w:rPr>
        <w:t xml:space="preserve">has </w:t>
      </w:r>
      <w:r w:rsidR="00530657" w:rsidRPr="00DE1561">
        <w:rPr>
          <w:sz w:val="22"/>
          <w:szCs w:val="22"/>
        </w:rPr>
        <w:t>resulted in</w:t>
      </w:r>
      <w:r w:rsidR="00995200" w:rsidRPr="00DE1561">
        <w:rPr>
          <w:sz w:val="22"/>
          <w:szCs w:val="22"/>
        </w:rPr>
        <w:t xml:space="preserve"> </w:t>
      </w:r>
      <w:r w:rsidR="00B56E6B" w:rsidRPr="00DE1561">
        <w:rPr>
          <w:sz w:val="22"/>
          <w:szCs w:val="22"/>
        </w:rPr>
        <w:t xml:space="preserve">dramatic </w:t>
      </w:r>
      <w:r w:rsidR="009D032E" w:rsidRPr="00DE1561">
        <w:rPr>
          <w:sz w:val="22"/>
          <w:szCs w:val="22"/>
        </w:rPr>
        <w:t xml:space="preserve">improvements </w:t>
      </w:r>
      <w:r w:rsidR="00782FD6" w:rsidRPr="00DE1561">
        <w:rPr>
          <w:sz w:val="22"/>
          <w:szCs w:val="22"/>
        </w:rPr>
        <w:t xml:space="preserve">in WIPO’s physical safety and security, </w:t>
      </w:r>
      <w:r w:rsidR="00BA44C0" w:rsidRPr="00DE1561">
        <w:rPr>
          <w:sz w:val="22"/>
          <w:szCs w:val="22"/>
        </w:rPr>
        <w:t>enhanced risk management capabilit</w:t>
      </w:r>
      <w:r w:rsidR="00C646EE">
        <w:rPr>
          <w:sz w:val="22"/>
          <w:szCs w:val="22"/>
        </w:rPr>
        <w:t>ies</w:t>
      </w:r>
      <w:r w:rsidR="004A11A9" w:rsidRPr="00DE1561">
        <w:rPr>
          <w:sz w:val="22"/>
          <w:szCs w:val="22"/>
        </w:rPr>
        <w:t xml:space="preserve"> and a safer </w:t>
      </w:r>
      <w:r w:rsidR="00050996">
        <w:rPr>
          <w:sz w:val="22"/>
          <w:szCs w:val="22"/>
        </w:rPr>
        <w:t xml:space="preserve">and more </w:t>
      </w:r>
      <w:r w:rsidR="004A11A9" w:rsidRPr="00DE1561">
        <w:rPr>
          <w:sz w:val="22"/>
          <w:szCs w:val="22"/>
        </w:rPr>
        <w:t>secure</w:t>
      </w:r>
      <w:r w:rsidR="00BA44C0" w:rsidRPr="00DE1561">
        <w:rPr>
          <w:sz w:val="22"/>
          <w:szCs w:val="22"/>
        </w:rPr>
        <w:t xml:space="preserve"> environment for WIPO staff</w:t>
      </w:r>
      <w:r w:rsidR="004A11A9" w:rsidRPr="00DE1561">
        <w:rPr>
          <w:sz w:val="22"/>
          <w:szCs w:val="22"/>
        </w:rPr>
        <w:t xml:space="preserve"> and visitors. </w:t>
      </w:r>
    </w:p>
    <w:p w:rsidR="0068498C" w:rsidRPr="00DE1561" w:rsidRDefault="009D032E" w:rsidP="00DE1561">
      <w:pPr>
        <w:pStyle w:val="Default"/>
        <w:numPr>
          <w:ilvl w:val="0"/>
          <w:numId w:val="5"/>
        </w:numPr>
        <w:tabs>
          <w:tab w:val="left" w:pos="567"/>
        </w:tabs>
        <w:spacing w:after="151"/>
        <w:ind w:left="0" w:firstLine="0"/>
        <w:rPr>
          <w:sz w:val="22"/>
          <w:szCs w:val="22"/>
        </w:rPr>
      </w:pPr>
      <w:r w:rsidRPr="00DE1561">
        <w:rPr>
          <w:sz w:val="22"/>
          <w:szCs w:val="22"/>
        </w:rPr>
        <w:t xml:space="preserve">It may be recalled that </w:t>
      </w:r>
      <w:r w:rsidR="00995200" w:rsidRPr="00DE1561">
        <w:rPr>
          <w:sz w:val="22"/>
          <w:szCs w:val="22"/>
        </w:rPr>
        <w:t xml:space="preserve">FIPOI’s financial commitment to the </w:t>
      </w:r>
      <w:r w:rsidR="00B56E6B" w:rsidRPr="00DE1561">
        <w:rPr>
          <w:sz w:val="22"/>
          <w:szCs w:val="22"/>
        </w:rPr>
        <w:t xml:space="preserve">H-MOSS </w:t>
      </w:r>
      <w:r w:rsidR="00995200" w:rsidRPr="00DE1561">
        <w:rPr>
          <w:sz w:val="22"/>
          <w:szCs w:val="22"/>
        </w:rPr>
        <w:t xml:space="preserve">Project was </w:t>
      </w:r>
      <w:r w:rsidR="00A11331" w:rsidRPr="00DE1561">
        <w:rPr>
          <w:sz w:val="22"/>
          <w:szCs w:val="22"/>
        </w:rPr>
        <w:t xml:space="preserve">5 million </w:t>
      </w:r>
      <w:r w:rsidR="001C7977" w:rsidRPr="00DE1561">
        <w:rPr>
          <w:sz w:val="22"/>
          <w:szCs w:val="22"/>
        </w:rPr>
        <w:t>Swiss francs</w:t>
      </w:r>
      <w:r w:rsidR="009175F9" w:rsidRPr="00DE1561">
        <w:rPr>
          <w:sz w:val="22"/>
          <w:szCs w:val="22"/>
        </w:rPr>
        <w:t xml:space="preserve"> and addressed various external security measures, </w:t>
      </w:r>
      <w:r w:rsidR="00A11331" w:rsidRPr="00DE1561">
        <w:rPr>
          <w:sz w:val="22"/>
          <w:szCs w:val="22"/>
        </w:rPr>
        <w:t>while WIPO’s budget</w:t>
      </w:r>
      <w:r w:rsidR="00D645B0">
        <w:rPr>
          <w:sz w:val="22"/>
          <w:szCs w:val="22"/>
        </w:rPr>
        <w:t>,</w:t>
      </w:r>
      <w:r w:rsidR="00A11331" w:rsidRPr="00DE1561">
        <w:rPr>
          <w:sz w:val="22"/>
          <w:szCs w:val="22"/>
        </w:rPr>
        <w:t xml:space="preserve"> </w:t>
      </w:r>
      <w:r w:rsidR="00307664" w:rsidRPr="00DE1561">
        <w:rPr>
          <w:sz w:val="22"/>
          <w:szCs w:val="22"/>
        </w:rPr>
        <w:t>sourced from its reserve f</w:t>
      </w:r>
      <w:r w:rsidR="00995200" w:rsidRPr="00DE1561">
        <w:rPr>
          <w:sz w:val="22"/>
          <w:szCs w:val="22"/>
        </w:rPr>
        <w:t>unds</w:t>
      </w:r>
      <w:r w:rsidR="00D645B0">
        <w:rPr>
          <w:sz w:val="22"/>
          <w:szCs w:val="22"/>
        </w:rPr>
        <w:t>,</w:t>
      </w:r>
      <w:r w:rsidR="00995200" w:rsidRPr="00DE1561">
        <w:rPr>
          <w:sz w:val="22"/>
          <w:szCs w:val="22"/>
        </w:rPr>
        <w:t xml:space="preserve"> </w:t>
      </w:r>
      <w:r w:rsidR="00A11331" w:rsidRPr="00DE1561">
        <w:rPr>
          <w:sz w:val="22"/>
          <w:szCs w:val="22"/>
        </w:rPr>
        <w:t xml:space="preserve">was 7.6 million </w:t>
      </w:r>
      <w:r w:rsidR="001C7977" w:rsidRPr="00DE1561">
        <w:rPr>
          <w:sz w:val="22"/>
          <w:szCs w:val="22"/>
        </w:rPr>
        <w:t>Swiss francs</w:t>
      </w:r>
      <w:r w:rsidR="00E01E68" w:rsidRPr="00DE1561">
        <w:rPr>
          <w:sz w:val="22"/>
          <w:szCs w:val="22"/>
        </w:rPr>
        <w:t xml:space="preserve"> </w:t>
      </w:r>
      <w:r w:rsidR="00D645B0">
        <w:rPr>
          <w:sz w:val="22"/>
          <w:szCs w:val="22"/>
        </w:rPr>
        <w:t xml:space="preserve">and </w:t>
      </w:r>
      <w:r w:rsidR="00E01E68" w:rsidRPr="00DE1561">
        <w:rPr>
          <w:sz w:val="22"/>
          <w:szCs w:val="22"/>
        </w:rPr>
        <w:t>addressed internal safety and security measures</w:t>
      </w:r>
      <w:r w:rsidR="00530657" w:rsidRPr="00DE1561">
        <w:rPr>
          <w:sz w:val="22"/>
          <w:szCs w:val="22"/>
        </w:rPr>
        <w:t xml:space="preserve"> </w:t>
      </w:r>
      <w:r w:rsidR="0068498C" w:rsidRPr="00DE1561">
        <w:rPr>
          <w:sz w:val="22"/>
          <w:szCs w:val="22"/>
        </w:rPr>
        <w:t xml:space="preserve">(document A/46/10 Rev.).  </w:t>
      </w:r>
    </w:p>
    <w:p w:rsidR="0086202E" w:rsidRPr="00DE1561" w:rsidRDefault="008F0729" w:rsidP="00050996">
      <w:pPr>
        <w:pStyle w:val="ONUME"/>
        <w:numPr>
          <w:ilvl w:val="0"/>
          <w:numId w:val="5"/>
        </w:numPr>
        <w:tabs>
          <w:tab w:val="left" w:pos="567"/>
        </w:tabs>
        <w:spacing w:after="0"/>
        <w:ind w:left="0" w:firstLine="0"/>
        <w:rPr>
          <w:szCs w:val="22"/>
        </w:rPr>
      </w:pPr>
      <w:r w:rsidRPr="00DE1561">
        <w:rPr>
          <w:szCs w:val="22"/>
        </w:rPr>
        <w:t xml:space="preserve">Throughout this </w:t>
      </w:r>
      <w:r w:rsidR="00307664" w:rsidRPr="00DE1561">
        <w:rPr>
          <w:szCs w:val="22"/>
        </w:rPr>
        <w:t>P</w:t>
      </w:r>
      <w:r w:rsidR="00C82EE1" w:rsidRPr="00DE1561">
        <w:rPr>
          <w:szCs w:val="22"/>
        </w:rPr>
        <w:t>roject</w:t>
      </w:r>
      <w:r w:rsidR="001C7977" w:rsidRPr="00DE1561">
        <w:rPr>
          <w:szCs w:val="22"/>
        </w:rPr>
        <w:t>,</w:t>
      </w:r>
      <w:r w:rsidR="00324952" w:rsidRPr="00DE1561">
        <w:rPr>
          <w:szCs w:val="22"/>
        </w:rPr>
        <w:t xml:space="preserve"> </w:t>
      </w:r>
      <w:r w:rsidRPr="00DE1561">
        <w:rPr>
          <w:szCs w:val="22"/>
        </w:rPr>
        <w:t>WIPO p</w:t>
      </w:r>
      <w:r w:rsidR="00324952" w:rsidRPr="00DE1561">
        <w:rPr>
          <w:szCs w:val="22"/>
        </w:rPr>
        <w:t>rioritize</w:t>
      </w:r>
      <w:r w:rsidR="001C7977" w:rsidRPr="00DE1561">
        <w:rPr>
          <w:szCs w:val="22"/>
        </w:rPr>
        <w:t>d</w:t>
      </w:r>
      <w:r w:rsidR="00324952" w:rsidRPr="00DE1561">
        <w:rPr>
          <w:szCs w:val="22"/>
        </w:rPr>
        <w:t xml:space="preserve"> </w:t>
      </w:r>
      <w:r w:rsidR="00C82EE1" w:rsidRPr="00DE1561">
        <w:rPr>
          <w:szCs w:val="22"/>
        </w:rPr>
        <w:t>and coordinate</w:t>
      </w:r>
      <w:r w:rsidR="001C7977" w:rsidRPr="00DE1561">
        <w:rPr>
          <w:szCs w:val="22"/>
        </w:rPr>
        <w:t>d</w:t>
      </w:r>
      <w:r w:rsidR="00C82EE1" w:rsidRPr="00DE1561">
        <w:rPr>
          <w:szCs w:val="22"/>
        </w:rPr>
        <w:t xml:space="preserve"> </w:t>
      </w:r>
      <w:r w:rsidRPr="00DE1561">
        <w:rPr>
          <w:szCs w:val="22"/>
        </w:rPr>
        <w:t xml:space="preserve">the </w:t>
      </w:r>
      <w:r w:rsidR="00324952" w:rsidRPr="00DE1561">
        <w:rPr>
          <w:szCs w:val="22"/>
        </w:rPr>
        <w:t>interventions</w:t>
      </w:r>
      <w:r w:rsidR="00307664" w:rsidRPr="00DE1561">
        <w:rPr>
          <w:szCs w:val="22"/>
        </w:rPr>
        <w:t xml:space="preserve"> and expectations</w:t>
      </w:r>
      <w:r w:rsidR="00324952" w:rsidRPr="00DE1561">
        <w:rPr>
          <w:szCs w:val="22"/>
        </w:rPr>
        <w:t xml:space="preserve"> of </w:t>
      </w:r>
      <w:r w:rsidR="00307664" w:rsidRPr="00DE1561">
        <w:rPr>
          <w:szCs w:val="22"/>
        </w:rPr>
        <w:t>various</w:t>
      </w:r>
      <w:r w:rsidR="00324952" w:rsidRPr="00DE1561">
        <w:rPr>
          <w:szCs w:val="22"/>
        </w:rPr>
        <w:t xml:space="preserve"> stakeholders to </w:t>
      </w:r>
      <w:r w:rsidR="001C7977" w:rsidRPr="00DE1561">
        <w:rPr>
          <w:szCs w:val="22"/>
        </w:rPr>
        <w:t>ensure its successful</w:t>
      </w:r>
      <w:r w:rsidR="00C82EE1" w:rsidRPr="00DE1561">
        <w:rPr>
          <w:szCs w:val="22"/>
        </w:rPr>
        <w:t xml:space="preserve"> implementation.</w:t>
      </w:r>
      <w:r w:rsidR="00EA315D">
        <w:rPr>
          <w:szCs w:val="22"/>
        </w:rPr>
        <w:t xml:space="preserve"> </w:t>
      </w:r>
      <w:r w:rsidR="00C82EE1" w:rsidRPr="00DE1561">
        <w:rPr>
          <w:szCs w:val="22"/>
        </w:rPr>
        <w:t xml:space="preserve"> </w:t>
      </w:r>
      <w:r w:rsidR="00BD6DE4" w:rsidRPr="00DE1561">
        <w:rPr>
          <w:szCs w:val="22"/>
        </w:rPr>
        <w:t>From i</w:t>
      </w:r>
      <w:r w:rsidR="00C82EE1" w:rsidRPr="00DE1561">
        <w:rPr>
          <w:szCs w:val="22"/>
        </w:rPr>
        <w:t>nception to completion</w:t>
      </w:r>
      <w:r w:rsidR="00BD6DE4" w:rsidRPr="00DE1561">
        <w:rPr>
          <w:szCs w:val="22"/>
        </w:rPr>
        <w:t xml:space="preserve">, dependencies </w:t>
      </w:r>
      <w:r w:rsidR="000A6646" w:rsidRPr="00DE1561">
        <w:rPr>
          <w:szCs w:val="22"/>
        </w:rPr>
        <w:t>on other major projects</w:t>
      </w:r>
      <w:r w:rsidR="00EA315D">
        <w:rPr>
          <w:szCs w:val="22"/>
        </w:rPr>
        <w:t xml:space="preserve">, such as </w:t>
      </w:r>
      <w:r w:rsidR="000A6646" w:rsidRPr="00DE1561">
        <w:rPr>
          <w:szCs w:val="22"/>
        </w:rPr>
        <w:t xml:space="preserve">the </w:t>
      </w:r>
      <w:r w:rsidR="00307664" w:rsidRPr="00DE1561">
        <w:rPr>
          <w:szCs w:val="22"/>
        </w:rPr>
        <w:t xml:space="preserve">New Building and </w:t>
      </w:r>
      <w:r w:rsidR="000A6646" w:rsidRPr="00DE1561">
        <w:rPr>
          <w:szCs w:val="22"/>
        </w:rPr>
        <w:t xml:space="preserve">WIPO Conference Hall </w:t>
      </w:r>
      <w:r w:rsidR="008A2450" w:rsidRPr="00DE1561">
        <w:rPr>
          <w:szCs w:val="22"/>
        </w:rPr>
        <w:t>construction</w:t>
      </w:r>
      <w:r w:rsidR="00EA315D">
        <w:rPr>
          <w:szCs w:val="22"/>
        </w:rPr>
        <w:t>,</w:t>
      </w:r>
      <w:r w:rsidR="008A2450" w:rsidRPr="00DE1561">
        <w:rPr>
          <w:szCs w:val="22"/>
        </w:rPr>
        <w:t xml:space="preserve"> </w:t>
      </w:r>
      <w:r w:rsidR="00C82EE1" w:rsidRPr="00DE1561">
        <w:rPr>
          <w:szCs w:val="22"/>
        </w:rPr>
        <w:t>created unique challenges</w:t>
      </w:r>
      <w:r w:rsidR="001C7977" w:rsidRPr="00DE1561">
        <w:rPr>
          <w:szCs w:val="22"/>
        </w:rPr>
        <w:t xml:space="preserve"> and</w:t>
      </w:r>
      <w:r w:rsidR="00C82EE1" w:rsidRPr="00DE1561">
        <w:rPr>
          <w:szCs w:val="22"/>
        </w:rPr>
        <w:t xml:space="preserve"> </w:t>
      </w:r>
      <w:r w:rsidR="00435FCF" w:rsidRPr="00DE1561">
        <w:rPr>
          <w:szCs w:val="22"/>
        </w:rPr>
        <w:t>added</w:t>
      </w:r>
      <w:r w:rsidR="00C82EE1" w:rsidRPr="00DE1561">
        <w:rPr>
          <w:szCs w:val="22"/>
        </w:rPr>
        <w:t xml:space="preserve"> to the complexity of managing this </w:t>
      </w:r>
      <w:r w:rsidR="00B56E6B" w:rsidRPr="00DE1561">
        <w:rPr>
          <w:szCs w:val="22"/>
        </w:rPr>
        <w:t xml:space="preserve">long-term </w:t>
      </w:r>
      <w:r w:rsidR="00C82EE1" w:rsidRPr="00DE1561">
        <w:rPr>
          <w:szCs w:val="22"/>
        </w:rPr>
        <w:t xml:space="preserve">Project. </w:t>
      </w:r>
      <w:r w:rsidR="00DE1561">
        <w:rPr>
          <w:szCs w:val="22"/>
        </w:rPr>
        <w:t xml:space="preserve"> </w:t>
      </w:r>
      <w:r w:rsidR="001C7977" w:rsidRPr="00BB5069">
        <w:rPr>
          <w:bCs/>
          <w:szCs w:val="22"/>
        </w:rPr>
        <w:t>As a result</w:t>
      </w:r>
      <w:r w:rsidR="008D3C14">
        <w:rPr>
          <w:bCs/>
          <w:szCs w:val="22"/>
        </w:rPr>
        <w:t>,</w:t>
      </w:r>
      <w:r w:rsidR="000A6646" w:rsidRPr="00BB5069">
        <w:rPr>
          <w:bCs/>
          <w:szCs w:val="22"/>
        </w:rPr>
        <w:t xml:space="preserve"> the intended outcomes of the project will be satisfied with </w:t>
      </w:r>
      <w:r w:rsidR="001C7977" w:rsidRPr="00BB5069">
        <w:rPr>
          <w:bCs/>
          <w:szCs w:val="22"/>
        </w:rPr>
        <w:t>no budget over-runs</w:t>
      </w:r>
      <w:r w:rsidR="00307664" w:rsidRPr="00BB5069">
        <w:rPr>
          <w:bCs/>
          <w:szCs w:val="22"/>
        </w:rPr>
        <w:t xml:space="preserve"> upon completion of the P</w:t>
      </w:r>
      <w:r w:rsidR="00C82EE1" w:rsidRPr="00BB5069">
        <w:rPr>
          <w:bCs/>
          <w:szCs w:val="22"/>
        </w:rPr>
        <w:t>roject in September</w:t>
      </w:r>
      <w:r w:rsidR="00DE1561" w:rsidRPr="00BB5069">
        <w:rPr>
          <w:bCs/>
          <w:szCs w:val="22"/>
        </w:rPr>
        <w:t> </w:t>
      </w:r>
      <w:r w:rsidR="00C82EE1" w:rsidRPr="00BB5069">
        <w:rPr>
          <w:bCs/>
          <w:szCs w:val="22"/>
        </w:rPr>
        <w:t>2015.</w:t>
      </w:r>
    </w:p>
    <w:p w:rsidR="0086202E" w:rsidRPr="00DE1561" w:rsidRDefault="0086202E" w:rsidP="00DE1561">
      <w:pPr>
        <w:pStyle w:val="ONUME"/>
        <w:tabs>
          <w:tab w:val="left" w:pos="567"/>
        </w:tabs>
        <w:spacing w:after="0"/>
        <w:rPr>
          <w:szCs w:val="22"/>
        </w:rPr>
      </w:pPr>
    </w:p>
    <w:p w:rsidR="0068498C" w:rsidRPr="00DE1561" w:rsidRDefault="00786296" w:rsidP="00DE1561">
      <w:pPr>
        <w:pStyle w:val="Default"/>
        <w:numPr>
          <w:ilvl w:val="0"/>
          <w:numId w:val="5"/>
        </w:numPr>
        <w:tabs>
          <w:tab w:val="left" w:pos="567"/>
        </w:tabs>
        <w:spacing w:after="151"/>
        <w:ind w:left="0" w:firstLine="0"/>
        <w:rPr>
          <w:sz w:val="22"/>
          <w:szCs w:val="22"/>
        </w:rPr>
      </w:pPr>
      <w:r w:rsidRPr="00DE1561">
        <w:rPr>
          <w:sz w:val="22"/>
          <w:szCs w:val="22"/>
        </w:rPr>
        <w:t xml:space="preserve">As </w:t>
      </w:r>
      <w:proofErr w:type="gramStart"/>
      <w:r w:rsidR="00AD15F4">
        <w:rPr>
          <w:sz w:val="22"/>
          <w:szCs w:val="22"/>
        </w:rPr>
        <w:t xml:space="preserve">at </w:t>
      </w:r>
      <w:r w:rsidRPr="00DE1561">
        <w:rPr>
          <w:sz w:val="22"/>
          <w:szCs w:val="22"/>
        </w:rPr>
        <w:t xml:space="preserve"> </w:t>
      </w:r>
      <w:r w:rsidR="0068498C" w:rsidRPr="00DE1561">
        <w:rPr>
          <w:sz w:val="22"/>
          <w:szCs w:val="22"/>
        </w:rPr>
        <w:t>Ju</w:t>
      </w:r>
      <w:r w:rsidR="00D834C7" w:rsidRPr="00DE1561">
        <w:rPr>
          <w:sz w:val="22"/>
          <w:szCs w:val="22"/>
        </w:rPr>
        <w:t>ne</w:t>
      </w:r>
      <w:proofErr w:type="gramEnd"/>
      <w:r w:rsidR="00D834C7" w:rsidRPr="00DE1561">
        <w:rPr>
          <w:sz w:val="22"/>
          <w:szCs w:val="22"/>
        </w:rPr>
        <w:t xml:space="preserve"> </w:t>
      </w:r>
      <w:r w:rsidR="005E0ADD" w:rsidRPr="00DE1561">
        <w:rPr>
          <w:sz w:val="22"/>
          <w:szCs w:val="22"/>
        </w:rPr>
        <w:t>3</w:t>
      </w:r>
      <w:r w:rsidR="0068498C" w:rsidRPr="00DE1561">
        <w:rPr>
          <w:sz w:val="22"/>
          <w:szCs w:val="22"/>
        </w:rPr>
        <w:t>0, 201</w:t>
      </w:r>
      <w:r w:rsidR="00BD632B" w:rsidRPr="00DE1561">
        <w:rPr>
          <w:sz w:val="22"/>
          <w:szCs w:val="22"/>
        </w:rPr>
        <w:t>5</w:t>
      </w:r>
      <w:r w:rsidR="0068498C" w:rsidRPr="00DE1561">
        <w:rPr>
          <w:sz w:val="22"/>
          <w:szCs w:val="22"/>
        </w:rPr>
        <w:t xml:space="preserve">, </w:t>
      </w:r>
      <w:r w:rsidRPr="00DE1561">
        <w:rPr>
          <w:sz w:val="22"/>
          <w:szCs w:val="22"/>
        </w:rPr>
        <w:t>Project</w:t>
      </w:r>
      <w:r w:rsidR="004A11A9" w:rsidRPr="00DE1561">
        <w:rPr>
          <w:sz w:val="22"/>
          <w:szCs w:val="22"/>
        </w:rPr>
        <w:t xml:space="preserve"> </w:t>
      </w:r>
      <w:r w:rsidR="00E01E68" w:rsidRPr="00DE1561">
        <w:rPr>
          <w:sz w:val="22"/>
          <w:szCs w:val="22"/>
        </w:rPr>
        <w:t xml:space="preserve">funds </w:t>
      </w:r>
      <w:r w:rsidR="0097000F" w:rsidRPr="00DE1561">
        <w:rPr>
          <w:sz w:val="22"/>
          <w:szCs w:val="22"/>
        </w:rPr>
        <w:t>totaling</w:t>
      </w:r>
      <w:r w:rsidR="0068498C" w:rsidRPr="00DE1561">
        <w:rPr>
          <w:sz w:val="22"/>
          <w:szCs w:val="22"/>
        </w:rPr>
        <w:t xml:space="preserve"> </w:t>
      </w:r>
      <w:r w:rsidR="00E77F87" w:rsidRPr="00DE1561">
        <w:rPr>
          <w:sz w:val="22"/>
          <w:szCs w:val="22"/>
        </w:rPr>
        <w:t>12</w:t>
      </w:r>
      <w:r w:rsidR="0068498C" w:rsidRPr="00DE1561">
        <w:rPr>
          <w:sz w:val="22"/>
          <w:szCs w:val="22"/>
        </w:rPr>
        <w:t>,</w:t>
      </w:r>
      <w:r w:rsidR="00BD632B" w:rsidRPr="00DE1561">
        <w:rPr>
          <w:sz w:val="22"/>
          <w:szCs w:val="22"/>
        </w:rPr>
        <w:t xml:space="preserve">547,944.21 </w:t>
      </w:r>
      <w:r w:rsidR="0068498C" w:rsidRPr="00DE1561">
        <w:rPr>
          <w:sz w:val="22"/>
          <w:szCs w:val="22"/>
        </w:rPr>
        <w:t xml:space="preserve">Swiss francs </w:t>
      </w:r>
      <w:r w:rsidR="00E01E68" w:rsidRPr="00DE1561">
        <w:rPr>
          <w:sz w:val="22"/>
          <w:szCs w:val="22"/>
        </w:rPr>
        <w:t>have been either expended</w:t>
      </w:r>
      <w:r w:rsidR="004A11A9" w:rsidRPr="00DE1561">
        <w:rPr>
          <w:sz w:val="22"/>
          <w:szCs w:val="22"/>
        </w:rPr>
        <w:t xml:space="preserve"> and/or </w:t>
      </w:r>
      <w:r w:rsidR="00E01E68" w:rsidRPr="00DE1561">
        <w:rPr>
          <w:sz w:val="22"/>
          <w:szCs w:val="22"/>
        </w:rPr>
        <w:t>committed</w:t>
      </w:r>
      <w:r w:rsidR="004A11A9" w:rsidRPr="00DE1561">
        <w:rPr>
          <w:sz w:val="22"/>
          <w:szCs w:val="22"/>
        </w:rPr>
        <w:t xml:space="preserve">. </w:t>
      </w:r>
      <w:r w:rsidR="00DE1561">
        <w:rPr>
          <w:sz w:val="22"/>
          <w:szCs w:val="22"/>
        </w:rPr>
        <w:t xml:space="preserve"> </w:t>
      </w:r>
      <w:r w:rsidR="004A11A9" w:rsidRPr="00DE1561">
        <w:rPr>
          <w:sz w:val="22"/>
          <w:szCs w:val="22"/>
        </w:rPr>
        <w:t>Subject to final financial reconciliation</w:t>
      </w:r>
      <w:r w:rsidRPr="00DE1561">
        <w:rPr>
          <w:sz w:val="22"/>
          <w:szCs w:val="22"/>
        </w:rPr>
        <w:t>,</w:t>
      </w:r>
      <w:r w:rsidR="004A11A9" w:rsidRPr="00DE1561">
        <w:rPr>
          <w:sz w:val="22"/>
          <w:szCs w:val="22"/>
        </w:rPr>
        <w:t xml:space="preserve"> the Project is expected to return an unspent balance of approximately 4000.00 Swiss francs</w:t>
      </w:r>
      <w:r w:rsidRPr="00DE1561">
        <w:rPr>
          <w:sz w:val="22"/>
          <w:szCs w:val="22"/>
        </w:rPr>
        <w:t xml:space="preserve"> to the reserves</w:t>
      </w:r>
      <w:r w:rsidR="004A11A9" w:rsidRPr="00DE1561">
        <w:rPr>
          <w:sz w:val="22"/>
          <w:szCs w:val="22"/>
        </w:rPr>
        <w:t xml:space="preserve">. </w:t>
      </w:r>
      <w:r w:rsidR="00DE1561">
        <w:rPr>
          <w:sz w:val="22"/>
          <w:szCs w:val="22"/>
        </w:rPr>
        <w:t xml:space="preserve"> </w:t>
      </w:r>
      <w:r w:rsidR="004A11A9" w:rsidRPr="00DE1561">
        <w:rPr>
          <w:sz w:val="22"/>
          <w:szCs w:val="22"/>
        </w:rPr>
        <w:t xml:space="preserve">Please refer to the </w:t>
      </w:r>
      <w:r w:rsidRPr="00DE1561">
        <w:rPr>
          <w:sz w:val="22"/>
          <w:szCs w:val="22"/>
        </w:rPr>
        <w:t>table below</w:t>
      </w:r>
      <w:r w:rsidR="004A11A9" w:rsidRPr="00DE1561">
        <w:rPr>
          <w:sz w:val="22"/>
          <w:szCs w:val="22"/>
        </w:rPr>
        <w:t xml:space="preserve">. </w:t>
      </w:r>
      <w:r w:rsidR="005E0ADD" w:rsidRPr="00DE1561">
        <w:rPr>
          <w:sz w:val="22"/>
          <w:szCs w:val="22"/>
        </w:rPr>
        <w:t xml:space="preserve"> </w:t>
      </w:r>
    </w:p>
    <w:tbl>
      <w:tblPr>
        <w:tblStyle w:val="TableGrid"/>
        <w:tblW w:w="8484" w:type="dxa"/>
        <w:tblInd w:w="534" w:type="dxa"/>
        <w:tblLook w:val="04A0" w:firstRow="1" w:lastRow="0" w:firstColumn="1" w:lastColumn="0" w:noHBand="0" w:noVBand="1"/>
      </w:tblPr>
      <w:tblGrid>
        <w:gridCol w:w="4536"/>
        <w:gridCol w:w="3948"/>
      </w:tblGrid>
      <w:tr w:rsidR="0068498C" w:rsidRPr="00C75CB8" w:rsidTr="00D05665">
        <w:trPr>
          <w:gridBefore w:val="1"/>
          <w:wBefore w:w="4536" w:type="dxa"/>
          <w:trHeight w:val="419"/>
        </w:trPr>
        <w:tc>
          <w:tcPr>
            <w:tcW w:w="3948" w:type="dxa"/>
          </w:tcPr>
          <w:p w:rsidR="0068498C" w:rsidRPr="008275FE" w:rsidRDefault="0068498C" w:rsidP="00050996">
            <w:pPr>
              <w:keepNext/>
              <w:keepLines/>
              <w:spacing w:line="276" w:lineRule="auto"/>
              <w:contextualSpacing/>
              <w:jc w:val="center"/>
              <w:rPr>
                <w:rFonts w:eastAsiaTheme="minorHAnsi"/>
                <w:b/>
                <w:lang w:val="en-US" w:eastAsia="en-US"/>
              </w:rPr>
            </w:pPr>
            <w:r w:rsidRPr="008D07DC">
              <w:rPr>
                <w:rFonts w:eastAsiaTheme="minorHAnsi"/>
                <w:b/>
                <w:lang w:val="en-US" w:eastAsia="en-US"/>
              </w:rPr>
              <w:t>Am</w:t>
            </w:r>
            <w:r w:rsidRPr="009C0596">
              <w:rPr>
                <w:rFonts w:eastAsiaTheme="minorHAnsi"/>
                <w:b/>
                <w:lang w:val="en-US" w:eastAsia="en-US"/>
              </w:rPr>
              <w:t xml:space="preserve">ounts in </w:t>
            </w:r>
            <w:r w:rsidR="009D27DE" w:rsidRPr="004A11A9">
              <w:rPr>
                <w:rFonts w:eastAsiaTheme="minorHAnsi"/>
                <w:b/>
                <w:lang w:val="en-US" w:eastAsia="en-US"/>
              </w:rPr>
              <w:t>S</w:t>
            </w:r>
            <w:r w:rsidR="00050996">
              <w:rPr>
                <w:rFonts w:eastAsiaTheme="minorHAnsi"/>
                <w:b/>
                <w:lang w:val="en-US" w:eastAsia="en-US"/>
              </w:rPr>
              <w:t>wiss</w:t>
            </w:r>
            <w:r w:rsidRPr="004A11A9">
              <w:rPr>
                <w:rFonts w:eastAsiaTheme="minorHAnsi"/>
                <w:b/>
                <w:lang w:val="en-US" w:eastAsia="en-US"/>
              </w:rPr>
              <w:t xml:space="preserve"> francs</w:t>
            </w:r>
          </w:p>
        </w:tc>
      </w:tr>
      <w:tr w:rsidR="0068498C" w:rsidRPr="00C75CB8" w:rsidTr="00D05665">
        <w:tc>
          <w:tcPr>
            <w:tcW w:w="4536" w:type="dxa"/>
          </w:tcPr>
          <w:p w:rsidR="0068498C" w:rsidRPr="00C75CB8" w:rsidRDefault="0068498C" w:rsidP="008F0729">
            <w:pPr>
              <w:keepNext/>
              <w:keepLines/>
              <w:spacing w:line="276" w:lineRule="auto"/>
              <w:ind w:left="33" w:right="34"/>
              <w:contextualSpacing/>
              <w:rPr>
                <w:rFonts w:eastAsiaTheme="minorHAnsi"/>
                <w:b/>
                <w:lang w:val="en-US" w:eastAsia="en-US"/>
              </w:rPr>
            </w:pPr>
            <w:r w:rsidRPr="00C75CB8">
              <w:rPr>
                <w:rFonts w:eastAsiaTheme="minorHAnsi"/>
                <w:b/>
                <w:lang w:val="en-US" w:eastAsia="en-US"/>
              </w:rPr>
              <w:t xml:space="preserve">Budget approved by the Member States in December 2008 </w:t>
            </w:r>
          </w:p>
        </w:tc>
        <w:tc>
          <w:tcPr>
            <w:tcW w:w="3948" w:type="dxa"/>
          </w:tcPr>
          <w:p w:rsidR="0068498C" w:rsidRPr="005F1B76" w:rsidRDefault="0068498C" w:rsidP="00D05665">
            <w:pPr>
              <w:keepNext/>
              <w:keepLines/>
              <w:spacing w:line="276" w:lineRule="auto"/>
              <w:ind w:left="720"/>
              <w:contextualSpacing/>
              <w:jc w:val="right"/>
              <w:rPr>
                <w:rFonts w:eastAsiaTheme="minorHAnsi"/>
                <w:b/>
                <w:lang w:val="en-US" w:eastAsia="en-US"/>
              </w:rPr>
            </w:pPr>
            <w:r w:rsidRPr="004A11A9">
              <w:rPr>
                <w:rFonts w:eastAsiaTheme="minorHAnsi"/>
                <w:b/>
                <w:lang w:val="en-US" w:eastAsia="en-US"/>
              </w:rPr>
              <w:t>7,600,000</w:t>
            </w:r>
          </w:p>
        </w:tc>
      </w:tr>
      <w:tr w:rsidR="0068498C" w:rsidRPr="00C75CB8" w:rsidTr="00D05665">
        <w:tc>
          <w:tcPr>
            <w:tcW w:w="4536" w:type="dxa"/>
          </w:tcPr>
          <w:p w:rsidR="0068498C" w:rsidRPr="00C75CB8" w:rsidRDefault="0068498C" w:rsidP="008F0729">
            <w:pPr>
              <w:keepNext/>
              <w:keepLines/>
              <w:spacing w:line="276" w:lineRule="auto"/>
              <w:ind w:left="33" w:right="34"/>
              <w:contextualSpacing/>
              <w:rPr>
                <w:rFonts w:eastAsiaTheme="minorHAnsi"/>
                <w:b/>
                <w:lang w:val="en-US" w:eastAsia="en-US"/>
              </w:rPr>
            </w:pPr>
            <w:r w:rsidRPr="004A11A9">
              <w:rPr>
                <w:rFonts w:eastAsiaTheme="minorHAnsi"/>
                <w:b/>
                <w:lang w:val="en-US" w:eastAsia="en-US"/>
              </w:rPr>
              <w:t>Host Country participation</w:t>
            </w:r>
          </w:p>
        </w:tc>
        <w:tc>
          <w:tcPr>
            <w:tcW w:w="3948" w:type="dxa"/>
          </w:tcPr>
          <w:p w:rsidR="0068498C" w:rsidRPr="00C75CB8" w:rsidRDefault="0068498C" w:rsidP="00D05665">
            <w:pPr>
              <w:keepNext/>
              <w:keepLines/>
              <w:spacing w:line="276" w:lineRule="auto"/>
              <w:ind w:left="720"/>
              <w:contextualSpacing/>
              <w:jc w:val="right"/>
              <w:rPr>
                <w:rFonts w:eastAsiaTheme="minorHAnsi"/>
                <w:b/>
                <w:lang w:eastAsia="en-US"/>
              </w:rPr>
            </w:pPr>
            <w:r w:rsidRPr="004A11A9">
              <w:rPr>
                <w:rFonts w:eastAsiaTheme="minorHAnsi"/>
                <w:b/>
                <w:lang w:val="en-US" w:eastAsia="en-US"/>
              </w:rPr>
              <w:t>5,00</w:t>
            </w:r>
            <w:r w:rsidRPr="005E0ADD">
              <w:rPr>
                <w:rFonts w:eastAsiaTheme="minorHAnsi"/>
                <w:b/>
                <w:lang w:eastAsia="en-US"/>
              </w:rPr>
              <w:t>0,0</w:t>
            </w:r>
            <w:r w:rsidRPr="00C75CB8">
              <w:rPr>
                <w:rFonts w:eastAsiaTheme="minorHAnsi"/>
                <w:b/>
                <w:lang w:eastAsia="en-US"/>
              </w:rPr>
              <w:t>00</w:t>
            </w:r>
          </w:p>
        </w:tc>
      </w:tr>
      <w:tr w:rsidR="0068498C" w:rsidRPr="00C75CB8" w:rsidTr="00D05665">
        <w:tc>
          <w:tcPr>
            <w:tcW w:w="4536" w:type="dxa"/>
          </w:tcPr>
          <w:p w:rsidR="0068498C" w:rsidRPr="00C75CB8" w:rsidRDefault="0068498C" w:rsidP="008F0729">
            <w:pPr>
              <w:keepNext/>
              <w:keepLines/>
              <w:spacing w:line="276" w:lineRule="auto"/>
              <w:ind w:left="33" w:right="34"/>
              <w:contextualSpacing/>
              <w:rPr>
                <w:rFonts w:eastAsiaTheme="minorHAnsi"/>
                <w:b/>
                <w:lang w:val="en-US" w:eastAsia="en-US"/>
              </w:rPr>
            </w:pPr>
            <w:r w:rsidRPr="00C75CB8">
              <w:rPr>
                <w:rFonts w:eastAsiaTheme="minorHAnsi"/>
                <w:b/>
                <w:lang w:eastAsia="en-US"/>
              </w:rPr>
              <w:t xml:space="preserve">Total </w:t>
            </w:r>
            <w:r w:rsidR="008F0729">
              <w:rPr>
                <w:rFonts w:eastAsiaTheme="minorHAnsi"/>
                <w:b/>
                <w:lang w:eastAsia="en-US"/>
              </w:rPr>
              <w:t>B</w:t>
            </w:r>
            <w:r w:rsidRPr="00C75CB8">
              <w:rPr>
                <w:rFonts w:eastAsiaTheme="minorHAnsi"/>
                <w:b/>
                <w:lang w:eastAsia="en-US"/>
              </w:rPr>
              <w:t>udget</w:t>
            </w:r>
          </w:p>
        </w:tc>
        <w:tc>
          <w:tcPr>
            <w:tcW w:w="3948" w:type="dxa"/>
          </w:tcPr>
          <w:p w:rsidR="0068498C" w:rsidRPr="00C75CB8" w:rsidRDefault="0068498C" w:rsidP="00D05665">
            <w:pPr>
              <w:keepNext/>
              <w:keepLines/>
              <w:spacing w:line="276" w:lineRule="auto"/>
              <w:ind w:left="720"/>
              <w:contextualSpacing/>
              <w:jc w:val="right"/>
              <w:rPr>
                <w:rFonts w:eastAsiaTheme="minorHAnsi"/>
                <w:b/>
                <w:lang w:eastAsia="en-US"/>
              </w:rPr>
            </w:pPr>
            <w:r w:rsidRPr="00C75CB8">
              <w:rPr>
                <w:rFonts w:eastAsiaTheme="minorHAnsi"/>
                <w:b/>
                <w:lang w:eastAsia="en-US"/>
              </w:rPr>
              <w:t>12</w:t>
            </w:r>
            <w:proofErr w:type="gramStart"/>
            <w:r w:rsidRPr="00C75CB8">
              <w:rPr>
                <w:rFonts w:eastAsiaTheme="minorHAnsi"/>
                <w:b/>
                <w:lang w:eastAsia="en-US"/>
              </w:rPr>
              <w:t>,600,000</w:t>
            </w:r>
            <w:proofErr w:type="gramEnd"/>
          </w:p>
        </w:tc>
      </w:tr>
    </w:tbl>
    <w:p w:rsidR="0068498C" w:rsidRPr="00C75CB8" w:rsidRDefault="0068498C" w:rsidP="0068498C">
      <w:pPr>
        <w:keepNext/>
        <w:keepLines/>
        <w:spacing w:line="276" w:lineRule="auto"/>
        <w:rPr>
          <w:rFonts w:eastAsiaTheme="minorHAnsi"/>
          <w:b/>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786296" w:rsidRPr="00786296" w:rsidTr="00D05665">
        <w:tc>
          <w:tcPr>
            <w:tcW w:w="4536" w:type="dxa"/>
          </w:tcPr>
          <w:p w:rsidR="0068498C" w:rsidRPr="00786296" w:rsidRDefault="008F0729" w:rsidP="008F0729">
            <w:pPr>
              <w:keepNext/>
              <w:keepLines/>
              <w:spacing w:line="276" w:lineRule="auto"/>
              <w:ind w:left="33" w:right="34"/>
              <w:contextualSpacing/>
              <w:rPr>
                <w:rFonts w:eastAsiaTheme="minorHAnsi"/>
                <w:b/>
                <w:lang w:val="en-US" w:eastAsia="en-US"/>
              </w:rPr>
            </w:pPr>
            <w:r w:rsidRPr="00786296">
              <w:rPr>
                <w:rFonts w:eastAsiaTheme="minorHAnsi"/>
                <w:b/>
                <w:lang w:eastAsia="en-US"/>
              </w:rPr>
              <w:t>Financial</w:t>
            </w:r>
            <w:r w:rsidRPr="00786296">
              <w:rPr>
                <w:rFonts w:eastAsiaTheme="minorHAnsi"/>
                <w:b/>
                <w:lang w:val="en-US" w:eastAsia="en-US"/>
              </w:rPr>
              <w:t xml:space="preserve"> C</w:t>
            </w:r>
            <w:r w:rsidR="0068498C" w:rsidRPr="00786296">
              <w:rPr>
                <w:rFonts w:eastAsiaTheme="minorHAnsi"/>
                <w:b/>
                <w:lang w:val="en-US" w:eastAsia="en-US"/>
              </w:rPr>
              <w:t>ommitments</w:t>
            </w:r>
            <w:r w:rsidR="0068498C" w:rsidRPr="00786296">
              <w:rPr>
                <w:rFonts w:eastAsiaTheme="minorHAnsi"/>
                <w:b/>
                <w:lang w:eastAsia="en-US"/>
              </w:rPr>
              <w:t xml:space="preserve"> </w:t>
            </w:r>
            <w:r w:rsidR="00050996" w:rsidRPr="00DE1561">
              <w:rPr>
                <w:rStyle w:val="FootnoteReference"/>
                <w:szCs w:val="22"/>
              </w:rPr>
              <w:footnoteReference w:id="1"/>
            </w:r>
          </w:p>
        </w:tc>
        <w:tc>
          <w:tcPr>
            <w:tcW w:w="3948" w:type="dxa"/>
          </w:tcPr>
          <w:p w:rsidR="0068498C" w:rsidRPr="00786296" w:rsidRDefault="0068498C" w:rsidP="00D05665">
            <w:pPr>
              <w:keepNext/>
              <w:keepLines/>
              <w:spacing w:line="276" w:lineRule="auto"/>
              <w:ind w:left="11"/>
              <w:contextualSpacing/>
              <w:jc w:val="center"/>
              <w:rPr>
                <w:rFonts w:eastAsiaTheme="minorHAnsi"/>
                <w:b/>
                <w:lang w:val="en-US" w:eastAsia="en-US"/>
              </w:rPr>
            </w:pPr>
            <w:r w:rsidRPr="00786296">
              <w:rPr>
                <w:rFonts w:eastAsiaTheme="minorHAnsi"/>
                <w:b/>
                <w:lang w:val="en-US" w:eastAsia="en-US"/>
              </w:rPr>
              <w:t>Amounts in Swiss francs</w:t>
            </w:r>
          </w:p>
        </w:tc>
      </w:tr>
      <w:tr w:rsidR="00786296" w:rsidRPr="00786296" w:rsidTr="00D05665">
        <w:tc>
          <w:tcPr>
            <w:tcW w:w="4536" w:type="dxa"/>
          </w:tcPr>
          <w:p w:rsidR="0068498C" w:rsidRPr="00786296" w:rsidRDefault="008F0729" w:rsidP="00635FDC">
            <w:pPr>
              <w:keepNext/>
              <w:keepLines/>
              <w:spacing w:line="276" w:lineRule="auto"/>
              <w:ind w:left="33" w:right="34"/>
              <w:contextualSpacing/>
              <w:rPr>
                <w:rFonts w:eastAsiaTheme="minorHAnsi"/>
                <w:lang w:eastAsia="en-US"/>
              </w:rPr>
            </w:pPr>
            <w:r w:rsidRPr="00786296">
              <w:rPr>
                <w:rFonts w:eastAsiaTheme="minorHAnsi"/>
                <w:lang w:val="en-US" w:eastAsia="en-US"/>
              </w:rPr>
              <w:t>Amount</w:t>
            </w:r>
            <w:r w:rsidR="0068498C" w:rsidRPr="00786296">
              <w:rPr>
                <w:rFonts w:eastAsiaTheme="minorHAnsi"/>
                <w:lang w:eastAsia="en-US"/>
              </w:rPr>
              <w:t xml:space="preserve"> </w:t>
            </w:r>
            <w:proofErr w:type="spellStart"/>
            <w:r w:rsidR="0068498C" w:rsidRPr="00786296">
              <w:rPr>
                <w:rFonts w:eastAsiaTheme="minorHAnsi"/>
                <w:lang w:eastAsia="en-US"/>
              </w:rPr>
              <w:t>committed</w:t>
            </w:r>
            <w:proofErr w:type="spellEnd"/>
            <w:r w:rsidR="0068498C" w:rsidRPr="00786296">
              <w:rPr>
                <w:rFonts w:eastAsiaTheme="minorHAnsi"/>
                <w:lang w:eastAsia="en-US"/>
              </w:rPr>
              <w:t xml:space="preserve"> by WIPO</w:t>
            </w:r>
          </w:p>
        </w:tc>
        <w:tc>
          <w:tcPr>
            <w:tcW w:w="3948" w:type="dxa"/>
          </w:tcPr>
          <w:p w:rsidR="0068498C" w:rsidRPr="00786296" w:rsidRDefault="00BD632B" w:rsidP="00BD632B">
            <w:pPr>
              <w:keepNext/>
              <w:keepLines/>
              <w:spacing w:line="276" w:lineRule="auto"/>
              <w:ind w:left="720"/>
              <w:contextualSpacing/>
              <w:jc w:val="right"/>
              <w:rPr>
                <w:rFonts w:eastAsiaTheme="minorHAnsi"/>
                <w:b/>
                <w:lang w:val="en-US" w:eastAsia="en-US"/>
              </w:rPr>
            </w:pPr>
            <w:r w:rsidRPr="00786296">
              <w:rPr>
                <w:rFonts w:eastAsiaTheme="minorHAnsi"/>
                <w:b/>
                <w:lang w:val="en-US" w:eastAsia="en-US"/>
              </w:rPr>
              <w:t>7,547,944.21</w:t>
            </w:r>
          </w:p>
        </w:tc>
      </w:tr>
      <w:tr w:rsidR="00786296" w:rsidRPr="00786296" w:rsidTr="00D05665">
        <w:tc>
          <w:tcPr>
            <w:tcW w:w="4536" w:type="dxa"/>
          </w:tcPr>
          <w:p w:rsidR="0068498C" w:rsidRPr="00786296" w:rsidRDefault="008F0729" w:rsidP="008F0729">
            <w:pPr>
              <w:keepNext/>
              <w:keepLines/>
              <w:spacing w:line="276" w:lineRule="auto"/>
              <w:ind w:left="33" w:right="34"/>
              <w:contextualSpacing/>
              <w:rPr>
                <w:rFonts w:eastAsiaTheme="minorHAnsi"/>
                <w:lang w:val="en-US" w:eastAsia="en-US"/>
              </w:rPr>
            </w:pPr>
            <w:r w:rsidRPr="00786296">
              <w:rPr>
                <w:rFonts w:eastAsiaTheme="minorHAnsi"/>
                <w:lang w:val="en-US" w:eastAsia="en-US"/>
              </w:rPr>
              <w:t>Amount</w:t>
            </w:r>
            <w:r w:rsidR="0068498C" w:rsidRPr="00786296">
              <w:rPr>
                <w:rFonts w:eastAsiaTheme="minorHAnsi"/>
                <w:lang w:val="en-US" w:eastAsia="en-US"/>
              </w:rPr>
              <w:t xml:space="preserve"> committed by the Host Country</w:t>
            </w:r>
          </w:p>
        </w:tc>
        <w:tc>
          <w:tcPr>
            <w:tcW w:w="3948" w:type="dxa"/>
          </w:tcPr>
          <w:p w:rsidR="0068498C" w:rsidRPr="00786296" w:rsidRDefault="005F3D01" w:rsidP="00D05665">
            <w:pPr>
              <w:keepNext/>
              <w:keepLines/>
              <w:spacing w:line="276" w:lineRule="auto"/>
              <w:ind w:left="720"/>
              <w:contextualSpacing/>
              <w:jc w:val="right"/>
              <w:rPr>
                <w:rFonts w:eastAsiaTheme="minorHAnsi"/>
                <w:b/>
                <w:lang w:val="en-US" w:eastAsia="en-US"/>
              </w:rPr>
            </w:pPr>
            <w:r w:rsidRPr="00786296">
              <w:rPr>
                <w:rFonts w:eastAsiaTheme="minorHAnsi"/>
                <w:b/>
                <w:lang w:val="en-US" w:eastAsia="en-US"/>
              </w:rPr>
              <w:t>5,000,000</w:t>
            </w:r>
          </w:p>
        </w:tc>
      </w:tr>
      <w:tr w:rsidR="0068498C" w:rsidRPr="00786296" w:rsidTr="00D05665">
        <w:tc>
          <w:tcPr>
            <w:tcW w:w="4536" w:type="dxa"/>
          </w:tcPr>
          <w:p w:rsidR="0068498C" w:rsidRPr="00786296" w:rsidRDefault="0068498C" w:rsidP="008F0729">
            <w:pPr>
              <w:keepNext/>
              <w:keepLines/>
              <w:spacing w:line="276" w:lineRule="auto"/>
              <w:ind w:left="33" w:right="34"/>
              <w:contextualSpacing/>
              <w:rPr>
                <w:rFonts w:eastAsiaTheme="minorHAnsi"/>
                <w:lang w:val="en-US" w:eastAsia="en-US"/>
              </w:rPr>
            </w:pPr>
            <w:r w:rsidRPr="00786296">
              <w:rPr>
                <w:rFonts w:eastAsiaTheme="minorHAnsi"/>
                <w:lang w:val="en-US" w:eastAsia="en-US"/>
              </w:rPr>
              <w:t>Total amount committed</w:t>
            </w:r>
          </w:p>
        </w:tc>
        <w:tc>
          <w:tcPr>
            <w:tcW w:w="3948" w:type="dxa"/>
          </w:tcPr>
          <w:p w:rsidR="0068498C" w:rsidRPr="00786296" w:rsidRDefault="005F3D01" w:rsidP="00BD632B">
            <w:pPr>
              <w:keepNext/>
              <w:keepLines/>
              <w:spacing w:line="276" w:lineRule="auto"/>
              <w:ind w:left="720"/>
              <w:contextualSpacing/>
              <w:jc w:val="right"/>
              <w:rPr>
                <w:rFonts w:eastAsiaTheme="minorHAnsi"/>
                <w:b/>
                <w:lang w:val="en-US" w:eastAsia="en-US"/>
              </w:rPr>
            </w:pPr>
            <w:r w:rsidRPr="00786296">
              <w:rPr>
                <w:rFonts w:eastAsiaTheme="minorHAnsi"/>
                <w:b/>
                <w:lang w:val="en-US" w:eastAsia="en-US"/>
              </w:rPr>
              <w:t>12,</w:t>
            </w:r>
            <w:r w:rsidR="00BD632B" w:rsidRPr="00786296">
              <w:rPr>
                <w:rFonts w:eastAsiaTheme="minorHAnsi"/>
                <w:b/>
                <w:lang w:val="en-US" w:eastAsia="en-US"/>
              </w:rPr>
              <w:t>547,944.21</w:t>
            </w:r>
          </w:p>
        </w:tc>
      </w:tr>
    </w:tbl>
    <w:p w:rsidR="0068498C" w:rsidRPr="00786296" w:rsidRDefault="0068498C" w:rsidP="0068498C">
      <w:pPr>
        <w:keepNext/>
        <w:keepLines/>
        <w:spacing w:line="276" w:lineRule="auto"/>
        <w:jc w:val="right"/>
        <w:rPr>
          <w:rFonts w:eastAsiaTheme="minorHAnsi"/>
          <w:b/>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786296" w:rsidRPr="00786296" w:rsidTr="00D05665">
        <w:tc>
          <w:tcPr>
            <w:tcW w:w="4536" w:type="dxa"/>
          </w:tcPr>
          <w:p w:rsidR="0068498C" w:rsidRPr="00786296" w:rsidRDefault="008F0729" w:rsidP="008F0729">
            <w:pPr>
              <w:keepNext/>
              <w:keepLines/>
              <w:spacing w:line="276" w:lineRule="auto"/>
              <w:ind w:left="33" w:right="34"/>
              <w:contextualSpacing/>
              <w:rPr>
                <w:rFonts w:eastAsiaTheme="minorHAnsi"/>
                <w:b/>
                <w:lang w:val="en-US" w:eastAsia="en-US"/>
              </w:rPr>
            </w:pPr>
            <w:r w:rsidRPr="00786296">
              <w:rPr>
                <w:rFonts w:eastAsiaTheme="minorHAnsi"/>
                <w:b/>
                <w:lang w:val="en-US" w:eastAsia="en-US"/>
              </w:rPr>
              <w:t>Balance of C</w:t>
            </w:r>
            <w:r w:rsidR="0068498C" w:rsidRPr="00786296">
              <w:rPr>
                <w:rFonts w:eastAsiaTheme="minorHAnsi"/>
                <w:b/>
                <w:lang w:val="en-US" w:eastAsia="en-US"/>
              </w:rPr>
              <w:t xml:space="preserve">ommitments </w:t>
            </w:r>
          </w:p>
        </w:tc>
        <w:tc>
          <w:tcPr>
            <w:tcW w:w="3948" w:type="dxa"/>
          </w:tcPr>
          <w:p w:rsidR="0068498C" w:rsidRPr="00786296" w:rsidRDefault="0068498C" w:rsidP="00D05665">
            <w:pPr>
              <w:keepNext/>
              <w:keepLines/>
              <w:spacing w:line="276" w:lineRule="auto"/>
              <w:ind w:left="33"/>
              <w:contextualSpacing/>
              <w:jc w:val="center"/>
              <w:rPr>
                <w:rFonts w:eastAsiaTheme="minorHAnsi"/>
                <w:b/>
                <w:lang w:val="en-US" w:eastAsia="en-US"/>
              </w:rPr>
            </w:pPr>
            <w:r w:rsidRPr="00786296">
              <w:rPr>
                <w:rFonts w:eastAsiaTheme="minorHAnsi"/>
                <w:b/>
                <w:lang w:val="en-US" w:eastAsia="en-US"/>
              </w:rPr>
              <w:t>Amounts in Swiss francs</w:t>
            </w:r>
          </w:p>
        </w:tc>
      </w:tr>
      <w:tr w:rsidR="00786296" w:rsidRPr="00786296" w:rsidTr="00D05665">
        <w:tc>
          <w:tcPr>
            <w:tcW w:w="4536" w:type="dxa"/>
          </w:tcPr>
          <w:p w:rsidR="0068498C" w:rsidRPr="00DE1561" w:rsidRDefault="007C4A32" w:rsidP="008F0729">
            <w:pPr>
              <w:keepNext/>
              <w:keepLines/>
              <w:spacing w:line="276" w:lineRule="auto"/>
              <w:ind w:left="33" w:right="34"/>
              <w:contextualSpacing/>
              <w:rPr>
                <w:rFonts w:eastAsiaTheme="minorHAnsi"/>
                <w:lang w:val="en-US" w:eastAsia="en-US"/>
              </w:rPr>
            </w:pPr>
            <w:r w:rsidRPr="00DE1561">
              <w:rPr>
                <w:rFonts w:eastAsiaTheme="minorHAnsi"/>
                <w:lang w:val="en-US" w:eastAsia="en-US"/>
              </w:rPr>
              <w:t xml:space="preserve">Available WIPO </w:t>
            </w:r>
            <w:r w:rsidR="0068498C" w:rsidRPr="00DE1561">
              <w:rPr>
                <w:rFonts w:eastAsiaTheme="minorHAnsi"/>
                <w:lang w:val="en-US" w:eastAsia="en-US"/>
              </w:rPr>
              <w:t xml:space="preserve"> balance</w:t>
            </w:r>
            <w:r w:rsidR="004A11A9" w:rsidRPr="00DE1561">
              <w:rPr>
                <w:rFonts w:eastAsiaTheme="minorHAnsi"/>
                <w:lang w:val="en-US" w:eastAsia="en-US"/>
              </w:rPr>
              <w:t xml:space="preserve"> (June 30/15)</w:t>
            </w:r>
          </w:p>
          <w:p w:rsidR="007C4A32" w:rsidRPr="00DE1561" w:rsidRDefault="007C4A32" w:rsidP="00786296">
            <w:pPr>
              <w:keepNext/>
              <w:keepLines/>
              <w:spacing w:line="276" w:lineRule="auto"/>
              <w:ind w:left="33" w:right="34"/>
              <w:contextualSpacing/>
              <w:rPr>
                <w:rFonts w:eastAsiaTheme="minorHAnsi"/>
                <w:lang w:val="en-US" w:eastAsia="en-US"/>
              </w:rPr>
            </w:pPr>
            <w:r w:rsidRPr="00DE1561">
              <w:rPr>
                <w:rFonts w:eastAsiaTheme="minorHAnsi"/>
                <w:lang w:val="en-US" w:eastAsia="en-US"/>
              </w:rPr>
              <w:t xml:space="preserve">(planned to be spent on </w:t>
            </w:r>
            <w:r w:rsidR="00786296" w:rsidRPr="00DE1561">
              <w:rPr>
                <w:rFonts w:eastAsiaTheme="minorHAnsi"/>
                <w:lang w:val="en-US" w:eastAsia="en-US"/>
              </w:rPr>
              <w:t>services</w:t>
            </w:r>
            <w:r w:rsidRPr="00DE1561">
              <w:rPr>
                <w:rFonts w:eastAsiaTheme="minorHAnsi"/>
                <w:lang w:val="en-US" w:eastAsia="en-US"/>
              </w:rPr>
              <w:t>)</w:t>
            </w:r>
          </w:p>
        </w:tc>
        <w:tc>
          <w:tcPr>
            <w:tcW w:w="3948" w:type="dxa"/>
          </w:tcPr>
          <w:p w:rsidR="0068498C" w:rsidRPr="00786296" w:rsidRDefault="00BD632B" w:rsidP="00D05665">
            <w:pPr>
              <w:keepNext/>
              <w:keepLines/>
              <w:spacing w:line="276" w:lineRule="auto"/>
              <w:ind w:left="720"/>
              <w:contextualSpacing/>
              <w:jc w:val="right"/>
              <w:rPr>
                <w:rFonts w:eastAsiaTheme="minorHAnsi"/>
                <w:b/>
                <w:lang w:eastAsia="en-US"/>
              </w:rPr>
            </w:pPr>
            <w:r w:rsidRPr="00786296">
              <w:rPr>
                <w:rFonts w:eastAsiaTheme="minorHAnsi"/>
                <w:b/>
                <w:lang w:eastAsia="en-US"/>
              </w:rPr>
              <w:t xml:space="preserve">52,055.79 </w:t>
            </w:r>
          </w:p>
        </w:tc>
      </w:tr>
      <w:tr w:rsidR="00786296" w:rsidRPr="00786296" w:rsidTr="00D05665">
        <w:tc>
          <w:tcPr>
            <w:tcW w:w="4536" w:type="dxa"/>
          </w:tcPr>
          <w:p w:rsidR="0068498C" w:rsidRPr="00786296" w:rsidRDefault="0068498C" w:rsidP="008F0729">
            <w:pPr>
              <w:keepNext/>
              <w:keepLines/>
              <w:spacing w:line="276" w:lineRule="auto"/>
              <w:ind w:left="33" w:right="34"/>
              <w:contextualSpacing/>
              <w:rPr>
                <w:rFonts w:eastAsiaTheme="minorHAnsi"/>
                <w:lang w:eastAsia="en-US"/>
              </w:rPr>
            </w:pPr>
            <w:proofErr w:type="spellStart"/>
            <w:r w:rsidRPr="00786296">
              <w:rPr>
                <w:rFonts w:eastAsiaTheme="minorHAnsi"/>
                <w:lang w:eastAsia="en-US"/>
              </w:rPr>
              <w:t>Available</w:t>
            </w:r>
            <w:proofErr w:type="spellEnd"/>
            <w:r w:rsidRPr="00786296">
              <w:rPr>
                <w:rFonts w:eastAsiaTheme="minorHAnsi"/>
                <w:lang w:eastAsia="en-US"/>
              </w:rPr>
              <w:t xml:space="preserve"> Host Country balance</w:t>
            </w:r>
          </w:p>
        </w:tc>
        <w:tc>
          <w:tcPr>
            <w:tcW w:w="3948" w:type="dxa"/>
          </w:tcPr>
          <w:p w:rsidR="0068498C" w:rsidRPr="00786296" w:rsidRDefault="005F3D01" w:rsidP="00D05665">
            <w:pPr>
              <w:keepNext/>
              <w:keepLines/>
              <w:spacing w:line="276" w:lineRule="auto"/>
              <w:ind w:left="720"/>
              <w:contextualSpacing/>
              <w:jc w:val="right"/>
              <w:rPr>
                <w:rFonts w:eastAsiaTheme="minorHAnsi"/>
                <w:b/>
                <w:lang w:eastAsia="en-US"/>
              </w:rPr>
            </w:pPr>
            <w:r w:rsidRPr="00786296">
              <w:rPr>
                <w:rFonts w:eastAsiaTheme="minorHAnsi"/>
                <w:b/>
                <w:lang w:eastAsia="en-US"/>
              </w:rPr>
              <w:t>0</w:t>
            </w:r>
          </w:p>
        </w:tc>
      </w:tr>
      <w:tr w:rsidR="00786296" w:rsidRPr="00786296" w:rsidTr="00D05665">
        <w:tc>
          <w:tcPr>
            <w:tcW w:w="4536" w:type="dxa"/>
          </w:tcPr>
          <w:p w:rsidR="0068498C" w:rsidRPr="00786296" w:rsidRDefault="004A11A9" w:rsidP="004A11A9">
            <w:pPr>
              <w:keepNext/>
              <w:keepLines/>
              <w:spacing w:line="276" w:lineRule="auto"/>
              <w:ind w:left="33" w:right="34"/>
              <w:contextualSpacing/>
              <w:rPr>
                <w:rFonts w:eastAsiaTheme="minorHAnsi"/>
                <w:lang w:eastAsia="en-US"/>
              </w:rPr>
            </w:pPr>
            <w:proofErr w:type="spellStart"/>
            <w:r w:rsidRPr="00786296">
              <w:rPr>
                <w:rFonts w:eastAsiaTheme="minorHAnsi"/>
                <w:lang w:eastAsia="en-US"/>
              </w:rPr>
              <w:t>Projected</w:t>
            </w:r>
            <w:proofErr w:type="spellEnd"/>
            <w:r w:rsidRPr="00786296">
              <w:rPr>
                <w:rFonts w:eastAsiaTheme="minorHAnsi"/>
                <w:lang w:eastAsia="en-US"/>
              </w:rPr>
              <w:t xml:space="preserve"> Balance </w:t>
            </w:r>
            <w:r w:rsidR="00BD632B" w:rsidRPr="00786296">
              <w:rPr>
                <w:rFonts w:eastAsiaTheme="minorHAnsi"/>
                <w:lang w:eastAsia="en-US"/>
              </w:rPr>
              <w:t xml:space="preserve">– </w:t>
            </w:r>
            <w:proofErr w:type="spellStart"/>
            <w:r w:rsidRPr="00786296">
              <w:rPr>
                <w:rFonts w:eastAsiaTheme="minorHAnsi"/>
                <w:lang w:eastAsia="en-US"/>
              </w:rPr>
              <w:t>September</w:t>
            </w:r>
            <w:proofErr w:type="spellEnd"/>
            <w:r w:rsidRPr="00786296">
              <w:rPr>
                <w:rFonts w:eastAsiaTheme="minorHAnsi"/>
                <w:lang w:eastAsia="en-US"/>
              </w:rPr>
              <w:t xml:space="preserve"> 2015 </w:t>
            </w:r>
            <w:r w:rsidR="00BD632B" w:rsidRPr="00786296">
              <w:rPr>
                <w:rFonts w:eastAsiaTheme="minorHAnsi"/>
                <w:lang w:eastAsia="en-US"/>
              </w:rPr>
              <w:t xml:space="preserve"> </w:t>
            </w:r>
          </w:p>
        </w:tc>
        <w:tc>
          <w:tcPr>
            <w:tcW w:w="3948" w:type="dxa"/>
          </w:tcPr>
          <w:p w:rsidR="0068498C" w:rsidRPr="00786296" w:rsidRDefault="004A11A9" w:rsidP="00D05665">
            <w:pPr>
              <w:keepNext/>
              <w:keepLines/>
              <w:spacing w:line="276" w:lineRule="auto"/>
              <w:ind w:left="720"/>
              <w:contextualSpacing/>
              <w:jc w:val="right"/>
              <w:rPr>
                <w:rFonts w:eastAsiaTheme="minorHAnsi"/>
                <w:b/>
                <w:lang w:eastAsia="en-US"/>
              </w:rPr>
            </w:pPr>
            <w:r w:rsidRPr="00786296">
              <w:rPr>
                <w:rFonts w:eastAsiaTheme="minorHAnsi"/>
                <w:b/>
                <w:lang w:eastAsia="en-US"/>
              </w:rPr>
              <w:t>4000.00</w:t>
            </w:r>
          </w:p>
        </w:tc>
      </w:tr>
    </w:tbl>
    <w:p w:rsidR="0068498C" w:rsidRDefault="0068498C" w:rsidP="0068498C">
      <w:pPr>
        <w:ind w:left="5613"/>
        <w:rPr>
          <w:i/>
        </w:rPr>
      </w:pPr>
    </w:p>
    <w:p w:rsidR="0068498C" w:rsidRPr="00DE1561" w:rsidRDefault="0068498C" w:rsidP="0068498C">
      <w:pPr>
        <w:rPr>
          <w:i/>
          <w:szCs w:val="22"/>
        </w:rPr>
      </w:pPr>
    </w:p>
    <w:p w:rsidR="00E1584D" w:rsidRPr="00DE1561" w:rsidRDefault="00E1584D" w:rsidP="00DE1561">
      <w:pPr>
        <w:pStyle w:val="Default"/>
        <w:numPr>
          <w:ilvl w:val="0"/>
          <w:numId w:val="5"/>
        </w:numPr>
        <w:tabs>
          <w:tab w:val="left" w:pos="567"/>
        </w:tabs>
        <w:spacing w:after="151"/>
        <w:ind w:left="0" w:firstLine="0"/>
        <w:rPr>
          <w:i/>
          <w:sz w:val="22"/>
          <w:szCs w:val="22"/>
        </w:rPr>
      </w:pPr>
      <w:r w:rsidRPr="00DE1561">
        <w:rPr>
          <w:sz w:val="22"/>
          <w:szCs w:val="22"/>
        </w:rPr>
        <w:t>The following decision paragraph is proposed</w:t>
      </w:r>
      <w:r w:rsidRPr="00DE1561">
        <w:rPr>
          <w:i/>
          <w:sz w:val="22"/>
          <w:szCs w:val="22"/>
        </w:rPr>
        <w:t>.</w:t>
      </w:r>
    </w:p>
    <w:p w:rsidR="0068498C" w:rsidRPr="00DE1561" w:rsidRDefault="00DE1561" w:rsidP="00DE1561">
      <w:pPr>
        <w:pStyle w:val="Default"/>
        <w:tabs>
          <w:tab w:val="left" w:pos="567"/>
          <w:tab w:val="left" w:pos="6096"/>
        </w:tabs>
        <w:spacing w:after="151"/>
        <w:ind w:left="5533"/>
        <w:rPr>
          <w:i/>
          <w:sz w:val="22"/>
          <w:szCs w:val="22"/>
        </w:rPr>
      </w:pPr>
      <w:r>
        <w:rPr>
          <w:i/>
          <w:sz w:val="22"/>
          <w:szCs w:val="22"/>
        </w:rPr>
        <w:t>19.</w:t>
      </w:r>
      <w:r>
        <w:rPr>
          <w:i/>
          <w:sz w:val="22"/>
          <w:szCs w:val="22"/>
        </w:rPr>
        <w:tab/>
      </w:r>
      <w:r w:rsidR="0068498C" w:rsidRPr="00DE1561">
        <w:rPr>
          <w:i/>
          <w:sz w:val="22"/>
          <w:szCs w:val="22"/>
        </w:rPr>
        <w:t xml:space="preserve">The Program and Budget Committee </w:t>
      </w:r>
      <w:r w:rsidRPr="00DE1561">
        <w:rPr>
          <w:i/>
          <w:sz w:val="22"/>
          <w:szCs w:val="22"/>
        </w:rPr>
        <w:t xml:space="preserve">took note of the contents of </w:t>
      </w:r>
      <w:bookmarkStart w:id="4" w:name="_GoBack"/>
      <w:bookmarkEnd w:id="4"/>
      <w:r w:rsidR="00F83A21">
        <w:rPr>
          <w:i/>
          <w:sz w:val="22"/>
          <w:szCs w:val="22"/>
        </w:rPr>
        <w:t>the Final Report on the Project to Upgrade the Safety and Security Standards for the Existing WIPO Buildings (</w:t>
      </w:r>
      <w:r w:rsidR="0068498C" w:rsidRPr="00DE1561">
        <w:rPr>
          <w:i/>
          <w:sz w:val="22"/>
          <w:szCs w:val="22"/>
        </w:rPr>
        <w:t>document</w:t>
      </w:r>
      <w:r w:rsidRPr="00DE1561">
        <w:rPr>
          <w:i/>
          <w:sz w:val="22"/>
          <w:szCs w:val="22"/>
        </w:rPr>
        <w:t xml:space="preserve"> WO/PBC/24/12</w:t>
      </w:r>
      <w:r w:rsidR="00F83A21">
        <w:rPr>
          <w:i/>
          <w:sz w:val="22"/>
          <w:szCs w:val="22"/>
        </w:rPr>
        <w:t>)</w:t>
      </w:r>
      <w:r w:rsidR="0068498C" w:rsidRPr="00DE1561">
        <w:rPr>
          <w:i/>
          <w:sz w:val="22"/>
          <w:szCs w:val="22"/>
        </w:rPr>
        <w:t>.</w:t>
      </w:r>
    </w:p>
    <w:p w:rsidR="002C6595" w:rsidRDefault="002C6595" w:rsidP="002C6595">
      <w:pPr>
        <w:pStyle w:val="Endofdocument-Annex"/>
        <w:ind w:hanging="5534"/>
        <w:rPr>
          <w:szCs w:val="22"/>
        </w:rPr>
      </w:pPr>
    </w:p>
    <w:p w:rsidR="00A722E3" w:rsidRPr="00DE1561" w:rsidRDefault="00A722E3" w:rsidP="002C6595">
      <w:pPr>
        <w:pStyle w:val="Endofdocument-Annex"/>
        <w:ind w:hanging="5534"/>
        <w:rPr>
          <w:szCs w:val="22"/>
        </w:rPr>
      </w:pPr>
    </w:p>
    <w:p w:rsidR="00E65B68" w:rsidRPr="00DE1561" w:rsidRDefault="0068498C" w:rsidP="00DE1561">
      <w:pPr>
        <w:pStyle w:val="Endofdocument-Annex"/>
        <w:ind w:hanging="1"/>
        <w:rPr>
          <w:szCs w:val="22"/>
        </w:rPr>
      </w:pPr>
      <w:r w:rsidRPr="00DE1561">
        <w:rPr>
          <w:szCs w:val="22"/>
        </w:rPr>
        <w:t>[End of document]</w:t>
      </w:r>
    </w:p>
    <w:sectPr w:rsidR="00E65B68" w:rsidRPr="00DE1561" w:rsidSect="00A7085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2F7" w:rsidRDefault="009E72F7" w:rsidP="00FE72D6">
      <w:r>
        <w:separator/>
      </w:r>
    </w:p>
  </w:endnote>
  <w:endnote w:type="continuationSeparator" w:id="0">
    <w:p w:rsidR="009E72F7" w:rsidRDefault="009E72F7" w:rsidP="00FE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2F7" w:rsidRDefault="009E72F7" w:rsidP="00FE72D6">
      <w:r>
        <w:separator/>
      </w:r>
    </w:p>
  </w:footnote>
  <w:footnote w:type="continuationSeparator" w:id="0">
    <w:p w:rsidR="009E72F7" w:rsidRDefault="009E72F7" w:rsidP="00FE72D6">
      <w:r>
        <w:continuationSeparator/>
      </w:r>
    </w:p>
  </w:footnote>
  <w:footnote w:id="1">
    <w:p w:rsidR="00050996" w:rsidRPr="00DE1561" w:rsidRDefault="00050996" w:rsidP="00050996">
      <w:pPr>
        <w:pStyle w:val="FootnoteText"/>
      </w:pPr>
      <w:r>
        <w:rPr>
          <w:rStyle w:val="FootnoteReference"/>
        </w:rPr>
        <w:footnoteRef/>
      </w:r>
      <w:r>
        <w:t xml:space="preserve"> </w:t>
      </w:r>
      <w:r w:rsidRPr="00DE1561">
        <w:rPr>
          <w:rFonts w:eastAsiaTheme="minorHAnsi"/>
          <w:szCs w:val="22"/>
          <w:lang w:eastAsia="en-US"/>
        </w:rPr>
        <w:t xml:space="preserve">Note: Purchase Orders (PO) remaining open at the time of this report, with allocated financial commitment, total 631,787.67 Suisse francs. These POs will be paid and closed </w:t>
      </w:r>
      <w:r>
        <w:rPr>
          <w:rFonts w:eastAsiaTheme="minorHAnsi"/>
          <w:szCs w:val="22"/>
          <w:lang w:eastAsia="en-US"/>
        </w:rPr>
        <w:t>when</w:t>
      </w:r>
      <w:r w:rsidRPr="00DE1561">
        <w:rPr>
          <w:rFonts w:eastAsiaTheme="minorHAnsi"/>
          <w:szCs w:val="22"/>
          <w:lang w:eastAsia="en-US"/>
        </w:rPr>
        <w:t xml:space="preserve"> final technical, service agreements with contractors are met and sign</w:t>
      </w:r>
      <w:r>
        <w:rPr>
          <w:rFonts w:eastAsiaTheme="minorHAnsi"/>
          <w:szCs w:val="22"/>
          <w:lang w:eastAsia="en-US"/>
        </w:rPr>
        <w:t>ed</w:t>
      </w:r>
      <w:r w:rsidRPr="00DE1561">
        <w:rPr>
          <w:rFonts w:eastAsiaTheme="minorHAnsi"/>
          <w:szCs w:val="22"/>
          <w:lang w:eastAsia="en-US"/>
        </w:rPr>
        <w:t>-off by WIPO.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44" w:rsidRDefault="00100B59" w:rsidP="00477D6B">
    <w:pPr>
      <w:jc w:val="right"/>
    </w:pPr>
    <w:bookmarkStart w:id="5" w:name="Code2"/>
    <w:bookmarkEnd w:id="5"/>
    <w:r>
      <w:t>WO/PBC</w:t>
    </w:r>
    <w:r w:rsidR="00DE1561">
      <w:t>/24/12</w:t>
    </w:r>
  </w:p>
  <w:p w:rsidR="00A64344" w:rsidRDefault="00100B59" w:rsidP="00477D6B">
    <w:pPr>
      <w:jc w:val="right"/>
    </w:pPr>
    <w:proofErr w:type="gramStart"/>
    <w:r>
      <w:t>page</w:t>
    </w:r>
    <w:proofErr w:type="gramEnd"/>
    <w:r>
      <w:t xml:space="preserve"> </w:t>
    </w:r>
    <w:r>
      <w:fldChar w:fldCharType="begin"/>
    </w:r>
    <w:r>
      <w:instrText xml:space="preserve"> PAGE  \* MERGEFORMAT </w:instrText>
    </w:r>
    <w:r>
      <w:fldChar w:fldCharType="separate"/>
    </w:r>
    <w:r w:rsidR="00580EED">
      <w:rPr>
        <w:noProof/>
      </w:rPr>
      <w:t>4</w:t>
    </w:r>
    <w:r>
      <w:fldChar w:fldCharType="end"/>
    </w:r>
  </w:p>
  <w:p w:rsidR="00030080" w:rsidRDefault="00580EE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526"/>
    <w:multiLevelType w:val="hybridMultilevel"/>
    <w:tmpl w:val="FEA830CC"/>
    <w:lvl w:ilvl="0" w:tplc="7ED8B492">
      <w:start w:val="1"/>
      <w:numFmt w:val="bullet"/>
      <w:lvlText w:val="‒"/>
      <w:lvlJc w:val="left"/>
      <w:pPr>
        <w:ind w:left="360" w:hanging="360"/>
      </w:pPr>
      <w:rPr>
        <w:rFonts w:ascii="Segoe UI" w:hAnsi="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674F77"/>
    <w:multiLevelType w:val="hybridMultilevel"/>
    <w:tmpl w:val="61AC77EC"/>
    <w:lvl w:ilvl="0" w:tplc="1AE88428">
      <w:start w:val="2"/>
      <w:numFmt w:val="decimal"/>
      <w:lvlText w:val="%1."/>
      <w:lvlJc w:val="left"/>
      <w:pPr>
        <w:ind w:left="502" w:hanging="360"/>
      </w:pPr>
      <w:rPr>
        <w:rFonts w:hint="default"/>
        <w:b w:val="0"/>
        <w:i w:val="0"/>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2">
    <w:nsid w:val="24A87ED0"/>
    <w:multiLevelType w:val="hybridMultilevel"/>
    <w:tmpl w:val="5F84C3B4"/>
    <w:lvl w:ilvl="0" w:tplc="EFBC9C86">
      <w:start w:val="7"/>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9460A29"/>
    <w:multiLevelType w:val="multilevel"/>
    <w:tmpl w:val="98EACC5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F805FA"/>
    <w:multiLevelType w:val="hybridMultilevel"/>
    <w:tmpl w:val="58763010"/>
    <w:lvl w:ilvl="0" w:tplc="8AE62D4E">
      <w:start w:val="1"/>
      <w:numFmt w:val="lowerLetter"/>
      <w:lvlText w:val="(%1)"/>
      <w:lvlJc w:val="left"/>
      <w:pPr>
        <w:ind w:left="720" w:hanging="360"/>
      </w:pPr>
      <w:rPr>
        <w:rFonts w:hint="default"/>
      </w:rPr>
    </w:lvl>
    <w:lvl w:ilvl="1" w:tplc="8AE62D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8142D"/>
    <w:multiLevelType w:val="hybridMultilevel"/>
    <w:tmpl w:val="8FC4D0E8"/>
    <w:lvl w:ilvl="0" w:tplc="8D94C978">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832E52"/>
    <w:multiLevelType w:val="hybridMultilevel"/>
    <w:tmpl w:val="032297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28420E"/>
    <w:multiLevelType w:val="hybridMultilevel"/>
    <w:tmpl w:val="9E5E15D0"/>
    <w:lvl w:ilvl="0" w:tplc="3B627B42">
      <w:start w:val="1"/>
      <w:numFmt w:val="decimal"/>
      <w:lvlText w:val="%1."/>
      <w:lvlJc w:val="left"/>
      <w:pPr>
        <w:ind w:left="5747" w:hanging="360"/>
      </w:pPr>
      <w:rPr>
        <w:rFonts w:hint="default"/>
        <w:i w:val="0"/>
        <w:i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8C"/>
    <w:rsid w:val="00002401"/>
    <w:rsid w:val="000032D0"/>
    <w:rsid w:val="00007E9E"/>
    <w:rsid w:val="000255D7"/>
    <w:rsid w:val="00031E17"/>
    <w:rsid w:val="000336DA"/>
    <w:rsid w:val="00033732"/>
    <w:rsid w:val="00045189"/>
    <w:rsid w:val="00050996"/>
    <w:rsid w:val="000969FD"/>
    <w:rsid w:val="000A6646"/>
    <w:rsid w:val="000D4EFC"/>
    <w:rsid w:val="000E3714"/>
    <w:rsid w:val="000E4E88"/>
    <w:rsid w:val="000F3209"/>
    <w:rsid w:val="00100B59"/>
    <w:rsid w:val="001062D2"/>
    <w:rsid w:val="00125B39"/>
    <w:rsid w:val="00175CDC"/>
    <w:rsid w:val="001811BC"/>
    <w:rsid w:val="001A716C"/>
    <w:rsid w:val="001C7977"/>
    <w:rsid w:val="001D2C65"/>
    <w:rsid w:val="001E1304"/>
    <w:rsid w:val="001F4737"/>
    <w:rsid w:val="002051BF"/>
    <w:rsid w:val="00206096"/>
    <w:rsid w:val="00233685"/>
    <w:rsid w:val="002446EA"/>
    <w:rsid w:val="00251D3F"/>
    <w:rsid w:val="00283E7B"/>
    <w:rsid w:val="002A301B"/>
    <w:rsid w:val="002C0928"/>
    <w:rsid w:val="002C0D77"/>
    <w:rsid w:val="002C6595"/>
    <w:rsid w:val="00307664"/>
    <w:rsid w:val="00324952"/>
    <w:rsid w:val="003842AA"/>
    <w:rsid w:val="00392CEF"/>
    <w:rsid w:val="003C24B9"/>
    <w:rsid w:val="004061A7"/>
    <w:rsid w:val="0041392F"/>
    <w:rsid w:val="004213E5"/>
    <w:rsid w:val="00435FCF"/>
    <w:rsid w:val="004430BE"/>
    <w:rsid w:val="00447DA5"/>
    <w:rsid w:val="00486A9D"/>
    <w:rsid w:val="004A11A9"/>
    <w:rsid w:val="004B3892"/>
    <w:rsid w:val="005046B4"/>
    <w:rsid w:val="00530657"/>
    <w:rsid w:val="00530941"/>
    <w:rsid w:val="0055214E"/>
    <w:rsid w:val="00575B6F"/>
    <w:rsid w:val="00577BAB"/>
    <w:rsid w:val="00580EED"/>
    <w:rsid w:val="00586DD5"/>
    <w:rsid w:val="005B0E20"/>
    <w:rsid w:val="005C5064"/>
    <w:rsid w:val="005D64ED"/>
    <w:rsid w:val="005E0ADD"/>
    <w:rsid w:val="005E19A6"/>
    <w:rsid w:val="005E51FE"/>
    <w:rsid w:val="005E5E22"/>
    <w:rsid w:val="005F1B76"/>
    <w:rsid w:val="005F3D01"/>
    <w:rsid w:val="005F5267"/>
    <w:rsid w:val="005F7193"/>
    <w:rsid w:val="0060589F"/>
    <w:rsid w:val="006133C8"/>
    <w:rsid w:val="0061422C"/>
    <w:rsid w:val="00635FDC"/>
    <w:rsid w:val="006372C2"/>
    <w:rsid w:val="00652379"/>
    <w:rsid w:val="006533FF"/>
    <w:rsid w:val="0065363C"/>
    <w:rsid w:val="006609FF"/>
    <w:rsid w:val="00670B1D"/>
    <w:rsid w:val="006769DE"/>
    <w:rsid w:val="0068498C"/>
    <w:rsid w:val="006C0A4B"/>
    <w:rsid w:val="006C1A07"/>
    <w:rsid w:val="00703B53"/>
    <w:rsid w:val="00714148"/>
    <w:rsid w:val="00714B29"/>
    <w:rsid w:val="00742868"/>
    <w:rsid w:val="00782FD6"/>
    <w:rsid w:val="00786296"/>
    <w:rsid w:val="007A470B"/>
    <w:rsid w:val="007C4A32"/>
    <w:rsid w:val="007C6723"/>
    <w:rsid w:val="007D1D7E"/>
    <w:rsid w:val="00822241"/>
    <w:rsid w:val="0086202E"/>
    <w:rsid w:val="00885EDA"/>
    <w:rsid w:val="008A2450"/>
    <w:rsid w:val="008C5BEB"/>
    <w:rsid w:val="008D07DC"/>
    <w:rsid w:val="008D3C14"/>
    <w:rsid w:val="008F0729"/>
    <w:rsid w:val="008F1615"/>
    <w:rsid w:val="009175F9"/>
    <w:rsid w:val="0097000F"/>
    <w:rsid w:val="00995200"/>
    <w:rsid w:val="009C0596"/>
    <w:rsid w:val="009C20D2"/>
    <w:rsid w:val="009C7D42"/>
    <w:rsid w:val="009D032E"/>
    <w:rsid w:val="009D27DE"/>
    <w:rsid w:val="009E5B5C"/>
    <w:rsid w:val="009E72F7"/>
    <w:rsid w:val="00A058C3"/>
    <w:rsid w:val="00A11331"/>
    <w:rsid w:val="00A11F2C"/>
    <w:rsid w:val="00A43EBA"/>
    <w:rsid w:val="00A722E3"/>
    <w:rsid w:val="00A742F5"/>
    <w:rsid w:val="00A7499B"/>
    <w:rsid w:val="00A828C1"/>
    <w:rsid w:val="00A87F96"/>
    <w:rsid w:val="00A95B17"/>
    <w:rsid w:val="00A96C85"/>
    <w:rsid w:val="00AA6F61"/>
    <w:rsid w:val="00AC6697"/>
    <w:rsid w:val="00AD15F4"/>
    <w:rsid w:val="00AD5E35"/>
    <w:rsid w:val="00AE0C8B"/>
    <w:rsid w:val="00B56E6B"/>
    <w:rsid w:val="00BA44C0"/>
    <w:rsid w:val="00BA5301"/>
    <w:rsid w:val="00BB1627"/>
    <w:rsid w:val="00BB5069"/>
    <w:rsid w:val="00BD632B"/>
    <w:rsid w:val="00BD6C84"/>
    <w:rsid w:val="00BD6DE4"/>
    <w:rsid w:val="00BE2597"/>
    <w:rsid w:val="00C01F46"/>
    <w:rsid w:val="00C1399F"/>
    <w:rsid w:val="00C1440D"/>
    <w:rsid w:val="00C16EA8"/>
    <w:rsid w:val="00C646EE"/>
    <w:rsid w:val="00C82EE1"/>
    <w:rsid w:val="00CB1A10"/>
    <w:rsid w:val="00CB1BA3"/>
    <w:rsid w:val="00CC30E5"/>
    <w:rsid w:val="00CD1451"/>
    <w:rsid w:val="00D0590B"/>
    <w:rsid w:val="00D1080A"/>
    <w:rsid w:val="00D169D4"/>
    <w:rsid w:val="00D35596"/>
    <w:rsid w:val="00D631B3"/>
    <w:rsid w:val="00D645B0"/>
    <w:rsid w:val="00D7544A"/>
    <w:rsid w:val="00D834C7"/>
    <w:rsid w:val="00D84FEA"/>
    <w:rsid w:val="00D944ED"/>
    <w:rsid w:val="00DC0609"/>
    <w:rsid w:val="00DE0619"/>
    <w:rsid w:val="00DE1561"/>
    <w:rsid w:val="00DF1B56"/>
    <w:rsid w:val="00E01E68"/>
    <w:rsid w:val="00E1584D"/>
    <w:rsid w:val="00E44FD1"/>
    <w:rsid w:val="00E54F7C"/>
    <w:rsid w:val="00E65B68"/>
    <w:rsid w:val="00E77F87"/>
    <w:rsid w:val="00E87AE3"/>
    <w:rsid w:val="00E94AF6"/>
    <w:rsid w:val="00EA315D"/>
    <w:rsid w:val="00EE71DB"/>
    <w:rsid w:val="00F002E3"/>
    <w:rsid w:val="00F11839"/>
    <w:rsid w:val="00F14353"/>
    <w:rsid w:val="00F35924"/>
    <w:rsid w:val="00F75FC2"/>
    <w:rsid w:val="00F77AB7"/>
    <w:rsid w:val="00F80536"/>
    <w:rsid w:val="00F81F94"/>
    <w:rsid w:val="00F83A21"/>
    <w:rsid w:val="00F942A1"/>
    <w:rsid w:val="00F95D8A"/>
    <w:rsid w:val="00F97E6E"/>
    <w:rsid w:val="00FE29C0"/>
    <w:rsid w:val="00FE72D6"/>
    <w:rsid w:val="00FF7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8C"/>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8498C"/>
    <w:pPr>
      <w:ind w:left="5534"/>
    </w:pPr>
  </w:style>
  <w:style w:type="paragraph" w:customStyle="1" w:styleId="ONUME">
    <w:name w:val="ONUM E"/>
    <w:basedOn w:val="BodyText"/>
    <w:rsid w:val="0068498C"/>
    <w:pPr>
      <w:spacing w:after="220"/>
    </w:pPr>
  </w:style>
  <w:style w:type="table" w:styleId="TableGrid">
    <w:name w:val="Table Grid"/>
    <w:basedOn w:val="TableNormal"/>
    <w:uiPriority w:val="59"/>
    <w:rsid w:val="0068498C"/>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98C"/>
    <w:pPr>
      <w:ind w:left="720"/>
      <w:contextualSpacing/>
    </w:pPr>
  </w:style>
  <w:style w:type="paragraph" w:styleId="BodyText">
    <w:name w:val="Body Text"/>
    <w:basedOn w:val="Normal"/>
    <w:link w:val="BodyTextChar"/>
    <w:uiPriority w:val="99"/>
    <w:semiHidden/>
    <w:unhideWhenUsed/>
    <w:rsid w:val="0068498C"/>
    <w:pPr>
      <w:spacing w:after="120"/>
    </w:pPr>
  </w:style>
  <w:style w:type="character" w:customStyle="1" w:styleId="BodyTextChar">
    <w:name w:val="Body Text Char"/>
    <w:basedOn w:val="DefaultParagraphFont"/>
    <w:link w:val="BodyText"/>
    <w:uiPriority w:val="99"/>
    <w:semiHidden/>
    <w:rsid w:val="0068498C"/>
    <w:rPr>
      <w:rFonts w:ascii="Arial" w:eastAsia="SimSun" w:hAnsi="Arial" w:cs="Arial"/>
      <w:szCs w:val="20"/>
      <w:lang w:eastAsia="zh-CN"/>
    </w:rPr>
  </w:style>
  <w:style w:type="paragraph" w:styleId="BalloonText">
    <w:name w:val="Balloon Text"/>
    <w:basedOn w:val="Normal"/>
    <w:link w:val="BalloonTextChar"/>
    <w:uiPriority w:val="99"/>
    <w:semiHidden/>
    <w:unhideWhenUsed/>
    <w:rsid w:val="0068498C"/>
    <w:rPr>
      <w:rFonts w:ascii="Tahoma" w:hAnsi="Tahoma" w:cs="Tahoma"/>
      <w:sz w:val="16"/>
      <w:szCs w:val="16"/>
    </w:rPr>
  </w:style>
  <w:style w:type="character" w:customStyle="1" w:styleId="BalloonTextChar">
    <w:name w:val="Balloon Text Char"/>
    <w:basedOn w:val="DefaultParagraphFont"/>
    <w:link w:val="BalloonText"/>
    <w:uiPriority w:val="99"/>
    <w:semiHidden/>
    <w:rsid w:val="0068498C"/>
    <w:rPr>
      <w:rFonts w:ascii="Tahoma" w:eastAsia="SimSun" w:hAnsi="Tahoma" w:cs="Tahoma"/>
      <w:sz w:val="16"/>
      <w:szCs w:val="16"/>
      <w:lang w:eastAsia="zh-CN"/>
    </w:rPr>
  </w:style>
  <w:style w:type="paragraph" w:styleId="Header">
    <w:name w:val="header"/>
    <w:basedOn w:val="Normal"/>
    <w:link w:val="HeaderChar"/>
    <w:uiPriority w:val="99"/>
    <w:unhideWhenUsed/>
    <w:rsid w:val="00FE72D6"/>
    <w:pPr>
      <w:tabs>
        <w:tab w:val="center" w:pos="4680"/>
        <w:tab w:val="right" w:pos="9360"/>
      </w:tabs>
    </w:pPr>
  </w:style>
  <w:style w:type="character" w:customStyle="1" w:styleId="HeaderChar">
    <w:name w:val="Header Char"/>
    <w:basedOn w:val="DefaultParagraphFont"/>
    <w:link w:val="Header"/>
    <w:uiPriority w:val="99"/>
    <w:rsid w:val="00FE72D6"/>
    <w:rPr>
      <w:rFonts w:ascii="Arial" w:eastAsia="SimSun" w:hAnsi="Arial" w:cs="Arial"/>
      <w:szCs w:val="20"/>
      <w:lang w:eastAsia="zh-CN"/>
    </w:rPr>
  </w:style>
  <w:style w:type="paragraph" w:styleId="Footer">
    <w:name w:val="footer"/>
    <w:basedOn w:val="Normal"/>
    <w:link w:val="FooterChar"/>
    <w:uiPriority w:val="99"/>
    <w:unhideWhenUsed/>
    <w:rsid w:val="00FE72D6"/>
    <w:pPr>
      <w:tabs>
        <w:tab w:val="center" w:pos="4680"/>
        <w:tab w:val="right" w:pos="9360"/>
      </w:tabs>
    </w:pPr>
  </w:style>
  <w:style w:type="character" w:customStyle="1" w:styleId="FooterChar">
    <w:name w:val="Footer Char"/>
    <w:basedOn w:val="DefaultParagraphFont"/>
    <w:link w:val="Footer"/>
    <w:uiPriority w:val="99"/>
    <w:rsid w:val="00FE72D6"/>
    <w:rPr>
      <w:rFonts w:ascii="Arial" w:eastAsia="SimSun" w:hAnsi="Arial" w:cs="Arial"/>
      <w:szCs w:val="20"/>
      <w:lang w:eastAsia="zh-CN"/>
    </w:rPr>
  </w:style>
  <w:style w:type="paragraph" w:styleId="FootnoteText">
    <w:name w:val="footnote text"/>
    <w:basedOn w:val="Normal"/>
    <w:link w:val="FootnoteTextChar"/>
    <w:uiPriority w:val="99"/>
    <w:semiHidden/>
    <w:unhideWhenUsed/>
    <w:rsid w:val="001C7977"/>
    <w:rPr>
      <w:sz w:val="20"/>
    </w:rPr>
  </w:style>
  <w:style w:type="character" w:customStyle="1" w:styleId="FootnoteTextChar">
    <w:name w:val="Footnote Text Char"/>
    <w:basedOn w:val="DefaultParagraphFont"/>
    <w:link w:val="FootnoteText"/>
    <w:uiPriority w:val="99"/>
    <w:semiHidden/>
    <w:rsid w:val="001C7977"/>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1C7977"/>
    <w:rPr>
      <w:vertAlign w:val="superscript"/>
    </w:rPr>
  </w:style>
  <w:style w:type="paragraph" w:styleId="Revision">
    <w:name w:val="Revision"/>
    <w:hidden/>
    <w:uiPriority w:val="99"/>
    <w:semiHidden/>
    <w:rsid w:val="00E1584D"/>
    <w:pPr>
      <w:spacing w:after="0" w:line="240" w:lineRule="auto"/>
    </w:pPr>
    <w:rPr>
      <w:rFonts w:ascii="Arial" w:eastAsia="SimSun" w:hAnsi="Arial" w:cs="Arial"/>
      <w:szCs w:val="20"/>
      <w:lang w:eastAsia="zh-CN"/>
    </w:rPr>
  </w:style>
  <w:style w:type="paragraph" w:customStyle="1" w:styleId="Default">
    <w:name w:val="Default"/>
    <w:rsid w:val="00C01F4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8C"/>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8498C"/>
    <w:pPr>
      <w:ind w:left="5534"/>
    </w:pPr>
  </w:style>
  <w:style w:type="paragraph" w:customStyle="1" w:styleId="ONUME">
    <w:name w:val="ONUM E"/>
    <w:basedOn w:val="BodyText"/>
    <w:rsid w:val="0068498C"/>
    <w:pPr>
      <w:spacing w:after="220"/>
    </w:pPr>
  </w:style>
  <w:style w:type="table" w:styleId="TableGrid">
    <w:name w:val="Table Grid"/>
    <w:basedOn w:val="TableNormal"/>
    <w:uiPriority w:val="59"/>
    <w:rsid w:val="0068498C"/>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98C"/>
    <w:pPr>
      <w:ind w:left="720"/>
      <w:contextualSpacing/>
    </w:pPr>
  </w:style>
  <w:style w:type="paragraph" w:styleId="BodyText">
    <w:name w:val="Body Text"/>
    <w:basedOn w:val="Normal"/>
    <w:link w:val="BodyTextChar"/>
    <w:uiPriority w:val="99"/>
    <w:semiHidden/>
    <w:unhideWhenUsed/>
    <w:rsid w:val="0068498C"/>
    <w:pPr>
      <w:spacing w:after="120"/>
    </w:pPr>
  </w:style>
  <w:style w:type="character" w:customStyle="1" w:styleId="BodyTextChar">
    <w:name w:val="Body Text Char"/>
    <w:basedOn w:val="DefaultParagraphFont"/>
    <w:link w:val="BodyText"/>
    <w:uiPriority w:val="99"/>
    <w:semiHidden/>
    <w:rsid w:val="0068498C"/>
    <w:rPr>
      <w:rFonts w:ascii="Arial" w:eastAsia="SimSun" w:hAnsi="Arial" w:cs="Arial"/>
      <w:szCs w:val="20"/>
      <w:lang w:eastAsia="zh-CN"/>
    </w:rPr>
  </w:style>
  <w:style w:type="paragraph" w:styleId="BalloonText">
    <w:name w:val="Balloon Text"/>
    <w:basedOn w:val="Normal"/>
    <w:link w:val="BalloonTextChar"/>
    <w:uiPriority w:val="99"/>
    <w:semiHidden/>
    <w:unhideWhenUsed/>
    <w:rsid w:val="0068498C"/>
    <w:rPr>
      <w:rFonts w:ascii="Tahoma" w:hAnsi="Tahoma" w:cs="Tahoma"/>
      <w:sz w:val="16"/>
      <w:szCs w:val="16"/>
    </w:rPr>
  </w:style>
  <w:style w:type="character" w:customStyle="1" w:styleId="BalloonTextChar">
    <w:name w:val="Balloon Text Char"/>
    <w:basedOn w:val="DefaultParagraphFont"/>
    <w:link w:val="BalloonText"/>
    <w:uiPriority w:val="99"/>
    <w:semiHidden/>
    <w:rsid w:val="0068498C"/>
    <w:rPr>
      <w:rFonts w:ascii="Tahoma" w:eastAsia="SimSun" w:hAnsi="Tahoma" w:cs="Tahoma"/>
      <w:sz w:val="16"/>
      <w:szCs w:val="16"/>
      <w:lang w:eastAsia="zh-CN"/>
    </w:rPr>
  </w:style>
  <w:style w:type="paragraph" w:styleId="Header">
    <w:name w:val="header"/>
    <w:basedOn w:val="Normal"/>
    <w:link w:val="HeaderChar"/>
    <w:uiPriority w:val="99"/>
    <w:unhideWhenUsed/>
    <w:rsid w:val="00FE72D6"/>
    <w:pPr>
      <w:tabs>
        <w:tab w:val="center" w:pos="4680"/>
        <w:tab w:val="right" w:pos="9360"/>
      </w:tabs>
    </w:pPr>
  </w:style>
  <w:style w:type="character" w:customStyle="1" w:styleId="HeaderChar">
    <w:name w:val="Header Char"/>
    <w:basedOn w:val="DefaultParagraphFont"/>
    <w:link w:val="Header"/>
    <w:uiPriority w:val="99"/>
    <w:rsid w:val="00FE72D6"/>
    <w:rPr>
      <w:rFonts w:ascii="Arial" w:eastAsia="SimSun" w:hAnsi="Arial" w:cs="Arial"/>
      <w:szCs w:val="20"/>
      <w:lang w:eastAsia="zh-CN"/>
    </w:rPr>
  </w:style>
  <w:style w:type="paragraph" w:styleId="Footer">
    <w:name w:val="footer"/>
    <w:basedOn w:val="Normal"/>
    <w:link w:val="FooterChar"/>
    <w:uiPriority w:val="99"/>
    <w:unhideWhenUsed/>
    <w:rsid w:val="00FE72D6"/>
    <w:pPr>
      <w:tabs>
        <w:tab w:val="center" w:pos="4680"/>
        <w:tab w:val="right" w:pos="9360"/>
      </w:tabs>
    </w:pPr>
  </w:style>
  <w:style w:type="character" w:customStyle="1" w:styleId="FooterChar">
    <w:name w:val="Footer Char"/>
    <w:basedOn w:val="DefaultParagraphFont"/>
    <w:link w:val="Footer"/>
    <w:uiPriority w:val="99"/>
    <w:rsid w:val="00FE72D6"/>
    <w:rPr>
      <w:rFonts w:ascii="Arial" w:eastAsia="SimSun" w:hAnsi="Arial" w:cs="Arial"/>
      <w:szCs w:val="20"/>
      <w:lang w:eastAsia="zh-CN"/>
    </w:rPr>
  </w:style>
  <w:style w:type="paragraph" w:styleId="FootnoteText">
    <w:name w:val="footnote text"/>
    <w:basedOn w:val="Normal"/>
    <w:link w:val="FootnoteTextChar"/>
    <w:uiPriority w:val="99"/>
    <w:semiHidden/>
    <w:unhideWhenUsed/>
    <w:rsid w:val="001C7977"/>
    <w:rPr>
      <w:sz w:val="20"/>
    </w:rPr>
  </w:style>
  <w:style w:type="character" w:customStyle="1" w:styleId="FootnoteTextChar">
    <w:name w:val="Footnote Text Char"/>
    <w:basedOn w:val="DefaultParagraphFont"/>
    <w:link w:val="FootnoteText"/>
    <w:uiPriority w:val="99"/>
    <w:semiHidden/>
    <w:rsid w:val="001C7977"/>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1C7977"/>
    <w:rPr>
      <w:vertAlign w:val="superscript"/>
    </w:rPr>
  </w:style>
  <w:style w:type="paragraph" w:styleId="Revision">
    <w:name w:val="Revision"/>
    <w:hidden/>
    <w:uiPriority w:val="99"/>
    <w:semiHidden/>
    <w:rsid w:val="00E1584D"/>
    <w:pPr>
      <w:spacing w:after="0" w:line="240" w:lineRule="auto"/>
    </w:pPr>
    <w:rPr>
      <w:rFonts w:ascii="Arial" w:eastAsia="SimSun" w:hAnsi="Arial" w:cs="Arial"/>
      <w:szCs w:val="20"/>
      <w:lang w:eastAsia="zh-CN"/>
    </w:rPr>
  </w:style>
  <w:style w:type="paragraph" w:customStyle="1" w:styleId="Default">
    <w:name w:val="Default"/>
    <w:rsid w:val="00C01F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3440">
      <w:bodyDiv w:val="1"/>
      <w:marLeft w:val="0"/>
      <w:marRight w:val="0"/>
      <w:marTop w:val="0"/>
      <w:marBottom w:val="0"/>
      <w:divBdr>
        <w:top w:val="none" w:sz="0" w:space="0" w:color="auto"/>
        <w:left w:val="none" w:sz="0" w:space="0" w:color="auto"/>
        <w:bottom w:val="none" w:sz="0" w:space="0" w:color="auto"/>
        <w:right w:val="none" w:sz="0" w:space="0" w:color="auto"/>
      </w:divBdr>
      <w:divsChild>
        <w:div w:id="40834673">
          <w:marLeft w:val="0"/>
          <w:marRight w:val="0"/>
          <w:marTop w:val="0"/>
          <w:marBottom w:val="0"/>
          <w:divBdr>
            <w:top w:val="none" w:sz="0" w:space="0" w:color="auto"/>
            <w:left w:val="none" w:sz="0" w:space="0" w:color="auto"/>
            <w:bottom w:val="none" w:sz="0" w:space="0" w:color="auto"/>
            <w:right w:val="none" w:sz="0" w:space="0" w:color="auto"/>
          </w:divBdr>
          <w:divsChild>
            <w:div w:id="1003901004">
              <w:marLeft w:val="0"/>
              <w:marRight w:val="0"/>
              <w:marTop w:val="0"/>
              <w:marBottom w:val="0"/>
              <w:divBdr>
                <w:top w:val="none" w:sz="0" w:space="0" w:color="auto"/>
                <w:left w:val="none" w:sz="0" w:space="0" w:color="auto"/>
                <w:bottom w:val="none" w:sz="0" w:space="0" w:color="auto"/>
                <w:right w:val="none" w:sz="0" w:space="0" w:color="auto"/>
              </w:divBdr>
              <w:divsChild>
                <w:div w:id="605624914">
                  <w:marLeft w:val="0"/>
                  <w:marRight w:val="0"/>
                  <w:marTop w:val="0"/>
                  <w:marBottom w:val="0"/>
                  <w:divBdr>
                    <w:top w:val="none" w:sz="0" w:space="0" w:color="auto"/>
                    <w:left w:val="none" w:sz="0" w:space="0" w:color="auto"/>
                    <w:bottom w:val="none" w:sz="0" w:space="0" w:color="auto"/>
                    <w:right w:val="none" w:sz="0" w:space="0" w:color="auto"/>
                  </w:divBdr>
                  <w:divsChild>
                    <w:div w:id="1093474043">
                      <w:marLeft w:val="0"/>
                      <w:marRight w:val="0"/>
                      <w:marTop w:val="0"/>
                      <w:marBottom w:val="0"/>
                      <w:divBdr>
                        <w:top w:val="none" w:sz="0" w:space="0" w:color="auto"/>
                        <w:left w:val="none" w:sz="0" w:space="0" w:color="auto"/>
                        <w:bottom w:val="none" w:sz="0" w:space="0" w:color="auto"/>
                        <w:right w:val="none" w:sz="0" w:space="0" w:color="auto"/>
                      </w:divBdr>
                      <w:divsChild>
                        <w:div w:id="979650473">
                          <w:marLeft w:val="0"/>
                          <w:marRight w:val="0"/>
                          <w:marTop w:val="0"/>
                          <w:marBottom w:val="0"/>
                          <w:divBdr>
                            <w:top w:val="none" w:sz="0" w:space="0" w:color="auto"/>
                            <w:left w:val="none" w:sz="0" w:space="0" w:color="auto"/>
                            <w:bottom w:val="none" w:sz="0" w:space="0" w:color="auto"/>
                            <w:right w:val="none" w:sz="0" w:space="0" w:color="auto"/>
                          </w:divBdr>
                          <w:divsChild>
                            <w:div w:id="16317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94581">
      <w:bodyDiv w:val="1"/>
      <w:marLeft w:val="0"/>
      <w:marRight w:val="0"/>
      <w:marTop w:val="0"/>
      <w:marBottom w:val="0"/>
      <w:divBdr>
        <w:top w:val="none" w:sz="0" w:space="0" w:color="auto"/>
        <w:left w:val="none" w:sz="0" w:space="0" w:color="auto"/>
        <w:bottom w:val="none" w:sz="0" w:space="0" w:color="auto"/>
        <w:right w:val="none" w:sz="0" w:space="0" w:color="auto"/>
      </w:divBdr>
      <w:divsChild>
        <w:div w:id="263071534">
          <w:marLeft w:val="0"/>
          <w:marRight w:val="0"/>
          <w:marTop w:val="0"/>
          <w:marBottom w:val="0"/>
          <w:divBdr>
            <w:top w:val="none" w:sz="0" w:space="0" w:color="auto"/>
            <w:left w:val="none" w:sz="0" w:space="0" w:color="auto"/>
            <w:bottom w:val="none" w:sz="0" w:space="0" w:color="auto"/>
            <w:right w:val="none" w:sz="0" w:space="0" w:color="auto"/>
          </w:divBdr>
          <w:divsChild>
            <w:div w:id="11005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B4FE0-779D-4AB1-85B0-1E3433A3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GAGNON Jean</dc:creator>
  <cp:lastModifiedBy>NETTER Iza</cp:lastModifiedBy>
  <cp:revision>3</cp:revision>
  <cp:lastPrinted>2015-08-03T14:38:00Z</cp:lastPrinted>
  <dcterms:created xsi:type="dcterms:W3CDTF">2015-08-03T14:38:00Z</dcterms:created>
  <dcterms:modified xsi:type="dcterms:W3CDTF">2015-08-03T14:41:00Z</dcterms:modified>
</cp:coreProperties>
</file>