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4421BD">
            <w:pPr>
              <w:jc w:val="right"/>
              <w:rPr>
                <w:rFonts w:ascii="Arial Black" w:hAnsi="Arial Black"/>
                <w:caps/>
                <w:sz w:val="15"/>
              </w:rPr>
            </w:pPr>
            <w:r>
              <w:rPr>
                <w:rFonts w:ascii="Arial Black" w:hAnsi="Arial Black"/>
                <w:caps/>
                <w:sz w:val="15"/>
              </w:rPr>
              <w:t>WO/PBC/22/</w:t>
            </w:r>
            <w:bookmarkStart w:id="0" w:name="Code"/>
            <w:bookmarkEnd w:id="0"/>
            <w:r w:rsidR="004421BD">
              <w:rPr>
                <w:rFonts w:ascii="Arial Black" w:hAnsi="Arial Black"/>
                <w:caps/>
                <w:sz w:val="15"/>
              </w:rPr>
              <w:t>18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421B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3131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421BD">
              <w:rPr>
                <w:rFonts w:ascii="Arial Black" w:hAnsi="Arial Black"/>
                <w:caps/>
                <w:sz w:val="15"/>
              </w:rPr>
              <w:t>June 2</w:t>
            </w:r>
            <w:r w:rsidR="00E31313">
              <w:rPr>
                <w:rFonts w:ascii="Arial Black" w:hAnsi="Arial Black"/>
                <w:caps/>
                <w:sz w:val="15"/>
              </w:rPr>
              <w:t>6</w:t>
            </w:r>
            <w:r w:rsidR="004421BD">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Twenty-Second Session</w:t>
      </w:r>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4421BD" w:rsidP="008B2CC1">
      <w:pPr>
        <w:rPr>
          <w:caps/>
          <w:sz w:val="24"/>
        </w:rPr>
      </w:pPr>
      <w:bookmarkStart w:id="3" w:name="TitleOfDoc"/>
      <w:bookmarkEnd w:id="3"/>
      <w:r>
        <w:rPr>
          <w:caps/>
          <w:sz w:val="24"/>
        </w:rPr>
        <w:t>PROGRESS REPORT ON THE INFORMATION AND COMMUNICATION TECHNOLOGY (ICT) CAPITAL INVESTMENT PROJECT</w:t>
      </w:r>
    </w:p>
    <w:p w:rsidR="008B2CC1" w:rsidRPr="008B2CC1" w:rsidRDefault="008B2CC1" w:rsidP="008B2CC1"/>
    <w:p w:rsidR="008B2CC1" w:rsidRDefault="004421BD" w:rsidP="008B2CC1">
      <w:pPr>
        <w:rPr>
          <w:i/>
        </w:rPr>
      </w:pPr>
      <w:bookmarkStart w:id="4" w:name="Prepared"/>
      <w:bookmarkEnd w:id="4"/>
      <w:r>
        <w:rPr>
          <w:i/>
        </w:rPr>
        <w:t>prepared by the Secretariat</w:t>
      </w:r>
    </w:p>
    <w:p w:rsidR="004421BD" w:rsidRDefault="004421BD" w:rsidP="004421BD">
      <w:pPr>
        <w:rPr>
          <w:i/>
        </w:rPr>
      </w:pPr>
    </w:p>
    <w:p w:rsidR="004421BD" w:rsidRDefault="004421BD" w:rsidP="004421BD">
      <w:pPr>
        <w:rPr>
          <w:i/>
        </w:rPr>
      </w:pPr>
    </w:p>
    <w:p w:rsidR="002A4FD6" w:rsidRDefault="002A4FD6" w:rsidP="004421BD">
      <w:pPr>
        <w:rPr>
          <w:i/>
        </w:rPr>
      </w:pPr>
    </w:p>
    <w:p w:rsidR="002A4FD6" w:rsidRDefault="002A4FD6" w:rsidP="004421BD">
      <w:pPr>
        <w:rPr>
          <w:i/>
        </w:rPr>
      </w:pPr>
    </w:p>
    <w:p w:rsidR="004421BD" w:rsidRPr="00A54667" w:rsidRDefault="004421BD" w:rsidP="004421BD">
      <w:pPr>
        <w:pStyle w:val="Heading1"/>
        <w:numPr>
          <w:ilvl w:val="0"/>
          <w:numId w:val="7"/>
        </w:numPr>
        <w:suppressAutoHyphens/>
        <w:spacing w:after="240"/>
        <w:ind w:left="431" w:hanging="431"/>
        <w:rPr>
          <w:szCs w:val="22"/>
        </w:rPr>
      </w:pPr>
      <w:r w:rsidRPr="00A54667">
        <w:rPr>
          <w:szCs w:val="22"/>
        </w:rPr>
        <w:t>BACKGROUND</w:t>
      </w:r>
    </w:p>
    <w:p w:rsidR="00D02AA8" w:rsidRDefault="004421BD" w:rsidP="0004365B">
      <w:pPr>
        <w:pStyle w:val="ONUME"/>
      </w:pPr>
      <w:r w:rsidRPr="00A54667">
        <w:t xml:space="preserve">At its Forty-Ninth </w:t>
      </w:r>
      <w:r w:rsidR="00652A68">
        <w:t>Series of Meetings</w:t>
      </w:r>
      <w:r w:rsidRPr="00A54667">
        <w:t xml:space="preserve"> (September 26 to October 5, 2011) the Assemblies of </w:t>
      </w:r>
      <w:r w:rsidR="00652A68">
        <w:t xml:space="preserve">the </w:t>
      </w:r>
      <w:r w:rsidRPr="00A54667">
        <w:t>Member States of WIPO approved the Capital Investment Proposal for Funding of Certain Information and Communication Technology (</w:t>
      </w:r>
      <w:r w:rsidR="00D02AA8">
        <w:t>ICT) Activities (</w:t>
      </w:r>
      <w:r w:rsidR="00652A68">
        <w:t>document </w:t>
      </w:r>
      <w:r w:rsidR="00D02AA8">
        <w:t>WO/PBC/18/13).</w:t>
      </w:r>
    </w:p>
    <w:p w:rsidR="004421BD" w:rsidRPr="00A54667" w:rsidRDefault="004421BD" w:rsidP="0004365B">
      <w:pPr>
        <w:pStyle w:val="ONUME"/>
        <w:rPr>
          <w:szCs w:val="22"/>
        </w:rPr>
      </w:pPr>
      <w:r w:rsidRPr="00A54667">
        <w:rPr>
          <w:szCs w:val="22"/>
        </w:rPr>
        <w:t>The activities include:</w:t>
      </w:r>
    </w:p>
    <w:p w:rsidR="004421BD" w:rsidRPr="00A54667" w:rsidRDefault="004421BD" w:rsidP="004421BD">
      <w:pPr>
        <w:numPr>
          <w:ilvl w:val="0"/>
          <w:numId w:val="8"/>
        </w:numPr>
        <w:spacing w:after="120"/>
        <w:ind w:left="1134" w:hanging="567"/>
        <w:rPr>
          <w:szCs w:val="22"/>
          <w:lang w:eastAsia="ar-SA"/>
        </w:rPr>
      </w:pPr>
      <w:r w:rsidRPr="00A54667">
        <w:rPr>
          <w:szCs w:val="22"/>
          <w:lang w:eastAsia="ar-SA"/>
        </w:rPr>
        <w:t>ICT related facilities for the New Conference Hall (NCH)</w:t>
      </w:r>
      <w:r w:rsidR="00600F0D">
        <w:t>, its annexed meeting rooms and the other meeting rooms in the WIPO premises</w:t>
      </w:r>
      <w:r w:rsidRPr="00A54667">
        <w:rPr>
          <w:szCs w:val="22"/>
          <w:lang w:eastAsia="ar-SA"/>
        </w:rPr>
        <w:t>;</w:t>
      </w:r>
    </w:p>
    <w:p w:rsidR="004421BD" w:rsidRPr="00A54667" w:rsidRDefault="004421BD" w:rsidP="004421BD">
      <w:pPr>
        <w:numPr>
          <w:ilvl w:val="0"/>
          <w:numId w:val="8"/>
        </w:numPr>
        <w:spacing w:after="120"/>
        <w:ind w:left="1134" w:hanging="567"/>
        <w:rPr>
          <w:szCs w:val="22"/>
          <w:lang w:eastAsia="ar-SA"/>
        </w:rPr>
      </w:pPr>
      <w:r w:rsidRPr="00A54667">
        <w:rPr>
          <w:szCs w:val="22"/>
          <w:lang w:eastAsia="ar-SA"/>
        </w:rPr>
        <w:t>Replacement of obsolete Nortel Meridian telephone exchange;  and</w:t>
      </w:r>
    </w:p>
    <w:p w:rsidR="004421BD" w:rsidRDefault="004421BD" w:rsidP="00D02AA8">
      <w:pPr>
        <w:numPr>
          <w:ilvl w:val="0"/>
          <w:numId w:val="8"/>
        </w:numPr>
        <w:spacing w:after="220"/>
        <w:ind w:left="1134" w:hanging="567"/>
        <w:rPr>
          <w:szCs w:val="22"/>
          <w:lang w:eastAsia="ar-SA"/>
        </w:rPr>
      </w:pPr>
      <w:r w:rsidRPr="00A54667">
        <w:rPr>
          <w:szCs w:val="22"/>
          <w:lang w:eastAsia="ar-SA"/>
        </w:rPr>
        <w:t>Replacement of the desktop computers.</w:t>
      </w:r>
    </w:p>
    <w:p w:rsidR="004421BD" w:rsidRDefault="004421BD" w:rsidP="0004365B">
      <w:pPr>
        <w:pStyle w:val="ONUME"/>
        <w:rPr>
          <w:szCs w:val="22"/>
          <w:lang w:eastAsia="ar-SA"/>
        </w:rPr>
      </w:pPr>
      <w:r w:rsidRPr="00A54667">
        <w:rPr>
          <w:szCs w:val="22"/>
          <w:lang w:eastAsia="ar-SA"/>
        </w:rPr>
        <w:t xml:space="preserve">At its </w:t>
      </w:r>
      <w:r w:rsidR="0004365B">
        <w:rPr>
          <w:szCs w:val="22"/>
          <w:lang w:eastAsia="ar-SA"/>
        </w:rPr>
        <w:t>t</w:t>
      </w:r>
      <w:r w:rsidRPr="00A54667">
        <w:rPr>
          <w:szCs w:val="22"/>
          <w:lang w:eastAsia="ar-SA"/>
        </w:rPr>
        <w:t>wenty-</w:t>
      </w:r>
      <w:r w:rsidR="0004365B">
        <w:rPr>
          <w:szCs w:val="22"/>
          <w:lang w:eastAsia="ar-SA"/>
        </w:rPr>
        <w:t>f</w:t>
      </w:r>
      <w:r w:rsidRPr="00A54667">
        <w:rPr>
          <w:szCs w:val="22"/>
          <w:lang w:eastAsia="ar-SA"/>
        </w:rPr>
        <w:t xml:space="preserve">irst </w:t>
      </w:r>
      <w:r w:rsidR="0004365B">
        <w:rPr>
          <w:szCs w:val="22"/>
          <w:lang w:eastAsia="ar-SA"/>
        </w:rPr>
        <w:t>s</w:t>
      </w:r>
      <w:r w:rsidRPr="00A54667">
        <w:rPr>
          <w:szCs w:val="22"/>
          <w:lang w:eastAsia="ar-SA"/>
        </w:rPr>
        <w:t xml:space="preserve">ession (September 9 to 13, 2013) the Program and Budget Committee </w:t>
      </w:r>
      <w:r w:rsidR="0004365B">
        <w:rPr>
          <w:szCs w:val="22"/>
          <w:lang w:eastAsia="ar-SA"/>
        </w:rPr>
        <w:t xml:space="preserve">(PBC) </w:t>
      </w:r>
      <w:r w:rsidRPr="00A54667">
        <w:rPr>
          <w:szCs w:val="22"/>
          <w:lang w:eastAsia="ar-SA"/>
        </w:rPr>
        <w:t>was updated on the progress of this project (</w:t>
      </w:r>
      <w:r w:rsidR="0004365B">
        <w:rPr>
          <w:szCs w:val="22"/>
          <w:lang w:eastAsia="ar-SA"/>
        </w:rPr>
        <w:t xml:space="preserve">document </w:t>
      </w:r>
      <w:r w:rsidRPr="00A54667">
        <w:rPr>
          <w:szCs w:val="22"/>
          <w:lang w:eastAsia="ar-SA"/>
        </w:rPr>
        <w:t>WO/PBC/21/14).  It was noted that the replacement of the obsolete Nortel Meridian telephone exchange was completed and had achieved all of its main business objectives.</w:t>
      </w:r>
    </w:p>
    <w:p w:rsidR="00A54667" w:rsidRPr="00A54667" w:rsidRDefault="000C73E4" w:rsidP="0004365B">
      <w:pPr>
        <w:pStyle w:val="ONUME"/>
        <w:rPr>
          <w:szCs w:val="22"/>
        </w:rPr>
      </w:pPr>
      <w:r>
        <w:rPr>
          <w:szCs w:val="22"/>
        </w:rPr>
        <w:t xml:space="preserve">The deployment of </w:t>
      </w:r>
      <w:r w:rsidR="00600F0D" w:rsidRPr="00A54667">
        <w:rPr>
          <w:szCs w:val="22"/>
          <w:lang w:eastAsia="ar-SA"/>
        </w:rPr>
        <w:t>ICT related facilities for the New Conference Hall (NCH)</w:t>
      </w:r>
      <w:r w:rsidR="00600F0D">
        <w:t>, its annexed meeting rooms and the other meeting rooms in the WIPO premises</w:t>
      </w:r>
      <w:r>
        <w:rPr>
          <w:szCs w:val="22"/>
          <w:lang w:eastAsia="ar-SA"/>
        </w:rPr>
        <w:t xml:space="preserve"> are </w:t>
      </w:r>
      <w:r w:rsidR="00600F0D">
        <w:rPr>
          <w:szCs w:val="22"/>
          <w:lang w:eastAsia="ar-SA"/>
        </w:rPr>
        <w:t>on-going</w:t>
      </w:r>
      <w:r w:rsidR="002B4FD2">
        <w:rPr>
          <w:szCs w:val="22"/>
          <w:lang w:eastAsia="ar-SA"/>
        </w:rPr>
        <w:t xml:space="preserve">. </w:t>
      </w:r>
      <w:r w:rsidR="00600F0D">
        <w:rPr>
          <w:szCs w:val="22"/>
          <w:lang w:eastAsia="ar-SA"/>
        </w:rPr>
        <w:t xml:space="preserve"> </w:t>
      </w:r>
      <w:r w:rsidR="002B4FD2">
        <w:rPr>
          <w:szCs w:val="22"/>
          <w:lang w:eastAsia="ar-SA"/>
        </w:rPr>
        <w:t xml:space="preserve">Essential works </w:t>
      </w:r>
      <w:r w:rsidR="00600F0D">
        <w:rPr>
          <w:szCs w:val="22"/>
          <w:lang w:eastAsia="ar-SA"/>
        </w:rPr>
        <w:t xml:space="preserve">are expected to be completed </w:t>
      </w:r>
      <w:r>
        <w:rPr>
          <w:szCs w:val="22"/>
          <w:lang w:eastAsia="ar-SA"/>
        </w:rPr>
        <w:t xml:space="preserve">for the opening of the New Conference Hall. </w:t>
      </w:r>
      <w:r w:rsidR="002B4FD2">
        <w:rPr>
          <w:szCs w:val="22"/>
          <w:lang w:eastAsia="ar-SA"/>
        </w:rPr>
        <w:t xml:space="preserve"> Additional infrastructure, to support the new language policy for example, can be better assessed and planned once NCH is in operation.</w:t>
      </w:r>
    </w:p>
    <w:p w:rsidR="004421BD" w:rsidRPr="00A54667" w:rsidRDefault="004421BD" w:rsidP="00A40132">
      <w:pPr>
        <w:pStyle w:val="ONUME"/>
        <w:rPr>
          <w:szCs w:val="22"/>
        </w:rPr>
      </w:pPr>
      <w:r w:rsidRPr="00A54667">
        <w:rPr>
          <w:szCs w:val="22"/>
        </w:rPr>
        <w:lastRenderedPageBreak/>
        <w:t xml:space="preserve">As foreseen at the </w:t>
      </w:r>
      <w:r w:rsidR="0004365B">
        <w:rPr>
          <w:szCs w:val="22"/>
          <w:lang w:eastAsia="ar-SA"/>
        </w:rPr>
        <w:t>t</w:t>
      </w:r>
      <w:r w:rsidRPr="00A54667">
        <w:rPr>
          <w:szCs w:val="22"/>
          <w:lang w:eastAsia="ar-SA"/>
        </w:rPr>
        <w:t>wenty-</w:t>
      </w:r>
      <w:r w:rsidR="0004365B">
        <w:rPr>
          <w:szCs w:val="22"/>
          <w:lang w:eastAsia="ar-SA"/>
        </w:rPr>
        <w:t>f</w:t>
      </w:r>
      <w:r w:rsidRPr="00A54667">
        <w:rPr>
          <w:szCs w:val="22"/>
          <w:lang w:eastAsia="ar-SA"/>
        </w:rPr>
        <w:t xml:space="preserve">irst </w:t>
      </w:r>
      <w:r w:rsidR="0004365B">
        <w:rPr>
          <w:szCs w:val="22"/>
          <w:lang w:eastAsia="ar-SA"/>
        </w:rPr>
        <w:t>s</w:t>
      </w:r>
      <w:r w:rsidRPr="00A54667">
        <w:rPr>
          <w:szCs w:val="22"/>
          <w:lang w:eastAsia="ar-SA"/>
        </w:rPr>
        <w:t xml:space="preserve">ession of the </w:t>
      </w:r>
      <w:r w:rsidR="0004365B">
        <w:rPr>
          <w:szCs w:val="22"/>
          <w:lang w:eastAsia="ar-SA"/>
        </w:rPr>
        <w:t>PBC</w:t>
      </w:r>
      <w:r w:rsidRPr="00A54667">
        <w:rPr>
          <w:szCs w:val="22"/>
        </w:rPr>
        <w:t xml:space="preserve">, </w:t>
      </w:r>
      <w:r w:rsidR="00600F0D">
        <w:rPr>
          <w:szCs w:val="22"/>
        </w:rPr>
        <w:t xml:space="preserve">the </w:t>
      </w:r>
      <w:r w:rsidR="00600F0D" w:rsidRPr="00A54667">
        <w:rPr>
          <w:szCs w:val="22"/>
        </w:rPr>
        <w:t>replacement</w:t>
      </w:r>
      <w:r w:rsidR="00600F0D">
        <w:rPr>
          <w:szCs w:val="22"/>
        </w:rPr>
        <w:t xml:space="preserve"> of obsolete desktop computers </w:t>
      </w:r>
      <w:r w:rsidRPr="00A54667">
        <w:rPr>
          <w:szCs w:val="22"/>
        </w:rPr>
        <w:t>wa</w:t>
      </w:r>
      <w:r w:rsidR="00A54667" w:rsidRPr="00A54667">
        <w:rPr>
          <w:szCs w:val="22"/>
        </w:rPr>
        <w:t xml:space="preserve">s completed by the end of 2013.  </w:t>
      </w:r>
      <w:r w:rsidRPr="00A54667">
        <w:rPr>
          <w:szCs w:val="22"/>
        </w:rPr>
        <w:t xml:space="preserve">There was no change in the project scope and all of the main </w:t>
      </w:r>
      <w:r w:rsidRPr="00A54667">
        <w:rPr>
          <w:szCs w:val="22"/>
          <w:lang w:eastAsia="ar-SA"/>
        </w:rPr>
        <w:t>business objectives had been achieved as originally planned</w:t>
      </w:r>
      <w:r w:rsidR="00A54667" w:rsidRPr="00A54667">
        <w:rPr>
          <w:szCs w:val="22"/>
        </w:rPr>
        <w:t xml:space="preserve">.  </w:t>
      </w:r>
      <w:r w:rsidRPr="00A54667">
        <w:rPr>
          <w:szCs w:val="22"/>
        </w:rPr>
        <w:t>The new desktop environment, including up-to-date software, has been in use since then and well accepted.</w:t>
      </w:r>
    </w:p>
    <w:p w:rsidR="004421BD" w:rsidRPr="00A54667" w:rsidRDefault="004421BD" w:rsidP="004421BD">
      <w:pPr>
        <w:keepNext/>
        <w:numPr>
          <w:ilvl w:val="0"/>
          <w:numId w:val="9"/>
        </w:numPr>
        <w:spacing w:before="240" w:after="240"/>
        <w:ind w:left="431" w:hanging="431"/>
        <w:rPr>
          <w:rFonts w:ascii="Calibri" w:hAnsi="Calibri" w:cs="Times New Roman"/>
          <w:b/>
          <w:bCs/>
          <w:caps/>
          <w:szCs w:val="22"/>
        </w:rPr>
      </w:pPr>
      <w:r w:rsidRPr="00A54667">
        <w:rPr>
          <w:b/>
          <w:bCs/>
          <w:caps/>
          <w:szCs w:val="22"/>
        </w:rPr>
        <w:t>SUMMARY</w:t>
      </w:r>
    </w:p>
    <w:p w:rsidR="004421BD" w:rsidRDefault="004421BD" w:rsidP="00A40132">
      <w:pPr>
        <w:pStyle w:val="ONUME"/>
        <w:rPr>
          <w:szCs w:val="22"/>
        </w:rPr>
      </w:pPr>
      <w:r w:rsidRPr="0004365B">
        <w:t>The</w:t>
      </w:r>
      <w:r w:rsidRPr="00A54667">
        <w:rPr>
          <w:szCs w:val="22"/>
        </w:rPr>
        <w:t xml:space="preserve"> planned activities have either been completed or well progressed.  Although some expenditures are yet to be finalized, it is foreseen at this stage that the whole project will be completed within the approved budget. .</w:t>
      </w:r>
      <w:r w:rsidR="002B4FD2">
        <w:rPr>
          <w:szCs w:val="22"/>
        </w:rPr>
        <w:t xml:space="preserve">  The table below shows the current utilization of the budget.</w:t>
      </w:r>
    </w:p>
    <w:tbl>
      <w:tblPr>
        <w:tblStyle w:val="TableGrid"/>
        <w:tblW w:w="0" w:type="auto"/>
        <w:tblLook w:val="04A0" w:firstRow="1" w:lastRow="0" w:firstColumn="1" w:lastColumn="0" w:noHBand="0" w:noVBand="1"/>
      </w:tblPr>
      <w:tblGrid>
        <w:gridCol w:w="817"/>
        <w:gridCol w:w="5670"/>
        <w:gridCol w:w="1559"/>
        <w:gridCol w:w="1525"/>
      </w:tblGrid>
      <w:tr w:rsidR="002727A1" w:rsidRPr="006F5420" w:rsidTr="002E3568">
        <w:trPr>
          <w:trHeight w:val="874"/>
        </w:trPr>
        <w:tc>
          <w:tcPr>
            <w:tcW w:w="817" w:type="dxa"/>
          </w:tcPr>
          <w:p w:rsidR="002727A1" w:rsidRPr="002E3568" w:rsidRDefault="002727A1" w:rsidP="002727A1">
            <w:pPr>
              <w:pStyle w:val="ONUME"/>
              <w:numPr>
                <w:ilvl w:val="0"/>
                <w:numId w:val="0"/>
              </w:numPr>
              <w:jc w:val="center"/>
              <w:rPr>
                <w:b/>
                <w:sz w:val="20"/>
              </w:rPr>
            </w:pPr>
            <w:r w:rsidRPr="002E3568">
              <w:rPr>
                <w:b/>
                <w:sz w:val="20"/>
              </w:rPr>
              <w:t>Ref.</w:t>
            </w:r>
          </w:p>
        </w:tc>
        <w:tc>
          <w:tcPr>
            <w:tcW w:w="5670" w:type="dxa"/>
          </w:tcPr>
          <w:p w:rsidR="002727A1" w:rsidRPr="002E3568" w:rsidRDefault="002727A1" w:rsidP="002727A1">
            <w:pPr>
              <w:pStyle w:val="ONUME"/>
              <w:numPr>
                <w:ilvl w:val="0"/>
                <w:numId w:val="0"/>
              </w:numPr>
              <w:jc w:val="center"/>
              <w:rPr>
                <w:b/>
                <w:sz w:val="20"/>
              </w:rPr>
            </w:pPr>
            <w:r w:rsidRPr="002E3568">
              <w:rPr>
                <w:b/>
                <w:sz w:val="20"/>
              </w:rPr>
              <w:t>Description</w:t>
            </w:r>
          </w:p>
        </w:tc>
        <w:tc>
          <w:tcPr>
            <w:tcW w:w="1559" w:type="dxa"/>
          </w:tcPr>
          <w:p w:rsidR="002727A1" w:rsidRPr="002E3568" w:rsidRDefault="002727A1" w:rsidP="002727A1">
            <w:pPr>
              <w:pStyle w:val="ONUME"/>
              <w:numPr>
                <w:ilvl w:val="0"/>
                <w:numId w:val="0"/>
              </w:numPr>
              <w:jc w:val="center"/>
              <w:rPr>
                <w:sz w:val="20"/>
              </w:rPr>
            </w:pPr>
            <w:r w:rsidRPr="002E3568">
              <w:rPr>
                <w:b/>
                <w:sz w:val="20"/>
              </w:rPr>
              <w:t xml:space="preserve">Budget Estimate      </w:t>
            </w:r>
            <w:r w:rsidRPr="002E3568">
              <w:rPr>
                <w:sz w:val="20"/>
              </w:rPr>
              <w:t>(in Swiss francs)</w:t>
            </w:r>
          </w:p>
        </w:tc>
        <w:tc>
          <w:tcPr>
            <w:tcW w:w="1525" w:type="dxa"/>
          </w:tcPr>
          <w:p w:rsidR="002727A1" w:rsidRPr="002E3568" w:rsidRDefault="002727A1" w:rsidP="002727A1">
            <w:pPr>
              <w:pStyle w:val="ONUME"/>
              <w:numPr>
                <w:ilvl w:val="0"/>
                <w:numId w:val="0"/>
              </w:numPr>
              <w:jc w:val="center"/>
              <w:rPr>
                <w:b/>
                <w:sz w:val="20"/>
              </w:rPr>
            </w:pPr>
            <w:r w:rsidRPr="002E3568">
              <w:rPr>
                <w:b/>
                <w:sz w:val="20"/>
              </w:rPr>
              <w:t>Actual Expenditure</w:t>
            </w:r>
            <w:r w:rsidR="00881FFE" w:rsidRPr="002E3568">
              <w:rPr>
                <w:rStyle w:val="FootnoteReference"/>
                <w:b/>
                <w:sz w:val="20"/>
              </w:rPr>
              <w:footnoteReference w:id="2"/>
            </w:r>
            <w:r w:rsidRPr="002E3568">
              <w:rPr>
                <w:b/>
                <w:sz w:val="20"/>
              </w:rPr>
              <w:t xml:space="preserve"> </w:t>
            </w:r>
            <w:r w:rsidRPr="002E3568">
              <w:rPr>
                <w:sz w:val="20"/>
              </w:rPr>
              <w:t>(in Swiss francs)</w:t>
            </w:r>
          </w:p>
        </w:tc>
      </w:tr>
      <w:tr w:rsidR="002727A1" w:rsidTr="0004715F">
        <w:tc>
          <w:tcPr>
            <w:tcW w:w="817" w:type="dxa"/>
          </w:tcPr>
          <w:p w:rsidR="002727A1" w:rsidRPr="002E3568" w:rsidRDefault="002727A1" w:rsidP="002727A1">
            <w:pPr>
              <w:pStyle w:val="ONUME"/>
              <w:numPr>
                <w:ilvl w:val="0"/>
                <w:numId w:val="0"/>
              </w:numPr>
              <w:jc w:val="center"/>
              <w:rPr>
                <w:b/>
                <w:sz w:val="20"/>
              </w:rPr>
            </w:pPr>
            <w:r w:rsidRPr="002E3568">
              <w:rPr>
                <w:b/>
                <w:sz w:val="20"/>
              </w:rPr>
              <w:t>1.</w:t>
            </w:r>
          </w:p>
        </w:tc>
        <w:tc>
          <w:tcPr>
            <w:tcW w:w="5670" w:type="dxa"/>
          </w:tcPr>
          <w:p w:rsidR="002727A1" w:rsidRPr="002E3568" w:rsidRDefault="002727A1" w:rsidP="002727A1">
            <w:pPr>
              <w:pStyle w:val="ONUME"/>
              <w:numPr>
                <w:ilvl w:val="0"/>
                <w:numId w:val="0"/>
              </w:numPr>
              <w:rPr>
                <w:b/>
                <w:sz w:val="20"/>
              </w:rPr>
            </w:pPr>
            <w:r w:rsidRPr="002E3568">
              <w:rPr>
                <w:b/>
                <w:sz w:val="20"/>
              </w:rPr>
              <w:t>ICT related facilities for the New Conference Hall, its annexed meeting rooms and the other meeting rooms in the WIPO premises</w:t>
            </w:r>
          </w:p>
        </w:tc>
        <w:tc>
          <w:tcPr>
            <w:tcW w:w="1559" w:type="dxa"/>
          </w:tcPr>
          <w:p w:rsidR="002727A1" w:rsidRPr="002E3568" w:rsidRDefault="002727A1" w:rsidP="002727A1">
            <w:pPr>
              <w:pStyle w:val="ONUME"/>
              <w:numPr>
                <w:ilvl w:val="0"/>
                <w:numId w:val="0"/>
              </w:numPr>
              <w:rPr>
                <w:sz w:val="20"/>
              </w:rPr>
            </w:pPr>
          </w:p>
        </w:tc>
        <w:tc>
          <w:tcPr>
            <w:tcW w:w="1525" w:type="dxa"/>
          </w:tcPr>
          <w:p w:rsidR="002727A1" w:rsidRPr="002E3568" w:rsidRDefault="002727A1" w:rsidP="002727A1">
            <w:pPr>
              <w:pStyle w:val="ONUME"/>
              <w:numPr>
                <w:ilvl w:val="0"/>
                <w:numId w:val="0"/>
              </w:numPr>
              <w:rPr>
                <w:sz w:val="20"/>
              </w:rPr>
            </w:pPr>
          </w:p>
        </w:tc>
      </w:tr>
      <w:tr w:rsidR="002727A1" w:rsidTr="0004715F">
        <w:tc>
          <w:tcPr>
            <w:tcW w:w="817" w:type="dxa"/>
          </w:tcPr>
          <w:p w:rsidR="002727A1" w:rsidRPr="002E3568" w:rsidRDefault="002727A1" w:rsidP="002727A1">
            <w:pPr>
              <w:pStyle w:val="ONUME"/>
              <w:numPr>
                <w:ilvl w:val="0"/>
                <w:numId w:val="0"/>
              </w:numPr>
              <w:jc w:val="center"/>
              <w:rPr>
                <w:sz w:val="20"/>
              </w:rPr>
            </w:pPr>
          </w:p>
        </w:tc>
        <w:tc>
          <w:tcPr>
            <w:tcW w:w="5670" w:type="dxa"/>
          </w:tcPr>
          <w:p w:rsidR="002727A1" w:rsidRPr="002E3568" w:rsidRDefault="002727A1" w:rsidP="002727A1">
            <w:pPr>
              <w:pStyle w:val="ONUME"/>
              <w:numPr>
                <w:ilvl w:val="0"/>
                <w:numId w:val="0"/>
              </w:numPr>
              <w:rPr>
                <w:sz w:val="20"/>
              </w:rPr>
            </w:pPr>
            <w:r w:rsidRPr="002E3568">
              <w:rPr>
                <w:sz w:val="20"/>
              </w:rPr>
              <w:t>Network switches for connecting 900+ seats, WiFi Access Points, UMTS Mobile Coverage, etc.</w:t>
            </w:r>
          </w:p>
        </w:tc>
        <w:tc>
          <w:tcPr>
            <w:tcW w:w="1559" w:type="dxa"/>
          </w:tcPr>
          <w:p w:rsidR="002727A1" w:rsidRPr="002E3568" w:rsidRDefault="002727A1" w:rsidP="002727A1">
            <w:pPr>
              <w:pStyle w:val="ONUME"/>
              <w:numPr>
                <w:ilvl w:val="0"/>
                <w:numId w:val="0"/>
              </w:numPr>
              <w:jc w:val="center"/>
              <w:rPr>
                <w:sz w:val="20"/>
              </w:rPr>
            </w:pPr>
            <w:r w:rsidRPr="002E3568">
              <w:rPr>
                <w:sz w:val="20"/>
              </w:rPr>
              <w:t>450,000</w:t>
            </w:r>
          </w:p>
        </w:tc>
        <w:tc>
          <w:tcPr>
            <w:tcW w:w="1525" w:type="dxa"/>
          </w:tcPr>
          <w:p w:rsidR="002727A1" w:rsidRPr="002E3568" w:rsidRDefault="002B4FD2">
            <w:pPr>
              <w:pStyle w:val="ONUME"/>
              <w:numPr>
                <w:ilvl w:val="0"/>
                <w:numId w:val="0"/>
              </w:numPr>
              <w:jc w:val="center"/>
              <w:rPr>
                <w:sz w:val="20"/>
              </w:rPr>
            </w:pPr>
            <w:r w:rsidRPr="002E3568">
              <w:rPr>
                <w:sz w:val="20"/>
              </w:rPr>
              <w:t>235</w:t>
            </w:r>
            <w:r w:rsidR="002727A1" w:rsidRPr="002E3568">
              <w:rPr>
                <w:sz w:val="20"/>
              </w:rPr>
              <w:t>,537</w:t>
            </w:r>
          </w:p>
        </w:tc>
      </w:tr>
      <w:tr w:rsidR="002727A1" w:rsidTr="0004715F">
        <w:tc>
          <w:tcPr>
            <w:tcW w:w="817" w:type="dxa"/>
          </w:tcPr>
          <w:p w:rsidR="002727A1" w:rsidRPr="002E3568" w:rsidRDefault="002727A1" w:rsidP="002727A1">
            <w:pPr>
              <w:pStyle w:val="ONUME"/>
              <w:numPr>
                <w:ilvl w:val="0"/>
                <w:numId w:val="0"/>
              </w:numPr>
              <w:jc w:val="center"/>
              <w:rPr>
                <w:sz w:val="20"/>
              </w:rPr>
            </w:pPr>
          </w:p>
        </w:tc>
        <w:tc>
          <w:tcPr>
            <w:tcW w:w="5670" w:type="dxa"/>
          </w:tcPr>
          <w:p w:rsidR="002727A1" w:rsidRPr="002E3568" w:rsidRDefault="002727A1" w:rsidP="002727A1">
            <w:pPr>
              <w:pStyle w:val="ONUME"/>
              <w:numPr>
                <w:ilvl w:val="0"/>
                <w:numId w:val="0"/>
              </w:numPr>
              <w:rPr>
                <w:sz w:val="20"/>
              </w:rPr>
            </w:pPr>
            <w:r w:rsidRPr="002E3568">
              <w:rPr>
                <w:sz w:val="20"/>
              </w:rPr>
              <w:t>IP Telephones and related IT infrastructure</w:t>
            </w:r>
          </w:p>
        </w:tc>
        <w:tc>
          <w:tcPr>
            <w:tcW w:w="1559" w:type="dxa"/>
          </w:tcPr>
          <w:p w:rsidR="002727A1" w:rsidRPr="002E3568" w:rsidRDefault="002727A1" w:rsidP="002727A1">
            <w:pPr>
              <w:pStyle w:val="ONUME"/>
              <w:numPr>
                <w:ilvl w:val="0"/>
                <w:numId w:val="0"/>
              </w:numPr>
              <w:jc w:val="center"/>
              <w:rPr>
                <w:sz w:val="20"/>
              </w:rPr>
            </w:pPr>
            <w:r w:rsidRPr="002E3568">
              <w:rPr>
                <w:sz w:val="20"/>
              </w:rPr>
              <w:t>30,000</w:t>
            </w:r>
          </w:p>
        </w:tc>
        <w:tc>
          <w:tcPr>
            <w:tcW w:w="1525" w:type="dxa"/>
          </w:tcPr>
          <w:p w:rsidR="002727A1" w:rsidRPr="002E3568" w:rsidRDefault="002727A1" w:rsidP="002727A1">
            <w:pPr>
              <w:pStyle w:val="ONUME"/>
              <w:numPr>
                <w:ilvl w:val="0"/>
                <w:numId w:val="0"/>
              </w:numPr>
              <w:jc w:val="center"/>
              <w:rPr>
                <w:sz w:val="20"/>
              </w:rPr>
            </w:pPr>
            <w:r w:rsidRPr="002E3568">
              <w:rPr>
                <w:sz w:val="20"/>
              </w:rPr>
              <w:t>33,450</w:t>
            </w:r>
          </w:p>
        </w:tc>
      </w:tr>
      <w:tr w:rsidR="002727A1" w:rsidTr="0004715F">
        <w:tc>
          <w:tcPr>
            <w:tcW w:w="817" w:type="dxa"/>
          </w:tcPr>
          <w:p w:rsidR="002727A1" w:rsidRPr="002E3568" w:rsidRDefault="002727A1" w:rsidP="002727A1">
            <w:pPr>
              <w:pStyle w:val="ONUME"/>
              <w:numPr>
                <w:ilvl w:val="0"/>
                <w:numId w:val="0"/>
              </w:numPr>
              <w:jc w:val="center"/>
              <w:rPr>
                <w:sz w:val="20"/>
              </w:rPr>
            </w:pPr>
          </w:p>
        </w:tc>
        <w:tc>
          <w:tcPr>
            <w:tcW w:w="5670" w:type="dxa"/>
          </w:tcPr>
          <w:p w:rsidR="002727A1" w:rsidRPr="002E3568" w:rsidRDefault="002727A1" w:rsidP="002727A1">
            <w:pPr>
              <w:pStyle w:val="ONUME"/>
              <w:numPr>
                <w:ilvl w:val="0"/>
                <w:numId w:val="0"/>
              </w:numPr>
              <w:rPr>
                <w:sz w:val="20"/>
              </w:rPr>
            </w:pPr>
            <w:r w:rsidRPr="002E3568">
              <w:rPr>
                <w:sz w:val="20"/>
              </w:rPr>
              <w:t>Video conferencing equipment for remote presentations, digital recording, webcasting, video-on-demand, captioning, etc.</w:t>
            </w:r>
          </w:p>
        </w:tc>
        <w:tc>
          <w:tcPr>
            <w:tcW w:w="1559" w:type="dxa"/>
          </w:tcPr>
          <w:p w:rsidR="002727A1" w:rsidRPr="002E3568" w:rsidRDefault="002727A1" w:rsidP="002727A1">
            <w:pPr>
              <w:pStyle w:val="ONUME"/>
              <w:numPr>
                <w:ilvl w:val="0"/>
                <w:numId w:val="0"/>
              </w:numPr>
              <w:jc w:val="center"/>
              <w:rPr>
                <w:sz w:val="20"/>
              </w:rPr>
            </w:pPr>
            <w:r w:rsidRPr="002E3568">
              <w:rPr>
                <w:sz w:val="20"/>
              </w:rPr>
              <w:t>600,000</w:t>
            </w:r>
          </w:p>
        </w:tc>
        <w:tc>
          <w:tcPr>
            <w:tcW w:w="1525" w:type="dxa"/>
          </w:tcPr>
          <w:p w:rsidR="002727A1" w:rsidRPr="002E3568" w:rsidRDefault="002B4FD2">
            <w:pPr>
              <w:pStyle w:val="ONUME"/>
              <w:numPr>
                <w:ilvl w:val="0"/>
                <w:numId w:val="0"/>
              </w:numPr>
              <w:jc w:val="center"/>
              <w:rPr>
                <w:sz w:val="20"/>
              </w:rPr>
            </w:pPr>
            <w:r w:rsidRPr="002E3568">
              <w:rPr>
                <w:sz w:val="20"/>
              </w:rPr>
              <w:t>179</w:t>
            </w:r>
            <w:r w:rsidR="002727A1" w:rsidRPr="002E3568">
              <w:rPr>
                <w:sz w:val="20"/>
              </w:rPr>
              <w:t>,813</w:t>
            </w:r>
          </w:p>
        </w:tc>
      </w:tr>
      <w:tr w:rsidR="002727A1" w:rsidTr="0004715F">
        <w:tc>
          <w:tcPr>
            <w:tcW w:w="817" w:type="dxa"/>
          </w:tcPr>
          <w:p w:rsidR="002727A1" w:rsidRPr="002E3568" w:rsidRDefault="002727A1" w:rsidP="002727A1">
            <w:pPr>
              <w:pStyle w:val="ONUME"/>
              <w:numPr>
                <w:ilvl w:val="0"/>
                <w:numId w:val="0"/>
              </w:numPr>
              <w:jc w:val="center"/>
              <w:rPr>
                <w:b/>
                <w:sz w:val="20"/>
              </w:rPr>
            </w:pPr>
          </w:p>
        </w:tc>
        <w:tc>
          <w:tcPr>
            <w:tcW w:w="5670" w:type="dxa"/>
          </w:tcPr>
          <w:p w:rsidR="002727A1" w:rsidRPr="002E3568" w:rsidRDefault="002727A1" w:rsidP="00856FDF">
            <w:pPr>
              <w:pStyle w:val="ONUME"/>
              <w:numPr>
                <w:ilvl w:val="0"/>
                <w:numId w:val="0"/>
              </w:numPr>
              <w:rPr>
                <w:b/>
                <w:sz w:val="20"/>
              </w:rPr>
            </w:pPr>
            <w:r w:rsidRPr="002E3568">
              <w:rPr>
                <w:b/>
                <w:sz w:val="20"/>
              </w:rPr>
              <w:t>Sub-Total</w:t>
            </w:r>
          </w:p>
        </w:tc>
        <w:tc>
          <w:tcPr>
            <w:tcW w:w="1559" w:type="dxa"/>
          </w:tcPr>
          <w:p w:rsidR="002727A1" w:rsidRPr="002E3568" w:rsidRDefault="002727A1" w:rsidP="002727A1">
            <w:pPr>
              <w:pStyle w:val="ONUME"/>
              <w:numPr>
                <w:ilvl w:val="0"/>
                <w:numId w:val="0"/>
              </w:numPr>
              <w:jc w:val="center"/>
              <w:rPr>
                <w:b/>
                <w:sz w:val="20"/>
              </w:rPr>
            </w:pPr>
            <w:r w:rsidRPr="002E3568">
              <w:rPr>
                <w:b/>
                <w:sz w:val="20"/>
              </w:rPr>
              <w:t>1,080,000</w:t>
            </w:r>
          </w:p>
        </w:tc>
        <w:tc>
          <w:tcPr>
            <w:tcW w:w="1525" w:type="dxa"/>
          </w:tcPr>
          <w:p w:rsidR="002727A1" w:rsidRPr="002E3568" w:rsidRDefault="002727A1" w:rsidP="002727A1">
            <w:pPr>
              <w:pStyle w:val="ONUME"/>
              <w:numPr>
                <w:ilvl w:val="0"/>
                <w:numId w:val="0"/>
              </w:numPr>
              <w:jc w:val="center"/>
              <w:rPr>
                <w:b/>
                <w:sz w:val="20"/>
              </w:rPr>
            </w:pPr>
            <w:r w:rsidRPr="002E3568">
              <w:rPr>
                <w:b/>
                <w:sz w:val="20"/>
              </w:rPr>
              <w:t>448,800</w:t>
            </w:r>
          </w:p>
        </w:tc>
      </w:tr>
      <w:tr w:rsidR="002727A1" w:rsidTr="0004715F">
        <w:tc>
          <w:tcPr>
            <w:tcW w:w="817" w:type="dxa"/>
          </w:tcPr>
          <w:p w:rsidR="002727A1" w:rsidRPr="002E3568" w:rsidRDefault="002727A1" w:rsidP="002727A1">
            <w:pPr>
              <w:pStyle w:val="ONUME"/>
              <w:numPr>
                <w:ilvl w:val="0"/>
                <w:numId w:val="0"/>
              </w:numPr>
              <w:jc w:val="center"/>
              <w:rPr>
                <w:b/>
                <w:sz w:val="20"/>
              </w:rPr>
            </w:pPr>
            <w:r w:rsidRPr="002E3568">
              <w:rPr>
                <w:b/>
                <w:sz w:val="20"/>
              </w:rPr>
              <w:t>2.</w:t>
            </w:r>
          </w:p>
        </w:tc>
        <w:tc>
          <w:tcPr>
            <w:tcW w:w="5670" w:type="dxa"/>
          </w:tcPr>
          <w:p w:rsidR="002727A1" w:rsidRPr="002E3568" w:rsidRDefault="002727A1" w:rsidP="002727A1">
            <w:pPr>
              <w:pStyle w:val="ONUME"/>
              <w:numPr>
                <w:ilvl w:val="0"/>
                <w:numId w:val="0"/>
              </w:numPr>
              <w:rPr>
                <w:b/>
                <w:sz w:val="20"/>
              </w:rPr>
            </w:pPr>
            <w:r w:rsidRPr="002E3568">
              <w:rPr>
                <w:b/>
                <w:sz w:val="20"/>
              </w:rPr>
              <w:t>Replacement of Obsolete Nortel Meridian Telephone Exchange</w:t>
            </w:r>
          </w:p>
        </w:tc>
        <w:tc>
          <w:tcPr>
            <w:tcW w:w="1559" w:type="dxa"/>
          </w:tcPr>
          <w:p w:rsidR="002727A1" w:rsidRPr="002E3568" w:rsidRDefault="002727A1" w:rsidP="002727A1">
            <w:pPr>
              <w:pStyle w:val="ONUME"/>
              <w:numPr>
                <w:ilvl w:val="0"/>
                <w:numId w:val="0"/>
              </w:numPr>
              <w:jc w:val="center"/>
              <w:rPr>
                <w:sz w:val="20"/>
              </w:rPr>
            </w:pPr>
          </w:p>
        </w:tc>
        <w:tc>
          <w:tcPr>
            <w:tcW w:w="1525" w:type="dxa"/>
          </w:tcPr>
          <w:p w:rsidR="002727A1" w:rsidRPr="002E3568" w:rsidRDefault="002727A1" w:rsidP="002727A1">
            <w:pPr>
              <w:pStyle w:val="ONUME"/>
              <w:numPr>
                <w:ilvl w:val="0"/>
                <w:numId w:val="0"/>
              </w:numPr>
              <w:jc w:val="center"/>
              <w:rPr>
                <w:sz w:val="20"/>
              </w:rPr>
            </w:pPr>
          </w:p>
        </w:tc>
      </w:tr>
      <w:tr w:rsidR="002727A1" w:rsidTr="0004715F">
        <w:tc>
          <w:tcPr>
            <w:tcW w:w="817" w:type="dxa"/>
          </w:tcPr>
          <w:p w:rsidR="002727A1" w:rsidRPr="002E3568" w:rsidRDefault="002727A1" w:rsidP="002727A1">
            <w:pPr>
              <w:pStyle w:val="ONUME"/>
              <w:numPr>
                <w:ilvl w:val="0"/>
                <w:numId w:val="0"/>
              </w:numPr>
              <w:jc w:val="center"/>
              <w:rPr>
                <w:sz w:val="20"/>
              </w:rPr>
            </w:pPr>
          </w:p>
        </w:tc>
        <w:tc>
          <w:tcPr>
            <w:tcW w:w="5670" w:type="dxa"/>
          </w:tcPr>
          <w:p w:rsidR="002727A1" w:rsidRPr="002E3568" w:rsidRDefault="002727A1" w:rsidP="002727A1">
            <w:pPr>
              <w:pStyle w:val="ONUME"/>
              <w:numPr>
                <w:ilvl w:val="0"/>
                <w:numId w:val="0"/>
              </w:numPr>
              <w:rPr>
                <w:sz w:val="20"/>
              </w:rPr>
            </w:pPr>
            <w:r w:rsidRPr="002E3568">
              <w:rPr>
                <w:sz w:val="20"/>
              </w:rPr>
              <w:t>Deployment of IP Telephony hardware and software to existing WIPO buildings</w:t>
            </w:r>
          </w:p>
        </w:tc>
        <w:tc>
          <w:tcPr>
            <w:tcW w:w="1559" w:type="dxa"/>
          </w:tcPr>
          <w:p w:rsidR="002727A1" w:rsidRPr="002E3568" w:rsidRDefault="002727A1" w:rsidP="002727A1">
            <w:pPr>
              <w:pStyle w:val="ONUME"/>
              <w:numPr>
                <w:ilvl w:val="0"/>
                <w:numId w:val="0"/>
              </w:numPr>
              <w:jc w:val="center"/>
              <w:rPr>
                <w:sz w:val="20"/>
              </w:rPr>
            </w:pPr>
            <w:r w:rsidRPr="002E3568">
              <w:rPr>
                <w:sz w:val="20"/>
              </w:rPr>
              <w:t>850,000</w:t>
            </w:r>
          </w:p>
        </w:tc>
        <w:tc>
          <w:tcPr>
            <w:tcW w:w="1525" w:type="dxa"/>
          </w:tcPr>
          <w:p w:rsidR="002727A1" w:rsidRPr="002E3568" w:rsidRDefault="002727A1" w:rsidP="002727A1">
            <w:pPr>
              <w:pStyle w:val="ONUME"/>
              <w:numPr>
                <w:ilvl w:val="0"/>
                <w:numId w:val="0"/>
              </w:numPr>
              <w:jc w:val="center"/>
              <w:rPr>
                <w:sz w:val="20"/>
              </w:rPr>
            </w:pPr>
            <w:r w:rsidRPr="002E3568">
              <w:rPr>
                <w:sz w:val="20"/>
              </w:rPr>
              <w:t>818,309</w:t>
            </w:r>
          </w:p>
        </w:tc>
      </w:tr>
      <w:tr w:rsidR="002727A1" w:rsidTr="0004715F">
        <w:tc>
          <w:tcPr>
            <w:tcW w:w="817" w:type="dxa"/>
          </w:tcPr>
          <w:p w:rsidR="002727A1" w:rsidRPr="002E3568" w:rsidRDefault="002727A1" w:rsidP="002727A1">
            <w:pPr>
              <w:pStyle w:val="ONUME"/>
              <w:numPr>
                <w:ilvl w:val="0"/>
                <w:numId w:val="0"/>
              </w:numPr>
              <w:jc w:val="center"/>
              <w:rPr>
                <w:sz w:val="20"/>
              </w:rPr>
            </w:pPr>
          </w:p>
        </w:tc>
        <w:tc>
          <w:tcPr>
            <w:tcW w:w="5670" w:type="dxa"/>
          </w:tcPr>
          <w:p w:rsidR="002727A1" w:rsidRPr="002E3568" w:rsidRDefault="002727A1" w:rsidP="002727A1">
            <w:pPr>
              <w:pStyle w:val="ONUME"/>
              <w:numPr>
                <w:ilvl w:val="0"/>
                <w:numId w:val="0"/>
              </w:numPr>
              <w:rPr>
                <w:sz w:val="20"/>
              </w:rPr>
            </w:pPr>
            <w:r w:rsidRPr="002E3568">
              <w:rPr>
                <w:sz w:val="20"/>
              </w:rPr>
              <w:t>Installation and implementation services</w:t>
            </w:r>
          </w:p>
        </w:tc>
        <w:tc>
          <w:tcPr>
            <w:tcW w:w="1559" w:type="dxa"/>
          </w:tcPr>
          <w:p w:rsidR="002727A1" w:rsidRPr="002E3568" w:rsidRDefault="002727A1" w:rsidP="002727A1">
            <w:pPr>
              <w:pStyle w:val="ONUME"/>
              <w:numPr>
                <w:ilvl w:val="0"/>
                <w:numId w:val="0"/>
              </w:numPr>
              <w:jc w:val="center"/>
              <w:rPr>
                <w:sz w:val="20"/>
              </w:rPr>
            </w:pPr>
            <w:r w:rsidRPr="002E3568">
              <w:rPr>
                <w:sz w:val="20"/>
              </w:rPr>
              <w:t>250,000</w:t>
            </w:r>
          </w:p>
        </w:tc>
        <w:tc>
          <w:tcPr>
            <w:tcW w:w="1525" w:type="dxa"/>
          </w:tcPr>
          <w:p w:rsidR="002727A1" w:rsidRPr="002E3568" w:rsidRDefault="002727A1" w:rsidP="002727A1">
            <w:pPr>
              <w:pStyle w:val="ONUME"/>
              <w:numPr>
                <w:ilvl w:val="0"/>
                <w:numId w:val="0"/>
              </w:numPr>
              <w:jc w:val="center"/>
              <w:rPr>
                <w:sz w:val="20"/>
              </w:rPr>
            </w:pPr>
            <w:r w:rsidRPr="002E3568">
              <w:rPr>
                <w:sz w:val="20"/>
              </w:rPr>
              <w:t>49,162</w:t>
            </w:r>
          </w:p>
        </w:tc>
      </w:tr>
      <w:tr w:rsidR="002727A1" w:rsidRPr="006F5420" w:rsidTr="0004715F">
        <w:tc>
          <w:tcPr>
            <w:tcW w:w="817" w:type="dxa"/>
          </w:tcPr>
          <w:p w:rsidR="002727A1" w:rsidRPr="002E3568" w:rsidRDefault="002727A1" w:rsidP="002727A1">
            <w:pPr>
              <w:pStyle w:val="ONUME"/>
              <w:numPr>
                <w:ilvl w:val="0"/>
                <w:numId w:val="0"/>
              </w:numPr>
              <w:jc w:val="center"/>
              <w:rPr>
                <w:sz w:val="20"/>
              </w:rPr>
            </w:pPr>
          </w:p>
        </w:tc>
        <w:tc>
          <w:tcPr>
            <w:tcW w:w="5670" w:type="dxa"/>
          </w:tcPr>
          <w:p w:rsidR="002727A1" w:rsidRPr="002E3568" w:rsidRDefault="002727A1" w:rsidP="00856FDF">
            <w:pPr>
              <w:pStyle w:val="ONUME"/>
              <w:numPr>
                <w:ilvl w:val="0"/>
                <w:numId w:val="0"/>
              </w:numPr>
              <w:rPr>
                <w:sz w:val="20"/>
              </w:rPr>
            </w:pPr>
            <w:r w:rsidRPr="002E3568">
              <w:rPr>
                <w:b/>
                <w:sz w:val="20"/>
              </w:rPr>
              <w:t>Sub-Total</w:t>
            </w:r>
          </w:p>
        </w:tc>
        <w:tc>
          <w:tcPr>
            <w:tcW w:w="1559" w:type="dxa"/>
          </w:tcPr>
          <w:p w:rsidR="002727A1" w:rsidRPr="002E3568" w:rsidRDefault="002727A1" w:rsidP="002727A1">
            <w:pPr>
              <w:pStyle w:val="ONUME"/>
              <w:numPr>
                <w:ilvl w:val="0"/>
                <w:numId w:val="0"/>
              </w:numPr>
              <w:jc w:val="center"/>
              <w:rPr>
                <w:sz w:val="20"/>
              </w:rPr>
            </w:pPr>
            <w:r w:rsidRPr="002E3568">
              <w:rPr>
                <w:b/>
                <w:sz w:val="20"/>
              </w:rPr>
              <w:t>1,100,000</w:t>
            </w:r>
          </w:p>
        </w:tc>
        <w:tc>
          <w:tcPr>
            <w:tcW w:w="1525" w:type="dxa"/>
          </w:tcPr>
          <w:p w:rsidR="002727A1" w:rsidRPr="002E3568" w:rsidRDefault="002727A1" w:rsidP="002727A1">
            <w:pPr>
              <w:pStyle w:val="ONUME"/>
              <w:numPr>
                <w:ilvl w:val="0"/>
                <w:numId w:val="0"/>
              </w:numPr>
              <w:jc w:val="center"/>
              <w:rPr>
                <w:b/>
                <w:sz w:val="20"/>
              </w:rPr>
            </w:pPr>
            <w:r w:rsidRPr="002E3568">
              <w:rPr>
                <w:b/>
                <w:sz w:val="20"/>
              </w:rPr>
              <w:t>867,471</w:t>
            </w:r>
          </w:p>
        </w:tc>
      </w:tr>
      <w:tr w:rsidR="002727A1" w:rsidTr="0004715F">
        <w:tc>
          <w:tcPr>
            <w:tcW w:w="817" w:type="dxa"/>
          </w:tcPr>
          <w:p w:rsidR="002727A1" w:rsidRPr="002E3568" w:rsidRDefault="002727A1" w:rsidP="002727A1">
            <w:pPr>
              <w:pStyle w:val="ONUME"/>
              <w:numPr>
                <w:ilvl w:val="0"/>
                <w:numId w:val="0"/>
              </w:numPr>
              <w:jc w:val="center"/>
              <w:rPr>
                <w:b/>
                <w:sz w:val="20"/>
              </w:rPr>
            </w:pPr>
            <w:r w:rsidRPr="002E3568">
              <w:rPr>
                <w:b/>
                <w:sz w:val="20"/>
              </w:rPr>
              <w:t>3.</w:t>
            </w:r>
          </w:p>
        </w:tc>
        <w:tc>
          <w:tcPr>
            <w:tcW w:w="5670" w:type="dxa"/>
          </w:tcPr>
          <w:p w:rsidR="002727A1" w:rsidRPr="002E3568" w:rsidRDefault="002727A1" w:rsidP="002727A1">
            <w:pPr>
              <w:pStyle w:val="ONUME"/>
              <w:numPr>
                <w:ilvl w:val="0"/>
                <w:numId w:val="0"/>
              </w:numPr>
              <w:rPr>
                <w:b/>
                <w:sz w:val="20"/>
              </w:rPr>
            </w:pPr>
            <w:r w:rsidRPr="002E3568">
              <w:rPr>
                <w:b/>
                <w:sz w:val="20"/>
              </w:rPr>
              <w:t>Replacement of the desktop workstation platform</w:t>
            </w:r>
          </w:p>
        </w:tc>
        <w:tc>
          <w:tcPr>
            <w:tcW w:w="1559" w:type="dxa"/>
          </w:tcPr>
          <w:p w:rsidR="002727A1" w:rsidRPr="002E3568" w:rsidRDefault="002727A1" w:rsidP="002727A1">
            <w:pPr>
              <w:pStyle w:val="ONUME"/>
              <w:numPr>
                <w:ilvl w:val="0"/>
                <w:numId w:val="0"/>
              </w:numPr>
              <w:jc w:val="center"/>
              <w:rPr>
                <w:sz w:val="20"/>
              </w:rPr>
            </w:pPr>
          </w:p>
        </w:tc>
        <w:tc>
          <w:tcPr>
            <w:tcW w:w="1525" w:type="dxa"/>
          </w:tcPr>
          <w:p w:rsidR="002727A1" w:rsidRPr="002E3568" w:rsidRDefault="002727A1" w:rsidP="002727A1">
            <w:pPr>
              <w:pStyle w:val="ONUME"/>
              <w:numPr>
                <w:ilvl w:val="0"/>
                <w:numId w:val="0"/>
              </w:numPr>
              <w:jc w:val="center"/>
              <w:rPr>
                <w:sz w:val="20"/>
              </w:rPr>
            </w:pPr>
          </w:p>
        </w:tc>
      </w:tr>
      <w:tr w:rsidR="002727A1" w:rsidTr="0004715F">
        <w:tc>
          <w:tcPr>
            <w:tcW w:w="817" w:type="dxa"/>
          </w:tcPr>
          <w:p w:rsidR="002727A1" w:rsidRPr="002E3568" w:rsidRDefault="002727A1" w:rsidP="002727A1">
            <w:pPr>
              <w:pStyle w:val="ONUME"/>
              <w:numPr>
                <w:ilvl w:val="0"/>
                <w:numId w:val="0"/>
              </w:numPr>
              <w:jc w:val="center"/>
              <w:rPr>
                <w:sz w:val="20"/>
              </w:rPr>
            </w:pPr>
          </w:p>
        </w:tc>
        <w:tc>
          <w:tcPr>
            <w:tcW w:w="5670" w:type="dxa"/>
          </w:tcPr>
          <w:p w:rsidR="002727A1" w:rsidRPr="002E3568" w:rsidRDefault="002727A1" w:rsidP="002727A1">
            <w:pPr>
              <w:pStyle w:val="ONUME"/>
              <w:numPr>
                <w:ilvl w:val="0"/>
                <w:numId w:val="0"/>
              </w:numPr>
              <w:rPr>
                <w:sz w:val="20"/>
              </w:rPr>
            </w:pPr>
            <w:r w:rsidRPr="002E3568">
              <w:rPr>
                <w:sz w:val="20"/>
              </w:rPr>
              <w:t>Hardware replacement</w:t>
            </w:r>
          </w:p>
        </w:tc>
        <w:tc>
          <w:tcPr>
            <w:tcW w:w="1559" w:type="dxa"/>
          </w:tcPr>
          <w:p w:rsidR="002727A1" w:rsidRPr="002E3568" w:rsidRDefault="002727A1" w:rsidP="002727A1">
            <w:pPr>
              <w:pStyle w:val="ONUME"/>
              <w:numPr>
                <w:ilvl w:val="0"/>
                <w:numId w:val="0"/>
              </w:numPr>
              <w:jc w:val="center"/>
              <w:rPr>
                <w:sz w:val="20"/>
              </w:rPr>
            </w:pPr>
            <w:r w:rsidRPr="002E3568">
              <w:rPr>
                <w:sz w:val="20"/>
              </w:rPr>
              <w:t>2,100,000</w:t>
            </w:r>
          </w:p>
        </w:tc>
        <w:tc>
          <w:tcPr>
            <w:tcW w:w="1525" w:type="dxa"/>
          </w:tcPr>
          <w:p w:rsidR="002727A1" w:rsidRPr="002E3568" w:rsidRDefault="002727A1" w:rsidP="002727A1">
            <w:pPr>
              <w:pStyle w:val="ONUME"/>
              <w:numPr>
                <w:ilvl w:val="0"/>
                <w:numId w:val="0"/>
              </w:numPr>
              <w:jc w:val="center"/>
              <w:rPr>
                <w:sz w:val="20"/>
              </w:rPr>
            </w:pPr>
            <w:r w:rsidRPr="002E3568">
              <w:rPr>
                <w:sz w:val="20"/>
              </w:rPr>
              <w:t>1,657,194</w:t>
            </w:r>
          </w:p>
        </w:tc>
      </w:tr>
      <w:tr w:rsidR="002727A1" w:rsidTr="0004715F">
        <w:tc>
          <w:tcPr>
            <w:tcW w:w="817" w:type="dxa"/>
          </w:tcPr>
          <w:p w:rsidR="002727A1" w:rsidRPr="002E3568" w:rsidRDefault="002727A1" w:rsidP="002727A1">
            <w:pPr>
              <w:pStyle w:val="ONUME"/>
              <w:numPr>
                <w:ilvl w:val="0"/>
                <w:numId w:val="0"/>
              </w:numPr>
              <w:jc w:val="center"/>
              <w:rPr>
                <w:sz w:val="20"/>
              </w:rPr>
            </w:pPr>
          </w:p>
        </w:tc>
        <w:tc>
          <w:tcPr>
            <w:tcW w:w="5670" w:type="dxa"/>
          </w:tcPr>
          <w:p w:rsidR="002727A1" w:rsidRPr="002E3568" w:rsidRDefault="002727A1" w:rsidP="002727A1">
            <w:pPr>
              <w:pStyle w:val="ONUME"/>
              <w:numPr>
                <w:ilvl w:val="0"/>
                <w:numId w:val="0"/>
              </w:numPr>
              <w:rPr>
                <w:sz w:val="20"/>
              </w:rPr>
            </w:pPr>
            <w:r w:rsidRPr="002E3568">
              <w:rPr>
                <w:sz w:val="20"/>
              </w:rPr>
              <w:t>Software upgrade</w:t>
            </w:r>
          </w:p>
        </w:tc>
        <w:tc>
          <w:tcPr>
            <w:tcW w:w="1559" w:type="dxa"/>
          </w:tcPr>
          <w:p w:rsidR="002727A1" w:rsidRPr="002E3568" w:rsidRDefault="002727A1" w:rsidP="002727A1">
            <w:pPr>
              <w:pStyle w:val="ONUME"/>
              <w:numPr>
                <w:ilvl w:val="0"/>
                <w:numId w:val="0"/>
              </w:numPr>
              <w:jc w:val="center"/>
              <w:rPr>
                <w:sz w:val="20"/>
              </w:rPr>
            </w:pPr>
            <w:r w:rsidRPr="002E3568">
              <w:rPr>
                <w:sz w:val="20"/>
              </w:rPr>
              <w:t>450,000</w:t>
            </w:r>
          </w:p>
        </w:tc>
        <w:tc>
          <w:tcPr>
            <w:tcW w:w="1525" w:type="dxa"/>
          </w:tcPr>
          <w:p w:rsidR="002727A1" w:rsidRPr="002E3568" w:rsidRDefault="002727A1" w:rsidP="002727A1">
            <w:pPr>
              <w:pStyle w:val="ONUME"/>
              <w:numPr>
                <w:ilvl w:val="0"/>
                <w:numId w:val="0"/>
              </w:numPr>
              <w:jc w:val="center"/>
              <w:rPr>
                <w:sz w:val="20"/>
              </w:rPr>
            </w:pPr>
            <w:r w:rsidRPr="002E3568">
              <w:rPr>
                <w:sz w:val="20"/>
              </w:rPr>
              <w:t>345,022</w:t>
            </w:r>
          </w:p>
        </w:tc>
      </w:tr>
      <w:tr w:rsidR="002727A1" w:rsidTr="0004715F">
        <w:tc>
          <w:tcPr>
            <w:tcW w:w="817" w:type="dxa"/>
          </w:tcPr>
          <w:p w:rsidR="002727A1" w:rsidRPr="002E3568" w:rsidRDefault="002727A1" w:rsidP="002727A1">
            <w:pPr>
              <w:pStyle w:val="ONUME"/>
              <w:numPr>
                <w:ilvl w:val="0"/>
                <w:numId w:val="0"/>
              </w:numPr>
              <w:jc w:val="center"/>
              <w:rPr>
                <w:sz w:val="20"/>
              </w:rPr>
            </w:pPr>
          </w:p>
        </w:tc>
        <w:tc>
          <w:tcPr>
            <w:tcW w:w="5670" w:type="dxa"/>
          </w:tcPr>
          <w:p w:rsidR="002727A1" w:rsidRPr="002E3568" w:rsidRDefault="002727A1" w:rsidP="002727A1">
            <w:pPr>
              <w:pStyle w:val="ONUME"/>
              <w:numPr>
                <w:ilvl w:val="0"/>
                <w:numId w:val="0"/>
              </w:numPr>
              <w:rPr>
                <w:sz w:val="20"/>
              </w:rPr>
            </w:pPr>
            <w:r w:rsidRPr="002E3568">
              <w:rPr>
                <w:sz w:val="20"/>
              </w:rPr>
              <w:t>Installation and implementation services</w:t>
            </w:r>
          </w:p>
        </w:tc>
        <w:tc>
          <w:tcPr>
            <w:tcW w:w="1559" w:type="dxa"/>
          </w:tcPr>
          <w:p w:rsidR="002727A1" w:rsidRPr="002E3568" w:rsidRDefault="002727A1" w:rsidP="002727A1">
            <w:pPr>
              <w:pStyle w:val="ONUME"/>
              <w:numPr>
                <w:ilvl w:val="0"/>
                <w:numId w:val="0"/>
              </w:numPr>
              <w:jc w:val="center"/>
              <w:rPr>
                <w:sz w:val="20"/>
              </w:rPr>
            </w:pPr>
            <w:r w:rsidRPr="002E3568">
              <w:rPr>
                <w:sz w:val="20"/>
              </w:rPr>
              <w:t>450,000</w:t>
            </w:r>
          </w:p>
        </w:tc>
        <w:tc>
          <w:tcPr>
            <w:tcW w:w="1525" w:type="dxa"/>
          </w:tcPr>
          <w:p w:rsidR="002727A1" w:rsidRPr="002E3568" w:rsidRDefault="002727A1" w:rsidP="002727A1">
            <w:pPr>
              <w:pStyle w:val="ONUME"/>
              <w:numPr>
                <w:ilvl w:val="0"/>
                <w:numId w:val="0"/>
              </w:numPr>
              <w:jc w:val="center"/>
              <w:rPr>
                <w:sz w:val="20"/>
              </w:rPr>
            </w:pPr>
            <w:r w:rsidRPr="002E3568">
              <w:rPr>
                <w:sz w:val="20"/>
              </w:rPr>
              <w:t>152,000</w:t>
            </w:r>
          </w:p>
        </w:tc>
      </w:tr>
      <w:tr w:rsidR="002727A1" w:rsidRPr="006F5420" w:rsidTr="0004715F">
        <w:tc>
          <w:tcPr>
            <w:tcW w:w="817" w:type="dxa"/>
          </w:tcPr>
          <w:p w:rsidR="002727A1" w:rsidRPr="002E3568" w:rsidRDefault="002727A1" w:rsidP="002727A1">
            <w:pPr>
              <w:pStyle w:val="ONUME"/>
              <w:numPr>
                <w:ilvl w:val="0"/>
                <w:numId w:val="0"/>
              </w:numPr>
              <w:jc w:val="center"/>
              <w:rPr>
                <w:b/>
                <w:sz w:val="20"/>
              </w:rPr>
            </w:pPr>
          </w:p>
        </w:tc>
        <w:tc>
          <w:tcPr>
            <w:tcW w:w="5670" w:type="dxa"/>
          </w:tcPr>
          <w:p w:rsidR="002727A1" w:rsidRPr="002E3568" w:rsidRDefault="002727A1" w:rsidP="00856FDF">
            <w:pPr>
              <w:pStyle w:val="ONUME"/>
              <w:numPr>
                <w:ilvl w:val="0"/>
                <w:numId w:val="0"/>
              </w:numPr>
              <w:rPr>
                <w:b/>
                <w:sz w:val="20"/>
              </w:rPr>
            </w:pPr>
            <w:r w:rsidRPr="002E3568">
              <w:rPr>
                <w:b/>
                <w:sz w:val="20"/>
              </w:rPr>
              <w:t>Sub-Total</w:t>
            </w:r>
          </w:p>
        </w:tc>
        <w:tc>
          <w:tcPr>
            <w:tcW w:w="1559" w:type="dxa"/>
          </w:tcPr>
          <w:p w:rsidR="002727A1" w:rsidRPr="002E3568" w:rsidRDefault="002727A1" w:rsidP="002727A1">
            <w:pPr>
              <w:pStyle w:val="ONUME"/>
              <w:numPr>
                <w:ilvl w:val="0"/>
                <w:numId w:val="0"/>
              </w:numPr>
              <w:jc w:val="center"/>
              <w:rPr>
                <w:b/>
                <w:sz w:val="20"/>
              </w:rPr>
            </w:pPr>
            <w:r w:rsidRPr="002E3568">
              <w:rPr>
                <w:b/>
                <w:sz w:val="20"/>
              </w:rPr>
              <w:t>3,000,000</w:t>
            </w:r>
          </w:p>
        </w:tc>
        <w:tc>
          <w:tcPr>
            <w:tcW w:w="1525" w:type="dxa"/>
          </w:tcPr>
          <w:p w:rsidR="002727A1" w:rsidRPr="002E3568" w:rsidRDefault="002727A1" w:rsidP="002727A1">
            <w:pPr>
              <w:pStyle w:val="ONUME"/>
              <w:numPr>
                <w:ilvl w:val="0"/>
                <w:numId w:val="0"/>
              </w:numPr>
              <w:jc w:val="center"/>
              <w:rPr>
                <w:b/>
                <w:sz w:val="20"/>
              </w:rPr>
            </w:pPr>
            <w:r w:rsidRPr="002E3568">
              <w:rPr>
                <w:b/>
                <w:sz w:val="20"/>
              </w:rPr>
              <w:t>2,154,216</w:t>
            </w:r>
          </w:p>
        </w:tc>
      </w:tr>
      <w:tr w:rsidR="002727A1" w:rsidTr="0004715F">
        <w:tc>
          <w:tcPr>
            <w:tcW w:w="817" w:type="dxa"/>
          </w:tcPr>
          <w:p w:rsidR="002727A1" w:rsidRPr="002E3568" w:rsidRDefault="002727A1" w:rsidP="002727A1">
            <w:pPr>
              <w:pStyle w:val="ONUME"/>
              <w:numPr>
                <w:ilvl w:val="0"/>
                <w:numId w:val="0"/>
              </w:numPr>
              <w:jc w:val="center"/>
              <w:rPr>
                <w:sz w:val="20"/>
              </w:rPr>
            </w:pPr>
          </w:p>
        </w:tc>
        <w:tc>
          <w:tcPr>
            <w:tcW w:w="5670" w:type="dxa"/>
          </w:tcPr>
          <w:p w:rsidR="002727A1" w:rsidRPr="002E3568" w:rsidRDefault="002727A1" w:rsidP="00856FDF">
            <w:pPr>
              <w:pStyle w:val="ONUME"/>
              <w:numPr>
                <w:ilvl w:val="0"/>
                <w:numId w:val="0"/>
              </w:numPr>
              <w:rPr>
                <w:b/>
                <w:sz w:val="20"/>
              </w:rPr>
            </w:pPr>
            <w:r w:rsidRPr="002E3568">
              <w:rPr>
                <w:b/>
                <w:sz w:val="20"/>
              </w:rPr>
              <w:t>Total</w:t>
            </w:r>
          </w:p>
        </w:tc>
        <w:tc>
          <w:tcPr>
            <w:tcW w:w="1559" w:type="dxa"/>
          </w:tcPr>
          <w:p w:rsidR="002727A1" w:rsidRPr="002E3568" w:rsidRDefault="002727A1" w:rsidP="002727A1">
            <w:pPr>
              <w:pStyle w:val="ONUME"/>
              <w:numPr>
                <w:ilvl w:val="0"/>
                <w:numId w:val="0"/>
              </w:numPr>
              <w:jc w:val="center"/>
              <w:rPr>
                <w:b/>
                <w:sz w:val="20"/>
              </w:rPr>
            </w:pPr>
            <w:r w:rsidRPr="002E3568">
              <w:rPr>
                <w:b/>
                <w:sz w:val="20"/>
              </w:rPr>
              <w:t>5,180,000</w:t>
            </w:r>
          </w:p>
        </w:tc>
        <w:tc>
          <w:tcPr>
            <w:tcW w:w="1525" w:type="dxa"/>
          </w:tcPr>
          <w:p w:rsidR="002727A1" w:rsidRPr="002E3568" w:rsidRDefault="002727A1" w:rsidP="002727A1">
            <w:pPr>
              <w:pStyle w:val="ONUME"/>
              <w:numPr>
                <w:ilvl w:val="0"/>
                <w:numId w:val="0"/>
              </w:numPr>
              <w:jc w:val="center"/>
              <w:rPr>
                <w:b/>
                <w:sz w:val="20"/>
              </w:rPr>
            </w:pPr>
            <w:r w:rsidRPr="002E3568">
              <w:rPr>
                <w:b/>
                <w:sz w:val="20"/>
              </w:rPr>
              <w:t>3,470,487</w:t>
            </w:r>
          </w:p>
        </w:tc>
      </w:tr>
    </w:tbl>
    <w:p w:rsidR="00541E64" w:rsidRDefault="00541E64" w:rsidP="00541E64">
      <w:pPr>
        <w:pStyle w:val="ONUME"/>
        <w:numPr>
          <w:ilvl w:val="0"/>
          <w:numId w:val="0"/>
        </w:numPr>
        <w:rPr>
          <w:szCs w:val="22"/>
        </w:rPr>
      </w:pPr>
    </w:p>
    <w:p w:rsidR="002E3568" w:rsidRDefault="002E3568" w:rsidP="00541E64">
      <w:pPr>
        <w:pStyle w:val="ONUME"/>
        <w:numPr>
          <w:ilvl w:val="0"/>
          <w:numId w:val="0"/>
        </w:numPr>
        <w:rPr>
          <w:szCs w:val="22"/>
        </w:rPr>
      </w:pPr>
      <w:bookmarkStart w:id="5" w:name="_GoBack"/>
      <w:bookmarkEnd w:id="5"/>
    </w:p>
    <w:p w:rsidR="0004365B" w:rsidRDefault="0004365B" w:rsidP="00A40132">
      <w:pPr>
        <w:pStyle w:val="ONUME"/>
        <w:rPr>
          <w:szCs w:val="22"/>
        </w:rPr>
      </w:pPr>
      <w:r>
        <w:rPr>
          <w:szCs w:val="22"/>
        </w:rPr>
        <w:lastRenderedPageBreak/>
        <w:t>The following decision paragraph is proposed.</w:t>
      </w:r>
    </w:p>
    <w:p w:rsidR="00A54667" w:rsidRDefault="00A54667" w:rsidP="004421BD">
      <w:pPr>
        <w:rPr>
          <w:szCs w:val="22"/>
        </w:rPr>
      </w:pPr>
    </w:p>
    <w:p w:rsidR="004A3F41" w:rsidRPr="00A40132" w:rsidRDefault="0004365B" w:rsidP="00A40132">
      <w:pPr>
        <w:pStyle w:val="ONUME"/>
        <w:numPr>
          <w:ilvl w:val="0"/>
          <w:numId w:val="0"/>
        </w:numPr>
        <w:tabs>
          <w:tab w:val="left" w:pos="6120"/>
        </w:tabs>
        <w:ind w:left="5533"/>
        <w:rPr>
          <w:i/>
        </w:rPr>
      </w:pPr>
      <w:r w:rsidRPr="00A40132">
        <w:rPr>
          <w:i/>
          <w:szCs w:val="22"/>
        </w:rPr>
        <w:t>8.</w:t>
      </w:r>
      <w:r>
        <w:rPr>
          <w:i/>
          <w:szCs w:val="22"/>
        </w:rPr>
        <w:tab/>
      </w:r>
      <w:r w:rsidR="00A54667" w:rsidRPr="00A40132">
        <w:rPr>
          <w:i/>
          <w:szCs w:val="22"/>
        </w:rPr>
        <w:t>The Program and</w:t>
      </w:r>
      <w:r w:rsidR="004A3F41" w:rsidRPr="00A40132">
        <w:rPr>
          <w:i/>
          <w:szCs w:val="22"/>
        </w:rPr>
        <w:t xml:space="preserve"> Budget Committee </w:t>
      </w:r>
      <w:r w:rsidRPr="00A40132">
        <w:rPr>
          <w:i/>
          <w:szCs w:val="22"/>
        </w:rPr>
        <w:t>took note of the Progress Report on the Information and Communication Technology (ICT) Capital Investment Project (document</w:t>
      </w:r>
      <w:r w:rsidR="00A8797D">
        <w:rPr>
          <w:i/>
          <w:szCs w:val="22"/>
        </w:rPr>
        <w:t> </w:t>
      </w:r>
      <w:r w:rsidRPr="00A40132">
        <w:rPr>
          <w:i/>
          <w:szCs w:val="22"/>
        </w:rPr>
        <w:t>WO/PBC/22/18).</w:t>
      </w:r>
    </w:p>
    <w:p w:rsidR="0004365B" w:rsidRDefault="0004365B" w:rsidP="0004365B">
      <w:pPr>
        <w:pStyle w:val="ONUME"/>
        <w:numPr>
          <w:ilvl w:val="0"/>
          <w:numId w:val="0"/>
        </w:numPr>
        <w:ind w:left="5670"/>
      </w:pPr>
    </w:p>
    <w:p w:rsidR="004A3F41" w:rsidRDefault="004A3F41" w:rsidP="004A3F41">
      <w:pPr>
        <w:pStyle w:val="ONUME"/>
        <w:numPr>
          <w:ilvl w:val="0"/>
          <w:numId w:val="0"/>
        </w:numPr>
        <w:tabs>
          <w:tab w:val="left" w:pos="6120"/>
        </w:tabs>
        <w:ind w:left="6120" w:hanging="450"/>
      </w:pPr>
      <w:r>
        <w:t>[End of document]</w:t>
      </w:r>
    </w:p>
    <w:p w:rsidR="002928D3" w:rsidRDefault="002928D3"/>
    <w:sectPr w:rsidR="002928D3" w:rsidSect="004421B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02E" w:rsidRDefault="0042702E">
      <w:r>
        <w:separator/>
      </w:r>
    </w:p>
  </w:endnote>
  <w:endnote w:type="continuationSeparator" w:id="0">
    <w:p w:rsidR="0042702E" w:rsidRDefault="0042702E" w:rsidP="003B38C1">
      <w:r>
        <w:separator/>
      </w:r>
    </w:p>
    <w:p w:rsidR="0042702E" w:rsidRPr="003B38C1" w:rsidRDefault="0042702E" w:rsidP="003B38C1">
      <w:pPr>
        <w:spacing w:after="60"/>
        <w:rPr>
          <w:sz w:val="17"/>
        </w:rPr>
      </w:pPr>
      <w:r>
        <w:rPr>
          <w:sz w:val="17"/>
        </w:rPr>
        <w:t>[Endnote continued from previous page]</w:t>
      </w:r>
    </w:p>
  </w:endnote>
  <w:endnote w:type="continuationNotice" w:id="1">
    <w:p w:rsidR="0042702E" w:rsidRPr="003B38C1" w:rsidRDefault="004270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02E" w:rsidRDefault="0042702E">
      <w:r>
        <w:separator/>
      </w:r>
    </w:p>
  </w:footnote>
  <w:footnote w:type="continuationSeparator" w:id="0">
    <w:p w:rsidR="0042702E" w:rsidRDefault="0042702E" w:rsidP="008B60B2">
      <w:r>
        <w:separator/>
      </w:r>
    </w:p>
    <w:p w:rsidR="0042702E" w:rsidRPr="00ED77FB" w:rsidRDefault="0042702E" w:rsidP="008B60B2">
      <w:pPr>
        <w:spacing w:after="60"/>
        <w:rPr>
          <w:sz w:val="17"/>
          <w:szCs w:val="17"/>
        </w:rPr>
      </w:pPr>
      <w:r w:rsidRPr="00ED77FB">
        <w:rPr>
          <w:sz w:val="17"/>
          <w:szCs w:val="17"/>
        </w:rPr>
        <w:t>[Footnote continued from previous page]</w:t>
      </w:r>
    </w:p>
  </w:footnote>
  <w:footnote w:type="continuationNotice" w:id="1">
    <w:p w:rsidR="0042702E" w:rsidRPr="00ED77FB" w:rsidRDefault="0042702E" w:rsidP="008B60B2">
      <w:pPr>
        <w:spacing w:before="60"/>
        <w:jc w:val="right"/>
        <w:rPr>
          <w:sz w:val="17"/>
          <w:szCs w:val="17"/>
        </w:rPr>
      </w:pPr>
      <w:r w:rsidRPr="00ED77FB">
        <w:rPr>
          <w:sz w:val="17"/>
          <w:szCs w:val="17"/>
        </w:rPr>
        <w:t>[Footnote continued on next page]</w:t>
      </w:r>
    </w:p>
  </w:footnote>
  <w:footnote w:id="2">
    <w:p w:rsidR="00881FFE" w:rsidRDefault="00881FFE">
      <w:pPr>
        <w:pStyle w:val="FootnoteText"/>
      </w:pPr>
      <w:r>
        <w:rPr>
          <w:rStyle w:val="FootnoteReference"/>
        </w:rPr>
        <w:footnoteRef/>
      </w:r>
      <w:r>
        <w:t xml:space="preserve">  As at the end of June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421BD" w:rsidP="00477D6B">
    <w:pPr>
      <w:jc w:val="right"/>
    </w:pPr>
    <w:bookmarkStart w:id="6" w:name="Code2"/>
    <w:bookmarkEnd w:id="6"/>
    <w:r>
      <w:t>WO/PBC/22/1</w:t>
    </w:r>
    <w:r w:rsidR="00A54667">
      <w:t>8</w:t>
    </w:r>
  </w:p>
  <w:p w:rsidR="00EC4E49" w:rsidRDefault="00EC4E49" w:rsidP="00477D6B">
    <w:pPr>
      <w:jc w:val="right"/>
    </w:pPr>
    <w:r>
      <w:t xml:space="preserve">page </w:t>
    </w:r>
    <w:r>
      <w:fldChar w:fldCharType="begin"/>
    </w:r>
    <w:r>
      <w:instrText xml:space="preserve"> PAGE  \* MERGEFORMAT </w:instrText>
    </w:r>
    <w:r>
      <w:fldChar w:fldCharType="separate"/>
    </w:r>
    <w:r w:rsidR="002E3568">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multilevel"/>
    <w:tmpl w:val="00000006"/>
    <w:lvl w:ilvl="0">
      <w:start w:val="1"/>
      <w:numFmt w:val="bullet"/>
      <w:lvlText w:val="-"/>
      <w:lvlJc w:val="left"/>
      <w:pPr>
        <w:tabs>
          <w:tab w:val="num" w:pos="576"/>
        </w:tabs>
        <w:ind w:left="576" w:hanging="288"/>
      </w:pPr>
      <w:rPr>
        <w:rFonts w:ascii="Arial" w:hAnsi="Arial" w:cs="Aria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3"/>
  </w:num>
  <w:num w:numId="6">
    <w:abstractNumId w:val="5"/>
  </w:num>
  <w:num w:numId="7">
    <w:abstractNumId w:val="1"/>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3"/>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BD"/>
    <w:rsid w:val="0004365B"/>
    <w:rsid w:val="00043CAA"/>
    <w:rsid w:val="00075432"/>
    <w:rsid w:val="000968ED"/>
    <w:rsid w:val="000C73E4"/>
    <w:rsid w:val="000F5E56"/>
    <w:rsid w:val="001362EE"/>
    <w:rsid w:val="001832A6"/>
    <w:rsid w:val="002634C4"/>
    <w:rsid w:val="002727A1"/>
    <w:rsid w:val="00273DA6"/>
    <w:rsid w:val="002928D3"/>
    <w:rsid w:val="002A4FD6"/>
    <w:rsid w:val="002B4FD2"/>
    <w:rsid w:val="002E3568"/>
    <w:rsid w:val="002F1FE6"/>
    <w:rsid w:val="002F4E68"/>
    <w:rsid w:val="00312F7F"/>
    <w:rsid w:val="00361450"/>
    <w:rsid w:val="003673CF"/>
    <w:rsid w:val="003845C1"/>
    <w:rsid w:val="003A6F89"/>
    <w:rsid w:val="003B38C1"/>
    <w:rsid w:val="00423E3E"/>
    <w:rsid w:val="0042702E"/>
    <w:rsid w:val="00427AF4"/>
    <w:rsid w:val="004421BD"/>
    <w:rsid w:val="00464164"/>
    <w:rsid w:val="004647DA"/>
    <w:rsid w:val="00474062"/>
    <w:rsid w:val="00477D6B"/>
    <w:rsid w:val="004A3F41"/>
    <w:rsid w:val="004F2C37"/>
    <w:rsid w:val="005019FF"/>
    <w:rsid w:val="0053057A"/>
    <w:rsid w:val="00541E64"/>
    <w:rsid w:val="00560A29"/>
    <w:rsid w:val="005C6649"/>
    <w:rsid w:val="00600F0D"/>
    <w:rsid w:val="00605827"/>
    <w:rsid w:val="00646050"/>
    <w:rsid w:val="00646324"/>
    <w:rsid w:val="00652A68"/>
    <w:rsid w:val="006713CA"/>
    <w:rsid w:val="00676C5C"/>
    <w:rsid w:val="007D1613"/>
    <w:rsid w:val="00856FDF"/>
    <w:rsid w:val="00870B16"/>
    <w:rsid w:val="00881FFE"/>
    <w:rsid w:val="008956CB"/>
    <w:rsid w:val="008B2CC1"/>
    <w:rsid w:val="008B60B2"/>
    <w:rsid w:val="0090731E"/>
    <w:rsid w:val="00916EE2"/>
    <w:rsid w:val="00966A22"/>
    <w:rsid w:val="0096722F"/>
    <w:rsid w:val="00980843"/>
    <w:rsid w:val="009C4662"/>
    <w:rsid w:val="009E2791"/>
    <w:rsid w:val="009E3F6F"/>
    <w:rsid w:val="009F499F"/>
    <w:rsid w:val="00A40132"/>
    <w:rsid w:val="00A40716"/>
    <w:rsid w:val="00A42DAF"/>
    <w:rsid w:val="00A45BD8"/>
    <w:rsid w:val="00A54667"/>
    <w:rsid w:val="00A869B7"/>
    <w:rsid w:val="00A8797D"/>
    <w:rsid w:val="00AC205C"/>
    <w:rsid w:val="00AF0A6B"/>
    <w:rsid w:val="00B05A69"/>
    <w:rsid w:val="00B9734B"/>
    <w:rsid w:val="00BA67F8"/>
    <w:rsid w:val="00C11BFE"/>
    <w:rsid w:val="00D02AA8"/>
    <w:rsid w:val="00D211FA"/>
    <w:rsid w:val="00D45252"/>
    <w:rsid w:val="00D71B4D"/>
    <w:rsid w:val="00D93D55"/>
    <w:rsid w:val="00DD2CB5"/>
    <w:rsid w:val="00E31313"/>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421BD"/>
    <w:rPr>
      <w:rFonts w:ascii="Tahoma" w:hAnsi="Tahoma" w:cs="Tahoma"/>
      <w:sz w:val="16"/>
      <w:szCs w:val="16"/>
    </w:rPr>
  </w:style>
  <w:style w:type="character" w:customStyle="1" w:styleId="BalloonTextChar">
    <w:name w:val="Balloon Text Char"/>
    <w:basedOn w:val="DefaultParagraphFont"/>
    <w:link w:val="BalloonText"/>
    <w:rsid w:val="004421BD"/>
    <w:rPr>
      <w:rFonts w:ascii="Tahoma" w:eastAsia="SimSun" w:hAnsi="Tahoma" w:cs="Tahoma"/>
      <w:sz w:val="16"/>
      <w:szCs w:val="16"/>
      <w:lang w:eastAsia="zh-CN"/>
    </w:rPr>
  </w:style>
  <w:style w:type="paragraph" w:styleId="ListParagraph">
    <w:name w:val="List Paragraph"/>
    <w:basedOn w:val="Normal"/>
    <w:uiPriority w:val="34"/>
    <w:qFormat/>
    <w:rsid w:val="004421BD"/>
    <w:pPr>
      <w:ind w:left="720"/>
      <w:contextualSpacing/>
    </w:pPr>
  </w:style>
  <w:style w:type="table" w:styleId="TableGrid">
    <w:name w:val="Table Grid"/>
    <w:basedOn w:val="TableNormal"/>
    <w:rsid w:val="00272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881F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421BD"/>
    <w:rPr>
      <w:rFonts w:ascii="Tahoma" w:hAnsi="Tahoma" w:cs="Tahoma"/>
      <w:sz w:val="16"/>
      <w:szCs w:val="16"/>
    </w:rPr>
  </w:style>
  <w:style w:type="character" w:customStyle="1" w:styleId="BalloonTextChar">
    <w:name w:val="Balloon Text Char"/>
    <w:basedOn w:val="DefaultParagraphFont"/>
    <w:link w:val="BalloonText"/>
    <w:rsid w:val="004421BD"/>
    <w:rPr>
      <w:rFonts w:ascii="Tahoma" w:eastAsia="SimSun" w:hAnsi="Tahoma" w:cs="Tahoma"/>
      <w:sz w:val="16"/>
      <w:szCs w:val="16"/>
      <w:lang w:eastAsia="zh-CN"/>
    </w:rPr>
  </w:style>
  <w:style w:type="paragraph" w:styleId="ListParagraph">
    <w:name w:val="List Paragraph"/>
    <w:basedOn w:val="Normal"/>
    <w:uiPriority w:val="34"/>
    <w:qFormat/>
    <w:rsid w:val="004421BD"/>
    <w:pPr>
      <w:ind w:left="720"/>
      <w:contextualSpacing/>
    </w:pPr>
  </w:style>
  <w:style w:type="table" w:styleId="TableGrid">
    <w:name w:val="Table Grid"/>
    <w:basedOn w:val="TableNormal"/>
    <w:rsid w:val="00272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881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61470">
      <w:bodyDiv w:val="1"/>
      <w:marLeft w:val="0"/>
      <w:marRight w:val="0"/>
      <w:marTop w:val="0"/>
      <w:marBottom w:val="0"/>
      <w:divBdr>
        <w:top w:val="none" w:sz="0" w:space="0" w:color="auto"/>
        <w:left w:val="none" w:sz="0" w:space="0" w:color="auto"/>
        <w:bottom w:val="none" w:sz="0" w:space="0" w:color="auto"/>
        <w:right w:val="none" w:sz="0" w:space="0" w:color="auto"/>
      </w:divBdr>
    </w:div>
    <w:div w:id="15526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0AEC-DFC3-4F12-A824-163B8F75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0</TotalTime>
  <Pages>3</Pages>
  <Words>504</Words>
  <Characters>2989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AUMONT Audrey</dc:creator>
  <cp:lastModifiedBy>NETTER Iza</cp:lastModifiedBy>
  <cp:revision>2</cp:revision>
  <cp:lastPrinted>2014-07-15T10:38:00Z</cp:lastPrinted>
  <dcterms:created xsi:type="dcterms:W3CDTF">2014-07-18T08:57:00Z</dcterms:created>
  <dcterms:modified xsi:type="dcterms:W3CDTF">2014-07-18T08:57:00Z</dcterms:modified>
</cp:coreProperties>
</file>