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D09C" w14:textId="77777777" w:rsidR="008B2CC1" w:rsidRPr="008B2CC1" w:rsidRDefault="00873EE5" w:rsidP="00F11D94">
      <w:pPr>
        <w:spacing w:after="120"/>
        <w:jc w:val="right"/>
      </w:pPr>
      <w:r>
        <w:rPr>
          <w:noProof/>
          <w:sz w:val="28"/>
          <w:szCs w:val="28"/>
          <w:lang w:val="fr-CH" w:eastAsia="fr-CH"/>
        </w:rPr>
        <w:drawing>
          <wp:inline distT="0" distB="0" distL="0" distR="0" wp14:anchorId="798364BA" wp14:editId="40BC2A4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0DADF508" wp14:editId="659DD93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62946E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5BC7AB" w14:textId="28DD0402" w:rsidR="008B2CC1" w:rsidRPr="001024FE" w:rsidRDefault="00A9118D" w:rsidP="001024FE">
      <w:pPr>
        <w:jc w:val="right"/>
        <w:rPr>
          <w:rFonts w:ascii="Arial Black" w:hAnsi="Arial Black"/>
          <w:caps/>
          <w:sz w:val="15"/>
          <w:szCs w:val="15"/>
        </w:rPr>
      </w:pPr>
      <w:r w:rsidRPr="006A2102">
        <w:rPr>
          <w:rFonts w:ascii="Arial Black" w:hAnsi="Arial Black"/>
          <w:caps/>
          <w:sz w:val="15"/>
          <w:szCs w:val="15"/>
        </w:rPr>
        <w:t>WO/GA/</w:t>
      </w:r>
      <w:r w:rsidR="0014432F" w:rsidRPr="006A2102">
        <w:rPr>
          <w:rFonts w:ascii="Arial Black" w:hAnsi="Arial Black"/>
          <w:caps/>
          <w:sz w:val="15"/>
          <w:szCs w:val="15"/>
        </w:rPr>
        <w:t>60</w:t>
      </w:r>
      <w:r w:rsidRPr="006A2102">
        <w:rPr>
          <w:rFonts w:ascii="Arial Black" w:hAnsi="Arial Black"/>
          <w:caps/>
          <w:sz w:val="15"/>
          <w:szCs w:val="15"/>
        </w:rPr>
        <w:t>/</w:t>
      </w:r>
      <w:bookmarkStart w:id="0" w:name="Code"/>
      <w:bookmarkEnd w:id="0"/>
      <w:r w:rsidR="00A17BC6" w:rsidRPr="006A2102">
        <w:rPr>
          <w:rFonts w:ascii="Arial Black" w:hAnsi="Arial Black"/>
          <w:caps/>
          <w:sz w:val="15"/>
          <w:szCs w:val="15"/>
        </w:rPr>
        <w:t>7</w:t>
      </w:r>
    </w:p>
    <w:p w14:paraId="71079A2C" w14:textId="2923D3D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B62C3B">
        <w:rPr>
          <w:rFonts w:ascii="Arial Black" w:hAnsi="Arial Black"/>
          <w:caps/>
          <w:sz w:val="15"/>
          <w:szCs w:val="15"/>
        </w:rPr>
        <w:t xml:space="preserve">  </w:t>
      </w:r>
      <w:r w:rsidR="003C515A">
        <w:rPr>
          <w:rFonts w:ascii="Arial Black" w:hAnsi="Arial Black"/>
          <w:caps/>
          <w:sz w:val="15"/>
          <w:szCs w:val="15"/>
        </w:rPr>
        <w:t>English</w:t>
      </w:r>
    </w:p>
    <w:bookmarkEnd w:id="1"/>
    <w:p w14:paraId="4BB28CE2" w14:textId="04A3ADC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B62C3B">
        <w:rPr>
          <w:rFonts w:ascii="Arial Black" w:hAnsi="Arial Black"/>
          <w:caps/>
          <w:sz w:val="15"/>
          <w:szCs w:val="15"/>
        </w:rPr>
        <w:t xml:space="preserve"> </w:t>
      </w:r>
      <w:r w:rsidR="001C6FBC">
        <w:rPr>
          <w:rFonts w:ascii="Arial Black" w:hAnsi="Arial Black"/>
          <w:caps/>
          <w:sz w:val="15"/>
          <w:szCs w:val="15"/>
        </w:rPr>
        <w:t>may</w:t>
      </w:r>
      <w:proofErr w:type="gramEnd"/>
      <w:r w:rsidR="00A3541F">
        <w:rPr>
          <w:rFonts w:ascii="Arial Black" w:hAnsi="Arial Black"/>
          <w:caps/>
          <w:sz w:val="15"/>
          <w:szCs w:val="15"/>
        </w:rPr>
        <w:t xml:space="preserve"> 5</w:t>
      </w:r>
      <w:r w:rsidR="003C515A">
        <w:rPr>
          <w:rFonts w:ascii="Arial Black" w:hAnsi="Arial Black"/>
          <w:caps/>
          <w:sz w:val="15"/>
          <w:szCs w:val="15"/>
        </w:rPr>
        <w:t>, 202</w:t>
      </w:r>
      <w:r w:rsidR="0014432F">
        <w:rPr>
          <w:rFonts w:ascii="Arial Black" w:hAnsi="Arial Black"/>
          <w:caps/>
          <w:sz w:val="15"/>
          <w:szCs w:val="15"/>
        </w:rPr>
        <w:t>6</w:t>
      </w:r>
    </w:p>
    <w:bookmarkEnd w:id="2"/>
    <w:p w14:paraId="1BD3A088" w14:textId="77777777" w:rsidR="008B2CC1" w:rsidRPr="003845C1" w:rsidRDefault="00A9118D" w:rsidP="00CE65D4">
      <w:pPr>
        <w:spacing w:after="600"/>
        <w:rPr>
          <w:b/>
          <w:sz w:val="28"/>
          <w:szCs w:val="28"/>
        </w:rPr>
      </w:pPr>
      <w:r w:rsidRPr="00A9118D">
        <w:rPr>
          <w:b/>
          <w:sz w:val="28"/>
          <w:szCs w:val="28"/>
        </w:rPr>
        <w:t>WIPO General Assembly</w:t>
      </w:r>
    </w:p>
    <w:p w14:paraId="20C24080" w14:textId="16B1A7F1" w:rsidR="008B2CC1" w:rsidRPr="003845C1" w:rsidRDefault="0014432F" w:rsidP="008B2CC1">
      <w:pPr>
        <w:rPr>
          <w:b/>
          <w:sz w:val="24"/>
          <w:szCs w:val="24"/>
        </w:rPr>
      </w:pPr>
      <w:r>
        <w:rPr>
          <w:b/>
          <w:sz w:val="24"/>
          <w:szCs w:val="24"/>
        </w:rPr>
        <w:t>Sixt</w:t>
      </w:r>
      <w:r w:rsidR="008E11D0">
        <w:rPr>
          <w:b/>
          <w:sz w:val="24"/>
          <w:szCs w:val="24"/>
        </w:rPr>
        <w:t xml:space="preserve">ieth </w:t>
      </w:r>
      <w:r w:rsidR="00801759" w:rsidRPr="00A9118D">
        <w:rPr>
          <w:b/>
          <w:sz w:val="24"/>
          <w:szCs w:val="24"/>
        </w:rPr>
        <w:t>(</w:t>
      </w:r>
      <w:r>
        <w:rPr>
          <w:b/>
          <w:sz w:val="24"/>
          <w:szCs w:val="24"/>
        </w:rPr>
        <w:t>33</w:t>
      </w:r>
      <w:r w:rsidRPr="0014432F">
        <w:rPr>
          <w:b/>
          <w:sz w:val="24"/>
          <w:szCs w:val="24"/>
          <w:vertAlign w:val="superscript"/>
        </w:rPr>
        <w:t>rd</w:t>
      </w:r>
      <w:r>
        <w:rPr>
          <w:b/>
          <w:sz w:val="24"/>
          <w:szCs w:val="24"/>
        </w:rPr>
        <w:t xml:space="preserve"> </w:t>
      </w:r>
      <w:r w:rsidR="007A797E">
        <w:rPr>
          <w:b/>
          <w:sz w:val="24"/>
          <w:szCs w:val="24"/>
        </w:rPr>
        <w:t>Extraordinary</w:t>
      </w:r>
      <w:r w:rsidR="00A9118D" w:rsidRPr="00A9118D">
        <w:rPr>
          <w:b/>
          <w:sz w:val="24"/>
          <w:szCs w:val="24"/>
        </w:rPr>
        <w:t>) Session</w:t>
      </w:r>
    </w:p>
    <w:p w14:paraId="57311FBA" w14:textId="4110FDA9" w:rsidR="008B2CC1" w:rsidRPr="009F3BF9" w:rsidRDefault="00A9118D" w:rsidP="00CE65D4">
      <w:pPr>
        <w:spacing w:after="720"/>
      </w:pPr>
      <w:r w:rsidRPr="00A9118D">
        <w:rPr>
          <w:b/>
          <w:sz w:val="24"/>
          <w:szCs w:val="24"/>
        </w:rPr>
        <w:t xml:space="preserve">Geneva, July </w:t>
      </w:r>
      <w:r w:rsidR="007A797E">
        <w:rPr>
          <w:b/>
          <w:sz w:val="24"/>
          <w:szCs w:val="24"/>
        </w:rPr>
        <w:t>7</w:t>
      </w:r>
      <w:r w:rsidR="00801759" w:rsidRPr="00A9118D">
        <w:rPr>
          <w:b/>
          <w:sz w:val="24"/>
          <w:szCs w:val="24"/>
        </w:rPr>
        <w:t xml:space="preserve"> to </w:t>
      </w:r>
      <w:r w:rsidR="00801759">
        <w:rPr>
          <w:b/>
          <w:sz w:val="24"/>
          <w:szCs w:val="24"/>
        </w:rPr>
        <w:t>1</w:t>
      </w:r>
      <w:r w:rsidR="007A797E">
        <w:rPr>
          <w:b/>
          <w:sz w:val="24"/>
          <w:szCs w:val="24"/>
        </w:rPr>
        <w:t>5</w:t>
      </w:r>
      <w:r w:rsidR="00801759">
        <w:rPr>
          <w:b/>
          <w:sz w:val="24"/>
          <w:szCs w:val="24"/>
        </w:rPr>
        <w:t>, 202</w:t>
      </w:r>
      <w:r w:rsidR="007A797E">
        <w:rPr>
          <w:b/>
          <w:sz w:val="24"/>
          <w:szCs w:val="24"/>
        </w:rPr>
        <w:t>6</w:t>
      </w:r>
    </w:p>
    <w:p w14:paraId="7A7C209F" w14:textId="310DC75C" w:rsidR="003C515A" w:rsidRPr="009F3BF9" w:rsidRDefault="003C515A" w:rsidP="003C515A">
      <w:pPr>
        <w:spacing w:after="360"/>
        <w:rPr>
          <w:caps/>
          <w:sz w:val="24"/>
        </w:rPr>
      </w:pPr>
      <w:bookmarkStart w:id="3" w:name="TitleOfDoc"/>
      <w:r w:rsidRPr="000E1BCD">
        <w:rPr>
          <w:caps/>
          <w:sz w:val="24"/>
        </w:rPr>
        <w:t xml:space="preserve">REPORT </w:t>
      </w:r>
      <w:r w:rsidR="00254CDE">
        <w:rPr>
          <w:caps/>
          <w:sz w:val="24"/>
        </w:rPr>
        <w:t>FROM</w:t>
      </w:r>
      <w:r w:rsidRPr="000E1BCD">
        <w:rPr>
          <w:caps/>
          <w:sz w:val="24"/>
        </w:rPr>
        <w:t xml:space="preserve"> THE INTERGOVERNMENTAL COMMITTEE ON INTELLECTUAL PROPERTY AND GENETIC RESOURCES, TRADITIONAL KNOWLEDGE AND FOLKLORE (IGC)</w:t>
      </w:r>
    </w:p>
    <w:p w14:paraId="06FC69ED" w14:textId="77777777" w:rsidR="003C515A" w:rsidRPr="004D39C4" w:rsidRDefault="003C515A" w:rsidP="003C515A">
      <w:pPr>
        <w:spacing w:after="960"/>
        <w:rPr>
          <w:i/>
        </w:rPr>
      </w:pPr>
      <w:r>
        <w:rPr>
          <w:i/>
        </w:rPr>
        <w:t>prepared by the Secretariat</w:t>
      </w:r>
    </w:p>
    <w:p w14:paraId="1C786DCF" w14:textId="77777777" w:rsidR="003C515A" w:rsidRPr="00D56CC7" w:rsidRDefault="003C515A" w:rsidP="003C515A">
      <w:pPr>
        <w:pStyle w:val="Heading2"/>
        <w:numPr>
          <w:ilvl w:val="0"/>
          <w:numId w:val="7"/>
        </w:numPr>
        <w:spacing w:after="220"/>
        <w:ind w:left="540"/>
        <w:rPr>
          <w:b/>
        </w:rPr>
      </w:pPr>
      <w:r w:rsidRPr="00D56CC7">
        <w:rPr>
          <w:b/>
        </w:rPr>
        <w:t>INTRODUCTION</w:t>
      </w:r>
    </w:p>
    <w:p w14:paraId="53196754" w14:textId="66D0113D" w:rsidR="003C515A" w:rsidRPr="003804D9" w:rsidRDefault="003C515A" w:rsidP="003C515A">
      <w:pPr>
        <w:spacing w:before="240" w:after="240"/>
      </w:pPr>
      <w:r>
        <w:fldChar w:fldCharType="begin"/>
      </w:r>
      <w:r>
        <w:instrText xml:space="preserve"> AUTONUM  </w:instrText>
      </w:r>
      <w:r>
        <w:fldChar w:fldCharType="end"/>
      </w:r>
      <w:r>
        <w:tab/>
      </w:r>
      <w:r w:rsidRPr="003804D9">
        <w:t>The WIPO General Assembly, at its</w:t>
      </w:r>
      <w:r>
        <w:t xml:space="preserve"> </w:t>
      </w:r>
      <w:r w:rsidR="00E84A16">
        <w:t>Fifty-Eighth</w:t>
      </w:r>
      <w:r w:rsidR="00233292" w:rsidRPr="00233292">
        <w:t xml:space="preserve"> (</w:t>
      </w:r>
      <w:r w:rsidR="00E84A16">
        <w:t>27</w:t>
      </w:r>
      <w:r w:rsidR="00E84A16" w:rsidRPr="00E84A16">
        <w:rPr>
          <w:vertAlign w:val="superscript"/>
        </w:rPr>
        <w:t>th</w:t>
      </w:r>
      <w:r w:rsidR="00233292" w:rsidRPr="00233292">
        <w:t xml:space="preserve"> </w:t>
      </w:r>
      <w:r w:rsidR="00233292">
        <w:t>O</w:t>
      </w:r>
      <w:r w:rsidR="00233292" w:rsidRPr="00233292">
        <w:t>rdinary)</w:t>
      </w:r>
      <w:r>
        <w:t xml:space="preserve"> </w:t>
      </w:r>
      <w:r w:rsidRPr="00C31714">
        <w:t>Session</w:t>
      </w:r>
      <w:r w:rsidRPr="003804D9">
        <w:t xml:space="preserve"> </w:t>
      </w:r>
      <w:r>
        <w:t xml:space="preserve">in </w:t>
      </w:r>
      <w:r w:rsidR="000F2519">
        <w:t>July</w:t>
      </w:r>
      <w:r>
        <w:t> 202</w:t>
      </w:r>
      <w:r w:rsidR="00E61248">
        <w:t>5</w:t>
      </w:r>
      <w:r w:rsidRPr="003804D9">
        <w:t>, agreed on the mandate for the Intergovernmental Committee on Intellectual Property and Genetic Resources, Traditional Knowledge</w:t>
      </w:r>
      <w:r>
        <w:t xml:space="preserve"> and Folklore (IGC) for the 202</w:t>
      </w:r>
      <w:r w:rsidR="00E61248">
        <w:t>6</w:t>
      </w:r>
      <w:r>
        <w:t>/202</w:t>
      </w:r>
      <w:r w:rsidR="00E61248">
        <w:t>7</w:t>
      </w:r>
      <w:r>
        <w:t> biennium.</w:t>
      </w:r>
    </w:p>
    <w:p w14:paraId="109DE626" w14:textId="6E082BA7" w:rsidR="003C515A" w:rsidRDefault="003C515A" w:rsidP="003C515A">
      <w:pPr>
        <w:spacing w:before="240" w:after="240"/>
      </w:pPr>
      <w:r>
        <w:fldChar w:fldCharType="begin"/>
      </w:r>
      <w:r>
        <w:instrText xml:space="preserve"> AUTONUM  </w:instrText>
      </w:r>
      <w:r>
        <w:fldChar w:fldCharType="end"/>
      </w:r>
      <w:r>
        <w:tab/>
      </w:r>
      <w:r w:rsidRPr="00AD1099">
        <w:t>The</w:t>
      </w:r>
      <w:r>
        <w:t xml:space="preserve"> IGC’s mandate for the 202</w:t>
      </w:r>
      <w:r w:rsidR="009467CB">
        <w:t>6</w:t>
      </w:r>
      <w:r>
        <w:t>/202</w:t>
      </w:r>
      <w:r w:rsidR="009467CB">
        <w:t>7</w:t>
      </w:r>
      <w:r w:rsidRPr="003804D9">
        <w:t xml:space="preserve"> biennium, which </w:t>
      </w:r>
      <w:r w:rsidR="003D520C">
        <w:t xml:space="preserve">is </w:t>
      </w:r>
      <w:r>
        <w:t xml:space="preserve">set out in document </w:t>
      </w:r>
      <w:bookmarkStart w:id="4" w:name="_Hlk225344042"/>
      <w:r w:rsidR="00927348">
        <w:fldChar w:fldCharType="begin"/>
      </w:r>
      <w:r w:rsidR="00927348">
        <w:instrText>HYPERLINK "https://www.wipo.int/edocs/mdocs/govbody/en/wo_ga_58/wo_ga_58_14.pdf"</w:instrText>
      </w:r>
      <w:r w:rsidR="00927348">
        <w:fldChar w:fldCharType="separate"/>
      </w:r>
      <w:r w:rsidRPr="00927348">
        <w:rPr>
          <w:rStyle w:val="Hyperlink"/>
        </w:rPr>
        <w:t>WO/GA/5</w:t>
      </w:r>
      <w:r w:rsidR="00711EDE" w:rsidRPr="00927348">
        <w:rPr>
          <w:rStyle w:val="Hyperlink"/>
        </w:rPr>
        <w:t>8</w:t>
      </w:r>
      <w:r w:rsidRPr="00927348">
        <w:rPr>
          <w:rStyle w:val="Hyperlink"/>
        </w:rPr>
        <w:t>/</w:t>
      </w:r>
      <w:r w:rsidR="003D520C" w:rsidRPr="00927348">
        <w:rPr>
          <w:rStyle w:val="Hyperlink"/>
        </w:rPr>
        <w:t>14</w:t>
      </w:r>
      <w:bookmarkEnd w:id="4"/>
      <w:r w:rsidR="00927348">
        <w:fldChar w:fldCharType="end"/>
      </w:r>
      <w:r w:rsidRPr="003804D9">
        <w:t xml:space="preserve">, </w:t>
      </w:r>
      <w:r w:rsidR="00F87FA6">
        <w:t>reads</w:t>
      </w:r>
      <w:r w:rsidR="00F87FA6" w:rsidRPr="003804D9">
        <w:t xml:space="preserve"> </w:t>
      </w:r>
      <w:r w:rsidRPr="003804D9">
        <w:t>as follows:</w:t>
      </w:r>
    </w:p>
    <w:p w14:paraId="1027D4FC" w14:textId="77777777" w:rsidR="00AB7D9E" w:rsidRPr="00285638" w:rsidRDefault="00AB7D9E" w:rsidP="00360D7F">
      <w:pPr>
        <w:spacing w:after="240" w:line="260" w:lineRule="atLeast"/>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14:paraId="63227DF1" w14:textId="458EF4B7" w:rsidR="00AB7D9E" w:rsidRPr="002573EE" w:rsidRDefault="00AB7D9E" w:rsidP="00AB7D9E">
      <w:pPr>
        <w:spacing w:after="120" w:line="260" w:lineRule="atLeast"/>
        <w:ind w:left="1530" w:hanging="450"/>
        <w:rPr>
          <w:szCs w:val="22"/>
        </w:rPr>
      </w:pPr>
      <w:r>
        <w:rPr>
          <w:szCs w:val="22"/>
        </w:rPr>
        <w:t>“(a)</w:t>
      </w:r>
      <w:r>
        <w:rPr>
          <w:szCs w:val="22"/>
        </w:rPr>
        <w:tab/>
      </w:r>
      <w:r w:rsidRPr="002573EE">
        <w:rPr>
          <w:szCs w:val="22"/>
        </w:rPr>
        <w:t xml:space="preserve">The </w:t>
      </w:r>
      <w:r w:rsidR="000070B9" w:rsidRPr="000070B9">
        <w:rPr>
          <w:szCs w:val="22"/>
        </w:rPr>
        <w:t>Committee will, during the budgetary biennium 2026/2027,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w:t>
      </w:r>
    </w:p>
    <w:p w14:paraId="3D4681CF" w14:textId="57FE3DA4" w:rsidR="00AB7D9E" w:rsidRPr="00285638" w:rsidRDefault="00AB7D9E" w:rsidP="00360D7F">
      <w:pPr>
        <w:spacing w:after="240" w:line="260" w:lineRule="atLeast"/>
        <w:ind w:left="1616" w:hanging="539"/>
        <w:rPr>
          <w:szCs w:val="22"/>
        </w:rPr>
      </w:pPr>
      <w:r>
        <w:rPr>
          <w:szCs w:val="22"/>
        </w:rPr>
        <w:lastRenderedPageBreak/>
        <w:t>“(b)</w:t>
      </w:r>
      <w:r>
        <w:rPr>
          <w:szCs w:val="22"/>
        </w:rPr>
        <w:tab/>
      </w:r>
      <w:r w:rsidR="000070B9" w:rsidRPr="000070B9">
        <w:rPr>
          <w:szCs w:val="22"/>
        </w:rPr>
        <w:t>The Committee’s work on TK and TCEs in the 2026/2027 biennium will build on the existing work carried out by the Committee, including text-based negotiations, with a primary focus on narrowing existing gaps and reaching common understanding on core issues.</w:t>
      </w:r>
    </w:p>
    <w:p w14:paraId="54EEB452" w14:textId="4A6EA232" w:rsidR="00AB7D9E" w:rsidRPr="00285638" w:rsidRDefault="00AB7D9E" w:rsidP="00360D7F">
      <w:pPr>
        <w:spacing w:after="240" w:line="260" w:lineRule="atLeast"/>
        <w:ind w:left="1616" w:hanging="539"/>
        <w:rPr>
          <w:szCs w:val="22"/>
        </w:rPr>
      </w:pPr>
      <w:proofErr w:type="gramStart"/>
      <w:r>
        <w:rPr>
          <w:szCs w:val="22"/>
        </w:rPr>
        <w:t>“(c)</w:t>
      </w:r>
      <w:r>
        <w:rPr>
          <w:szCs w:val="22"/>
        </w:rPr>
        <w:tab/>
      </w:r>
      <w:r w:rsidR="00E80107" w:rsidRPr="00E80107">
        <w:rPr>
          <w:szCs w:val="22"/>
        </w:rPr>
        <w:t>Noting</w:t>
      </w:r>
      <w:proofErr w:type="gramEnd"/>
      <w:r w:rsidR="00E80107" w:rsidRPr="00E80107">
        <w:rPr>
          <w:szCs w:val="22"/>
        </w:rPr>
        <w:t xml:space="preserve"> the WIPO Treaty on Intellectual Property, Genetic Resources and Associated Traditional Knowledge adopted in 2024, the Committee will, during the budgetary biennium 2026/2027, continue to discuss intellectual property issues concerning GRs and their interlinkage with TK and TCEs, without normative work on GRs.</w:t>
      </w:r>
    </w:p>
    <w:p w14:paraId="64888AA0" w14:textId="408912B8" w:rsidR="00AB7D9E" w:rsidRPr="00963FD4" w:rsidRDefault="00AB7D9E" w:rsidP="00360D7F">
      <w:pPr>
        <w:spacing w:after="240" w:line="260" w:lineRule="atLeast"/>
        <w:ind w:left="1616" w:hanging="539"/>
        <w:rPr>
          <w:szCs w:val="22"/>
        </w:rPr>
      </w:pPr>
      <w:r>
        <w:rPr>
          <w:szCs w:val="22"/>
        </w:rPr>
        <w:t>“(d)</w:t>
      </w:r>
      <w:r>
        <w:rPr>
          <w:szCs w:val="22"/>
        </w:rPr>
        <w:tab/>
      </w:r>
      <w:r w:rsidR="00E80107" w:rsidRPr="00E80107">
        <w:rPr>
          <w:szCs w:val="22"/>
        </w:rPr>
        <w:t>The Committee will follow, as set out in the table below, a work program based on open and inclusive working methods for the 2026/2027 biennium, including an evidence-based approach with actual examples, including national/regional experiences, as set out in paragraph (e).</w:t>
      </w:r>
      <w:r w:rsidR="00401C21">
        <w:rPr>
          <w:szCs w:val="22"/>
        </w:rPr>
        <w:t xml:space="preserve"> </w:t>
      </w:r>
      <w:r w:rsidR="00E80107" w:rsidRPr="00E80107">
        <w:rPr>
          <w:szCs w:val="22"/>
        </w:rPr>
        <w:t xml:space="preserve"> This work program will make provision for 3 sessions of the Committee in 2026/2027, including thematic, cross-cutting, and stocktaking sessions.</w:t>
      </w:r>
    </w:p>
    <w:p w14:paraId="62475E9A" w14:textId="761291C1" w:rsidR="00A00713" w:rsidRDefault="00AB7D9E" w:rsidP="00360D7F">
      <w:pPr>
        <w:spacing w:after="240" w:line="260" w:lineRule="atLeast"/>
        <w:ind w:left="1616" w:hanging="539"/>
      </w:pPr>
      <w:r>
        <w:t>“(e)</w:t>
      </w:r>
      <w:r>
        <w:tab/>
      </w:r>
      <w:r w:rsidR="00A00713" w:rsidRPr="00A00713">
        <w:t xml:space="preserve">The Committee will use all WIPO working documents, including WIPO/GRTKF/IC/51/4 (The Protection of Traditional Knowledge: Draft Articles) and WIPO/GRTKF/IC/51/5 (The Protection of Traditional Cultural Expressions: Draft Articles), as well as any other contributions of Member States, such as conducting/updating studies covering, </w:t>
      </w:r>
      <w:r w:rsidR="00A00713" w:rsidRPr="00C7319C">
        <w:rPr>
          <w:i/>
          <w:iCs/>
        </w:rPr>
        <w:t>inter alia</w:t>
      </w:r>
      <w:r w:rsidR="00A00713" w:rsidRPr="00A00713">
        <w:t xml:space="preserve">, examples of national experiences, including domestic legislation, impact assessments, databases, and examples of protectable subject matter and subject matter that is not intended to be protected; </w:t>
      </w:r>
      <w:r w:rsidR="00401C21">
        <w:t xml:space="preserve"> </w:t>
      </w:r>
      <w:r w:rsidR="00A00713" w:rsidRPr="00A00713">
        <w:t xml:space="preserve">and outputs of any related activities conducted under the capacity-building and technical assistance program of the Secretariat (the Traditional Knowledge Division). </w:t>
      </w:r>
      <w:r w:rsidR="00401C21">
        <w:t xml:space="preserve"> </w:t>
      </w:r>
      <w:r w:rsidR="00A00713" w:rsidRPr="00A00713">
        <w:t xml:space="preserve">The Secretariat is requested to continue to collect, compile and make available online information on national and regional </w:t>
      </w:r>
      <w:r w:rsidR="00A00713" w:rsidRPr="00B238E9">
        <w:rPr>
          <w:i/>
          <w:iCs/>
        </w:rPr>
        <w:t>sui generis</w:t>
      </w:r>
      <w:r w:rsidR="00A00713" w:rsidRPr="00A00713">
        <w:t xml:space="preserve"> regimes for the intellectual property protection of TK and TCEs. Studies or additional activities are not to delay progress or establish any preconditions for the negotiations. </w:t>
      </w:r>
    </w:p>
    <w:p w14:paraId="224872EA" w14:textId="091D22FE" w:rsidR="00AB7D9E" w:rsidRDefault="00AB7D9E" w:rsidP="00360D7F">
      <w:pPr>
        <w:spacing w:after="240" w:line="260" w:lineRule="atLeast"/>
        <w:ind w:left="1616" w:hanging="539"/>
        <w:rPr>
          <w:szCs w:val="22"/>
        </w:rPr>
      </w:pPr>
      <w:r>
        <w:rPr>
          <w:szCs w:val="22"/>
        </w:rPr>
        <w:t>“(f)</w:t>
      </w:r>
      <w:r>
        <w:rPr>
          <w:szCs w:val="22"/>
        </w:rPr>
        <w:tab/>
      </w:r>
      <w:r w:rsidR="00DA2C92" w:rsidRPr="00DA2C92">
        <w:rPr>
          <w:szCs w:val="22"/>
        </w:rPr>
        <w:t xml:space="preserve">In 2026, the Committee is requested to submit to the General Assembly the results of its work. </w:t>
      </w:r>
      <w:r w:rsidR="00401C21">
        <w:rPr>
          <w:szCs w:val="22"/>
        </w:rPr>
        <w:t xml:space="preserve"> </w:t>
      </w:r>
      <w:r w:rsidR="00DA2C92" w:rsidRPr="00DA2C92">
        <w:rPr>
          <w:szCs w:val="22"/>
        </w:rPr>
        <w:t>The General Assembly in 2027 will take note of discussions on GRs, and take stock of progress made on TK and TCEs, and based on the maturity of the text(s) on TK and TCEs, including levels of agreement on objectives, scope, and nature of the instrument(s), decide on whether to convene a diplomatic conference and/or continue negotiations.</w:t>
      </w:r>
    </w:p>
    <w:p w14:paraId="506D31DB" w14:textId="714EC426" w:rsidR="00AB7D9E" w:rsidRDefault="00AB7D9E" w:rsidP="00AB7D9E">
      <w:pPr>
        <w:spacing w:after="120" w:line="260" w:lineRule="atLeast"/>
        <w:ind w:left="1620" w:hanging="540"/>
        <w:rPr>
          <w:szCs w:val="22"/>
        </w:rPr>
      </w:pPr>
      <w:r>
        <w:rPr>
          <w:szCs w:val="22"/>
        </w:rPr>
        <w:t>“(g)</w:t>
      </w:r>
      <w:r>
        <w:rPr>
          <w:szCs w:val="22"/>
        </w:rPr>
        <w:tab/>
      </w:r>
      <w:r w:rsidR="000B619D" w:rsidRPr="000B619D">
        <w:rPr>
          <w:szCs w:val="22"/>
        </w:rPr>
        <w:t xml:space="preserve">The General Assembly requests the Secretariat to continue to assist the Committee by providing Member States with necessary expertise and funding, in the most efficient manner, of the participation of experts from developing countries and LDCs, </w:t>
      </w:r>
      <w:proofErr w:type="gramStart"/>
      <w:r w:rsidR="000B619D" w:rsidRPr="000B619D">
        <w:rPr>
          <w:szCs w:val="22"/>
        </w:rPr>
        <w:t>taking into account</w:t>
      </w:r>
      <w:proofErr w:type="gramEnd"/>
      <w:r w:rsidR="000B619D" w:rsidRPr="000B619D">
        <w:rPr>
          <w:szCs w:val="22"/>
        </w:rPr>
        <w:t xml:space="preserve"> the usual formula for the IGC.</w:t>
      </w:r>
    </w:p>
    <w:p w14:paraId="081E76E7" w14:textId="03EA4644" w:rsidR="00AB7D9E" w:rsidRDefault="00AB7D9E" w:rsidP="00360D7F">
      <w:pPr>
        <w:spacing w:before="240" w:after="240"/>
        <w:ind w:left="1616" w:hanging="539"/>
        <w:rPr>
          <w:szCs w:val="22"/>
        </w:rPr>
      </w:pPr>
      <w:r>
        <w:rPr>
          <w:szCs w:val="22"/>
        </w:rPr>
        <w:t>“(h)</w:t>
      </w:r>
      <w:r>
        <w:rPr>
          <w:szCs w:val="22"/>
        </w:rPr>
        <w:tab/>
      </w:r>
      <w:r w:rsidR="000B619D" w:rsidRPr="000B619D">
        <w:rPr>
          <w:szCs w:val="22"/>
        </w:rPr>
        <w:t xml:space="preserve">The Secretariat is requested to facilitate the effective participation of Indigenous Peoples as well as local communities in WIPO’s normative work related to TK and TCEs. </w:t>
      </w:r>
      <w:r w:rsidR="00401C21">
        <w:rPr>
          <w:szCs w:val="22"/>
        </w:rPr>
        <w:t xml:space="preserve"> </w:t>
      </w:r>
      <w:r w:rsidR="000B619D" w:rsidRPr="000B619D">
        <w:rPr>
          <w:szCs w:val="22"/>
        </w:rPr>
        <w:t xml:space="preserve">With a view to deepening interaction, the Secretariat is also requested to organize, within existing resources, a hybrid Expert Workshop, following similar arrangements </w:t>
      </w:r>
      <w:r w:rsidR="000B619D" w:rsidRPr="00B238E9">
        <w:rPr>
          <w:i/>
          <w:iCs/>
          <w:szCs w:val="22"/>
        </w:rPr>
        <w:t>mutatis mutandis</w:t>
      </w:r>
      <w:r w:rsidR="000B619D" w:rsidRPr="000B619D">
        <w:rPr>
          <w:szCs w:val="22"/>
        </w:rPr>
        <w:t xml:space="preserve"> to those as agreed at the Twentieth Session of the Committee under Agenda Item 8.</w:t>
      </w:r>
    </w:p>
    <w:p w14:paraId="693E1D25" w14:textId="4289A681" w:rsidR="00AB7D9E" w:rsidRDefault="00AB7D9E" w:rsidP="00AB7D9E">
      <w:pPr>
        <w:pStyle w:val="Heading1"/>
        <w:tabs>
          <w:tab w:val="right" w:pos="9355"/>
        </w:tabs>
        <w:spacing w:after="240"/>
        <w:ind w:left="567"/>
      </w:pPr>
      <w:r w:rsidRPr="00AE4883">
        <w:lastRenderedPageBreak/>
        <w:t xml:space="preserve">Work </w:t>
      </w:r>
      <w:r w:rsidRPr="004C17EE">
        <w:t>Program</w:t>
      </w:r>
      <w:r>
        <w:t xml:space="preserve"> – </w:t>
      </w:r>
      <w:r w:rsidR="000B619D">
        <w:t>3</w:t>
      </w:r>
      <w:r>
        <w:t xml:space="preserve"> Sessions</w:t>
      </w:r>
    </w:p>
    <w:tbl>
      <w:tblPr>
        <w:tblW w:w="8962" w:type="dxa"/>
        <w:tblInd w:w="531" w:type="dxa"/>
        <w:tblCellMar>
          <w:top w:w="8" w:type="dxa"/>
          <w:right w:w="82" w:type="dxa"/>
        </w:tblCellMar>
        <w:tblLook w:val="04A0" w:firstRow="1" w:lastRow="0" w:firstColumn="1" w:lastColumn="0" w:noHBand="0" w:noVBand="1"/>
        <w:tblCaption w:val="IGC Work Program 6 sessions for 2022-2023"/>
      </w:tblPr>
      <w:tblGrid>
        <w:gridCol w:w="2281"/>
        <w:gridCol w:w="6681"/>
      </w:tblGrid>
      <w:tr w:rsidR="00AB7D9E" w:rsidRPr="00254179" w14:paraId="5553194E" w14:textId="77777777">
        <w:trPr>
          <w:trHeight w:val="391"/>
        </w:trPr>
        <w:tc>
          <w:tcPr>
            <w:tcW w:w="2281" w:type="dxa"/>
            <w:tcBorders>
              <w:top w:val="single" w:sz="4" w:space="0" w:color="000000"/>
              <w:left w:val="single" w:sz="4" w:space="0" w:color="000000"/>
              <w:bottom w:val="single" w:sz="4" w:space="0" w:color="000000"/>
              <w:right w:val="single" w:sz="4" w:space="0" w:color="000000"/>
            </w:tcBorders>
          </w:tcPr>
          <w:p w14:paraId="0EF1018A" w14:textId="77777777" w:rsidR="00AB7D9E" w:rsidRPr="00A0422B" w:rsidRDefault="00AB7D9E">
            <w:pPr>
              <w:spacing w:after="120" w:line="260" w:lineRule="atLeast"/>
              <w:rPr>
                <w:szCs w:val="22"/>
              </w:rPr>
            </w:pPr>
            <w:r>
              <w:rPr>
                <w:b/>
                <w:szCs w:val="22"/>
              </w:rPr>
              <w:t>Indicative Dates</w:t>
            </w:r>
          </w:p>
        </w:tc>
        <w:tc>
          <w:tcPr>
            <w:tcW w:w="6681" w:type="dxa"/>
            <w:tcBorders>
              <w:top w:val="single" w:sz="4" w:space="0" w:color="000000"/>
              <w:left w:val="single" w:sz="4" w:space="0" w:color="000000"/>
              <w:bottom w:val="single" w:sz="4" w:space="0" w:color="000000"/>
              <w:right w:val="single" w:sz="4" w:space="0" w:color="000000"/>
            </w:tcBorders>
          </w:tcPr>
          <w:p w14:paraId="4ED4D097" w14:textId="77777777" w:rsidR="00AB7D9E" w:rsidRPr="00A0422B" w:rsidRDefault="00AB7D9E">
            <w:pPr>
              <w:spacing w:after="120" w:line="260" w:lineRule="atLeast"/>
              <w:rPr>
                <w:szCs w:val="22"/>
              </w:rPr>
            </w:pPr>
            <w:r>
              <w:rPr>
                <w:b/>
                <w:szCs w:val="22"/>
              </w:rPr>
              <w:t>Activity</w:t>
            </w:r>
          </w:p>
        </w:tc>
      </w:tr>
      <w:tr w:rsidR="00AB7D9E" w:rsidRPr="00254179" w14:paraId="20E811C0" w14:textId="77777777">
        <w:trPr>
          <w:trHeight w:val="1719"/>
        </w:trPr>
        <w:tc>
          <w:tcPr>
            <w:tcW w:w="2281" w:type="dxa"/>
            <w:tcBorders>
              <w:top w:val="single" w:sz="4" w:space="0" w:color="000000"/>
              <w:left w:val="single" w:sz="4" w:space="0" w:color="000000"/>
              <w:right w:val="single" w:sz="4" w:space="0" w:color="000000"/>
            </w:tcBorders>
          </w:tcPr>
          <w:p w14:paraId="175E0550" w14:textId="62889BBB" w:rsidR="00AB7D9E" w:rsidRPr="00A0422B" w:rsidRDefault="00A64581">
            <w:pPr>
              <w:rPr>
                <w:szCs w:val="22"/>
              </w:rPr>
            </w:pPr>
            <w:r>
              <w:rPr>
                <w:szCs w:val="22"/>
              </w:rPr>
              <w:t>March 2026</w:t>
            </w:r>
          </w:p>
        </w:tc>
        <w:tc>
          <w:tcPr>
            <w:tcW w:w="6681" w:type="dxa"/>
            <w:tcBorders>
              <w:top w:val="single" w:sz="4" w:space="0" w:color="000000"/>
              <w:left w:val="single" w:sz="4" w:space="0" w:color="000000"/>
              <w:bottom w:val="single" w:sz="4" w:space="0" w:color="000000"/>
              <w:right w:val="single" w:sz="4" w:space="0" w:color="000000"/>
            </w:tcBorders>
          </w:tcPr>
          <w:p w14:paraId="0CFE989F" w14:textId="754CA1A4" w:rsidR="00AB7D9E" w:rsidRDefault="00AB7D9E">
            <w:pPr>
              <w:rPr>
                <w:szCs w:val="22"/>
              </w:rPr>
            </w:pPr>
            <w:r>
              <w:rPr>
                <w:szCs w:val="22"/>
              </w:rPr>
              <w:t xml:space="preserve">IGC </w:t>
            </w:r>
            <w:r w:rsidR="00A64581">
              <w:rPr>
                <w:szCs w:val="22"/>
              </w:rPr>
              <w:t>52</w:t>
            </w:r>
          </w:p>
          <w:p w14:paraId="53F2F9B3" w14:textId="77777777" w:rsidR="00A64581" w:rsidRPr="00A0422B" w:rsidRDefault="00A64581">
            <w:pPr>
              <w:rPr>
                <w:szCs w:val="22"/>
              </w:rPr>
            </w:pPr>
          </w:p>
          <w:p w14:paraId="48AB4F96" w14:textId="77777777" w:rsidR="00AB7D9E" w:rsidRDefault="00A64581">
            <w:pPr>
              <w:rPr>
                <w:szCs w:val="22"/>
              </w:rPr>
            </w:pPr>
            <w:r>
              <w:rPr>
                <w:szCs w:val="22"/>
              </w:rPr>
              <w:t xml:space="preserve">Undertake discussions on GRs and negotiations on TK and/or TCEs. </w:t>
            </w:r>
          </w:p>
          <w:p w14:paraId="2C1BD1FF" w14:textId="77777777" w:rsidR="00897FF0" w:rsidRDefault="00897FF0">
            <w:pPr>
              <w:rPr>
                <w:szCs w:val="22"/>
              </w:rPr>
            </w:pPr>
          </w:p>
          <w:p w14:paraId="73F88A8C" w14:textId="351251E7" w:rsidR="00897FF0" w:rsidRPr="00A0422B" w:rsidRDefault="00897FF0">
            <w:pPr>
              <w:rPr>
                <w:szCs w:val="22"/>
              </w:rPr>
            </w:pPr>
            <w:r>
              <w:rPr>
                <w:szCs w:val="22"/>
              </w:rPr>
              <w:t>Duration 8 days.</w:t>
            </w:r>
          </w:p>
        </w:tc>
      </w:tr>
      <w:tr w:rsidR="00AB7D9E" w:rsidRPr="00254179" w14:paraId="5B8935C2" w14:textId="77777777">
        <w:trPr>
          <w:trHeight w:val="1413"/>
        </w:trPr>
        <w:tc>
          <w:tcPr>
            <w:tcW w:w="2281" w:type="dxa"/>
            <w:tcBorders>
              <w:top w:val="single" w:sz="4" w:space="0" w:color="000000"/>
              <w:left w:val="single" w:sz="4" w:space="0" w:color="000000"/>
              <w:bottom w:val="single" w:sz="4" w:space="0" w:color="000000"/>
              <w:right w:val="single" w:sz="4" w:space="0" w:color="000000"/>
            </w:tcBorders>
          </w:tcPr>
          <w:p w14:paraId="789E83EA" w14:textId="67CFCC5B" w:rsidR="00AB7D9E" w:rsidRPr="00A0422B" w:rsidRDefault="00897FF0">
            <w:pPr>
              <w:rPr>
                <w:szCs w:val="22"/>
              </w:rPr>
            </w:pPr>
            <w:r>
              <w:rPr>
                <w:szCs w:val="22"/>
              </w:rPr>
              <w:t>September/October</w:t>
            </w:r>
            <w:r w:rsidR="00AB7D9E">
              <w:rPr>
                <w:szCs w:val="22"/>
              </w:rPr>
              <w:t xml:space="preserve"> 202</w:t>
            </w:r>
            <w:r>
              <w:rPr>
                <w:szCs w:val="22"/>
              </w:rPr>
              <w:t>6</w:t>
            </w:r>
          </w:p>
        </w:tc>
        <w:tc>
          <w:tcPr>
            <w:tcW w:w="6681" w:type="dxa"/>
            <w:tcBorders>
              <w:top w:val="single" w:sz="4" w:space="0" w:color="000000"/>
              <w:left w:val="single" w:sz="4" w:space="0" w:color="000000"/>
              <w:bottom w:val="single" w:sz="4" w:space="0" w:color="000000"/>
              <w:right w:val="single" w:sz="4" w:space="0" w:color="000000"/>
            </w:tcBorders>
          </w:tcPr>
          <w:p w14:paraId="7437AE93" w14:textId="07AADFA9" w:rsidR="00AB7D9E" w:rsidRDefault="00AB7D9E">
            <w:pPr>
              <w:rPr>
                <w:szCs w:val="22"/>
              </w:rPr>
            </w:pPr>
            <w:r>
              <w:rPr>
                <w:szCs w:val="22"/>
              </w:rPr>
              <w:t>IGC 5</w:t>
            </w:r>
            <w:r w:rsidR="00897FF0">
              <w:rPr>
                <w:szCs w:val="22"/>
              </w:rPr>
              <w:t>3</w:t>
            </w:r>
          </w:p>
          <w:p w14:paraId="2CB3BEE5" w14:textId="77777777" w:rsidR="00897FF0" w:rsidRDefault="00897FF0">
            <w:pPr>
              <w:rPr>
                <w:szCs w:val="22"/>
              </w:rPr>
            </w:pPr>
          </w:p>
          <w:p w14:paraId="33A22F7B" w14:textId="77777777" w:rsidR="00025F10" w:rsidRDefault="00025F10" w:rsidP="00025F10">
            <w:pPr>
              <w:rPr>
                <w:szCs w:val="22"/>
              </w:rPr>
            </w:pPr>
            <w:r>
              <w:rPr>
                <w:szCs w:val="22"/>
              </w:rPr>
              <w:t xml:space="preserve">Undertake discussions on GRs and negotiations on TK and/or TCEs. </w:t>
            </w:r>
          </w:p>
          <w:p w14:paraId="70045F31" w14:textId="77777777" w:rsidR="00025F10" w:rsidRDefault="00025F10" w:rsidP="00025F10">
            <w:pPr>
              <w:rPr>
                <w:szCs w:val="22"/>
              </w:rPr>
            </w:pPr>
          </w:p>
          <w:p w14:paraId="4599664C" w14:textId="77777777" w:rsidR="00AB7D9E" w:rsidRDefault="00025F10" w:rsidP="00025F10">
            <w:pPr>
              <w:ind w:right="214"/>
              <w:rPr>
                <w:szCs w:val="22"/>
              </w:rPr>
            </w:pPr>
            <w:r>
              <w:rPr>
                <w:szCs w:val="22"/>
              </w:rPr>
              <w:t>Duration 8 days.</w:t>
            </w:r>
          </w:p>
          <w:p w14:paraId="5862A60D" w14:textId="72C4CF03" w:rsidR="00353610" w:rsidRPr="00A0422B" w:rsidRDefault="00353610" w:rsidP="00025F10">
            <w:pPr>
              <w:ind w:right="214"/>
              <w:rPr>
                <w:szCs w:val="22"/>
              </w:rPr>
            </w:pPr>
          </w:p>
        </w:tc>
      </w:tr>
      <w:tr w:rsidR="00AB7D9E" w:rsidRPr="00254179" w14:paraId="034E8245" w14:textId="77777777">
        <w:trPr>
          <w:trHeight w:val="1692"/>
        </w:trPr>
        <w:tc>
          <w:tcPr>
            <w:tcW w:w="2281" w:type="dxa"/>
            <w:tcBorders>
              <w:top w:val="single" w:sz="4" w:space="0" w:color="000000"/>
              <w:left w:val="single" w:sz="4" w:space="0" w:color="000000"/>
              <w:bottom w:val="single" w:sz="4" w:space="0" w:color="000000"/>
              <w:right w:val="single" w:sz="4" w:space="0" w:color="000000"/>
            </w:tcBorders>
          </w:tcPr>
          <w:p w14:paraId="39E0490A" w14:textId="03D326EB" w:rsidR="00AB7D9E" w:rsidRPr="00A0422B" w:rsidRDefault="00025F10">
            <w:pPr>
              <w:rPr>
                <w:szCs w:val="22"/>
              </w:rPr>
            </w:pPr>
            <w:r>
              <w:rPr>
                <w:szCs w:val="22"/>
              </w:rPr>
              <w:t>March/April 2027</w:t>
            </w:r>
          </w:p>
        </w:tc>
        <w:tc>
          <w:tcPr>
            <w:tcW w:w="6681" w:type="dxa"/>
            <w:tcBorders>
              <w:top w:val="single" w:sz="4" w:space="0" w:color="000000"/>
              <w:left w:val="single" w:sz="4" w:space="0" w:color="000000"/>
              <w:bottom w:val="single" w:sz="4" w:space="0" w:color="000000"/>
              <w:right w:val="single" w:sz="4" w:space="0" w:color="000000"/>
            </w:tcBorders>
          </w:tcPr>
          <w:p w14:paraId="6C5EDE3F" w14:textId="547BE1C6" w:rsidR="00AB7D9E" w:rsidRDefault="00AB7D9E">
            <w:pPr>
              <w:rPr>
                <w:szCs w:val="22"/>
              </w:rPr>
            </w:pPr>
            <w:r>
              <w:rPr>
                <w:szCs w:val="22"/>
              </w:rPr>
              <w:t>IGC 5</w:t>
            </w:r>
            <w:r w:rsidR="00025F10">
              <w:rPr>
                <w:szCs w:val="22"/>
              </w:rPr>
              <w:t>4</w:t>
            </w:r>
          </w:p>
          <w:p w14:paraId="751E8B6F" w14:textId="77777777" w:rsidR="00B157E1" w:rsidRDefault="00B157E1">
            <w:pPr>
              <w:rPr>
                <w:szCs w:val="22"/>
              </w:rPr>
            </w:pPr>
          </w:p>
          <w:p w14:paraId="486B5D01" w14:textId="77777777" w:rsidR="00B157E1" w:rsidRDefault="00B157E1">
            <w:pPr>
              <w:rPr>
                <w:szCs w:val="22"/>
              </w:rPr>
            </w:pPr>
            <w:r w:rsidRPr="00B157E1">
              <w:rPr>
                <w:szCs w:val="22"/>
              </w:rPr>
              <w:t xml:space="preserve">Undertake discussions on GRs and negotiations on TK and/or TCEs. </w:t>
            </w:r>
          </w:p>
          <w:p w14:paraId="5F8EE3E4" w14:textId="77777777" w:rsidR="00B157E1" w:rsidRDefault="00B157E1">
            <w:pPr>
              <w:rPr>
                <w:szCs w:val="22"/>
              </w:rPr>
            </w:pPr>
          </w:p>
          <w:p w14:paraId="51A77BEC" w14:textId="7145AD8E" w:rsidR="00353610" w:rsidRDefault="00B157E1">
            <w:pPr>
              <w:rPr>
                <w:szCs w:val="22"/>
              </w:rPr>
            </w:pPr>
            <w:r w:rsidRPr="00B157E1">
              <w:rPr>
                <w:szCs w:val="22"/>
              </w:rPr>
              <w:t>Take note of discussions on GRs and take stock of progress made on TK/</w:t>
            </w:r>
            <w:r w:rsidR="00D55A73" w:rsidRPr="00B157E1">
              <w:rPr>
                <w:szCs w:val="22"/>
              </w:rPr>
              <w:t>TCEs and</w:t>
            </w:r>
            <w:r w:rsidRPr="00B157E1">
              <w:rPr>
                <w:szCs w:val="22"/>
              </w:rPr>
              <w:t xml:space="preserve"> make a recommendation</w:t>
            </w:r>
            <w:r w:rsidR="00401C21">
              <w:rPr>
                <w:szCs w:val="22"/>
              </w:rPr>
              <w:t>.</w:t>
            </w:r>
            <w:r w:rsidRPr="00B157E1">
              <w:rPr>
                <w:szCs w:val="22"/>
              </w:rPr>
              <w:t xml:space="preserve"> </w:t>
            </w:r>
          </w:p>
          <w:p w14:paraId="2B3945E9" w14:textId="77777777" w:rsidR="00353610" w:rsidRDefault="00353610">
            <w:pPr>
              <w:rPr>
                <w:szCs w:val="22"/>
              </w:rPr>
            </w:pPr>
          </w:p>
          <w:p w14:paraId="0A9CB942" w14:textId="77777777" w:rsidR="00AB7D9E" w:rsidRDefault="00B157E1">
            <w:pPr>
              <w:rPr>
                <w:szCs w:val="22"/>
              </w:rPr>
            </w:pPr>
            <w:r w:rsidRPr="00B157E1">
              <w:rPr>
                <w:szCs w:val="22"/>
              </w:rPr>
              <w:t>Duration 8 days.</w:t>
            </w:r>
          </w:p>
          <w:p w14:paraId="11AF0B3B" w14:textId="2149E740" w:rsidR="00353610" w:rsidRPr="00A0422B" w:rsidRDefault="00353610">
            <w:pPr>
              <w:rPr>
                <w:szCs w:val="22"/>
              </w:rPr>
            </w:pPr>
          </w:p>
        </w:tc>
      </w:tr>
      <w:tr w:rsidR="00AB7D9E" w:rsidRPr="00254179" w14:paraId="0917177A" w14:textId="77777777">
        <w:trPr>
          <w:trHeight w:val="621"/>
        </w:trPr>
        <w:tc>
          <w:tcPr>
            <w:tcW w:w="2281" w:type="dxa"/>
            <w:tcBorders>
              <w:top w:val="single" w:sz="4" w:space="0" w:color="000000"/>
              <w:left w:val="single" w:sz="4" w:space="0" w:color="000000"/>
              <w:bottom w:val="single" w:sz="4" w:space="0" w:color="000000"/>
              <w:right w:val="single" w:sz="4" w:space="0" w:color="000000"/>
            </w:tcBorders>
          </w:tcPr>
          <w:p w14:paraId="75E84E81" w14:textId="7C5E60C2" w:rsidR="00AB7D9E" w:rsidRPr="00A0422B" w:rsidRDefault="00AB7D9E">
            <w:pPr>
              <w:rPr>
                <w:szCs w:val="22"/>
              </w:rPr>
            </w:pPr>
            <w:r>
              <w:rPr>
                <w:szCs w:val="22"/>
              </w:rPr>
              <w:t>July 202</w:t>
            </w:r>
            <w:r w:rsidR="00353610">
              <w:rPr>
                <w:szCs w:val="22"/>
              </w:rPr>
              <w:t>7</w:t>
            </w:r>
          </w:p>
        </w:tc>
        <w:tc>
          <w:tcPr>
            <w:tcW w:w="6681" w:type="dxa"/>
            <w:tcBorders>
              <w:top w:val="single" w:sz="4" w:space="0" w:color="000000"/>
              <w:left w:val="single" w:sz="4" w:space="0" w:color="000000"/>
              <w:bottom w:val="single" w:sz="4" w:space="0" w:color="000000"/>
              <w:right w:val="single" w:sz="4" w:space="0" w:color="000000"/>
            </w:tcBorders>
          </w:tcPr>
          <w:p w14:paraId="6C18A8F8" w14:textId="77777777" w:rsidR="00AB7D9E" w:rsidRPr="00A0422B" w:rsidRDefault="00AB7D9E">
            <w:pPr>
              <w:rPr>
                <w:szCs w:val="22"/>
              </w:rPr>
            </w:pPr>
            <w:r w:rsidRPr="00A0422B">
              <w:rPr>
                <w:szCs w:val="22"/>
              </w:rPr>
              <w:t>WIPO General Assembly will take stock of the progress made, consider the text(s) and make the necessary decision(s).</w:t>
            </w:r>
            <w:r>
              <w:rPr>
                <w:szCs w:val="22"/>
              </w:rPr>
              <w:t>”</w:t>
            </w:r>
          </w:p>
        </w:tc>
      </w:tr>
    </w:tbl>
    <w:p w14:paraId="01D103E2" w14:textId="77777777" w:rsidR="00401C21" w:rsidRDefault="00401C21" w:rsidP="00401C21">
      <w:pPr>
        <w:spacing w:after="240" w:line="260" w:lineRule="atLeast"/>
        <w:ind w:left="540" w:hanging="450"/>
      </w:pPr>
    </w:p>
    <w:p w14:paraId="2D1F21E9" w14:textId="3C2524BA" w:rsidR="00CC765D" w:rsidRDefault="00401C21" w:rsidP="008710B1">
      <w:pPr>
        <w:spacing w:after="240" w:line="260" w:lineRule="atLeast"/>
        <w:ind w:left="90"/>
        <w:rPr>
          <w:szCs w:val="22"/>
        </w:rPr>
      </w:pPr>
      <w:r>
        <w:fldChar w:fldCharType="begin"/>
      </w:r>
      <w:r>
        <w:instrText xml:space="preserve"> AUTONUM  </w:instrText>
      </w:r>
      <w:r>
        <w:fldChar w:fldCharType="end"/>
      </w:r>
      <w:r>
        <w:tab/>
      </w:r>
      <w:r w:rsidR="00AB7D9E" w:rsidRPr="001464E5">
        <w:t>Paragraph (</w:t>
      </w:r>
      <w:r w:rsidR="00DD7F74">
        <w:t>f</w:t>
      </w:r>
      <w:r w:rsidR="00AB7D9E" w:rsidRPr="001464E5">
        <w:t xml:space="preserve">) of the mandate for </w:t>
      </w:r>
      <w:r w:rsidR="00632CCA">
        <w:t>the</w:t>
      </w:r>
      <w:r w:rsidR="00AB7D9E" w:rsidRPr="001464E5">
        <w:t xml:space="preserve"> </w:t>
      </w:r>
      <w:r w:rsidR="00E24E25">
        <w:t>202</w:t>
      </w:r>
      <w:r w:rsidR="00DA51F6">
        <w:t>6</w:t>
      </w:r>
      <w:r w:rsidR="00E24E25">
        <w:t>/202</w:t>
      </w:r>
      <w:r w:rsidR="00DA51F6">
        <w:t>7</w:t>
      </w:r>
      <w:r w:rsidR="00E24E25">
        <w:t xml:space="preserve"> </w:t>
      </w:r>
      <w:r w:rsidR="002661A5">
        <w:t xml:space="preserve">biennium </w:t>
      </w:r>
      <w:r w:rsidR="00AB7D9E">
        <w:t>requests the IGC, in 202</w:t>
      </w:r>
      <w:r>
        <w:t>6</w:t>
      </w:r>
      <w:r w:rsidR="00AB7D9E" w:rsidRPr="001464E5">
        <w:t xml:space="preserve">, </w:t>
      </w:r>
      <w:r w:rsidR="00AB7D9E" w:rsidRPr="00355718">
        <w:t xml:space="preserve">to </w:t>
      </w:r>
      <w:r w:rsidR="00AB7D9E" w:rsidRPr="00963FD4">
        <w:rPr>
          <w:szCs w:val="22"/>
        </w:rPr>
        <w:t xml:space="preserve">submit to the </w:t>
      </w:r>
      <w:r w:rsidR="0082123E">
        <w:rPr>
          <w:szCs w:val="22"/>
        </w:rPr>
        <w:t xml:space="preserve">WIPO </w:t>
      </w:r>
      <w:r w:rsidR="00AB7D9E" w:rsidRPr="00963FD4">
        <w:rPr>
          <w:szCs w:val="22"/>
        </w:rPr>
        <w:t>General Assembly the results of its work</w:t>
      </w:r>
      <w:r w:rsidR="00CC765D">
        <w:rPr>
          <w:szCs w:val="22"/>
        </w:rPr>
        <w:t xml:space="preserve">.  </w:t>
      </w:r>
      <w:r w:rsidR="00F87FA6">
        <w:rPr>
          <w:szCs w:val="22"/>
        </w:rPr>
        <w:t>It further provides that t</w:t>
      </w:r>
      <w:r w:rsidR="00CC765D" w:rsidRPr="00DA2C92">
        <w:rPr>
          <w:szCs w:val="22"/>
        </w:rPr>
        <w:t xml:space="preserve">he </w:t>
      </w:r>
      <w:r w:rsidR="00442DC8">
        <w:rPr>
          <w:szCs w:val="22"/>
        </w:rPr>
        <w:t xml:space="preserve">WIPO </w:t>
      </w:r>
      <w:r w:rsidR="00CC765D" w:rsidRPr="00DA2C92">
        <w:rPr>
          <w:szCs w:val="22"/>
        </w:rPr>
        <w:t>General Assembly in 2027 will take note of discussions on GRs, take stock of progress made on TK and TCEs, and based on the maturity of the text(s) on TK and TCEs, decide on whether to convene a diplomatic conference and/or continue negotiations.</w:t>
      </w:r>
    </w:p>
    <w:p w14:paraId="356442E7" w14:textId="135E8BFF" w:rsidR="00AB7D9E" w:rsidRPr="00AB7D9E" w:rsidRDefault="00AB7D9E" w:rsidP="00CC765D">
      <w:pPr>
        <w:spacing w:before="240" w:after="240"/>
        <w:rPr>
          <w:b/>
          <w:bCs/>
          <w:iCs/>
          <w:caps/>
          <w:szCs w:val="28"/>
        </w:rPr>
      </w:pPr>
      <w:r w:rsidRPr="007F0EB7">
        <w:rPr>
          <w:b/>
        </w:rPr>
        <w:t>II.</w:t>
      </w:r>
      <w:r w:rsidRPr="007F0EB7">
        <w:rPr>
          <w:b/>
        </w:rPr>
        <w:tab/>
      </w:r>
      <w:r w:rsidRPr="00AB7D9E">
        <w:rPr>
          <w:b/>
          <w:bCs/>
          <w:iCs/>
          <w:caps/>
          <w:szCs w:val="28"/>
        </w:rPr>
        <w:t>IGC SESSIONS IN 202</w:t>
      </w:r>
      <w:r w:rsidR="00CF28E5">
        <w:rPr>
          <w:b/>
          <w:bCs/>
          <w:iCs/>
          <w:caps/>
          <w:szCs w:val="28"/>
        </w:rPr>
        <w:t>6</w:t>
      </w:r>
    </w:p>
    <w:p w14:paraId="1F6FC898" w14:textId="272CEFE2" w:rsidR="00AB7D9E" w:rsidRPr="00584F78" w:rsidRDefault="00AB7D9E" w:rsidP="00DA5081">
      <w:pPr>
        <w:spacing w:before="240" w:after="240"/>
      </w:pPr>
      <w:r>
        <w:rPr>
          <w:caps/>
          <w:sz w:val="24"/>
        </w:rPr>
        <w:fldChar w:fldCharType="begin"/>
      </w:r>
      <w:r>
        <w:rPr>
          <w:caps/>
          <w:sz w:val="24"/>
        </w:rPr>
        <w:instrText xml:space="preserve"> AUTONUM  </w:instrText>
      </w:r>
      <w:r>
        <w:rPr>
          <w:caps/>
          <w:sz w:val="24"/>
        </w:rPr>
        <w:fldChar w:fldCharType="end"/>
      </w:r>
      <w:r>
        <w:rPr>
          <w:caps/>
          <w:sz w:val="24"/>
        </w:rPr>
        <w:tab/>
      </w:r>
      <w:r w:rsidRPr="001464E5">
        <w:t>Purs</w:t>
      </w:r>
      <w:r>
        <w:t>uant to the mandate for the 202</w:t>
      </w:r>
      <w:r w:rsidR="004A0922">
        <w:t>6</w:t>
      </w:r>
      <w:r>
        <w:t>/202</w:t>
      </w:r>
      <w:r w:rsidR="004A0922">
        <w:t>7</w:t>
      </w:r>
      <w:r w:rsidRPr="001464E5">
        <w:t xml:space="preserve"> bienni</w:t>
      </w:r>
      <w:r>
        <w:t>um and the work program for 202</w:t>
      </w:r>
      <w:r w:rsidR="004A0922">
        <w:t>6</w:t>
      </w:r>
      <w:r>
        <w:t xml:space="preserve"> and 202</w:t>
      </w:r>
      <w:r w:rsidR="004A0922">
        <w:t>7</w:t>
      </w:r>
      <w:r w:rsidRPr="001464E5">
        <w:t xml:space="preserve">, the IGC </w:t>
      </w:r>
      <w:r w:rsidR="00632CE6">
        <w:t xml:space="preserve">has </w:t>
      </w:r>
      <w:r w:rsidRPr="001464E5">
        <w:t>held</w:t>
      </w:r>
      <w:r w:rsidR="00981BEC">
        <w:t xml:space="preserve"> </w:t>
      </w:r>
      <w:r w:rsidR="004A0922">
        <w:t xml:space="preserve">one </w:t>
      </w:r>
      <w:r>
        <w:t>session since the WIPO General Assembly in 202</w:t>
      </w:r>
      <w:r w:rsidR="00BF5C27">
        <w:t>5</w:t>
      </w:r>
      <w:r w:rsidR="00584F78">
        <w:t xml:space="preserve">.  </w:t>
      </w:r>
      <w:r w:rsidRPr="00584F78">
        <w:t>IGC</w:t>
      </w:r>
      <w:r w:rsidR="00EC7E6A" w:rsidRPr="00584F78">
        <w:t>52</w:t>
      </w:r>
      <w:r w:rsidRPr="00584F78">
        <w:t xml:space="preserve"> </w:t>
      </w:r>
      <w:r w:rsidR="00584F78">
        <w:t xml:space="preserve">was held </w:t>
      </w:r>
      <w:r w:rsidR="00EC7E6A" w:rsidRPr="00584F78">
        <w:t xml:space="preserve">from March 4 to </w:t>
      </w:r>
      <w:r w:rsidR="00C55675" w:rsidRPr="00584F78">
        <w:t>13, 2026</w:t>
      </w:r>
      <w:r w:rsidRPr="00584F78">
        <w:t>,</w:t>
      </w:r>
      <w:r w:rsidR="00B717B6" w:rsidRPr="00B717B6">
        <w:t xml:space="preserve"> </w:t>
      </w:r>
      <w:r w:rsidR="00584F78">
        <w:t xml:space="preserve">and </w:t>
      </w:r>
      <w:r w:rsidR="00D73100" w:rsidRPr="00584F78">
        <w:t>undert</w:t>
      </w:r>
      <w:r w:rsidR="00584F78">
        <w:t xml:space="preserve">ook </w:t>
      </w:r>
      <w:r w:rsidR="00D73100" w:rsidRPr="00584F78">
        <w:t>discussions on GRs and negotiations on TK and/or TCEs</w:t>
      </w:r>
      <w:r w:rsidR="00D369F9">
        <w:t>.</w:t>
      </w:r>
    </w:p>
    <w:p w14:paraId="2E1DA4A1" w14:textId="2505D511" w:rsidR="00833844" w:rsidRDefault="00AB7D9E" w:rsidP="00AB7D9E">
      <w:pPr>
        <w:spacing w:before="240" w:after="240"/>
      </w:pPr>
      <w:r>
        <w:fldChar w:fldCharType="begin"/>
      </w:r>
      <w:r>
        <w:instrText xml:space="preserve"> AUTONUM  </w:instrText>
      </w:r>
      <w:r>
        <w:fldChar w:fldCharType="end"/>
      </w:r>
      <w:r>
        <w:tab/>
      </w:r>
      <w:r w:rsidR="00584F78">
        <w:t xml:space="preserve">The session </w:t>
      </w:r>
      <w:r w:rsidR="007C10A0">
        <w:t xml:space="preserve">included </w:t>
      </w:r>
      <w:r w:rsidR="00CC1A0E" w:rsidRPr="00744651">
        <w:t>four information-sharing sessions</w:t>
      </w:r>
      <w:r w:rsidR="00514139">
        <w:t xml:space="preserve">, in line with </w:t>
      </w:r>
      <w:r w:rsidR="007C10A0">
        <w:t xml:space="preserve">the </w:t>
      </w:r>
      <w:r w:rsidR="00514139">
        <w:t>mandate for the 2026/2027 biennium</w:t>
      </w:r>
      <w:r w:rsidR="00267A81">
        <w:t>,</w:t>
      </w:r>
      <w:r w:rsidR="00CC1A0E" w:rsidRPr="00744651">
        <w:t xml:space="preserve"> </w:t>
      </w:r>
      <w:r w:rsidR="005A5525" w:rsidRPr="00744651">
        <w:t>which calls for practical, experience-based discussions and an evidence-based approach drawing on national and regional experiences.</w:t>
      </w:r>
      <w:r w:rsidR="005A5525">
        <w:t xml:space="preserve"> </w:t>
      </w:r>
    </w:p>
    <w:p w14:paraId="1E09A689" w14:textId="1295C03A" w:rsidR="00AB7D9E" w:rsidRPr="00B41F5A" w:rsidRDefault="0068742F" w:rsidP="00AB7D9E">
      <w:pPr>
        <w:spacing w:before="240" w:after="240"/>
      </w:pPr>
      <w:r>
        <w:fldChar w:fldCharType="begin"/>
      </w:r>
      <w:r>
        <w:instrText xml:space="preserve"> AUTONUM  </w:instrText>
      </w:r>
      <w:r>
        <w:fldChar w:fldCharType="end"/>
      </w:r>
      <w:r>
        <w:tab/>
      </w:r>
      <w:r w:rsidR="007C10A0">
        <w:t xml:space="preserve">The Committee discussed </w:t>
      </w:r>
      <w:r w:rsidR="00A1628F">
        <w:t xml:space="preserve">intellectual property issues concerning GRs and their interlinkage with TK and TCEs, without </w:t>
      </w:r>
      <w:r w:rsidR="007C10A0">
        <w:t xml:space="preserve">undertaking </w:t>
      </w:r>
      <w:r w:rsidR="00A1628F">
        <w:t>normative work on GRs.</w:t>
      </w:r>
    </w:p>
    <w:p w14:paraId="73469EF9" w14:textId="4BD7EF03" w:rsidR="00AB7D9E" w:rsidRPr="00B41F5A" w:rsidRDefault="00AB7D9E" w:rsidP="00AB7D9E">
      <w:pPr>
        <w:spacing w:before="240" w:after="240"/>
      </w:pPr>
      <w:r w:rsidRPr="00B41F5A">
        <w:fldChar w:fldCharType="begin"/>
      </w:r>
      <w:r w:rsidRPr="00B41F5A">
        <w:instrText xml:space="preserve"> AUTONUM  </w:instrText>
      </w:r>
      <w:r w:rsidRPr="00B41F5A">
        <w:fldChar w:fldCharType="end"/>
      </w:r>
      <w:r>
        <w:tab/>
      </w:r>
      <w:r w:rsidR="007C10A0">
        <w:t>The Committee</w:t>
      </w:r>
      <w:r w:rsidR="00A1628F">
        <w:t xml:space="preserve"> </w:t>
      </w:r>
      <w:r w:rsidR="0074070E">
        <w:t xml:space="preserve">also </w:t>
      </w:r>
      <w:r w:rsidR="00A1628F" w:rsidRPr="00B41F5A">
        <w:t xml:space="preserve">addressed certain cross-cutting issues </w:t>
      </w:r>
      <w:r w:rsidR="004D005E">
        <w:t>relating to</w:t>
      </w:r>
      <w:r w:rsidR="004D005E" w:rsidRPr="00B41F5A">
        <w:t xml:space="preserve"> </w:t>
      </w:r>
      <w:r w:rsidR="00A1628F" w:rsidRPr="00B41F5A">
        <w:t xml:space="preserve">TK and TCEs and </w:t>
      </w:r>
      <w:r w:rsidR="00A1628F">
        <w:t xml:space="preserve">worked, including text-based negotiations, on the basis of documents </w:t>
      </w:r>
      <w:hyperlink r:id="rId14" w:history="1">
        <w:r w:rsidR="00A1628F" w:rsidRPr="000C3014">
          <w:rPr>
            <w:rStyle w:val="Hyperlink"/>
          </w:rPr>
          <w:t>WIPO/GRTKF/IC/52/4</w:t>
        </w:r>
      </w:hyperlink>
      <w:r w:rsidR="00A1628F">
        <w:t xml:space="preserve"> </w:t>
      </w:r>
      <w:r w:rsidR="00A1628F">
        <w:lastRenderedPageBreak/>
        <w:t xml:space="preserve">and </w:t>
      </w:r>
      <w:hyperlink r:id="rId15" w:history="1">
        <w:r w:rsidR="00A1628F" w:rsidRPr="00392339">
          <w:rPr>
            <w:rStyle w:val="Hyperlink"/>
          </w:rPr>
          <w:t>WIPO/GRTKF/IC/52/5</w:t>
        </w:r>
      </w:hyperlink>
      <w:r w:rsidR="007C10A0">
        <w:t xml:space="preserve">.  It </w:t>
      </w:r>
      <w:r w:rsidR="00A1628F">
        <w:t xml:space="preserve">agreed to continue its work </w:t>
      </w:r>
      <w:proofErr w:type="gramStart"/>
      <w:r w:rsidR="00A1628F">
        <w:t>on the basis of</w:t>
      </w:r>
      <w:proofErr w:type="gramEnd"/>
      <w:r w:rsidR="00A1628F">
        <w:t xml:space="preserve"> these documents at its next session. </w:t>
      </w:r>
    </w:p>
    <w:p w14:paraId="774DA20D" w14:textId="312560D1" w:rsidR="00AB7D9E" w:rsidRDefault="00AB7D9E" w:rsidP="00AB7D9E">
      <w:pPr>
        <w:spacing w:before="240" w:after="240"/>
      </w:pPr>
      <w:r>
        <w:fldChar w:fldCharType="begin"/>
      </w:r>
      <w:r>
        <w:instrText xml:space="preserve"> AUTONUM  </w:instrText>
      </w:r>
      <w:r>
        <w:fldChar w:fldCharType="end"/>
      </w:r>
      <w:r>
        <w:tab/>
      </w:r>
      <w:r w:rsidR="00A1628F" w:rsidRPr="00F92C48">
        <w:t xml:space="preserve">The </w:t>
      </w:r>
      <w:r w:rsidR="00A1628F">
        <w:t xml:space="preserve">Committee </w:t>
      </w:r>
      <w:r w:rsidR="00DB224A">
        <w:t xml:space="preserve">also </w:t>
      </w:r>
      <w:r w:rsidR="00A1628F">
        <w:t xml:space="preserve">discussed </w:t>
      </w:r>
      <w:r w:rsidR="007C10A0">
        <w:t xml:space="preserve">a </w:t>
      </w:r>
      <w:r w:rsidR="00A1628F">
        <w:t xml:space="preserve">proposal submitted by the Delegation of the United States of America, contained in document </w:t>
      </w:r>
      <w:hyperlink r:id="rId16" w:history="1">
        <w:r w:rsidR="00A1628F" w:rsidRPr="0050220E">
          <w:rPr>
            <w:rStyle w:val="Hyperlink"/>
          </w:rPr>
          <w:t>WIPO</w:t>
        </w:r>
        <w:r w:rsidR="0077505D">
          <w:rPr>
            <w:rStyle w:val="Hyperlink"/>
          </w:rPr>
          <w:t>/</w:t>
        </w:r>
        <w:r w:rsidR="00A1628F" w:rsidRPr="0050220E">
          <w:rPr>
            <w:rStyle w:val="Hyperlink"/>
          </w:rPr>
          <w:t>GRTKF/IC/52/6</w:t>
        </w:r>
      </w:hyperlink>
      <w:r w:rsidR="00A1628F">
        <w:t xml:space="preserve">, concerning the preparation and circulation of a questionnaire on the use of </w:t>
      </w:r>
      <w:r w:rsidR="00A1628F" w:rsidRPr="00C7319C">
        <w:rPr>
          <w:i/>
          <w:iCs/>
        </w:rPr>
        <w:t>sui generis</w:t>
      </w:r>
      <w:r w:rsidR="00A1628F">
        <w:t xml:space="preserve"> protections for TK and TCEs, and agreed to continue consideration of this proposal at IGC</w:t>
      </w:r>
      <w:r w:rsidR="00B238E9">
        <w:t xml:space="preserve"> </w:t>
      </w:r>
      <w:r w:rsidR="00A1628F">
        <w:t>53.</w:t>
      </w:r>
    </w:p>
    <w:bookmarkStart w:id="5" w:name="Prepared"/>
    <w:bookmarkEnd w:id="3"/>
    <w:p w14:paraId="442192FF" w14:textId="5EDD2132" w:rsidR="00A95B60" w:rsidRPr="00A30071" w:rsidRDefault="00A95B60" w:rsidP="009D6C69">
      <w:pPr>
        <w:spacing w:after="240"/>
        <w:ind w:left="5533"/>
        <w:rPr>
          <w:bCs/>
          <w:i/>
          <w:lang w:eastAsia="pt-BR"/>
        </w:rPr>
      </w:pPr>
      <w:r w:rsidRPr="009D6C69">
        <w:rPr>
          <w:i/>
        </w:rPr>
        <w:fldChar w:fldCharType="begin"/>
      </w:r>
      <w:r w:rsidRPr="009D6C69">
        <w:rPr>
          <w:i/>
        </w:rPr>
        <w:instrText xml:space="preserve"> AUTONUM  </w:instrText>
      </w:r>
      <w:r w:rsidRPr="009D6C69">
        <w:rPr>
          <w:i/>
        </w:rPr>
        <w:fldChar w:fldCharType="end"/>
      </w:r>
      <w:r w:rsidRPr="008F53F5">
        <w:rPr>
          <w:i/>
        </w:rPr>
        <w:tab/>
      </w:r>
      <w:r w:rsidRPr="008F53F5">
        <w:rPr>
          <w:i/>
          <w:lang w:eastAsia="pt-BR"/>
        </w:rPr>
        <w:t xml:space="preserve">The WIPO General Assembly is </w:t>
      </w:r>
      <w:r w:rsidRPr="00516F7B">
        <w:rPr>
          <w:i/>
          <w:lang w:eastAsia="pt-BR"/>
        </w:rPr>
        <w:t>invited to</w:t>
      </w:r>
      <w:r w:rsidR="007C10A0">
        <w:rPr>
          <w:bCs/>
          <w:i/>
          <w:lang w:eastAsia="pt-BR"/>
        </w:rPr>
        <w:t xml:space="preserve"> </w:t>
      </w:r>
      <w:r w:rsidRPr="00122D35">
        <w:rPr>
          <w:bCs/>
          <w:i/>
          <w:lang w:eastAsia="pt-BR"/>
        </w:rPr>
        <w:t xml:space="preserve">take note of </w:t>
      </w:r>
      <w:r w:rsidR="00E250BA" w:rsidRPr="00122D35">
        <w:rPr>
          <w:bCs/>
          <w:i/>
          <w:lang w:eastAsia="pt-BR"/>
        </w:rPr>
        <w:t xml:space="preserve">the </w:t>
      </w:r>
      <w:r w:rsidR="00E250BA">
        <w:rPr>
          <w:bCs/>
          <w:i/>
          <w:lang w:eastAsia="pt-BR"/>
        </w:rPr>
        <w:t>“</w:t>
      </w:r>
      <w:r w:rsidR="004D005E">
        <w:rPr>
          <w:bCs/>
          <w:i/>
          <w:lang w:eastAsia="pt-BR"/>
        </w:rPr>
        <w:t xml:space="preserve">Report from the </w:t>
      </w:r>
      <w:r w:rsidR="007C10A0" w:rsidRPr="00BB222D">
        <w:rPr>
          <w:i/>
          <w:iCs/>
        </w:rPr>
        <w:t>Intergovernmental Committee on Intellectual Property and Genetic Resources, Traditional Knowledge and Folklore</w:t>
      </w:r>
      <w:r w:rsidR="004D005E">
        <w:rPr>
          <w:i/>
          <w:iCs/>
        </w:rPr>
        <w:t>” (document WO/GA/60/7</w:t>
      </w:r>
      <w:r w:rsidR="00E250BA">
        <w:rPr>
          <w:i/>
          <w:iCs/>
        </w:rPr>
        <w:t>)</w:t>
      </w:r>
      <w:r w:rsidR="00E250BA" w:rsidRPr="00A30071">
        <w:rPr>
          <w:i/>
          <w:iCs/>
        </w:rPr>
        <w:t>.</w:t>
      </w:r>
    </w:p>
    <w:bookmarkEnd w:id="5"/>
    <w:p w14:paraId="62CC6F8F" w14:textId="77777777" w:rsidR="009D6C69" w:rsidRDefault="009D6C69" w:rsidP="00E63BA2">
      <w:pPr>
        <w:pStyle w:val="ONUME"/>
        <w:numPr>
          <w:ilvl w:val="0"/>
          <w:numId w:val="0"/>
        </w:numPr>
        <w:rPr>
          <w:iCs/>
        </w:rPr>
      </w:pPr>
    </w:p>
    <w:p w14:paraId="1E858930" w14:textId="26C50C13" w:rsidR="00D9499D" w:rsidRDefault="00D9499D" w:rsidP="00BB222D">
      <w:pPr>
        <w:pStyle w:val="ONUME"/>
        <w:numPr>
          <w:ilvl w:val="0"/>
          <w:numId w:val="0"/>
        </w:numPr>
        <w:ind w:left="4966" w:firstLine="567"/>
      </w:pPr>
      <w:r w:rsidRPr="00C93FC1">
        <w:rPr>
          <w:iCs/>
        </w:rPr>
        <w:t>[End of document]</w:t>
      </w:r>
    </w:p>
    <w:sectPr w:rsidR="00D9499D" w:rsidSect="003C515A">
      <w:headerReference w:type="default" r:id="rId17"/>
      <w:footerReference w:type="even"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58DA" w14:textId="77777777" w:rsidR="00F80DA2" w:rsidRDefault="00F80DA2">
      <w:r>
        <w:separator/>
      </w:r>
    </w:p>
  </w:endnote>
  <w:endnote w:type="continuationSeparator" w:id="0">
    <w:p w14:paraId="7467D22F" w14:textId="77777777" w:rsidR="00F80DA2" w:rsidRDefault="00F80DA2" w:rsidP="003B38C1">
      <w:r>
        <w:separator/>
      </w:r>
    </w:p>
    <w:p w14:paraId="4DF75367" w14:textId="77777777" w:rsidR="00F80DA2" w:rsidRPr="003B38C1" w:rsidRDefault="00F80DA2" w:rsidP="003B38C1">
      <w:pPr>
        <w:spacing w:after="60"/>
        <w:rPr>
          <w:sz w:val="17"/>
        </w:rPr>
      </w:pPr>
      <w:r>
        <w:rPr>
          <w:sz w:val="17"/>
        </w:rPr>
        <w:t>[Endnote continued from previous page]</w:t>
      </w:r>
    </w:p>
  </w:endnote>
  <w:endnote w:type="continuationNotice" w:id="1">
    <w:p w14:paraId="651A5518" w14:textId="77777777" w:rsidR="00F80DA2" w:rsidRPr="003B38C1" w:rsidRDefault="00F80DA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F903" w14:textId="25F5046A" w:rsidR="004F04AD" w:rsidRDefault="00401C21">
    <w:pPr>
      <w:pStyle w:val="Footer"/>
    </w:pPr>
    <w:r>
      <w:rPr>
        <w:noProof/>
      </w:rPr>
      <mc:AlternateContent>
        <mc:Choice Requires="wps">
          <w:drawing>
            <wp:anchor distT="0" distB="0" distL="0" distR="0" simplePos="0" relativeHeight="251658241" behindDoc="0" locked="0" layoutInCell="1" allowOverlap="1" wp14:anchorId="43B725A2" wp14:editId="7564FAA0">
              <wp:simplePos x="635" y="635"/>
              <wp:positionH relativeFrom="page">
                <wp:align>center</wp:align>
              </wp:positionH>
              <wp:positionV relativeFrom="page">
                <wp:align>bottom</wp:align>
              </wp:positionV>
              <wp:extent cx="759460" cy="345440"/>
              <wp:effectExtent l="0" t="0" r="2540" b="0"/>
              <wp:wrapNone/>
              <wp:docPr id="1567167460" name="Text Box 2"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756D1163" w14:textId="7440E857" w:rsidR="00401C21" w:rsidRPr="00401C21" w:rsidRDefault="00401C21" w:rsidP="00401C21">
                          <w:pPr>
                            <w:rPr>
                              <w:rFonts w:ascii="Aptos" w:eastAsia="Aptos" w:hAnsi="Aptos" w:cs="Aptos"/>
                              <w:noProof/>
                              <w:color w:val="000000"/>
                              <w:sz w:val="20"/>
                            </w:rPr>
                          </w:pPr>
                          <w:r w:rsidRPr="00401C21">
                            <w:rPr>
                              <w:rFonts w:ascii="Aptos" w:eastAsia="Aptos" w:hAnsi="Aptos" w:cs="Aptos"/>
                              <w:noProof/>
                              <w:color w:val="000000"/>
                              <w:sz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B725A2" id="_x0000_t202" coordsize="21600,21600" o:spt="202" path="m,l,21600r21600,l21600,xe">
              <v:stroke joinstyle="miter"/>
              <v:path gradientshapeok="t" o:connecttype="rect"/>
            </v:shapetype>
            <v:shape id="Text Box 2" o:spid="_x0000_s1026" type="#_x0000_t202" alt="WIPO PUBLIC " style="position:absolute;margin-left:0;margin-top:0;width:59.8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" filled="f" stroked="f">
              <v:textbox style="mso-fit-shape-to-text:t" inset="0,0,0,15pt">
                <w:txbxContent>
                  <w:p w14:paraId="756D1163" w14:textId="7440E857" w:rsidR="00401C21" w:rsidRPr="00401C21" w:rsidRDefault="00401C21" w:rsidP="00401C21">
                    <w:pPr>
                      <w:rPr>
                        <w:rFonts w:ascii="Aptos" w:eastAsia="Aptos" w:hAnsi="Aptos" w:cs="Aptos"/>
                        <w:noProof/>
                        <w:color w:val="000000"/>
                        <w:sz w:val="20"/>
                      </w:rPr>
                    </w:pPr>
                    <w:r w:rsidRPr="00401C21">
                      <w:rPr>
                        <w:rFonts w:ascii="Aptos" w:eastAsia="Aptos" w:hAnsi="Aptos" w:cs="Aptos"/>
                        <w:noProof/>
                        <w:color w:val="000000"/>
                        <w:sz w:val="20"/>
                      </w:rPr>
                      <w:t xml:space="preserve">WIPO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4BD" w14:textId="312E5EE8" w:rsidR="004F04AD" w:rsidRDefault="00401C21">
    <w:pPr>
      <w:pStyle w:val="Footer"/>
    </w:pPr>
    <w:r>
      <w:rPr>
        <w:noProof/>
      </w:rPr>
      <mc:AlternateContent>
        <mc:Choice Requires="wps">
          <w:drawing>
            <wp:anchor distT="0" distB="0" distL="0" distR="0" simplePos="0" relativeHeight="251658242" behindDoc="0" locked="0" layoutInCell="1" allowOverlap="1" wp14:anchorId="5AFBA938" wp14:editId="023F040D">
              <wp:simplePos x="904875" y="9886950"/>
              <wp:positionH relativeFrom="page">
                <wp:align>center</wp:align>
              </wp:positionH>
              <wp:positionV relativeFrom="page">
                <wp:align>bottom</wp:align>
              </wp:positionV>
              <wp:extent cx="759460" cy="345440"/>
              <wp:effectExtent l="0" t="0" r="2540" b="0"/>
              <wp:wrapNone/>
              <wp:docPr id="827915661" name="Text Box 3"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6EAEED77" w14:textId="17F0E046" w:rsidR="00401C21" w:rsidRPr="00401C21" w:rsidRDefault="00401C21" w:rsidP="00401C21">
                          <w:pPr>
                            <w:rPr>
                              <w:rFonts w:ascii="Aptos" w:eastAsia="Aptos" w:hAnsi="Aptos" w:cs="Aptos"/>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BA938" id="_x0000_t202" coordsize="21600,21600" o:spt="202" path="m,l,21600r21600,l21600,xe">
              <v:stroke joinstyle="miter"/>
              <v:path gradientshapeok="t" o:connecttype="rect"/>
            </v:shapetype>
            <v:shape id="Text Box 3" o:spid="_x0000_s1027" type="#_x0000_t202" alt="WIPO PUBLIC " style="position:absolute;margin-left:0;margin-top:0;width:59.8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" filled="f" stroked="f">
              <v:textbox style="mso-fit-shape-to-text:t" inset="0,0,0,15pt">
                <w:txbxContent>
                  <w:p w14:paraId="6EAEED77" w14:textId="17F0E046" w:rsidR="00401C21" w:rsidRPr="00401C21" w:rsidRDefault="00401C21" w:rsidP="00401C21">
                    <w:pPr>
                      <w:rPr>
                        <w:rFonts w:ascii="Aptos" w:eastAsia="Aptos" w:hAnsi="Aptos" w:cs="Aptos"/>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0D6" w14:textId="57BD9440" w:rsidR="004F04AD" w:rsidRDefault="00401C21">
    <w:pPr>
      <w:pStyle w:val="Footer"/>
    </w:pPr>
    <w:r>
      <w:rPr>
        <w:noProof/>
      </w:rPr>
      <mc:AlternateContent>
        <mc:Choice Requires="wps">
          <w:drawing>
            <wp:anchor distT="0" distB="0" distL="0" distR="0" simplePos="0" relativeHeight="251658240" behindDoc="0" locked="0" layoutInCell="1" allowOverlap="1" wp14:anchorId="1EED32B2" wp14:editId="5C3A59C4">
              <wp:simplePos x="904875" y="9886950"/>
              <wp:positionH relativeFrom="page">
                <wp:align>center</wp:align>
              </wp:positionH>
              <wp:positionV relativeFrom="page">
                <wp:align>bottom</wp:align>
              </wp:positionV>
              <wp:extent cx="759460" cy="345440"/>
              <wp:effectExtent l="0" t="0" r="2540" b="0"/>
              <wp:wrapNone/>
              <wp:docPr id="492746439" name="Text Box 1"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45440"/>
                      </a:xfrm>
                      <a:prstGeom prst="rect">
                        <a:avLst/>
                      </a:prstGeom>
                      <a:noFill/>
                      <a:ln>
                        <a:noFill/>
                      </a:ln>
                    </wps:spPr>
                    <wps:txbx>
                      <w:txbxContent>
                        <w:p w14:paraId="04A0FA6F" w14:textId="5485D7D0" w:rsidR="00401C21" w:rsidRPr="00401C21" w:rsidRDefault="00401C21" w:rsidP="00401C21">
                          <w:pPr>
                            <w:rPr>
                              <w:rFonts w:ascii="Aptos" w:eastAsia="Aptos" w:hAnsi="Aptos" w:cs="Aptos"/>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32B2" id="_x0000_t202" coordsize="21600,21600" o:spt="202" path="m,l,21600r21600,l21600,xe">
              <v:stroke joinstyle="miter"/>
              <v:path gradientshapeok="t" o:connecttype="rect"/>
            </v:shapetype>
            <v:shape id="Text Box 1" o:spid="_x0000_s1028" type="#_x0000_t202" alt="WIPO PUBLIC " style="position:absolute;margin-left:0;margin-top:0;width:59.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" filled="f" stroked="f">
              <v:textbox style="mso-fit-shape-to-text:t" inset="0,0,0,15pt">
                <w:txbxContent>
                  <w:p w14:paraId="04A0FA6F" w14:textId="5485D7D0" w:rsidR="00401C21" w:rsidRPr="00401C21" w:rsidRDefault="00401C21" w:rsidP="00401C21">
                    <w:pPr>
                      <w:rPr>
                        <w:rFonts w:ascii="Aptos" w:eastAsia="Aptos" w:hAnsi="Aptos" w:cs="Aptos"/>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9B84" w14:textId="77777777" w:rsidR="00F80DA2" w:rsidRDefault="00F80DA2">
      <w:r>
        <w:separator/>
      </w:r>
    </w:p>
  </w:footnote>
  <w:footnote w:type="continuationSeparator" w:id="0">
    <w:p w14:paraId="68470AE7" w14:textId="77777777" w:rsidR="00F80DA2" w:rsidRDefault="00F80DA2" w:rsidP="008B60B2">
      <w:r>
        <w:separator/>
      </w:r>
    </w:p>
    <w:p w14:paraId="087A2C31" w14:textId="77777777" w:rsidR="00F80DA2" w:rsidRPr="00ED77FB" w:rsidRDefault="00F80DA2" w:rsidP="008B60B2">
      <w:pPr>
        <w:spacing w:after="60"/>
        <w:rPr>
          <w:sz w:val="17"/>
          <w:szCs w:val="17"/>
        </w:rPr>
      </w:pPr>
      <w:r w:rsidRPr="00ED77FB">
        <w:rPr>
          <w:sz w:val="17"/>
          <w:szCs w:val="17"/>
        </w:rPr>
        <w:t>[Footnote continued from previous page]</w:t>
      </w:r>
    </w:p>
  </w:footnote>
  <w:footnote w:type="continuationNotice" w:id="1">
    <w:p w14:paraId="1C1EC14D" w14:textId="77777777" w:rsidR="00F80DA2" w:rsidRPr="00ED77FB" w:rsidRDefault="00F80DA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2F92" w14:textId="2F7F2ABE" w:rsidR="00EC4E49" w:rsidRDefault="003C515A" w:rsidP="00477D6B">
    <w:pPr>
      <w:jc w:val="right"/>
    </w:pPr>
    <w:bookmarkStart w:id="6" w:name="Code2"/>
    <w:bookmarkEnd w:id="6"/>
    <w:r>
      <w:t>WO/GA/</w:t>
    </w:r>
    <w:r w:rsidR="00332AA6">
      <w:t>60</w:t>
    </w:r>
    <w:r>
      <w:t>/</w:t>
    </w:r>
    <w:r w:rsidR="000B2198">
      <w:t>7</w:t>
    </w:r>
  </w:p>
  <w:p w14:paraId="7F07B8D2" w14:textId="77777777" w:rsidR="00EC4E49" w:rsidRDefault="00EC4E49" w:rsidP="00A1549B">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9"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558444268">
    <w:abstractNumId w:val="5"/>
  </w:num>
  <w:num w:numId="8" w16cid:durableId="635336712">
    <w:abstractNumId w:val="9"/>
  </w:num>
  <w:num w:numId="9" w16cid:durableId="1098981886">
    <w:abstractNumId w:val="7"/>
  </w:num>
  <w:num w:numId="10" w16cid:durableId="110743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5A"/>
    <w:rsid w:val="000035DB"/>
    <w:rsid w:val="000070B9"/>
    <w:rsid w:val="000120BB"/>
    <w:rsid w:val="000139A7"/>
    <w:rsid w:val="0001647B"/>
    <w:rsid w:val="00017158"/>
    <w:rsid w:val="00025F10"/>
    <w:rsid w:val="00033456"/>
    <w:rsid w:val="00034C1E"/>
    <w:rsid w:val="0003594E"/>
    <w:rsid w:val="00036F2B"/>
    <w:rsid w:val="00042EAE"/>
    <w:rsid w:val="00043CAA"/>
    <w:rsid w:val="000471A0"/>
    <w:rsid w:val="00075432"/>
    <w:rsid w:val="00082C51"/>
    <w:rsid w:val="000968ED"/>
    <w:rsid w:val="000A77ED"/>
    <w:rsid w:val="000B19B4"/>
    <w:rsid w:val="000B2198"/>
    <w:rsid w:val="000B619D"/>
    <w:rsid w:val="000B75C5"/>
    <w:rsid w:val="000C3014"/>
    <w:rsid w:val="000C7261"/>
    <w:rsid w:val="000E02DC"/>
    <w:rsid w:val="000E12CF"/>
    <w:rsid w:val="000E7980"/>
    <w:rsid w:val="000F2519"/>
    <w:rsid w:val="000F53EE"/>
    <w:rsid w:val="000F5E56"/>
    <w:rsid w:val="00101DA6"/>
    <w:rsid w:val="001024FE"/>
    <w:rsid w:val="00111FC1"/>
    <w:rsid w:val="00116EEE"/>
    <w:rsid w:val="00122D35"/>
    <w:rsid w:val="00124FD5"/>
    <w:rsid w:val="00130212"/>
    <w:rsid w:val="00134BBE"/>
    <w:rsid w:val="001362EE"/>
    <w:rsid w:val="001411EE"/>
    <w:rsid w:val="00142868"/>
    <w:rsid w:val="0014432F"/>
    <w:rsid w:val="00146496"/>
    <w:rsid w:val="00147906"/>
    <w:rsid w:val="00166B37"/>
    <w:rsid w:val="0017232A"/>
    <w:rsid w:val="001819AA"/>
    <w:rsid w:val="001832A6"/>
    <w:rsid w:val="001C36D6"/>
    <w:rsid w:val="001C6808"/>
    <w:rsid w:val="001C6FBC"/>
    <w:rsid w:val="001F41E7"/>
    <w:rsid w:val="001F4369"/>
    <w:rsid w:val="001F6342"/>
    <w:rsid w:val="0020078D"/>
    <w:rsid w:val="00210249"/>
    <w:rsid w:val="002121FA"/>
    <w:rsid w:val="00220FFB"/>
    <w:rsid w:val="002300DB"/>
    <w:rsid w:val="00233292"/>
    <w:rsid w:val="0023378A"/>
    <w:rsid w:val="002449D5"/>
    <w:rsid w:val="00247340"/>
    <w:rsid w:val="002475EB"/>
    <w:rsid w:val="00254CDE"/>
    <w:rsid w:val="002634C4"/>
    <w:rsid w:val="002661A5"/>
    <w:rsid w:val="00267A81"/>
    <w:rsid w:val="0029272F"/>
    <w:rsid w:val="002928D3"/>
    <w:rsid w:val="002B76AC"/>
    <w:rsid w:val="002C7503"/>
    <w:rsid w:val="002E094B"/>
    <w:rsid w:val="002E518D"/>
    <w:rsid w:val="002F1FE6"/>
    <w:rsid w:val="002F4E68"/>
    <w:rsid w:val="0030499F"/>
    <w:rsid w:val="00312F7F"/>
    <w:rsid w:val="003228B7"/>
    <w:rsid w:val="00326DA4"/>
    <w:rsid w:val="00332AA6"/>
    <w:rsid w:val="00341EC9"/>
    <w:rsid w:val="003508A3"/>
    <w:rsid w:val="00353610"/>
    <w:rsid w:val="00360D7F"/>
    <w:rsid w:val="003673CF"/>
    <w:rsid w:val="00374B6A"/>
    <w:rsid w:val="003845C1"/>
    <w:rsid w:val="00392339"/>
    <w:rsid w:val="003A6F89"/>
    <w:rsid w:val="003A7DF9"/>
    <w:rsid w:val="003B38C1"/>
    <w:rsid w:val="003C3238"/>
    <w:rsid w:val="003C515A"/>
    <w:rsid w:val="003D520C"/>
    <w:rsid w:val="003E2E92"/>
    <w:rsid w:val="003E3392"/>
    <w:rsid w:val="004016B0"/>
    <w:rsid w:val="00401C21"/>
    <w:rsid w:val="004205C9"/>
    <w:rsid w:val="00423E3E"/>
    <w:rsid w:val="00427AF4"/>
    <w:rsid w:val="004400E2"/>
    <w:rsid w:val="00442DC8"/>
    <w:rsid w:val="004449BE"/>
    <w:rsid w:val="00444F1D"/>
    <w:rsid w:val="00461632"/>
    <w:rsid w:val="00461EE7"/>
    <w:rsid w:val="004647DA"/>
    <w:rsid w:val="0046483F"/>
    <w:rsid w:val="00472658"/>
    <w:rsid w:val="0047368E"/>
    <w:rsid w:val="00474062"/>
    <w:rsid w:val="00477D6B"/>
    <w:rsid w:val="0048061B"/>
    <w:rsid w:val="00494655"/>
    <w:rsid w:val="004A0922"/>
    <w:rsid w:val="004A2CD7"/>
    <w:rsid w:val="004C3955"/>
    <w:rsid w:val="004D005E"/>
    <w:rsid w:val="004D104D"/>
    <w:rsid w:val="004D2C17"/>
    <w:rsid w:val="004D39C4"/>
    <w:rsid w:val="004D4673"/>
    <w:rsid w:val="004D5B8E"/>
    <w:rsid w:val="004F03C6"/>
    <w:rsid w:val="004F04AD"/>
    <w:rsid w:val="004F215F"/>
    <w:rsid w:val="0050220E"/>
    <w:rsid w:val="00503ACE"/>
    <w:rsid w:val="00514139"/>
    <w:rsid w:val="00516F7B"/>
    <w:rsid w:val="005207B1"/>
    <w:rsid w:val="00522106"/>
    <w:rsid w:val="005226D6"/>
    <w:rsid w:val="0053057A"/>
    <w:rsid w:val="00534034"/>
    <w:rsid w:val="00534B41"/>
    <w:rsid w:val="00544947"/>
    <w:rsid w:val="00557A1F"/>
    <w:rsid w:val="00560A29"/>
    <w:rsid w:val="00565C97"/>
    <w:rsid w:val="0057057B"/>
    <w:rsid w:val="00584F78"/>
    <w:rsid w:val="00594D27"/>
    <w:rsid w:val="005A5525"/>
    <w:rsid w:val="005A5CD6"/>
    <w:rsid w:val="005C6395"/>
    <w:rsid w:val="005D2462"/>
    <w:rsid w:val="005F56BD"/>
    <w:rsid w:val="00601760"/>
    <w:rsid w:val="00601DAB"/>
    <w:rsid w:val="0060313D"/>
    <w:rsid w:val="00605827"/>
    <w:rsid w:val="00606D2E"/>
    <w:rsid w:val="00607D28"/>
    <w:rsid w:val="0062702A"/>
    <w:rsid w:val="00632CCA"/>
    <w:rsid w:val="00632CE6"/>
    <w:rsid w:val="00646050"/>
    <w:rsid w:val="00646BF9"/>
    <w:rsid w:val="00665F9B"/>
    <w:rsid w:val="006713CA"/>
    <w:rsid w:val="00673768"/>
    <w:rsid w:val="00676ACD"/>
    <w:rsid w:val="00676C5C"/>
    <w:rsid w:val="00682A3C"/>
    <w:rsid w:val="00686CA4"/>
    <w:rsid w:val="0068742F"/>
    <w:rsid w:val="00695558"/>
    <w:rsid w:val="006A2102"/>
    <w:rsid w:val="006A44C1"/>
    <w:rsid w:val="006A61AD"/>
    <w:rsid w:val="006B0785"/>
    <w:rsid w:val="006B776E"/>
    <w:rsid w:val="006C0B5B"/>
    <w:rsid w:val="006C4DD8"/>
    <w:rsid w:val="006D54D3"/>
    <w:rsid w:val="006D5E0F"/>
    <w:rsid w:val="007058FB"/>
    <w:rsid w:val="00711EDE"/>
    <w:rsid w:val="00723B20"/>
    <w:rsid w:val="0072499F"/>
    <w:rsid w:val="00727256"/>
    <w:rsid w:val="0072729A"/>
    <w:rsid w:val="00731E9C"/>
    <w:rsid w:val="00732705"/>
    <w:rsid w:val="0074070E"/>
    <w:rsid w:val="00744651"/>
    <w:rsid w:val="007607E8"/>
    <w:rsid w:val="0076768D"/>
    <w:rsid w:val="007734F9"/>
    <w:rsid w:val="0077505D"/>
    <w:rsid w:val="007A797E"/>
    <w:rsid w:val="007B6A58"/>
    <w:rsid w:val="007C10A0"/>
    <w:rsid w:val="007C24D5"/>
    <w:rsid w:val="007D1613"/>
    <w:rsid w:val="007D21D1"/>
    <w:rsid w:val="007D6CA4"/>
    <w:rsid w:val="007E1ECD"/>
    <w:rsid w:val="00801759"/>
    <w:rsid w:val="008104B2"/>
    <w:rsid w:val="0081385F"/>
    <w:rsid w:val="0082123E"/>
    <w:rsid w:val="00833844"/>
    <w:rsid w:val="00850A9B"/>
    <w:rsid w:val="008710B1"/>
    <w:rsid w:val="00873EE5"/>
    <w:rsid w:val="008873C7"/>
    <w:rsid w:val="00892C31"/>
    <w:rsid w:val="00897FF0"/>
    <w:rsid w:val="008A48AE"/>
    <w:rsid w:val="008B2CC1"/>
    <w:rsid w:val="008B4B5E"/>
    <w:rsid w:val="008B60B2"/>
    <w:rsid w:val="008B7CDF"/>
    <w:rsid w:val="008C1BF8"/>
    <w:rsid w:val="008C27CB"/>
    <w:rsid w:val="008D0AE5"/>
    <w:rsid w:val="008D4935"/>
    <w:rsid w:val="008E11D0"/>
    <w:rsid w:val="008E32E2"/>
    <w:rsid w:val="008E7246"/>
    <w:rsid w:val="008E77F2"/>
    <w:rsid w:val="008F0C72"/>
    <w:rsid w:val="008F3BA9"/>
    <w:rsid w:val="008F53F5"/>
    <w:rsid w:val="0090061F"/>
    <w:rsid w:val="0090731E"/>
    <w:rsid w:val="00916EE2"/>
    <w:rsid w:val="00926B8E"/>
    <w:rsid w:val="00927348"/>
    <w:rsid w:val="009277FB"/>
    <w:rsid w:val="009300FC"/>
    <w:rsid w:val="00945764"/>
    <w:rsid w:val="009467CB"/>
    <w:rsid w:val="00957891"/>
    <w:rsid w:val="00966A22"/>
    <w:rsid w:val="0096722F"/>
    <w:rsid w:val="00971C04"/>
    <w:rsid w:val="00980843"/>
    <w:rsid w:val="00981BEC"/>
    <w:rsid w:val="00981E2C"/>
    <w:rsid w:val="009B106D"/>
    <w:rsid w:val="009C0FDC"/>
    <w:rsid w:val="009C4BD9"/>
    <w:rsid w:val="009D0DD1"/>
    <w:rsid w:val="009D1118"/>
    <w:rsid w:val="009D6C69"/>
    <w:rsid w:val="009E02BF"/>
    <w:rsid w:val="009E1AAE"/>
    <w:rsid w:val="009E2791"/>
    <w:rsid w:val="009E3F6F"/>
    <w:rsid w:val="009E5574"/>
    <w:rsid w:val="009E5DF6"/>
    <w:rsid w:val="009E6219"/>
    <w:rsid w:val="009F3BF9"/>
    <w:rsid w:val="009F499F"/>
    <w:rsid w:val="00A00713"/>
    <w:rsid w:val="00A1549B"/>
    <w:rsid w:val="00A15628"/>
    <w:rsid w:val="00A1628F"/>
    <w:rsid w:val="00A17BC6"/>
    <w:rsid w:val="00A27783"/>
    <w:rsid w:val="00A30071"/>
    <w:rsid w:val="00A3541F"/>
    <w:rsid w:val="00A42DAF"/>
    <w:rsid w:val="00A44751"/>
    <w:rsid w:val="00A45BD8"/>
    <w:rsid w:val="00A460AB"/>
    <w:rsid w:val="00A627D9"/>
    <w:rsid w:val="00A64581"/>
    <w:rsid w:val="00A76EEC"/>
    <w:rsid w:val="00A77470"/>
    <w:rsid w:val="00A778BF"/>
    <w:rsid w:val="00A85554"/>
    <w:rsid w:val="00A85B8E"/>
    <w:rsid w:val="00A9118D"/>
    <w:rsid w:val="00A95B60"/>
    <w:rsid w:val="00AB7D9E"/>
    <w:rsid w:val="00AC1C73"/>
    <w:rsid w:val="00AC205C"/>
    <w:rsid w:val="00AC7AAC"/>
    <w:rsid w:val="00AD0D03"/>
    <w:rsid w:val="00AD1099"/>
    <w:rsid w:val="00AD2883"/>
    <w:rsid w:val="00AE0473"/>
    <w:rsid w:val="00AE1E83"/>
    <w:rsid w:val="00AE27D0"/>
    <w:rsid w:val="00AE4DC8"/>
    <w:rsid w:val="00AF5C73"/>
    <w:rsid w:val="00AF68BB"/>
    <w:rsid w:val="00B05A69"/>
    <w:rsid w:val="00B1085A"/>
    <w:rsid w:val="00B14938"/>
    <w:rsid w:val="00B157E1"/>
    <w:rsid w:val="00B22258"/>
    <w:rsid w:val="00B238E9"/>
    <w:rsid w:val="00B308EA"/>
    <w:rsid w:val="00B379F8"/>
    <w:rsid w:val="00B40598"/>
    <w:rsid w:val="00B50B99"/>
    <w:rsid w:val="00B57AEC"/>
    <w:rsid w:val="00B62C3B"/>
    <w:rsid w:val="00B62CD9"/>
    <w:rsid w:val="00B63F87"/>
    <w:rsid w:val="00B6476B"/>
    <w:rsid w:val="00B717B6"/>
    <w:rsid w:val="00B72F12"/>
    <w:rsid w:val="00B7379A"/>
    <w:rsid w:val="00B74E8C"/>
    <w:rsid w:val="00B877A8"/>
    <w:rsid w:val="00B9734B"/>
    <w:rsid w:val="00BB1930"/>
    <w:rsid w:val="00BB222D"/>
    <w:rsid w:val="00BC47DE"/>
    <w:rsid w:val="00BC780D"/>
    <w:rsid w:val="00BD095C"/>
    <w:rsid w:val="00BD64F4"/>
    <w:rsid w:val="00BF01CC"/>
    <w:rsid w:val="00BF5C27"/>
    <w:rsid w:val="00BF7670"/>
    <w:rsid w:val="00C11BFE"/>
    <w:rsid w:val="00C342A4"/>
    <w:rsid w:val="00C368EF"/>
    <w:rsid w:val="00C40780"/>
    <w:rsid w:val="00C43EDE"/>
    <w:rsid w:val="00C4423E"/>
    <w:rsid w:val="00C448BC"/>
    <w:rsid w:val="00C52E09"/>
    <w:rsid w:val="00C55675"/>
    <w:rsid w:val="00C66BE9"/>
    <w:rsid w:val="00C7319C"/>
    <w:rsid w:val="00C94629"/>
    <w:rsid w:val="00CA10BA"/>
    <w:rsid w:val="00CA61FC"/>
    <w:rsid w:val="00CA65E4"/>
    <w:rsid w:val="00CA6DEF"/>
    <w:rsid w:val="00CB0341"/>
    <w:rsid w:val="00CB21D4"/>
    <w:rsid w:val="00CB39D3"/>
    <w:rsid w:val="00CC1A0E"/>
    <w:rsid w:val="00CC5400"/>
    <w:rsid w:val="00CC765D"/>
    <w:rsid w:val="00CD0329"/>
    <w:rsid w:val="00CD38F1"/>
    <w:rsid w:val="00CE65D4"/>
    <w:rsid w:val="00CE707D"/>
    <w:rsid w:val="00CF28E5"/>
    <w:rsid w:val="00D1656E"/>
    <w:rsid w:val="00D30679"/>
    <w:rsid w:val="00D369F9"/>
    <w:rsid w:val="00D41CB5"/>
    <w:rsid w:val="00D450FF"/>
    <w:rsid w:val="00D45252"/>
    <w:rsid w:val="00D55A73"/>
    <w:rsid w:val="00D643DC"/>
    <w:rsid w:val="00D71B4D"/>
    <w:rsid w:val="00D73100"/>
    <w:rsid w:val="00D8438A"/>
    <w:rsid w:val="00D93D55"/>
    <w:rsid w:val="00D9499D"/>
    <w:rsid w:val="00DA2C92"/>
    <w:rsid w:val="00DA5081"/>
    <w:rsid w:val="00DA51F6"/>
    <w:rsid w:val="00DB224A"/>
    <w:rsid w:val="00DB76B8"/>
    <w:rsid w:val="00DC0EE2"/>
    <w:rsid w:val="00DC6152"/>
    <w:rsid w:val="00DD2616"/>
    <w:rsid w:val="00DD4A6B"/>
    <w:rsid w:val="00DD51A0"/>
    <w:rsid w:val="00DD7627"/>
    <w:rsid w:val="00DD7F74"/>
    <w:rsid w:val="00DE080B"/>
    <w:rsid w:val="00DE156B"/>
    <w:rsid w:val="00DF5340"/>
    <w:rsid w:val="00E15CED"/>
    <w:rsid w:val="00E161A2"/>
    <w:rsid w:val="00E241A5"/>
    <w:rsid w:val="00E24E25"/>
    <w:rsid w:val="00E250BA"/>
    <w:rsid w:val="00E335FE"/>
    <w:rsid w:val="00E40CBA"/>
    <w:rsid w:val="00E43ED4"/>
    <w:rsid w:val="00E5021F"/>
    <w:rsid w:val="00E507E4"/>
    <w:rsid w:val="00E61248"/>
    <w:rsid w:val="00E63BA2"/>
    <w:rsid w:val="00E65025"/>
    <w:rsid w:val="00E651E9"/>
    <w:rsid w:val="00E671A6"/>
    <w:rsid w:val="00E67933"/>
    <w:rsid w:val="00E72A81"/>
    <w:rsid w:val="00E75387"/>
    <w:rsid w:val="00E80107"/>
    <w:rsid w:val="00E839FF"/>
    <w:rsid w:val="00E84A16"/>
    <w:rsid w:val="00E92A0C"/>
    <w:rsid w:val="00EC4E49"/>
    <w:rsid w:val="00EC6FA6"/>
    <w:rsid w:val="00EC7E6A"/>
    <w:rsid w:val="00ED77FB"/>
    <w:rsid w:val="00EE2971"/>
    <w:rsid w:val="00F010A9"/>
    <w:rsid w:val="00F02040"/>
    <w:rsid w:val="00F021A6"/>
    <w:rsid w:val="00F026F1"/>
    <w:rsid w:val="00F03411"/>
    <w:rsid w:val="00F11D94"/>
    <w:rsid w:val="00F31201"/>
    <w:rsid w:val="00F405D3"/>
    <w:rsid w:val="00F45B69"/>
    <w:rsid w:val="00F560CA"/>
    <w:rsid w:val="00F617ED"/>
    <w:rsid w:val="00F65DC4"/>
    <w:rsid w:val="00F6613F"/>
    <w:rsid w:val="00F66152"/>
    <w:rsid w:val="00F66167"/>
    <w:rsid w:val="00F76598"/>
    <w:rsid w:val="00F80DA2"/>
    <w:rsid w:val="00F834F8"/>
    <w:rsid w:val="00F87FA6"/>
    <w:rsid w:val="00F92C48"/>
    <w:rsid w:val="00FB550A"/>
    <w:rsid w:val="00FC43F8"/>
    <w:rsid w:val="00FC4A83"/>
    <w:rsid w:val="00FD1CD6"/>
    <w:rsid w:val="00FD454B"/>
    <w:rsid w:val="00FD600B"/>
    <w:rsid w:val="00FD6B91"/>
    <w:rsid w:val="00FE521D"/>
    <w:rsid w:val="00FE7AD8"/>
    <w:rsid w:val="00FF5403"/>
    <w:rsid w:val="00FF7E0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2511B"/>
  <w15:docId w15:val="{F1425D1C-3CFD-4BAD-A7B5-0CCACACD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65D"/>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C515A"/>
    <w:rPr>
      <w:rFonts w:ascii="Arial" w:eastAsia="SimSun" w:hAnsi="Arial" w:cs="Arial"/>
      <w:bCs/>
      <w:iCs/>
      <w:caps/>
      <w:sz w:val="22"/>
      <w:szCs w:val="28"/>
      <w:lang w:val="en-US" w:eastAsia="zh-CN"/>
    </w:rPr>
  </w:style>
  <w:style w:type="character" w:customStyle="1" w:styleId="Heading1Char">
    <w:name w:val="Heading 1 Char"/>
    <w:basedOn w:val="DefaultParagraphFont"/>
    <w:link w:val="Heading1"/>
    <w:uiPriority w:val="9"/>
    <w:rsid w:val="00AB7D9E"/>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AB7D9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B7D9E"/>
    <w:rPr>
      <w:vertAlign w:val="superscript"/>
    </w:rPr>
  </w:style>
  <w:style w:type="paragraph" w:customStyle="1" w:styleId="footnotedescription">
    <w:name w:val="footnote description"/>
    <w:next w:val="Normal"/>
    <w:link w:val="footnotedescriptionChar"/>
    <w:hidden/>
    <w:rsid w:val="00AB7D9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B7D9E"/>
    <w:rPr>
      <w:rFonts w:ascii="Arial" w:eastAsia="Arial" w:hAnsi="Arial" w:cs="Arial"/>
      <w:color w:val="000000"/>
      <w:szCs w:val="22"/>
      <w:lang w:val="en-AU" w:eastAsia="en-AU"/>
    </w:rPr>
  </w:style>
  <w:style w:type="character" w:customStyle="1" w:styleId="footnotemark">
    <w:name w:val="footnote mark"/>
    <w:hidden/>
    <w:rsid w:val="00AB7D9E"/>
    <w:rPr>
      <w:rFonts w:ascii="Arial" w:eastAsia="Arial" w:hAnsi="Arial" w:cs="Arial"/>
      <w:color w:val="000000"/>
      <w:sz w:val="20"/>
      <w:vertAlign w:val="superscript"/>
    </w:rPr>
  </w:style>
  <w:style w:type="paragraph" w:customStyle="1" w:styleId="TableParagraph">
    <w:name w:val="Table Paragraph"/>
    <w:basedOn w:val="Normal"/>
    <w:uiPriority w:val="1"/>
    <w:qFormat/>
    <w:rsid w:val="00AB7D9E"/>
    <w:pPr>
      <w:widowControl w:val="0"/>
      <w:autoSpaceDE w:val="0"/>
      <w:autoSpaceDN w:val="0"/>
      <w:ind w:left="108"/>
    </w:pPr>
    <w:rPr>
      <w:rFonts w:ascii="Arial MT" w:eastAsia="Arial MT" w:hAnsi="Arial MT" w:cs="Arial MT"/>
      <w:szCs w:val="22"/>
      <w:lang w:eastAsia="en-US"/>
    </w:rPr>
  </w:style>
  <w:style w:type="character" w:customStyle="1" w:styleId="BodyTextChar">
    <w:name w:val="Body Text Char"/>
    <w:basedOn w:val="DefaultParagraphFont"/>
    <w:link w:val="BodyText"/>
    <w:rsid w:val="00AB7D9E"/>
    <w:rPr>
      <w:rFonts w:ascii="Arial" w:eastAsia="SimSun" w:hAnsi="Arial" w:cs="Arial"/>
      <w:sz w:val="22"/>
      <w:lang w:val="en-US" w:eastAsia="zh-CN"/>
    </w:rPr>
  </w:style>
  <w:style w:type="paragraph" w:styleId="ListParagraph">
    <w:name w:val="List Paragraph"/>
    <w:basedOn w:val="Normal"/>
    <w:uiPriority w:val="34"/>
    <w:qFormat/>
    <w:rsid w:val="00AB7D9E"/>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833844"/>
    <w:rPr>
      <w:color w:val="0000FF" w:themeColor="hyperlink"/>
      <w:u w:val="single"/>
    </w:rPr>
  </w:style>
  <w:style w:type="character" w:styleId="UnresolvedMention">
    <w:name w:val="Unresolved Mention"/>
    <w:basedOn w:val="DefaultParagraphFont"/>
    <w:uiPriority w:val="99"/>
    <w:semiHidden/>
    <w:unhideWhenUsed/>
    <w:rsid w:val="00833844"/>
    <w:rPr>
      <w:color w:val="605E5C"/>
      <w:shd w:val="clear" w:color="auto" w:fill="E1DFDD"/>
    </w:rPr>
  </w:style>
  <w:style w:type="table" w:styleId="TableGrid">
    <w:name w:val="Table Grid"/>
    <w:basedOn w:val="TableNormal"/>
    <w:rsid w:val="005226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938"/>
    <w:rPr>
      <w:rFonts w:ascii="Arial" w:eastAsia="SimSun" w:hAnsi="Arial" w:cs="Arial"/>
      <w:sz w:val="22"/>
      <w:lang w:val="en-US" w:eastAsia="zh-CN"/>
    </w:rPr>
  </w:style>
  <w:style w:type="character" w:styleId="CommentReference">
    <w:name w:val="annotation reference"/>
    <w:basedOn w:val="DefaultParagraphFont"/>
    <w:semiHidden/>
    <w:unhideWhenUsed/>
    <w:rsid w:val="00233292"/>
    <w:rPr>
      <w:sz w:val="16"/>
      <w:szCs w:val="16"/>
    </w:rPr>
  </w:style>
  <w:style w:type="paragraph" w:styleId="CommentSubject">
    <w:name w:val="annotation subject"/>
    <w:basedOn w:val="CommentText"/>
    <w:next w:val="CommentText"/>
    <w:link w:val="CommentSubjectChar"/>
    <w:semiHidden/>
    <w:unhideWhenUsed/>
    <w:rsid w:val="00233292"/>
    <w:rPr>
      <w:b/>
      <w:bCs/>
      <w:sz w:val="20"/>
    </w:rPr>
  </w:style>
  <w:style w:type="character" w:customStyle="1" w:styleId="CommentTextChar">
    <w:name w:val="Comment Text Char"/>
    <w:basedOn w:val="DefaultParagraphFont"/>
    <w:link w:val="CommentText"/>
    <w:semiHidden/>
    <w:rsid w:val="002332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3292"/>
    <w:rPr>
      <w:rFonts w:ascii="Arial" w:eastAsia="SimSun" w:hAnsi="Arial" w:cs="Arial"/>
      <w:b/>
      <w:bCs/>
      <w:sz w:val="18"/>
      <w:lang w:val="en-US" w:eastAsia="zh-CN"/>
    </w:rPr>
  </w:style>
  <w:style w:type="character" w:styleId="FollowedHyperlink">
    <w:name w:val="FollowedHyperlink"/>
    <w:basedOn w:val="DefaultParagraphFont"/>
    <w:semiHidden/>
    <w:unhideWhenUsed/>
    <w:rsid w:val="000F5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tk/en/wipo_grtkf_ic_52/wipo_grtkf_ic_52_6.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docs/mdocs/tk/en/wipo_grtkf_ic_52/wipo_grtkf_ic_52_5.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tk/en/wipo_grtkf_ic_52/wipo_grtkf_ic_52_4.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118</Value>
      <Value>1</Value>
      <Value>119</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Traditional Knowledge Division</TermName>
          <TermId xmlns="http://schemas.microsoft.com/office/infopath/2007/PartnerControls">141b8094-dd3b-4a54-a6d4-e39d434d3856</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Transitory Files</TermName>
          <TermId xmlns="http://schemas.microsoft.com/office/infopath/2007/PartnerControls">60fca35d-803d-45c6-a7ab-2e8d3daafe03</TermId>
        </TermInfo>
      </Terms>
    </oec7080f59824b85bfab9bab42c36e68>
    <_dlc_DocId xmlns="afdacc0a-6563-489f-9b51-6fc9acac5c48">DEAADBFP-1499948599-54555</_dlc_DocId>
    <_dlc_DocIdUrl xmlns="afdacc0a-6563-489f-9b51-6fc9acac5c48">
      <Url>https://wipoprod.sharepoint.com/sites/SPS-INT-BFP-DEAAD-AsseAffa/_layouts/15/DocIdRedir.aspx?ID=DEAADBFP-1499948599-54555</Url>
      <Description>DEAADBFP-1499948599-54555</Description>
    </_dlc_DocIdUrl>
    <gbd88f87496145e58da10973a57b07b8 xmlns="56500874-bba0-4b48-9090-b201492e8473">
      <Terms xmlns="http://schemas.microsoft.com/office/infopath/2007/PartnerControls"/>
    </gbd88f87496145e58da10973a57b07b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F7E8FB-15C4-4F03-8E22-2137BC03E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3.xml><?xml version="1.0" encoding="utf-8"?>
<ds:datastoreItem xmlns:ds="http://schemas.openxmlformats.org/officeDocument/2006/customXml" ds:itemID="{552D6665-240E-454A-9325-E6E4C384415A}">
  <ds:schemaRefs>
    <ds:schemaRef ds:uri="Microsoft.SharePoint.Taxonomy.ContentTypeSync"/>
  </ds:schemaRefs>
</ds:datastoreItem>
</file>

<file path=customXml/itemProps4.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6.xml><?xml version="1.0" encoding="utf-8"?>
<ds:datastoreItem xmlns:ds="http://schemas.openxmlformats.org/officeDocument/2006/customXml" ds:itemID="{615586C5-DFD2-4734-BF8A-58C46B699F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WO_GA_58 (E)</Template>
  <TotalTime>2</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WO/GA/60/7</vt:lpstr>
    </vt:vector>
  </TitlesOfParts>
  <Company>WIPO</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WO/GA/60/7</dc:title>
  <dc:subject/>
  <dc:creator>WIPO</dc:creator>
  <cp:keywords/>
  <cp:lastModifiedBy>RUBAN Annaig</cp:lastModifiedBy>
  <cp:revision>15</cp:revision>
  <cp:lastPrinted>2026-04-30T14:41:00Z</cp:lastPrinted>
  <dcterms:created xsi:type="dcterms:W3CDTF">2026-04-15T08:32:00Z</dcterms:created>
  <dcterms:modified xsi:type="dcterms:W3CDTF">2026-05-01T08:25:00Z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_dlc_DocIdItemGuid">
    <vt:lpwstr>d3cef5c5-c9c3-44bb-b378-47ebd48fbb14</vt:lpwstr>
  </property>
  <property fmtid="{D5CDD505-2E9C-101B-9397-08002B2CF9AE}" pid="9" name="Languages">
    <vt:lpwstr>1;#English|950e6fa2-2df0-4983-a604-54e57c7a6d93</vt:lpwstr>
  </property>
  <property fmtid="{D5CDD505-2E9C-101B-9397-08002B2CF9AE}" pid="10" name="BusinessUnit">
    <vt:lpwstr>119;#Traditional Knowledge Division|141b8094-dd3b-4a54-a6d4-e39d434d3856</vt:lpwstr>
  </property>
  <property fmtid="{D5CDD505-2E9C-101B-9397-08002B2CF9AE}" pid="11" name="RMClassification">
    <vt:lpwstr>118;#05 Transitory Files|60fca35d-803d-45c6-a7ab-2e8d3daafe03</vt:lpwstr>
  </property>
  <property fmtid="{D5CDD505-2E9C-101B-9397-08002B2CF9AE}" pid="12" name="ClassificationContentMarkingFooterShapeIds">
    <vt:lpwstr>1d5eb6c7,5d6913e4,3158fd8d</vt:lpwstr>
  </property>
  <property fmtid="{D5CDD505-2E9C-101B-9397-08002B2CF9AE}" pid="13" name="ClassificationContentMarkingFooterFontProps">
    <vt:lpwstr>#000000,10,Aptos</vt:lpwstr>
  </property>
  <property fmtid="{D5CDD505-2E9C-101B-9397-08002B2CF9AE}" pid="14" name="ClassificationContentMarkingFooterText">
    <vt:lpwstr>WIPO PUBLIC </vt:lpwstr>
  </property>
  <property fmtid="{D5CDD505-2E9C-101B-9397-08002B2CF9AE}" pid="15" name="MSIP_Label_03b8935f-8a31-4b61-aa94-44b85c2a4df5_Enabled">
    <vt:lpwstr>true</vt:lpwstr>
  </property>
  <property fmtid="{D5CDD505-2E9C-101B-9397-08002B2CF9AE}" pid="16" name="MSIP_Label_03b8935f-8a31-4b61-aa94-44b85c2a4df5_SetDate">
    <vt:lpwstr>2026-03-19T13:09:12Z</vt:lpwstr>
  </property>
  <property fmtid="{D5CDD505-2E9C-101B-9397-08002B2CF9AE}" pid="17" name="MSIP_Label_03b8935f-8a31-4b61-aa94-44b85c2a4df5_Method">
    <vt:lpwstr>Privileged</vt:lpwstr>
  </property>
  <property fmtid="{D5CDD505-2E9C-101B-9397-08002B2CF9AE}" pid="18" name="MSIP_Label_03b8935f-8a31-4b61-aa94-44b85c2a4df5_Name">
    <vt:lpwstr>With Markings</vt:lpwstr>
  </property>
  <property fmtid="{D5CDD505-2E9C-101B-9397-08002B2CF9AE}" pid="19" name="MSIP_Label_03b8935f-8a31-4b61-aa94-44b85c2a4df5_SiteId">
    <vt:lpwstr>faa31b06-8ccc-48c9-867f-f7510dd11c02</vt:lpwstr>
  </property>
  <property fmtid="{D5CDD505-2E9C-101B-9397-08002B2CF9AE}" pid="20" name="MSIP_Label_03b8935f-8a31-4b61-aa94-44b85c2a4df5_ActionId">
    <vt:lpwstr>b59096fd-a633-4189-8973-9aa1e16d798e</vt:lpwstr>
  </property>
  <property fmtid="{D5CDD505-2E9C-101B-9397-08002B2CF9AE}" pid="21" name="MSIP_Label_03b8935f-8a31-4b61-aa94-44b85c2a4df5_ContentBits">
    <vt:lpwstr>2</vt:lpwstr>
  </property>
  <property fmtid="{D5CDD505-2E9C-101B-9397-08002B2CF9AE}" pid="22" name="MSIP_Label_03b8935f-8a31-4b61-aa94-44b85c2a4df5_Tag">
    <vt:lpwstr>10, 0, 1, 1</vt:lpwstr>
  </property>
  <property fmtid="{D5CDD505-2E9C-101B-9397-08002B2CF9AE}" pid="23" name="GrammarlyDocumentId">
    <vt:lpwstr>c2196931-9901-472b-b91d-f86069ae3451</vt:lpwstr>
  </property>
  <property fmtid="{D5CDD505-2E9C-101B-9397-08002B2CF9AE}" pid="24" name="MediaServiceImageTags">
    <vt:lpwstr/>
  </property>
  <property fmtid="{D5CDD505-2E9C-101B-9397-08002B2CF9AE}" pid="25" name="Body1">
    <vt:lpwstr/>
  </property>
  <property fmtid="{D5CDD505-2E9C-101B-9397-08002B2CF9AE}" pid="26" name="lcf76f155ced4ddcb4097134ff3c332f">
    <vt:lpwstr/>
  </property>
  <property fmtid="{D5CDD505-2E9C-101B-9397-08002B2CF9AE}" pid="27" name="docLang">
    <vt:lpwstr>en</vt:lpwstr>
  </property>
</Properties>
</file>