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609FD" w14:textId="77777777" w:rsidR="008B2CC1" w:rsidRPr="008B2CC1" w:rsidRDefault="00873EE5" w:rsidP="00F11D94">
      <w:pPr>
        <w:spacing w:after="120"/>
        <w:jc w:val="right"/>
      </w:pPr>
      <w:r>
        <w:rPr>
          <w:noProof/>
          <w:sz w:val="28"/>
          <w:szCs w:val="28"/>
          <w:lang w:val="fr-CH" w:eastAsia="fr-CH"/>
        </w:rPr>
        <w:drawing>
          <wp:inline distT="0" distB="0" distL="0" distR="0" wp14:anchorId="7A183D85" wp14:editId="0EFD1D84">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11">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val="fr-CH" w:eastAsia="fr-CH"/>
        </w:rPr>
        <mc:AlternateContent>
          <mc:Choice Requires="wps">
            <w:drawing>
              <wp:inline distT="0" distB="0" distL="0" distR="0" wp14:anchorId="1F6210B8" wp14:editId="10282C6D">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F34C684"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36F9FABD" w14:textId="75E75C10" w:rsidR="008B2CC1" w:rsidRPr="001024FE" w:rsidRDefault="00A9118D" w:rsidP="001024FE">
      <w:pPr>
        <w:jc w:val="right"/>
        <w:rPr>
          <w:rFonts w:ascii="Arial Black" w:hAnsi="Arial Black"/>
          <w:caps/>
          <w:sz w:val="15"/>
          <w:szCs w:val="15"/>
        </w:rPr>
      </w:pPr>
      <w:r w:rsidRPr="00A46016">
        <w:rPr>
          <w:rFonts w:ascii="Arial Black" w:hAnsi="Arial Black"/>
          <w:caps/>
          <w:sz w:val="15"/>
          <w:szCs w:val="15"/>
        </w:rPr>
        <w:t>WO/GA/5</w:t>
      </w:r>
      <w:r w:rsidR="00CC5400" w:rsidRPr="00A46016">
        <w:rPr>
          <w:rFonts w:ascii="Arial Black" w:hAnsi="Arial Black"/>
          <w:caps/>
          <w:sz w:val="15"/>
          <w:szCs w:val="15"/>
        </w:rPr>
        <w:t>8</w:t>
      </w:r>
      <w:r w:rsidRPr="00A46016">
        <w:rPr>
          <w:rFonts w:ascii="Arial Black" w:hAnsi="Arial Black"/>
          <w:caps/>
          <w:sz w:val="15"/>
          <w:szCs w:val="15"/>
        </w:rPr>
        <w:t>/</w:t>
      </w:r>
      <w:bookmarkStart w:id="0" w:name="Code"/>
      <w:bookmarkEnd w:id="0"/>
      <w:r w:rsidR="00A46016">
        <w:rPr>
          <w:rFonts w:ascii="Arial Black" w:hAnsi="Arial Black"/>
          <w:caps/>
          <w:sz w:val="15"/>
          <w:szCs w:val="15"/>
        </w:rPr>
        <w:t>4</w:t>
      </w:r>
    </w:p>
    <w:p w14:paraId="2F14F79B" w14:textId="310A2A37"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ORIGINAL:</w:t>
      </w:r>
      <w:bookmarkStart w:id="1" w:name="Original"/>
      <w:r w:rsidR="00E94FB0">
        <w:rPr>
          <w:rFonts w:ascii="Arial Black" w:hAnsi="Arial Black"/>
          <w:caps/>
          <w:sz w:val="15"/>
          <w:szCs w:val="15"/>
        </w:rPr>
        <w:t xml:space="preserve"> </w:t>
      </w:r>
      <w:r w:rsidR="001C1E5E">
        <w:rPr>
          <w:rFonts w:ascii="Arial Black" w:hAnsi="Arial Black"/>
          <w:caps/>
          <w:sz w:val="15"/>
          <w:szCs w:val="15"/>
        </w:rPr>
        <w:t xml:space="preserve"> </w:t>
      </w:r>
      <w:r w:rsidR="00567EA8">
        <w:rPr>
          <w:rFonts w:ascii="Arial Black" w:hAnsi="Arial Black"/>
          <w:caps/>
          <w:sz w:val="15"/>
          <w:szCs w:val="15"/>
        </w:rPr>
        <w:t>English</w:t>
      </w:r>
    </w:p>
    <w:bookmarkEnd w:id="1"/>
    <w:p w14:paraId="526BD212" w14:textId="543B3052"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DATE:</w:t>
      </w:r>
      <w:bookmarkStart w:id="2" w:name="Date"/>
      <w:r w:rsidR="001C1E5E">
        <w:rPr>
          <w:rFonts w:ascii="Arial Black" w:hAnsi="Arial Black"/>
          <w:caps/>
          <w:sz w:val="15"/>
          <w:szCs w:val="15"/>
        </w:rPr>
        <w:t xml:space="preserve">  </w:t>
      </w:r>
      <w:r w:rsidR="001C77B7">
        <w:rPr>
          <w:rFonts w:ascii="Arial Black" w:hAnsi="Arial Black"/>
          <w:caps/>
          <w:sz w:val="15"/>
          <w:szCs w:val="15"/>
        </w:rPr>
        <w:t>June 4</w:t>
      </w:r>
      <w:r w:rsidR="00232F4C">
        <w:rPr>
          <w:rFonts w:ascii="Arial Black" w:hAnsi="Arial Black"/>
          <w:caps/>
          <w:sz w:val="15"/>
          <w:szCs w:val="15"/>
        </w:rPr>
        <w:t xml:space="preserve">, </w:t>
      </w:r>
      <w:r w:rsidR="00567EA8">
        <w:rPr>
          <w:rFonts w:ascii="Arial Black" w:hAnsi="Arial Black"/>
          <w:caps/>
          <w:sz w:val="15"/>
          <w:szCs w:val="15"/>
        </w:rPr>
        <w:t>2025</w:t>
      </w:r>
    </w:p>
    <w:bookmarkEnd w:id="2"/>
    <w:p w14:paraId="0D66D170" w14:textId="77777777" w:rsidR="008B2CC1" w:rsidRPr="003845C1" w:rsidRDefault="00A9118D" w:rsidP="00CE65D4">
      <w:pPr>
        <w:spacing w:after="600"/>
        <w:rPr>
          <w:b/>
          <w:sz w:val="28"/>
          <w:szCs w:val="28"/>
        </w:rPr>
      </w:pPr>
      <w:r w:rsidRPr="00A9118D">
        <w:rPr>
          <w:b/>
          <w:sz w:val="28"/>
          <w:szCs w:val="28"/>
        </w:rPr>
        <w:t>WIPO General Assembly</w:t>
      </w:r>
    </w:p>
    <w:p w14:paraId="3C7D6172" w14:textId="77777777" w:rsidR="008B2CC1" w:rsidRPr="003845C1" w:rsidRDefault="00801759" w:rsidP="008B2CC1">
      <w:pPr>
        <w:rPr>
          <w:b/>
          <w:sz w:val="24"/>
          <w:szCs w:val="24"/>
        </w:rPr>
      </w:pPr>
      <w:r w:rsidRPr="00A46016">
        <w:rPr>
          <w:b/>
          <w:sz w:val="24"/>
          <w:szCs w:val="24"/>
        </w:rPr>
        <w:t>Fifty-</w:t>
      </w:r>
      <w:r w:rsidR="00CC5400" w:rsidRPr="00A46016">
        <w:rPr>
          <w:b/>
          <w:sz w:val="24"/>
          <w:szCs w:val="24"/>
        </w:rPr>
        <w:t>Eight</w:t>
      </w:r>
      <w:r w:rsidR="00A77470" w:rsidRPr="00A46016">
        <w:rPr>
          <w:b/>
          <w:sz w:val="24"/>
          <w:szCs w:val="24"/>
        </w:rPr>
        <w:t>h</w:t>
      </w:r>
      <w:r w:rsidRPr="00A46016">
        <w:rPr>
          <w:b/>
          <w:sz w:val="24"/>
          <w:szCs w:val="24"/>
        </w:rPr>
        <w:t xml:space="preserve"> (</w:t>
      </w:r>
      <w:r w:rsidR="00CC5400" w:rsidRPr="00A46016">
        <w:rPr>
          <w:b/>
          <w:sz w:val="24"/>
          <w:szCs w:val="24"/>
        </w:rPr>
        <w:t>27</w:t>
      </w:r>
      <w:r w:rsidRPr="00A46016">
        <w:rPr>
          <w:b/>
          <w:sz w:val="24"/>
          <w:szCs w:val="24"/>
          <w:vertAlign w:val="superscript"/>
        </w:rPr>
        <w:t>t</w:t>
      </w:r>
      <w:r w:rsidR="00CC5400" w:rsidRPr="00A46016">
        <w:rPr>
          <w:b/>
          <w:sz w:val="24"/>
          <w:szCs w:val="24"/>
          <w:vertAlign w:val="superscript"/>
        </w:rPr>
        <w:t>h</w:t>
      </w:r>
      <w:r w:rsidRPr="00A46016">
        <w:rPr>
          <w:b/>
          <w:sz w:val="24"/>
          <w:szCs w:val="24"/>
        </w:rPr>
        <w:t xml:space="preserve"> </w:t>
      </w:r>
      <w:r w:rsidR="00CC5400" w:rsidRPr="00A46016">
        <w:rPr>
          <w:b/>
          <w:sz w:val="24"/>
          <w:szCs w:val="24"/>
        </w:rPr>
        <w:t>O</w:t>
      </w:r>
      <w:r w:rsidRPr="00A46016">
        <w:rPr>
          <w:b/>
          <w:sz w:val="24"/>
          <w:szCs w:val="24"/>
        </w:rPr>
        <w:t>rdinary</w:t>
      </w:r>
      <w:r w:rsidR="00A9118D" w:rsidRPr="00A46016">
        <w:rPr>
          <w:b/>
          <w:sz w:val="24"/>
          <w:szCs w:val="24"/>
        </w:rPr>
        <w:t>) Session</w:t>
      </w:r>
    </w:p>
    <w:p w14:paraId="31102F40" w14:textId="77777777" w:rsidR="008B2CC1" w:rsidRPr="009F3BF9" w:rsidRDefault="00A9118D" w:rsidP="00CE65D4">
      <w:pPr>
        <w:spacing w:after="720"/>
      </w:pPr>
      <w:r w:rsidRPr="00A9118D">
        <w:rPr>
          <w:b/>
          <w:sz w:val="24"/>
          <w:szCs w:val="24"/>
        </w:rPr>
        <w:t xml:space="preserve">Geneva, July </w:t>
      </w:r>
      <w:r w:rsidR="00CC5400">
        <w:rPr>
          <w:b/>
          <w:sz w:val="24"/>
          <w:szCs w:val="24"/>
        </w:rPr>
        <w:t>8</w:t>
      </w:r>
      <w:r w:rsidR="00801759" w:rsidRPr="00A9118D">
        <w:rPr>
          <w:b/>
          <w:sz w:val="24"/>
          <w:szCs w:val="24"/>
        </w:rPr>
        <w:t xml:space="preserve"> to </w:t>
      </w:r>
      <w:r w:rsidR="00801759">
        <w:rPr>
          <w:b/>
          <w:sz w:val="24"/>
          <w:szCs w:val="24"/>
        </w:rPr>
        <w:t>17, 202</w:t>
      </w:r>
      <w:r w:rsidR="00CC5400">
        <w:rPr>
          <w:b/>
          <w:sz w:val="24"/>
          <w:szCs w:val="24"/>
        </w:rPr>
        <w:t>5</w:t>
      </w:r>
    </w:p>
    <w:p w14:paraId="54F1861C" w14:textId="30A8FB31" w:rsidR="008B2CC1" w:rsidRPr="009F3BF9" w:rsidRDefault="00567EA8" w:rsidP="00567EA8">
      <w:pPr>
        <w:spacing w:after="360"/>
        <w:rPr>
          <w:caps/>
          <w:sz w:val="24"/>
        </w:rPr>
      </w:pPr>
      <w:bookmarkStart w:id="3" w:name="TitleOfDoc"/>
      <w:r>
        <w:rPr>
          <w:caps/>
          <w:sz w:val="24"/>
        </w:rPr>
        <w:t>REPORT ON THE STANDING COMMITTEE ON COPYRIGHT AND RELATED RIGHTS (SCCR)</w:t>
      </w:r>
    </w:p>
    <w:p w14:paraId="53B3FEB9" w14:textId="1F2CF3FA" w:rsidR="00567EA8" w:rsidRPr="004D39C4" w:rsidRDefault="00567EA8" w:rsidP="00567EA8">
      <w:pPr>
        <w:spacing w:after="960"/>
        <w:rPr>
          <w:i/>
        </w:rPr>
      </w:pPr>
      <w:bookmarkStart w:id="4" w:name="Prepared"/>
      <w:bookmarkEnd w:id="3"/>
      <w:r>
        <w:rPr>
          <w:i/>
        </w:rPr>
        <w:t>prepared by the Secretariat</w:t>
      </w:r>
    </w:p>
    <w:p w14:paraId="3B3FDF1E" w14:textId="67E8B2CE" w:rsidR="00567EA8" w:rsidRPr="00874756" w:rsidRDefault="00567EA8" w:rsidP="00567EA8">
      <w:pPr>
        <w:pStyle w:val="ONUME"/>
        <w:rPr>
          <w:szCs w:val="22"/>
        </w:rPr>
      </w:pPr>
      <w:bookmarkStart w:id="5" w:name="_Hlk167874648"/>
      <w:bookmarkEnd w:id="4"/>
      <w:r>
        <w:t xml:space="preserve">The Standing Committee on Copyright and Related Rights (SCCR or Committee) met once since the </w:t>
      </w:r>
      <w:r w:rsidR="00226A12">
        <w:t xml:space="preserve">Fifty-Seventh Session </w:t>
      </w:r>
      <w:r>
        <w:t xml:space="preserve">of the WIPO General Assembly.  The </w:t>
      </w:r>
      <w:hyperlink r:id="rId12" w:history="1">
        <w:r w:rsidRPr="006E2408">
          <w:rPr>
            <w:rStyle w:val="Hyperlink"/>
          </w:rPr>
          <w:t>46</w:t>
        </w:r>
        <w:r w:rsidRPr="00672591">
          <w:rPr>
            <w:rStyle w:val="Hyperlink"/>
            <w:vertAlign w:val="superscript"/>
          </w:rPr>
          <w:t>th</w:t>
        </w:r>
        <w:r w:rsidRPr="006E2408">
          <w:rPr>
            <w:rStyle w:val="Hyperlink"/>
          </w:rPr>
          <w:t xml:space="preserve"> Session of the SCCR</w:t>
        </w:r>
      </w:hyperlink>
      <w:r>
        <w:t xml:space="preserve"> was held from April 7 to 11, 2025</w:t>
      </w:r>
      <w:r w:rsidR="00232F4C">
        <w:t xml:space="preserve">, </w:t>
      </w:r>
      <w:r>
        <w:t>in hybrid format</w:t>
      </w:r>
      <w:bookmarkEnd w:id="5"/>
      <w:r>
        <w:t>.</w:t>
      </w:r>
    </w:p>
    <w:p w14:paraId="1C5F488F" w14:textId="5ACA2865" w:rsidR="00567EA8" w:rsidRPr="00D30283" w:rsidRDefault="00567EA8" w:rsidP="00567EA8">
      <w:pPr>
        <w:pStyle w:val="ONUME"/>
        <w:rPr>
          <w:rFonts w:eastAsia="Calibri"/>
          <w:szCs w:val="22"/>
        </w:rPr>
      </w:pPr>
      <w:r w:rsidRPr="001B36E9">
        <w:t xml:space="preserve">At its </w:t>
      </w:r>
      <w:r w:rsidRPr="00226A12">
        <w:t>Fifty-Seventh Session</w:t>
      </w:r>
      <w:r w:rsidRPr="001B36E9">
        <w:t>, which took place from July 9 to 17, 2024, the WIPO General Assembly considered the report on the status of the work of the SCCR (document </w:t>
      </w:r>
      <w:hyperlink r:id="rId13" w:history="1">
        <w:r w:rsidRPr="001B36E9">
          <w:rPr>
            <w:rStyle w:val="Hyperlink"/>
          </w:rPr>
          <w:t>WO/GA/57/3</w:t>
        </w:r>
      </w:hyperlink>
      <w:r w:rsidR="005776E7">
        <w:t>; see also</w:t>
      </w:r>
      <w:r w:rsidR="00F951FB">
        <w:rPr>
          <w:rStyle w:val="CommentReference"/>
        </w:rPr>
        <w:t xml:space="preserve">  </w:t>
      </w:r>
      <w:r w:rsidR="00F951FB" w:rsidRPr="00C75C2F">
        <w:rPr>
          <w:rStyle w:val="CommentReference"/>
          <w:sz w:val="22"/>
          <w:szCs w:val="22"/>
        </w:rPr>
        <w:t xml:space="preserve">document </w:t>
      </w:r>
      <w:hyperlink r:id="rId14" w:history="1">
        <w:r w:rsidR="00F951FB" w:rsidRPr="00C75C2F">
          <w:rPr>
            <w:rStyle w:val="Hyperlink"/>
            <w:szCs w:val="22"/>
          </w:rPr>
          <w:t>WO/GA/57/12</w:t>
        </w:r>
      </w:hyperlink>
      <w:r w:rsidRPr="001B36E9">
        <w:t>).</w:t>
      </w:r>
      <w:r w:rsidRPr="0009136D">
        <w:rPr>
          <w:szCs w:val="22"/>
        </w:rPr>
        <w:t xml:space="preserve">  It</w:t>
      </w:r>
      <w:r w:rsidRPr="0009136D">
        <w:rPr>
          <w:rFonts w:eastAsia="Times New Roman"/>
          <w:szCs w:val="22"/>
        </w:rPr>
        <w:t xml:space="preserve"> t</w:t>
      </w:r>
      <w:r>
        <w:rPr>
          <w:rFonts w:eastAsia="Times New Roman"/>
          <w:szCs w:val="22"/>
        </w:rPr>
        <w:t>ook</w:t>
      </w:r>
      <w:r w:rsidRPr="0009136D">
        <w:rPr>
          <w:rFonts w:eastAsia="Times New Roman"/>
          <w:szCs w:val="22"/>
        </w:rPr>
        <w:t xml:space="preserve"> note of the </w:t>
      </w:r>
      <w:r>
        <w:rPr>
          <w:rFonts w:eastAsia="Times New Roman"/>
          <w:szCs w:val="22"/>
        </w:rPr>
        <w:t xml:space="preserve">report and </w:t>
      </w:r>
      <w:r w:rsidRPr="0009136D">
        <w:rPr>
          <w:rFonts w:eastAsia="Times New Roman"/>
          <w:szCs w:val="22"/>
        </w:rPr>
        <w:t>direct</w:t>
      </w:r>
      <w:r>
        <w:rPr>
          <w:rFonts w:eastAsia="Times New Roman"/>
          <w:szCs w:val="22"/>
        </w:rPr>
        <w:t>ed</w:t>
      </w:r>
      <w:r w:rsidRPr="0009136D">
        <w:rPr>
          <w:rFonts w:eastAsia="Times New Roman"/>
          <w:szCs w:val="22"/>
        </w:rPr>
        <w:t xml:space="preserve"> th</w:t>
      </w:r>
      <w:r>
        <w:rPr>
          <w:rFonts w:eastAsia="Times New Roman"/>
          <w:szCs w:val="22"/>
        </w:rPr>
        <w:t xml:space="preserve">e </w:t>
      </w:r>
      <w:r w:rsidR="00570EF5">
        <w:rPr>
          <w:rFonts w:eastAsia="Times New Roman"/>
          <w:szCs w:val="22"/>
        </w:rPr>
        <w:t xml:space="preserve">Committee </w:t>
      </w:r>
      <w:r>
        <w:rPr>
          <w:rFonts w:eastAsia="Times New Roman"/>
          <w:szCs w:val="22"/>
        </w:rPr>
        <w:t>to continue its work on all issues addressed in the report</w:t>
      </w:r>
      <w:r w:rsidRPr="0009136D">
        <w:rPr>
          <w:szCs w:val="22"/>
        </w:rPr>
        <w:t>.</w:t>
      </w:r>
      <w:r w:rsidR="00A46016">
        <w:rPr>
          <w:szCs w:val="22"/>
        </w:rPr>
        <w:t xml:space="preserve">  It also </w:t>
      </w:r>
      <w:r w:rsidR="00A46016">
        <w:t>took note of the request by the Delegation of Chile on behalf of the Group of Latin American and the Caribbean Countries (GRULAC) to have two sessions of the SCCR in 2025.  This was supported by all groups, without prejudice to the Director General’s prerogative to establish the WIPO calendar.</w:t>
      </w:r>
      <w:r w:rsidR="00A46016">
        <w:rPr>
          <w:szCs w:val="22"/>
        </w:rPr>
        <w:t xml:space="preserve"> </w:t>
      </w:r>
      <w:r w:rsidR="00EC70FB">
        <w:rPr>
          <w:szCs w:val="22"/>
        </w:rPr>
        <w:t xml:space="preserve"> </w:t>
      </w:r>
      <w:r w:rsidR="00EC70FB" w:rsidRPr="00EC70FB">
        <w:rPr>
          <w:szCs w:val="22"/>
        </w:rPr>
        <w:t>The Director General schedule</w:t>
      </w:r>
      <w:r w:rsidR="001E6BFF">
        <w:rPr>
          <w:szCs w:val="22"/>
        </w:rPr>
        <w:t>d</w:t>
      </w:r>
      <w:r w:rsidR="00EC70FB" w:rsidRPr="00EC70FB">
        <w:rPr>
          <w:szCs w:val="22"/>
        </w:rPr>
        <w:t xml:space="preserve"> two sessions in 2025</w:t>
      </w:r>
      <w:r w:rsidR="009E1D2A">
        <w:rPr>
          <w:szCs w:val="22"/>
        </w:rPr>
        <w:t>.</w:t>
      </w:r>
    </w:p>
    <w:p w14:paraId="0E6F5471" w14:textId="73328B4B" w:rsidR="00567EA8" w:rsidRDefault="00567EA8" w:rsidP="00567EA8">
      <w:pPr>
        <w:pStyle w:val="ONUME"/>
        <w:rPr>
          <w:rFonts w:eastAsia="Calibri"/>
          <w:szCs w:val="22"/>
        </w:rPr>
      </w:pPr>
      <w:r w:rsidRPr="00291A3B">
        <w:rPr>
          <w:rFonts w:eastAsia="Calibri"/>
          <w:szCs w:val="22"/>
        </w:rPr>
        <w:t xml:space="preserve">This document </w:t>
      </w:r>
      <w:r w:rsidR="007E44E6">
        <w:rPr>
          <w:rFonts w:eastAsia="Calibri"/>
          <w:szCs w:val="22"/>
        </w:rPr>
        <w:t>presents</w:t>
      </w:r>
      <w:r w:rsidR="007E44E6" w:rsidRPr="00291A3B">
        <w:rPr>
          <w:rFonts w:eastAsia="Calibri"/>
          <w:szCs w:val="22"/>
        </w:rPr>
        <w:t xml:space="preserve"> </w:t>
      </w:r>
      <w:r w:rsidR="00570EF5">
        <w:rPr>
          <w:rFonts w:eastAsia="Calibri"/>
          <w:szCs w:val="22"/>
        </w:rPr>
        <w:t xml:space="preserve">the state </w:t>
      </w:r>
      <w:r w:rsidRPr="00291A3B">
        <w:rPr>
          <w:rFonts w:eastAsia="Calibri"/>
          <w:szCs w:val="22"/>
        </w:rPr>
        <w:t xml:space="preserve">of the work of the SCCR. </w:t>
      </w:r>
      <w:r w:rsidR="0010498E">
        <w:rPr>
          <w:rFonts w:eastAsia="Calibri"/>
          <w:szCs w:val="22"/>
        </w:rPr>
        <w:t xml:space="preserve"> </w:t>
      </w:r>
      <w:r w:rsidRPr="0041281D">
        <w:rPr>
          <w:rFonts w:eastAsia="Calibri"/>
          <w:szCs w:val="22"/>
        </w:rPr>
        <w:t>The Summar</w:t>
      </w:r>
      <w:r w:rsidR="00232F4C">
        <w:rPr>
          <w:rFonts w:eastAsia="Calibri"/>
          <w:szCs w:val="22"/>
        </w:rPr>
        <w:t>y</w:t>
      </w:r>
      <w:r w:rsidRPr="0041281D">
        <w:rPr>
          <w:rFonts w:eastAsia="Calibri"/>
          <w:szCs w:val="22"/>
        </w:rPr>
        <w:t xml:space="preserve"> by the Chair for the 4</w:t>
      </w:r>
      <w:r>
        <w:rPr>
          <w:rFonts w:eastAsia="Calibri"/>
          <w:szCs w:val="22"/>
        </w:rPr>
        <w:t>6</w:t>
      </w:r>
      <w:r w:rsidRPr="00D30283">
        <w:rPr>
          <w:rFonts w:eastAsia="Calibri"/>
          <w:szCs w:val="22"/>
          <w:vertAlign w:val="superscript"/>
        </w:rPr>
        <w:t>th</w:t>
      </w:r>
      <w:r w:rsidRPr="0041281D">
        <w:rPr>
          <w:rFonts w:eastAsia="Calibri"/>
          <w:szCs w:val="22"/>
        </w:rPr>
        <w:t xml:space="preserve"> Session of the SCCR </w:t>
      </w:r>
      <w:r w:rsidR="00232F4C">
        <w:rPr>
          <w:rFonts w:eastAsia="Calibri"/>
          <w:szCs w:val="22"/>
        </w:rPr>
        <w:t>is</w:t>
      </w:r>
      <w:r w:rsidRPr="0041281D">
        <w:rPr>
          <w:rFonts w:eastAsia="Calibri"/>
          <w:szCs w:val="22"/>
        </w:rPr>
        <w:t xml:space="preserve"> attached.</w:t>
      </w:r>
    </w:p>
    <w:p w14:paraId="60073942" w14:textId="77777777" w:rsidR="00567EA8" w:rsidRPr="00D21376" w:rsidRDefault="00567EA8" w:rsidP="00567EA8">
      <w:pPr>
        <w:pStyle w:val="Heading1"/>
        <w:spacing w:after="220"/>
      </w:pPr>
      <w:r w:rsidRPr="00D21376">
        <w:t>PROTECTION OF BROADCASTING ORGANIZATIONS</w:t>
      </w:r>
    </w:p>
    <w:p w14:paraId="102C7A63" w14:textId="77777777" w:rsidR="00567EA8" w:rsidRPr="00874756" w:rsidRDefault="00567EA8" w:rsidP="00567EA8">
      <w:pPr>
        <w:pStyle w:val="ONUME"/>
        <w:rPr>
          <w:szCs w:val="22"/>
        </w:rPr>
      </w:pPr>
      <w:r w:rsidRPr="00D1493A">
        <w:rPr>
          <w:lang w:eastAsia="en-US"/>
        </w:rPr>
        <w:t xml:space="preserve">The </w:t>
      </w:r>
      <w:r w:rsidRPr="00526349">
        <w:rPr>
          <w:lang w:eastAsia="en-US"/>
        </w:rPr>
        <w:t>updating</w:t>
      </w:r>
      <w:r w:rsidRPr="00674FCA">
        <w:rPr>
          <w:lang w:eastAsia="en-US"/>
        </w:rPr>
        <w:t xml:space="preserve"> </w:t>
      </w:r>
      <w:r w:rsidRPr="00D1493A">
        <w:rPr>
          <w:lang w:eastAsia="en-US"/>
        </w:rPr>
        <w:t xml:space="preserve">of the protection of broadcasting organizations in response to technological developments has been under discussion in all SCCR </w:t>
      </w:r>
      <w:r>
        <w:rPr>
          <w:lang w:eastAsia="en-US"/>
        </w:rPr>
        <w:t>s</w:t>
      </w:r>
      <w:r w:rsidRPr="00D1493A">
        <w:rPr>
          <w:lang w:eastAsia="en-US"/>
        </w:rPr>
        <w:t xml:space="preserve">essions since 1998, including two special </w:t>
      </w:r>
      <w:r w:rsidRPr="000B2035">
        <w:rPr>
          <w:lang w:eastAsia="en-US"/>
        </w:rPr>
        <w:t>s</w:t>
      </w:r>
      <w:r w:rsidRPr="00C25533">
        <w:rPr>
          <w:lang w:eastAsia="en-US"/>
        </w:rPr>
        <w:t>essions</w:t>
      </w:r>
      <w:r w:rsidRPr="00D1493A">
        <w:rPr>
          <w:lang w:eastAsia="en-US"/>
        </w:rPr>
        <w:t xml:space="preserve"> exclusively d</w:t>
      </w:r>
      <w:r>
        <w:rPr>
          <w:lang w:eastAsia="en-US"/>
        </w:rPr>
        <w:t>evoted to that subject in 2007.</w:t>
      </w:r>
    </w:p>
    <w:p w14:paraId="63431F9D" w14:textId="498784B8" w:rsidR="00FE2125" w:rsidRDefault="00FE2125" w:rsidP="00566788">
      <w:pPr>
        <w:pStyle w:val="ONUME"/>
      </w:pPr>
      <w:r w:rsidRPr="00FE2125">
        <w:rPr>
          <w:rFonts w:eastAsia="Calibri"/>
          <w:szCs w:val="21"/>
        </w:rPr>
        <w:t>At the 46</w:t>
      </w:r>
      <w:r w:rsidRPr="00EF15C1">
        <w:rPr>
          <w:rFonts w:eastAsia="Calibri"/>
          <w:szCs w:val="21"/>
          <w:vertAlign w:val="superscript"/>
        </w:rPr>
        <w:t>th</w:t>
      </w:r>
      <w:r w:rsidRPr="00FE2125">
        <w:rPr>
          <w:rFonts w:eastAsia="Calibri"/>
          <w:szCs w:val="21"/>
        </w:rPr>
        <w:t xml:space="preserve"> Session, the “Draft WIPO Broadcasting Organizations Treaty” (document SCCR/46/3) was introduced.</w:t>
      </w:r>
      <w:r>
        <w:rPr>
          <w:rFonts w:eastAsia="Calibri"/>
          <w:szCs w:val="21"/>
        </w:rPr>
        <w:t xml:space="preserve"> </w:t>
      </w:r>
      <w:r w:rsidRPr="00FE2125">
        <w:rPr>
          <w:rFonts w:eastAsia="Calibri"/>
          <w:szCs w:val="21"/>
        </w:rPr>
        <w:t xml:space="preserve"> It was prepared under the Chair’s authority in collaboration with the Vice-Chair and Facilitators, based on the discussion held at 45</w:t>
      </w:r>
      <w:r w:rsidRPr="00EF15C1">
        <w:rPr>
          <w:rFonts w:eastAsia="Calibri"/>
          <w:szCs w:val="21"/>
          <w:vertAlign w:val="superscript"/>
        </w:rPr>
        <w:t>th</w:t>
      </w:r>
      <w:r w:rsidRPr="00FE2125">
        <w:rPr>
          <w:rFonts w:eastAsia="Calibri"/>
          <w:szCs w:val="21"/>
        </w:rPr>
        <w:t xml:space="preserve"> Session and the comments </w:t>
      </w:r>
      <w:r w:rsidRPr="00FE2125">
        <w:rPr>
          <w:rFonts w:eastAsia="Calibri"/>
          <w:szCs w:val="21"/>
        </w:rPr>
        <w:lastRenderedPageBreak/>
        <w:t>from members.</w:t>
      </w:r>
      <w:r>
        <w:rPr>
          <w:rFonts w:eastAsia="Calibri"/>
          <w:szCs w:val="21"/>
        </w:rPr>
        <w:t xml:space="preserve"> </w:t>
      </w:r>
      <w:r w:rsidRPr="00FE2125">
        <w:rPr>
          <w:rFonts w:eastAsia="Calibri"/>
          <w:szCs w:val="21"/>
        </w:rPr>
        <w:t xml:space="preserve"> The Committee had plenary and informal discussions on this text.</w:t>
      </w:r>
      <w:r>
        <w:rPr>
          <w:rFonts w:eastAsia="Calibri"/>
          <w:szCs w:val="21"/>
        </w:rPr>
        <w:t xml:space="preserve"> </w:t>
      </w:r>
      <w:r w:rsidRPr="00FE2125">
        <w:rPr>
          <w:rFonts w:eastAsia="Calibri"/>
          <w:szCs w:val="21"/>
        </w:rPr>
        <w:t xml:space="preserve"> Based on the discussion, the Chair will draft a new version of the text to enable the Committee to discuss it and further consider, during the 47</w:t>
      </w:r>
      <w:r w:rsidRPr="00EF15C1">
        <w:rPr>
          <w:rFonts w:eastAsia="Calibri"/>
          <w:szCs w:val="21"/>
          <w:vertAlign w:val="superscript"/>
        </w:rPr>
        <w:t>th</w:t>
      </w:r>
      <w:r w:rsidRPr="00FE2125">
        <w:rPr>
          <w:rFonts w:eastAsia="Calibri"/>
          <w:szCs w:val="21"/>
        </w:rPr>
        <w:t xml:space="preserve"> Session, whether to recommend that the WIPO General Assembly convene a diplomatic conference. </w:t>
      </w:r>
      <w:r>
        <w:rPr>
          <w:rFonts w:eastAsia="Calibri"/>
          <w:szCs w:val="21"/>
        </w:rPr>
        <w:t xml:space="preserve"> </w:t>
      </w:r>
    </w:p>
    <w:p w14:paraId="2EE51A99" w14:textId="0706BA16" w:rsidR="00567EA8" w:rsidRPr="00D30283" w:rsidRDefault="00567EA8" w:rsidP="00567EA8">
      <w:pPr>
        <w:pStyle w:val="ONUME"/>
        <w:rPr>
          <w:rFonts w:asciiTheme="minorBidi" w:eastAsia="Times New Roman" w:hAnsiTheme="minorBidi" w:cstheme="minorBidi"/>
          <w:lang w:eastAsia="en-US"/>
        </w:rPr>
      </w:pPr>
      <w:r w:rsidRPr="00D30283">
        <w:rPr>
          <w:rFonts w:asciiTheme="minorBidi" w:hAnsiTheme="minorBidi" w:cstheme="minorBidi"/>
        </w:rPr>
        <w:t xml:space="preserve">The topic of protection of broadcasting organizations will be maintained on the agenda of the </w:t>
      </w:r>
      <w:r w:rsidRPr="006070E5">
        <w:rPr>
          <w:rFonts w:asciiTheme="minorBidi" w:hAnsiTheme="minorBidi" w:cstheme="minorBidi"/>
        </w:rPr>
        <w:t>47</w:t>
      </w:r>
      <w:r w:rsidR="00E94FB0" w:rsidRPr="00EF15C1">
        <w:rPr>
          <w:rFonts w:asciiTheme="minorBidi" w:hAnsiTheme="minorBidi"/>
          <w:vertAlign w:val="superscript"/>
        </w:rPr>
        <w:t>th</w:t>
      </w:r>
      <w:r w:rsidRPr="00D30283">
        <w:rPr>
          <w:rFonts w:asciiTheme="minorBidi" w:hAnsiTheme="minorBidi" w:cstheme="minorBidi"/>
        </w:rPr>
        <w:t xml:space="preserve"> Session</w:t>
      </w:r>
      <w:r w:rsidR="00697868">
        <w:rPr>
          <w:rFonts w:asciiTheme="minorBidi" w:hAnsiTheme="minorBidi" w:cstheme="minorBidi"/>
        </w:rPr>
        <w:t xml:space="preserve"> of the SCCR</w:t>
      </w:r>
      <w:r w:rsidRPr="00D30283">
        <w:rPr>
          <w:rFonts w:asciiTheme="minorBidi" w:hAnsiTheme="minorBidi" w:cstheme="minorBidi"/>
        </w:rPr>
        <w:t>.</w:t>
      </w:r>
    </w:p>
    <w:p w14:paraId="263A220C" w14:textId="77777777" w:rsidR="00567EA8" w:rsidRPr="00D21376" w:rsidRDefault="00567EA8" w:rsidP="00567EA8">
      <w:pPr>
        <w:pStyle w:val="Heading1"/>
        <w:spacing w:after="220"/>
      </w:pPr>
      <w:r w:rsidRPr="00D21376">
        <w:t>LIMITATIONS AND EXCEPTIONS</w:t>
      </w:r>
    </w:p>
    <w:p w14:paraId="1F38DE42" w14:textId="3E2E9A6F" w:rsidR="00567EA8" w:rsidRPr="00874756" w:rsidRDefault="00567EA8" w:rsidP="00567EA8">
      <w:pPr>
        <w:pStyle w:val="ONUME"/>
        <w:rPr>
          <w:rFonts w:eastAsia="Calibri"/>
        </w:rPr>
      </w:pPr>
      <w:r w:rsidRPr="0070417F">
        <w:t>The SCCR has been addressing the issue of limitations and exceptions to copyright</w:t>
      </w:r>
      <w:r>
        <w:t xml:space="preserve"> since 2004</w:t>
      </w:r>
      <w:r w:rsidRPr="0070417F">
        <w:t xml:space="preserve"> and</w:t>
      </w:r>
      <w:r>
        <w:t xml:space="preserve"> </w:t>
      </w:r>
      <w:r w:rsidR="00E94FB0">
        <w:t xml:space="preserve">the topics on </w:t>
      </w:r>
      <w:r w:rsidRPr="0070417F">
        <w:t>limitations and exceptions to copyright</w:t>
      </w:r>
      <w:r>
        <w:t xml:space="preserve"> </w:t>
      </w:r>
      <w:r w:rsidRPr="0070417F">
        <w:t>for libraries and archives, educational and research institutions, and persons with other disabilities</w:t>
      </w:r>
      <w:r w:rsidRPr="00370CEC">
        <w:t xml:space="preserve"> </w:t>
      </w:r>
      <w:r w:rsidR="00E94FB0">
        <w:t>ha</w:t>
      </w:r>
      <w:r w:rsidR="003B4109">
        <w:t>ve</w:t>
      </w:r>
      <w:r w:rsidR="00E94FB0">
        <w:t xml:space="preserve"> been on the agenda of</w:t>
      </w:r>
      <w:r>
        <w:t xml:space="preserve"> every session since 2012.</w:t>
      </w:r>
    </w:p>
    <w:p w14:paraId="63B350C8" w14:textId="77777777" w:rsidR="00567EA8" w:rsidRPr="00EF15C1" w:rsidRDefault="00567EA8" w:rsidP="00567EA8">
      <w:pPr>
        <w:pStyle w:val="Heading1"/>
        <w:rPr>
          <w:b w:val="0"/>
        </w:rPr>
      </w:pPr>
      <w:r w:rsidRPr="00EF15C1">
        <w:rPr>
          <w:b w:val="0"/>
        </w:rPr>
        <w:t>LIMITATIONS AND EXCEPTIONS FOR LIBRARIES AND ARCHIVES</w:t>
      </w:r>
    </w:p>
    <w:p w14:paraId="712EFB72" w14:textId="77777777" w:rsidR="00567EA8" w:rsidRDefault="00567EA8" w:rsidP="00567EA8">
      <w:pPr>
        <w:pStyle w:val="Heading2"/>
      </w:pPr>
      <w:r w:rsidRPr="00E84F9B">
        <w:t>LIMITATIONS AND EXCEPTIONS FOR EDUCATIONAL AND RESEARCH INSTITUTIONS AND PERSONS WITH OTHER DISABILITIES</w:t>
      </w:r>
    </w:p>
    <w:p w14:paraId="327128BF" w14:textId="77777777" w:rsidR="00567EA8" w:rsidRPr="008F6DEB" w:rsidRDefault="00567EA8" w:rsidP="00567EA8"/>
    <w:p w14:paraId="699AE125" w14:textId="576D2658" w:rsidR="00567EA8" w:rsidRPr="00E94FB0" w:rsidRDefault="00567EA8" w:rsidP="00E94FB0">
      <w:pPr>
        <w:pStyle w:val="ONUME"/>
        <w:rPr>
          <w:color w:val="000000"/>
          <w:szCs w:val="22"/>
          <w:lang w:eastAsia="en-GB"/>
        </w:rPr>
      </w:pPr>
      <w:r>
        <w:rPr>
          <w:color w:val="000000"/>
          <w:szCs w:val="22"/>
          <w:lang w:eastAsia="en-GB"/>
        </w:rPr>
        <w:t>At the 46</w:t>
      </w:r>
      <w:r w:rsidRPr="00D30283">
        <w:rPr>
          <w:color w:val="000000"/>
          <w:szCs w:val="22"/>
          <w:vertAlign w:val="superscript"/>
          <w:lang w:eastAsia="en-GB"/>
        </w:rPr>
        <w:t>th</w:t>
      </w:r>
      <w:r>
        <w:rPr>
          <w:color w:val="000000"/>
          <w:szCs w:val="22"/>
          <w:lang w:eastAsia="en-GB"/>
        </w:rPr>
        <w:t xml:space="preserve"> Session, t</w:t>
      </w:r>
      <w:r w:rsidRPr="008F6DEB">
        <w:rPr>
          <w:color w:val="000000"/>
          <w:szCs w:val="22"/>
          <w:lang w:eastAsia="en-GB"/>
        </w:rPr>
        <w:t xml:space="preserve">he </w:t>
      </w:r>
      <w:r w:rsidR="00E94FB0">
        <w:rPr>
          <w:color w:val="000000"/>
          <w:szCs w:val="22"/>
          <w:lang w:eastAsia="en-GB"/>
        </w:rPr>
        <w:t>discussion in plenary and informal setting focused on an attempt to take s</w:t>
      </w:r>
      <w:r w:rsidR="00885BEE">
        <w:rPr>
          <w:color w:val="000000"/>
          <w:szCs w:val="22"/>
          <w:lang w:eastAsia="en-GB"/>
        </w:rPr>
        <w:t>t</w:t>
      </w:r>
      <w:r w:rsidR="00E94FB0">
        <w:rPr>
          <w:color w:val="000000"/>
          <w:szCs w:val="22"/>
          <w:lang w:eastAsia="en-GB"/>
        </w:rPr>
        <w:t>ock</w:t>
      </w:r>
      <w:r w:rsidR="00E94FB0" w:rsidRPr="00EF15C1">
        <w:rPr>
          <w:color w:val="000000"/>
        </w:rPr>
        <w:t xml:space="preserve"> of the </w:t>
      </w:r>
      <w:r w:rsidR="00E94FB0">
        <w:rPr>
          <w:color w:val="000000"/>
          <w:szCs w:val="22"/>
          <w:lang w:eastAsia="en-GB"/>
        </w:rPr>
        <w:t xml:space="preserve">work done so far and to try to find an approach </w:t>
      </w:r>
      <w:r w:rsidR="00BB3EB1">
        <w:rPr>
          <w:color w:val="000000"/>
          <w:szCs w:val="22"/>
          <w:lang w:eastAsia="en-GB"/>
        </w:rPr>
        <w:t>that</w:t>
      </w:r>
      <w:r w:rsidR="00E94FB0">
        <w:rPr>
          <w:color w:val="000000"/>
          <w:szCs w:val="22"/>
          <w:lang w:eastAsia="en-GB"/>
        </w:rPr>
        <w:t xml:space="preserve"> would help reach a consensual </w:t>
      </w:r>
      <w:r w:rsidR="00BB3EB1">
        <w:rPr>
          <w:color w:val="000000"/>
          <w:szCs w:val="22"/>
          <w:lang w:eastAsia="en-GB"/>
        </w:rPr>
        <w:t>outcome</w:t>
      </w:r>
      <w:r w:rsidR="00120382">
        <w:rPr>
          <w:color w:val="000000"/>
          <w:szCs w:val="22"/>
          <w:lang w:eastAsia="en-GB"/>
        </w:rPr>
        <w:t>.</w:t>
      </w:r>
      <w:r w:rsidR="00E94FB0">
        <w:rPr>
          <w:color w:val="000000"/>
          <w:szCs w:val="22"/>
          <w:lang w:eastAsia="en-GB"/>
        </w:rPr>
        <w:t xml:space="preserve">  T</w:t>
      </w:r>
      <w:r w:rsidR="00BA0AE0">
        <w:rPr>
          <w:color w:val="000000"/>
          <w:szCs w:val="22"/>
          <w:lang w:eastAsia="en-GB"/>
        </w:rPr>
        <w:t xml:space="preserve">o facilitate future work, </w:t>
      </w:r>
      <w:r w:rsidR="004B0E57">
        <w:rPr>
          <w:color w:val="000000"/>
          <w:szCs w:val="22"/>
          <w:lang w:eastAsia="en-GB"/>
        </w:rPr>
        <w:t xml:space="preserve">the members </w:t>
      </w:r>
      <w:r w:rsidR="00BA0AE0">
        <w:rPr>
          <w:color w:val="000000"/>
          <w:szCs w:val="22"/>
          <w:lang w:eastAsia="en-GB"/>
        </w:rPr>
        <w:t>agreed that t</w:t>
      </w:r>
      <w:r w:rsidR="00E94FB0" w:rsidRPr="0087021F">
        <w:rPr>
          <w:color w:val="000000"/>
          <w:szCs w:val="22"/>
          <w:lang w:eastAsia="en-GB"/>
        </w:rPr>
        <w:t>h</w:t>
      </w:r>
      <w:r w:rsidR="00E94FB0">
        <w:rPr>
          <w:color w:val="000000"/>
          <w:szCs w:val="22"/>
          <w:lang w:eastAsia="en-GB"/>
        </w:rPr>
        <w:t>e Chair and the Vice-Chair w</w:t>
      </w:r>
      <w:r w:rsidR="00BA0AE0">
        <w:rPr>
          <w:color w:val="000000"/>
          <w:szCs w:val="22"/>
          <w:lang w:eastAsia="en-GB"/>
        </w:rPr>
        <w:t>ould</w:t>
      </w:r>
      <w:r w:rsidR="00E94FB0">
        <w:rPr>
          <w:color w:val="000000"/>
          <w:szCs w:val="22"/>
          <w:lang w:eastAsia="en-GB"/>
        </w:rPr>
        <w:t xml:space="preserve"> prepare a document for consideration at the 47</w:t>
      </w:r>
      <w:r w:rsidR="00E94FB0" w:rsidRPr="0087021F">
        <w:rPr>
          <w:color w:val="000000"/>
          <w:szCs w:val="22"/>
          <w:vertAlign w:val="superscript"/>
          <w:lang w:eastAsia="en-GB"/>
        </w:rPr>
        <w:t>th</w:t>
      </w:r>
      <w:r w:rsidR="00E94FB0">
        <w:rPr>
          <w:color w:val="000000"/>
          <w:szCs w:val="22"/>
          <w:lang w:eastAsia="en-GB"/>
        </w:rPr>
        <w:t xml:space="preserve"> Session of the SCCR</w:t>
      </w:r>
      <w:r w:rsidR="00BA0AE0">
        <w:rPr>
          <w:color w:val="000000"/>
          <w:szCs w:val="22"/>
          <w:lang w:eastAsia="en-GB"/>
        </w:rPr>
        <w:t>,</w:t>
      </w:r>
      <w:r w:rsidR="00E94FB0">
        <w:rPr>
          <w:color w:val="000000"/>
          <w:szCs w:val="22"/>
          <w:lang w:eastAsia="en-GB"/>
        </w:rPr>
        <w:t xml:space="preserve"> </w:t>
      </w:r>
      <w:proofErr w:type="gramStart"/>
      <w:r w:rsidR="00E94FB0">
        <w:rPr>
          <w:color w:val="000000"/>
          <w:szCs w:val="22"/>
          <w:lang w:eastAsia="en-GB"/>
        </w:rPr>
        <w:t>taking into account</w:t>
      </w:r>
      <w:proofErr w:type="gramEnd"/>
      <w:r w:rsidR="00E94FB0">
        <w:rPr>
          <w:color w:val="000000"/>
          <w:szCs w:val="22"/>
          <w:lang w:eastAsia="en-GB"/>
        </w:rPr>
        <w:t xml:space="preserve"> </w:t>
      </w:r>
      <w:r w:rsidR="004B0E57">
        <w:rPr>
          <w:color w:val="000000"/>
          <w:szCs w:val="22"/>
          <w:lang w:eastAsia="en-GB"/>
        </w:rPr>
        <w:t xml:space="preserve">all </w:t>
      </w:r>
      <w:r w:rsidR="00E94FB0">
        <w:rPr>
          <w:color w:val="000000"/>
          <w:szCs w:val="22"/>
          <w:lang w:eastAsia="en-GB"/>
        </w:rPr>
        <w:t>existing</w:t>
      </w:r>
      <w:r w:rsidR="00481BD7">
        <w:rPr>
          <w:color w:val="000000"/>
          <w:szCs w:val="22"/>
          <w:lang w:eastAsia="en-GB"/>
        </w:rPr>
        <w:t>, relevant</w:t>
      </w:r>
      <w:r w:rsidR="00E94FB0">
        <w:rPr>
          <w:color w:val="000000"/>
          <w:szCs w:val="22"/>
          <w:lang w:eastAsia="en-GB"/>
        </w:rPr>
        <w:t xml:space="preserve"> documents on the topic</w:t>
      </w:r>
      <w:r w:rsidR="00BA0AE0">
        <w:rPr>
          <w:color w:val="000000"/>
          <w:szCs w:val="22"/>
          <w:lang w:eastAsia="en-GB"/>
        </w:rPr>
        <w:t>.</w:t>
      </w:r>
    </w:p>
    <w:p w14:paraId="336C73F8" w14:textId="090BEAF0" w:rsidR="00567EA8" w:rsidRDefault="00567EA8" w:rsidP="00567EA8">
      <w:pPr>
        <w:pStyle w:val="ONUME"/>
      </w:pPr>
      <w:r w:rsidRPr="001E7A3C">
        <w:rPr>
          <w:color w:val="000000"/>
          <w:szCs w:val="22"/>
        </w:rPr>
        <w:t>The topics of limitations and exceptions for libraries and archives and limitations and exceptions for educational and research institutions and persons with other disabilities will be maintained on the agenda of the 4</w:t>
      </w:r>
      <w:r>
        <w:rPr>
          <w:color w:val="000000"/>
          <w:szCs w:val="22"/>
        </w:rPr>
        <w:t>7</w:t>
      </w:r>
      <w:r w:rsidRPr="005201BA">
        <w:rPr>
          <w:color w:val="000000"/>
          <w:szCs w:val="22"/>
          <w:vertAlign w:val="superscript"/>
        </w:rPr>
        <w:t>th</w:t>
      </w:r>
      <w:r w:rsidRPr="001E7A3C">
        <w:rPr>
          <w:color w:val="000000"/>
          <w:szCs w:val="22"/>
        </w:rPr>
        <w:t xml:space="preserve"> </w:t>
      </w:r>
      <w:r>
        <w:rPr>
          <w:color w:val="000000"/>
          <w:szCs w:val="22"/>
        </w:rPr>
        <w:t>S</w:t>
      </w:r>
      <w:r w:rsidRPr="001E7A3C">
        <w:rPr>
          <w:color w:val="000000"/>
          <w:szCs w:val="22"/>
        </w:rPr>
        <w:t>ession of the SCCR</w:t>
      </w:r>
      <w:r w:rsidRPr="001E7A3C">
        <w:t>.</w:t>
      </w:r>
    </w:p>
    <w:p w14:paraId="62A9B042" w14:textId="77777777" w:rsidR="00567EA8" w:rsidRPr="00D21376" w:rsidRDefault="00567EA8" w:rsidP="00567EA8">
      <w:pPr>
        <w:pStyle w:val="Heading1"/>
      </w:pPr>
      <w:r w:rsidRPr="00D21376">
        <w:t>OTHER MATTERS</w:t>
      </w:r>
    </w:p>
    <w:p w14:paraId="22DBB28A" w14:textId="77777777" w:rsidR="00567EA8" w:rsidRPr="008F2540" w:rsidRDefault="00567EA8" w:rsidP="00567EA8">
      <w:pPr>
        <w:pStyle w:val="Heading2"/>
      </w:pPr>
      <w:r w:rsidRPr="008F2540">
        <w:t>ANALYSIS OF COPYRIGHT RELATED TO THE DIGITAL ENVIRONMENT</w:t>
      </w:r>
    </w:p>
    <w:p w14:paraId="615D1473" w14:textId="77777777" w:rsidR="00567EA8" w:rsidRPr="00D21376" w:rsidRDefault="00567EA8" w:rsidP="00567EA8"/>
    <w:p w14:paraId="4AE66215" w14:textId="77777777" w:rsidR="00567EA8" w:rsidRDefault="00567EA8" w:rsidP="00567EA8">
      <w:pPr>
        <w:pStyle w:val="ONUME"/>
      </w:pPr>
      <w:r w:rsidRPr="00DD26D7">
        <w:t>The Analysis of Copyright Related to the Digital Environment has been discussed under the agenda item “Other Matters” since the 31</w:t>
      </w:r>
      <w:r w:rsidRPr="00DD26D7">
        <w:rPr>
          <w:vertAlign w:val="superscript"/>
        </w:rPr>
        <w:t>st</w:t>
      </w:r>
      <w:r w:rsidRPr="00DD26D7">
        <w:t xml:space="preserve"> </w:t>
      </w:r>
      <w:r>
        <w:t>S</w:t>
      </w:r>
      <w:r w:rsidRPr="00DD26D7">
        <w:t xml:space="preserve">ession of the SCCR in December 2015. </w:t>
      </w:r>
    </w:p>
    <w:p w14:paraId="54D14D93" w14:textId="7E22CDFC" w:rsidR="00567EA8" w:rsidRDefault="00567EA8" w:rsidP="00E11F63">
      <w:pPr>
        <w:pStyle w:val="ONUME"/>
      </w:pPr>
      <w:r>
        <w:t>At the 46</w:t>
      </w:r>
      <w:r w:rsidRPr="00D30283">
        <w:rPr>
          <w:vertAlign w:val="superscript"/>
        </w:rPr>
        <w:t>th</w:t>
      </w:r>
      <w:r>
        <w:t xml:space="preserve"> Session, GRULAC </w:t>
      </w:r>
      <w:r w:rsidR="00BA0AE0">
        <w:t xml:space="preserve">clarified </w:t>
      </w:r>
      <w:r>
        <w:t xml:space="preserve">its proposal for the Work Plan on Copyright in the Digital Environment (document </w:t>
      </w:r>
      <w:hyperlink r:id="rId15" w:history="1">
        <w:r w:rsidRPr="002E5E67">
          <w:rPr>
            <w:rStyle w:val="Hyperlink"/>
          </w:rPr>
          <w:t>SCCR/45/4</w:t>
        </w:r>
      </w:hyperlink>
      <w:r>
        <w:t>)</w:t>
      </w:r>
      <w:r w:rsidR="005E0A85">
        <w:t>,</w:t>
      </w:r>
      <w:r w:rsidR="00BA0AE0">
        <w:t xml:space="preserve"> highlighting its specific request for this topic to become a standing item of the agenda</w:t>
      </w:r>
      <w:r w:rsidR="00E11F63">
        <w:t xml:space="preserve">. </w:t>
      </w:r>
      <w:r w:rsidR="006D35EB">
        <w:t xml:space="preserve"> </w:t>
      </w:r>
      <w:r w:rsidR="00083597">
        <w:t>GRU</w:t>
      </w:r>
      <w:r w:rsidR="00B469B8">
        <w:t xml:space="preserve">LAC </w:t>
      </w:r>
      <w:r w:rsidR="001E270C">
        <w:t xml:space="preserve">will consider the different perspectives </w:t>
      </w:r>
      <w:r w:rsidR="00083597">
        <w:t xml:space="preserve">expressed by members and </w:t>
      </w:r>
      <w:r w:rsidR="00B469B8">
        <w:t xml:space="preserve">revise </w:t>
      </w:r>
      <w:r w:rsidR="00042D9F">
        <w:t>the proposed Work Plan</w:t>
      </w:r>
      <w:r w:rsidR="00D12A08">
        <w:t xml:space="preserve"> for discussion </w:t>
      </w:r>
      <w:r w:rsidR="00081424">
        <w:t>at</w:t>
      </w:r>
      <w:r w:rsidR="00042D9F">
        <w:t xml:space="preserve"> the 47</w:t>
      </w:r>
      <w:r w:rsidR="00042D9F" w:rsidRPr="00042D9F">
        <w:rPr>
          <w:vertAlign w:val="superscript"/>
        </w:rPr>
        <w:t>th</w:t>
      </w:r>
      <w:r w:rsidR="00042D9F">
        <w:t xml:space="preserve"> Session of the SCCR</w:t>
      </w:r>
      <w:r>
        <w:t xml:space="preserve">.  </w:t>
      </w:r>
    </w:p>
    <w:p w14:paraId="7C99D299" w14:textId="622BA4A6" w:rsidR="00567EA8" w:rsidRDefault="00567EA8" w:rsidP="00567EA8">
      <w:pPr>
        <w:pStyle w:val="ONUME"/>
      </w:pPr>
      <w:r>
        <w:t>At the 46</w:t>
      </w:r>
      <w:r w:rsidRPr="00FA5979">
        <w:rPr>
          <w:vertAlign w:val="superscript"/>
        </w:rPr>
        <w:t>th</w:t>
      </w:r>
      <w:r>
        <w:t xml:space="preserve"> Session, the Secretariat organized an “</w:t>
      </w:r>
      <w:r w:rsidRPr="00081C0B">
        <w:t xml:space="preserve">Information Session on </w:t>
      </w:r>
      <w:r>
        <w:t>Copyright and Generative Artificial Intelligence</w:t>
      </w:r>
      <w:r w:rsidRPr="00FA5979">
        <w:rPr>
          <w:i/>
          <w:iCs/>
        </w:rPr>
        <w:t>”</w:t>
      </w:r>
      <w:r>
        <w:t xml:space="preserve"> </w:t>
      </w:r>
      <w:r w:rsidR="001C1E5E">
        <w:t xml:space="preserve">(AI) </w:t>
      </w:r>
      <w:r>
        <w:t xml:space="preserve">(see documents </w:t>
      </w:r>
      <w:hyperlink r:id="rId16" w:history="1">
        <w:r w:rsidR="00042D9F">
          <w:rPr>
            <w:rStyle w:val="Hyperlink"/>
          </w:rPr>
          <w:t>SCCR/46/5</w:t>
        </w:r>
      </w:hyperlink>
      <w:r>
        <w:t xml:space="preserve"> and </w:t>
      </w:r>
      <w:hyperlink r:id="rId17" w:history="1">
        <w:r w:rsidR="00042D9F">
          <w:rPr>
            <w:rStyle w:val="Hyperlink"/>
          </w:rPr>
          <w:t>SCCR/46/6</w:t>
        </w:r>
      </w:hyperlink>
      <w:r>
        <w:t xml:space="preserve">).  </w:t>
      </w:r>
      <w:r w:rsidR="00B469B8">
        <w:t>Given the numerous expression</w:t>
      </w:r>
      <w:r w:rsidR="00A70327">
        <w:t>s</w:t>
      </w:r>
      <w:r w:rsidR="00B469B8">
        <w:t xml:space="preserve"> of interest and very positive feedback </w:t>
      </w:r>
      <w:r w:rsidR="00FE09CC">
        <w:t>from</w:t>
      </w:r>
      <w:r w:rsidR="00B469B8">
        <w:t xml:space="preserve"> </w:t>
      </w:r>
      <w:r w:rsidR="004B0E57">
        <w:t>m</w:t>
      </w:r>
      <w:r w:rsidR="00B469B8">
        <w:t>embers, a</w:t>
      </w:r>
      <w:r>
        <w:t xml:space="preserve"> follow-up </w:t>
      </w:r>
      <w:r w:rsidRPr="00DD5877">
        <w:t>Information Session on generative AI as it relates to copyright</w:t>
      </w:r>
      <w:r>
        <w:t xml:space="preserve"> will be held at the 47</w:t>
      </w:r>
      <w:r w:rsidRPr="00FA5979">
        <w:rPr>
          <w:vertAlign w:val="superscript"/>
        </w:rPr>
        <w:t>th</w:t>
      </w:r>
      <w:r w:rsidR="00142211">
        <w:rPr>
          <w:vertAlign w:val="superscript"/>
        </w:rPr>
        <w:t> </w:t>
      </w:r>
      <w:r>
        <w:t xml:space="preserve">Session, under the </w:t>
      </w:r>
      <w:r w:rsidRPr="00DD5877">
        <w:t>agenda item related to Copyright in the Digital Environment</w:t>
      </w:r>
      <w:r>
        <w:t>.</w:t>
      </w:r>
    </w:p>
    <w:p w14:paraId="02F3F3DC" w14:textId="0FCF12E3" w:rsidR="00E94FB0" w:rsidRDefault="00E94FB0" w:rsidP="00E94FB0">
      <w:pPr>
        <w:pStyle w:val="ONUME"/>
      </w:pPr>
      <w:r>
        <w:t xml:space="preserve">The topic of the Analysis of Copyright </w:t>
      </w:r>
      <w:r w:rsidR="00C234B2">
        <w:t>R</w:t>
      </w:r>
      <w:r>
        <w:t>elated to the Digital Environment will be maintained on the agenda of the 47</w:t>
      </w:r>
      <w:r w:rsidRPr="00CC3AFD">
        <w:rPr>
          <w:vertAlign w:val="superscript"/>
        </w:rPr>
        <w:t>th</w:t>
      </w:r>
      <w:r>
        <w:t xml:space="preserve"> Session of the SCCR.</w:t>
      </w:r>
    </w:p>
    <w:p w14:paraId="71603C30" w14:textId="77777777" w:rsidR="00567EA8" w:rsidRPr="00F74974" w:rsidRDefault="00567EA8" w:rsidP="00EF15C1">
      <w:pPr>
        <w:pStyle w:val="Heading2"/>
        <w:spacing w:after="220"/>
      </w:pPr>
      <w:r w:rsidRPr="00F74974">
        <w:lastRenderedPageBreak/>
        <w:t>RESALE</w:t>
      </w:r>
      <w:r w:rsidRPr="00D30283">
        <w:t xml:space="preserve"> </w:t>
      </w:r>
      <w:r w:rsidRPr="00E0580D">
        <w:t>ROYALTY</w:t>
      </w:r>
      <w:r w:rsidRPr="00EF15C1">
        <w:rPr>
          <w:color w:val="FF0000"/>
        </w:rPr>
        <w:t xml:space="preserve"> </w:t>
      </w:r>
      <w:r w:rsidRPr="00F74974">
        <w:t>RIGHT</w:t>
      </w:r>
    </w:p>
    <w:p w14:paraId="13F202AA" w14:textId="77777777" w:rsidR="00567EA8" w:rsidRDefault="00567EA8" w:rsidP="00567EA8">
      <w:pPr>
        <w:pStyle w:val="ONUME"/>
        <w:rPr>
          <w:rFonts w:eastAsia="Calibri"/>
        </w:rPr>
      </w:pPr>
      <w:r>
        <w:t>The Resale Royalty Right has been discussed under the agenda item “Other Matters” since the 31</w:t>
      </w:r>
      <w:r>
        <w:rPr>
          <w:vertAlign w:val="superscript"/>
        </w:rPr>
        <w:t>st</w:t>
      </w:r>
      <w:r>
        <w:t xml:space="preserve"> Session of the SCCR in December 2015</w:t>
      </w:r>
      <w:r w:rsidRPr="00262FE4">
        <w:t>.</w:t>
      </w:r>
    </w:p>
    <w:p w14:paraId="74E63D0D" w14:textId="3D8EE703" w:rsidR="00567EA8" w:rsidRDefault="00567EA8" w:rsidP="00567EA8">
      <w:pPr>
        <w:pStyle w:val="ONUME"/>
        <w:rPr>
          <w:rFonts w:eastAsia="Calibri"/>
        </w:rPr>
      </w:pPr>
      <w:r>
        <w:rPr>
          <w:rFonts w:eastAsia="Calibri"/>
        </w:rPr>
        <w:t>At the 46</w:t>
      </w:r>
      <w:r w:rsidRPr="00D30283">
        <w:rPr>
          <w:rFonts w:eastAsia="Calibri"/>
          <w:vertAlign w:val="superscript"/>
        </w:rPr>
        <w:t>th</w:t>
      </w:r>
      <w:r>
        <w:rPr>
          <w:rFonts w:eastAsia="Calibri"/>
        </w:rPr>
        <w:t xml:space="preserve"> Session, </w:t>
      </w:r>
      <w:r w:rsidR="0052158E">
        <w:rPr>
          <w:rFonts w:eastAsia="Calibri"/>
        </w:rPr>
        <w:t>m</w:t>
      </w:r>
      <w:r w:rsidR="00B469B8">
        <w:rPr>
          <w:rFonts w:eastAsia="Calibri"/>
        </w:rPr>
        <w:t xml:space="preserve">embers welcomed the presentation by </w:t>
      </w:r>
      <w:r w:rsidRPr="00470924">
        <w:rPr>
          <w:rFonts w:eastAsia="Calibri"/>
        </w:rPr>
        <w:t xml:space="preserve">Professor Sam Ricketson </w:t>
      </w:r>
      <w:r w:rsidR="00B469B8">
        <w:rPr>
          <w:rFonts w:eastAsia="Calibri"/>
        </w:rPr>
        <w:t xml:space="preserve">of </w:t>
      </w:r>
      <w:r w:rsidRPr="00470924">
        <w:rPr>
          <w:rFonts w:eastAsia="Calibri"/>
        </w:rPr>
        <w:t xml:space="preserve">the revised version of the WIPO Toolkit on Artist’s Resale Right (Part II) (document </w:t>
      </w:r>
      <w:hyperlink r:id="rId18" w:history="1">
        <w:r w:rsidRPr="008F2540">
          <w:rPr>
            <w:rStyle w:val="Hyperlink"/>
            <w:rFonts w:eastAsia="Calibri"/>
          </w:rPr>
          <w:t>SCCR/45/INF/2 Rev.</w:t>
        </w:r>
      </w:hyperlink>
      <w:r w:rsidR="00E11F63">
        <w:rPr>
          <w:rFonts w:eastAsia="Calibri"/>
        </w:rPr>
        <w:t>)</w:t>
      </w:r>
      <w:r w:rsidR="00B469B8">
        <w:rPr>
          <w:rFonts w:eastAsia="Calibri"/>
        </w:rPr>
        <w:t xml:space="preserve"> as a useful</w:t>
      </w:r>
      <w:r w:rsidR="001E6BFF">
        <w:rPr>
          <w:rFonts w:eastAsia="Calibri"/>
        </w:rPr>
        <w:t xml:space="preserve"> and </w:t>
      </w:r>
      <w:r w:rsidR="00457CCD">
        <w:rPr>
          <w:rFonts w:eastAsia="Calibri"/>
        </w:rPr>
        <w:t>practical resource to help the implementation of this right</w:t>
      </w:r>
      <w:r w:rsidRPr="00470924">
        <w:rPr>
          <w:rFonts w:eastAsia="Calibri"/>
        </w:rPr>
        <w:t>.</w:t>
      </w:r>
      <w:r w:rsidRPr="008445C7">
        <w:rPr>
          <w:rFonts w:eastAsia="Calibri"/>
        </w:rPr>
        <w:t xml:space="preserve">  </w:t>
      </w:r>
    </w:p>
    <w:p w14:paraId="78612FE8" w14:textId="7203D591" w:rsidR="00457CCD" w:rsidRPr="008445C7" w:rsidRDefault="00081424" w:rsidP="00567EA8">
      <w:pPr>
        <w:pStyle w:val="ONUME"/>
        <w:rPr>
          <w:rFonts w:eastAsia="Calibri"/>
        </w:rPr>
      </w:pPr>
      <w:r>
        <w:rPr>
          <w:rFonts w:eastAsia="Calibri"/>
        </w:rPr>
        <w:t>The Delegation of M</w:t>
      </w:r>
      <w:r w:rsidR="001955EC">
        <w:rPr>
          <w:rFonts w:eastAsia="Calibri"/>
        </w:rPr>
        <w:t>o</w:t>
      </w:r>
      <w:r>
        <w:rPr>
          <w:rFonts w:eastAsia="Calibri"/>
        </w:rPr>
        <w:t xml:space="preserve">rocco introduced the idea to </w:t>
      </w:r>
      <w:r w:rsidR="00CE4DEA">
        <w:rPr>
          <w:rFonts w:eastAsia="Calibri"/>
        </w:rPr>
        <w:t>use</w:t>
      </w:r>
      <w:r>
        <w:rPr>
          <w:rFonts w:eastAsia="Calibri"/>
        </w:rPr>
        <w:t xml:space="preserve"> the work done and reach out to the beneficiaries through a series of </w:t>
      </w:r>
      <w:r w:rsidR="007C38AC">
        <w:rPr>
          <w:rFonts w:eastAsia="Calibri"/>
        </w:rPr>
        <w:t xml:space="preserve">regional </w:t>
      </w:r>
      <w:r>
        <w:rPr>
          <w:rFonts w:eastAsia="Calibri"/>
        </w:rPr>
        <w:t>meetings.  They offered to host the meeting for the African region in M</w:t>
      </w:r>
      <w:r w:rsidR="008A3057">
        <w:rPr>
          <w:rFonts w:eastAsia="Calibri"/>
        </w:rPr>
        <w:t>o</w:t>
      </w:r>
      <w:r>
        <w:rPr>
          <w:rFonts w:eastAsia="Calibri"/>
        </w:rPr>
        <w:t>rocco.</w:t>
      </w:r>
    </w:p>
    <w:p w14:paraId="3FC1212C" w14:textId="54E7EB6F" w:rsidR="00567EA8" w:rsidRDefault="00567EA8" w:rsidP="00567EA8">
      <w:pPr>
        <w:pStyle w:val="ONUME"/>
        <w:rPr>
          <w:rFonts w:eastAsia="Calibri"/>
        </w:rPr>
      </w:pPr>
      <w:r w:rsidRPr="00470924">
        <w:rPr>
          <w:rFonts w:eastAsia="Calibri"/>
        </w:rPr>
        <w:t xml:space="preserve">The </w:t>
      </w:r>
      <w:r w:rsidR="00E11F63">
        <w:rPr>
          <w:rFonts w:eastAsia="Calibri"/>
        </w:rPr>
        <w:t xml:space="preserve">topic of the </w:t>
      </w:r>
      <w:r w:rsidRPr="00470924">
        <w:rPr>
          <w:rFonts w:eastAsia="Calibri"/>
        </w:rPr>
        <w:t xml:space="preserve">Resale </w:t>
      </w:r>
      <w:r>
        <w:rPr>
          <w:rFonts w:eastAsia="Calibri"/>
        </w:rPr>
        <w:t xml:space="preserve">Royalty </w:t>
      </w:r>
      <w:r w:rsidRPr="00470924">
        <w:rPr>
          <w:rFonts w:eastAsia="Calibri"/>
        </w:rPr>
        <w:t xml:space="preserve">Right </w:t>
      </w:r>
      <w:r>
        <w:rPr>
          <w:rFonts w:eastAsia="Calibri"/>
        </w:rPr>
        <w:t xml:space="preserve">will </w:t>
      </w:r>
      <w:r w:rsidRPr="008445C7">
        <w:rPr>
          <w:rFonts w:eastAsia="Calibri"/>
        </w:rPr>
        <w:t>be maintained on the agenda of the 4</w:t>
      </w:r>
      <w:r>
        <w:rPr>
          <w:rFonts w:eastAsia="Calibri"/>
        </w:rPr>
        <w:t>7</w:t>
      </w:r>
      <w:r w:rsidR="0029098C" w:rsidRPr="0029098C">
        <w:rPr>
          <w:rFonts w:eastAsia="Calibri"/>
          <w:vertAlign w:val="superscript"/>
        </w:rPr>
        <w:t>th</w:t>
      </w:r>
      <w:r w:rsidRPr="008445C7">
        <w:rPr>
          <w:rFonts w:eastAsia="Calibri"/>
        </w:rPr>
        <w:t xml:space="preserve"> Session of the SCCR</w:t>
      </w:r>
      <w:r w:rsidRPr="00470924">
        <w:rPr>
          <w:rFonts w:eastAsia="Calibri"/>
        </w:rPr>
        <w:t>.</w:t>
      </w:r>
    </w:p>
    <w:p w14:paraId="6F225BCA" w14:textId="77777777" w:rsidR="00567EA8" w:rsidRPr="00D30283" w:rsidRDefault="00567EA8" w:rsidP="00567EA8">
      <w:pPr>
        <w:pStyle w:val="Heading2"/>
        <w:spacing w:after="220"/>
      </w:pPr>
      <w:r w:rsidRPr="00D30283">
        <w:t>THE PROTECTION OF THEATRE DIRECTORS’ RIGHTS</w:t>
      </w:r>
    </w:p>
    <w:p w14:paraId="1428472D" w14:textId="77777777" w:rsidR="00567EA8" w:rsidRDefault="00567EA8" w:rsidP="00567EA8">
      <w:pPr>
        <w:pStyle w:val="ONUME"/>
      </w:pPr>
      <w:r w:rsidRPr="00C04763">
        <w:t>The Protection of Theatre Directors’ Rights has been discussed under the agenda item “Other Matters” since the 35</w:t>
      </w:r>
      <w:r w:rsidRPr="00D30283">
        <w:rPr>
          <w:vertAlign w:val="superscript"/>
        </w:rPr>
        <w:t>th</w:t>
      </w:r>
      <w:r w:rsidRPr="00C04763">
        <w:t xml:space="preserve"> Session of the SCCR in November 2017.</w:t>
      </w:r>
    </w:p>
    <w:p w14:paraId="683F4750" w14:textId="624C7CD3" w:rsidR="00567EA8" w:rsidRPr="00D30283" w:rsidRDefault="00567EA8" w:rsidP="00567EA8">
      <w:pPr>
        <w:pStyle w:val="ONUME"/>
      </w:pPr>
      <w:r>
        <w:t>At the 46</w:t>
      </w:r>
      <w:r w:rsidRPr="00D30283">
        <w:rPr>
          <w:vertAlign w:val="superscript"/>
        </w:rPr>
        <w:t>th</w:t>
      </w:r>
      <w:r>
        <w:t xml:space="preserve"> Session, the Committee heard </w:t>
      </w:r>
      <w:r w:rsidR="00571253">
        <w:t xml:space="preserve">a </w:t>
      </w:r>
      <w:r>
        <w:t xml:space="preserve">brief update </w:t>
      </w:r>
      <w:r w:rsidR="00457CCD">
        <w:t>presented by the Secretariat on the growing</w:t>
      </w:r>
      <w:r w:rsidR="00697DC5">
        <w:t xml:space="preserve"> awareness</w:t>
      </w:r>
      <w:r w:rsidR="00457CCD">
        <w:t xml:space="preserve"> </w:t>
      </w:r>
      <w:r w:rsidR="00697DC5">
        <w:t xml:space="preserve">within the live arts sector </w:t>
      </w:r>
      <w:r w:rsidR="006E1507">
        <w:t>of</w:t>
      </w:r>
      <w:r w:rsidR="00697DC5">
        <w:t xml:space="preserve"> the relevance of this topic </w:t>
      </w:r>
      <w:r w:rsidR="006E1507">
        <w:t>to</w:t>
      </w:r>
      <w:r w:rsidR="00457CCD">
        <w:t xml:space="preserve"> the</w:t>
      </w:r>
      <w:r w:rsidR="00481BD7">
        <w:t>ir</w:t>
      </w:r>
      <w:r w:rsidR="00457CCD">
        <w:t xml:space="preserve"> community</w:t>
      </w:r>
      <w:r>
        <w:t>.</w:t>
      </w:r>
    </w:p>
    <w:p w14:paraId="5E9FAA38" w14:textId="3CFC27B6" w:rsidR="00567EA8" w:rsidRDefault="00567EA8" w:rsidP="00567EA8">
      <w:pPr>
        <w:pStyle w:val="ONUME"/>
      </w:pPr>
      <w:r>
        <w:t>The topic of the Protection of Theatre Directors’ Rights will be maintained on the agenda of the 47</w:t>
      </w:r>
      <w:r w:rsidR="00E94FB0" w:rsidRPr="00EF15C1">
        <w:rPr>
          <w:vertAlign w:val="superscript"/>
        </w:rPr>
        <w:t>th</w:t>
      </w:r>
      <w:r>
        <w:t xml:space="preserve"> Session of the SCCR.</w:t>
      </w:r>
    </w:p>
    <w:p w14:paraId="162CB246" w14:textId="77777777" w:rsidR="00623838" w:rsidRPr="008F2540" w:rsidRDefault="00623838" w:rsidP="00623838">
      <w:pPr>
        <w:pStyle w:val="Heading2"/>
        <w:spacing w:after="220"/>
      </w:pPr>
      <w:r w:rsidRPr="008F2540">
        <w:t>PUBLIC LENDING RIGHT</w:t>
      </w:r>
    </w:p>
    <w:p w14:paraId="7EFF81AA" w14:textId="77777777" w:rsidR="000D1880" w:rsidRDefault="00623838" w:rsidP="000D1880">
      <w:pPr>
        <w:pStyle w:val="ONUME"/>
        <w:rPr>
          <w:rFonts w:eastAsia="Calibri"/>
          <w:szCs w:val="22"/>
        </w:rPr>
      </w:pPr>
      <w:r w:rsidRPr="00E0580D">
        <w:t xml:space="preserve">The </w:t>
      </w:r>
      <w:r w:rsidRPr="00E0580D">
        <w:rPr>
          <w:szCs w:val="22"/>
        </w:rPr>
        <w:t xml:space="preserve">Public Lending Right </w:t>
      </w:r>
      <w:r w:rsidRPr="00E0580D">
        <w:t xml:space="preserve">has been discussed under the agenda item “Other Matters” </w:t>
      </w:r>
      <w:r w:rsidRPr="000D1880">
        <w:t>since the 40</w:t>
      </w:r>
      <w:r w:rsidRPr="000D1880">
        <w:rPr>
          <w:vertAlign w:val="superscript"/>
        </w:rPr>
        <w:t>th</w:t>
      </w:r>
      <w:r w:rsidRPr="000D1880">
        <w:t xml:space="preserve"> Session of the SCCR in November 2020</w:t>
      </w:r>
      <w:r w:rsidRPr="000D1880">
        <w:rPr>
          <w:szCs w:val="22"/>
        </w:rPr>
        <w:t>.</w:t>
      </w:r>
    </w:p>
    <w:p w14:paraId="3CF6AA7E" w14:textId="47AD6F39" w:rsidR="00623838" w:rsidRPr="000D1880" w:rsidRDefault="000D1880" w:rsidP="000D1880">
      <w:pPr>
        <w:pStyle w:val="ONUME"/>
        <w:rPr>
          <w:rFonts w:eastAsia="Calibri"/>
          <w:szCs w:val="22"/>
        </w:rPr>
      </w:pPr>
      <w:r>
        <w:rPr>
          <w:rFonts w:eastAsia="Calibri"/>
          <w:szCs w:val="22"/>
        </w:rPr>
        <w:t>At</w:t>
      </w:r>
      <w:r w:rsidR="00623838" w:rsidRPr="000D1880">
        <w:t xml:space="preserve"> the 46</w:t>
      </w:r>
      <w:r w:rsidR="00623838" w:rsidRPr="000D1880">
        <w:rPr>
          <w:vertAlign w:val="superscript"/>
        </w:rPr>
        <w:t>th</w:t>
      </w:r>
      <w:r w:rsidR="00623838" w:rsidRPr="000D1880">
        <w:t xml:space="preserve"> Session, </w:t>
      </w:r>
      <w:r w:rsidR="00623838" w:rsidRPr="000D1880">
        <w:rPr>
          <w:szCs w:val="22"/>
        </w:rPr>
        <w:t>th</w:t>
      </w:r>
      <w:r w:rsidR="002B17CF" w:rsidRPr="000D1880">
        <w:rPr>
          <w:szCs w:val="22"/>
        </w:rPr>
        <w:t>e</w:t>
      </w:r>
      <w:r w:rsidR="00571253" w:rsidRPr="000D1880">
        <w:rPr>
          <w:szCs w:val="22"/>
        </w:rPr>
        <w:t xml:space="preserve"> </w:t>
      </w:r>
      <w:r w:rsidR="00623838" w:rsidRPr="000D1880">
        <w:rPr>
          <w:szCs w:val="22"/>
        </w:rPr>
        <w:t>“Scoping Study on Public Lending Right</w:t>
      </w:r>
      <w:r w:rsidR="002B17CF" w:rsidRPr="000D1880">
        <w:rPr>
          <w:szCs w:val="22"/>
        </w:rPr>
        <w:t xml:space="preserve"> - Revised</w:t>
      </w:r>
      <w:r w:rsidR="00623838" w:rsidRPr="000D1880">
        <w:rPr>
          <w:szCs w:val="22"/>
        </w:rPr>
        <w:t xml:space="preserve">” (document </w:t>
      </w:r>
      <w:hyperlink r:id="rId19" w:history="1">
        <w:r w:rsidR="00623838" w:rsidRPr="000D1880">
          <w:rPr>
            <w:rStyle w:val="Hyperlink"/>
            <w:szCs w:val="22"/>
          </w:rPr>
          <w:t>SCCR/45/7</w:t>
        </w:r>
        <w:r w:rsidR="00571253" w:rsidRPr="000D1880">
          <w:rPr>
            <w:rStyle w:val="Hyperlink"/>
          </w:rPr>
          <w:t xml:space="preserve"> Rev.</w:t>
        </w:r>
      </w:hyperlink>
      <w:r w:rsidR="002B17CF" w:rsidRPr="000D1880">
        <w:t xml:space="preserve"> and </w:t>
      </w:r>
      <w:hyperlink r:id="rId20" w:history="1">
        <w:r w:rsidR="002B17CF" w:rsidRPr="008C4113">
          <w:rPr>
            <w:rStyle w:val="Hyperlink"/>
          </w:rPr>
          <w:t>Annexes I</w:t>
        </w:r>
      </w:hyperlink>
      <w:r w:rsidR="002B17CF">
        <w:t xml:space="preserve"> and </w:t>
      </w:r>
      <w:hyperlink r:id="rId21" w:history="1">
        <w:r w:rsidR="002B17CF" w:rsidRPr="002B17CF">
          <w:rPr>
            <w:rStyle w:val="Hyperlink"/>
          </w:rPr>
          <w:t>II</w:t>
        </w:r>
      </w:hyperlink>
      <w:r w:rsidR="00623838" w:rsidRPr="000D1880">
        <w:rPr>
          <w:szCs w:val="22"/>
        </w:rPr>
        <w:t>)</w:t>
      </w:r>
      <w:r w:rsidR="002B17CF" w:rsidRPr="000D1880">
        <w:rPr>
          <w:szCs w:val="22"/>
        </w:rPr>
        <w:t xml:space="preserve"> </w:t>
      </w:r>
      <w:r w:rsidR="00623838" w:rsidRPr="000D1880">
        <w:rPr>
          <w:szCs w:val="22"/>
        </w:rPr>
        <w:t>was presented</w:t>
      </w:r>
      <w:r w:rsidR="00E768C5">
        <w:rPr>
          <w:szCs w:val="22"/>
        </w:rPr>
        <w:t>.</w:t>
      </w:r>
      <w:r w:rsidR="00623838" w:rsidRPr="000D1880">
        <w:rPr>
          <w:szCs w:val="22"/>
        </w:rPr>
        <w:t xml:space="preserve"> </w:t>
      </w:r>
      <w:r w:rsidR="00E768C5">
        <w:rPr>
          <w:szCs w:val="22"/>
        </w:rPr>
        <w:t xml:space="preserve"> The Committee appreciated the work done by the author</w:t>
      </w:r>
      <w:r w:rsidR="00D93CC7">
        <w:rPr>
          <w:szCs w:val="22"/>
        </w:rPr>
        <w:t>,</w:t>
      </w:r>
      <w:r w:rsidR="00E768C5">
        <w:rPr>
          <w:szCs w:val="22"/>
        </w:rPr>
        <w:t xml:space="preserve"> Ms. Sabine Richly</w:t>
      </w:r>
      <w:r w:rsidR="00D93CC7">
        <w:rPr>
          <w:szCs w:val="22"/>
        </w:rPr>
        <w:t>,</w:t>
      </w:r>
      <w:r w:rsidR="00E768C5">
        <w:rPr>
          <w:szCs w:val="22"/>
        </w:rPr>
        <w:t xml:space="preserve"> and indicated that it would provide a useful</w:t>
      </w:r>
      <w:r w:rsidR="001E6BFF">
        <w:rPr>
          <w:szCs w:val="22"/>
        </w:rPr>
        <w:t xml:space="preserve"> and</w:t>
      </w:r>
      <w:r w:rsidR="00E768C5">
        <w:rPr>
          <w:szCs w:val="22"/>
        </w:rPr>
        <w:t xml:space="preserve"> comprehensive reference document for the future.  </w:t>
      </w:r>
      <w:r w:rsidR="00527018">
        <w:rPr>
          <w:szCs w:val="22"/>
        </w:rPr>
        <w:t>W</w:t>
      </w:r>
      <w:r w:rsidR="001E4652">
        <w:rPr>
          <w:szCs w:val="22"/>
        </w:rPr>
        <w:t xml:space="preserve">ith the completion of the </w:t>
      </w:r>
      <w:r w:rsidR="001C1E5E">
        <w:rPr>
          <w:szCs w:val="22"/>
        </w:rPr>
        <w:t>s</w:t>
      </w:r>
      <w:r w:rsidR="001E4652">
        <w:rPr>
          <w:szCs w:val="22"/>
        </w:rPr>
        <w:t xml:space="preserve">tudy, </w:t>
      </w:r>
      <w:r w:rsidR="00E768C5">
        <w:rPr>
          <w:szCs w:val="22"/>
        </w:rPr>
        <w:t xml:space="preserve">the </w:t>
      </w:r>
      <w:r w:rsidR="006115C4">
        <w:rPr>
          <w:szCs w:val="22"/>
        </w:rPr>
        <w:t xml:space="preserve">public lending right topic </w:t>
      </w:r>
      <w:r w:rsidR="00527018">
        <w:rPr>
          <w:szCs w:val="22"/>
        </w:rPr>
        <w:t>was concluded.</w:t>
      </w:r>
    </w:p>
    <w:p w14:paraId="2E51FE3C" w14:textId="77777777" w:rsidR="00567EA8" w:rsidRPr="008F2540" w:rsidRDefault="00567EA8" w:rsidP="00567EA8">
      <w:pPr>
        <w:pStyle w:val="Heading2"/>
        <w:spacing w:after="220"/>
      </w:pPr>
      <w:r w:rsidRPr="00D33ABB">
        <w:t xml:space="preserve">PROPOSAL FOR STUDY ON </w:t>
      </w:r>
      <w:r>
        <w:t>THE RIGHTS OF AUDIOVISUAL AUTHORS</w:t>
      </w:r>
    </w:p>
    <w:p w14:paraId="1DF2BD19" w14:textId="444AAB3C" w:rsidR="00527018" w:rsidRDefault="00527018" w:rsidP="00527018">
      <w:pPr>
        <w:pStyle w:val="ONUME"/>
        <w:rPr>
          <w:rFonts w:eastAsia="Calibri"/>
          <w:szCs w:val="22"/>
        </w:rPr>
      </w:pPr>
      <w:r w:rsidRPr="00E0580D">
        <w:t xml:space="preserve">The </w:t>
      </w:r>
      <w:r w:rsidRPr="00E0580D">
        <w:rPr>
          <w:szCs w:val="22"/>
        </w:rPr>
        <w:t>P</w:t>
      </w:r>
      <w:r>
        <w:rPr>
          <w:szCs w:val="22"/>
        </w:rPr>
        <w:t xml:space="preserve">roposal for Study on the Rights of Audiovisual Authors </w:t>
      </w:r>
      <w:r w:rsidRPr="00E0580D">
        <w:t xml:space="preserve">has been discussed under the agenda item “Other Matters” </w:t>
      </w:r>
      <w:r w:rsidRPr="000D1880">
        <w:t>since the 4</w:t>
      </w:r>
      <w:r>
        <w:t>4</w:t>
      </w:r>
      <w:r w:rsidRPr="000D1880">
        <w:rPr>
          <w:vertAlign w:val="superscript"/>
        </w:rPr>
        <w:t>th</w:t>
      </w:r>
      <w:r w:rsidRPr="000D1880">
        <w:t xml:space="preserve"> Session of the SCCR in November 202</w:t>
      </w:r>
      <w:r w:rsidR="001E4652">
        <w:t>3</w:t>
      </w:r>
      <w:r w:rsidRPr="000D1880">
        <w:rPr>
          <w:szCs w:val="22"/>
        </w:rPr>
        <w:t>.</w:t>
      </w:r>
    </w:p>
    <w:p w14:paraId="1943A39F" w14:textId="4131CF4B" w:rsidR="00567EA8" w:rsidRDefault="00571253" w:rsidP="00571253">
      <w:pPr>
        <w:pStyle w:val="ONUME"/>
      </w:pPr>
      <w:r>
        <w:t xml:space="preserve">At </w:t>
      </w:r>
      <w:r w:rsidR="00697868">
        <w:t xml:space="preserve">the </w:t>
      </w:r>
      <w:r>
        <w:t>46</w:t>
      </w:r>
      <w:r w:rsidRPr="00571253">
        <w:rPr>
          <w:vertAlign w:val="superscript"/>
        </w:rPr>
        <w:t>th</w:t>
      </w:r>
      <w:r>
        <w:t xml:space="preserve"> Session, t</w:t>
      </w:r>
      <w:r w:rsidR="00567EA8" w:rsidRPr="00020B3B">
        <w:t xml:space="preserve">he Committee </w:t>
      </w:r>
      <w:r>
        <w:t>considered</w:t>
      </w:r>
      <w:r w:rsidR="00567EA8" w:rsidRPr="00020B3B">
        <w:t xml:space="preserve"> </w:t>
      </w:r>
      <w:r w:rsidR="00A05D89">
        <w:t>a</w:t>
      </w:r>
      <w:r w:rsidR="00567EA8">
        <w:t xml:space="preserve"> revised version of the Proposal for a Study on the Rights of Audiovisual Authors and their Remuneration for the Exploitation of their Works</w:t>
      </w:r>
      <w:r w:rsidR="00567EA8" w:rsidRPr="00020B3B">
        <w:t xml:space="preserve"> (document </w:t>
      </w:r>
      <w:hyperlink r:id="rId22" w:history="1">
        <w:r w:rsidR="00567EA8" w:rsidRPr="007217A7">
          <w:rPr>
            <w:rStyle w:val="Hyperlink"/>
          </w:rPr>
          <w:t>SCCR/44/7 Rev.</w:t>
        </w:r>
      </w:hyperlink>
      <w:r w:rsidR="00567EA8" w:rsidRPr="00020B3B">
        <w:t>)</w:t>
      </w:r>
      <w:r w:rsidR="00A05D89">
        <w:t xml:space="preserve"> presented by the Delegation of Côte d’Ivoire</w:t>
      </w:r>
      <w:r w:rsidR="00567EA8" w:rsidRPr="00020B3B">
        <w:t>.</w:t>
      </w:r>
      <w:r w:rsidR="00A05D89">
        <w:t xml:space="preserve">  Given different views on the scope of the study expressed by some </w:t>
      </w:r>
      <w:r w:rsidR="00BB3EB1">
        <w:t>m</w:t>
      </w:r>
      <w:r w:rsidR="00A05D89">
        <w:t>embers,</w:t>
      </w:r>
      <w:r w:rsidR="0052158E">
        <w:t xml:space="preserve"> </w:t>
      </w:r>
      <w:r w:rsidR="00081424">
        <w:t>the</w:t>
      </w:r>
      <w:r w:rsidR="00A05D89">
        <w:t xml:space="preserve"> </w:t>
      </w:r>
      <w:r w:rsidR="007A3ADA">
        <w:t xml:space="preserve">Committee </w:t>
      </w:r>
      <w:r w:rsidR="002874C7">
        <w:t>agreed</w:t>
      </w:r>
      <w:r w:rsidR="007A3ADA">
        <w:t xml:space="preserve"> that </w:t>
      </w:r>
      <w:r w:rsidR="00A05D89">
        <w:t xml:space="preserve">discussion on this </w:t>
      </w:r>
      <w:r w:rsidR="00A05D89" w:rsidRPr="007A3ADA">
        <w:t>proposal</w:t>
      </w:r>
      <w:r w:rsidR="00567EA8" w:rsidRPr="007A3ADA">
        <w:t xml:space="preserve"> </w:t>
      </w:r>
      <w:r w:rsidR="00FD502E" w:rsidRPr="00EF15C1">
        <w:t>will</w:t>
      </w:r>
      <w:r w:rsidR="0052158E" w:rsidRPr="007A3ADA">
        <w:t xml:space="preserve"> continue</w:t>
      </w:r>
      <w:r w:rsidR="0052158E">
        <w:t xml:space="preserve"> </w:t>
      </w:r>
      <w:r w:rsidR="00567EA8">
        <w:t>at the 47</w:t>
      </w:r>
      <w:r w:rsidR="00567EA8" w:rsidRPr="00571253">
        <w:rPr>
          <w:vertAlign w:val="superscript"/>
        </w:rPr>
        <w:t>th</w:t>
      </w:r>
      <w:r w:rsidR="00567EA8">
        <w:t xml:space="preserve"> Session</w:t>
      </w:r>
      <w:r w:rsidR="00E11F63">
        <w:t xml:space="preserve"> of the SCCR</w:t>
      </w:r>
      <w:r w:rsidR="00567EA8">
        <w:t xml:space="preserve">. </w:t>
      </w:r>
    </w:p>
    <w:p w14:paraId="52E8CF3F" w14:textId="77777777" w:rsidR="00567EA8" w:rsidRPr="008F2540" w:rsidRDefault="00567EA8" w:rsidP="00567EA8">
      <w:pPr>
        <w:pStyle w:val="Heading2"/>
        <w:spacing w:after="220"/>
      </w:pPr>
      <w:r w:rsidRPr="00D33ABB">
        <w:t>PROPOSAL FOR STUDY ON Copyright protection of technical standards</w:t>
      </w:r>
    </w:p>
    <w:p w14:paraId="48637E7A" w14:textId="69E7652B" w:rsidR="00567EA8" w:rsidRDefault="00567EA8" w:rsidP="00567EA8">
      <w:pPr>
        <w:pStyle w:val="ONUME"/>
      </w:pPr>
      <w:bookmarkStart w:id="6" w:name="_Hlk167201881"/>
      <w:r>
        <w:t>At the 46</w:t>
      </w:r>
      <w:r w:rsidRPr="00D30283">
        <w:rPr>
          <w:vertAlign w:val="superscript"/>
        </w:rPr>
        <w:t>th</w:t>
      </w:r>
      <w:r>
        <w:t xml:space="preserve"> Session, the Delegation of Canada presented the Proposal for Study on Copyright Protection of Technical Standards (document </w:t>
      </w:r>
      <w:hyperlink r:id="rId23" w:history="1">
        <w:r w:rsidRPr="00C96806">
          <w:rPr>
            <w:rStyle w:val="Hyperlink"/>
          </w:rPr>
          <w:t>SCCR/46/4 Rev.</w:t>
        </w:r>
      </w:hyperlink>
      <w:r>
        <w:t xml:space="preserve">).  </w:t>
      </w:r>
      <w:r w:rsidR="00A05D89">
        <w:t xml:space="preserve">While some </w:t>
      </w:r>
      <w:r w:rsidR="00BB3EB1">
        <w:t>m</w:t>
      </w:r>
      <w:r w:rsidR="00A05D89">
        <w:t>embers welcomed the proposal, s</w:t>
      </w:r>
      <w:r w:rsidR="00481BD7">
        <w:t xml:space="preserve">everal </w:t>
      </w:r>
      <w:r w:rsidR="00A05D89">
        <w:t xml:space="preserve">asked for more time to consider it.  </w:t>
      </w:r>
      <w:r w:rsidR="00081424">
        <w:t xml:space="preserve">The Committee decided to continue </w:t>
      </w:r>
      <w:r w:rsidR="00A05D89">
        <w:t>t</w:t>
      </w:r>
      <w:r>
        <w:t xml:space="preserve">he </w:t>
      </w:r>
      <w:r w:rsidR="0052158E">
        <w:t xml:space="preserve">discussion on this </w:t>
      </w:r>
      <w:r>
        <w:t>propos</w:t>
      </w:r>
      <w:r w:rsidR="00571253">
        <w:t xml:space="preserve">al </w:t>
      </w:r>
      <w:r>
        <w:t>at the 47</w:t>
      </w:r>
      <w:r w:rsidRPr="00D30283">
        <w:rPr>
          <w:vertAlign w:val="superscript"/>
        </w:rPr>
        <w:t>th</w:t>
      </w:r>
      <w:r>
        <w:t xml:space="preserve"> Session</w:t>
      </w:r>
      <w:r w:rsidR="00E11F63">
        <w:t xml:space="preserve"> of the SCCR</w:t>
      </w:r>
      <w:r>
        <w:t xml:space="preserve">. </w:t>
      </w:r>
    </w:p>
    <w:p w14:paraId="2BF7D8F3" w14:textId="77777777" w:rsidR="00567EA8" w:rsidRPr="00874756" w:rsidRDefault="00567EA8" w:rsidP="001C1E5E">
      <w:pPr>
        <w:pStyle w:val="ONUME"/>
        <w:tabs>
          <w:tab w:val="left" w:pos="6120"/>
        </w:tabs>
        <w:spacing w:after="0"/>
        <w:ind w:left="5533"/>
        <w:rPr>
          <w:rFonts w:eastAsia="Calibri"/>
          <w:szCs w:val="22"/>
        </w:rPr>
      </w:pPr>
      <w:r w:rsidRPr="000C361F">
        <w:rPr>
          <w:i/>
        </w:rPr>
        <w:lastRenderedPageBreak/>
        <w:t>The WIPO General Assembly is invited to</w:t>
      </w:r>
      <w:r w:rsidRPr="00874756">
        <w:t>:</w:t>
      </w:r>
    </w:p>
    <w:p w14:paraId="5E4AB8D1" w14:textId="77777777" w:rsidR="00567EA8" w:rsidRPr="00874756" w:rsidRDefault="00567EA8" w:rsidP="00567EA8">
      <w:pPr>
        <w:ind w:left="5533"/>
        <w:rPr>
          <w:i/>
        </w:rPr>
      </w:pPr>
    </w:p>
    <w:p w14:paraId="73A12242" w14:textId="03420FD6" w:rsidR="00567EA8" w:rsidRPr="00FC0B8A" w:rsidRDefault="00567EA8" w:rsidP="00567EA8">
      <w:pPr>
        <w:pStyle w:val="ListParagraph"/>
        <w:numPr>
          <w:ilvl w:val="0"/>
          <w:numId w:val="8"/>
        </w:numPr>
        <w:tabs>
          <w:tab w:val="left" w:pos="6660"/>
        </w:tabs>
        <w:ind w:left="6120" w:firstLine="0"/>
        <w:rPr>
          <w:i/>
        </w:rPr>
      </w:pPr>
      <w:r w:rsidRPr="00874756">
        <w:rPr>
          <w:i/>
        </w:rPr>
        <w:t>take note of the “Report on the Standing Committee on Copyright and Related Rights”</w:t>
      </w:r>
      <w:r w:rsidRPr="00874756" w:rsidDel="007C07E3">
        <w:rPr>
          <w:i/>
        </w:rPr>
        <w:t xml:space="preserve"> </w:t>
      </w:r>
      <w:r>
        <w:rPr>
          <w:i/>
        </w:rPr>
        <w:t>(document WO/GA/</w:t>
      </w:r>
      <w:r w:rsidRPr="00FC0B8A">
        <w:rPr>
          <w:i/>
        </w:rPr>
        <w:t>5</w:t>
      </w:r>
      <w:r>
        <w:rPr>
          <w:i/>
        </w:rPr>
        <w:t>8</w:t>
      </w:r>
      <w:r w:rsidRPr="00FC0B8A">
        <w:rPr>
          <w:i/>
        </w:rPr>
        <w:t>/</w:t>
      </w:r>
      <w:r w:rsidR="00BB5AC0">
        <w:rPr>
          <w:i/>
        </w:rPr>
        <w:t>4</w:t>
      </w:r>
      <w:proofErr w:type="gramStart"/>
      <w:r w:rsidRPr="00FC0B8A">
        <w:rPr>
          <w:i/>
        </w:rPr>
        <w:t>);  and</w:t>
      </w:r>
      <w:proofErr w:type="gramEnd"/>
    </w:p>
    <w:p w14:paraId="07AC333E" w14:textId="77777777" w:rsidR="00567EA8" w:rsidRPr="00FC0B8A" w:rsidRDefault="00567EA8" w:rsidP="00567EA8">
      <w:pPr>
        <w:tabs>
          <w:tab w:val="left" w:pos="6096"/>
          <w:tab w:val="left" w:pos="6660"/>
        </w:tabs>
        <w:ind w:left="6120"/>
        <w:rPr>
          <w:i/>
        </w:rPr>
      </w:pPr>
    </w:p>
    <w:p w14:paraId="74368F56" w14:textId="26A3F5B5" w:rsidR="00567EA8" w:rsidRPr="00FC0B8A" w:rsidRDefault="00567EA8" w:rsidP="00567EA8">
      <w:pPr>
        <w:pStyle w:val="ListParagraph"/>
        <w:numPr>
          <w:ilvl w:val="0"/>
          <w:numId w:val="8"/>
        </w:numPr>
        <w:tabs>
          <w:tab w:val="left" w:pos="6660"/>
        </w:tabs>
        <w:ind w:left="6120" w:firstLine="0"/>
        <w:rPr>
          <w:i/>
          <w:szCs w:val="22"/>
        </w:rPr>
      </w:pPr>
      <w:r w:rsidRPr="00FC0B8A">
        <w:rPr>
          <w:i/>
        </w:rPr>
        <w:t xml:space="preserve">direct the SCCR to continue its work regarding all </w:t>
      </w:r>
      <w:r w:rsidR="001E4652">
        <w:rPr>
          <w:i/>
        </w:rPr>
        <w:t xml:space="preserve">ongoing </w:t>
      </w:r>
      <w:r w:rsidRPr="00FC0B8A">
        <w:rPr>
          <w:i/>
        </w:rPr>
        <w:t>issues reported on in document WO/GA/5</w:t>
      </w:r>
      <w:r>
        <w:rPr>
          <w:i/>
        </w:rPr>
        <w:t>8</w:t>
      </w:r>
      <w:r w:rsidRPr="00FC0B8A">
        <w:rPr>
          <w:i/>
        </w:rPr>
        <w:t>/</w:t>
      </w:r>
      <w:r w:rsidR="00BB5AC0">
        <w:rPr>
          <w:i/>
        </w:rPr>
        <w:t>4</w:t>
      </w:r>
      <w:r>
        <w:rPr>
          <w:i/>
        </w:rPr>
        <w:t>.</w:t>
      </w:r>
    </w:p>
    <w:bookmarkEnd w:id="6"/>
    <w:p w14:paraId="6C25D0D3" w14:textId="77777777" w:rsidR="00567EA8" w:rsidRPr="00E529BA" w:rsidRDefault="00567EA8" w:rsidP="00567EA8">
      <w:pPr>
        <w:pStyle w:val="ListParagraph"/>
        <w:tabs>
          <w:tab w:val="left" w:pos="6660"/>
        </w:tabs>
        <w:ind w:left="6120"/>
        <w:rPr>
          <w:i/>
        </w:rPr>
      </w:pPr>
    </w:p>
    <w:p w14:paraId="01C90ECA" w14:textId="7BB6CB62" w:rsidR="00567EA8" w:rsidRPr="00D30283" w:rsidRDefault="00567EA8" w:rsidP="00567EA8">
      <w:pPr>
        <w:pStyle w:val="Endofdocument-Annex"/>
        <w:spacing w:before="440" w:after="240"/>
        <w:ind w:left="5529"/>
      </w:pPr>
      <w:r>
        <w:t>[</w:t>
      </w:r>
      <w:r>
        <w:rPr>
          <w:szCs w:val="22"/>
        </w:rPr>
        <w:t>Summar</w:t>
      </w:r>
      <w:r w:rsidR="00A46016">
        <w:rPr>
          <w:szCs w:val="22"/>
        </w:rPr>
        <w:t>y</w:t>
      </w:r>
      <w:r>
        <w:rPr>
          <w:szCs w:val="22"/>
        </w:rPr>
        <w:t xml:space="preserve"> by the Chair of the 4</w:t>
      </w:r>
      <w:r w:rsidR="006D4DA2">
        <w:rPr>
          <w:szCs w:val="22"/>
        </w:rPr>
        <w:t>6</w:t>
      </w:r>
      <w:r w:rsidRPr="000409F7">
        <w:rPr>
          <w:szCs w:val="22"/>
          <w:vertAlign w:val="superscript"/>
        </w:rPr>
        <w:t>th</w:t>
      </w:r>
      <w:r w:rsidR="00F734F9">
        <w:rPr>
          <w:szCs w:val="22"/>
          <w:vertAlign w:val="superscript"/>
        </w:rPr>
        <w:t> </w:t>
      </w:r>
      <w:r>
        <w:rPr>
          <w:szCs w:val="22"/>
        </w:rPr>
        <w:t xml:space="preserve">Session of the SCCR </w:t>
      </w:r>
      <w:r>
        <w:t>follow</w:t>
      </w:r>
      <w:r w:rsidR="001E4652">
        <w:t>s</w:t>
      </w:r>
      <w:r>
        <w:t>]</w:t>
      </w:r>
    </w:p>
    <w:p w14:paraId="5520122A" w14:textId="77777777" w:rsidR="00EB7354" w:rsidRDefault="00EB7354" w:rsidP="00567EA8">
      <w:pPr>
        <w:spacing w:after="960"/>
        <w:sectPr w:rsidR="00EB7354" w:rsidSect="00567EA8">
          <w:headerReference w:type="default" r:id="rId24"/>
          <w:footerReference w:type="default" r:id="rId25"/>
          <w:endnotePr>
            <w:numFmt w:val="decimal"/>
          </w:endnotePr>
          <w:pgSz w:w="11907" w:h="16840" w:code="9"/>
          <w:pgMar w:top="567" w:right="1134" w:bottom="1418" w:left="1418" w:header="510" w:footer="1021" w:gutter="0"/>
          <w:cols w:space="720"/>
          <w:titlePg/>
          <w:docGrid w:linePitch="299"/>
        </w:sectPr>
      </w:pPr>
    </w:p>
    <w:p w14:paraId="651F6FF5" w14:textId="77777777" w:rsidR="00EB7354" w:rsidRPr="008B2CC1" w:rsidRDefault="00EB7354" w:rsidP="00EB7354">
      <w:pPr>
        <w:spacing w:after="120"/>
        <w:jc w:val="right"/>
      </w:pPr>
      <w:r>
        <w:rPr>
          <w:noProof/>
          <w:sz w:val="28"/>
          <w:szCs w:val="28"/>
          <w:lang w:eastAsia="en-US"/>
        </w:rPr>
        <w:lastRenderedPageBreak/>
        <w:drawing>
          <wp:inline distT="0" distB="0" distL="0" distR="0" wp14:anchorId="0102D679" wp14:editId="64EA85DE">
            <wp:extent cx="3084195" cy="1308100"/>
            <wp:effectExtent l="0" t="0" r="1905" b="6350"/>
            <wp:docPr id="1153514907" name="Picture 1153514907"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11">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Pr="00601760">
        <w:rPr>
          <w:rFonts w:ascii="Arial Black" w:hAnsi="Arial Black"/>
          <w:caps/>
          <w:noProof/>
          <w:sz w:val="15"/>
          <w:szCs w:val="15"/>
          <w:lang w:eastAsia="en-US"/>
        </w:rPr>
        <mc:AlternateContent>
          <mc:Choice Requires="wps">
            <w:drawing>
              <wp:inline distT="0" distB="0" distL="0" distR="0" wp14:anchorId="141E9269" wp14:editId="73E36F47">
                <wp:extent cx="5935980" cy="0"/>
                <wp:effectExtent l="0" t="0" r="26670" b="19050"/>
                <wp:docPr id="1580667321" name="Straight Connector 1580667321"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FA7B1E8" id="Straight Connector 1580667321"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0216F29C" w14:textId="77777777" w:rsidR="00EB7354" w:rsidRPr="001024FE" w:rsidRDefault="00EB7354" w:rsidP="00EB7354">
      <w:pPr>
        <w:jc w:val="right"/>
        <w:rPr>
          <w:rFonts w:ascii="Arial Black" w:hAnsi="Arial Black"/>
          <w:caps/>
          <w:sz w:val="15"/>
          <w:szCs w:val="15"/>
        </w:rPr>
      </w:pPr>
      <w:r>
        <w:rPr>
          <w:rFonts w:ascii="Arial Black" w:hAnsi="Arial Black"/>
          <w:caps/>
          <w:sz w:val="15"/>
          <w:szCs w:val="15"/>
        </w:rPr>
        <w:t>SCCR/46/Summary</w:t>
      </w:r>
      <w:r w:rsidRPr="001024FE">
        <w:rPr>
          <w:rFonts w:ascii="Arial Black" w:hAnsi="Arial Black"/>
          <w:caps/>
          <w:sz w:val="15"/>
          <w:szCs w:val="15"/>
        </w:rPr>
        <w:t xml:space="preserve"> </w:t>
      </w:r>
    </w:p>
    <w:p w14:paraId="4565EDAA" w14:textId="77777777" w:rsidR="00EB7354" w:rsidRPr="00CE65D4" w:rsidRDefault="00EB7354" w:rsidP="00EB7354">
      <w:pPr>
        <w:jc w:val="right"/>
        <w:rPr>
          <w:rFonts w:ascii="Arial Black" w:hAnsi="Arial Black"/>
          <w:caps/>
          <w:sz w:val="15"/>
          <w:szCs w:val="15"/>
        </w:rPr>
      </w:pPr>
      <w:r w:rsidRPr="00CE65D4">
        <w:rPr>
          <w:rFonts w:ascii="Arial Black" w:hAnsi="Arial Black"/>
          <w:caps/>
          <w:sz w:val="15"/>
          <w:szCs w:val="15"/>
        </w:rPr>
        <w:t xml:space="preserve">ORIGINAL: </w:t>
      </w:r>
      <w:r>
        <w:rPr>
          <w:rFonts w:ascii="Arial Black" w:hAnsi="Arial Black"/>
          <w:caps/>
          <w:sz w:val="15"/>
          <w:szCs w:val="15"/>
        </w:rPr>
        <w:t>ENGLISH</w:t>
      </w:r>
    </w:p>
    <w:p w14:paraId="725B65EE" w14:textId="77777777" w:rsidR="00EB7354" w:rsidRPr="00CE65D4" w:rsidRDefault="00EB7354" w:rsidP="00EB7354">
      <w:pPr>
        <w:spacing w:after="1200"/>
        <w:jc w:val="right"/>
        <w:rPr>
          <w:rFonts w:ascii="Arial Black" w:hAnsi="Arial Black"/>
          <w:caps/>
          <w:sz w:val="15"/>
          <w:szCs w:val="15"/>
        </w:rPr>
      </w:pPr>
      <w:r w:rsidRPr="00CE65D4">
        <w:rPr>
          <w:rFonts w:ascii="Arial Black" w:hAnsi="Arial Black"/>
          <w:caps/>
          <w:sz w:val="15"/>
          <w:szCs w:val="15"/>
        </w:rPr>
        <w:t xml:space="preserve">DATE: </w:t>
      </w:r>
      <w:r>
        <w:rPr>
          <w:rFonts w:ascii="Arial Black" w:hAnsi="Arial Black"/>
          <w:caps/>
          <w:sz w:val="15"/>
          <w:szCs w:val="15"/>
        </w:rPr>
        <w:t>april 11, 2025</w:t>
      </w:r>
    </w:p>
    <w:p w14:paraId="37623DC5" w14:textId="77777777" w:rsidR="00EB7354" w:rsidRDefault="00EB7354" w:rsidP="00EB7354">
      <w:pPr>
        <w:spacing w:after="720"/>
        <w:rPr>
          <w:b/>
          <w:sz w:val="28"/>
          <w:szCs w:val="28"/>
        </w:rPr>
      </w:pPr>
      <w:r w:rsidRPr="003F4808">
        <w:rPr>
          <w:b/>
          <w:sz w:val="28"/>
          <w:szCs w:val="28"/>
        </w:rPr>
        <w:t>Standing Committee on Copyright and Related Rights</w:t>
      </w:r>
    </w:p>
    <w:p w14:paraId="4EE86E08" w14:textId="77777777" w:rsidR="00EB7354" w:rsidRPr="003845C1" w:rsidRDefault="00EB7354" w:rsidP="00EB7354">
      <w:pPr>
        <w:rPr>
          <w:b/>
          <w:sz w:val="24"/>
          <w:szCs w:val="24"/>
        </w:rPr>
      </w:pPr>
      <w:r w:rsidRPr="003F4808">
        <w:rPr>
          <w:b/>
          <w:sz w:val="24"/>
          <w:szCs w:val="24"/>
        </w:rPr>
        <w:t>Forty-</w:t>
      </w:r>
      <w:r>
        <w:rPr>
          <w:b/>
          <w:sz w:val="24"/>
          <w:szCs w:val="24"/>
        </w:rPr>
        <w:t>Sixth</w:t>
      </w:r>
      <w:r w:rsidRPr="00FA7EAE">
        <w:rPr>
          <w:b/>
          <w:sz w:val="24"/>
          <w:szCs w:val="24"/>
        </w:rPr>
        <w:t xml:space="preserve"> </w:t>
      </w:r>
      <w:r w:rsidRPr="003F4808">
        <w:rPr>
          <w:b/>
          <w:sz w:val="24"/>
          <w:szCs w:val="24"/>
        </w:rPr>
        <w:t>Session</w:t>
      </w:r>
    </w:p>
    <w:p w14:paraId="45D1FCFA" w14:textId="77777777" w:rsidR="00EB7354" w:rsidRPr="009F3BF9" w:rsidRDefault="00EB7354" w:rsidP="00EB7354">
      <w:pPr>
        <w:spacing w:after="720"/>
      </w:pPr>
      <w:r w:rsidRPr="003F4808">
        <w:rPr>
          <w:b/>
          <w:sz w:val="24"/>
          <w:szCs w:val="24"/>
        </w:rPr>
        <w:t xml:space="preserve">Geneva, </w:t>
      </w:r>
      <w:r>
        <w:rPr>
          <w:b/>
          <w:sz w:val="24"/>
          <w:szCs w:val="24"/>
        </w:rPr>
        <w:t>April 7 to 11</w:t>
      </w:r>
      <w:r w:rsidRPr="00FA7EAE">
        <w:rPr>
          <w:b/>
          <w:sz w:val="24"/>
          <w:szCs w:val="24"/>
        </w:rPr>
        <w:t>, 202</w:t>
      </w:r>
      <w:r>
        <w:rPr>
          <w:b/>
          <w:sz w:val="24"/>
          <w:szCs w:val="24"/>
        </w:rPr>
        <w:t>5</w:t>
      </w:r>
    </w:p>
    <w:p w14:paraId="23E2D505" w14:textId="77777777" w:rsidR="00EB7354" w:rsidRPr="009F3BF9" w:rsidRDefault="00EB7354" w:rsidP="00EB7354">
      <w:pPr>
        <w:spacing w:after="360"/>
        <w:rPr>
          <w:caps/>
          <w:sz w:val="24"/>
        </w:rPr>
      </w:pPr>
      <w:r>
        <w:rPr>
          <w:caps/>
          <w:sz w:val="24"/>
        </w:rPr>
        <w:t>Summary by the Chair</w:t>
      </w:r>
    </w:p>
    <w:p w14:paraId="5012DE42" w14:textId="77777777" w:rsidR="00EB7354" w:rsidRDefault="00EB7354" w:rsidP="00EB7354">
      <w:pPr>
        <w:spacing w:after="960"/>
        <w:rPr>
          <w:i/>
        </w:rPr>
      </w:pPr>
      <w:r>
        <w:rPr>
          <w:i/>
        </w:rPr>
        <w:t>prepared by the Chair</w:t>
      </w:r>
    </w:p>
    <w:p w14:paraId="7EE561B7" w14:textId="77777777" w:rsidR="00EB7354" w:rsidRDefault="00EB7354" w:rsidP="00EB7354">
      <w:r>
        <w:br w:type="page"/>
      </w:r>
    </w:p>
    <w:p w14:paraId="40E29E38" w14:textId="77777777" w:rsidR="00EB7354" w:rsidRPr="00B5732E" w:rsidRDefault="00EB7354" w:rsidP="00EB7354">
      <w:pPr>
        <w:rPr>
          <w:b/>
          <w:caps/>
          <w:szCs w:val="22"/>
        </w:rPr>
      </w:pPr>
      <w:r w:rsidRPr="00B5732E">
        <w:rPr>
          <w:b/>
          <w:szCs w:val="22"/>
        </w:rPr>
        <w:lastRenderedPageBreak/>
        <w:t xml:space="preserve">AGENDA ITEM 1:  </w:t>
      </w:r>
      <w:r w:rsidRPr="00B5732E">
        <w:rPr>
          <w:b/>
          <w:caps/>
          <w:szCs w:val="22"/>
        </w:rPr>
        <w:t>Opening of the session</w:t>
      </w:r>
    </w:p>
    <w:p w14:paraId="50DCA42F" w14:textId="77777777" w:rsidR="00EB7354" w:rsidRPr="00B5732E" w:rsidRDefault="00EB7354" w:rsidP="00EB7354">
      <w:pPr>
        <w:rPr>
          <w:szCs w:val="22"/>
        </w:rPr>
      </w:pPr>
    </w:p>
    <w:p w14:paraId="3B9370BF" w14:textId="56927725" w:rsidR="00EB7354" w:rsidRPr="009912FA" w:rsidRDefault="00EB7354" w:rsidP="00EB7354">
      <w:pPr>
        <w:pStyle w:val="ListParagraph"/>
        <w:numPr>
          <w:ilvl w:val="0"/>
          <w:numId w:val="9"/>
        </w:numPr>
        <w:tabs>
          <w:tab w:val="left" w:pos="540"/>
        </w:tabs>
        <w:ind w:left="0" w:firstLine="0"/>
        <w:rPr>
          <w:rFonts w:eastAsia="Times New Roman"/>
          <w:szCs w:val="22"/>
          <w:lang w:eastAsia="en-US"/>
        </w:rPr>
      </w:pPr>
      <w:r w:rsidRPr="00B5732E">
        <w:rPr>
          <w:rFonts w:eastAsia="Times New Roman"/>
          <w:szCs w:val="22"/>
          <w:lang w:eastAsia="en-US"/>
        </w:rPr>
        <w:t xml:space="preserve">The </w:t>
      </w:r>
      <w:r w:rsidR="00AF45F8">
        <w:rPr>
          <w:rFonts w:eastAsia="Times New Roman"/>
          <w:szCs w:val="22"/>
          <w:lang w:eastAsia="en-US"/>
        </w:rPr>
        <w:t>f</w:t>
      </w:r>
      <w:r w:rsidRPr="00B5732E">
        <w:rPr>
          <w:rFonts w:eastAsia="Times New Roman"/>
          <w:szCs w:val="22"/>
          <w:lang w:eastAsia="en-US"/>
        </w:rPr>
        <w:t>orty-</w:t>
      </w:r>
      <w:r w:rsidR="00AF45F8">
        <w:rPr>
          <w:rFonts w:eastAsia="Times New Roman"/>
          <w:szCs w:val="22"/>
          <w:lang w:eastAsia="en-US"/>
        </w:rPr>
        <w:t>s</w:t>
      </w:r>
      <w:r>
        <w:rPr>
          <w:rFonts w:eastAsia="Times New Roman"/>
          <w:szCs w:val="22"/>
          <w:lang w:eastAsia="en-US"/>
        </w:rPr>
        <w:t>ixth</w:t>
      </w:r>
      <w:r w:rsidRPr="00B5732E">
        <w:rPr>
          <w:rFonts w:eastAsia="Times New Roman"/>
          <w:szCs w:val="22"/>
          <w:lang w:eastAsia="en-US"/>
        </w:rPr>
        <w:t xml:space="preserve"> </w:t>
      </w:r>
      <w:r>
        <w:rPr>
          <w:rFonts w:eastAsia="Times New Roman"/>
          <w:szCs w:val="22"/>
          <w:lang w:eastAsia="en-US"/>
        </w:rPr>
        <w:t>s</w:t>
      </w:r>
      <w:r w:rsidRPr="00B5732E">
        <w:rPr>
          <w:rFonts w:eastAsia="Times New Roman"/>
          <w:szCs w:val="22"/>
          <w:lang w:eastAsia="en-US"/>
        </w:rPr>
        <w:t xml:space="preserve">ession of the Standing Committee </w:t>
      </w:r>
      <w:r>
        <w:rPr>
          <w:rFonts w:eastAsia="Times New Roman"/>
          <w:szCs w:val="22"/>
          <w:lang w:eastAsia="en-US"/>
        </w:rPr>
        <w:t xml:space="preserve">on Copyright and Related Rights </w:t>
      </w:r>
      <w:r w:rsidRPr="00B5732E">
        <w:rPr>
          <w:rFonts w:eastAsia="Times New Roman"/>
          <w:szCs w:val="22"/>
          <w:lang w:eastAsia="en-US"/>
        </w:rPr>
        <w:t>(</w:t>
      </w:r>
      <w:r>
        <w:rPr>
          <w:rFonts w:eastAsia="Times New Roman"/>
          <w:szCs w:val="22"/>
          <w:lang w:eastAsia="en-US"/>
        </w:rPr>
        <w:t>“</w:t>
      </w:r>
      <w:r w:rsidRPr="00B5732E">
        <w:rPr>
          <w:rFonts w:eastAsia="Times New Roman"/>
          <w:szCs w:val="22"/>
          <w:lang w:eastAsia="en-US"/>
        </w:rPr>
        <w:t>SCCR</w:t>
      </w:r>
      <w:r>
        <w:rPr>
          <w:rFonts w:eastAsia="Times New Roman"/>
          <w:szCs w:val="22"/>
          <w:lang w:eastAsia="en-US"/>
        </w:rPr>
        <w:t>”</w:t>
      </w:r>
      <w:r w:rsidRPr="00B5732E">
        <w:rPr>
          <w:rFonts w:eastAsia="Times New Roman"/>
          <w:szCs w:val="22"/>
          <w:lang w:eastAsia="en-US"/>
        </w:rPr>
        <w:t xml:space="preserve"> or </w:t>
      </w:r>
      <w:r>
        <w:rPr>
          <w:rFonts w:eastAsia="Times New Roman"/>
          <w:szCs w:val="22"/>
          <w:lang w:eastAsia="en-US"/>
        </w:rPr>
        <w:t>“</w:t>
      </w:r>
      <w:r w:rsidRPr="00B5732E">
        <w:rPr>
          <w:rFonts w:eastAsia="Times New Roman"/>
          <w:szCs w:val="22"/>
          <w:lang w:eastAsia="en-US"/>
        </w:rPr>
        <w:t>Committee</w:t>
      </w:r>
      <w:r>
        <w:rPr>
          <w:rFonts w:eastAsia="Times New Roman"/>
          <w:szCs w:val="22"/>
          <w:lang w:eastAsia="en-US"/>
        </w:rPr>
        <w:t>”</w:t>
      </w:r>
      <w:r w:rsidRPr="00B5732E">
        <w:rPr>
          <w:rFonts w:eastAsia="Times New Roman"/>
          <w:szCs w:val="22"/>
          <w:lang w:eastAsia="en-US"/>
        </w:rPr>
        <w:t>) was opened by the</w:t>
      </w:r>
      <w:r>
        <w:rPr>
          <w:rFonts w:eastAsia="Times New Roman"/>
          <w:szCs w:val="22"/>
          <w:lang w:eastAsia="en-US"/>
        </w:rPr>
        <w:t xml:space="preserve"> Deputy Director General, Sylvie </w:t>
      </w:r>
      <w:proofErr w:type="spellStart"/>
      <w:r>
        <w:rPr>
          <w:rFonts w:eastAsia="Times New Roman"/>
          <w:szCs w:val="22"/>
          <w:lang w:eastAsia="en-US"/>
        </w:rPr>
        <w:t>Forbin</w:t>
      </w:r>
      <w:proofErr w:type="spellEnd"/>
      <w:r w:rsidRPr="00B5732E">
        <w:rPr>
          <w:rFonts w:eastAsia="Times New Roman"/>
          <w:szCs w:val="22"/>
          <w:lang w:eastAsia="en-US"/>
        </w:rPr>
        <w:t>.  M</w:t>
      </w:r>
      <w:r>
        <w:rPr>
          <w:rFonts w:eastAsia="Times New Roman"/>
          <w:szCs w:val="22"/>
          <w:lang w:eastAsia="en-US"/>
        </w:rPr>
        <w:t>s</w:t>
      </w:r>
      <w:r w:rsidRPr="00B5732E">
        <w:rPr>
          <w:rFonts w:eastAsia="Times New Roman"/>
          <w:szCs w:val="22"/>
          <w:lang w:eastAsia="en-US"/>
        </w:rPr>
        <w:t>.</w:t>
      </w:r>
      <w:r>
        <w:rPr>
          <w:rFonts w:eastAsia="Times New Roman"/>
          <w:szCs w:val="22"/>
          <w:lang w:eastAsia="en-US"/>
        </w:rPr>
        <w:t xml:space="preserve"> Vanessa Cohen Jimenez </w:t>
      </w:r>
      <w:r w:rsidRPr="00B5732E">
        <w:rPr>
          <w:rFonts w:eastAsia="Times New Roman"/>
          <w:szCs w:val="22"/>
          <w:lang w:eastAsia="en-US"/>
        </w:rPr>
        <w:t xml:space="preserve">acted as Chair and Mr. Peter </w:t>
      </w:r>
      <w:proofErr w:type="spellStart"/>
      <w:r w:rsidRPr="00B5732E">
        <w:rPr>
          <w:rFonts w:eastAsia="Times New Roman"/>
          <w:szCs w:val="22"/>
          <w:lang w:eastAsia="en-US"/>
        </w:rPr>
        <w:t>Lábody</w:t>
      </w:r>
      <w:proofErr w:type="spellEnd"/>
      <w:r w:rsidRPr="00B5732E">
        <w:rPr>
          <w:rFonts w:eastAsia="Times New Roman"/>
          <w:szCs w:val="22"/>
          <w:lang w:eastAsia="en-US"/>
        </w:rPr>
        <w:t xml:space="preserve"> served as Vice-Chair</w:t>
      </w:r>
      <w:r w:rsidRPr="009912FA">
        <w:rPr>
          <w:rFonts w:eastAsia="Times New Roman"/>
          <w:szCs w:val="22"/>
          <w:lang w:eastAsia="en-US"/>
        </w:rPr>
        <w:t xml:space="preserve">.  </w:t>
      </w:r>
      <w:r w:rsidRPr="00B5732E">
        <w:rPr>
          <w:rFonts w:eastAsia="Times New Roman"/>
          <w:szCs w:val="22"/>
          <w:lang w:eastAsia="en-US"/>
        </w:rPr>
        <w:t>Ms.</w:t>
      </w:r>
      <w:r>
        <w:rPr>
          <w:rFonts w:eastAsia="Times New Roman"/>
          <w:szCs w:val="22"/>
          <w:lang w:eastAsia="en-US"/>
        </w:rPr>
        <w:t> </w:t>
      </w:r>
      <w:r w:rsidRPr="00B5732E">
        <w:rPr>
          <w:rFonts w:eastAsia="Times New Roman"/>
          <w:szCs w:val="22"/>
          <w:lang w:eastAsia="en-US"/>
        </w:rPr>
        <w:t>Michele Woods (WIPO)</w:t>
      </w:r>
      <w:r>
        <w:rPr>
          <w:rFonts w:eastAsia="Times New Roman"/>
          <w:szCs w:val="22"/>
          <w:lang w:eastAsia="en-US"/>
        </w:rPr>
        <w:t xml:space="preserve"> acted as Secretary.</w:t>
      </w:r>
    </w:p>
    <w:p w14:paraId="225928C7" w14:textId="77777777" w:rsidR="00EB7354" w:rsidRPr="009912FA" w:rsidRDefault="00EB7354" w:rsidP="00EB7354">
      <w:pPr>
        <w:rPr>
          <w:rFonts w:eastAsia="Times New Roman"/>
          <w:szCs w:val="22"/>
          <w:lang w:eastAsia="en-US"/>
        </w:rPr>
      </w:pPr>
    </w:p>
    <w:p w14:paraId="517E2884" w14:textId="77777777" w:rsidR="00EB7354" w:rsidRPr="009912FA" w:rsidRDefault="00EB7354" w:rsidP="00EB7354">
      <w:pPr>
        <w:rPr>
          <w:rFonts w:eastAsia="Times New Roman"/>
          <w:szCs w:val="22"/>
          <w:lang w:eastAsia="en-US"/>
        </w:rPr>
      </w:pPr>
    </w:p>
    <w:p w14:paraId="6FE54211" w14:textId="77777777" w:rsidR="00EB7354" w:rsidRPr="009912FA" w:rsidRDefault="00EB7354" w:rsidP="00EB7354">
      <w:pPr>
        <w:rPr>
          <w:b/>
          <w:caps/>
          <w:szCs w:val="22"/>
        </w:rPr>
      </w:pPr>
      <w:r w:rsidRPr="009912FA">
        <w:rPr>
          <w:b/>
          <w:szCs w:val="22"/>
        </w:rPr>
        <w:t xml:space="preserve">AGENDA ITEM 2:  </w:t>
      </w:r>
      <w:r w:rsidRPr="009912FA">
        <w:rPr>
          <w:b/>
          <w:caps/>
          <w:szCs w:val="22"/>
        </w:rPr>
        <w:t xml:space="preserve">Adoption of the agenda </w:t>
      </w:r>
    </w:p>
    <w:p w14:paraId="49247884" w14:textId="77777777" w:rsidR="00EB7354" w:rsidRPr="009912FA" w:rsidRDefault="00EB7354" w:rsidP="00EB7354">
      <w:pPr>
        <w:rPr>
          <w:b/>
          <w:szCs w:val="22"/>
        </w:rPr>
      </w:pPr>
    </w:p>
    <w:p w14:paraId="173040FD" w14:textId="77777777" w:rsidR="00EB7354" w:rsidRPr="009912FA" w:rsidRDefault="00EB7354" w:rsidP="00EB7354">
      <w:pPr>
        <w:pStyle w:val="ListParagraph"/>
        <w:numPr>
          <w:ilvl w:val="0"/>
          <w:numId w:val="9"/>
        </w:numPr>
        <w:tabs>
          <w:tab w:val="left" w:pos="540"/>
        </w:tabs>
        <w:ind w:left="0" w:firstLine="0"/>
        <w:rPr>
          <w:szCs w:val="22"/>
        </w:rPr>
      </w:pPr>
      <w:r w:rsidRPr="009912FA">
        <w:rPr>
          <w:szCs w:val="22"/>
        </w:rPr>
        <w:t>The Committee adopted the draft Agenda (document SCCR/4</w:t>
      </w:r>
      <w:r>
        <w:rPr>
          <w:szCs w:val="22"/>
        </w:rPr>
        <w:t>6</w:t>
      </w:r>
      <w:r w:rsidRPr="009912FA">
        <w:rPr>
          <w:szCs w:val="22"/>
        </w:rPr>
        <w:t xml:space="preserve">/1 Prov.).  </w:t>
      </w:r>
    </w:p>
    <w:p w14:paraId="3139E601" w14:textId="77777777" w:rsidR="00EB7354" w:rsidRPr="009912FA" w:rsidRDefault="00EB7354" w:rsidP="00EB7354">
      <w:pPr>
        <w:rPr>
          <w:szCs w:val="22"/>
        </w:rPr>
      </w:pPr>
    </w:p>
    <w:p w14:paraId="153981C4" w14:textId="77777777" w:rsidR="00EB7354" w:rsidRPr="009912FA" w:rsidRDefault="00EB7354" w:rsidP="00EB7354">
      <w:pPr>
        <w:rPr>
          <w:szCs w:val="22"/>
        </w:rPr>
      </w:pPr>
    </w:p>
    <w:p w14:paraId="5A340807" w14:textId="77777777" w:rsidR="00EB7354" w:rsidRPr="009912FA" w:rsidRDefault="00EB7354" w:rsidP="00EB7354">
      <w:pPr>
        <w:rPr>
          <w:b/>
          <w:caps/>
          <w:szCs w:val="22"/>
        </w:rPr>
      </w:pPr>
      <w:r w:rsidRPr="00537200">
        <w:rPr>
          <w:b/>
          <w:szCs w:val="22"/>
        </w:rPr>
        <w:t xml:space="preserve">AGENDA ITEM 3:  </w:t>
      </w:r>
      <w:r w:rsidRPr="009912FA">
        <w:rPr>
          <w:b/>
          <w:caps/>
          <w:szCs w:val="22"/>
        </w:rPr>
        <w:t>Accreditation of new non</w:t>
      </w:r>
      <w:r w:rsidRPr="009912FA">
        <w:rPr>
          <w:b/>
          <w:caps/>
          <w:szCs w:val="22"/>
        </w:rPr>
        <w:noBreakHyphen/>
        <w:t>governmental organizations</w:t>
      </w:r>
    </w:p>
    <w:p w14:paraId="1924EDDB" w14:textId="77777777" w:rsidR="00EB7354" w:rsidRPr="009912FA" w:rsidRDefault="00EB7354" w:rsidP="00EB7354">
      <w:pPr>
        <w:rPr>
          <w:b/>
          <w:caps/>
          <w:szCs w:val="22"/>
        </w:rPr>
      </w:pPr>
    </w:p>
    <w:p w14:paraId="6129EF4A" w14:textId="77777777" w:rsidR="0039369A" w:rsidRPr="0039369A" w:rsidRDefault="00EB7354" w:rsidP="00EB7354">
      <w:pPr>
        <w:pStyle w:val="ListParagraph"/>
        <w:numPr>
          <w:ilvl w:val="0"/>
          <w:numId w:val="9"/>
        </w:numPr>
        <w:tabs>
          <w:tab w:val="left" w:pos="540"/>
        </w:tabs>
        <w:ind w:left="0" w:firstLine="0"/>
        <w:rPr>
          <w:rFonts w:eastAsia="Times New Roman"/>
          <w:szCs w:val="22"/>
          <w:lang w:bidi="hi-IN"/>
        </w:rPr>
      </w:pPr>
      <w:r w:rsidRPr="00352F9C">
        <w:rPr>
          <w:szCs w:val="22"/>
        </w:rPr>
        <w:t xml:space="preserve">The Committee approved at this time the accreditation as </w:t>
      </w:r>
      <w:r w:rsidRPr="00373B58">
        <w:rPr>
          <w:i/>
          <w:iCs/>
          <w:szCs w:val="22"/>
        </w:rPr>
        <w:t>ad hoc</w:t>
      </w:r>
      <w:r w:rsidRPr="00352F9C">
        <w:rPr>
          <w:szCs w:val="22"/>
        </w:rPr>
        <w:t xml:space="preserve"> SCCR observers of the following non-governmental organizations referred to in the Annex to </w:t>
      </w:r>
    </w:p>
    <w:p w14:paraId="38C5A0F5" w14:textId="2EA55FAB" w:rsidR="00EB7354" w:rsidRPr="00352F9C" w:rsidRDefault="00EB7354" w:rsidP="00EF15C1">
      <w:pPr>
        <w:pStyle w:val="ListParagraph"/>
        <w:tabs>
          <w:tab w:val="left" w:pos="540"/>
        </w:tabs>
        <w:ind w:left="0"/>
        <w:rPr>
          <w:rFonts w:eastAsia="Times New Roman"/>
          <w:szCs w:val="22"/>
          <w:lang w:bidi="hi-IN"/>
        </w:rPr>
      </w:pPr>
      <w:r w:rsidRPr="00352F9C">
        <w:rPr>
          <w:szCs w:val="22"/>
        </w:rPr>
        <w:t>document SCCR/4</w:t>
      </w:r>
      <w:r>
        <w:rPr>
          <w:szCs w:val="22"/>
        </w:rPr>
        <w:t>6</w:t>
      </w:r>
      <w:r w:rsidRPr="00352F9C">
        <w:rPr>
          <w:szCs w:val="22"/>
        </w:rPr>
        <w:t>/2</w:t>
      </w:r>
      <w:r w:rsidRPr="00352F9C">
        <w:rPr>
          <w:rFonts w:eastAsia="Times New Roman"/>
          <w:szCs w:val="22"/>
          <w:lang w:bidi="hi-IN"/>
        </w:rPr>
        <w:t xml:space="preserve">: </w:t>
      </w:r>
    </w:p>
    <w:p w14:paraId="10BCABE7" w14:textId="77777777" w:rsidR="00EB7354" w:rsidRDefault="00EB7354" w:rsidP="00EB7354">
      <w:pPr>
        <w:ind w:left="720"/>
        <w:rPr>
          <w:rFonts w:eastAsia="Times New Roman"/>
          <w:szCs w:val="22"/>
          <w:lang w:bidi="hi-IN"/>
        </w:rPr>
      </w:pPr>
    </w:p>
    <w:p w14:paraId="311B68AD" w14:textId="77777777" w:rsidR="00EB7354" w:rsidRDefault="00EB7354" w:rsidP="00EB7354">
      <w:pPr>
        <w:ind w:left="720"/>
        <w:rPr>
          <w:rFonts w:eastAsia="Times New Roman"/>
          <w:szCs w:val="22"/>
          <w:lang w:bidi="hi-IN"/>
        </w:rPr>
      </w:pPr>
      <w:r w:rsidRPr="00E770DA">
        <w:rPr>
          <w:rFonts w:eastAsia="Times New Roman"/>
          <w:szCs w:val="22"/>
          <w:lang w:bidi="hi-IN"/>
        </w:rPr>
        <w:t xml:space="preserve">- </w:t>
      </w:r>
      <w:r w:rsidRPr="00A62965">
        <w:rPr>
          <w:rFonts w:eastAsia="Times New Roman"/>
          <w:szCs w:val="22"/>
          <w:lang w:bidi="hi-IN"/>
        </w:rPr>
        <w:t>African Publishers Network (APNET)</w:t>
      </w:r>
    </w:p>
    <w:p w14:paraId="038B91B0" w14:textId="77777777" w:rsidR="00EB7354" w:rsidRPr="00E770DA" w:rsidRDefault="00EB7354" w:rsidP="00EB7354">
      <w:pPr>
        <w:ind w:left="720"/>
        <w:rPr>
          <w:rFonts w:eastAsia="Times New Roman"/>
          <w:szCs w:val="22"/>
          <w:lang w:bidi="hi-IN"/>
        </w:rPr>
      </w:pPr>
      <w:r>
        <w:rPr>
          <w:rFonts w:eastAsia="Times New Roman"/>
          <w:szCs w:val="22"/>
          <w:lang w:bidi="hi-IN"/>
        </w:rPr>
        <w:t xml:space="preserve">- </w:t>
      </w:r>
      <w:r w:rsidRPr="00A62965">
        <w:rPr>
          <w:rFonts w:eastAsia="Times New Roman"/>
          <w:szCs w:val="22"/>
          <w:lang w:bidi="hi-IN"/>
        </w:rPr>
        <w:t>Canadian Association of Research Libraries (CARL)</w:t>
      </w:r>
    </w:p>
    <w:p w14:paraId="1C60C270" w14:textId="77777777" w:rsidR="00EB7354" w:rsidRPr="00E770DA" w:rsidRDefault="00EB7354" w:rsidP="00EB7354">
      <w:pPr>
        <w:ind w:left="720"/>
        <w:rPr>
          <w:rFonts w:eastAsia="Times New Roman"/>
          <w:szCs w:val="22"/>
          <w:lang w:bidi="hi-IN"/>
        </w:rPr>
      </w:pPr>
      <w:r>
        <w:rPr>
          <w:rFonts w:eastAsia="Times New Roman"/>
          <w:szCs w:val="22"/>
          <w:lang w:bidi="hi-IN"/>
        </w:rPr>
        <w:t xml:space="preserve">- </w:t>
      </w:r>
      <w:r w:rsidRPr="00A62965">
        <w:rPr>
          <w:rFonts w:eastAsia="Times New Roman"/>
          <w:szCs w:val="22"/>
          <w:lang w:bidi="hi-IN"/>
        </w:rPr>
        <w:t xml:space="preserve">Federation of Screenwriters in Europe </w:t>
      </w:r>
      <w:proofErr w:type="spellStart"/>
      <w:r w:rsidRPr="00A62965">
        <w:rPr>
          <w:rFonts w:eastAsia="Times New Roman"/>
          <w:szCs w:val="22"/>
          <w:lang w:bidi="hi-IN"/>
        </w:rPr>
        <w:t>aisbl</w:t>
      </w:r>
      <w:proofErr w:type="spellEnd"/>
      <w:r w:rsidRPr="00A62965">
        <w:rPr>
          <w:rFonts w:eastAsia="Times New Roman"/>
          <w:szCs w:val="22"/>
          <w:lang w:bidi="hi-IN"/>
        </w:rPr>
        <w:t xml:space="preserve"> (FSE)</w:t>
      </w:r>
    </w:p>
    <w:p w14:paraId="471010B0" w14:textId="77777777" w:rsidR="00EB7354" w:rsidRDefault="00EB7354" w:rsidP="00EB7354">
      <w:pPr>
        <w:ind w:left="720"/>
        <w:rPr>
          <w:rFonts w:eastAsia="Times New Roman"/>
          <w:szCs w:val="22"/>
          <w:lang w:bidi="hi-IN"/>
        </w:rPr>
      </w:pPr>
      <w:r w:rsidRPr="00E770DA">
        <w:rPr>
          <w:rFonts w:eastAsia="Times New Roman"/>
          <w:szCs w:val="22"/>
          <w:lang w:bidi="hi-IN"/>
        </w:rPr>
        <w:t xml:space="preserve">- </w:t>
      </w:r>
      <w:r w:rsidRPr="00A62965">
        <w:rPr>
          <w:rFonts w:eastAsia="Times New Roman"/>
          <w:szCs w:val="22"/>
          <w:lang w:bidi="hi-IN"/>
        </w:rPr>
        <w:t>Italian Federation of Newspaper and Magazine Publishers (FIEG)</w:t>
      </w:r>
    </w:p>
    <w:p w14:paraId="4E5D0D26" w14:textId="77777777" w:rsidR="00EB7354" w:rsidRDefault="00EB7354" w:rsidP="00EB7354">
      <w:pPr>
        <w:rPr>
          <w:b/>
          <w:caps/>
          <w:szCs w:val="22"/>
        </w:rPr>
      </w:pPr>
    </w:p>
    <w:p w14:paraId="62CE4325" w14:textId="77777777" w:rsidR="00EB7354" w:rsidRPr="00A90B7E" w:rsidRDefault="00EB7354" w:rsidP="00EB7354">
      <w:pPr>
        <w:pStyle w:val="ListParagraph"/>
        <w:tabs>
          <w:tab w:val="left" w:pos="540"/>
        </w:tabs>
        <w:ind w:left="0"/>
        <w:rPr>
          <w:szCs w:val="22"/>
        </w:rPr>
      </w:pPr>
      <w:r w:rsidRPr="00615B57">
        <w:rPr>
          <w:szCs w:val="22"/>
        </w:rPr>
        <w:t xml:space="preserve">There was no consensus on the accreditation of two other </w:t>
      </w:r>
      <w:r>
        <w:rPr>
          <w:szCs w:val="22"/>
        </w:rPr>
        <w:t xml:space="preserve">non-governmental organizations. </w:t>
      </w:r>
    </w:p>
    <w:p w14:paraId="1DF2C234" w14:textId="77777777" w:rsidR="00EB7354" w:rsidRDefault="00EB7354" w:rsidP="00EB7354">
      <w:pPr>
        <w:rPr>
          <w:b/>
          <w:caps/>
          <w:szCs w:val="22"/>
        </w:rPr>
      </w:pPr>
    </w:p>
    <w:p w14:paraId="0510FD9E" w14:textId="77777777" w:rsidR="00EB7354" w:rsidRPr="00CA64CD" w:rsidRDefault="00EB7354" w:rsidP="00EB7354">
      <w:pPr>
        <w:rPr>
          <w:b/>
          <w:caps/>
          <w:szCs w:val="22"/>
        </w:rPr>
      </w:pPr>
    </w:p>
    <w:p w14:paraId="77DE36C4" w14:textId="77777777" w:rsidR="00EB7354" w:rsidRPr="009912FA" w:rsidRDefault="00EB7354" w:rsidP="00EB7354">
      <w:pPr>
        <w:rPr>
          <w:b/>
          <w:caps/>
          <w:szCs w:val="22"/>
        </w:rPr>
      </w:pPr>
      <w:r w:rsidRPr="009912FA">
        <w:rPr>
          <w:b/>
          <w:caps/>
          <w:szCs w:val="22"/>
        </w:rPr>
        <w:t xml:space="preserve">AGENDA ITEM </w:t>
      </w:r>
      <w:r>
        <w:rPr>
          <w:b/>
          <w:caps/>
          <w:szCs w:val="22"/>
        </w:rPr>
        <w:t>4</w:t>
      </w:r>
      <w:r w:rsidRPr="009912FA">
        <w:rPr>
          <w:b/>
          <w:caps/>
          <w:szCs w:val="22"/>
        </w:rPr>
        <w:t>:  Protection of broadcasting organizations</w:t>
      </w:r>
    </w:p>
    <w:p w14:paraId="22E7E907" w14:textId="77777777" w:rsidR="00EB7354" w:rsidRPr="00A44776" w:rsidRDefault="00EB7354" w:rsidP="00EB7354">
      <w:pPr>
        <w:pStyle w:val="Default"/>
        <w:rPr>
          <w:rFonts w:eastAsia="SimSun"/>
          <w:b/>
          <w:caps/>
          <w:color w:val="auto"/>
          <w:sz w:val="22"/>
          <w:szCs w:val="22"/>
          <w:lang w:eastAsia="zh-CN"/>
        </w:rPr>
      </w:pPr>
    </w:p>
    <w:p w14:paraId="35E373B5" w14:textId="7D9149A0" w:rsidR="00EB7354" w:rsidRPr="006E260B" w:rsidRDefault="00EB7354" w:rsidP="00EB7354">
      <w:pPr>
        <w:pStyle w:val="ListParagraph"/>
        <w:numPr>
          <w:ilvl w:val="0"/>
          <w:numId w:val="9"/>
        </w:numPr>
        <w:tabs>
          <w:tab w:val="left" w:pos="540"/>
        </w:tabs>
        <w:ind w:left="0" w:firstLine="0"/>
        <w:rPr>
          <w:szCs w:val="22"/>
        </w:rPr>
      </w:pPr>
      <w:r w:rsidRPr="00A44776">
        <w:rPr>
          <w:rFonts w:eastAsia="Calibri"/>
          <w:kern w:val="2"/>
          <w:szCs w:val="22"/>
          <w:lang w:eastAsia="en-US" w:bidi="he-IL"/>
          <w14:ligatures w14:val="standardContextual"/>
        </w:rPr>
        <w:t xml:space="preserve">The documents from previous sessions related to this agenda item are available on the </w:t>
      </w:r>
      <w:r w:rsidRPr="006E260B">
        <w:rPr>
          <w:rFonts w:eastAsia="Calibri"/>
          <w:kern w:val="2"/>
          <w:szCs w:val="22"/>
          <w:lang w:eastAsia="en-US" w:bidi="he-IL"/>
          <w14:ligatures w14:val="standardContextual"/>
        </w:rPr>
        <w:t>dedicated SCCR/4</w:t>
      </w:r>
      <w:r>
        <w:rPr>
          <w:rFonts w:eastAsia="Calibri"/>
          <w:kern w:val="2"/>
          <w:szCs w:val="22"/>
          <w:lang w:eastAsia="en-US" w:bidi="he-IL"/>
          <w14:ligatures w14:val="standardContextual"/>
        </w:rPr>
        <w:t>6</w:t>
      </w:r>
      <w:r w:rsidRPr="006E260B">
        <w:rPr>
          <w:rFonts w:eastAsia="Calibri"/>
          <w:kern w:val="2"/>
          <w:szCs w:val="22"/>
          <w:lang w:eastAsia="en-US" w:bidi="he-IL"/>
          <w14:ligatures w14:val="standardContextual"/>
        </w:rPr>
        <w:t xml:space="preserve"> web page at</w:t>
      </w:r>
      <w:r w:rsidRPr="005D42D8">
        <w:rPr>
          <w:rFonts w:eastAsia="Calibri"/>
          <w:kern w:val="2"/>
          <w:szCs w:val="22"/>
          <w:lang w:eastAsia="en-US" w:bidi="he-IL"/>
          <w14:ligatures w14:val="standardContextual"/>
        </w:rPr>
        <w:t xml:space="preserve"> </w:t>
      </w:r>
      <w:hyperlink r:id="rId26" w:history="1">
        <w:r w:rsidRPr="002D0BDC">
          <w:rPr>
            <w:rStyle w:val="Hyperlink"/>
            <w:rFonts w:eastAsia="Calibri"/>
            <w:kern w:val="2"/>
            <w:szCs w:val="22"/>
            <w:lang w:eastAsia="en-US" w:bidi="he-IL"/>
            <w14:ligatures w14:val="standardContextual"/>
          </w:rPr>
          <w:t>https://www.wipo.int/meetings/en/details.jsp?meeting_id=86568</w:t>
        </w:r>
      </w:hyperlink>
      <w:r w:rsidRPr="006E260B">
        <w:rPr>
          <w:szCs w:val="22"/>
        </w:rPr>
        <w:t>.</w:t>
      </w:r>
    </w:p>
    <w:p w14:paraId="71DAA923" w14:textId="77777777" w:rsidR="00EB7354" w:rsidRPr="006E260B" w:rsidRDefault="00EB7354" w:rsidP="00EB7354">
      <w:pPr>
        <w:rPr>
          <w:szCs w:val="22"/>
        </w:rPr>
      </w:pPr>
    </w:p>
    <w:p w14:paraId="6C97A15E" w14:textId="441D3C8A" w:rsidR="00EB7354" w:rsidRPr="00035278" w:rsidRDefault="00EB7354" w:rsidP="00EB7354">
      <w:pPr>
        <w:pStyle w:val="ListParagraph"/>
        <w:numPr>
          <w:ilvl w:val="0"/>
          <w:numId w:val="9"/>
        </w:numPr>
        <w:tabs>
          <w:tab w:val="left" w:pos="540"/>
        </w:tabs>
        <w:ind w:left="0" w:firstLine="0"/>
        <w:rPr>
          <w:rFonts w:eastAsia="Times New Roman"/>
          <w:i/>
          <w:szCs w:val="22"/>
          <w:lang w:eastAsia="fr-FR"/>
        </w:rPr>
      </w:pPr>
      <w:r w:rsidRPr="00A44776">
        <w:rPr>
          <w:szCs w:val="22"/>
        </w:rPr>
        <w:t xml:space="preserve">The </w:t>
      </w:r>
      <w:hyperlink r:id="rId27" w:history="1">
        <w:r w:rsidRPr="009E6FEA">
          <w:rPr>
            <w:rStyle w:val="Hyperlink"/>
            <w:i/>
            <w:szCs w:val="22"/>
          </w:rPr>
          <w:t>Draft WIPO Broadcasting Organizations Treaty</w:t>
        </w:r>
      </w:hyperlink>
      <w:r w:rsidRPr="00A44776">
        <w:rPr>
          <w:i/>
          <w:szCs w:val="22"/>
        </w:rPr>
        <w:t xml:space="preserve"> </w:t>
      </w:r>
      <w:r w:rsidRPr="00A44776">
        <w:rPr>
          <w:szCs w:val="22"/>
        </w:rPr>
        <w:t>(document SCCR/4</w:t>
      </w:r>
      <w:r>
        <w:rPr>
          <w:szCs w:val="22"/>
        </w:rPr>
        <w:t>6</w:t>
      </w:r>
      <w:r w:rsidRPr="00A44776">
        <w:rPr>
          <w:szCs w:val="22"/>
        </w:rPr>
        <w:t xml:space="preserve">/3), prepared under the Chair’s authority, was presented by Vice-Chair </w:t>
      </w:r>
      <w:r>
        <w:rPr>
          <w:szCs w:val="22"/>
        </w:rPr>
        <w:t xml:space="preserve">Mr. </w:t>
      </w:r>
      <w:r w:rsidRPr="00A44776">
        <w:rPr>
          <w:szCs w:val="22"/>
        </w:rPr>
        <w:t xml:space="preserve">Peter </w:t>
      </w:r>
      <w:proofErr w:type="spellStart"/>
      <w:r w:rsidRPr="00A44776">
        <w:rPr>
          <w:szCs w:val="22"/>
        </w:rPr>
        <w:t>Lábody</w:t>
      </w:r>
      <w:proofErr w:type="spellEnd"/>
      <w:r w:rsidRPr="00A44776">
        <w:rPr>
          <w:szCs w:val="22"/>
        </w:rPr>
        <w:t xml:space="preserve"> and Facilitators </w:t>
      </w:r>
      <w:r>
        <w:rPr>
          <w:szCs w:val="22"/>
        </w:rPr>
        <w:t>Mr. </w:t>
      </w:r>
      <w:r w:rsidRPr="00A44776">
        <w:rPr>
          <w:szCs w:val="22"/>
        </w:rPr>
        <w:t xml:space="preserve">Hezekiel Oira and </w:t>
      </w:r>
      <w:r>
        <w:rPr>
          <w:szCs w:val="22"/>
        </w:rPr>
        <w:t xml:space="preserve">Mr. </w:t>
      </w:r>
      <w:r w:rsidRPr="00A44776">
        <w:rPr>
          <w:szCs w:val="22"/>
        </w:rPr>
        <w:t xml:space="preserve">Jukka Liedes.  </w:t>
      </w:r>
    </w:p>
    <w:p w14:paraId="10168485" w14:textId="77777777" w:rsidR="00EB7354" w:rsidRPr="00A44776" w:rsidRDefault="00EB7354" w:rsidP="00EB7354">
      <w:pPr>
        <w:rPr>
          <w:szCs w:val="22"/>
          <w:lang w:val="en-CA"/>
        </w:rPr>
      </w:pPr>
    </w:p>
    <w:p w14:paraId="4AE68F0C" w14:textId="77777777" w:rsidR="00EB7354" w:rsidRDefault="00EB7354" w:rsidP="00EB7354">
      <w:pPr>
        <w:pStyle w:val="ListParagraph"/>
        <w:numPr>
          <w:ilvl w:val="0"/>
          <w:numId w:val="9"/>
        </w:numPr>
        <w:tabs>
          <w:tab w:val="left" w:pos="540"/>
        </w:tabs>
        <w:ind w:left="0" w:firstLine="0"/>
        <w:rPr>
          <w:szCs w:val="22"/>
          <w:lang w:val="en-CA"/>
        </w:rPr>
      </w:pPr>
      <w:r w:rsidRPr="003A5E07">
        <w:rPr>
          <w:szCs w:val="22"/>
          <w:lang w:val="en-CA"/>
        </w:rPr>
        <w:t xml:space="preserve">The Committee used the Chair’s </w:t>
      </w:r>
      <w:r>
        <w:rPr>
          <w:szCs w:val="22"/>
          <w:lang w:val="en-CA"/>
        </w:rPr>
        <w:t>draft text as the</w:t>
      </w:r>
      <w:r w:rsidRPr="003A5E07">
        <w:rPr>
          <w:szCs w:val="22"/>
          <w:lang w:val="en-CA"/>
        </w:rPr>
        <w:t xml:space="preserve"> basis for the discussion.  Member States and Observers commented in the plenary session, and Member States held constructive informal discussions.  </w:t>
      </w:r>
    </w:p>
    <w:p w14:paraId="0A0AAA10" w14:textId="77777777" w:rsidR="00EB7354" w:rsidRDefault="00EB7354" w:rsidP="00EB7354">
      <w:pPr>
        <w:tabs>
          <w:tab w:val="left" w:pos="540"/>
        </w:tabs>
        <w:rPr>
          <w:szCs w:val="22"/>
          <w:lang w:val="en-CA"/>
        </w:rPr>
      </w:pPr>
    </w:p>
    <w:p w14:paraId="562ACE1A" w14:textId="77777777" w:rsidR="00EB7354" w:rsidRPr="00035278" w:rsidRDefault="00EB7354" w:rsidP="00EB7354">
      <w:pPr>
        <w:pStyle w:val="ListParagraph"/>
        <w:numPr>
          <w:ilvl w:val="0"/>
          <w:numId w:val="9"/>
        </w:numPr>
        <w:tabs>
          <w:tab w:val="left" w:pos="540"/>
        </w:tabs>
        <w:ind w:left="0" w:firstLine="0"/>
        <w:rPr>
          <w:rFonts w:eastAsia="Times New Roman"/>
          <w:iCs/>
          <w:szCs w:val="22"/>
          <w:lang w:eastAsia="fr-FR"/>
        </w:rPr>
      </w:pPr>
      <w:r>
        <w:rPr>
          <w:rFonts w:eastAsia="Times New Roman"/>
          <w:iCs/>
          <w:szCs w:val="22"/>
          <w:lang w:eastAsia="fr-FR"/>
        </w:rPr>
        <w:t xml:space="preserve">During the plenary session, </w:t>
      </w:r>
      <w:r w:rsidRPr="00035278">
        <w:rPr>
          <w:rFonts w:eastAsia="Times New Roman"/>
          <w:iCs/>
          <w:szCs w:val="22"/>
          <w:lang w:eastAsia="fr-FR"/>
        </w:rPr>
        <w:t xml:space="preserve">some Member States were of the view that </w:t>
      </w:r>
      <w:r>
        <w:rPr>
          <w:rFonts w:eastAsia="Times New Roman"/>
          <w:iCs/>
          <w:szCs w:val="22"/>
          <w:lang w:eastAsia="fr-FR"/>
        </w:rPr>
        <w:t>the Committee was approaching readiness for</w:t>
      </w:r>
      <w:r w:rsidRPr="00035278">
        <w:rPr>
          <w:rFonts w:eastAsia="Times New Roman"/>
          <w:iCs/>
          <w:szCs w:val="22"/>
          <w:lang w:eastAsia="fr-FR"/>
        </w:rPr>
        <w:t xml:space="preserve"> a final negotiation at a Diplomatic Conference, while at the same time other Member States considered that more discussions were ne</w:t>
      </w:r>
      <w:r>
        <w:rPr>
          <w:rFonts w:eastAsia="Times New Roman"/>
          <w:iCs/>
          <w:szCs w:val="22"/>
          <w:lang w:eastAsia="fr-FR"/>
        </w:rPr>
        <w:t>cessary</w:t>
      </w:r>
      <w:r w:rsidRPr="00035278">
        <w:rPr>
          <w:rFonts w:eastAsia="Times New Roman"/>
          <w:iCs/>
          <w:szCs w:val="22"/>
          <w:lang w:eastAsia="fr-FR"/>
        </w:rPr>
        <w:t>.</w:t>
      </w:r>
      <w:r w:rsidDel="008A6B8B">
        <w:rPr>
          <w:rFonts w:eastAsia="Times New Roman"/>
          <w:iCs/>
          <w:szCs w:val="22"/>
          <w:lang w:eastAsia="fr-FR"/>
        </w:rPr>
        <w:t xml:space="preserve"> </w:t>
      </w:r>
      <w:r>
        <w:rPr>
          <w:rFonts w:eastAsia="Times New Roman"/>
          <w:iCs/>
          <w:szCs w:val="22"/>
          <w:lang w:eastAsia="fr-FR"/>
        </w:rPr>
        <w:t xml:space="preserve"> In addition to this, a few Member States suggested the need to explore convergent approaches outside the SCCR agenda regarding the broadcasting item, while some Member States disagreed with this suggestion.</w:t>
      </w:r>
    </w:p>
    <w:p w14:paraId="43318E51" w14:textId="77777777" w:rsidR="00EB7354" w:rsidRPr="00FA1806" w:rsidRDefault="00EB7354" w:rsidP="00EB7354">
      <w:pPr>
        <w:pStyle w:val="ListParagraph"/>
        <w:rPr>
          <w:szCs w:val="22"/>
          <w:lang w:val="en-CA"/>
        </w:rPr>
      </w:pPr>
    </w:p>
    <w:p w14:paraId="5F2D8F38" w14:textId="77777777" w:rsidR="00EB7354" w:rsidRPr="007D2ED7" w:rsidRDefault="00EB7354" w:rsidP="00EB7354">
      <w:pPr>
        <w:pStyle w:val="ListParagraph"/>
        <w:numPr>
          <w:ilvl w:val="0"/>
          <w:numId w:val="9"/>
        </w:numPr>
        <w:tabs>
          <w:tab w:val="left" w:pos="540"/>
        </w:tabs>
        <w:ind w:left="0" w:firstLine="0"/>
        <w:rPr>
          <w:szCs w:val="22"/>
          <w:lang w:val="en-CA"/>
        </w:rPr>
      </w:pPr>
      <w:r w:rsidRPr="0045276E">
        <w:rPr>
          <w:szCs w:val="22"/>
          <w:lang w:val="en-CA"/>
        </w:rPr>
        <w:t>In the informal setting</w:t>
      </w:r>
      <w:r>
        <w:rPr>
          <w:szCs w:val="22"/>
          <w:lang w:val="en-CA"/>
        </w:rPr>
        <w:t>,</w:t>
      </w:r>
      <w:r w:rsidRPr="0045276E">
        <w:rPr>
          <w:szCs w:val="22"/>
          <w:lang w:val="en-CA"/>
        </w:rPr>
        <w:t xml:space="preserve"> the discussions covered </w:t>
      </w:r>
      <w:proofErr w:type="gramStart"/>
      <w:r w:rsidRPr="0045276E">
        <w:rPr>
          <w:szCs w:val="22"/>
          <w:lang w:val="en-CA"/>
        </w:rPr>
        <w:t>a number of</w:t>
      </w:r>
      <w:proofErr w:type="gramEnd"/>
      <w:r w:rsidRPr="0045276E">
        <w:rPr>
          <w:szCs w:val="22"/>
          <w:lang w:val="en-CA"/>
        </w:rPr>
        <w:t xml:space="preserve"> topics, including the issues of national treatment and reciprocity, exceptions and limitations, the protection of signals used in making available to the public of stored programs laid down in Article 8, and the functioning of the mechanism laid down in Article 10, including wireless transmissions. </w:t>
      </w:r>
      <w:r>
        <w:rPr>
          <w:szCs w:val="22"/>
          <w:lang w:val="en-CA"/>
        </w:rPr>
        <w:t xml:space="preserve"> </w:t>
      </w:r>
      <w:r w:rsidRPr="0045276E">
        <w:rPr>
          <w:szCs w:val="22"/>
          <w:lang w:val="en-CA"/>
        </w:rPr>
        <w:t>The Committee during its next session will engage further in discussions</w:t>
      </w:r>
      <w:r>
        <w:rPr>
          <w:szCs w:val="22"/>
          <w:lang w:val="en-CA"/>
        </w:rPr>
        <w:t>,</w:t>
      </w:r>
      <w:r w:rsidRPr="0045276E">
        <w:rPr>
          <w:szCs w:val="22"/>
          <w:lang w:val="en-CA"/>
        </w:rPr>
        <w:t xml:space="preserve"> </w:t>
      </w:r>
      <w:proofErr w:type="gramStart"/>
      <w:r w:rsidRPr="0045276E">
        <w:rPr>
          <w:szCs w:val="22"/>
          <w:lang w:val="en-CA"/>
        </w:rPr>
        <w:t>in particular on</w:t>
      </w:r>
      <w:proofErr w:type="gramEnd"/>
      <w:r w:rsidRPr="0045276E">
        <w:rPr>
          <w:szCs w:val="22"/>
          <w:lang w:val="en-CA"/>
        </w:rPr>
        <w:t xml:space="preserve"> these matters, with the aim of </w:t>
      </w:r>
      <w:r w:rsidRPr="0045276E">
        <w:rPr>
          <w:szCs w:val="22"/>
          <w:lang w:val="en-CA"/>
        </w:rPr>
        <w:lastRenderedPageBreak/>
        <w:t xml:space="preserve">further considering </w:t>
      </w:r>
      <w:proofErr w:type="gramStart"/>
      <w:r w:rsidRPr="0045276E">
        <w:rPr>
          <w:szCs w:val="22"/>
          <w:lang w:val="en-CA"/>
        </w:rPr>
        <w:t xml:space="preserve">whether </w:t>
      </w:r>
      <w:r>
        <w:rPr>
          <w:szCs w:val="22"/>
          <w:lang w:val="en-CA"/>
        </w:rPr>
        <w:t>or not</w:t>
      </w:r>
      <w:proofErr w:type="gramEnd"/>
      <w:r>
        <w:rPr>
          <w:szCs w:val="22"/>
          <w:lang w:val="en-CA"/>
        </w:rPr>
        <w:t xml:space="preserve"> </w:t>
      </w:r>
      <w:r w:rsidRPr="0045276E">
        <w:rPr>
          <w:szCs w:val="22"/>
          <w:lang w:val="en-CA"/>
        </w:rPr>
        <w:t>to recommend that the G</w:t>
      </w:r>
      <w:r>
        <w:rPr>
          <w:szCs w:val="22"/>
          <w:lang w:val="en-CA"/>
        </w:rPr>
        <w:t>eneral Assembly</w:t>
      </w:r>
      <w:r w:rsidRPr="0045276E">
        <w:rPr>
          <w:szCs w:val="22"/>
          <w:lang w:val="en-CA"/>
        </w:rPr>
        <w:t xml:space="preserve"> convene a diplomatic conference</w:t>
      </w:r>
      <w:r>
        <w:rPr>
          <w:szCs w:val="22"/>
          <w:lang w:val="en-CA"/>
        </w:rPr>
        <w:t>.</w:t>
      </w:r>
      <w:r w:rsidRPr="0045276E">
        <w:rPr>
          <w:szCs w:val="22"/>
          <w:lang w:val="en-CA"/>
        </w:rPr>
        <w:t xml:space="preserve"> </w:t>
      </w:r>
    </w:p>
    <w:p w14:paraId="71DC305B" w14:textId="77777777" w:rsidR="00EB7354" w:rsidRPr="004E2461" w:rsidRDefault="00EB7354" w:rsidP="00EB7354">
      <w:pPr>
        <w:pStyle w:val="ListParagraph"/>
        <w:rPr>
          <w:szCs w:val="22"/>
          <w:lang w:val="en-CA"/>
        </w:rPr>
      </w:pPr>
    </w:p>
    <w:p w14:paraId="27380B2C" w14:textId="195400B6" w:rsidR="00EB7354" w:rsidRPr="007D2ED7" w:rsidRDefault="00EB7354" w:rsidP="00EB7354">
      <w:pPr>
        <w:pStyle w:val="ListParagraph"/>
        <w:numPr>
          <w:ilvl w:val="0"/>
          <w:numId w:val="9"/>
        </w:numPr>
        <w:tabs>
          <w:tab w:val="left" w:pos="540"/>
        </w:tabs>
        <w:ind w:left="0" w:firstLine="0"/>
        <w:rPr>
          <w:szCs w:val="22"/>
          <w:lang w:val="en-CA"/>
        </w:rPr>
      </w:pPr>
      <w:r w:rsidRPr="007D2ED7">
        <w:rPr>
          <w:szCs w:val="22"/>
          <w:lang w:val="en-CA"/>
        </w:rPr>
        <w:t xml:space="preserve">Based on the above, the Chair will draft a revised version of the text for consideration at the </w:t>
      </w:r>
      <w:r>
        <w:rPr>
          <w:szCs w:val="22"/>
          <w:lang w:val="en-CA"/>
        </w:rPr>
        <w:t>forty-seventh</w:t>
      </w:r>
      <w:r w:rsidRPr="007D2ED7">
        <w:rPr>
          <w:szCs w:val="22"/>
          <w:lang w:val="en-CA"/>
        </w:rPr>
        <w:t xml:space="preserve"> session of the Committee.</w:t>
      </w:r>
    </w:p>
    <w:p w14:paraId="2C11510E" w14:textId="77777777" w:rsidR="00EB7354" w:rsidRPr="005F07B6" w:rsidRDefault="00EB7354" w:rsidP="00EB7354">
      <w:pPr>
        <w:pStyle w:val="ListParagraph"/>
        <w:tabs>
          <w:tab w:val="left" w:pos="540"/>
        </w:tabs>
        <w:ind w:left="0"/>
        <w:rPr>
          <w:szCs w:val="22"/>
          <w:lang w:val="en-CA"/>
        </w:rPr>
      </w:pPr>
    </w:p>
    <w:p w14:paraId="2F5F5729" w14:textId="77777777" w:rsidR="00EB7354" w:rsidRPr="00FA1806" w:rsidRDefault="00EB7354" w:rsidP="00EB7354">
      <w:pPr>
        <w:pStyle w:val="ListParagraph"/>
        <w:numPr>
          <w:ilvl w:val="0"/>
          <w:numId w:val="9"/>
        </w:numPr>
        <w:tabs>
          <w:tab w:val="left" w:pos="540"/>
        </w:tabs>
        <w:ind w:left="0" w:firstLine="0"/>
        <w:rPr>
          <w:szCs w:val="22"/>
          <w:lang w:val="en-CA"/>
        </w:rPr>
      </w:pPr>
      <w:r w:rsidRPr="007D2ED7">
        <w:rPr>
          <w:szCs w:val="22"/>
          <w:lang w:val="en-CA"/>
        </w:rPr>
        <w:t>Th</w:t>
      </w:r>
      <w:r>
        <w:rPr>
          <w:szCs w:val="22"/>
          <w:lang w:val="en-CA"/>
        </w:rPr>
        <w:t>e topic of protection of broadcasting organizations</w:t>
      </w:r>
      <w:r w:rsidRPr="007D2ED7">
        <w:rPr>
          <w:szCs w:val="22"/>
          <w:lang w:val="en-CA"/>
        </w:rPr>
        <w:t xml:space="preserve"> will be maintained on the agenda of the forty-seventh session of the SCCR.</w:t>
      </w:r>
    </w:p>
    <w:p w14:paraId="779F87E6" w14:textId="77777777" w:rsidR="00EB7354" w:rsidRPr="00A44776" w:rsidRDefault="00EB7354" w:rsidP="00EB7354">
      <w:pPr>
        <w:rPr>
          <w:szCs w:val="22"/>
          <w:lang w:val="en-CA"/>
        </w:rPr>
      </w:pPr>
    </w:p>
    <w:p w14:paraId="3E2D71C0" w14:textId="77777777" w:rsidR="00EB7354" w:rsidRDefault="00EB7354" w:rsidP="00EB7354">
      <w:pPr>
        <w:pStyle w:val="ListParagraph"/>
        <w:tabs>
          <w:tab w:val="left" w:pos="540"/>
        </w:tabs>
        <w:ind w:left="0"/>
        <w:rPr>
          <w:szCs w:val="22"/>
          <w:lang w:val="en-CA"/>
        </w:rPr>
      </w:pPr>
    </w:p>
    <w:p w14:paraId="70719B81" w14:textId="77777777" w:rsidR="00EB7354" w:rsidRPr="00A44776" w:rsidRDefault="00EB7354" w:rsidP="00EB7354">
      <w:pPr>
        <w:rPr>
          <w:b/>
          <w:caps/>
          <w:szCs w:val="22"/>
        </w:rPr>
      </w:pPr>
      <w:bookmarkStart w:id="8" w:name="_Hlk195202190"/>
      <w:r w:rsidRPr="00A44776">
        <w:rPr>
          <w:b/>
          <w:caps/>
          <w:szCs w:val="22"/>
        </w:rPr>
        <w:t>AGENDA ITEM 5:  Limitations and exceptions for libraries and archives</w:t>
      </w:r>
    </w:p>
    <w:p w14:paraId="51678C03" w14:textId="77777777" w:rsidR="00EB7354" w:rsidRPr="00A44776" w:rsidRDefault="00EB7354" w:rsidP="00EB7354">
      <w:pPr>
        <w:rPr>
          <w:b/>
          <w:caps/>
          <w:szCs w:val="22"/>
        </w:rPr>
      </w:pPr>
      <w:r w:rsidRPr="00A44776">
        <w:rPr>
          <w:b/>
          <w:caps/>
          <w:szCs w:val="22"/>
        </w:rPr>
        <w:t>AGENDA ITEM 6:  Limitations and exceptions for educational and research institutions and for persons with other disabilities</w:t>
      </w:r>
    </w:p>
    <w:p w14:paraId="0C733B84" w14:textId="77777777" w:rsidR="00EB7354" w:rsidRPr="00A44776" w:rsidRDefault="00EB7354" w:rsidP="00EB7354">
      <w:pPr>
        <w:rPr>
          <w:b/>
          <w:caps/>
          <w:szCs w:val="22"/>
        </w:rPr>
      </w:pPr>
    </w:p>
    <w:p w14:paraId="3BBEE410" w14:textId="4296810E" w:rsidR="00EB7354" w:rsidRDefault="00EB7354" w:rsidP="00EB7354">
      <w:pPr>
        <w:pStyle w:val="ListParagraph"/>
        <w:numPr>
          <w:ilvl w:val="0"/>
          <w:numId w:val="9"/>
        </w:numPr>
        <w:tabs>
          <w:tab w:val="left" w:pos="540"/>
        </w:tabs>
        <w:ind w:left="0" w:firstLine="0"/>
        <w:rPr>
          <w:szCs w:val="22"/>
        </w:rPr>
      </w:pPr>
      <w:r>
        <w:rPr>
          <w:szCs w:val="22"/>
        </w:rPr>
        <w:t xml:space="preserve"> These two agenda items were addressed together</w:t>
      </w:r>
      <w:r w:rsidRPr="009D1613">
        <w:rPr>
          <w:szCs w:val="22"/>
        </w:rPr>
        <w:t xml:space="preserve">.  </w:t>
      </w:r>
      <w:r w:rsidRPr="009D1613">
        <w:rPr>
          <w:rFonts w:eastAsia="Calibri"/>
          <w:kern w:val="2"/>
          <w:szCs w:val="22"/>
          <w:lang w:eastAsia="en-US" w:bidi="he-IL"/>
          <w14:ligatures w14:val="standardContextual"/>
        </w:rPr>
        <w:t xml:space="preserve">The documents from previous </w:t>
      </w:r>
      <w:r w:rsidRPr="006E260B">
        <w:rPr>
          <w:rFonts w:eastAsia="Calibri"/>
          <w:kern w:val="2"/>
          <w:szCs w:val="22"/>
          <w:lang w:eastAsia="en-US" w:bidi="he-IL"/>
          <w14:ligatures w14:val="standardContextual"/>
        </w:rPr>
        <w:t xml:space="preserve">sessions related to this agenda item are available on the dedicated </w:t>
      </w:r>
      <w:r>
        <w:rPr>
          <w:rFonts w:eastAsia="Calibri"/>
          <w:kern w:val="2"/>
          <w:szCs w:val="22"/>
          <w:lang w:eastAsia="en-US" w:bidi="he-IL"/>
          <w14:ligatures w14:val="standardContextual"/>
        </w:rPr>
        <w:t xml:space="preserve">SCCR/46 </w:t>
      </w:r>
      <w:r w:rsidRPr="006E260B">
        <w:rPr>
          <w:rFonts w:eastAsia="Calibri"/>
          <w:kern w:val="2"/>
          <w:szCs w:val="22"/>
          <w:lang w:eastAsia="en-US" w:bidi="he-IL"/>
          <w14:ligatures w14:val="standardContextual"/>
        </w:rPr>
        <w:t>web page at</w:t>
      </w:r>
      <w:r w:rsidRPr="005D42D8">
        <w:rPr>
          <w:rFonts w:eastAsia="Calibri"/>
          <w:kern w:val="2"/>
          <w:szCs w:val="22"/>
          <w:lang w:eastAsia="en-US" w:bidi="he-IL"/>
          <w14:ligatures w14:val="standardContextual"/>
        </w:rPr>
        <w:t xml:space="preserve"> </w:t>
      </w:r>
      <w:hyperlink r:id="rId28" w:history="1">
        <w:r w:rsidRPr="002D0BDC">
          <w:rPr>
            <w:rStyle w:val="Hyperlink"/>
            <w:rFonts w:eastAsia="Calibri"/>
            <w:kern w:val="2"/>
            <w:szCs w:val="22"/>
            <w:lang w:eastAsia="en-US" w:bidi="he-IL"/>
            <w14:ligatures w14:val="standardContextual"/>
          </w:rPr>
          <w:t>https://www.wipo.int/meetings/en/details.jsp?meeting_id=86568</w:t>
        </w:r>
      </w:hyperlink>
      <w:r w:rsidRPr="006E260B">
        <w:rPr>
          <w:szCs w:val="22"/>
        </w:rPr>
        <w:t>.</w:t>
      </w:r>
    </w:p>
    <w:p w14:paraId="253FFAA1" w14:textId="77777777" w:rsidR="00EB7354" w:rsidRDefault="00EB7354" w:rsidP="00EB7354">
      <w:pPr>
        <w:pStyle w:val="ListParagraph"/>
        <w:tabs>
          <w:tab w:val="left" w:pos="540"/>
        </w:tabs>
        <w:ind w:left="0"/>
        <w:rPr>
          <w:szCs w:val="22"/>
        </w:rPr>
      </w:pPr>
    </w:p>
    <w:p w14:paraId="227EAA89" w14:textId="77777777" w:rsidR="00EB7354" w:rsidRDefault="00EB7354" w:rsidP="00EB7354">
      <w:pPr>
        <w:pStyle w:val="ListParagraph"/>
        <w:numPr>
          <w:ilvl w:val="0"/>
          <w:numId w:val="9"/>
        </w:numPr>
        <w:tabs>
          <w:tab w:val="left" w:pos="540"/>
        </w:tabs>
        <w:ind w:left="0" w:firstLine="0"/>
        <w:rPr>
          <w:rFonts w:eastAsia="Times New Roman"/>
          <w:color w:val="000000"/>
          <w:szCs w:val="22"/>
        </w:rPr>
      </w:pPr>
      <w:r w:rsidRPr="00904D8A">
        <w:rPr>
          <w:szCs w:val="22"/>
        </w:rPr>
        <w:t xml:space="preserve">The Chair opened the plenary and provided a summary of an informal discussion to seek common ground on the path forward on limitations and exceptions that she </w:t>
      </w:r>
      <w:r>
        <w:rPr>
          <w:szCs w:val="22"/>
        </w:rPr>
        <w:t xml:space="preserve">and the Vice-Chair </w:t>
      </w:r>
      <w:r w:rsidRPr="00904D8A">
        <w:rPr>
          <w:szCs w:val="22"/>
        </w:rPr>
        <w:t xml:space="preserve">had held the previous week with a group of volunteers </w:t>
      </w:r>
      <w:r>
        <w:rPr>
          <w:szCs w:val="22"/>
        </w:rPr>
        <w:t>representing all</w:t>
      </w:r>
      <w:r w:rsidRPr="00904D8A">
        <w:rPr>
          <w:szCs w:val="22"/>
        </w:rPr>
        <w:t xml:space="preserve"> the country groups.  The</w:t>
      </w:r>
      <w:r>
        <w:rPr>
          <w:szCs w:val="22"/>
        </w:rPr>
        <w:t xml:space="preserve"> Chair and Vice-Chair</w:t>
      </w:r>
      <w:r w:rsidRPr="00904D8A">
        <w:rPr>
          <w:szCs w:val="22"/>
        </w:rPr>
        <w:t xml:space="preserve"> were seeking ideas</w:t>
      </w:r>
      <w:r>
        <w:rPr>
          <w:szCs w:val="22"/>
        </w:rPr>
        <w:t>, innovative thinking</w:t>
      </w:r>
      <w:r w:rsidRPr="00904D8A">
        <w:rPr>
          <w:szCs w:val="22"/>
        </w:rPr>
        <w:t xml:space="preserve"> and discussion about how to move forward given divergent positions shown in a document compiling all the positions on an implementation plan for the </w:t>
      </w:r>
      <w:r w:rsidRPr="00EF0BE6">
        <w:rPr>
          <w:i/>
          <w:iCs/>
          <w:szCs w:val="22"/>
        </w:rPr>
        <w:t>Work Program on Limitations and Exceptions</w:t>
      </w:r>
      <w:r w:rsidRPr="00904D8A">
        <w:rPr>
          <w:szCs w:val="22"/>
        </w:rPr>
        <w:t xml:space="preserve"> </w:t>
      </w:r>
      <w:r w:rsidRPr="00904D8A">
        <w:rPr>
          <w:rFonts w:eastAsia="Times New Roman"/>
          <w:color w:val="000000"/>
          <w:szCs w:val="22"/>
        </w:rPr>
        <w:t xml:space="preserve">already adopted by the Committee in 2023 (document SCCR/43/8 </w:t>
      </w:r>
      <w:r>
        <w:rPr>
          <w:rFonts w:eastAsia="Times New Roman"/>
          <w:color w:val="000000"/>
          <w:szCs w:val="22"/>
        </w:rPr>
        <w:t>R</w:t>
      </w:r>
      <w:r w:rsidRPr="00904D8A">
        <w:rPr>
          <w:rFonts w:eastAsia="Times New Roman"/>
          <w:color w:val="000000"/>
          <w:szCs w:val="22"/>
        </w:rPr>
        <w:t>ev.)</w:t>
      </w:r>
      <w:r>
        <w:rPr>
          <w:rFonts w:eastAsia="Times New Roman"/>
          <w:color w:val="000000"/>
          <w:szCs w:val="22"/>
        </w:rPr>
        <w:t xml:space="preserve"> (Work Program)</w:t>
      </w:r>
      <w:r w:rsidRPr="00904D8A">
        <w:rPr>
          <w:rFonts w:eastAsia="Times New Roman"/>
          <w:color w:val="000000"/>
          <w:szCs w:val="22"/>
        </w:rPr>
        <w:t xml:space="preserve">. </w:t>
      </w:r>
    </w:p>
    <w:p w14:paraId="70611E83" w14:textId="77777777" w:rsidR="00EB7354" w:rsidRPr="00904D8A" w:rsidRDefault="00EB7354" w:rsidP="00EB7354">
      <w:pPr>
        <w:pStyle w:val="ListParagraph"/>
        <w:rPr>
          <w:rFonts w:eastAsia="Times New Roman"/>
          <w:color w:val="000000"/>
          <w:szCs w:val="22"/>
        </w:rPr>
      </w:pPr>
    </w:p>
    <w:p w14:paraId="58DC7223" w14:textId="77777777" w:rsidR="00EB7354" w:rsidRPr="00E21839" w:rsidRDefault="00EB7354" w:rsidP="00EB7354">
      <w:pPr>
        <w:pStyle w:val="ListParagraph"/>
        <w:numPr>
          <w:ilvl w:val="0"/>
          <w:numId w:val="9"/>
        </w:numPr>
        <w:tabs>
          <w:tab w:val="left" w:pos="540"/>
        </w:tabs>
        <w:ind w:left="0" w:firstLine="0"/>
        <w:rPr>
          <w:rFonts w:eastAsia="Times New Roman"/>
          <w:color w:val="000000"/>
          <w:szCs w:val="22"/>
        </w:rPr>
      </w:pPr>
      <w:r w:rsidRPr="008A16AA">
        <w:rPr>
          <w:rFonts w:eastAsia="Times New Roman"/>
          <w:color w:val="000000"/>
          <w:szCs w:val="22"/>
        </w:rPr>
        <w:t xml:space="preserve">The Committee met in </w:t>
      </w:r>
      <w:r>
        <w:rPr>
          <w:rFonts w:eastAsia="Times New Roman"/>
          <w:color w:val="000000"/>
          <w:szCs w:val="22"/>
        </w:rPr>
        <w:t xml:space="preserve">formal and </w:t>
      </w:r>
      <w:r w:rsidRPr="008A16AA">
        <w:rPr>
          <w:rFonts w:eastAsia="Times New Roman"/>
          <w:color w:val="000000"/>
          <w:szCs w:val="22"/>
        </w:rPr>
        <w:t xml:space="preserve">informal discussions to further discuss </w:t>
      </w:r>
      <w:r w:rsidRPr="00B905E4">
        <w:rPr>
          <w:bCs/>
          <w:color w:val="000000"/>
        </w:rPr>
        <w:t>the way forward on limitations and exceptions</w:t>
      </w:r>
      <w:r w:rsidRPr="008A16AA">
        <w:rPr>
          <w:rFonts w:eastAsia="Times New Roman"/>
          <w:color w:val="000000"/>
          <w:szCs w:val="22"/>
        </w:rPr>
        <w:t xml:space="preserve">.  The Chair asked the Member States to identify their main substantive priorities among the many topics related to limitations and exceptions and suggested looking to the </w:t>
      </w:r>
      <w:r w:rsidRPr="008A16AA">
        <w:rPr>
          <w:szCs w:val="22"/>
        </w:rPr>
        <w:t>Work Program</w:t>
      </w:r>
      <w:r w:rsidRPr="008A16AA">
        <w:rPr>
          <w:rFonts w:eastAsia="Times New Roman"/>
          <w:color w:val="000000"/>
          <w:szCs w:val="22"/>
        </w:rPr>
        <w:t xml:space="preserve">, which was already agreed as a committee document and could provide a consensual starting point.  The </w:t>
      </w:r>
      <w:r>
        <w:rPr>
          <w:rFonts w:eastAsia="Times New Roman"/>
          <w:color w:val="000000"/>
          <w:szCs w:val="22"/>
        </w:rPr>
        <w:t>informal meeting</w:t>
      </w:r>
      <w:r w:rsidRPr="008A16AA">
        <w:rPr>
          <w:rFonts w:eastAsia="Times New Roman"/>
          <w:color w:val="000000"/>
          <w:szCs w:val="22"/>
        </w:rPr>
        <w:t xml:space="preserve"> had an extensive discussion</w:t>
      </w:r>
      <w:r>
        <w:rPr>
          <w:b/>
          <w:color w:val="000000"/>
        </w:rPr>
        <w:t>.</w:t>
      </w:r>
      <w:r w:rsidRPr="00E21839">
        <w:rPr>
          <w:b/>
          <w:color w:val="000000"/>
        </w:rPr>
        <w:t xml:space="preserve"> </w:t>
      </w:r>
      <w:r>
        <w:rPr>
          <w:b/>
          <w:color w:val="000000"/>
        </w:rPr>
        <w:t xml:space="preserve"> </w:t>
      </w:r>
      <w:r>
        <w:rPr>
          <w:rFonts w:eastAsia="Times New Roman"/>
          <w:color w:val="000000"/>
          <w:szCs w:val="22"/>
        </w:rPr>
        <w:t xml:space="preserve">Some </w:t>
      </w:r>
      <w:r w:rsidRPr="00BE0F78">
        <w:rPr>
          <w:rFonts w:eastAsia="Times New Roman"/>
          <w:color w:val="000000"/>
          <w:szCs w:val="22"/>
        </w:rPr>
        <w:t>M</w:t>
      </w:r>
      <w:r w:rsidRPr="008A16AA">
        <w:rPr>
          <w:rFonts w:eastAsia="Times New Roman"/>
          <w:color w:val="000000"/>
          <w:szCs w:val="22"/>
        </w:rPr>
        <w:t>embers identif</w:t>
      </w:r>
      <w:r>
        <w:rPr>
          <w:rFonts w:eastAsia="Times New Roman"/>
          <w:color w:val="000000"/>
          <w:szCs w:val="22"/>
        </w:rPr>
        <w:t>ied</w:t>
      </w:r>
      <w:r w:rsidRPr="008A16AA">
        <w:rPr>
          <w:rFonts w:eastAsia="Times New Roman"/>
          <w:color w:val="000000"/>
          <w:szCs w:val="22"/>
        </w:rPr>
        <w:t xml:space="preserve"> </w:t>
      </w:r>
      <w:r>
        <w:rPr>
          <w:rFonts w:eastAsia="Times New Roman"/>
          <w:color w:val="000000"/>
          <w:szCs w:val="22"/>
        </w:rPr>
        <w:t>their</w:t>
      </w:r>
      <w:r w:rsidRPr="008A16AA">
        <w:rPr>
          <w:rFonts w:eastAsia="Times New Roman"/>
          <w:color w:val="000000"/>
          <w:szCs w:val="22"/>
        </w:rPr>
        <w:t xml:space="preserve"> priorities, including preservation and education, others suggest</w:t>
      </w:r>
      <w:r>
        <w:rPr>
          <w:rFonts w:eastAsia="Times New Roman"/>
          <w:color w:val="000000"/>
          <w:szCs w:val="22"/>
        </w:rPr>
        <w:t>ed</w:t>
      </w:r>
      <w:r w:rsidRPr="008A16AA">
        <w:rPr>
          <w:rFonts w:eastAsia="Times New Roman"/>
          <w:color w:val="000000"/>
          <w:szCs w:val="22"/>
        </w:rPr>
        <w:t xml:space="preserve"> work related to the 2012 Mandate from the General Assembly on limitations and exceptions (2012 Mandate), and others suggest</w:t>
      </w:r>
      <w:r>
        <w:rPr>
          <w:rFonts w:eastAsia="Times New Roman"/>
          <w:color w:val="000000"/>
          <w:szCs w:val="22"/>
        </w:rPr>
        <w:t>ed</w:t>
      </w:r>
      <w:r w:rsidRPr="008A16AA">
        <w:rPr>
          <w:rFonts w:eastAsia="Times New Roman"/>
          <w:color w:val="000000"/>
          <w:szCs w:val="22"/>
        </w:rPr>
        <w:t xml:space="preserve"> other documents that could be considered as part of the process of identifying next steps on this topic</w:t>
      </w:r>
      <w:r w:rsidRPr="00E21839">
        <w:t xml:space="preserve">, </w:t>
      </w:r>
      <w:r>
        <w:t>such as</w:t>
      </w:r>
      <w:r w:rsidRPr="00E21839">
        <w:t xml:space="preserve"> the </w:t>
      </w:r>
      <w:r w:rsidRPr="00EF0BE6">
        <w:rPr>
          <w:i/>
          <w:iCs/>
        </w:rPr>
        <w:t>Proposal on Objectives and Principles</w:t>
      </w:r>
      <w:r w:rsidRPr="00E21839">
        <w:t xml:space="preserve"> (document SCCR/44/5</w:t>
      </w:r>
      <w:r>
        <w:t>)</w:t>
      </w:r>
      <w:r w:rsidRPr="00E21839">
        <w:t xml:space="preserve"> </w:t>
      </w:r>
      <w:r w:rsidRPr="008A16AA">
        <w:rPr>
          <w:rFonts w:eastAsia="Times New Roman"/>
          <w:color w:val="000000"/>
          <w:szCs w:val="22"/>
        </w:rPr>
        <w:t xml:space="preserve">currently before the SCCR.  </w:t>
      </w:r>
      <w:r w:rsidRPr="00E926FD">
        <w:t>Some</w:t>
      </w:r>
      <w:r w:rsidRPr="00E21839">
        <w:t xml:space="preserve"> </w:t>
      </w:r>
      <w:r w:rsidRPr="00E926FD">
        <w:t xml:space="preserve">Member States recalled that the </w:t>
      </w:r>
      <w:r>
        <w:t>2012 M</w:t>
      </w:r>
      <w:r w:rsidRPr="00E926FD">
        <w:t xml:space="preserve">andate </w:t>
      </w:r>
      <w:r>
        <w:t xml:space="preserve">referred to </w:t>
      </w:r>
      <w:proofErr w:type="spellStart"/>
      <w:r w:rsidRPr="00F5566C">
        <w:t>continu</w:t>
      </w:r>
      <w:proofErr w:type="spellEnd"/>
      <w:r>
        <w:t>[</w:t>
      </w:r>
      <w:proofErr w:type="spellStart"/>
      <w:r>
        <w:t>ing</w:t>
      </w:r>
      <w:proofErr w:type="spellEnd"/>
      <w:r>
        <w:t>] discussion to work towards an appropriate international legal instrument or instruments on limitations or exceptions</w:t>
      </w:r>
      <w:r w:rsidRPr="00E926FD">
        <w:t xml:space="preserve"> and expressed interest in </w:t>
      </w:r>
      <w:r>
        <w:t>starting text-based discussion</w:t>
      </w:r>
      <w:r w:rsidRPr="00E926FD">
        <w:t>.</w:t>
      </w:r>
      <w:r>
        <w:t xml:space="preserve">  </w:t>
      </w:r>
      <w:r w:rsidRPr="00E926FD">
        <w:t xml:space="preserve">Meanwhile some </w:t>
      </w:r>
      <w:r>
        <w:t xml:space="preserve">did not share the interest but agreed to continue working </w:t>
      </w:r>
      <w:proofErr w:type="gramStart"/>
      <w:r>
        <w:t>on the basis of</w:t>
      </w:r>
      <w:proofErr w:type="gramEnd"/>
      <w:r>
        <w:t xml:space="preserve"> the Work Program, including continuing work on toolkits, while other delegations did not consider work on toolkits a priority.</w:t>
      </w:r>
      <w:r w:rsidRPr="00E926FD">
        <w:t xml:space="preserve"> </w:t>
      </w:r>
      <w:r>
        <w:t xml:space="preserve"> T</w:t>
      </w:r>
      <w:r w:rsidRPr="00E926FD">
        <w:t>he Secretariat provided an update on the status of this ongoing work.</w:t>
      </w:r>
      <w:r w:rsidRPr="008A16AA">
        <w:rPr>
          <w:rFonts w:eastAsia="Times New Roman"/>
          <w:color w:val="000000"/>
          <w:szCs w:val="22"/>
        </w:rPr>
        <w:t xml:space="preserve">  </w:t>
      </w:r>
    </w:p>
    <w:p w14:paraId="1C138DF2" w14:textId="77777777" w:rsidR="00EB7354" w:rsidRPr="008A16AA" w:rsidRDefault="00EB7354" w:rsidP="00EB7354">
      <w:pPr>
        <w:pStyle w:val="ListParagraph"/>
        <w:tabs>
          <w:tab w:val="left" w:pos="540"/>
        </w:tabs>
        <w:rPr>
          <w:rFonts w:eastAsia="Times New Roman"/>
          <w:color w:val="000000"/>
          <w:szCs w:val="22"/>
        </w:rPr>
      </w:pPr>
    </w:p>
    <w:p w14:paraId="35393F9A" w14:textId="77777777" w:rsidR="00EB7354" w:rsidRDefault="00EB7354" w:rsidP="00EB7354">
      <w:pPr>
        <w:pStyle w:val="ListParagraph"/>
        <w:numPr>
          <w:ilvl w:val="0"/>
          <w:numId w:val="9"/>
        </w:numPr>
        <w:tabs>
          <w:tab w:val="left" w:pos="540"/>
        </w:tabs>
        <w:ind w:left="0" w:firstLine="0"/>
        <w:rPr>
          <w:rFonts w:eastAsia="Times New Roman"/>
          <w:color w:val="000000"/>
          <w:szCs w:val="22"/>
        </w:rPr>
      </w:pPr>
      <w:r w:rsidRPr="00904D8A">
        <w:rPr>
          <w:rFonts w:eastAsia="Times New Roman"/>
          <w:color w:val="000000"/>
          <w:szCs w:val="22"/>
        </w:rPr>
        <w:t>T</w:t>
      </w:r>
      <w:r>
        <w:rPr>
          <w:rFonts w:eastAsia="Times New Roman"/>
          <w:color w:val="000000"/>
          <w:szCs w:val="22"/>
        </w:rPr>
        <w:t xml:space="preserve">he Chair presented the following plan to </w:t>
      </w:r>
      <w:r w:rsidRPr="00904D8A">
        <w:rPr>
          <w:rFonts w:eastAsia="Times New Roman"/>
          <w:color w:val="000000"/>
          <w:szCs w:val="22"/>
        </w:rPr>
        <w:t>facilitat</w:t>
      </w:r>
      <w:r>
        <w:rPr>
          <w:rFonts w:eastAsia="Times New Roman"/>
          <w:color w:val="000000"/>
          <w:szCs w:val="22"/>
        </w:rPr>
        <w:t>e</w:t>
      </w:r>
      <w:r w:rsidRPr="00904D8A">
        <w:rPr>
          <w:rFonts w:eastAsia="Times New Roman"/>
          <w:color w:val="000000"/>
          <w:szCs w:val="22"/>
        </w:rPr>
        <w:t>, build and encourag</w:t>
      </w:r>
      <w:r>
        <w:rPr>
          <w:rFonts w:eastAsia="Times New Roman"/>
          <w:color w:val="000000"/>
          <w:szCs w:val="22"/>
        </w:rPr>
        <w:t>e a</w:t>
      </w:r>
      <w:r w:rsidRPr="00904D8A">
        <w:rPr>
          <w:rFonts w:eastAsia="Times New Roman"/>
          <w:color w:val="000000"/>
          <w:szCs w:val="22"/>
        </w:rPr>
        <w:t xml:space="preserve"> step forwar</w:t>
      </w:r>
      <w:r>
        <w:rPr>
          <w:rFonts w:eastAsia="Times New Roman"/>
          <w:color w:val="000000"/>
          <w:szCs w:val="22"/>
        </w:rPr>
        <w:t xml:space="preserve">d on limitations and exceptions, </w:t>
      </w:r>
      <w:proofErr w:type="gramStart"/>
      <w:r w:rsidRPr="00904D8A">
        <w:rPr>
          <w:rFonts w:eastAsia="Times New Roman"/>
          <w:color w:val="000000"/>
          <w:szCs w:val="22"/>
        </w:rPr>
        <w:t xml:space="preserve">as a way </w:t>
      </w:r>
      <w:r>
        <w:rPr>
          <w:rFonts w:eastAsia="Times New Roman"/>
          <w:color w:val="000000"/>
          <w:szCs w:val="22"/>
        </w:rPr>
        <w:t>to</w:t>
      </w:r>
      <w:proofErr w:type="gramEnd"/>
      <w:r>
        <w:rPr>
          <w:rFonts w:eastAsia="Times New Roman"/>
          <w:color w:val="000000"/>
          <w:szCs w:val="22"/>
        </w:rPr>
        <w:t xml:space="preserve"> </w:t>
      </w:r>
      <w:r w:rsidRPr="00904D8A">
        <w:rPr>
          <w:rFonts w:eastAsia="Times New Roman"/>
          <w:color w:val="000000"/>
          <w:szCs w:val="22"/>
        </w:rPr>
        <w:t xml:space="preserve">overcome the polarization of opinions </w:t>
      </w:r>
      <w:proofErr w:type="gramStart"/>
      <w:r w:rsidRPr="00904D8A">
        <w:rPr>
          <w:rFonts w:eastAsia="Times New Roman"/>
          <w:color w:val="000000"/>
          <w:szCs w:val="22"/>
        </w:rPr>
        <w:t>in order to</w:t>
      </w:r>
      <w:proofErr w:type="gramEnd"/>
      <w:r w:rsidRPr="00904D8A">
        <w:rPr>
          <w:rFonts w:eastAsia="Times New Roman"/>
          <w:color w:val="000000"/>
          <w:szCs w:val="22"/>
        </w:rPr>
        <w:t xml:space="preserve"> bring positions closer together, seeking progress.  </w:t>
      </w:r>
    </w:p>
    <w:p w14:paraId="7049C3BF" w14:textId="77777777" w:rsidR="00EB7354" w:rsidRPr="00020B3B" w:rsidRDefault="00EB7354" w:rsidP="00EB7354">
      <w:pPr>
        <w:pStyle w:val="ListParagraph"/>
        <w:tabs>
          <w:tab w:val="left" w:pos="540"/>
        </w:tabs>
        <w:ind w:left="0"/>
        <w:rPr>
          <w:rFonts w:eastAsia="Times New Roman"/>
          <w:color w:val="000000"/>
          <w:szCs w:val="22"/>
        </w:rPr>
      </w:pPr>
    </w:p>
    <w:p w14:paraId="58E75731" w14:textId="77777777" w:rsidR="00EB7354" w:rsidRPr="00256B98" w:rsidRDefault="00EB7354" w:rsidP="00EB7354">
      <w:pPr>
        <w:pStyle w:val="ListParagraph"/>
        <w:numPr>
          <w:ilvl w:val="0"/>
          <w:numId w:val="7"/>
        </w:numPr>
        <w:spacing w:before="180" w:after="240"/>
        <w:rPr>
          <w:rFonts w:eastAsia="Times New Roman"/>
          <w:color w:val="000000"/>
          <w:szCs w:val="22"/>
        </w:rPr>
      </w:pPr>
      <w:r>
        <w:rPr>
          <w:rFonts w:eastAsia="Times New Roman"/>
          <w:color w:val="000000"/>
          <w:szCs w:val="22"/>
        </w:rPr>
        <w:t>The SCCR will m</w:t>
      </w:r>
      <w:r w:rsidRPr="00BC7AEA">
        <w:rPr>
          <w:rFonts w:eastAsia="Times New Roman"/>
          <w:color w:val="000000"/>
          <w:szCs w:val="22"/>
        </w:rPr>
        <w:t>ove forward in di</w:t>
      </w:r>
      <w:r>
        <w:rPr>
          <w:rFonts w:eastAsia="Times New Roman"/>
          <w:color w:val="000000"/>
          <w:szCs w:val="22"/>
        </w:rPr>
        <w:t>scussions</w:t>
      </w:r>
      <w:r w:rsidRPr="00BC7AEA">
        <w:rPr>
          <w:rFonts w:eastAsia="Times New Roman"/>
          <w:color w:val="000000"/>
          <w:szCs w:val="22"/>
        </w:rPr>
        <w:t xml:space="preserve"> based on</w:t>
      </w:r>
      <w:r>
        <w:rPr>
          <w:rFonts w:eastAsia="Times New Roman"/>
          <w:color w:val="000000"/>
          <w:szCs w:val="22"/>
        </w:rPr>
        <w:t xml:space="preserve"> the 2012 </w:t>
      </w:r>
      <w:r w:rsidRPr="00256B98">
        <w:rPr>
          <w:rFonts w:eastAsia="Times New Roman"/>
          <w:color w:val="000000"/>
          <w:szCs w:val="22"/>
        </w:rPr>
        <w:t>M</w:t>
      </w:r>
      <w:r w:rsidRPr="00E21839">
        <w:rPr>
          <w:rFonts w:eastAsia="Times New Roman"/>
          <w:color w:val="000000"/>
          <w:szCs w:val="22"/>
        </w:rPr>
        <w:t>andate</w:t>
      </w:r>
      <w:r w:rsidRPr="00256B98">
        <w:rPr>
          <w:rFonts w:eastAsia="Times New Roman"/>
          <w:color w:val="000000"/>
          <w:szCs w:val="22"/>
        </w:rPr>
        <w:t xml:space="preserve"> </w:t>
      </w:r>
      <w:r w:rsidRPr="00E21839">
        <w:rPr>
          <w:rFonts w:eastAsia="Times New Roman"/>
          <w:color w:val="000000"/>
          <w:szCs w:val="22"/>
        </w:rPr>
        <w:t>and the</w:t>
      </w:r>
      <w:r w:rsidRPr="00256B98">
        <w:rPr>
          <w:rFonts w:eastAsia="Times New Roman"/>
          <w:color w:val="000000"/>
          <w:szCs w:val="22"/>
        </w:rPr>
        <w:t xml:space="preserve"> Work Program</w:t>
      </w:r>
      <w:r>
        <w:rPr>
          <w:rFonts w:eastAsia="Times New Roman"/>
          <w:color w:val="000000"/>
          <w:szCs w:val="22"/>
        </w:rPr>
        <w:t>.</w:t>
      </w:r>
    </w:p>
    <w:p w14:paraId="3E08E6B7" w14:textId="77777777" w:rsidR="00EB7354" w:rsidRPr="00256B98" w:rsidRDefault="00EB7354" w:rsidP="00EB7354">
      <w:pPr>
        <w:pStyle w:val="ListParagraph"/>
        <w:numPr>
          <w:ilvl w:val="0"/>
          <w:numId w:val="7"/>
        </w:numPr>
        <w:spacing w:before="180" w:after="240"/>
        <w:rPr>
          <w:rFonts w:eastAsia="Times New Roman"/>
          <w:color w:val="000000"/>
          <w:szCs w:val="22"/>
        </w:rPr>
      </w:pPr>
      <w:r w:rsidRPr="00256B98">
        <w:rPr>
          <w:rFonts w:eastAsia="Times New Roman"/>
          <w:color w:val="000000"/>
          <w:szCs w:val="22"/>
        </w:rPr>
        <w:t>The SCCR will use</w:t>
      </w:r>
      <w:r>
        <w:rPr>
          <w:rFonts w:eastAsia="Times New Roman"/>
          <w:color w:val="000000"/>
          <w:szCs w:val="22"/>
        </w:rPr>
        <w:t>,</w:t>
      </w:r>
      <w:r w:rsidRPr="00256B98">
        <w:rPr>
          <w:rFonts w:eastAsia="Times New Roman"/>
          <w:color w:val="000000"/>
          <w:szCs w:val="22"/>
        </w:rPr>
        <w:t xml:space="preserve"> in a complementary manner, </w:t>
      </w:r>
      <w:r w:rsidRPr="00E21839">
        <w:rPr>
          <w:rFonts w:eastAsia="Times New Roman"/>
          <w:color w:val="000000"/>
          <w:szCs w:val="22"/>
        </w:rPr>
        <w:t>all</w:t>
      </w:r>
      <w:r w:rsidRPr="00256B98">
        <w:rPr>
          <w:rFonts w:eastAsia="Times New Roman"/>
          <w:color w:val="000000"/>
          <w:szCs w:val="22"/>
        </w:rPr>
        <w:t xml:space="preserve"> relevant </w:t>
      </w:r>
      <w:r w:rsidRPr="00E21839">
        <w:rPr>
          <w:rFonts w:eastAsia="Times New Roman"/>
          <w:color w:val="000000"/>
          <w:szCs w:val="22"/>
        </w:rPr>
        <w:t>documents at the disposal of the Committee</w:t>
      </w:r>
      <w:r>
        <w:rPr>
          <w:rFonts w:eastAsia="Times New Roman"/>
          <w:color w:val="000000"/>
          <w:szCs w:val="22"/>
        </w:rPr>
        <w:t xml:space="preserve">, </w:t>
      </w:r>
      <w:r w:rsidRPr="00256B98">
        <w:rPr>
          <w:color w:val="000000"/>
        </w:rPr>
        <w:t xml:space="preserve">along with </w:t>
      </w:r>
      <w:r w:rsidRPr="0014629D">
        <w:rPr>
          <w:rFonts w:eastAsia="Times New Roman"/>
          <w:color w:val="000000"/>
          <w:szCs w:val="22"/>
        </w:rPr>
        <w:t>input made by delegation</w:t>
      </w:r>
      <w:r>
        <w:rPr>
          <w:rFonts w:eastAsia="Times New Roman"/>
          <w:color w:val="000000"/>
          <w:szCs w:val="22"/>
        </w:rPr>
        <w:t>s during SCCR/46.</w:t>
      </w:r>
    </w:p>
    <w:p w14:paraId="7687D43E" w14:textId="77777777" w:rsidR="00EB7354" w:rsidRDefault="00EB7354" w:rsidP="00EB7354">
      <w:pPr>
        <w:pStyle w:val="ListParagraph"/>
        <w:numPr>
          <w:ilvl w:val="0"/>
          <w:numId w:val="7"/>
        </w:numPr>
        <w:spacing w:before="180" w:after="240"/>
        <w:rPr>
          <w:rFonts w:eastAsia="Times New Roman"/>
          <w:color w:val="000000"/>
          <w:szCs w:val="22"/>
        </w:rPr>
      </w:pPr>
      <w:r w:rsidRPr="00256B98">
        <w:rPr>
          <w:rFonts w:eastAsia="Times New Roman"/>
          <w:color w:val="000000"/>
          <w:szCs w:val="22"/>
        </w:rPr>
        <w:t xml:space="preserve">The Chair and Vice-Chair will prepare </w:t>
      </w:r>
      <w:r w:rsidRPr="00E21839">
        <w:rPr>
          <w:rFonts w:eastAsia="Times New Roman"/>
          <w:color w:val="000000"/>
          <w:szCs w:val="22"/>
        </w:rPr>
        <w:t xml:space="preserve">a </w:t>
      </w:r>
      <w:r>
        <w:rPr>
          <w:rFonts w:eastAsia="Times New Roman"/>
          <w:color w:val="000000"/>
          <w:szCs w:val="22"/>
        </w:rPr>
        <w:t xml:space="preserve">document with concrete suggestions seeking to find common ground on the topic of limitations and exceptions, for the implementation of the Work Program, to present for consideration of the Member States during the next </w:t>
      </w:r>
      <w:r>
        <w:rPr>
          <w:rFonts w:eastAsia="Times New Roman"/>
          <w:color w:val="000000"/>
          <w:szCs w:val="22"/>
        </w:rPr>
        <w:lastRenderedPageBreak/>
        <w:t>session of the SCCR,</w:t>
      </w:r>
      <w:r w:rsidRPr="00497925">
        <w:rPr>
          <w:rFonts w:eastAsia="Times New Roman"/>
          <w:color w:val="000000"/>
          <w:szCs w:val="22"/>
        </w:rPr>
        <w:t xml:space="preserve"> </w:t>
      </w:r>
      <w:proofErr w:type="gramStart"/>
      <w:r w:rsidRPr="0014629D">
        <w:rPr>
          <w:rFonts w:eastAsia="Times New Roman"/>
          <w:color w:val="000000"/>
          <w:szCs w:val="22"/>
        </w:rPr>
        <w:t>taking into account</w:t>
      </w:r>
      <w:proofErr w:type="gramEnd"/>
      <w:r w:rsidRPr="0014629D">
        <w:rPr>
          <w:rFonts w:eastAsia="Times New Roman"/>
          <w:color w:val="000000"/>
          <w:szCs w:val="22"/>
        </w:rPr>
        <w:t xml:space="preserve"> the aforementioned documents and the contributions made duri</w:t>
      </w:r>
      <w:r>
        <w:rPr>
          <w:rFonts w:eastAsia="Times New Roman"/>
          <w:color w:val="000000"/>
          <w:szCs w:val="22"/>
        </w:rPr>
        <w:t>n</w:t>
      </w:r>
      <w:r w:rsidRPr="0014629D">
        <w:rPr>
          <w:rFonts w:eastAsia="Times New Roman"/>
          <w:color w:val="000000"/>
          <w:szCs w:val="22"/>
        </w:rPr>
        <w:t xml:space="preserve">g the </w:t>
      </w:r>
      <w:r>
        <w:rPr>
          <w:rFonts w:eastAsia="Times New Roman"/>
          <w:color w:val="000000"/>
          <w:szCs w:val="22"/>
        </w:rPr>
        <w:t xml:space="preserve">plenary and </w:t>
      </w:r>
      <w:r w:rsidRPr="0014629D">
        <w:rPr>
          <w:rFonts w:eastAsia="Times New Roman"/>
          <w:color w:val="000000"/>
          <w:szCs w:val="22"/>
        </w:rPr>
        <w:t>informal discussions held during SCCR/46</w:t>
      </w:r>
      <w:r>
        <w:rPr>
          <w:rFonts w:eastAsia="Times New Roman"/>
          <w:color w:val="000000"/>
          <w:szCs w:val="22"/>
        </w:rPr>
        <w:t xml:space="preserve">.  The Chair consulted all regional groups and they each of them specifically endorsed this proposal. </w:t>
      </w:r>
    </w:p>
    <w:p w14:paraId="53E63F97" w14:textId="77777777" w:rsidR="00EB7354" w:rsidRDefault="00EB7354" w:rsidP="00EB7354">
      <w:pPr>
        <w:pStyle w:val="ListParagraph"/>
        <w:numPr>
          <w:ilvl w:val="0"/>
          <w:numId w:val="7"/>
        </w:numPr>
        <w:spacing w:before="180" w:after="240"/>
        <w:rPr>
          <w:rFonts w:eastAsia="Times New Roman"/>
          <w:color w:val="000000"/>
          <w:szCs w:val="22"/>
        </w:rPr>
      </w:pPr>
      <w:r w:rsidRPr="00020B3B">
        <w:rPr>
          <w:rFonts w:eastAsia="Times New Roman"/>
          <w:color w:val="000000"/>
          <w:szCs w:val="22"/>
        </w:rPr>
        <w:t>T</w:t>
      </w:r>
      <w:r>
        <w:rPr>
          <w:rFonts w:eastAsia="Times New Roman"/>
          <w:color w:val="000000"/>
          <w:szCs w:val="22"/>
        </w:rPr>
        <w:t>he Chair and Vice-Chair will</w:t>
      </w:r>
      <w:r w:rsidRPr="00020B3B">
        <w:rPr>
          <w:rFonts w:eastAsia="Times New Roman"/>
          <w:color w:val="000000"/>
          <w:szCs w:val="22"/>
        </w:rPr>
        <w:t xml:space="preserve"> remain open and available to receiv</w:t>
      </w:r>
      <w:r>
        <w:rPr>
          <w:rFonts w:eastAsia="Times New Roman"/>
          <w:color w:val="000000"/>
          <w:szCs w:val="22"/>
        </w:rPr>
        <w:t>e</w:t>
      </w:r>
      <w:r w:rsidRPr="00020B3B">
        <w:rPr>
          <w:rFonts w:eastAsia="Times New Roman"/>
          <w:color w:val="000000"/>
          <w:szCs w:val="22"/>
        </w:rPr>
        <w:t xml:space="preserve"> </w:t>
      </w:r>
      <w:r w:rsidRPr="00E21839">
        <w:rPr>
          <w:rFonts w:eastAsia="Times New Roman"/>
          <w:color w:val="000000"/>
          <w:szCs w:val="22"/>
        </w:rPr>
        <w:t>input</w:t>
      </w:r>
      <w:r w:rsidRPr="00AC6C4A">
        <w:rPr>
          <w:rFonts w:eastAsia="Times New Roman"/>
          <w:b/>
          <w:bCs/>
          <w:color w:val="000000"/>
          <w:szCs w:val="22"/>
        </w:rPr>
        <w:t xml:space="preserve"> </w:t>
      </w:r>
      <w:r w:rsidRPr="00020B3B">
        <w:rPr>
          <w:rFonts w:eastAsia="Times New Roman"/>
          <w:color w:val="000000"/>
          <w:szCs w:val="22"/>
        </w:rPr>
        <w:t>from Member</w:t>
      </w:r>
      <w:r>
        <w:rPr>
          <w:rFonts w:eastAsia="Times New Roman"/>
          <w:color w:val="000000"/>
          <w:szCs w:val="22"/>
        </w:rPr>
        <w:t>s</w:t>
      </w:r>
      <w:r w:rsidRPr="00020B3B">
        <w:rPr>
          <w:rFonts w:eastAsia="Times New Roman"/>
          <w:color w:val="000000"/>
          <w:szCs w:val="22"/>
        </w:rPr>
        <w:t>, although there will be no intersessional work</w:t>
      </w:r>
      <w:r>
        <w:rPr>
          <w:rFonts w:eastAsia="Times New Roman"/>
          <w:color w:val="000000"/>
          <w:szCs w:val="22"/>
        </w:rPr>
        <w:t>.</w:t>
      </w:r>
    </w:p>
    <w:p w14:paraId="43226171" w14:textId="77777777" w:rsidR="00EB7354" w:rsidRPr="007D2ED7" w:rsidRDefault="00EB7354" w:rsidP="00EB7354">
      <w:pPr>
        <w:pStyle w:val="ListParagraph"/>
        <w:spacing w:before="180" w:after="240"/>
        <w:rPr>
          <w:rFonts w:eastAsia="Times New Roman"/>
          <w:color w:val="000000"/>
          <w:szCs w:val="22"/>
        </w:rPr>
      </w:pPr>
      <w:r w:rsidRPr="007D2ED7">
        <w:rPr>
          <w:rFonts w:eastAsia="Times New Roman"/>
          <w:color w:val="000000"/>
          <w:szCs w:val="22"/>
        </w:rPr>
        <w:t xml:space="preserve"> </w:t>
      </w:r>
    </w:p>
    <w:p w14:paraId="190100DF" w14:textId="77777777" w:rsidR="00EB7354" w:rsidRDefault="00EB7354" w:rsidP="00EB7354">
      <w:pPr>
        <w:pStyle w:val="ListParagraph"/>
        <w:numPr>
          <w:ilvl w:val="0"/>
          <w:numId w:val="9"/>
        </w:numPr>
        <w:tabs>
          <w:tab w:val="left" w:pos="540"/>
        </w:tabs>
        <w:ind w:left="0" w:firstLine="0"/>
        <w:rPr>
          <w:szCs w:val="22"/>
          <w:lang w:val="en-CA"/>
        </w:rPr>
      </w:pPr>
      <w:r w:rsidRPr="00020B3B">
        <w:rPr>
          <w:szCs w:val="22"/>
          <w:lang w:val="en-CA"/>
        </w:rPr>
        <w:t xml:space="preserve">The </w:t>
      </w:r>
      <w:r>
        <w:rPr>
          <w:szCs w:val="22"/>
          <w:lang w:val="en-CA"/>
        </w:rPr>
        <w:t>topics of</w:t>
      </w:r>
      <w:r w:rsidRPr="00020B3B">
        <w:rPr>
          <w:szCs w:val="22"/>
          <w:lang w:val="en-CA"/>
        </w:rPr>
        <w:t xml:space="preserve"> limitations and exceptions for libraries and archives and for educational and research institutions and persons with other disabilities will be maintained on the agenda of the forty-seventh session of the SCCR.</w:t>
      </w:r>
    </w:p>
    <w:p w14:paraId="568B362A" w14:textId="77777777" w:rsidR="00EB7354" w:rsidRDefault="00EB7354" w:rsidP="00EB7354">
      <w:pPr>
        <w:pStyle w:val="ListParagraph"/>
        <w:tabs>
          <w:tab w:val="left" w:pos="540"/>
        </w:tabs>
        <w:rPr>
          <w:szCs w:val="22"/>
          <w:lang w:val="en-CA"/>
        </w:rPr>
      </w:pPr>
    </w:p>
    <w:p w14:paraId="35A9CA37" w14:textId="77777777" w:rsidR="00EB7354" w:rsidRPr="00020B3B" w:rsidRDefault="00EB7354" w:rsidP="00EB7354">
      <w:pPr>
        <w:rPr>
          <w:szCs w:val="22"/>
        </w:rPr>
      </w:pPr>
    </w:p>
    <w:bookmarkEnd w:id="8"/>
    <w:p w14:paraId="4DBF7B78" w14:textId="77777777" w:rsidR="00EB7354" w:rsidRPr="00020B3B" w:rsidRDefault="00EB7354" w:rsidP="00EB7354">
      <w:pPr>
        <w:rPr>
          <w:b/>
          <w:caps/>
          <w:szCs w:val="22"/>
        </w:rPr>
      </w:pPr>
      <w:r w:rsidRPr="00020B3B">
        <w:rPr>
          <w:b/>
          <w:caps/>
          <w:szCs w:val="22"/>
        </w:rPr>
        <w:t>AGENDA ITEM 7:  Other matters</w:t>
      </w:r>
    </w:p>
    <w:p w14:paraId="45F07C1E" w14:textId="77777777" w:rsidR="00EB7354" w:rsidRPr="00020B3B" w:rsidRDefault="00EB7354" w:rsidP="00EB7354">
      <w:pPr>
        <w:rPr>
          <w:rFonts w:eastAsiaTheme="minorHAnsi"/>
          <w:szCs w:val="22"/>
          <w:lang w:eastAsia="en-US"/>
        </w:rPr>
      </w:pPr>
    </w:p>
    <w:p w14:paraId="35D6565A" w14:textId="68D4F10E" w:rsidR="00EB7354" w:rsidRPr="00020B3B" w:rsidRDefault="00EB7354" w:rsidP="00EB7354">
      <w:pPr>
        <w:numPr>
          <w:ilvl w:val="0"/>
          <w:numId w:val="9"/>
        </w:numPr>
        <w:tabs>
          <w:tab w:val="left" w:pos="90"/>
          <w:tab w:val="left" w:pos="540"/>
        </w:tabs>
        <w:ind w:left="0" w:firstLine="0"/>
        <w:contextualSpacing/>
        <w:rPr>
          <w:szCs w:val="22"/>
        </w:rPr>
      </w:pPr>
      <w:r w:rsidRPr="00020B3B">
        <w:rPr>
          <w:szCs w:val="22"/>
        </w:rPr>
        <w:t xml:space="preserve">The documents from previous sessions related to this agenda item are available on the dedicated </w:t>
      </w:r>
      <w:r>
        <w:rPr>
          <w:szCs w:val="22"/>
        </w:rPr>
        <w:t xml:space="preserve">SCCR/46 </w:t>
      </w:r>
      <w:r w:rsidRPr="00020B3B">
        <w:rPr>
          <w:szCs w:val="22"/>
        </w:rPr>
        <w:t xml:space="preserve">web page at </w:t>
      </w:r>
      <w:hyperlink r:id="rId29" w:history="1">
        <w:r w:rsidRPr="00020B3B">
          <w:rPr>
            <w:rStyle w:val="Hyperlink"/>
            <w:szCs w:val="22"/>
          </w:rPr>
          <w:t>https://www.wipo.int/meetings/en/details.jsp?meeting_id=86568</w:t>
        </w:r>
      </w:hyperlink>
      <w:r w:rsidRPr="00020B3B">
        <w:rPr>
          <w:szCs w:val="22"/>
        </w:rPr>
        <w:t>.</w:t>
      </w:r>
    </w:p>
    <w:p w14:paraId="7ABB9129" w14:textId="77777777" w:rsidR="00EB7354" w:rsidRPr="00020B3B" w:rsidRDefault="00EB7354" w:rsidP="00EB7354">
      <w:pPr>
        <w:tabs>
          <w:tab w:val="left" w:pos="90"/>
          <w:tab w:val="left" w:pos="540"/>
        </w:tabs>
        <w:contextualSpacing/>
        <w:rPr>
          <w:szCs w:val="22"/>
        </w:rPr>
      </w:pPr>
    </w:p>
    <w:p w14:paraId="08BCC344" w14:textId="77777777" w:rsidR="00EB7354" w:rsidRDefault="00EB7354" w:rsidP="00EB7354">
      <w:pPr>
        <w:tabs>
          <w:tab w:val="left" w:pos="90"/>
          <w:tab w:val="left" w:pos="540"/>
        </w:tabs>
        <w:contextualSpacing/>
        <w:rPr>
          <w:b/>
          <w:i/>
          <w:szCs w:val="22"/>
        </w:rPr>
      </w:pPr>
    </w:p>
    <w:p w14:paraId="4C9BB46F" w14:textId="77777777" w:rsidR="00EB7354" w:rsidRPr="00020B3B" w:rsidRDefault="00EB7354" w:rsidP="00EB7354">
      <w:pPr>
        <w:tabs>
          <w:tab w:val="left" w:pos="90"/>
          <w:tab w:val="left" w:pos="540"/>
        </w:tabs>
        <w:contextualSpacing/>
        <w:rPr>
          <w:b/>
          <w:i/>
          <w:szCs w:val="22"/>
        </w:rPr>
      </w:pPr>
      <w:r w:rsidRPr="00020B3B">
        <w:rPr>
          <w:b/>
          <w:i/>
          <w:szCs w:val="22"/>
        </w:rPr>
        <w:t>Copyright in the Digital Environment</w:t>
      </w:r>
    </w:p>
    <w:p w14:paraId="0C65F107" w14:textId="77777777" w:rsidR="00EB7354" w:rsidRPr="00020B3B" w:rsidRDefault="00EB7354" w:rsidP="00EB7354">
      <w:pPr>
        <w:tabs>
          <w:tab w:val="left" w:pos="90"/>
        </w:tabs>
        <w:contextualSpacing/>
        <w:rPr>
          <w:rFonts w:eastAsiaTheme="minorHAnsi"/>
          <w:szCs w:val="22"/>
          <w:lang w:eastAsia="en-US"/>
        </w:rPr>
      </w:pPr>
    </w:p>
    <w:p w14:paraId="3DDC3FD5" w14:textId="017F3586" w:rsidR="00EB7354" w:rsidRPr="00BC4833" w:rsidRDefault="00EB7354" w:rsidP="00EB7354">
      <w:pPr>
        <w:numPr>
          <w:ilvl w:val="0"/>
          <w:numId w:val="9"/>
        </w:numPr>
        <w:tabs>
          <w:tab w:val="left" w:pos="90"/>
          <w:tab w:val="left" w:pos="540"/>
        </w:tabs>
        <w:ind w:left="0" w:firstLine="0"/>
        <w:contextualSpacing/>
        <w:rPr>
          <w:szCs w:val="22"/>
        </w:rPr>
      </w:pPr>
      <w:r w:rsidRPr="006B2B80">
        <w:rPr>
          <w:szCs w:val="22"/>
        </w:rPr>
        <w:t xml:space="preserve">Regarding the topic of Copyright in the Digital Environment, </w:t>
      </w:r>
      <w:r w:rsidRPr="00E061FC">
        <w:rPr>
          <w:szCs w:val="22"/>
        </w:rPr>
        <w:t xml:space="preserve">GRULAC </w:t>
      </w:r>
      <w:r>
        <w:rPr>
          <w:szCs w:val="22"/>
        </w:rPr>
        <w:t xml:space="preserve">reiterated its proposal for the </w:t>
      </w:r>
      <w:hyperlink r:id="rId30" w:history="1">
        <w:r w:rsidRPr="00D87580">
          <w:rPr>
            <w:rStyle w:val="Hyperlink"/>
            <w:i/>
            <w:iCs/>
          </w:rPr>
          <w:t xml:space="preserve">Work Plan on Copyright </w:t>
        </w:r>
        <w:r>
          <w:rPr>
            <w:rStyle w:val="Hyperlink"/>
            <w:i/>
            <w:iCs/>
          </w:rPr>
          <w:t>in the</w:t>
        </w:r>
        <w:r w:rsidRPr="00D87580">
          <w:rPr>
            <w:rStyle w:val="Hyperlink"/>
            <w:i/>
            <w:iCs/>
          </w:rPr>
          <w:t xml:space="preserve"> Digital Environment</w:t>
        </w:r>
      </w:hyperlink>
      <w:r>
        <w:rPr>
          <w:i/>
          <w:iCs/>
        </w:rPr>
        <w:t xml:space="preserve"> </w:t>
      </w:r>
      <w:r>
        <w:t>(</w:t>
      </w:r>
      <w:r w:rsidRPr="00A57E62">
        <w:t>document SCCR/45/4</w:t>
      </w:r>
      <w:r>
        <w:t>) and renewed its request for Copyright in the Digital Environment to be a standing item on the agenda of the Committee</w:t>
      </w:r>
      <w:r w:rsidRPr="00E061FC">
        <w:rPr>
          <w:szCs w:val="22"/>
        </w:rPr>
        <w:t xml:space="preserve">.  </w:t>
      </w:r>
      <w:r w:rsidRPr="00CC0FE9">
        <w:rPr>
          <w:szCs w:val="22"/>
        </w:rPr>
        <w:t>Some M</w:t>
      </w:r>
      <w:r w:rsidRPr="002503DF">
        <w:rPr>
          <w:szCs w:val="22"/>
        </w:rPr>
        <w:t xml:space="preserve">embers </w:t>
      </w:r>
      <w:r>
        <w:rPr>
          <w:szCs w:val="22"/>
        </w:rPr>
        <w:t>expressed their support for making this a standing item on the agenda of the Committee</w:t>
      </w:r>
      <w:r w:rsidRPr="002503DF">
        <w:rPr>
          <w:szCs w:val="22"/>
        </w:rPr>
        <w:t xml:space="preserve"> while some </w:t>
      </w:r>
      <w:r>
        <w:rPr>
          <w:szCs w:val="22"/>
        </w:rPr>
        <w:t xml:space="preserve">Members disagreed.  </w:t>
      </w:r>
      <w:r w:rsidRPr="00BC4833">
        <w:rPr>
          <w:szCs w:val="22"/>
        </w:rPr>
        <w:t xml:space="preserve">Some Members suggested conducting studies and holding information sessions on this topic.  </w:t>
      </w:r>
      <w:r>
        <w:t>A few</w:t>
      </w:r>
      <w:r w:rsidRPr="002F3371">
        <w:t xml:space="preserve"> </w:t>
      </w:r>
      <w:r>
        <w:t>M</w:t>
      </w:r>
      <w:r w:rsidRPr="002F3371">
        <w:t xml:space="preserve">embers also questioned keeping substantive topics under the “other matters” item and proposed to reframe the agenda to </w:t>
      </w:r>
      <w:r>
        <w:t>address this point while others disagreed with this approach</w:t>
      </w:r>
      <w:r w:rsidRPr="002F3371">
        <w:t>.</w:t>
      </w:r>
    </w:p>
    <w:p w14:paraId="4589A140" w14:textId="77777777" w:rsidR="00EB7354" w:rsidRPr="00D2728B" w:rsidRDefault="00EB7354" w:rsidP="00EB7354">
      <w:pPr>
        <w:tabs>
          <w:tab w:val="left" w:pos="90"/>
          <w:tab w:val="left" w:pos="540"/>
        </w:tabs>
        <w:contextualSpacing/>
        <w:rPr>
          <w:szCs w:val="22"/>
        </w:rPr>
      </w:pPr>
    </w:p>
    <w:p w14:paraId="4BFBEA0B" w14:textId="77777777" w:rsidR="00EB7354" w:rsidRPr="00E378A5" w:rsidRDefault="00EB7354" w:rsidP="00EB7354">
      <w:pPr>
        <w:numPr>
          <w:ilvl w:val="0"/>
          <w:numId w:val="9"/>
        </w:numPr>
        <w:tabs>
          <w:tab w:val="left" w:pos="90"/>
          <w:tab w:val="left" w:pos="540"/>
        </w:tabs>
        <w:ind w:left="0" w:firstLine="0"/>
        <w:contextualSpacing/>
        <w:rPr>
          <w:szCs w:val="22"/>
        </w:rPr>
      </w:pPr>
      <w:r>
        <w:rPr>
          <w:szCs w:val="22"/>
        </w:rPr>
        <w:t xml:space="preserve">Based on the discussions, at SCCR/47 </w:t>
      </w:r>
      <w:r w:rsidRPr="00E378A5">
        <w:rPr>
          <w:szCs w:val="22"/>
        </w:rPr>
        <w:t xml:space="preserve">GRULAC will present a revised version of its proposal, which will </w:t>
      </w:r>
      <w:r>
        <w:rPr>
          <w:szCs w:val="22"/>
        </w:rPr>
        <w:t>consider</w:t>
      </w:r>
      <w:r w:rsidRPr="00E378A5">
        <w:rPr>
          <w:szCs w:val="22"/>
        </w:rPr>
        <w:t xml:space="preserve"> the </w:t>
      </w:r>
      <w:r>
        <w:rPr>
          <w:szCs w:val="22"/>
        </w:rPr>
        <w:t>feedback</w:t>
      </w:r>
      <w:r w:rsidRPr="00E378A5">
        <w:rPr>
          <w:szCs w:val="22"/>
        </w:rPr>
        <w:t xml:space="preserve"> received during </w:t>
      </w:r>
      <w:r>
        <w:rPr>
          <w:szCs w:val="22"/>
        </w:rPr>
        <w:t xml:space="preserve">SCCR/46.  </w:t>
      </w:r>
    </w:p>
    <w:p w14:paraId="1A4E8103" w14:textId="77777777" w:rsidR="00EB7354" w:rsidRDefault="00EB7354" w:rsidP="00EB7354">
      <w:pPr>
        <w:pStyle w:val="ListParagraph"/>
        <w:rPr>
          <w:szCs w:val="22"/>
          <w:lang w:val="en-CA"/>
        </w:rPr>
      </w:pPr>
    </w:p>
    <w:p w14:paraId="50B821D6" w14:textId="77777777" w:rsidR="00EB7354" w:rsidRPr="00DD11E1" w:rsidRDefault="00EB7354" w:rsidP="00EB7354">
      <w:pPr>
        <w:numPr>
          <w:ilvl w:val="0"/>
          <w:numId w:val="9"/>
        </w:numPr>
        <w:tabs>
          <w:tab w:val="left" w:pos="90"/>
        </w:tabs>
        <w:ind w:left="0" w:firstLine="0"/>
        <w:contextualSpacing/>
        <w:rPr>
          <w:szCs w:val="22"/>
          <w:lang w:val="en-CA"/>
        </w:rPr>
      </w:pPr>
      <w:r w:rsidRPr="00020B3B">
        <w:rPr>
          <w:szCs w:val="22"/>
        </w:rPr>
        <w:t xml:space="preserve">As requested by Member States at SCCR/45, the Secretariat organized an </w:t>
      </w:r>
      <w:r w:rsidRPr="00020B3B">
        <w:rPr>
          <w:i/>
          <w:iCs/>
          <w:szCs w:val="22"/>
        </w:rPr>
        <w:t>Information Session on Copyright and Generative Artificial Intelligence</w:t>
      </w:r>
      <w:r w:rsidRPr="00020B3B">
        <w:rPr>
          <w:szCs w:val="22"/>
        </w:rPr>
        <w:t xml:space="preserve"> (see documents SCCR/46/5/P</w:t>
      </w:r>
      <w:r>
        <w:rPr>
          <w:szCs w:val="22"/>
        </w:rPr>
        <w:t>rov</w:t>
      </w:r>
      <w:r w:rsidRPr="00020B3B">
        <w:rPr>
          <w:szCs w:val="22"/>
        </w:rPr>
        <w:t>.</w:t>
      </w:r>
      <w:r>
        <w:rPr>
          <w:szCs w:val="22"/>
        </w:rPr>
        <w:t xml:space="preserve"> 4 and SCCR/46/6/Prov. 3</w:t>
      </w:r>
      <w:r w:rsidRPr="00020B3B">
        <w:rPr>
          <w:szCs w:val="22"/>
        </w:rPr>
        <w:t xml:space="preserve">).  </w:t>
      </w:r>
      <w:r w:rsidRPr="00D2728B">
        <w:rPr>
          <w:szCs w:val="22"/>
        </w:rPr>
        <w:t xml:space="preserve">The </w:t>
      </w:r>
      <w:r w:rsidRPr="00143BFC">
        <w:rPr>
          <w:szCs w:val="22"/>
        </w:rPr>
        <w:t>Information Session was welcomed by the Committee</w:t>
      </w:r>
      <w:r>
        <w:rPr>
          <w:szCs w:val="22"/>
        </w:rPr>
        <w:t xml:space="preserve"> and the Secretariat was congratulated on its organization</w:t>
      </w:r>
      <w:r w:rsidRPr="00616C07">
        <w:rPr>
          <w:szCs w:val="22"/>
        </w:rPr>
        <w:t xml:space="preserve">.  Delegations participated in a question-and-answer session with </w:t>
      </w:r>
      <w:r>
        <w:rPr>
          <w:szCs w:val="22"/>
        </w:rPr>
        <w:t xml:space="preserve">government representatives, as well as experts from the creative, legal and technological sectors </w:t>
      </w:r>
      <w:r w:rsidRPr="00143BFC">
        <w:rPr>
          <w:szCs w:val="22"/>
        </w:rPr>
        <w:t>during the Information Session, and further discussion was held in plenary.  Some Members suggested the Secretariat organize another Information Session on AI for SCCR/4</w:t>
      </w:r>
      <w:r>
        <w:rPr>
          <w:szCs w:val="22"/>
        </w:rPr>
        <w:t>7</w:t>
      </w:r>
      <w:r w:rsidRPr="00143BFC">
        <w:rPr>
          <w:szCs w:val="22"/>
        </w:rPr>
        <w:t xml:space="preserve"> </w:t>
      </w:r>
      <w:proofErr w:type="gramStart"/>
      <w:r w:rsidRPr="00143BFC">
        <w:rPr>
          <w:szCs w:val="22"/>
        </w:rPr>
        <w:t>in order to</w:t>
      </w:r>
      <w:proofErr w:type="gramEnd"/>
      <w:r w:rsidRPr="00143BFC">
        <w:rPr>
          <w:szCs w:val="22"/>
        </w:rPr>
        <w:t xml:space="preserve"> continue analyzing rapidly changing developments.  </w:t>
      </w:r>
      <w:proofErr w:type="gramStart"/>
      <w:r w:rsidRPr="00143BFC">
        <w:rPr>
          <w:szCs w:val="22"/>
        </w:rPr>
        <w:t>In light of</w:t>
      </w:r>
      <w:proofErr w:type="gramEnd"/>
      <w:r w:rsidRPr="00143BFC">
        <w:rPr>
          <w:szCs w:val="22"/>
        </w:rPr>
        <w:t xml:space="preserve"> the plenary discussion on copyright in </w:t>
      </w:r>
      <w:r>
        <w:rPr>
          <w:szCs w:val="22"/>
        </w:rPr>
        <w:t xml:space="preserve">the </w:t>
      </w:r>
      <w:r w:rsidRPr="00616C07">
        <w:rPr>
          <w:szCs w:val="22"/>
        </w:rPr>
        <w:t>dig</w:t>
      </w:r>
      <w:r>
        <w:rPr>
          <w:szCs w:val="22"/>
        </w:rPr>
        <w:t>ital</w:t>
      </w:r>
      <w:r w:rsidRPr="00616C07">
        <w:rPr>
          <w:szCs w:val="22"/>
        </w:rPr>
        <w:t xml:space="preserve"> env</w:t>
      </w:r>
      <w:r>
        <w:rPr>
          <w:szCs w:val="22"/>
        </w:rPr>
        <w:t>ironment</w:t>
      </w:r>
      <w:r w:rsidRPr="00616C07">
        <w:rPr>
          <w:szCs w:val="22"/>
        </w:rPr>
        <w:t xml:space="preserve"> and the growing impact of AI on the creative industries, the Committee invites the Secretariat to organize a follow-up </w:t>
      </w:r>
      <w:r w:rsidRPr="00143BFC">
        <w:rPr>
          <w:szCs w:val="22"/>
        </w:rPr>
        <w:t xml:space="preserve">Information Session </w:t>
      </w:r>
      <w:r>
        <w:rPr>
          <w:szCs w:val="22"/>
        </w:rPr>
        <w:t xml:space="preserve">at SCCR/47 </w:t>
      </w:r>
      <w:r w:rsidRPr="00143BFC">
        <w:rPr>
          <w:szCs w:val="22"/>
        </w:rPr>
        <w:t xml:space="preserve">on </w:t>
      </w:r>
      <w:r w:rsidRPr="00AE40E0">
        <w:rPr>
          <w:szCs w:val="22"/>
          <w:lang w:val="en-CA"/>
        </w:rPr>
        <w:t>generative AI as it relates to copyright</w:t>
      </w:r>
      <w:r>
        <w:rPr>
          <w:szCs w:val="22"/>
          <w:lang w:val="en-CA"/>
        </w:rPr>
        <w:t>,</w:t>
      </w:r>
      <w:r w:rsidRPr="00AE40E0">
        <w:rPr>
          <w:szCs w:val="22"/>
          <w:lang w:val="en-CA"/>
        </w:rPr>
        <w:t xml:space="preserve"> as part of the agenda item related to Copyright in the Digital Environment. </w:t>
      </w:r>
      <w:r>
        <w:rPr>
          <w:szCs w:val="22"/>
          <w:lang w:val="en-CA"/>
        </w:rPr>
        <w:t xml:space="preserve"> </w:t>
      </w:r>
      <w:r w:rsidRPr="0083347A">
        <w:rPr>
          <w:szCs w:val="22"/>
        </w:rPr>
        <w:t>The program for the Information Session to be held at SCCR/4</w:t>
      </w:r>
      <w:r>
        <w:rPr>
          <w:szCs w:val="22"/>
        </w:rPr>
        <w:t>7</w:t>
      </w:r>
      <w:r w:rsidRPr="0083347A">
        <w:rPr>
          <w:szCs w:val="22"/>
        </w:rPr>
        <w:t xml:space="preserve"> will be developed in consultation with Member States.  A draft of the program will be shared with Member States through Group Coordinators no later than two months before SCCR/4</w:t>
      </w:r>
      <w:r>
        <w:rPr>
          <w:szCs w:val="22"/>
        </w:rPr>
        <w:t>7</w:t>
      </w:r>
      <w:r w:rsidRPr="0083347A">
        <w:rPr>
          <w:szCs w:val="22"/>
        </w:rPr>
        <w:t>.</w:t>
      </w:r>
    </w:p>
    <w:p w14:paraId="42F6EF1A" w14:textId="77777777" w:rsidR="00EB7354" w:rsidRPr="00E21839" w:rsidRDefault="00EB7354" w:rsidP="00EB7354">
      <w:pPr>
        <w:tabs>
          <w:tab w:val="left" w:pos="90"/>
        </w:tabs>
        <w:contextualSpacing/>
        <w:rPr>
          <w:szCs w:val="22"/>
          <w:lang w:val="en-CA"/>
        </w:rPr>
      </w:pPr>
    </w:p>
    <w:p w14:paraId="163F828D" w14:textId="77777777" w:rsidR="00EB7354" w:rsidRPr="00783A81" w:rsidRDefault="00EB7354" w:rsidP="00EB7354">
      <w:pPr>
        <w:numPr>
          <w:ilvl w:val="0"/>
          <w:numId w:val="9"/>
        </w:numPr>
        <w:tabs>
          <w:tab w:val="left" w:pos="90"/>
        </w:tabs>
        <w:ind w:left="0" w:firstLine="0"/>
        <w:contextualSpacing/>
        <w:rPr>
          <w:szCs w:val="22"/>
          <w:lang w:val="en-CA"/>
        </w:rPr>
      </w:pPr>
      <w:r>
        <w:rPr>
          <w:szCs w:val="22"/>
        </w:rPr>
        <w:t>Copyright in the Digital Environment</w:t>
      </w:r>
      <w:r w:rsidRPr="00CF3ADF">
        <w:rPr>
          <w:szCs w:val="22"/>
        </w:rPr>
        <w:t xml:space="preserve"> will be further discussed at the next </w:t>
      </w:r>
      <w:r>
        <w:rPr>
          <w:szCs w:val="22"/>
        </w:rPr>
        <w:t>session</w:t>
      </w:r>
      <w:r w:rsidRPr="00CF3ADF">
        <w:rPr>
          <w:szCs w:val="22"/>
        </w:rPr>
        <w:t>.</w:t>
      </w:r>
    </w:p>
    <w:p w14:paraId="1D80275A" w14:textId="77777777" w:rsidR="00EB7354" w:rsidRDefault="00EB7354" w:rsidP="00EB7354">
      <w:pPr>
        <w:tabs>
          <w:tab w:val="left" w:pos="90"/>
          <w:tab w:val="left" w:pos="540"/>
        </w:tabs>
        <w:contextualSpacing/>
        <w:rPr>
          <w:szCs w:val="22"/>
        </w:rPr>
      </w:pPr>
    </w:p>
    <w:p w14:paraId="58727026" w14:textId="77777777" w:rsidR="00EB7354" w:rsidRPr="00020B3B" w:rsidRDefault="00EB7354" w:rsidP="00EB7354">
      <w:pPr>
        <w:tabs>
          <w:tab w:val="left" w:pos="90"/>
          <w:tab w:val="left" w:pos="540"/>
        </w:tabs>
        <w:contextualSpacing/>
        <w:rPr>
          <w:szCs w:val="22"/>
        </w:rPr>
      </w:pPr>
    </w:p>
    <w:p w14:paraId="330BB614" w14:textId="77777777" w:rsidR="000D1880" w:rsidRDefault="000D1880" w:rsidP="00EB7354">
      <w:pPr>
        <w:tabs>
          <w:tab w:val="left" w:pos="90"/>
          <w:tab w:val="left" w:pos="540"/>
        </w:tabs>
        <w:contextualSpacing/>
        <w:rPr>
          <w:b/>
          <w:i/>
          <w:szCs w:val="22"/>
        </w:rPr>
      </w:pPr>
    </w:p>
    <w:p w14:paraId="4E844DE0" w14:textId="77777777" w:rsidR="000D1880" w:rsidRDefault="000D1880" w:rsidP="00EB7354">
      <w:pPr>
        <w:tabs>
          <w:tab w:val="left" w:pos="90"/>
          <w:tab w:val="left" w:pos="540"/>
        </w:tabs>
        <w:contextualSpacing/>
        <w:rPr>
          <w:b/>
          <w:i/>
          <w:szCs w:val="22"/>
        </w:rPr>
      </w:pPr>
    </w:p>
    <w:p w14:paraId="3256B875" w14:textId="77777777" w:rsidR="0039369A" w:rsidRDefault="0039369A" w:rsidP="00EB7354">
      <w:pPr>
        <w:tabs>
          <w:tab w:val="left" w:pos="90"/>
          <w:tab w:val="left" w:pos="540"/>
        </w:tabs>
        <w:contextualSpacing/>
        <w:rPr>
          <w:b/>
          <w:i/>
          <w:szCs w:val="22"/>
        </w:rPr>
      </w:pPr>
    </w:p>
    <w:p w14:paraId="39455472" w14:textId="56E53608" w:rsidR="00EB7354" w:rsidRPr="00020B3B" w:rsidRDefault="00EB7354" w:rsidP="00EB7354">
      <w:pPr>
        <w:tabs>
          <w:tab w:val="left" w:pos="90"/>
          <w:tab w:val="left" w:pos="540"/>
        </w:tabs>
        <w:contextualSpacing/>
        <w:rPr>
          <w:b/>
          <w:i/>
          <w:szCs w:val="22"/>
        </w:rPr>
      </w:pPr>
      <w:r w:rsidRPr="00020B3B">
        <w:rPr>
          <w:b/>
          <w:i/>
          <w:szCs w:val="22"/>
        </w:rPr>
        <w:t>Public Lending Right</w:t>
      </w:r>
    </w:p>
    <w:p w14:paraId="33C56FCF" w14:textId="77777777" w:rsidR="00EB7354" w:rsidRPr="00020B3B" w:rsidRDefault="00EB7354" w:rsidP="00EB7354">
      <w:pPr>
        <w:pStyle w:val="ListParagraph"/>
        <w:rPr>
          <w:szCs w:val="22"/>
        </w:rPr>
      </w:pPr>
    </w:p>
    <w:p w14:paraId="385F1C3C" w14:textId="766ACCAA" w:rsidR="00EB7354" w:rsidRPr="0045143F" w:rsidRDefault="00EB7354" w:rsidP="00EB7354">
      <w:pPr>
        <w:numPr>
          <w:ilvl w:val="0"/>
          <w:numId w:val="9"/>
        </w:numPr>
        <w:tabs>
          <w:tab w:val="left" w:pos="90"/>
          <w:tab w:val="left" w:pos="540"/>
        </w:tabs>
        <w:ind w:left="0" w:firstLine="0"/>
        <w:contextualSpacing/>
        <w:rPr>
          <w:szCs w:val="22"/>
        </w:rPr>
      </w:pPr>
      <w:r w:rsidRPr="00020B3B">
        <w:rPr>
          <w:szCs w:val="22"/>
        </w:rPr>
        <w:t xml:space="preserve">With respect to the Public Lending Right, study author Ms. Sabine Richly presented the revised </w:t>
      </w:r>
      <w:hyperlink r:id="rId31" w:history="1">
        <w:r w:rsidRPr="00020B3B">
          <w:rPr>
            <w:rStyle w:val="Hyperlink"/>
            <w:i/>
            <w:iCs/>
            <w:szCs w:val="22"/>
          </w:rPr>
          <w:t>Scoping Study on Public Lending Right</w:t>
        </w:r>
      </w:hyperlink>
      <w:r w:rsidRPr="00020B3B">
        <w:rPr>
          <w:szCs w:val="22"/>
        </w:rPr>
        <w:t xml:space="preserve"> (document SCCR/45/7 R</w:t>
      </w:r>
      <w:r>
        <w:rPr>
          <w:szCs w:val="22"/>
        </w:rPr>
        <w:t>ev</w:t>
      </w:r>
      <w:r w:rsidRPr="00020B3B">
        <w:rPr>
          <w:szCs w:val="22"/>
        </w:rPr>
        <w:t xml:space="preserve">.), followed by </w:t>
      </w:r>
      <w:r>
        <w:rPr>
          <w:szCs w:val="22"/>
        </w:rPr>
        <w:t>comments from Member States and Observers</w:t>
      </w:r>
      <w:r w:rsidRPr="00020B3B">
        <w:rPr>
          <w:szCs w:val="22"/>
        </w:rPr>
        <w:t xml:space="preserve">.  </w:t>
      </w:r>
      <w:r>
        <w:rPr>
          <w:szCs w:val="22"/>
        </w:rPr>
        <w:t xml:space="preserve"> The Committee appreciated the work done by Ms. Richly on the scoping study and indicated that it would provide a useful, comprehensive reference document on this topic for Member States working on this topic in the future.  With this work, the point on the public lending right is concluded.</w:t>
      </w:r>
    </w:p>
    <w:p w14:paraId="33CB00F1" w14:textId="77777777" w:rsidR="00EB7354" w:rsidRPr="00020B3B" w:rsidRDefault="00EB7354" w:rsidP="00EB7354">
      <w:pPr>
        <w:tabs>
          <w:tab w:val="left" w:pos="90"/>
          <w:tab w:val="left" w:pos="540"/>
        </w:tabs>
        <w:contextualSpacing/>
        <w:rPr>
          <w:szCs w:val="22"/>
        </w:rPr>
      </w:pPr>
    </w:p>
    <w:p w14:paraId="0DEFDA8C" w14:textId="77777777" w:rsidR="00EB7354" w:rsidRPr="00020B3B" w:rsidRDefault="00EB7354" w:rsidP="00EB7354">
      <w:pPr>
        <w:tabs>
          <w:tab w:val="left" w:pos="90"/>
          <w:tab w:val="left" w:pos="540"/>
        </w:tabs>
        <w:contextualSpacing/>
        <w:rPr>
          <w:b/>
          <w:i/>
          <w:szCs w:val="22"/>
        </w:rPr>
      </w:pPr>
      <w:r w:rsidRPr="00020B3B">
        <w:rPr>
          <w:b/>
          <w:i/>
          <w:szCs w:val="22"/>
        </w:rPr>
        <w:t>Proposal for Study on the Rights of Audiovisual Authors</w:t>
      </w:r>
    </w:p>
    <w:p w14:paraId="459FDACA" w14:textId="77777777" w:rsidR="00EB7354" w:rsidRPr="00020B3B" w:rsidRDefault="00EB7354" w:rsidP="00EB7354">
      <w:pPr>
        <w:pStyle w:val="ListParagraph"/>
        <w:rPr>
          <w:szCs w:val="22"/>
        </w:rPr>
      </w:pPr>
    </w:p>
    <w:p w14:paraId="20995E7D" w14:textId="35BB9307" w:rsidR="00EB7354" w:rsidRDefault="00EB7354" w:rsidP="00EB7354">
      <w:pPr>
        <w:numPr>
          <w:ilvl w:val="0"/>
          <w:numId w:val="9"/>
        </w:numPr>
        <w:tabs>
          <w:tab w:val="left" w:pos="0"/>
          <w:tab w:val="left" w:pos="90"/>
        </w:tabs>
        <w:ind w:left="0" w:firstLine="0"/>
        <w:contextualSpacing/>
        <w:rPr>
          <w:szCs w:val="22"/>
        </w:rPr>
      </w:pPr>
      <w:r w:rsidRPr="00020B3B">
        <w:rPr>
          <w:szCs w:val="22"/>
        </w:rPr>
        <w:t>The Committee considered the</w:t>
      </w:r>
      <w:r>
        <w:rPr>
          <w:szCs w:val="22"/>
        </w:rPr>
        <w:t xml:space="preserve"> revised version of the</w:t>
      </w:r>
      <w:r w:rsidRPr="00020B3B">
        <w:rPr>
          <w:szCs w:val="22"/>
        </w:rPr>
        <w:t xml:space="preserve"> </w:t>
      </w:r>
      <w:hyperlink r:id="rId32" w:history="1">
        <w:r w:rsidRPr="005B1A8A">
          <w:rPr>
            <w:rStyle w:val="Hyperlink"/>
            <w:i/>
            <w:iCs/>
            <w:szCs w:val="22"/>
          </w:rPr>
          <w:t>Proposal for a Study on the Rights of Audiovisual Authors and their Remuneration for the Exploitation of their Works</w:t>
        </w:r>
      </w:hyperlink>
      <w:r>
        <w:rPr>
          <w:i/>
          <w:iCs/>
          <w:szCs w:val="22"/>
        </w:rPr>
        <w:t xml:space="preserve"> </w:t>
      </w:r>
      <w:r w:rsidRPr="00020B3B">
        <w:rPr>
          <w:szCs w:val="22"/>
        </w:rPr>
        <w:t>(document SCCR/44/7</w:t>
      </w:r>
      <w:r>
        <w:rPr>
          <w:szCs w:val="22"/>
        </w:rPr>
        <w:t xml:space="preserve"> Rev.</w:t>
      </w:r>
      <w:r w:rsidRPr="00020B3B">
        <w:rPr>
          <w:szCs w:val="22"/>
        </w:rPr>
        <w:t xml:space="preserve">), </w:t>
      </w:r>
      <w:r>
        <w:rPr>
          <w:szCs w:val="22"/>
        </w:rPr>
        <w:t xml:space="preserve">the previous version of </w:t>
      </w:r>
      <w:r w:rsidRPr="00020B3B">
        <w:rPr>
          <w:szCs w:val="22"/>
        </w:rPr>
        <w:t xml:space="preserve">which had been introduced at SCCR/44.  The proposal was discussed by the Committee.  </w:t>
      </w:r>
      <w:r>
        <w:rPr>
          <w:szCs w:val="22"/>
        </w:rPr>
        <w:t>Some</w:t>
      </w:r>
      <w:r w:rsidRPr="003E5AD2">
        <w:rPr>
          <w:szCs w:val="22"/>
        </w:rPr>
        <w:t xml:space="preserve"> </w:t>
      </w:r>
      <w:r>
        <w:rPr>
          <w:szCs w:val="22"/>
        </w:rPr>
        <w:t xml:space="preserve">Committee </w:t>
      </w:r>
      <w:r w:rsidR="009B6254">
        <w:rPr>
          <w:szCs w:val="22"/>
        </w:rPr>
        <w:t>M</w:t>
      </w:r>
      <w:r w:rsidRPr="003E5AD2">
        <w:rPr>
          <w:szCs w:val="22"/>
        </w:rPr>
        <w:t>embers welcomed the proposal</w:t>
      </w:r>
      <w:r>
        <w:rPr>
          <w:szCs w:val="22"/>
        </w:rPr>
        <w:t xml:space="preserve"> with the addition of audiovisual performers, some could not support this addition, and some suggested having a separate study on performers after the completion of the study on authors</w:t>
      </w:r>
      <w:r w:rsidRPr="003E5AD2">
        <w:rPr>
          <w:szCs w:val="22"/>
        </w:rPr>
        <w:t>.</w:t>
      </w:r>
      <w:r>
        <w:rPr>
          <w:szCs w:val="22"/>
        </w:rPr>
        <w:t xml:space="preserve">  </w:t>
      </w:r>
      <w:r w:rsidRPr="00CF3ADF">
        <w:rPr>
          <w:szCs w:val="22"/>
        </w:rPr>
        <w:t xml:space="preserve">The </w:t>
      </w:r>
      <w:r>
        <w:rPr>
          <w:szCs w:val="22"/>
        </w:rPr>
        <w:t>Proposal for Study</w:t>
      </w:r>
      <w:r w:rsidRPr="00CF3ADF">
        <w:rPr>
          <w:szCs w:val="22"/>
        </w:rPr>
        <w:t xml:space="preserve"> </w:t>
      </w:r>
      <w:r>
        <w:rPr>
          <w:szCs w:val="22"/>
        </w:rPr>
        <w:t xml:space="preserve">on the Rights of Audiovisual Authors </w:t>
      </w:r>
      <w:r w:rsidRPr="00CF3ADF">
        <w:rPr>
          <w:szCs w:val="22"/>
        </w:rPr>
        <w:t xml:space="preserve">will be further discussed at the next committee meeting. </w:t>
      </w:r>
    </w:p>
    <w:p w14:paraId="36CA927D" w14:textId="77777777" w:rsidR="00EB7354" w:rsidRPr="00020B3B" w:rsidRDefault="00EB7354" w:rsidP="00EB7354">
      <w:pPr>
        <w:tabs>
          <w:tab w:val="left" w:pos="90"/>
          <w:tab w:val="left" w:pos="540"/>
        </w:tabs>
        <w:contextualSpacing/>
        <w:rPr>
          <w:szCs w:val="22"/>
        </w:rPr>
      </w:pPr>
    </w:p>
    <w:p w14:paraId="14629E47" w14:textId="77777777" w:rsidR="00EB7354" w:rsidRPr="00020B3B" w:rsidRDefault="00EB7354" w:rsidP="00EB7354">
      <w:pPr>
        <w:tabs>
          <w:tab w:val="left" w:pos="0"/>
          <w:tab w:val="left" w:pos="90"/>
        </w:tabs>
        <w:contextualSpacing/>
        <w:rPr>
          <w:b/>
          <w:i/>
          <w:szCs w:val="22"/>
        </w:rPr>
      </w:pPr>
      <w:r w:rsidRPr="00020B3B">
        <w:rPr>
          <w:b/>
          <w:i/>
          <w:szCs w:val="22"/>
        </w:rPr>
        <w:t>Strengthening the Protection of Theatre Directors’ Rights</w:t>
      </w:r>
    </w:p>
    <w:p w14:paraId="265ECD9B" w14:textId="77777777" w:rsidR="00EB7354" w:rsidRPr="00020B3B" w:rsidRDefault="00EB7354" w:rsidP="00EB7354">
      <w:pPr>
        <w:tabs>
          <w:tab w:val="left" w:pos="0"/>
          <w:tab w:val="left" w:pos="90"/>
        </w:tabs>
        <w:contextualSpacing/>
        <w:rPr>
          <w:szCs w:val="22"/>
        </w:rPr>
      </w:pPr>
    </w:p>
    <w:p w14:paraId="1E02758C" w14:textId="77777777" w:rsidR="00EB7354" w:rsidRPr="00020B3B" w:rsidRDefault="00EB7354" w:rsidP="00EB7354">
      <w:pPr>
        <w:numPr>
          <w:ilvl w:val="0"/>
          <w:numId w:val="9"/>
        </w:numPr>
        <w:tabs>
          <w:tab w:val="left" w:pos="0"/>
          <w:tab w:val="left" w:pos="90"/>
        </w:tabs>
        <w:ind w:left="0" w:firstLine="0"/>
        <w:contextualSpacing/>
        <w:rPr>
          <w:b/>
          <w:bCs/>
          <w:szCs w:val="22"/>
        </w:rPr>
      </w:pPr>
      <w:r w:rsidRPr="00020B3B">
        <w:rPr>
          <w:szCs w:val="22"/>
        </w:rPr>
        <w:t xml:space="preserve">With respect to the topic of Strengthening the Protection of Theatre Directors’ Rights, a brief update on the status of the ongoing work was given by the Secretariat.  </w:t>
      </w:r>
      <w:r>
        <w:rPr>
          <w:szCs w:val="22"/>
        </w:rPr>
        <w:t>Strengthening the Protection of Theatre Directors’ Rights</w:t>
      </w:r>
      <w:r w:rsidRPr="00020B3B">
        <w:rPr>
          <w:szCs w:val="22"/>
        </w:rPr>
        <w:t xml:space="preserve"> will be </w:t>
      </w:r>
      <w:r>
        <w:rPr>
          <w:szCs w:val="22"/>
        </w:rPr>
        <w:t xml:space="preserve">further </w:t>
      </w:r>
      <w:r w:rsidRPr="00020B3B">
        <w:rPr>
          <w:szCs w:val="22"/>
        </w:rPr>
        <w:t>discussed at</w:t>
      </w:r>
      <w:r>
        <w:rPr>
          <w:szCs w:val="22"/>
        </w:rPr>
        <w:t xml:space="preserve"> the next session</w:t>
      </w:r>
      <w:r w:rsidRPr="00020B3B">
        <w:rPr>
          <w:szCs w:val="22"/>
        </w:rPr>
        <w:t>.</w:t>
      </w:r>
    </w:p>
    <w:p w14:paraId="5F644536" w14:textId="77777777" w:rsidR="00EB7354" w:rsidRDefault="00EB7354" w:rsidP="00EB7354">
      <w:pPr>
        <w:tabs>
          <w:tab w:val="left" w:pos="0"/>
          <w:tab w:val="left" w:pos="90"/>
        </w:tabs>
        <w:contextualSpacing/>
        <w:rPr>
          <w:b/>
          <w:i/>
          <w:szCs w:val="22"/>
        </w:rPr>
      </w:pPr>
    </w:p>
    <w:p w14:paraId="24C02227" w14:textId="77777777" w:rsidR="00EB7354" w:rsidRPr="00020B3B" w:rsidRDefault="00EB7354" w:rsidP="00EB7354">
      <w:pPr>
        <w:tabs>
          <w:tab w:val="left" w:pos="0"/>
          <w:tab w:val="left" w:pos="90"/>
        </w:tabs>
        <w:contextualSpacing/>
        <w:rPr>
          <w:b/>
          <w:bCs/>
          <w:i/>
          <w:szCs w:val="22"/>
        </w:rPr>
      </w:pPr>
      <w:r w:rsidRPr="00020B3B">
        <w:rPr>
          <w:b/>
          <w:i/>
          <w:szCs w:val="22"/>
        </w:rPr>
        <w:t>Resale Royalty Right</w:t>
      </w:r>
    </w:p>
    <w:p w14:paraId="79EAFD78" w14:textId="77777777" w:rsidR="00EB7354" w:rsidRPr="00020B3B" w:rsidRDefault="00EB7354" w:rsidP="00EB7354">
      <w:pPr>
        <w:pStyle w:val="ListParagraph"/>
        <w:rPr>
          <w:szCs w:val="22"/>
        </w:rPr>
      </w:pPr>
    </w:p>
    <w:p w14:paraId="470AD37D" w14:textId="546AA4B1" w:rsidR="00EB7354" w:rsidRPr="00E21839" w:rsidRDefault="00EB7354" w:rsidP="00EB7354">
      <w:pPr>
        <w:numPr>
          <w:ilvl w:val="0"/>
          <w:numId w:val="9"/>
        </w:numPr>
        <w:tabs>
          <w:tab w:val="left" w:pos="0"/>
          <w:tab w:val="left" w:pos="90"/>
        </w:tabs>
        <w:ind w:left="0" w:firstLine="0"/>
        <w:contextualSpacing/>
        <w:rPr>
          <w:b/>
          <w:bCs/>
          <w:szCs w:val="22"/>
        </w:rPr>
      </w:pPr>
      <w:r w:rsidRPr="00020B3B">
        <w:rPr>
          <w:szCs w:val="22"/>
        </w:rPr>
        <w:t>Regarding the topic of the Resale Royalty Right, Prof</w:t>
      </w:r>
      <w:r>
        <w:rPr>
          <w:szCs w:val="22"/>
        </w:rPr>
        <w:t>essor</w:t>
      </w:r>
      <w:r w:rsidRPr="00020B3B">
        <w:rPr>
          <w:szCs w:val="22"/>
        </w:rPr>
        <w:t xml:space="preserve"> Sam Ricketson presented the revised version of the </w:t>
      </w:r>
      <w:hyperlink r:id="rId33" w:history="1">
        <w:r w:rsidRPr="00020B3B">
          <w:rPr>
            <w:rStyle w:val="Hyperlink"/>
            <w:bCs/>
            <w:i/>
            <w:iCs/>
            <w:szCs w:val="22"/>
          </w:rPr>
          <w:t>WIPO Toolkit on Artist’s Resale Right (Part II)</w:t>
        </w:r>
      </w:hyperlink>
      <w:r w:rsidRPr="00020B3B">
        <w:rPr>
          <w:bCs/>
          <w:i/>
          <w:iCs/>
          <w:szCs w:val="22"/>
        </w:rPr>
        <w:t xml:space="preserve"> </w:t>
      </w:r>
      <w:r w:rsidRPr="00020B3B">
        <w:rPr>
          <w:bCs/>
          <w:szCs w:val="22"/>
        </w:rPr>
        <w:t>(document SCCR/45/INF/2 R</w:t>
      </w:r>
      <w:r>
        <w:rPr>
          <w:bCs/>
          <w:szCs w:val="22"/>
        </w:rPr>
        <w:t>ev</w:t>
      </w:r>
      <w:r w:rsidRPr="00020B3B">
        <w:rPr>
          <w:bCs/>
          <w:szCs w:val="22"/>
        </w:rPr>
        <w:t>.)</w:t>
      </w:r>
      <w:r w:rsidRPr="00020B3B">
        <w:rPr>
          <w:szCs w:val="22"/>
        </w:rPr>
        <w:t>.</w:t>
      </w:r>
      <w:r>
        <w:rPr>
          <w:szCs w:val="22"/>
        </w:rPr>
        <w:t xml:space="preserve">  Member States thanked Professor Ricketson for his excellent </w:t>
      </w:r>
      <w:proofErr w:type="gramStart"/>
      <w:r>
        <w:rPr>
          <w:szCs w:val="22"/>
        </w:rPr>
        <w:t>work, and</w:t>
      </w:r>
      <w:proofErr w:type="gramEnd"/>
      <w:r>
        <w:rPr>
          <w:szCs w:val="22"/>
        </w:rPr>
        <w:t xml:space="preserve"> made statements on the topic.</w:t>
      </w:r>
    </w:p>
    <w:p w14:paraId="056035A9" w14:textId="77777777" w:rsidR="00EB7354" w:rsidRPr="00E21839" w:rsidRDefault="00EB7354" w:rsidP="00EB7354">
      <w:pPr>
        <w:tabs>
          <w:tab w:val="left" w:pos="0"/>
          <w:tab w:val="left" w:pos="90"/>
        </w:tabs>
        <w:contextualSpacing/>
        <w:rPr>
          <w:b/>
          <w:bCs/>
          <w:szCs w:val="22"/>
        </w:rPr>
      </w:pPr>
    </w:p>
    <w:p w14:paraId="56F7404D" w14:textId="77777777" w:rsidR="00EB7354" w:rsidRPr="00E21839" w:rsidRDefault="00EB7354" w:rsidP="00EB7354">
      <w:pPr>
        <w:numPr>
          <w:ilvl w:val="0"/>
          <w:numId w:val="9"/>
        </w:numPr>
        <w:tabs>
          <w:tab w:val="left" w:pos="0"/>
          <w:tab w:val="left" w:pos="90"/>
        </w:tabs>
        <w:ind w:left="0" w:firstLine="0"/>
        <w:contextualSpacing/>
        <w:rPr>
          <w:b/>
          <w:bCs/>
          <w:szCs w:val="22"/>
        </w:rPr>
      </w:pPr>
      <w:r>
        <w:rPr>
          <w:szCs w:val="22"/>
        </w:rPr>
        <w:t>There was a suggestion to organize a series of regional meetings on the topic, including an offer to host the meeting for the African region.</w:t>
      </w:r>
    </w:p>
    <w:p w14:paraId="666AB4BE" w14:textId="77777777" w:rsidR="00EB7354" w:rsidRDefault="00EB7354" w:rsidP="00EB7354">
      <w:pPr>
        <w:pStyle w:val="ListParagraph"/>
        <w:rPr>
          <w:b/>
          <w:bCs/>
          <w:szCs w:val="22"/>
        </w:rPr>
      </w:pPr>
    </w:p>
    <w:p w14:paraId="26A4D702" w14:textId="77777777" w:rsidR="00EB7354" w:rsidRPr="00F320A5" w:rsidRDefault="00EB7354" w:rsidP="00EB7354">
      <w:pPr>
        <w:numPr>
          <w:ilvl w:val="0"/>
          <w:numId w:val="9"/>
        </w:numPr>
        <w:tabs>
          <w:tab w:val="left" w:pos="0"/>
          <w:tab w:val="left" w:pos="90"/>
        </w:tabs>
        <w:ind w:left="0" w:firstLine="0"/>
        <w:contextualSpacing/>
        <w:rPr>
          <w:szCs w:val="22"/>
        </w:rPr>
      </w:pPr>
      <w:r w:rsidRPr="00F320A5">
        <w:rPr>
          <w:szCs w:val="22"/>
        </w:rPr>
        <w:t xml:space="preserve">Some Members expressed their support for making this a standing item on the agenda of the Committee while some others were not yet ready to confirm this as a standing agenda item.  </w:t>
      </w:r>
    </w:p>
    <w:p w14:paraId="1CD9367B" w14:textId="77777777" w:rsidR="00EB7354" w:rsidRPr="00E21839" w:rsidRDefault="00EB7354" w:rsidP="00EB7354">
      <w:pPr>
        <w:tabs>
          <w:tab w:val="left" w:pos="0"/>
          <w:tab w:val="left" w:pos="90"/>
        </w:tabs>
        <w:contextualSpacing/>
        <w:rPr>
          <w:b/>
          <w:bCs/>
          <w:szCs w:val="22"/>
        </w:rPr>
      </w:pPr>
    </w:p>
    <w:p w14:paraId="540BBC7D" w14:textId="77777777" w:rsidR="00EB7354" w:rsidRPr="003E3138" w:rsidRDefault="00EB7354" w:rsidP="00EB7354">
      <w:pPr>
        <w:numPr>
          <w:ilvl w:val="0"/>
          <w:numId w:val="9"/>
        </w:numPr>
        <w:tabs>
          <w:tab w:val="left" w:pos="0"/>
          <w:tab w:val="left" w:pos="90"/>
        </w:tabs>
        <w:ind w:left="0" w:firstLine="0"/>
        <w:contextualSpacing/>
        <w:rPr>
          <w:b/>
          <w:bCs/>
          <w:szCs w:val="22"/>
        </w:rPr>
      </w:pPr>
      <w:r>
        <w:rPr>
          <w:szCs w:val="22"/>
        </w:rPr>
        <w:t xml:space="preserve">The Resale Royalty Right </w:t>
      </w:r>
      <w:r w:rsidRPr="00020B3B">
        <w:rPr>
          <w:szCs w:val="22"/>
        </w:rPr>
        <w:t xml:space="preserve">will be </w:t>
      </w:r>
      <w:r>
        <w:rPr>
          <w:szCs w:val="22"/>
        </w:rPr>
        <w:t xml:space="preserve">further </w:t>
      </w:r>
      <w:r w:rsidRPr="00020B3B">
        <w:rPr>
          <w:szCs w:val="22"/>
        </w:rPr>
        <w:t>discussed at SCCR/47.</w:t>
      </w:r>
    </w:p>
    <w:p w14:paraId="614ADCE7" w14:textId="77777777" w:rsidR="00EB7354" w:rsidRDefault="00EB7354" w:rsidP="00EB7354">
      <w:pPr>
        <w:tabs>
          <w:tab w:val="left" w:pos="90"/>
          <w:tab w:val="left" w:pos="540"/>
        </w:tabs>
        <w:contextualSpacing/>
        <w:rPr>
          <w:b/>
          <w:i/>
          <w:szCs w:val="22"/>
        </w:rPr>
      </w:pPr>
    </w:p>
    <w:p w14:paraId="10096D6D" w14:textId="77777777" w:rsidR="00EB7354" w:rsidRPr="00020B3B" w:rsidRDefault="00EB7354" w:rsidP="00EB7354">
      <w:pPr>
        <w:tabs>
          <w:tab w:val="left" w:pos="90"/>
          <w:tab w:val="left" w:pos="540"/>
        </w:tabs>
        <w:contextualSpacing/>
        <w:rPr>
          <w:b/>
          <w:i/>
          <w:szCs w:val="22"/>
        </w:rPr>
      </w:pPr>
      <w:r w:rsidRPr="00020B3B">
        <w:rPr>
          <w:b/>
          <w:i/>
          <w:szCs w:val="22"/>
        </w:rPr>
        <w:t xml:space="preserve">Proposal for Study on </w:t>
      </w:r>
      <w:r>
        <w:rPr>
          <w:b/>
          <w:i/>
          <w:szCs w:val="22"/>
        </w:rPr>
        <w:t>Copyright Protection of Technical Standards</w:t>
      </w:r>
    </w:p>
    <w:p w14:paraId="54B7AA77" w14:textId="77777777" w:rsidR="00EB7354" w:rsidRDefault="00EB7354" w:rsidP="00EB7354">
      <w:pPr>
        <w:tabs>
          <w:tab w:val="left" w:pos="0"/>
          <w:tab w:val="left" w:pos="90"/>
        </w:tabs>
        <w:contextualSpacing/>
        <w:rPr>
          <w:szCs w:val="22"/>
        </w:rPr>
      </w:pPr>
    </w:p>
    <w:p w14:paraId="25137617" w14:textId="606A23FD" w:rsidR="00EB7354" w:rsidRPr="008204EF" w:rsidRDefault="00EB7354" w:rsidP="00EB7354">
      <w:pPr>
        <w:numPr>
          <w:ilvl w:val="0"/>
          <w:numId w:val="9"/>
        </w:numPr>
        <w:tabs>
          <w:tab w:val="left" w:pos="0"/>
          <w:tab w:val="left" w:pos="90"/>
        </w:tabs>
        <w:ind w:left="0" w:firstLine="0"/>
        <w:contextualSpacing/>
        <w:rPr>
          <w:szCs w:val="22"/>
        </w:rPr>
      </w:pPr>
      <w:r w:rsidRPr="00020B3B">
        <w:rPr>
          <w:szCs w:val="22"/>
        </w:rPr>
        <w:t xml:space="preserve">The </w:t>
      </w:r>
      <w:r>
        <w:rPr>
          <w:szCs w:val="22"/>
        </w:rPr>
        <w:t xml:space="preserve">Delegation of Canada presented the </w:t>
      </w:r>
      <w:r>
        <w:rPr>
          <w:i/>
          <w:iCs/>
          <w:szCs w:val="22"/>
        </w:rPr>
        <w:t xml:space="preserve">Proposal for Study on Copyright Protection of Technical Standards </w:t>
      </w:r>
      <w:r>
        <w:rPr>
          <w:szCs w:val="22"/>
        </w:rPr>
        <w:t xml:space="preserve">(document </w:t>
      </w:r>
      <w:r w:rsidRPr="008204EF">
        <w:rPr>
          <w:szCs w:val="22"/>
        </w:rPr>
        <w:t xml:space="preserve">SCCR/46/4 </w:t>
      </w:r>
      <w:r>
        <w:rPr>
          <w:szCs w:val="22"/>
        </w:rPr>
        <w:t>R</w:t>
      </w:r>
      <w:r w:rsidRPr="008204EF">
        <w:rPr>
          <w:szCs w:val="22"/>
        </w:rPr>
        <w:t>ev</w:t>
      </w:r>
      <w:r>
        <w:rPr>
          <w:szCs w:val="22"/>
        </w:rPr>
        <w:t>.)</w:t>
      </w:r>
      <w:r>
        <w:rPr>
          <w:i/>
          <w:iCs/>
          <w:szCs w:val="22"/>
        </w:rPr>
        <w:t>.</w:t>
      </w:r>
      <w:r>
        <w:rPr>
          <w:szCs w:val="22"/>
        </w:rPr>
        <w:t xml:space="preserve">  </w:t>
      </w:r>
      <w:r w:rsidRPr="00020B3B">
        <w:rPr>
          <w:szCs w:val="22"/>
        </w:rPr>
        <w:t xml:space="preserve">The proposal was discussed by the Committee.  </w:t>
      </w:r>
      <w:r>
        <w:rPr>
          <w:szCs w:val="22"/>
        </w:rPr>
        <w:t>Some</w:t>
      </w:r>
      <w:r w:rsidRPr="003E5AD2">
        <w:rPr>
          <w:szCs w:val="22"/>
        </w:rPr>
        <w:t xml:space="preserve"> </w:t>
      </w:r>
      <w:r>
        <w:rPr>
          <w:szCs w:val="22"/>
        </w:rPr>
        <w:t xml:space="preserve">Committee </w:t>
      </w:r>
      <w:r w:rsidR="00ED38E1">
        <w:rPr>
          <w:szCs w:val="22"/>
        </w:rPr>
        <w:t>M</w:t>
      </w:r>
      <w:r w:rsidRPr="003E5AD2">
        <w:rPr>
          <w:szCs w:val="22"/>
        </w:rPr>
        <w:t>embers welcomed the proposal</w:t>
      </w:r>
      <w:r>
        <w:rPr>
          <w:szCs w:val="22"/>
        </w:rPr>
        <w:t xml:space="preserve">, while several others asked for more time to consider the proposal.  </w:t>
      </w:r>
      <w:r w:rsidRPr="00CF3ADF">
        <w:rPr>
          <w:szCs w:val="22"/>
        </w:rPr>
        <w:t xml:space="preserve">The </w:t>
      </w:r>
      <w:r>
        <w:rPr>
          <w:szCs w:val="22"/>
        </w:rPr>
        <w:t>Proposal for Study on Copyright Protection of Technical Standards</w:t>
      </w:r>
      <w:r w:rsidRPr="00CF3ADF">
        <w:rPr>
          <w:szCs w:val="22"/>
        </w:rPr>
        <w:t xml:space="preserve"> will be further discussed at </w:t>
      </w:r>
      <w:r>
        <w:rPr>
          <w:szCs w:val="22"/>
        </w:rPr>
        <w:t>the next session</w:t>
      </w:r>
      <w:r w:rsidRPr="00CF3ADF">
        <w:rPr>
          <w:szCs w:val="22"/>
        </w:rPr>
        <w:t xml:space="preserve">. </w:t>
      </w:r>
    </w:p>
    <w:p w14:paraId="76A6288B" w14:textId="77777777" w:rsidR="00EB7354" w:rsidRPr="00020B3B" w:rsidRDefault="00EB7354" w:rsidP="00EB7354">
      <w:pPr>
        <w:tabs>
          <w:tab w:val="left" w:pos="90"/>
        </w:tabs>
        <w:contextualSpacing/>
        <w:rPr>
          <w:szCs w:val="22"/>
        </w:rPr>
      </w:pPr>
    </w:p>
    <w:p w14:paraId="5F6E54AE" w14:textId="77777777" w:rsidR="00EB7354" w:rsidRPr="00020B3B" w:rsidRDefault="00EB7354" w:rsidP="00EB7354">
      <w:pPr>
        <w:numPr>
          <w:ilvl w:val="0"/>
          <w:numId w:val="9"/>
        </w:numPr>
        <w:tabs>
          <w:tab w:val="left" w:pos="90"/>
          <w:tab w:val="left" w:pos="540"/>
        </w:tabs>
        <w:ind w:left="0" w:firstLine="0"/>
        <w:contextualSpacing/>
        <w:rPr>
          <w:rFonts w:eastAsiaTheme="minorHAnsi"/>
          <w:szCs w:val="22"/>
          <w:lang w:eastAsia="en-US"/>
        </w:rPr>
      </w:pPr>
      <w:r w:rsidRPr="00020B3B">
        <w:rPr>
          <w:rFonts w:eastAsiaTheme="minorHAnsi"/>
          <w:szCs w:val="22"/>
          <w:lang w:eastAsia="en-US"/>
        </w:rPr>
        <w:t xml:space="preserve">The topic of Other Matters will be maintained on the agenda of the </w:t>
      </w:r>
      <w:r w:rsidRPr="00020B3B">
        <w:rPr>
          <w:szCs w:val="22"/>
        </w:rPr>
        <w:t xml:space="preserve">forty-seventh </w:t>
      </w:r>
      <w:r w:rsidRPr="00020B3B">
        <w:rPr>
          <w:rFonts w:eastAsiaTheme="minorHAnsi"/>
          <w:szCs w:val="22"/>
          <w:lang w:eastAsia="en-US"/>
        </w:rPr>
        <w:t xml:space="preserve">session of the SCCR. </w:t>
      </w:r>
    </w:p>
    <w:p w14:paraId="26B37E8A" w14:textId="77777777" w:rsidR="00EB7354" w:rsidRPr="00020B3B" w:rsidRDefault="00EB7354" w:rsidP="00EB7354">
      <w:pPr>
        <w:rPr>
          <w:b/>
          <w:caps/>
          <w:szCs w:val="22"/>
        </w:rPr>
      </w:pPr>
    </w:p>
    <w:p w14:paraId="4F0A3A1E" w14:textId="77777777" w:rsidR="00EB7354" w:rsidRPr="00BC4833" w:rsidRDefault="00EB7354" w:rsidP="00EB7354">
      <w:pPr>
        <w:rPr>
          <w:b/>
          <w:bCs/>
          <w:i/>
          <w:iCs/>
          <w:szCs w:val="22"/>
        </w:rPr>
      </w:pPr>
    </w:p>
    <w:p w14:paraId="56645D66" w14:textId="62F39DBD" w:rsidR="00EB7354" w:rsidRDefault="00EB7354" w:rsidP="00EB7354">
      <w:pPr>
        <w:rPr>
          <w:b/>
          <w:caps/>
          <w:szCs w:val="22"/>
        </w:rPr>
      </w:pPr>
    </w:p>
    <w:p w14:paraId="635FFD5A" w14:textId="77777777" w:rsidR="00EB7354" w:rsidRPr="00020B3B" w:rsidRDefault="00EB7354" w:rsidP="00EB7354">
      <w:pPr>
        <w:rPr>
          <w:b/>
          <w:caps/>
          <w:szCs w:val="22"/>
        </w:rPr>
      </w:pPr>
      <w:r w:rsidRPr="00020B3B">
        <w:rPr>
          <w:b/>
          <w:caps/>
          <w:szCs w:val="22"/>
        </w:rPr>
        <w:t>SUMMARY BY THE CHAIR</w:t>
      </w:r>
    </w:p>
    <w:p w14:paraId="748743BA" w14:textId="77777777" w:rsidR="00EB7354" w:rsidRPr="00020B3B" w:rsidRDefault="00EB7354" w:rsidP="00EB7354">
      <w:pPr>
        <w:rPr>
          <w:szCs w:val="22"/>
        </w:rPr>
      </w:pPr>
    </w:p>
    <w:p w14:paraId="043E3534" w14:textId="77777777" w:rsidR="00EB7354" w:rsidRPr="00020B3B" w:rsidRDefault="00EB7354" w:rsidP="00EB7354">
      <w:pPr>
        <w:numPr>
          <w:ilvl w:val="0"/>
          <w:numId w:val="9"/>
        </w:numPr>
        <w:tabs>
          <w:tab w:val="left" w:pos="90"/>
          <w:tab w:val="left" w:pos="540"/>
        </w:tabs>
        <w:ind w:left="0" w:firstLine="0"/>
        <w:contextualSpacing/>
        <w:rPr>
          <w:szCs w:val="22"/>
        </w:rPr>
      </w:pPr>
      <w:r w:rsidRPr="00020B3B">
        <w:rPr>
          <w:szCs w:val="22"/>
        </w:rPr>
        <w:t>The Committee took note of the contents of this Summary by the Chair</w:t>
      </w:r>
      <w:r>
        <w:rPr>
          <w:szCs w:val="22"/>
        </w:rPr>
        <w:t>,</w:t>
      </w:r>
      <w:r w:rsidRPr="00436D5D">
        <w:rPr>
          <w:szCs w:val="22"/>
        </w:rPr>
        <w:t xml:space="preserve"> </w:t>
      </w:r>
      <w:r>
        <w:rPr>
          <w:szCs w:val="22"/>
        </w:rPr>
        <w:t>with the understanding</w:t>
      </w:r>
      <w:r w:rsidRPr="00436D5D">
        <w:rPr>
          <w:szCs w:val="22"/>
        </w:rPr>
        <w:t xml:space="preserve"> that it was not subject to approval by the Committee, as it represents the Chair’s views about the main issues that occurred and were discussed during the session, as well as her perspective on the results of the forty-sixth session.</w:t>
      </w:r>
    </w:p>
    <w:p w14:paraId="618BBE77" w14:textId="77777777" w:rsidR="00EB7354" w:rsidRPr="00020B3B" w:rsidRDefault="00EB7354" w:rsidP="00EB7354">
      <w:pPr>
        <w:pStyle w:val="Default"/>
        <w:rPr>
          <w:sz w:val="22"/>
          <w:szCs w:val="22"/>
        </w:rPr>
      </w:pPr>
    </w:p>
    <w:p w14:paraId="4916CC5F" w14:textId="77777777" w:rsidR="00EB7354" w:rsidRPr="00020B3B" w:rsidRDefault="00EB7354" w:rsidP="00EB7354">
      <w:pPr>
        <w:rPr>
          <w:b/>
          <w:caps/>
          <w:szCs w:val="22"/>
        </w:rPr>
      </w:pPr>
    </w:p>
    <w:p w14:paraId="0AAB3CFE" w14:textId="77777777" w:rsidR="00EB7354" w:rsidRPr="00020B3B" w:rsidRDefault="00EB7354" w:rsidP="00EB7354">
      <w:pPr>
        <w:rPr>
          <w:b/>
          <w:caps/>
          <w:szCs w:val="22"/>
        </w:rPr>
      </w:pPr>
      <w:r w:rsidRPr="00020B3B">
        <w:rPr>
          <w:b/>
          <w:caps/>
          <w:szCs w:val="22"/>
        </w:rPr>
        <w:t>AGENDA ITEM 8:  CLOSING of the session</w:t>
      </w:r>
    </w:p>
    <w:p w14:paraId="664FA600" w14:textId="77777777" w:rsidR="00EB7354" w:rsidRPr="00020B3B" w:rsidRDefault="00EB7354" w:rsidP="00EB7354">
      <w:pPr>
        <w:rPr>
          <w:b/>
          <w:caps/>
          <w:szCs w:val="22"/>
        </w:rPr>
      </w:pPr>
    </w:p>
    <w:p w14:paraId="18A04404" w14:textId="77777777" w:rsidR="00EB7354" w:rsidRDefault="00EB7354" w:rsidP="00EB7354">
      <w:pPr>
        <w:numPr>
          <w:ilvl w:val="0"/>
          <w:numId w:val="9"/>
        </w:numPr>
        <w:tabs>
          <w:tab w:val="left" w:pos="90"/>
          <w:tab w:val="left" w:pos="540"/>
        </w:tabs>
        <w:ind w:left="0" w:firstLine="0"/>
        <w:contextualSpacing/>
        <w:rPr>
          <w:szCs w:val="22"/>
        </w:rPr>
      </w:pPr>
      <w:r w:rsidRPr="008E5EBC">
        <w:rPr>
          <w:szCs w:val="22"/>
        </w:rPr>
        <w:t xml:space="preserve">In relation to future meetings, </w:t>
      </w:r>
      <w:r>
        <w:rPr>
          <w:szCs w:val="22"/>
        </w:rPr>
        <w:t>some Group</w:t>
      </w:r>
      <w:r w:rsidRPr="008E5EBC">
        <w:rPr>
          <w:szCs w:val="22"/>
        </w:rPr>
        <w:t>s expressed preference that the Committee continue to hold two sessions per calendar year</w:t>
      </w:r>
      <w:r>
        <w:rPr>
          <w:szCs w:val="22"/>
        </w:rPr>
        <w:t>, while others considered this expression unnecessary.</w:t>
      </w:r>
    </w:p>
    <w:p w14:paraId="575E0426" w14:textId="77777777" w:rsidR="00EB7354" w:rsidRDefault="00EB7354" w:rsidP="00EB7354">
      <w:pPr>
        <w:tabs>
          <w:tab w:val="left" w:pos="90"/>
          <w:tab w:val="left" w:pos="540"/>
        </w:tabs>
        <w:contextualSpacing/>
        <w:rPr>
          <w:szCs w:val="22"/>
        </w:rPr>
      </w:pPr>
    </w:p>
    <w:p w14:paraId="4CD21692" w14:textId="506E4279" w:rsidR="00EB7354" w:rsidRPr="00BC4833" w:rsidRDefault="00EB7354" w:rsidP="00EB7354">
      <w:pPr>
        <w:numPr>
          <w:ilvl w:val="0"/>
          <w:numId w:val="9"/>
        </w:numPr>
        <w:tabs>
          <w:tab w:val="left" w:pos="90"/>
          <w:tab w:val="left" w:pos="540"/>
        </w:tabs>
        <w:ind w:left="0" w:firstLine="0"/>
        <w:contextualSpacing/>
        <w:rPr>
          <w:szCs w:val="22"/>
        </w:rPr>
      </w:pPr>
      <w:r>
        <w:rPr>
          <w:szCs w:val="22"/>
        </w:rPr>
        <w:t xml:space="preserve">The </w:t>
      </w:r>
      <w:r w:rsidR="00AF45F8">
        <w:rPr>
          <w:szCs w:val="22"/>
        </w:rPr>
        <w:t>f</w:t>
      </w:r>
      <w:r>
        <w:rPr>
          <w:szCs w:val="22"/>
        </w:rPr>
        <w:t>orty-</w:t>
      </w:r>
      <w:r w:rsidR="00AF45F8">
        <w:rPr>
          <w:szCs w:val="22"/>
        </w:rPr>
        <w:t>s</w:t>
      </w:r>
      <w:r>
        <w:rPr>
          <w:szCs w:val="22"/>
        </w:rPr>
        <w:t>eventh session of the SCCR will be held from December 1 to 5, 2025.</w:t>
      </w:r>
    </w:p>
    <w:p w14:paraId="32B8C70A" w14:textId="77777777" w:rsidR="00EB7354" w:rsidRPr="00020B3B" w:rsidRDefault="00EB7354" w:rsidP="00EB7354">
      <w:pPr>
        <w:rPr>
          <w:b/>
          <w:caps/>
          <w:szCs w:val="22"/>
        </w:rPr>
      </w:pPr>
    </w:p>
    <w:p w14:paraId="75B8A8F7" w14:textId="77777777" w:rsidR="00EB7354" w:rsidRPr="00020B3B" w:rsidRDefault="00EB7354" w:rsidP="00EB7354">
      <w:pPr>
        <w:pStyle w:val="Default"/>
        <w:rPr>
          <w:sz w:val="22"/>
          <w:szCs w:val="22"/>
        </w:rPr>
      </w:pPr>
    </w:p>
    <w:p w14:paraId="4836FFDF" w14:textId="77777777" w:rsidR="00EB7354" w:rsidRPr="00020B3B" w:rsidRDefault="00EB7354" w:rsidP="00EB7354">
      <w:pPr>
        <w:pStyle w:val="Default"/>
        <w:rPr>
          <w:sz w:val="22"/>
          <w:szCs w:val="22"/>
        </w:rPr>
      </w:pPr>
    </w:p>
    <w:p w14:paraId="779068FA" w14:textId="07CC11A3" w:rsidR="002928D3" w:rsidRDefault="00EB7354" w:rsidP="00EB7354">
      <w:pPr>
        <w:spacing w:after="960"/>
        <w:ind w:left="6030"/>
      </w:pPr>
      <w:r>
        <w:t xml:space="preserve">[End </w:t>
      </w:r>
      <w:r w:rsidR="00226A12">
        <w:t>o</w:t>
      </w:r>
      <w:r>
        <w:t>f document]</w:t>
      </w:r>
    </w:p>
    <w:sectPr w:rsidR="002928D3" w:rsidSect="00EB7354">
      <w:headerReference w:type="default" r:id="rId3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2171A" w14:textId="77777777" w:rsidR="001B569E" w:rsidRDefault="001B569E">
      <w:r>
        <w:separator/>
      </w:r>
    </w:p>
  </w:endnote>
  <w:endnote w:type="continuationSeparator" w:id="0">
    <w:p w14:paraId="3F5F5A96" w14:textId="77777777" w:rsidR="001B569E" w:rsidRDefault="001B569E" w:rsidP="003B38C1">
      <w:r>
        <w:separator/>
      </w:r>
    </w:p>
    <w:p w14:paraId="4822FB8B" w14:textId="77777777" w:rsidR="001B569E" w:rsidRPr="003B38C1" w:rsidRDefault="001B569E" w:rsidP="003B38C1">
      <w:pPr>
        <w:spacing w:after="60"/>
        <w:rPr>
          <w:sz w:val="17"/>
        </w:rPr>
      </w:pPr>
      <w:r>
        <w:rPr>
          <w:sz w:val="17"/>
        </w:rPr>
        <w:t>[Endnote continued from previous page]</w:t>
      </w:r>
    </w:p>
  </w:endnote>
  <w:endnote w:type="continuationNotice" w:id="1">
    <w:p w14:paraId="2FD0B65C" w14:textId="77777777" w:rsidR="001B569E" w:rsidRPr="003B38C1" w:rsidRDefault="001B569E"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99208" w14:textId="77777777" w:rsidR="003E09B8" w:rsidRDefault="003E0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8EC00" w14:textId="77777777" w:rsidR="001B569E" w:rsidRDefault="001B569E">
      <w:r>
        <w:separator/>
      </w:r>
    </w:p>
  </w:footnote>
  <w:footnote w:type="continuationSeparator" w:id="0">
    <w:p w14:paraId="302E82C7" w14:textId="77777777" w:rsidR="001B569E" w:rsidRDefault="001B569E" w:rsidP="008B60B2">
      <w:r>
        <w:separator/>
      </w:r>
    </w:p>
    <w:p w14:paraId="035BD308" w14:textId="77777777" w:rsidR="001B569E" w:rsidRPr="00ED77FB" w:rsidRDefault="001B569E" w:rsidP="008B60B2">
      <w:pPr>
        <w:spacing w:after="60"/>
        <w:rPr>
          <w:sz w:val="17"/>
          <w:szCs w:val="17"/>
        </w:rPr>
      </w:pPr>
      <w:r w:rsidRPr="00ED77FB">
        <w:rPr>
          <w:sz w:val="17"/>
          <w:szCs w:val="17"/>
        </w:rPr>
        <w:t>[Footnote continued from previous page]</w:t>
      </w:r>
    </w:p>
  </w:footnote>
  <w:footnote w:type="continuationNotice" w:id="1">
    <w:p w14:paraId="571DDD73" w14:textId="77777777" w:rsidR="001B569E" w:rsidRPr="00ED77FB" w:rsidRDefault="001B569E"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92C2" w14:textId="2E3D9B76" w:rsidR="00EC4E49" w:rsidRDefault="00567EA8" w:rsidP="00477D6B">
    <w:pPr>
      <w:jc w:val="right"/>
    </w:pPr>
    <w:bookmarkStart w:id="7" w:name="Code2"/>
    <w:bookmarkEnd w:id="7"/>
    <w:r>
      <w:t>WO/GA/58/</w:t>
    </w:r>
    <w:r w:rsidR="00A46016">
      <w:t>4</w:t>
    </w:r>
  </w:p>
  <w:p w14:paraId="67BEF544"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23D414E9" w14:textId="77777777" w:rsidR="00EC4E49" w:rsidRDefault="00EC4E49" w:rsidP="00477D6B">
    <w:pPr>
      <w:jc w:val="right"/>
    </w:pPr>
  </w:p>
  <w:p w14:paraId="1A32F501" w14:textId="77777777" w:rsidR="00B50B99" w:rsidRDefault="00B50B99"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75A19" w14:textId="44F7C3B1" w:rsidR="00EB7354" w:rsidRDefault="00EB7354" w:rsidP="00477D6B">
    <w:pPr>
      <w:jc w:val="right"/>
    </w:pPr>
    <w:r>
      <w:t>SCCR/46/S</w:t>
    </w:r>
    <w:r w:rsidR="00681381">
      <w:t>ummary</w:t>
    </w:r>
  </w:p>
  <w:p w14:paraId="1DE84ED2" w14:textId="77777777" w:rsidR="00EB7354" w:rsidRDefault="00EB7354" w:rsidP="00477D6B">
    <w:pPr>
      <w:jc w:val="right"/>
    </w:pPr>
    <w:r>
      <w:t xml:space="preserve">page </w:t>
    </w:r>
    <w:r>
      <w:fldChar w:fldCharType="begin"/>
    </w:r>
    <w:r>
      <w:instrText xml:space="preserve"> PAGE  \* MERGEFORMAT </w:instrText>
    </w:r>
    <w:r>
      <w:fldChar w:fldCharType="separate"/>
    </w:r>
    <w:r>
      <w:rPr>
        <w:noProof/>
      </w:rPr>
      <w:t>2</w:t>
    </w:r>
    <w:r>
      <w:fldChar w:fldCharType="end"/>
    </w:r>
  </w:p>
  <w:p w14:paraId="74248AAE" w14:textId="77777777" w:rsidR="00EB7354" w:rsidRDefault="00EB7354" w:rsidP="00477D6B">
    <w:pPr>
      <w:jc w:val="right"/>
    </w:pPr>
  </w:p>
  <w:p w14:paraId="38E91E7C" w14:textId="77777777" w:rsidR="00EB7354" w:rsidRDefault="00EB7354"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26E213B"/>
    <w:multiLevelType w:val="hybridMultilevel"/>
    <w:tmpl w:val="247897D2"/>
    <w:lvl w:ilvl="0" w:tplc="FEC2FCA4">
      <w:start w:val="1"/>
      <w:numFmt w:val="decimal"/>
      <w:lvlText w:val="%1."/>
      <w:lvlJc w:val="left"/>
      <w:pPr>
        <w:ind w:left="450" w:hanging="360"/>
      </w:pPr>
      <w:rPr>
        <w:b w:val="0"/>
        <w:i w:val="0"/>
        <w:i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9F3913"/>
    <w:multiLevelType w:val="hybridMultilevel"/>
    <w:tmpl w:val="1E12EEA2"/>
    <w:lvl w:ilvl="0" w:tplc="6D9C8834">
      <w:start w:val="1"/>
      <w:numFmt w:val="upp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D30591"/>
    <w:multiLevelType w:val="hybridMultilevel"/>
    <w:tmpl w:val="90745A82"/>
    <w:lvl w:ilvl="0" w:tplc="6BCE4118">
      <w:start w:val="1"/>
      <w:numFmt w:val="lowerRoman"/>
      <w:lvlText w:val="(%1)"/>
      <w:lvlJc w:val="left"/>
      <w:pPr>
        <w:ind w:left="6081" w:hanging="720"/>
      </w:pPr>
      <w:rPr>
        <w:rFonts w:hint="default"/>
      </w:rPr>
    </w:lvl>
    <w:lvl w:ilvl="1" w:tplc="04090019" w:tentative="1">
      <w:start w:val="1"/>
      <w:numFmt w:val="lowerLetter"/>
      <w:lvlText w:val="%2."/>
      <w:lvlJc w:val="left"/>
      <w:pPr>
        <w:ind w:left="6441" w:hanging="360"/>
      </w:pPr>
    </w:lvl>
    <w:lvl w:ilvl="2" w:tplc="0409001B" w:tentative="1">
      <w:start w:val="1"/>
      <w:numFmt w:val="lowerRoman"/>
      <w:lvlText w:val="%3."/>
      <w:lvlJc w:val="right"/>
      <w:pPr>
        <w:ind w:left="7161" w:hanging="180"/>
      </w:pPr>
    </w:lvl>
    <w:lvl w:ilvl="3" w:tplc="0409000F" w:tentative="1">
      <w:start w:val="1"/>
      <w:numFmt w:val="decimal"/>
      <w:lvlText w:val="%4."/>
      <w:lvlJc w:val="left"/>
      <w:pPr>
        <w:ind w:left="7881" w:hanging="360"/>
      </w:pPr>
    </w:lvl>
    <w:lvl w:ilvl="4" w:tplc="04090019" w:tentative="1">
      <w:start w:val="1"/>
      <w:numFmt w:val="lowerLetter"/>
      <w:lvlText w:val="%5."/>
      <w:lvlJc w:val="left"/>
      <w:pPr>
        <w:ind w:left="8601" w:hanging="360"/>
      </w:pPr>
    </w:lvl>
    <w:lvl w:ilvl="5" w:tplc="0409001B" w:tentative="1">
      <w:start w:val="1"/>
      <w:numFmt w:val="lowerRoman"/>
      <w:lvlText w:val="%6."/>
      <w:lvlJc w:val="right"/>
      <w:pPr>
        <w:ind w:left="9321" w:hanging="180"/>
      </w:pPr>
    </w:lvl>
    <w:lvl w:ilvl="6" w:tplc="0409000F" w:tentative="1">
      <w:start w:val="1"/>
      <w:numFmt w:val="decimal"/>
      <w:lvlText w:val="%7."/>
      <w:lvlJc w:val="left"/>
      <w:pPr>
        <w:ind w:left="10041" w:hanging="360"/>
      </w:pPr>
    </w:lvl>
    <w:lvl w:ilvl="7" w:tplc="04090019" w:tentative="1">
      <w:start w:val="1"/>
      <w:numFmt w:val="lowerLetter"/>
      <w:lvlText w:val="%8."/>
      <w:lvlJc w:val="left"/>
      <w:pPr>
        <w:ind w:left="10761" w:hanging="360"/>
      </w:pPr>
    </w:lvl>
    <w:lvl w:ilvl="8" w:tplc="0409001B" w:tentative="1">
      <w:start w:val="1"/>
      <w:numFmt w:val="lowerRoman"/>
      <w:lvlText w:val="%9."/>
      <w:lvlJc w:val="right"/>
      <w:pPr>
        <w:ind w:left="11481" w:hanging="180"/>
      </w:pPr>
    </w:lvl>
  </w:abstractNum>
  <w:num w:numId="1" w16cid:durableId="431249170">
    <w:abstractNumId w:val="2"/>
  </w:num>
  <w:num w:numId="2" w16cid:durableId="648050909">
    <w:abstractNumId w:val="5"/>
  </w:num>
  <w:num w:numId="3" w16cid:durableId="1931624398">
    <w:abstractNumId w:val="0"/>
  </w:num>
  <w:num w:numId="4" w16cid:durableId="614560832">
    <w:abstractNumId w:val="6"/>
  </w:num>
  <w:num w:numId="5" w16cid:durableId="1109159100">
    <w:abstractNumId w:val="1"/>
  </w:num>
  <w:num w:numId="6" w16cid:durableId="677997887">
    <w:abstractNumId w:val="3"/>
  </w:num>
  <w:num w:numId="7" w16cid:durableId="1183980109">
    <w:abstractNumId w:val="7"/>
  </w:num>
  <w:num w:numId="8" w16cid:durableId="1418750250">
    <w:abstractNumId w:val="8"/>
  </w:num>
  <w:num w:numId="9" w16cid:durableId="16162804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EA8"/>
    <w:rsid w:val="000111E3"/>
    <w:rsid w:val="0001647B"/>
    <w:rsid w:val="0003514B"/>
    <w:rsid w:val="00042D9F"/>
    <w:rsid w:val="00043CAA"/>
    <w:rsid w:val="00045271"/>
    <w:rsid w:val="00062C03"/>
    <w:rsid w:val="00066FAA"/>
    <w:rsid w:val="00067410"/>
    <w:rsid w:val="00075432"/>
    <w:rsid w:val="00081424"/>
    <w:rsid w:val="00083597"/>
    <w:rsid w:val="000968ED"/>
    <w:rsid w:val="000A0B7C"/>
    <w:rsid w:val="000A6D34"/>
    <w:rsid w:val="000B3974"/>
    <w:rsid w:val="000C2F65"/>
    <w:rsid w:val="000D1880"/>
    <w:rsid w:val="000E6403"/>
    <w:rsid w:val="000F5E56"/>
    <w:rsid w:val="001024FE"/>
    <w:rsid w:val="0010498E"/>
    <w:rsid w:val="00113645"/>
    <w:rsid w:val="00115017"/>
    <w:rsid w:val="001175A1"/>
    <w:rsid w:val="00120382"/>
    <w:rsid w:val="001362EE"/>
    <w:rsid w:val="00142211"/>
    <w:rsid w:val="00142868"/>
    <w:rsid w:val="0014630F"/>
    <w:rsid w:val="00163AA5"/>
    <w:rsid w:val="00174C18"/>
    <w:rsid w:val="00176309"/>
    <w:rsid w:val="00182429"/>
    <w:rsid w:val="0018300F"/>
    <w:rsid w:val="001832A6"/>
    <w:rsid w:val="00192E11"/>
    <w:rsid w:val="001955EC"/>
    <w:rsid w:val="001B569E"/>
    <w:rsid w:val="001C1E5E"/>
    <w:rsid w:val="001C6808"/>
    <w:rsid w:val="001C77B7"/>
    <w:rsid w:val="001D0E6D"/>
    <w:rsid w:val="001D6499"/>
    <w:rsid w:val="001E270C"/>
    <w:rsid w:val="001E4652"/>
    <w:rsid w:val="001E6BFF"/>
    <w:rsid w:val="001F6342"/>
    <w:rsid w:val="002005D5"/>
    <w:rsid w:val="002121FA"/>
    <w:rsid w:val="00212699"/>
    <w:rsid w:val="00216DA0"/>
    <w:rsid w:val="00226A12"/>
    <w:rsid w:val="00230718"/>
    <w:rsid w:val="0023251B"/>
    <w:rsid w:val="00232F4C"/>
    <w:rsid w:val="00234035"/>
    <w:rsid w:val="00240D36"/>
    <w:rsid w:val="00241AB3"/>
    <w:rsid w:val="00253A52"/>
    <w:rsid w:val="00262F52"/>
    <w:rsid w:val="002634C4"/>
    <w:rsid w:val="00272969"/>
    <w:rsid w:val="002874C7"/>
    <w:rsid w:val="0029098C"/>
    <w:rsid w:val="002928D3"/>
    <w:rsid w:val="00297CDC"/>
    <w:rsid w:val="002A16A7"/>
    <w:rsid w:val="002A1D3C"/>
    <w:rsid w:val="002B17CF"/>
    <w:rsid w:val="002D1EF2"/>
    <w:rsid w:val="002D3AD7"/>
    <w:rsid w:val="002F1FE6"/>
    <w:rsid w:val="002F4E68"/>
    <w:rsid w:val="0030499F"/>
    <w:rsid w:val="00306ECD"/>
    <w:rsid w:val="003078D2"/>
    <w:rsid w:val="00312F7F"/>
    <w:rsid w:val="0031730D"/>
    <w:rsid w:val="003228B7"/>
    <w:rsid w:val="00326770"/>
    <w:rsid w:val="00331947"/>
    <w:rsid w:val="0034516A"/>
    <w:rsid w:val="003508A3"/>
    <w:rsid w:val="0035110F"/>
    <w:rsid w:val="003554C5"/>
    <w:rsid w:val="003673CF"/>
    <w:rsid w:val="003845C1"/>
    <w:rsid w:val="0039369A"/>
    <w:rsid w:val="003A5E14"/>
    <w:rsid w:val="003A6F89"/>
    <w:rsid w:val="003B38C1"/>
    <w:rsid w:val="003B4109"/>
    <w:rsid w:val="003B58DC"/>
    <w:rsid w:val="003D16A5"/>
    <w:rsid w:val="003E09B8"/>
    <w:rsid w:val="003E3392"/>
    <w:rsid w:val="00406D0A"/>
    <w:rsid w:val="00423E3E"/>
    <w:rsid w:val="00427AF4"/>
    <w:rsid w:val="004341C2"/>
    <w:rsid w:val="004400E2"/>
    <w:rsid w:val="00445B26"/>
    <w:rsid w:val="00450E12"/>
    <w:rsid w:val="00451A25"/>
    <w:rsid w:val="00452EB1"/>
    <w:rsid w:val="004533C5"/>
    <w:rsid w:val="004533EF"/>
    <w:rsid w:val="00456534"/>
    <w:rsid w:val="00457885"/>
    <w:rsid w:val="00457CCD"/>
    <w:rsid w:val="0046067C"/>
    <w:rsid w:val="00461632"/>
    <w:rsid w:val="004647DA"/>
    <w:rsid w:val="00467F38"/>
    <w:rsid w:val="0047368E"/>
    <w:rsid w:val="00474062"/>
    <w:rsid w:val="00477B7B"/>
    <w:rsid w:val="00477D6B"/>
    <w:rsid w:val="00481BD7"/>
    <w:rsid w:val="004A69F7"/>
    <w:rsid w:val="004B0E57"/>
    <w:rsid w:val="004D39AF"/>
    <w:rsid w:val="004D39C4"/>
    <w:rsid w:val="004D4A42"/>
    <w:rsid w:val="004D568E"/>
    <w:rsid w:val="004E5AEF"/>
    <w:rsid w:val="005123EB"/>
    <w:rsid w:val="0051637D"/>
    <w:rsid w:val="005207B1"/>
    <w:rsid w:val="0052158E"/>
    <w:rsid w:val="00527018"/>
    <w:rsid w:val="0053057A"/>
    <w:rsid w:val="00530F64"/>
    <w:rsid w:val="00532E30"/>
    <w:rsid w:val="00542438"/>
    <w:rsid w:val="00556C1D"/>
    <w:rsid w:val="00560A29"/>
    <w:rsid w:val="00566788"/>
    <w:rsid w:val="00567EA8"/>
    <w:rsid w:val="00570D22"/>
    <w:rsid w:val="00570EF5"/>
    <w:rsid w:val="00571253"/>
    <w:rsid w:val="005776E7"/>
    <w:rsid w:val="00585EAC"/>
    <w:rsid w:val="00594D27"/>
    <w:rsid w:val="005C1D31"/>
    <w:rsid w:val="005E0A85"/>
    <w:rsid w:val="005F7404"/>
    <w:rsid w:val="00601760"/>
    <w:rsid w:val="00605827"/>
    <w:rsid w:val="00606D2E"/>
    <w:rsid w:val="006115C4"/>
    <w:rsid w:val="00621B0C"/>
    <w:rsid w:val="00623838"/>
    <w:rsid w:val="0062702A"/>
    <w:rsid w:val="006368CC"/>
    <w:rsid w:val="00641871"/>
    <w:rsid w:val="00642A5E"/>
    <w:rsid w:val="00646050"/>
    <w:rsid w:val="00657AFC"/>
    <w:rsid w:val="00665557"/>
    <w:rsid w:val="006713CA"/>
    <w:rsid w:val="0067309E"/>
    <w:rsid w:val="00676C5C"/>
    <w:rsid w:val="00681381"/>
    <w:rsid w:val="00686889"/>
    <w:rsid w:val="006874E9"/>
    <w:rsid w:val="006920CB"/>
    <w:rsid w:val="006937A6"/>
    <w:rsid w:val="00695558"/>
    <w:rsid w:val="00697868"/>
    <w:rsid w:val="00697DC5"/>
    <w:rsid w:val="006B64EF"/>
    <w:rsid w:val="006C0B5B"/>
    <w:rsid w:val="006C1F54"/>
    <w:rsid w:val="006D01B2"/>
    <w:rsid w:val="006D35EB"/>
    <w:rsid w:val="006D37B7"/>
    <w:rsid w:val="006D4DA2"/>
    <w:rsid w:val="006D5E0F"/>
    <w:rsid w:val="006E1507"/>
    <w:rsid w:val="006E40F7"/>
    <w:rsid w:val="006F4D90"/>
    <w:rsid w:val="006F75B5"/>
    <w:rsid w:val="007058FB"/>
    <w:rsid w:val="00734C5F"/>
    <w:rsid w:val="00735D74"/>
    <w:rsid w:val="007526CA"/>
    <w:rsid w:val="007552ED"/>
    <w:rsid w:val="007607E8"/>
    <w:rsid w:val="007608B2"/>
    <w:rsid w:val="007734F9"/>
    <w:rsid w:val="007847C3"/>
    <w:rsid w:val="007A3ADA"/>
    <w:rsid w:val="007A55C3"/>
    <w:rsid w:val="007B4C23"/>
    <w:rsid w:val="007B6A58"/>
    <w:rsid w:val="007C38AC"/>
    <w:rsid w:val="007C575D"/>
    <w:rsid w:val="007D1613"/>
    <w:rsid w:val="007D4081"/>
    <w:rsid w:val="007E2FF0"/>
    <w:rsid w:val="007E44E6"/>
    <w:rsid w:val="007E65A8"/>
    <w:rsid w:val="0080018B"/>
    <w:rsid w:val="00801759"/>
    <w:rsid w:val="00837B6E"/>
    <w:rsid w:val="008423D2"/>
    <w:rsid w:val="008619DD"/>
    <w:rsid w:val="0087021F"/>
    <w:rsid w:val="00873EE5"/>
    <w:rsid w:val="00885BEE"/>
    <w:rsid w:val="00894970"/>
    <w:rsid w:val="008A3057"/>
    <w:rsid w:val="008A3838"/>
    <w:rsid w:val="008B2CC1"/>
    <w:rsid w:val="008B4B5E"/>
    <w:rsid w:val="008B60B2"/>
    <w:rsid w:val="008C4113"/>
    <w:rsid w:val="008E4BDF"/>
    <w:rsid w:val="008E5805"/>
    <w:rsid w:val="008F3F7F"/>
    <w:rsid w:val="0090731E"/>
    <w:rsid w:val="00916EE2"/>
    <w:rsid w:val="00931DA2"/>
    <w:rsid w:val="00952079"/>
    <w:rsid w:val="00966A22"/>
    <w:rsid w:val="0096722F"/>
    <w:rsid w:val="00967F3C"/>
    <w:rsid w:val="00976749"/>
    <w:rsid w:val="00977FCB"/>
    <w:rsid w:val="00980843"/>
    <w:rsid w:val="009911B8"/>
    <w:rsid w:val="00997050"/>
    <w:rsid w:val="009A09FC"/>
    <w:rsid w:val="009A4B87"/>
    <w:rsid w:val="009B3E23"/>
    <w:rsid w:val="009B6254"/>
    <w:rsid w:val="009C2F87"/>
    <w:rsid w:val="009C58D4"/>
    <w:rsid w:val="009D0DD1"/>
    <w:rsid w:val="009D47CB"/>
    <w:rsid w:val="009D7B96"/>
    <w:rsid w:val="009E02BF"/>
    <w:rsid w:val="009E1D2A"/>
    <w:rsid w:val="009E2791"/>
    <w:rsid w:val="009E3F6F"/>
    <w:rsid w:val="009F3BF9"/>
    <w:rsid w:val="009F499F"/>
    <w:rsid w:val="009F7FF6"/>
    <w:rsid w:val="00A05D89"/>
    <w:rsid w:val="00A22184"/>
    <w:rsid w:val="00A42DAF"/>
    <w:rsid w:val="00A451A3"/>
    <w:rsid w:val="00A4586C"/>
    <w:rsid w:val="00A45BD8"/>
    <w:rsid w:val="00A46016"/>
    <w:rsid w:val="00A70327"/>
    <w:rsid w:val="00A77470"/>
    <w:rsid w:val="00A778BF"/>
    <w:rsid w:val="00A85B8E"/>
    <w:rsid w:val="00A9118D"/>
    <w:rsid w:val="00A968DB"/>
    <w:rsid w:val="00AC205C"/>
    <w:rsid w:val="00AD0564"/>
    <w:rsid w:val="00AD0A11"/>
    <w:rsid w:val="00AD482C"/>
    <w:rsid w:val="00AE6C27"/>
    <w:rsid w:val="00AF45F8"/>
    <w:rsid w:val="00AF5C73"/>
    <w:rsid w:val="00AF6BDA"/>
    <w:rsid w:val="00B05A69"/>
    <w:rsid w:val="00B13284"/>
    <w:rsid w:val="00B13DB9"/>
    <w:rsid w:val="00B14346"/>
    <w:rsid w:val="00B15C3D"/>
    <w:rsid w:val="00B16909"/>
    <w:rsid w:val="00B33A2C"/>
    <w:rsid w:val="00B40598"/>
    <w:rsid w:val="00B40726"/>
    <w:rsid w:val="00B40DA2"/>
    <w:rsid w:val="00B469B8"/>
    <w:rsid w:val="00B46C6D"/>
    <w:rsid w:val="00B50B99"/>
    <w:rsid w:val="00B55D2B"/>
    <w:rsid w:val="00B609E4"/>
    <w:rsid w:val="00B62CD9"/>
    <w:rsid w:val="00B6569E"/>
    <w:rsid w:val="00B7047A"/>
    <w:rsid w:val="00B77943"/>
    <w:rsid w:val="00B85F61"/>
    <w:rsid w:val="00B94D27"/>
    <w:rsid w:val="00B9734B"/>
    <w:rsid w:val="00BA0AE0"/>
    <w:rsid w:val="00BA1691"/>
    <w:rsid w:val="00BB3EB1"/>
    <w:rsid w:val="00BB5AC0"/>
    <w:rsid w:val="00BC42B8"/>
    <w:rsid w:val="00BC780D"/>
    <w:rsid w:val="00BF7071"/>
    <w:rsid w:val="00C11BFE"/>
    <w:rsid w:val="00C234B2"/>
    <w:rsid w:val="00C43E99"/>
    <w:rsid w:val="00C46225"/>
    <w:rsid w:val="00C534F8"/>
    <w:rsid w:val="00C57AB5"/>
    <w:rsid w:val="00C7592A"/>
    <w:rsid w:val="00C75C2F"/>
    <w:rsid w:val="00C81876"/>
    <w:rsid w:val="00C9035D"/>
    <w:rsid w:val="00C94629"/>
    <w:rsid w:val="00CA394C"/>
    <w:rsid w:val="00CB1E9C"/>
    <w:rsid w:val="00CB706B"/>
    <w:rsid w:val="00CC3AFD"/>
    <w:rsid w:val="00CC5400"/>
    <w:rsid w:val="00CE4DEA"/>
    <w:rsid w:val="00CE50FF"/>
    <w:rsid w:val="00CE65D4"/>
    <w:rsid w:val="00D04DD6"/>
    <w:rsid w:val="00D12A08"/>
    <w:rsid w:val="00D26FCD"/>
    <w:rsid w:val="00D41611"/>
    <w:rsid w:val="00D45252"/>
    <w:rsid w:val="00D52956"/>
    <w:rsid w:val="00D6354D"/>
    <w:rsid w:val="00D71B4D"/>
    <w:rsid w:val="00D7652B"/>
    <w:rsid w:val="00D778AE"/>
    <w:rsid w:val="00D9179E"/>
    <w:rsid w:val="00D93CC7"/>
    <w:rsid w:val="00D93D55"/>
    <w:rsid w:val="00DB03A1"/>
    <w:rsid w:val="00DC5232"/>
    <w:rsid w:val="00DF5340"/>
    <w:rsid w:val="00E058D4"/>
    <w:rsid w:val="00E10863"/>
    <w:rsid w:val="00E11F63"/>
    <w:rsid w:val="00E12871"/>
    <w:rsid w:val="00E161A2"/>
    <w:rsid w:val="00E16FA2"/>
    <w:rsid w:val="00E20F69"/>
    <w:rsid w:val="00E335FE"/>
    <w:rsid w:val="00E5021F"/>
    <w:rsid w:val="00E5700C"/>
    <w:rsid w:val="00E62F14"/>
    <w:rsid w:val="00E671A6"/>
    <w:rsid w:val="00E768C5"/>
    <w:rsid w:val="00E81700"/>
    <w:rsid w:val="00E85440"/>
    <w:rsid w:val="00E94FB0"/>
    <w:rsid w:val="00EB7354"/>
    <w:rsid w:val="00EC4E49"/>
    <w:rsid w:val="00EC5E0B"/>
    <w:rsid w:val="00EC70FB"/>
    <w:rsid w:val="00ED38E1"/>
    <w:rsid w:val="00ED77FB"/>
    <w:rsid w:val="00EF15C1"/>
    <w:rsid w:val="00F021A6"/>
    <w:rsid w:val="00F11D94"/>
    <w:rsid w:val="00F12551"/>
    <w:rsid w:val="00F14F61"/>
    <w:rsid w:val="00F26B26"/>
    <w:rsid w:val="00F331CA"/>
    <w:rsid w:val="00F34C5D"/>
    <w:rsid w:val="00F45B69"/>
    <w:rsid w:val="00F66152"/>
    <w:rsid w:val="00F66167"/>
    <w:rsid w:val="00F734F9"/>
    <w:rsid w:val="00F84FD2"/>
    <w:rsid w:val="00F870BB"/>
    <w:rsid w:val="00F951FB"/>
    <w:rsid w:val="00FA290D"/>
    <w:rsid w:val="00FD502E"/>
    <w:rsid w:val="00FD5493"/>
    <w:rsid w:val="00FE09CC"/>
    <w:rsid w:val="00FE2125"/>
    <w:rsid w:val="00FE3FC6"/>
    <w:rsid w:val="00FF21ED"/>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191419"/>
  <w15:docId w15:val="{6356F7AA-F279-43E2-B355-9CFC838E3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567EA8"/>
    <w:pPr>
      <w:ind w:left="720"/>
      <w:contextualSpacing/>
    </w:pPr>
  </w:style>
  <w:style w:type="character" w:styleId="Hyperlink">
    <w:name w:val="Hyperlink"/>
    <w:basedOn w:val="DefaultParagraphFont"/>
    <w:uiPriority w:val="99"/>
    <w:rsid w:val="00567EA8"/>
    <w:rPr>
      <w:color w:val="0000FF" w:themeColor="hyperlink"/>
      <w:u w:val="single"/>
    </w:rPr>
  </w:style>
  <w:style w:type="character" w:customStyle="1" w:styleId="Heading1Char">
    <w:name w:val="Heading 1 Char"/>
    <w:basedOn w:val="DefaultParagraphFont"/>
    <w:link w:val="Heading1"/>
    <w:rsid w:val="00567EA8"/>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567EA8"/>
    <w:rPr>
      <w:rFonts w:ascii="Arial" w:eastAsia="SimSun" w:hAnsi="Arial" w:cs="Arial"/>
      <w:bCs/>
      <w:iCs/>
      <w:caps/>
      <w:sz w:val="22"/>
      <w:szCs w:val="28"/>
      <w:lang w:val="en-US" w:eastAsia="zh-CN"/>
    </w:rPr>
  </w:style>
  <w:style w:type="character" w:styleId="CommentReference">
    <w:name w:val="annotation reference"/>
    <w:basedOn w:val="DefaultParagraphFont"/>
    <w:semiHidden/>
    <w:unhideWhenUsed/>
    <w:rsid w:val="00567EA8"/>
    <w:rPr>
      <w:sz w:val="16"/>
      <w:szCs w:val="16"/>
    </w:rPr>
  </w:style>
  <w:style w:type="character" w:customStyle="1" w:styleId="CommentTextChar">
    <w:name w:val="Comment Text Char"/>
    <w:basedOn w:val="DefaultParagraphFont"/>
    <w:link w:val="CommentText"/>
    <w:semiHidden/>
    <w:rsid w:val="00567EA8"/>
    <w:rPr>
      <w:rFonts w:ascii="Arial" w:eastAsia="SimSun" w:hAnsi="Arial" w:cs="Arial"/>
      <w:sz w:val="18"/>
      <w:lang w:val="en-US" w:eastAsia="zh-CN"/>
    </w:rPr>
  </w:style>
  <w:style w:type="paragraph" w:customStyle="1" w:styleId="Default">
    <w:name w:val="Default"/>
    <w:uiPriority w:val="99"/>
    <w:rsid w:val="00EB7354"/>
    <w:pPr>
      <w:autoSpaceDE w:val="0"/>
      <w:autoSpaceDN w:val="0"/>
      <w:adjustRightInd w:val="0"/>
    </w:pPr>
    <w:rPr>
      <w:rFonts w:ascii="Arial" w:eastAsiaTheme="minorHAnsi" w:hAnsi="Arial" w:cs="Arial"/>
      <w:color w:val="000000"/>
      <w:sz w:val="24"/>
      <w:szCs w:val="24"/>
      <w:lang w:val="en-US" w:eastAsia="en-US"/>
    </w:rPr>
  </w:style>
  <w:style w:type="paragraph" w:styleId="CommentSubject">
    <w:name w:val="annotation subject"/>
    <w:basedOn w:val="CommentText"/>
    <w:next w:val="CommentText"/>
    <w:link w:val="CommentSubjectChar"/>
    <w:semiHidden/>
    <w:unhideWhenUsed/>
    <w:rsid w:val="00232F4C"/>
    <w:rPr>
      <w:b/>
      <w:bCs/>
      <w:sz w:val="20"/>
    </w:rPr>
  </w:style>
  <w:style w:type="character" w:customStyle="1" w:styleId="CommentSubjectChar">
    <w:name w:val="Comment Subject Char"/>
    <w:basedOn w:val="CommentTextChar"/>
    <w:link w:val="CommentSubject"/>
    <w:semiHidden/>
    <w:rsid w:val="00232F4C"/>
    <w:rPr>
      <w:rFonts w:ascii="Arial" w:eastAsia="SimSun" w:hAnsi="Arial" w:cs="Arial"/>
      <w:b/>
      <w:bCs/>
      <w:sz w:val="18"/>
      <w:lang w:val="en-US" w:eastAsia="zh-CN"/>
    </w:rPr>
  </w:style>
  <w:style w:type="character" w:styleId="FollowedHyperlink">
    <w:name w:val="FollowedHyperlink"/>
    <w:basedOn w:val="DefaultParagraphFont"/>
    <w:semiHidden/>
    <w:unhideWhenUsed/>
    <w:rsid w:val="00571253"/>
    <w:rPr>
      <w:color w:val="800080" w:themeColor="followedHyperlink"/>
      <w:u w:val="single"/>
    </w:rPr>
  </w:style>
  <w:style w:type="character" w:styleId="UnresolvedMention">
    <w:name w:val="Unresolved Mention"/>
    <w:basedOn w:val="DefaultParagraphFont"/>
    <w:uiPriority w:val="99"/>
    <w:semiHidden/>
    <w:unhideWhenUsed/>
    <w:rsid w:val="002B17CF"/>
    <w:rPr>
      <w:color w:val="605E5C"/>
      <w:shd w:val="clear" w:color="auto" w:fill="E1DFDD"/>
    </w:rPr>
  </w:style>
  <w:style w:type="paragraph" w:styleId="Revision">
    <w:name w:val="Revision"/>
    <w:hidden/>
    <w:uiPriority w:val="99"/>
    <w:semiHidden/>
    <w:rsid w:val="00E94FB0"/>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wipo.int/edocs/mdocs/govbody/en/wo_ga_57/wo_ga_57_3.pdf" TargetMode="External"/><Relationship Id="rId18" Type="http://schemas.openxmlformats.org/officeDocument/2006/relationships/hyperlink" Target="https://www.wipo.int/edocs/mdocs/copyright/en/sccr_45/sccr_45_inf_2_rev.pdf" TargetMode="External"/><Relationship Id="rId26" Type="http://schemas.openxmlformats.org/officeDocument/2006/relationships/hyperlink" Target="https://www.wipo.int/meetings/en/details.jsp?meeting_id=86568" TargetMode="External"/><Relationship Id="rId3" Type="http://schemas.openxmlformats.org/officeDocument/2006/relationships/customXml" Target="../customXml/item3.xml"/><Relationship Id="rId21" Type="http://schemas.openxmlformats.org/officeDocument/2006/relationships/hyperlink" Target="https://www.wipo.int/edocs/mdocs/copyright/en/sccr_45/sccr_45_7_rev_annex_ii.pdf"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wipo.int/meetings/en/details.jsp?meeting_id=86568" TargetMode="External"/><Relationship Id="rId17" Type="http://schemas.openxmlformats.org/officeDocument/2006/relationships/hyperlink" Target="https://www.wipo.int/edocs/mdocs/copyright/en/sccr_46/sccr_46_6.pdf" TargetMode="External"/><Relationship Id="rId25" Type="http://schemas.openxmlformats.org/officeDocument/2006/relationships/footer" Target="footer1.xml"/><Relationship Id="rId33" Type="http://schemas.openxmlformats.org/officeDocument/2006/relationships/hyperlink" Target="https://www.wipo.int/meetings/en/doc_details.jsp?doc_id=629427" TargetMode="External"/><Relationship Id="rId2" Type="http://schemas.openxmlformats.org/officeDocument/2006/relationships/customXml" Target="../customXml/item2.xml"/><Relationship Id="rId16" Type="http://schemas.openxmlformats.org/officeDocument/2006/relationships/hyperlink" Target="https://www.wipo.int/edocs/mdocs/copyright/en/sccr_46/sccr_46_5.pdf" TargetMode="External"/><Relationship Id="rId20" Type="http://schemas.openxmlformats.org/officeDocument/2006/relationships/hyperlink" Target="https://www.wipo.int/edocs/mdocs/copyright/en/sccr_45/sccr_45_7_rev_annex_i.pdf" TargetMode="External"/><Relationship Id="rId29" Type="http://schemas.openxmlformats.org/officeDocument/2006/relationships/hyperlink" Target="https://www.wipo.int/meetings/en/details.jsp?meeting_id=8656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32" Type="http://schemas.openxmlformats.org/officeDocument/2006/relationships/hyperlink" Target="https://www.wipo.int/meetings/en/doc_details.jsp?doc_id=643754" TargetMode="External"/><Relationship Id="rId5" Type="http://schemas.openxmlformats.org/officeDocument/2006/relationships/numbering" Target="numbering.xml"/><Relationship Id="rId15" Type="http://schemas.openxmlformats.org/officeDocument/2006/relationships/hyperlink" Target="https://www.wipo.int/edocs/mdocs/copyright/en/sccr_45/sccr_45_4.pdf" TargetMode="External"/><Relationship Id="rId23" Type="http://schemas.openxmlformats.org/officeDocument/2006/relationships/hyperlink" Target="https://www.wipo.int/meetings/en/doc_details.jsp?doc_id=642834" TargetMode="External"/><Relationship Id="rId28" Type="http://schemas.openxmlformats.org/officeDocument/2006/relationships/hyperlink" Target="https://www.wipo.int/meetings/en/details.jsp?meeting_id=86568"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wipo.int/meetings/en/doc_details.jsp?doc_id=642371" TargetMode="External"/><Relationship Id="rId31" Type="http://schemas.openxmlformats.org/officeDocument/2006/relationships/hyperlink" Target="https://www.wipo.int/meetings/en/doc_details.jsp?doc_id=64237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ipo.int/edocs/mdocs/govbody/en/wo_ga_57/wo_ga_57_12.pdf" TargetMode="External"/><Relationship Id="rId22" Type="http://schemas.openxmlformats.org/officeDocument/2006/relationships/hyperlink" Target="https://www.wipo.int/meetings/en/doc_details.jsp?doc_id=643754" TargetMode="External"/><Relationship Id="rId27" Type="http://schemas.openxmlformats.org/officeDocument/2006/relationships/hyperlink" Target="https://www.wipo.int/meetings/en/doc_details.jsp?doc_id=641471" TargetMode="External"/><Relationship Id="rId30" Type="http://schemas.openxmlformats.org/officeDocument/2006/relationships/hyperlink" Target="https://www.wipo.int/meetings/en/doc_details.jsp?doc_id=629272"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GA_5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781c9f64-295c-457e-9e5f-c4eb841d6909" xsi:nil="true"/>
    <TaxCatchAll xmlns="b1a73aef-ce8f-442d-a5fc-a13bc475f3fd" xsi:nil="true"/>
    <lcf76f155ced4ddcb4097134ff3c332f xmlns="781c9f64-295c-457e-9e5f-c4eb841d690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ABDE43AC2B2FA498C2D4BCF657BBF08" ma:contentTypeVersion="19" ma:contentTypeDescription="Create a new document." ma:contentTypeScope="" ma:versionID="7e5f43618a8b518eac6fca6586e6e43e">
  <xsd:schema xmlns:xsd="http://www.w3.org/2001/XMLSchema" xmlns:xs="http://www.w3.org/2001/XMLSchema" xmlns:p="http://schemas.microsoft.com/office/2006/metadata/properties" xmlns:ns2="781c9f64-295c-457e-9e5f-c4eb841d6909" xmlns:ns3="b1a73aef-ce8f-442d-a5fc-a13bc475f3fd" targetNamespace="http://schemas.microsoft.com/office/2006/metadata/properties" ma:root="true" ma:fieldsID="4eccd6e527d9c675a767391e2efe9a73" ns2:_="" ns3:_="">
    <xsd:import namespace="781c9f64-295c-457e-9e5f-c4eb841d6909"/>
    <xsd:import namespace="b1a73aef-ce8f-442d-a5fc-a13bc475f3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c9f64-295c-457e-9e5f-c4eb841d6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7a99264-aac8-44dd-b14f-8017e78a225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73aef-ce8f-442d-a5fc-a13bc475f3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f849254-10d3-4b8b-bf8b-ce03cc61975e}" ma:internalName="TaxCatchAll" ma:showField="CatchAllData" ma:web="b1a73aef-ce8f-442d-a5fc-a13bc475f3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F7CE69-8AEA-4568-875F-7C97B779ACE7}">
  <ds:schemaRefs>
    <ds:schemaRef ds:uri="http://schemas.microsoft.com/sharepoint/v3/contenttype/forms"/>
  </ds:schemaRefs>
</ds:datastoreItem>
</file>

<file path=customXml/itemProps2.xml><?xml version="1.0" encoding="utf-8"?>
<ds:datastoreItem xmlns:ds="http://schemas.openxmlformats.org/officeDocument/2006/customXml" ds:itemID="{735F9D62-BA52-4576-A242-16B410B65F39}">
  <ds:schemaRefs>
    <ds:schemaRef ds:uri="http://schemas.microsoft.com/office/2006/metadata/properties"/>
    <ds:schemaRef ds:uri="http://purl.org/dc/terms/"/>
    <ds:schemaRef ds:uri="http://purl.org/dc/elements/1.1/"/>
    <ds:schemaRef ds:uri="http://purl.org/dc/dcmitype/"/>
    <ds:schemaRef ds:uri="b1a73aef-ce8f-442d-a5fc-a13bc475f3fd"/>
    <ds:schemaRef ds:uri="781c9f64-295c-457e-9e5f-c4eb841d6909"/>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87837B83-3B4A-4EC1-AAE4-E845CFF06ADE}">
  <ds:schemaRefs>
    <ds:schemaRef ds:uri="http://schemas.openxmlformats.org/officeDocument/2006/bibliography"/>
  </ds:schemaRefs>
</ds:datastoreItem>
</file>

<file path=customXml/itemProps4.xml><?xml version="1.0" encoding="utf-8"?>
<ds:datastoreItem xmlns:ds="http://schemas.openxmlformats.org/officeDocument/2006/customXml" ds:itemID="{C0359AF9-7C8F-4A32-9E74-34FE5A5758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c9f64-295c-457e-9e5f-c4eb841d6909"/>
    <ds:schemaRef ds:uri="b1a73aef-ce8f-442d-a5fc-a13bc475f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WO_GA_58 (E).dotm</Template>
  <TotalTime>29</TotalTime>
  <Pages>10</Pages>
  <Words>3267</Words>
  <Characters>19225</Characters>
  <Application>Microsoft Office Word</Application>
  <DocSecurity>0</DocSecurity>
  <Lines>160</Lines>
  <Paragraphs>44</Paragraphs>
  <ScaleCrop>false</ScaleCrop>
  <HeadingPairs>
    <vt:vector size="2" baseType="variant">
      <vt:variant>
        <vt:lpstr>Title</vt:lpstr>
      </vt:variant>
      <vt:variant>
        <vt:i4>1</vt:i4>
      </vt:variant>
    </vt:vector>
  </HeadingPairs>
  <TitlesOfParts>
    <vt:vector size="1" baseType="lpstr">
      <vt:lpstr>WO/GA/58/4</vt:lpstr>
    </vt:vector>
  </TitlesOfParts>
  <Company>WIPO</Company>
  <LinksUpToDate>false</LinksUpToDate>
  <CharactersWithSpaces>22448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WO/GA/58/4</dc:title>
  <dc:creator>WIPO</dc:creator>
  <cp:keywords/>
  <cp:lastModifiedBy>RUSSO Antonella</cp:lastModifiedBy>
  <cp:revision>6</cp:revision>
  <cp:lastPrinted>2025-06-10T14:47:00Z</cp:lastPrinted>
  <dcterms:created xsi:type="dcterms:W3CDTF">2025-06-04T15:40:00Z</dcterms:created>
  <dcterms:modified xsi:type="dcterms:W3CDTF">2025-06-10T15:09:00Z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ContentTypeId">
    <vt:lpwstr>0x0101005ABDE43AC2B2FA498C2D4BCF657BBF08</vt:lpwstr>
  </property>
  <property fmtid="{D5CDD505-2E9C-101B-9397-08002B2CF9AE}" pid="8" name="MSIP_Label_20773ee6-353b-4fb9-a59d-0b94c8c67bea_Enabled">
    <vt:lpwstr>true</vt:lpwstr>
  </property>
  <property fmtid="{D5CDD505-2E9C-101B-9397-08002B2CF9AE}" pid="9" name="MSIP_Label_20773ee6-353b-4fb9-a59d-0b94c8c67bea_SetDate">
    <vt:lpwstr>2025-02-18T10:25:53Z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a2808228-0a80-4ddc-a626-8b46f8c9c0de</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