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1A33" w14:textId="75BEA701" w:rsidR="008B2CC1" w:rsidRPr="008B2CC1" w:rsidRDefault="00873EE5" w:rsidP="00F11D94">
      <w:pPr>
        <w:spacing w:after="120"/>
        <w:jc w:val="right"/>
      </w:pPr>
      <w:r>
        <w:rPr>
          <w:noProof/>
          <w:sz w:val="28"/>
          <w:szCs w:val="28"/>
          <w:lang w:val="fr-CH" w:eastAsia="fr-CH"/>
        </w:rPr>
        <w:drawing>
          <wp:inline distT="0" distB="0" distL="0" distR="0" wp14:anchorId="3161BF48" wp14:editId="0DF3EE1F">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6202E13E" wp14:editId="2387FA6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6FC66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9E2D6AA" w14:textId="77777777"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801759">
        <w:rPr>
          <w:rFonts w:ascii="Arial Black" w:hAnsi="Arial Black"/>
          <w:caps/>
          <w:sz w:val="15"/>
          <w:szCs w:val="15"/>
        </w:rPr>
        <w:t>7</w:t>
      </w:r>
      <w:r>
        <w:rPr>
          <w:rFonts w:ascii="Arial Black" w:hAnsi="Arial Black"/>
          <w:caps/>
          <w:sz w:val="15"/>
          <w:szCs w:val="15"/>
        </w:rPr>
        <w:t>/</w:t>
      </w:r>
      <w:bookmarkStart w:id="0" w:name="Code"/>
      <w:bookmarkEnd w:id="0"/>
      <w:r w:rsidR="00A17306">
        <w:rPr>
          <w:rFonts w:ascii="Arial Black" w:hAnsi="Arial Black"/>
          <w:caps/>
          <w:sz w:val="15"/>
          <w:szCs w:val="15"/>
        </w:rPr>
        <w:t>5</w:t>
      </w:r>
    </w:p>
    <w:p w14:paraId="0E52242F" w14:textId="613FCA3E"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FB7534">
        <w:rPr>
          <w:rFonts w:ascii="Arial Black" w:hAnsi="Arial Black"/>
          <w:caps/>
          <w:sz w:val="15"/>
          <w:szCs w:val="15"/>
        </w:rPr>
        <w:t xml:space="preserve">  </w:t>
      </w:r>
      <w:r w:rsidR="00A17306">
        <w:rPr>
          <w:rFonts w:ascii="Arial Black" w:hAnsi="Arial Black"/>
          <w:caps/>
          <w:sz w:val="15"/>
          <w:szCs w:val="15"/>
        </w:rPr>
        <w:t>English</w:t>
      </w:r>
    </w:p>
    <w:bookmarkEnd w:id="1"/>
    <w:p w14:paraId="0042CC43" w14:textId="73F74E5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A04EE9">
        <w:rPr>
          <w:rFonts w:ascii="Arial Black" w:hAnsi="Arial Black"/>
          <w:caps/>
          <w:sz w:val="15"/>
          <w:szCs w:val="15"/>
        </w:rPr>
        <w:t xml:space="preserve"> </w:t>
      </w:r>
      <w:r w:rsidR="00A17306">
        <w:rPr>
          <w:rFonts w:ascii="Arial Black" w:hAnsi="Arial Black"/>
          <w:caps/>
          <w:sz w:val="15"/>
          <w:szCs w:val="15"/>
        </w:rPr>
        <w:t xml:space="preserve">May </w:t>
      </w:r>
      <w:r w:rsidR="002A6EAA">
        <w:rPr>
          <w:rFonts w:ascii="Arial Black" w:hAnsi="Arial Black"/>
          <w:caps/>
          <w:sz w:val="15"/>
          <w:szCs w:val="15"/>
        </w:rPr>
        <w:t>8</w:t>
      </w:r>
      <w:r w:rsidR="00FB7534">
        <w:rPr>
          <w:rFonts w:ascii="Arial Black" w:hAnsi="Arial Black"/>
          <w:caps/>
          <w:sz w:val="15"/>
          <w:szCs w:val="15"/>
        </w:rPr>
        <w:t>, 2024</w:t>
      </w:r>
    </w:p>
    <w:bookmarkEnd w:id="2"/>
    <w:p w14:paraId="1DA2C7C3" w14:textId="77777777" w:rsidR="008B2CC1" w:rsidRPr="003845C1" w:rsidRDefault="00A9118D" w:rsidP="00CE65D4">
      <w:pPr>
        <w:spacing w:after="600"/>
        <w:rPr>
          <w:b/>
          <w:sz w:val="28"/>
          <w:szCs w:val="28"/>
        </w:rPr>
      </w:pPr>
      <w:r w:rsidRPr="00A9118D">
        <w:rPr>
          <w:b/>
          <w:sz w:val="28"/>
          <w:szCs w:val="28"/>
        </w:rPr>
        <w:t>WIPO General Assembly</w:t>
      </w:r>
    </w:p>
    <w:p w14:paraId="08D637C5" w14:textId="77777777" w:rsidR="008B2CC1" w:rsidRPr="003845C1" w:rsidRDefault="00801759" w:rsidP="008B2CC1">
      <w:pPr>
        <w:rPr>
          <w:b/>
          <w:sz w:val="24"/>
          <w:szCs w:val="24"/>
        </w:rPr>
      </w:pPr>
      <w:r w:rsidRPr="00A9118D">
        <w:rPr>
          <w:b/>
          <w:sz w:val="24"/>
          <w:szCs w:val="24"/>
        </w:rPr>
        <w:t>Fifty-</w:t>
      </w:r>
      <w:r>
        <w:rPr>
          <w:b/>
          <w:sz w:val="24"/>
          <w:szCs w:val="24"/>
        </w:rPr>
        <w:t>Seventh</w:t>
      </w:r>
      <w:r w:rsidRPr="00A9118D">
        <w:rPr>
          <w:b/>
          <w:sz w:val="24"/>
          <w:szCs w:val="24"/>
        </w:rPr>
        <w:t xml:space="preserve"> (</w:t>
      </w:r>
      <w:r>
        <w:rPr>
          <w:b/>
          <w:sz w:val="24"/>
          <w:szCs w:val="24"/>
        </w:rPr>
        <w:t>31</w:t>
      </w:r>
      <w:r w:rsidRPr="00A154C3">
        <w:rPr>
          <w:b/>
          <w:sz w:val="24"/>
          <w:szCs w:val="24"/>
          <w:vertAlign w:val="superscript"/>
        </w:rPr>
        <w:t>st</w:t>
      </w:r>
      <w:r>
        <w:rPr>
          <w:b/>
          <w:sz w:val="24"/>
          <w:szCs w:val="24"/>
        </w:rPr>
        <w:t xml:space="preserve"> Extrao</w:t>
      </w:r>
      <w:r w:rsidRPr="00A9118D">
        <w:rPr>
          <w:b/>
          <w:sz w:val="24"/>
          <w:szCs w:val="24"/>
        </w:rPr>
        <w:t>rdinary</w:t>
      </w:r>
      <w:r w:rsidR="00A9118D" w:rsidRPr="00A9118D">
        <w:rPr>
          <w:b/>
          <w:sz w:val="24"/>
          <w:szCs w:val="24"/>
        </w:rPr>
        <w:t>) Session</w:t>
      </w:r>
    </w:p>
    <w:p w14:paraId="1D263DB6" w14:textId="77777777" w:rsidR="008B2CC1" w:rsidRPr="009F3BF9" w:rsidRDefault="00A9118D" w:rsidP="00CE65D4">
      <w:pPr>
        <w:spacing w:after="720"/>
      </w:pPr>
      <w:r w:rsidRPr="00A9118D">
        <w:rPr>
          <w:b/>
          <w:sz w:val="24"/>
          <w:szCs w:val="24"/>
        </w:rPr>
        <w:t xml:space="preserve">Geneva, July </w:t>
      </w:r>
      <w:r w:rsidR="00801759">
        <w:rPr>
          <w:b/>
          <w:sz w:val="24"/>
          <w:szCs w:val="24"/>
        </w:rPr>
        <w:t>9</w:t>
      </w:r>
      <w:r w:rsidR="00801759" w:rsidRPr="00A9118D">
        <w:rPr>
          <w:b/>
          <w:sz w:val="24"/>
          <w:szCs w:val="24"/>
        </w:rPr>
        <w:t xml:space="preserve"> to </w:t>
      </w:r>
      <w:r w:rsidR="00801759">
        <w:rPr>
          <w:b/>
          <w:sz w:val="24"/>
          <w:szCs w:val="24"/>
        </w:rPr>
        <w:t>17, 2024</w:t>
      </w:r>
    </w:p>
    <w:p w14:paraId="7164ACBB" w14:textId="77777777" w:rsidR="00967689" w:rsidRPr="00967689" w:rsidRDefault="00A17306" w:rsidP="00967689">
      <w:pPr>
        <w:spacing w:after="360"/>
        <w:rPr>
          <w:caps/>
          <w:sz w:val="24"/>
        </w:rPr>
      </w:pPr>
      <w:bookmarkStart w:id="3" w:name="TitleOfDoc"/>
      <w:r>
        <w:rPr>
          <w:caps/>
          <w:sz w:val="24"/>
        </w:rPr>
        <w:t>REPORT</w:t>
      </w:r>
      <w:r w:rsidR="00967689">
        <w:rPr>
          <w:caps/>
          <w:sz w:val="24"/>
        </w:rPr>
        <w:t xml:space="preserve"> </w:t>
      </w:r>
      <w:r w:rsidR="00967689" w:rsidRPr="00967689">
        <w:rPr>
          <w:caps/>
          <w:sz w:val="24"/>
        </w:rPr>
        <w:t>ON THE STANDING COMMITTEE ON THE LAW OF TRADEMARKS, INDUSTRIAL DESIGNS AND GEOGRAPHICAL INDICATIONS (SCT)</w:t>
      </w:r>
    </w:p>
    <w:p w14:paraId="1D2AB8C9" w14:textId="77777777" w:rsidR="00967689" w:rsidRPr="00967689" w:rsidRDefault="00967689" w:rsidP="00967689">
      <w:pPr>
        <w:spacing w:after="960"/>
        <w:rPr>
          <w:i/>
        </w:rPr>
      </w:pPr>
      <w:bookmarkStart w:id="4" w:name="Prepared"/>
      <w:bookmarkEnd w:id="3"/>
      <w:r w:rsidRPr="00967689">
        <w:rPr>
          <w:i/>
        </w:rPr>
        <w:t xml:space="preserve">prepared by the </w:t>
      </w:r>
      <w:proofErr w:type="gramStart"/>
      <w:r w:rsidRPr="00967689">
        <w:rPr>
          <w:i/>
        </w:rPr>
        <w:t>Secretariat</w:t>
      </w:r>
      <w:proofErr w:type="gramEnd"/>
    </w:p>
    <w:bookmarkEnd w:id="4"/>
    <w:p w14:paraId="38B21D78" w14:textId="7E6BEF15" w:rsidR="00CC0FF6" w:rsidRDefault="00967689" w:rsidP="007C1805">
      <w:pPr>
        <w:pStyle w:val="ONUME"/>
        <w:numPr>
          <w:ilvl w:val="0"/>
          <w:numId w:val="12"/>
        </w:numPr>
        <w:tabs>
          <w:tab w:val="left" w:pos="720"/>
        </w:tabs>
        <w:ind w:left="0" w:firstLine="0"/>
      </w:pPr>
      <w:r w:rsidRPr="00F942C0">
        <w:t>During the period under consideration, the Standing Committee on the Law of Trademarks, Industrial Designs and Geographical Indications (SCT) held</w:t>
      </w:r>
      <w:r w:rsidR="003637CD">
        <w:t xml:space="preserve"> two sessions, namely </w:t>
      </w:r>
      <w:r w:rsidR="00FB7534">
        <w:t xml:space="preserve">the </w:t>
      </w:r>
      <w:r w:rsidR="00A43989">
        <w:t>T</w:t>
      </w:r>
      <w:r w:rsidR="003637CD">
        <w:t xml:space="preserve">hird </w:t>
      </w:r>
      <w:r w:rsidR="00A43989">
        <w:t>S</w:t>
      </w:r>
      <w:r w:rsidR="003637CD">
        <w:t xml:space="preserve">pecial </w:t>
      </w:r>
      <w:r w:rsidR="00A43989">
        <w:t>S</w:t>
      </w:r>
      <w:r w:rsidR="003637CD">
        <w:t>essio</w:t>
      </w:r>
      <w:r w:rsidR="00FA6EE5">
        <w:t>n</w:t>
      </w:r>
      <w:r w:rsidR="00FA6EE5">
        <w:rPr>
          <w:rStyle w:val="FootnoteReference"/>
        </w:rPr>
        <w:footnoteReference w:customMarkFollows="1" w:id="2"/>
        <w:t>*</w:t>
      </w:r>
      <w:r w:rsidR="003637CD">
        <w:t xml:space="preserve"> (October 2 to 6, 2023) and</w:t>
      </w:r>
      <w:r w:rsidR="00FB7534">
        <w:t xml:space="preserve"> the</w:t>
      </w:r>
      <w:r w:rsidRPr="00F942C0">
        <w:t xml:space="preserve"> forty</w:t>
      </w:r>
      <w:r w:rsidRPr="00F942C0">
        <w:noBreakHyphen/>
        <w:t>s</w:t>
      </w:r>
      <w:r w:rsidR="003637CD">
        <w:t xml:space="preserve">eventh </w:t>
      </w:r>
      <w:r w:rsidRPr="00F942C0">
        <w:t>session (</w:t>
      </w:r>
      <w:r w:rsidR="003637CD">
        <w:t>March</w:t>
      </w:r>
      <w:r w:rsidR="00AE5589">
        <w:t> </w:t>
      </w:r>
      <w:r w:rsidR="003637CD">
        <w:t>18</w:t>
      </w:r>
      <w:r w:rsidR="00AE5589">
        <w:t> </w:t>
      </w:r>
      <w:r w:rsidR="003637CD">
        <w:t>to</w:t>
      </w:r>
      <w:r w:rsidR="00AE5589">
        <w:t> </w:t>
      </w:r>
      <w:r w:rsidR="003637CD">
        <w:t>20,</w:t>
      </w:r>
      <w:r w:rsidR="00AE5589">
        <w:t> </w:t>
      </w:r>
      <w:r w:rsidRPr="00F942C0">
        <w:t>202</w:t>
      </w:r>
      <w:r w:rsidR="003637CD">
        <w:t>4</w:t>
      </w:r>
      <w:r w:rsidRPr="00F942C0">
        <w:t>).</w:t>
      </w:r>
    </w:p>
    <w:p w14:paraId="4EC4AFF3" w14:textId="001ABDDE" w:rsidR="00B304B6" w:rsidRDefault="00FB7534" w:rsidP="00B304B6">
      <w:pPr>
        <w:pStyle w:val="ONUME"/>
        <w:numPr>
          <w:ilvl w:val="0"/>
          <w:numId w:val="12"/>
        </w:numPr>
        <w:ind w:left="0" w:firstLine="0"/>
      </w:pPr>
      <w:r>
        <w:t>A</w:t>
      </w:r>
      <w:r w:rsidR="0095459D" w:rsidRPr="0095459D">
        <w:t>t its fifty-fifth (30</w:t>
      </w:r>
      <w:r w:rsidR="0095459D" w:rsidRPr="0095459D">
        <w:rPr>
          <w:vertAlign w:val="superscript"/>
        </w:rPr>
        <w:t>th</w:t>
      </w:r>
      <w:r w:rsidR="0095459D" w:rsidRPr="0095459D">
        <w:t xml:space="preserve"> extraordinary) session, held in Geneva from July 14 to 22, 2022, the World Intellectual Property Organization (WIPO) General Assembly decided as follows (see</w:t>
      </w:r>
      <w:r w:rsidR="00E11D03">
        <w:t> </w:t>
      </w:r>
      <w:r w:rsidR="0095459D" w:rsidRPr="0095459D">
        <w:t>document </w:t>
      </w:r>
      <w:hyperlink r:id="rId9" w:history="1">
        <w:r w:rsidR="0095459D" w:rsidRPr="00754CC6">
          <w:rPr>
            <w:rStyle w:val="Hyperlink"/>
          </w:rPr>
          <w:t>WO/GA/55/12</w:t>
        </w:r>
      </w:hyperlink>
      <w:r w:rsidR="0095459D" w:rsidRPr="0095459D">
        <w:t>, paragraph 309):</w:t>
      </w:r>
    </w:p>
    <w:p w14:paraId="5974F94A" w14:textId="0E543011" w:rsidR="0095459D" w:rsidRPr="0095459D" w:rsidRDefault="0095459D" w:rsidP="00B304B6">
      <w:pPr>
        <w:pStyle w:val="ONUME"/>
        <w:numPr>
          <w:ilvl w:val="0"/>
          <w:numId w:val="0"/>
        </w:numPr>
        <w:ind w:firstLine="567"/>
      </w:pPr>
      <w:r w:rsidRPr="0095459D">
        <w:t>“</w:t>
      </w:r>
      <w:r w:rsidRPr="0095459D">
        <w:rPr>
          <w:lang w:val="en-GB"/>
        </w:rPr>
        <w:t>The General Assembly:</w:t>
      </w:r>
    </w:p>
    <w:p w14:paraId="41565EBD" w14:textId="791018C6" w:rsidR="0095459D" w:rsidRDefault="00E11D03" w:rsidP="00E11D03">
      <w:pPr>
        <w:pStyle w:val="ONUME"/>
        <w:numPr>
          <w:ilvl w:val="0"/>
          <w:numId w:val="0"/>
        </w:numPr>
        <w:tabs>
          <w:tab w:val="left" w:pos="1800"/>
        </w:tabs>
        <w:ind w:left="1260"/>
        <w:rPr>
          <w:lang w:val="en-GB"/>
        </w:rPr>
      </w:pPr>
      <w:r>
        <w:rPr>
          <w:lang w:val="en-GB"/>
        </w:rPr>
        <w:t>“(a)</w:t>
      </w:r>
      <w:r>
        <w:rPr>
          <w:lang w:val="en-GB"/>
        </w:rPr>
        <w:tab/>
      </w:r>
      <w:r w:rsidR="0095459D" w:rsidRPr="0095459D">
        <w:rPr>
          <w:lang w:val="en-GB"/>
        </w:rPr>
        <w:t xml:space="preserve">considered the contents of document </w:t>
      </w:r>
      <w:r w:rsidR="0095459D" w:rsidRPr="0055619C">
        <w:rPr>
          <w:lang w:val="en-GB"/>
        </w:rPr>
        <w:t>WO/GA/55/</w:t>
      </w:r>
      <w:proofErr w:type="gramStart"/>
      <w:r w:rsidR="0095459D" w:rsidRPr="0055619C">
        <w:rPr>
          <w:lang w:val="en-GB"/>
        </w:rPr>
        <w:t>4</w:t>
      </w:r>
      <w:r w:rsidR="0095459D" w:rsidRPr="0095459D">
        <w:rPr>
          <w:lang w:val="en-GB"/>
        </w:rPr>
        <w:t>;</w:t>
      </w:r>
      <w:proofErr w:type="gramEnd"/>
    </w:p>
    <w:p w14:paraId="61CAE8FF" w14:textId="350342E0" w:rsidR="0095459D" w:rsidRPr="0095459D" w:rsidRDefault="00E11D03" w:rsidP="00E11D03">
      <w:pPr>
        <w:pStyle w:val="ONUME"/>
        <w:numPr>
          <w:ilvl w:val="0"/>
          <w:numId w:val="0"/>
        </w:numPr>
        <w:tabs>
          <w:tab w:val="left" w:pos="1800"/>
        </w:tabs>
        <w:ind w:left="1260"/>
        <w:rPr>
          <w:lang w:val="en-GB"/>
        </w:rPr>
      </w:pPr>
      <w:r>
        <w:rPr>
          <w:lang w:val="en-GB"/>
        </w:rPr>
        <w:t>“(b)</w:t>
      </w:r>
      <w:r>
        <w:rPr>
          <w:lang w:val="en-GB"/>
        </w:rPr>
        <w:tab/>
      </w:r>
      <w:r w:rsidR="0095459D" w:rsidRPr="0095459D">
        <w:rPr>
          <w:lang w:val="en-GB"/>
        </w:rPr>
        <w:t xml:space="preserve">decided to convene a Diplomatic Conference to conclude and adopt a Design Law Treaty to take place no later than </w:t>
      </w:r>
      <w:proofErr w:type="gramStart"/>
      <w:r w:rsidR="0095459D" w:rsidRPr="0095459D">
        <w:rPr>
          <w:lang w:val="en-GB"/>
        </w:rPr>
        <w:t>2024;</w:t>
      </w:r>
      <w:proofErr w:type="gramEnd"/>
    </w:p>
    <w:p w14:paraId="4059642A" w14:textId="53BCB2F2" w:rsidR="0095459D" w:rsidRPr="0095459D" w:rsidRDefault="00E11D03" w:rsidP="00E11D03">
      <w:pPr>
        <w:pStyle w:val="ONUME"/>
        <w:keepNext/>
        <w:keepLines/>
        <w:numPr>
          <w:ilvl w:val="0"/>
          <w:numId w:val="0"/>
        </w:numPr>
        <w:tabs>
          <w:tab w:val="left" w:pos="1800"/>
        </w:tabs>
        <w:ind w:left="1260"/>
        <w:rPr>
          <w:lang w:val="en-GB"/>
        </w:rPr>
      </w:pPr>
      <w:r>
        <w:rPr>
          <w:lang w:val="en-GB"/>
        </w:rPr>
        <w:lastRenderedPageBreak/>
        <w:t>“(c)</w:t>
      </w:r>
      <w:r>
        <w:rPr>
          <w:lang w:val="en-GB"/>
        </w:rPr>
        <w:tab/>
      </w:r>
      <w:r w:rsidR="0095459D" w:rsidRPr="0095459D">
        <w:rPr>
          <w:lang w:val="en-GB"/>
        </w:rPr>
        <w:t xml:space="preserve">decided to convene a Preparatory Committee in the second half of 2023, to establish the necessary modalities of the Diplomatic Conference. The Preparatory Committee will consider at this time, the draft Rules of Procedure to be presented for adoption to the Diplomatic Conference, the list of invitees to participate in the conference, and the text of the draft letters of invitation, as well as any other document or organizational question relating to the Diplomatic Conference. The Preparatory Committee will also approve the Basic Proposal for the administrative and final provisions of the </w:t>
      </w:r>
      <w:proofErr w:type="gramStart"/>
      <w:r w:rsidR="0095459D" w:rsidRPr="0095459D">
        <w:rPr>
          <w:lang w:val="en-GB"/>
        </w:rPr>
        <w:t>Treaty;</w:t>
      </w:r>
      <w:proofErr w:type="gramEnd"/>
    </w:p>
    <w:p w14:paraId="40647DD1" w14:textId="73026C1F" w:rsidR="0095459D" w:rsidRPr="0095459D" w:rsidRDefault="00E11D03" w:rsidP="00E11D03">
      <w:pPr>
        <w:pStyle w:val="ONUME"/>
        <w:numPr>
          <w:ilvl w:val="0"/>
          <w:numId w:val="0"/>
        </w:numPr>
        <w:tabs>
          <w:tab w:val="left" w:pos="1800"/>
        </w:tabs>
        <w:ind w:left="1260"/>
        <w:rPr>
          <w:lang w:val="en-GB"/>
        </w:rPr>
      </w:pPr>
      <w:r>
        <w:rPr>
          <w:lang w:val="en-GB"/>
        </w:rPr>
        <w:t>“(d)</w:t>
      </w:r>
      <w:r>
        <w:rPr>
          <w:lang w:val="en-GB"/>
        </w:rPr>
        <w:tab/>
      </w:r>
      <w:r w:rsidR="0095459D" w:rsidRPr="0095459D">
        <w:rPr>
          <w:lang w:val="en-GB"/>
        </w:rPr>
        <w:t xml:space="preserve">welcomed with gratitude the offer by some Member States to host the Diplomatic Conference no later than </w:t>
      </w:r>
      <w:proofErr w:type="gramStart"/>
      <w:r w:rsidR="0095459D" w:rsidRPr="0095459D">
        <w:rPr>
          <w:lang w:val="en-GB"/>
        </w:rPr>
        <w:t>2024;</w:t>
      </w:r>
      <w:proofErr w:type="gramEnd"/>
    </w:p>
    <w:p w14:paraId="6A3B9D9B" w14:textId="067FEDE3" w:rsidR="0095459D" w:rsidRPr="0095459D" w:rsidRDefault="00E11D03" w:rsidP="00E11D03">
      <w:pPr>
        <w:pStyle w:val="ONUME"/>
        <w:numPr>
          <w:ilvl w:val="0"/>
          <w:numId w:val="0"/>
        </w:numPr>
        <w:tabs>
          <w:tab w:val="left" w:pos="1800"/>
        </w:tabs>
        <w:ind w:left="1260"/>
        <w:rPr>
          <w:lang w:val="en-GB"/>
        </w:rPr>
      </w:pPr>
      <w:r>
        <w:rPr>
          <w:lang w:val="en-GB"/>
        </w:rPr>
        <w:t>“(e)</w:t>
      </w:r>
      <w:r>
        <w:rPr>
          <w:lang w:val="en-GB"/>
        </w:rPr>
        <w:tab/>
      </w:r>
      <w:r w:rsidR="0095459D" w:rsidRPr="0095459D">
        <w:rPr>
          <w:lang w:val="en-GB"/>
        </w:rPr>
        <w:t>directed the SCT to meet in a special session for five days in the second half of 2023, preceding the Preparatory Committee, to further close any existing gaps to a sufficient level. It is understood that the Preparatory Committee will invite Observer Delegations and Observers:</w:t>
      </w:r>
    </w:p>
    <w:p w14:paraId="0C1A259E" w14:textId="5A4B8A6F" w:rsidR="0095459D" w:rsidRPr="0095459D" w:rsidRDefault="00E11D03" w:rsidP="00E11D03">
      <w:pPr>
        <w:pStyle w:val="ONUME"/>
        <w:numPr>
          <w:ilvl w:val="0"/>
          <w:numId w:val="0"/>
        </w:numPr>
        <w:tabs>
          <w:tab w:val="left" w:pos="1800"/>
        </w:tabs>
        <w:ind w:left="1260"/>
        <w:rPr>
          <w:lang w:val="en-GB"/>
        </w:rPr>
      </w:pPr>
      <w:r>
        <w:rPr>
          <w:lang w:val="en-GB"/>
        </w:rPr>
        <w:t>“(f)</w:t>
      </w:r>
      <w:r>
        <w:rPr>
          <w:lang w:val="en-GB"/>
        </w:rPr>
        <w:tab/>
      </w:r>
      <w:r w:rsidR="0095459D" w:rsidRPr="0095459D">
        <w:rPr>
          <w:lang w:val="en-GB"/>
        </w:rPr>
        <w:t xml:space="preserve">agreed that documents </w:t>
      </w:r>
      <w:r w:rsidR="0095459D" w:rsidRPr="0055619C">
        <w:rPr>
          <w:lang w:val="en-GB"/>
        </w:rPr>
        <w:t>SCT/35/2</w:t>
      </w:r>
      <w:r w:rsidR="0095459D" w:rsidRPr="0095459D">
        <w:rPr>
          <w:lang w:val="en-GB"/>
        </w:rPr>
        <w:t xml:space="preserve"> and </w:t>
      </w:r>
      <w:r w:rsidR="0095459D" w:rsidRPr="0055619C">
        <w:rPr>
          <w:lang w:val="en-GB"/>
        </w:rPr>
        <w:t>SCT/35/3</w:t>
      </w:r>
      <w:r w:rsidR="0095459D" w:rsidRPr="0095459D">
        <w:rPr>
          <w:lang w:val="en-GB"/>
        </w:rPr>
        <w:t xml:space="preserve"> as well as the 2019 proposal considered by the WIPO General Assembly, on draft Articles and Regulations on Industrial Design Law and Practice, will constitute the substantive articles of the Basic Proposal for the Diplomatic Conference. The Preparatory Committee shall incorporate in the Basic Proposal such further agreements of the SCT as are reached pursuant to paragraph (e) above, with the understanding that any Member State and the Special Delegation of the European Union may make proposals at the Diplomatic Conference.</w:t>
      </w:r>
    </w:p>
    <w:p w14:paraId="6221DDDC" w14:textId="6AC21450" w:rsidR="0095459D" w:rsidRPr="0095459D" w:rsidRDefault="00E11D03" w:rsidP="0048064D">
      <w:pPr>
        <w:pStyle w:val="ONUME"/>
        <w:numPr>
          <w:ilvl w:val="0"/>
          <w:numId w:val="0"/>
        </w:numPr>
        <w:tabs>
          <w:tab w:val="num" w:pos="1440"/>
        </w:tabs>
        <w:ind w:left="1260"/>
        <w:rPr>
          <w:lang w:val="en-GB"/>
        </w:rPr>
      </w:pPr>
      <w:r>
        <w:rPr>
          <w:lang w:val="en-GB"/>
        </w:rPr>
        <w:t>“</w:t>
      </w:r>
      <w:r w:rsidR="0095459D" w:rsidRPr="0095459D">
        <w:rPr>
          <w:lang w:val="en-GB"/>
        </w:rPr>
        <w:t>The WIPO General Assembly decided to convene Diplomatic Conferences to conclude and adopt international legal instruments relating to Intellectual Property, Genetic Resources and Traditional Knowledge Associated with Genetic Resources, and the Design Law Treaty, no later than 2024.”</w:t>
      </w:r>
    </w:p>
    <w:p w14:paraId="4A0B9426" w14:textId="20F43322" w:rsidR="00CC0FF6" w:rsidRDefault="00B01410" w:rsidP="00DC0E4B">
      <w:pPr>
        <w:pStyle w:val="ONUME"/>
        <w:numPr>
          <w:ilvl w:val="0"/>
          <w:numId w:val="12"/>
        </w:numPr>
        <w:tabs>
          <w:tab w:val="left" w:pos="720"/>
        </w:tabs>
        <w:ind w:left="0" w:firstLine="0"/>
      </w:pPr>
      <w:r>
        <w:t xml:space="preserve">In accordance with paragraph (e) of the </w:t>
      </w:r>
      <w:r w:rsidR="00E33A6E">
        <w:t xml:space="preserve">above-noted </w:t>
      </w:r>
      <w:r>
        <w:t>WIPO General Assembly decision, the SCT met</w:t>
      </w:r>
      <w:r w:rsidR="00294F12">
        <w:t xml:space="preserve"> from October 2 to 6, 202</w:t>
      </w:r>
      <w:r w:rsidR="00FB7534">
        <w:t>3</w:t>
      </w:r>
      <w:r w:rsidR="00294F12">
        <w:t>,</w:t>
      </w:r>
      <w:r>
        <w:t xml:space="preserve"> for a special session </w:t>
      </w:r>
      <w:r w:rsidR="00FB7534">
        <w:t>of</w:t>
      </w:r>
      <w:r>
        <w:t xml:space="preserve"> five days to work on the basic proposal for the Design Law Treaty and to close any existing gaps to a sufficient level.</w:t>
      </w:r>
      <w:r w:rsidR="00FB7534">
        <w:t xml:space="preserve"> </w:t>
      </w:r>
      <w:r>
        <w:t xml:space="preserve"> </w:t>
      </w:r>
      <w:r w:rsidR="00CC0FF6">
        <w:t>T</w:t>
      </w:r>
      <w:r>
        <w:t xml:space="preserve">he session was chaired by </w:t>
      </w:r>
      <w:r w:rsidRPr="00B01410">
        <w:t>Mr. Sergio </w:t>
      </w:r>
      <w:proofErr w:type="spellStart"/>
      <w:r w:rsidRPr="00B01410">
        <w:t>Chuez</w:t>
      </w:r>
      <w:proofErr w:type="spellEnd"/>
      <w:r w:rsidRPr="00B01410">
        <w:t> Salazar (Peru)</w:t>
      </w:r>
      <w:r>
        <w:t xml:space="preserve"> and attended by 127 delegations.  The Summary by the Chair of the Third Special Session is published as document </w:t>
      </w:r>
      <w:hyperlink r:id="rId10" w:history="1">
        <w:r w:rsidRPr="00EA4678">
          <w:rPr>
            <w:rStyle w:val="Hyperlink"/>
          </w:rPr>
          <w:t>SCT/S3/9</w:t>
        </w:r>
      </w:hyperlink>
      <w:r>
        <w:t>.</w:t>
      </w:r>
    </w:p>
    <w:p w14:paraId="0551957D" w14:textId="2B8A62B9" w:rsidR="00CE509A" w:rsidRPr="00CE509A" w:rsidRDefault="007E53C7" w:rsidP="00DC0E4B">
      <w:pPr>
        <w:pStyle w:val="ONUME"/>
        <w:numPr>
          <w:ilvl w:val="0"/>
          <w:numId w:val="12"/>
        </w:numPr>
        <w:tabs>
          <w:tab w:val="left" w:pos="720"/>
        </w:tabs>
        <w:ind w:left="0" w:firstLine="0"/>
        <w:rPr>
          <w:lang w:val="en-GB"/>
        </w:rPr>
      </w:pPr>
      <w:r>
        <w:t xml:space="preserve">The SCT considered two </w:t>
      </w:r>
      <w:r w:rsidRPr="007E53C7">
        <w:t>document</w:t>
      </w:r>
      <w:r>
        <w:t xml:space="preserve">s </w:t>
      </w:r>
      <w:r w:rsidRPr="007E53C7">
        <w:t>contain</w:t>
      </w:r>
      <w:r>
        <w:t xml:space="preserve">ing </w:t>
      </w:r>
      <w:r w:rsidRPr="007E53C7">
        <w:t>draft Articles</w:t>
      </w:r>
      <w:r>
        <w:t xml:space="preserve"> and draft Regulations</w:t>
      </w:r>
      <w:r w:rsidRPr="007E53C7">
        <w:t xml:space="preserve"> on Industrial Design Law and Practice</w:t>
      </w:r>
      <w:r>
        <w:t xml:space="preserve"> (documents </w:t>
      </w:r>
      <w:hyperlink r:id="rId11" w:history="1">
        <w:r w:rsidRPr="00702617">
          <w:rPr>
            <w:rStyle w:val="Hyperlink"/>
          </w:rPr>
          <w:t>SCT/S3/4</w:t>
        </w:r>
      </w:hyperlink>
      <w:r>
        <w:t xml:space="preserve"> and </w:t>
      </w:r>
      <w:hyperlink r:id="rId12" w:history="1">
        <w:r w:rsidRPr="00702617">
          <w:rPr>
            <w:rStyle w:val="Hyperlink"/>
          </w:rPr>
          <w:t>SCT/S3/5</w:t>
        </w:r>
      </w:hyperlink>
      <w:r>
        <w:t xml:space="preserve">, respectively) as well as several proposals presented by delegations </w:t>
      </w:r>
      <w:r w:rsidR="00FB7534">
        <w:t>at</w:t>
      </w:r>
      <w:r>
        <w:t xml:space="preserve"> the special session.  The resulting text is </w:t>
      </w:r>
      <w:r w:rsidR="00FB7534">
        <w:t>reproduced</w:t>
      </w:r>
      <w:r>
        <w:t xml:space="preserve"> in </w:t>
      </w:r>
      <w:r w:rsidRPr="007E53C7">
        <w:t>the Annex</w:t>
      </w:r>
      <w:r>
        <w:t xml:space="preserve"> to document </w:t>
      </w:r>
      <w:hyperlink r:id="rId13" w:history="1">
        <w:r w:rsidRPr="00702617">
          <w:rPr>
            <w:rStyle w:val="Hyperlink"/>
          </w:rPr>
          <w:t>SCT/S3/9</w:t>
        </w:r>
      </w:hyperlink>
      <w:r>
        <w:t xml:space="preserve"> and was </w:t>
      </w:r>
      <w:r w:rsidR="00CC0FF6">
        <w:t xml:space="preserve">incorporated in the Basic Proposal for the Diplomatic Conference by a decision of the Preparatory Committee of the Diplomatic Conference to Conclude and Adopt a Design Law Treaty (DLT) (document </w:t>
      </w:r>
      <w:hyperlink r:id="rId14" w:history="1">
        <w:r w:rsidR="00CC0FF6" w:rsidRPr="00702617">
          <w:rPr>
            <w:rStyle w:val="Hyperlink"/>
          </w:rPr>
          <w:t>DLT/2/PM/6</w:t>
        </w:r>
      </w:hyperlink>
      <w:r w:rsidR="00CC0FF6">
        <w:t>, paragraph 8)</w:t>
      </w:r>
      <w:r w:rsidRPr="007E53C7">
        <w:t>.</w:t>
      </w:r>
    </w:p>
    <w:p w14:paraId="799B6F98" w14:textId="27D96413" w:rsidR="00CE509A" w:rsidRPr="00CE509A" w:rsidRDefault="00E33A6E" w:rsidP="00DC0E4B">
      <w:pPr>
        <w:pStyle w:val="ONUME"/>
        <w:numPr>
          <w:ilvl w:val="0"/>
          <w:numId w:val="12"/>
        </w:numPr>
        <w:tabs>
          <w:tab w:val="left" w:pos="720"/>
        </w:tabs>
        <w:ind w:left="0" w:firstLine="0"/>
        <w:rPr>
          <w:lang w:val="en-GB"/>
        </w:rPr>
      </w:pPr>
      <w:r>
        <w:rPr>
          <w:lang w:val="en-GB"/>
        </w:rPr>
        <w:t xml:space="preserve">In accordance with the above-noted WIPO General Assembly decision, the </w:t>
      </w:r>
      <w:r w:rsidR="00CE509A" w:rsidRPr="00CE509A">
        <w:rPr>
          <w:lang w:val="en-GB"/>
        </w:rPr>
        <w:t>Preparatory Committee of the Diplomatic Conference to Conclude and Adopt a Design Law Treaty met from October 9 to 11, 2023.  At this meeting, the Preparatory Committee considered and adopted the draft Rules of Procedure to be presented for adoption to the Diplomatic Conference, the list of invitees to participate in the conference, and the text of the draft letters of invitation</w:t>
      </w:r>
      <w:r w:rsidR="00FE77DF">
        <w:rPr>
          <w:lang w:val="en-GB"/>
        </w:rPr>
        <w:t xml:space="preserve"> (</w:t>
      </w:r>
      <w:r w:rsidR="001137E2">
        <w:rPr>
          <w:lang w:val="en-GB"/>
        </w:rPr>
        <w:t>documents</w:t>
      </w:r>
      <w:r w:rsidR="001137E2">
        <w:rPr>
          <w:u w:val="double"/>
          <w:lang w:val="en-GB"/>
        </w:rPr>
        <w:t> </w:t>
      </w:r>
      <w:hyperlink r:id="rId15" w:history="1">
        <w:r w:rsidR="00FE77DF" w:rsidRPr="003050DE">
          <w:rPr>
            <w:rStyle w:val="Hyperlink"/>
            <w:lang w:val="en-GB"/>
          </w:rPr>
          <w:t>DLT/2/PM/3</w:t>
        </w:r>
      </w:hyperlink>
      <w:r w:rsidR="00FE77DF">
        <w:rPr>
          <w:lang w:val="en-GB"/>
        </w:rPr>
        <w:t xml:space="preserve">, </w:t>
      </w:r>
      <w:hyperlink r:id="rId16" w:history="1">
        <w:r w:rsidR="00FE77DF" w:rsidRPr="003050DE">
          <w:rPr>
            <w:rStyle w:val="Hyperlink"/>
            <w:lang w:val="en-GB"/>
          </w:rPr>
          <w:t>DLT/2/PM/4 Rev.</w:t>
        </w:r>
      </w:hyperlink>
      <w:r w:rsidR="00FE77DF">
        <w:rPr>
          <w:lang w:val="en-GB"/>
        </w:rPr>
        <w:t xml:space="preserve">, and </w:t>
      </w:r>
      <w:hyperlink r:id="rId17" w:history="1">
        <w:r w:rsidR="00FE77DF" w:rsidRPr="003050DE">
          <w:rPr>
            <w:rStyle w:val="Hyperlink"/>
            <w:lang w:val="en-GB"/>
          </w:rPr>
          <w:t>DLT/2/PM/6</w:t>
        </w:r>
      </w:hyperlink>
      <w:r w:rsidR="00A2030F">
        <w:rPr>
          <w:lang w:val="en-GB"/>
        </w:rPr>
        <w:t>,</w:t>
      </w:r>
      <w:r w:rsidR="00FE77DF">
        <w:rPr>
          <w:lang w:val="en-GB"/>
        </w:rPr>
        <w:t xml:space="preserve"> paragraph</w:t>
      </w:r>
      <w:r w:rsidR="00DC7339">
        <w:rPr>
          <w:lang w:val="en-GB"/>
        </w:rPr>
        <w:t>s</w:t>
      </w:r>
      <w:r w:rsidR="00FE77DF">
        <w:rPr>
          <w:lang w:val="en-GB"/>
        </w:rPr>
        <w:t xml:space="preserve"> 11 and 12)</w:t>
      </w:r>
      <w:r w:rsidR="00CE509A" w:rsidRPr="00CE509A">
        <w:rPr>
          <w:lang w:val="en-GB"/>
        </w:rPr>
        <w:t>.  Furthermore, the Preparatory Committee approved the Basic Proposal for the administrative</w:t>
      </w:r>
      <w:r w:rsidR="009738E9">
        <w:rPr>
          <w:lang w:val="en-GB"/>
        </w:rPr>
        <w:t xml:space="preserve"> provisions</w:t>
      </w:r>
      <w:r w:rsidR="00CE509A" w:rsidRPr="00CE509A">
        <w:rPr>
          <w:lang w:val="en-GB"/>
        </w:rPr>
        <w:t xml:space="preserve"> and final </w:t>
      </w:r>
      <w:r w:rsidR="009738E9">
        <w:rPr>
          <w:lang w:val="en-GB"/>
        </w:rPr>
        <w:t xml:space="preserve">clauses </w:t>
      </w:r>
      <w:r w:rsidR="00CE509A" w:rsidRPr="00CE509A">
        <w:rPr>
          <w:lang w:val="en-GB"/>
        </w:rPr>
        <w:t xml:space="preserve">of the </w:t>
      </w:r>
      <w:r w:rsidR="00A43989">
        <w:rPr>
          <w:lang w:val="en-GB"/>
        </w:rPr>
        <w:t>T</w:t>
      </w:r>
      <w:r w:rsidR="00CE509A" w:rsidRPr="00CE509A">
        <w:rPr>
          <w:lang w:val="en-GB"/>
        </w:rPr>
        <w:t xml:space="preserve">reaty </w:t>
      </w:r>
      <w:r w:rsidR="009738E9">
        <w:rPr>
          <w:lang w:val="en-GB"/>
        </w:rPr>
        <w:t xml:space="preserve">to be considered by the Diplomatic Conference (documents </w:t>
      </w:r>
      <w:hyperlink r:id="rId18" w:history="1">
        <w:r w:rsidR="009738E9" w:rsidRPr="003050DE">
          <w:rPr>
            <w:rStyle w:val="Hyperlink"/>
            <w:lang w:val="en-GB"/>
          </w:rPr>
          <w:t>DLT/2/PM/2</w:t>
        </w:r>
      </w:hyperlink>
      <w:r w:rsidR="00FE77DF">
        <w:rPr>
          <w:lang w:val="en-GB"/>
        </w:rPr>
        <w:t xml:space="preserve"> and </w:t>
      </w:r>
      <w:hyperlink r:id="rId19" w:history="1">
        <w:r w:rsidR="009738E9" w:rsidRPr="003050DE">
          <w:rPr>
            <w:rStyle w:val="Hyperlink"/>
            <w:lang w:val="en-GB"/>
          </w:rPr>
          <w:t>DLT/2/PM/6</w:t>
        </w:r>
      </w:hyperlink>
      <w:r w:rsidR="00A2030F">
        <w:rPr>
          <w:lang w:val="en-GB"/>
        </w:rPr>
        <w:t>,</w:t>
      </w:r>
      <w:r w:rsidR="009738E9">
        <w:rPr>
          <w:lang w:val="en-GB"/>
        </w:rPr>
        <w:t xml:space="preserve"> paragraph 9</w:t>
      </w:r>
      <w:r w:rsidR="00986CA5">
        <w:rPr>
          <w:lang w:val="en-GB"/>
        </w:rPr>
        <w:t>,</w:t>
      </w:r>
      <w:r w:rsidR="009738E9">
        <w:rPr>
          <w:lang w:val="en-GB"/>
        </w:rPr>
        <w:t xml:space="preserve"> as contained in the </w:t>
      </w:r>
      <w:r w:rsidR="0025016C">
        <w:rPr>
          <w:lang w:val="en-GB"/>
        </w:rPr>
        <w:t>A</w:t>
      </w:r>
      <w:r w:rsidR="009738E9">
        <w:rPr>
          <w:lang w:val="en-GB"/>
        </w:rPr>
        <w:t>nnex to document</w:t>
      </w:r>
      <w:r w:rsidR="00A43989">
        <w:rPr>
          <w:lang w:val="en-GB"/>
        </w:rPr>
        <w:t> </w:t>
      </w:r>
      <w:hyperlink r:id="rId20" w:history="1">
        <w:r w:rsidR="009738E9" w:rsidRPr="003050DE">
          <w:rPr>
            <w:rStyle w:val="Hyperlink"/>
            <w:lang w:val="en-GB"/>
          </w:rPr>
          <w:t>DLT/2/PM/6</w:t>
        </w:r>
      </w:hyperlink>
      <w:r w:rsidR="009738E9">
        <w:rPr>
          <w:lang w:val="en-GB"/>
        </w:rPr>
        <w:t>.</w:t>
      </w:r>
      <w:r w:rsidR="00FE77DF">
        <w:rPr>
          <w:lang w:val="en-GB"/>
        </w:rPr>
        <w:t xml:space="preserve">  The Preparatory Committee also</w:t>
      </w:r>
      <w:r w:rsidR="00CE509A" w:rsidRPr="00CE509A">
        <w:rPr>
          <w:lang w:val="en-GB"/>
        </w:rPr>
        <w:t xml:space="preserve"> approved that the Diplomatic Conference be hosted by the Government of the Kingdom of Saudi Arabia in Riyadh, from </w:t>
      </w:r>
      <w:r w:rsidR="00CE509A" w:rsidRPr="00CE509A">
        <w:rPr>
          <w:lang w:val="en-GB"/>
        </w:rPr>
        <w:lastRenderedPageBreak/>
        <w:t>November 11 to 22, 2024</w:t>
      </w:r>
      <w:r w:rsidR="00FE77DF">
        <w:rPr>
          <w:lang w:val="en-GB"/>
        </w:rPr>
        <w:t xml:space="preserve">, and the </w:t>
      </w:r>
      <w:r w:rsidR="00370701">
        <w:rPr>
          <w:lang w:val="en-GB"/>
        </w:rPr>
        <w:t xml:space="preserve">related </w:t>
      </w:r>
      <w:r w:rsidR="00FE77DF">
        <w:rPr>
          <w:lang w:val="en-GB"/>
        </w:rPr>
        <w:t xml:space="preserve">draft </w:t>
      </w:r>
      <w:r w:rsidR="00A43989">
        <w:rPr>
          <w:lang w:val="en-GB"/>
        </w:rPr>
        <w:t>A</w:t>
      </w:r>
      <w:r w:rsidR="00FE77DF">
        <w:rPr>
          <w:lang w:val="en-GB"/>
        </w:rPr>
        <w:t>genda</w:t>
      </w:r>
      <w:r w:rsidR="00CE509A" w:rsidRPr="00CE509A">
        <w:rPr>
          <w:lang w:val="en-GB"/>
        </w:rPr>
        <w:t xml:space="preserve"> </w:t>
      </w:r>
      <w:r w:rsidR="00FE77DF">
        <w:rPr>
          <w:lang w:val="en-GB"/>
        </w:rPr>
        <w:t xml:space="preserve">of the Diplomatic Conference </w:t>
      </w:r>
      <w:r w:rsidR="00CE509A" w:rsidRPr="00CE509A">
        <w:rPr>
          <w:lang w:val="en-GB"/>
        </w:rPr>
        <w:t xml:space="preserve">(document </w:t>
      </w:r>
      <w:hyperlink r:id="rId21" w:history="1">
        <w:r w:rsidR="00CE509A" w:rsidRPr="00CE509A">
          <w:rPr>
            <w:rStyle w:val="Hyperlink"/>
            <w:lang w:val="en-GB"/>
          </w:rPr>
          <w:t>DLT/2/PM/6</w:t>
        </w:r>
      </w:hyperlink>
      <w:r w:rsidR="00CE509A" w:rsidRPr="00CE509A">
        <w:rPr>
          <w:lang w:val="en-GB"/>
        </w:rPr>
        <w:t>, paragraph 13).</w:t>
      </w:r>
    </w:p>
    <w:p w14:paraId="5C4D4923" w14:textId="3E6E580F" w:rsidR="00FB7534" w:rsidRDefault="00294F12" w:rsidP="00294F12">
      <w:pPr>
        <w:pStyle w:val="ONUME"/>
        <w:numPr>
          <w:ilvl w:val="0"/>
          <w:numId w:val="0"/>
        </w:numPr>
        <w:rPr>
          <w:lang w:val="en-GB"/>
        </w:rPr>
      </w:pPr>
      <w:r>
        <w:rPr>
          <w:lang w:val="en-GB"/>
        </w:rPr>
        <w:t>FORTY-SEVENTH SESSION</w:t>
      </w:r>
      <w:r w:rsidR="00910FD1">
        <w:rPr>
          <w:lang w:val="en-GB"/>
        </w:rPr>
        <w:t xml:space="preserve"> OF THE SCT</w:t>
      </w:r>
    </w:p>
    <w:p w14:paraId="46A38255" w14:textId="27AA25C2" w:rsidR="00967689" w:rsidRPr="00F942C0" w:rsidRDefault="00294F12" w:rsidP="00DC0E4B">
      <w:pPr>
        <w:pStyle w:val="ONUME"/>
        <w:numPr>
          <w:ilvl w:val="0"/>
          <w:numId w:val="12"/>
        </w:numPr>
        <w:tabs>
          <w:tab w:val="left" w:pos="720"/>
        </w:tabs>
        <w:ind w:left="0" w:firstLine="0"/>
      </w:pPr>
      <w:r>
        <w:t xml:space="preserve">The forty-seventh session of the SCT was </w:t>
      </w:r>
      <w:r w:rsidR="00967689" w:rsidRPr="00F942C0">
        <w:t>chaired by M</w:t>
      </w:r>
      <w:r>
        <w:t>s</w:t>
      </w:r>
      <w:r w:rsidR="00967689" w:rsidRPr="00F942C0">
        <w:t>.</w:t>
      </w:r>
      <w:r>
        <w:t xml:space="preserve"> Loreto </w:t>
      </w:r>
      <w:proofErr w:type="spellStart"/>
      <w:r>
        <w:t>Bresky</w:t>
      </w:r>
      <w:proofErr w:type="spellEnd"/>
      <w:r w:rsidR="00967689" w:rsidRPr="00F942C0">
        <w:t xml:space="preserve"> (</w:t>
      </w:r>
      <w:r>
        <w:t>Chile</w:t>
      </w:r>
      <w:r w:rsidR="00967689" w:rsidRPr="00F942C0">
        <w:t xml:space="preserve">) and held in hybrid mode.  </w:t>
      </w:r>
      <w:r>
        <w:t>The session was attended by 131 </w:t>
      </w:r>
      <w:r w:rsidR="00967689" w:rsidRPr="00F942C0">
        <w:t>delegations</w:t>
      </w:r>
      <w:r>
        <w:t>.</w:t>
      </w:r>
      <w:r w:rsidR="00967689" w:rsidRPr="00F942C0">
        <w:t xml:space="preserve">  The Summary by the Chair of the forty</w:t>
      </w:r>
      <w:r w:rsidR="00967689" w:rsidRPr="00F942C0">
        <w:noBreakHyphen/>
        <w:t>s</w:t>
      </w:r>
      <w:r>
        <w:t xml:space="preserve">eventy </w:t>
      </w:r>
      <w:r w:rsidR="00967689" w:rsidRPr="00F942C0">
        <w:t>session is published as document</w:t>
      </w:r>
      <w:r w:rsidR="00967689">
        <w:t> </w:t>
      </w:r>
      <w:hyperlink r:id="rId22" w:history="1">
        <w:r w:rsidR="00967689" w:rsidRPr="0093277E">
          <w:rPr>
            <w:rStyle w:val="Hyperlink"/>
          </w:rPr>
          <w:t>SCT/4</w:t>
        </w:r>
        <w:r w:rsidRPr="0093277E">
          <w:rPr>
            <w:rStyle w:val="Hyperlink"/>
          </w:rPr>
          <w:t>7</w:t>
        </w:r>
        <w:r w:rsidR="00967689" w:rsidRPr="0093277E">
          <w:rPr>
            <w:rStyle w:val="Hyperlink"/>
          </w:rPr>
          <w:t>/</w:t>
        </w:r>
        <w:r w:rsidRPr="0093277E">
          <w:rPr>
            <w:rStyle w:val="Hyperlink"/>
          </w:rPr>
          <w:t>3</w:t>
        </w:r>
      </w:hyperlink>
      <w:r>
        <w:t>.</w:t>
      </w:r>
    </w:p>
    <w:p w14:paraId="09CBDE22" w14:textId="39302D0A" w:rsidR="00967689" w:rsidRDefault="00967689" w:rsidP="00F06A20">
      <w:pPr>
        <w:pStyle w:val="ONUME"/>
        <w:numPr>
          <w:ilvl w:val="0"/>
          <w:numId w:val="10"/>
        </w:numPr>
        <w:tabs>
          <w:tab w:val="clear" w:pos="567"/>
          <w:tab w:val="num" w:pos="720"/>
        </w:tabs>
      </w:pPr>
      <w:r w:rsidRPr="00F942C0">
        <w:t xml:space="preserve">The SCT elected, for the </w:t>
      </w:r>
      <w:r w:rsidR="00294F12">
        <w:t>forty-eighth session</w:t>
      </w:r>
      <w:r w:rsidR="00E33A6E">
        <w:t>,</w:t>
      </w:r>
      <w:r w:rsidR="00294F12">
        <w:t xml:space="preserve"> Mr. Liu Jian (China) as Chair, and Ms.</w:t>
      </w:r>
      <w:r w:rsidR="00D77873">
        <w:t> </w:t>
      </w:r>
      <w:r w:rsidR="00294F12">
        <w:t>Lina</w:t>
      </w:r>
      <w:r w:rsidR="00D77873">
        <w:t> </w:t>
      </w:r>
      <w:proofErr w:type="spellStart"/>
      <w:r w:rsidR="00294F12">
        <w:t>Mickienė</w:t>
      </w:r>
      <w:proofErr w:type="spellEnd"/>
      <w:r w:rsidR="00294F12">
        <w:t xml:space="preserve"> (Lithuania) and Mr. Sergio </w:t>
      </w:r>
      <w:proofErr w:type="spellStart"/>
      <w:r w:rsidR="00294F12">
        <w:t>Chuez</w:t>
      </w:r>
      <w:proofErr w:type="spellEnd"/>
      <w:r w:rsidR="00294F12">
        <w:t xml:space="preserve"> Salazar (Peru) as Vice-Chairs. </w:t>
      </w:r>
    </w:p>
    <w:p w14:paraId="6D157D5D" w14:textId="77777777" w:rsidR="00967689" w:rsidRDefault="00967689" w:rsidP="00967689">
      <w:pPr>
        <w:pStyle w:val="Heading2"/>
        <w:spacing w:after="220"/>
      </w:pPr>
      <w:r>
        <w:t>TRADEMARKS</w:t>
      </w:r>
    </w:p>
    <w:p w14:paraId="383C237D" w14:textId="0E5528D6" w:rsidR="00967689" w:rsidRDefault="00967689" w:rsidP="00F06A20">
      <w:pPr>
        <w:pStyle w:val="ONUME"/>
        <w:tabs>
          <w:tab w:val="clear" w:pos="567"/>
          <w:tab w:val="num" w:pos="720"/>
        </w:tabs>
      </w:pPr>
      <w:r w:rsidRPr="00553EEC">
        <w:t>The SCT considered a Joint Proposal Concerning the Protection of Country Names and Geographical Names of National Significance (document </w:t>
      </w:r>
      <w:hyperlink r:id="rId23" w:history="1">
        <w:r w:rsidRPr="007A599F">
          <w:rPr>
            <w:rStyle w:val="Hyperlink"/>
          </w:rPr>
          <w:t>SCT/43/6 Rev.</w:t>
        </w:r>
        <w:r w:rsidR="009A7004" w:rsidRPr="007A599F">
          <w:rPr>
            <w:rStyle w:val="Hyperlink"/>
          </w:rPr>
          <w:t>2</w:t>
        </w:r>
      </w:hyperlink>
      <w:r w:rsidRPr="00553EEC">
        <w:t>)</w:t>
      </w:r>
      <w:r>
        <w:t>,</w:t>
      </w:r>
      <w:r w:rsidRPr="00846473">
        <w:t xml:space="preserve"> </w:t>
      </w:r>
      <w:r w:rsidRPr="008F1070">
        <w:t xml:space="preserve">presented </w:t>
      </w:r>
      <w:r>
        <w:t>by t</w:t>
      </w:r>
      <w:r w:rsidRPr="008F1070">
        <w:t>he Delegations of Georgia, Iceland, Indonesia, Jamaica, Liechtenstein, Malaysia, Mexico, Monaco, Peru, Senegal, Switzerland and the</w:t>
      </w:r>
      <w:r>
        <w:t xml:space="preserve"> United </w:t>
      </w:r>
      <w:r w:rsidRPr="008F1070">
        <w:t xml:space="preserve">Arab Emirates.  </w:t>
      </w:r>
      <w:r>
        <w:t>T</w:t>
      </w:r>
      <w:r w:rsidRPr="008F1070">
        <w:t>he</w:t>
      </w:r>
      <w:r>
        <w:t xml:space="preserve"> </w:t>
      </w:r>
      <w:r w:rsidRPr="008F1070">
        <w:t>Chair concluded that the</w:t>
      </w:r>
      <w:r>
        <w:t> </w:t>
      </w:r>
      <w:r w:rsidRPr="008F1070">
        <w:t>SCT</w:t>
      </w:r>
      <w:r>
        <w:t xml:space="preserve"> would continue the discussion on a revised version of that proposal at its next session</w:t>
      </w:r>
      <w:r w:rsidRPr="008F1070">
        <w:t>.</w:t>
      </w:r>
      <w:r>
        <w:t xml:space="preserve"> </w:t>
      </w:r>
    </w:p>
    <w:p w14:paraId="762A540A" w14:textId="5A4E03A1" w:rsidR="00967689" w:rsidRDefault="00967689" w:rsidP="00F06A20">
      <w:pPr>
        <w:pStyle w:val="ONUME"/>
        <w:tabs>
          <w:tab w:val="clear" w:pos="567"/>
          <w:tab w:val="num" w:pos="720"/>
        </w:tabs>
      </w:pPr>
      <w:r w:rsidRPr="00F942C0">
        <w:t xml:space="preserve">The SCT </w:t>
      </w:r>
      <w:r w:rsidR="00E33A6E">
        <w:t xml:space="preserve">also </w:t>
      </w:r>
      <w:r w:rsidRPr="00F942C0">
        <w:t>considered</w:t>
      </w:r>
      <w:r w:rsidR="009A7004">
        <w:t xml:space="preserve"> </w:t>
      </w:r>
      <w:r w:rsidRPr="00F942C0">
        <w:t>a Revised Proposal by the Delegation of Jamaica for a Joint Recommendation Concerning Provisions on the Protection of Country Names (document </w:t>
      </w:r>
      <w:hyperlink r:id="rId24" w:history="1">
        <w:r w:rsidRPr="007A599F">
          <w:rPr>
            <w:rStyle w:val="Hyperlink"/>
          </w:rPr>
          <w:t>SCT/43/9</w:t>
        </w:r>
      </w:hyperlink>
      <w:r w:rsidRPr="00F942C0">
        <w:t>) and concluded</w:t>
      </w:r>
      <w:r w:rsidR="009A7004">
        <w:t xml:space="preserve"> to maintain document </w:t>
      </w:r>
      <w:hyperlink r:id="rId25" w:history="1">
        <w:r w:rsidR="009A7004" w:rsidRPr="007A599F">
          <w:rPr>
            <w:rStyle w:val="Hyperlink"/>
          </w:rPr>
          <w:t>SCT/43/9</w:t>
        </w:r>
      </w:hyperlink>
      <w:r w:rsidR="009A7004">
        <w:t xml:space="preserve"> on the agenda of the SCT and to re-open the discussion thereof upon receipt of a revised proposal providing new developments.</w:t>
      </w:r>
    </w:p>
    <w:p w14:paraId="50E6F779" w14:textId="313E13A3" w:rsidR="00967689" w:rsidRDefault="00E33A6E" w:rsidP="00DC0E4B">
      <w:pPr>
        <w:pStyle w:val="ONUME"/>
        <w:tabs>
          <w:tab w:val="clear" w:pos="567"/>
          <w:tab w:val="num" w:pos="720"/>
        </w:tabs>
      </w:pPr>
      <w:r>
        <w:t>The</w:t>
      </w:r>
      <w:r w:rsidR="00967689" w:rsidRPr="00F942C0">
        <w:t xml:space="preserve"> SCT </w:t>
      </w:r>
      <w:r>
        <w:t xml:space="preserve">further </w:t>
      </w:r>
      <w:r w:rsidR="00967689" w:rsidRPr="00F942C0">
        <w:t xml:space="preserve">considered a joint proposal by the Delegations of </w:t>
      </w:r>
      <w:r w:rsidR="00967689" w:rsidRPr="00BA4531">
        <w:t xml:space="preserve">Brazil, </w:t>
      </w:r>
      <w:r w:rsidR="00C14230" w:rsidRPr="00BA4531">
        <w:t>Ecuador,</w:t>
      </w:r>
      <w:r w:rsidR="00C14230">
        <w:rPr>
          <w:b/>
          <w:bCs/>
        </w:rPr>
        <w:t xml:space="preserve"> </w:t>
      </w:r>
      <w:r w:rsidR="00967689" w:rsidRPr="00F942C0">
        <w:t>Georgia, Iceland, Indonesia, Jamaica, Liechtenstein, Malaysia, Mexico, Monaco, Peru, Senegal, Switzerland and the United Arab Emirates Concerning the Protection of Country Names and Geographical Names of National Significance in the Domain Name System (DNS) (document </w:t>
      </w:r>
      <w:hyperlink r:id="rId26" w:history="1">
        <w:r w:rsidR="00967689" w:rsidRPr="00BA4531">
          <w:rPr>
            <w:rStyle w:val="Hyperlink"/>
          </w:rPr>
          <w:t>SCT/41/6 Rev.</w:t>
        </w:r>
        <w:r w:rsidR="00C14230" w:rsidRPr="00BA4531">
          <w:rPr>
            <w:rStyle w:val="Hyperlink"/>
          </w:rPr>
          <w:t>2</w:t>
        </w:r>
      </w:hyperlink>
      <w:r w:rsidR="00967689" w:rsidRPr="00F942C0">
        <w:t>)</w:t>
      </w:r>
      <w:r w:rsidR="009A7004">
        <w:t xml:space="preserve"> and decided to maintain this document on the agenda of the SCT and to re-open the discussion thereof upon new developments.</w:t>
      </w:r>
    </w:p>
    <w:p w14:paraId="47B0AFE7" w14:textId="4DF7730D" w:rsidR="00967689" w:rsidRDefault="00967689" w:rsidP="00DC0E4B">
      <w:pPr>
        <w:pStyle w:val="ONUME"/>
        <w:tabs>
          <w:tab w:val="clear" w:pos="567"/>
          <w:tab w:val="num" w:pos="720"/>
        </w:tabs>
      </w:pPr>
      <w:r w:rsidRPr="00F942C0">
        <w:t xml:space="preserve">In addition, the SCT considered document </w:t>
      </w:r>
      <w:hyperlink r:id="rId27" w:history="1">
        <w:r w:rsidRPr="00364D2B">
          <w:rPr>
            <w:rStyle w:val="Hyperlink"/>
          </w:rPr>
          <w:t>SCT/43/8 Rev.</w:t>
        </w:r>
        <w:r w:rsidR="009A7004" w:rsidRPr="00364D2B">
          <w:rPr>
            <w:rStyle w:val="Hyperlink"/>
          </w:rPr>
          <w:t>4</w:t>
        </w:r>
      </w:hyperlink>
      <w:r w:rsidRPr="00F942C0">
        <w:t xml:space="preserve">, which </w:t>
      </w:r>
      <w:r w:rsidR="00D164F9" w:rsidRPr="00F942C0">
        <w:t>contains</w:t>
      </w:r>
      <w:r w:rsidRPr="00F942C0">
        <w:t xml:space="preserve"> additional and updated replies to the Questionnaire on Nation-Brand Protection in Member States.  By way of background, the Questionnaire, proposed by the Delegations of Ecuador and Peru at the forty</w:t>
      </w:r>
      <w:r w:rsidRPr="00F942C0">
        <w:noBreakHyphen/>
        <w:t>second session of the SCT, was launched online in 2020.  The Secretariat compiled all the returns into a document, presented to the SCT for consideration at its forty-third session (document</w:t>
      </w:r>
      <w:r>
        <w:t> </w:t>
      </w:r>
      <w:r w:rsidRPr="00F942C0">
        <w:t>SCT/43/8).  The Questionnaire was re</w:t>
      </w:r>
      <w:r w:rsidRPr="00F942C0">
        <w:noBreakHyphen/>
        <w:t>opened for additional and updated replies, following the forty-third</w:t>
      </w:r>
      <w:r w:rsidR="009A7004">
        <w:t>,</w:t>
      </w:r>
      <w:r w:rsidRPr="00F942C0">
        <w:t xml:space="preserve"> forty-fourth</w:t>
      </w:r>
      <w:r w:rsidR="00E33A6E">
        <w:t>,</w:t>
      </w:r>
      <w:r w:rsidR="009A7004">
        <w:t xml:space="preserve"> and forty-sixth</w:t>
      </w:r>
      <w:r w:rsidRPr="00F942C0">
        <w:t xml:space="preserve"> sessions of the SCT.</w:t>
      </w:r>
      <w:r w:rsidR="006440D3">
        <w:t xml:space="preserve">  Do</w:t>
      </w:r>
      <w:r w:rsidRPr="00F942C0">
        <w:t>cument</w:t>
      </w:r>
      <w:r>
        <w:t> </w:t>
      </w:r>
      <w:hyperlink r:id="rId28" w:history="1">
        <w:r w:rsidRPr="00364D2B">
          <w:rPr>
            <w:rStyle w:val="Hyperlink"/>
          </w:rPr>
          <w:t>SCT/43/8</w:t>
        </w:r>
        <w:r w:rsidR="009A7004" w:rsidRPr="00364D2B">
          <w:rPr>
            <w:rStyle w:val="Hyperlink"/>
          </w:rPr>
          <w:t> R</w:t>
        </w:r>
        <w:r w:rsidRPr="00364D2B">
          <w:rPr>
            <w:rStyle w:val="Hyperlink"/>
          </w:rPr>
          <w:t>ev.</w:t>
        </w:r>
        <w:r w:rsidR="009A7004" w:rsidRPr="00364D2B">
          <w:rPr>
            <w:rStyle w:val="Hyperlink"/>
          </w:rPr>
          <w:t>4</w:t>
        </w:r>
      </w:hyperlink>
      <w:r w:rsidRPr="00F942C0">
        <w:t xml:space="preserve"> reflect</w:t>
      </w:r>
      <w:r w:rsidR="009A7004">
        <w:t>s</w:t>
      </w:r>
      <w:r w:rsidRPr="00F942C0">
        <w:t xml:space="preserve"> the overall number of replies received from Member States until </w:t>
      </w:r>
      <w:r w:rsidR="009A7004">
        <w:t xml:space="preserve">May 3, 2023, </w:t>
      </w:r>
      <w:r w:rsidRPr="006440D3">
        <w:rPr>
          <w:i/>
        </w:rPr>
        <w:t>i.e.</w:t>
      </w:r>
      <w:r w:rsidRPr="00F942C0">
        <w:t>, 7</w:t>
      </w:r>
      <w:r w:rsidR="009A7004">
        <w:t>8</w:t>
      </w:r>
      <w:r w:rsidRPr="00F942C0">
        <w:t xml:space="preserve"> replies.  </w:t>
      </w:r>
      <w:r w:rsidR="00E33A6E">
        <w:t>In this context, the</w:t>
      </w:r>
      <w:r w:rsidRPr="00F942C0">
        <w:t xml:space="preserve"> SCT</w:t>
      </w:r>
      <w:r w:rsidR="006440D3">
        <w:t xml:space="preserve"> took note of the announcement by the Delegation of Ecuador to present a proposal on this topic for discussion at the next session of the SCT.</w:t>
      </w:r>
    </w:p>
    <w:p w14:paraId="536EA11B" w14:textId="5959262F" w:rsidR="00967689" w:rsidRPr="00380030" w:rsidRDefault="00967689" w:rsidP="00DC0E4B">
      <w:pPr>
        <w:pStyle w:val="ONUME"/>
        <w:tabs>
          <w:tab w:val="clear" w:pos="567"/>
          <w:tab w:val="num" w:pos="720"/>
        </w:tabs>
      </w:pPr>
      <w:r>
        <w:rPr>
          <w:szCs w:val="22"/>
        </w:rPr>
        <w:t xml:space="preserve">Finally, the </w:t>
      </w:r>
      <w:r w:rsidRPr="00B756A8">
        <w:rPr>
          <w:szCs w:val="22"/>
        </w:rPr>
        <w:t>SCT considered document</w:t>
      </w:r>
      <w:r>
        <w:rPr>
          <w:szCs w:val="22"/>
        </w:rPr>
        <w:t> </w:t>
      </w:r>
      <w:hyperlink r:id="rId29" w:history="1">
        <w:r w:rsidRPr="000672B4">
          <w:rPr>
            <w:rStyle w:val="Hyperlink"/>
            <w:szCs w:val="22"/>
          </w:rPr>
          <w:t>SCT/4</w:t>
        </w:r>
        <w:r w:rsidR="006440D3" w:rsidRPr="000672B4">
          <w:rPr>
            <w:rStyle w:val="Hyperlink"/>
            <w:szCs w:val="22"/>
          </w:rPr>
          <w:t>7</w:t>
        </w:r>
        <w:r w:rsidRPr="000672B4">
          <w:rPr>
            <w:rStyle w:val="Hyperlink"/>
            <w:szCs w:val="22"/>
          </w:rPr>
          <w:t>/</w:t>
        </w:r>
        <w:r w:rsidR="006440D3" w:rsidRPr="000672B4">
          <w:rPr>
            <w:rStyle w:val="Hyperlink"/>
            <w:szCs w:val="22"/>
          </w:rPr>
          <w:t>2</w:t>
        </w:r>
      </w:hyperlink>
      <w:r>
        <w:rPr>
          <w:szCs w:val="22"/>
        </w:rPr>
        <w:t xml:space="preserve"> presenting updates on trademark</w:t>
      </w:r>
      <w:r>
        <w:rPr>
          <w:szCs w:val="22"/>
        </w:rPr>
        <w:noBreakHyphen/>
        <w:t xml:space="preserve">related aspects of the DNS </w:t>
      </w:r>
      <w:r w:rsidRPr="00B756A8">
        <w:rPr>
          <w:szCs w:val="22"/>
        </w:rPr>
        <w:t xml:space="preserve">and requested the Secretariat to keep </w:t>
      </w:r>
      <w:r>
        <w:rPr>
          <w:szCs w:val="22"/>
        </w:rPr>
        <w:t>m</w:t>
      </w:r>
      <w:r w:rsidRPr="00B756A8">
        <w:rPr>
          <w:szCs w:val="22"/>
        </w:rPr>
        <w:t>embers informed of future developments in the DNS.</w:t>
      </w:r>
    </w:p>
    <w:p w14:paraId="60E02FB3" w14:textId="73E27003" w:rsidR="00380030" w:rsidRPr="00380030" w:rsidRDefault="00380030" w:rsidP="00DC0E4B">
      <w:pPr>
        <w:pStyle w:val="ONUME"/>
        <w:tabs>
          <w:tab w:val="clear" w:pos="567"/>
          <w:tab w:val="num" w:pos="720"/>
        </w:tabs>
      </w:pPr>
      <w:r>
        <w:t xml:space="preserve">A half-day </w:t>
      </w:r>
      <w:r w:rsidR="00A43989">
        <w:t>I</w:t>
      </w:r>
      <w:r>
        <w:t xml:space="preserve">nformation </w:t>
      </w:r>
      <w:r w:rsidR="00A43989">
        <w:t>S</w:t>
      </w:r>
      <w:r>
        <w:t>ession on Nation Brands took place on March 18, 2024.  The information session</w:t>
      </w:r>
      <w:r w:rsidRPr="00380030">
        <w:rPr>
          <w:szCs w:val="22"/>
        </w:rPr>
        <w:t xml:space="preserve"> was </w:t>
      </w:r>
      <w:r w:rsidR="00FB7534">
        <w:rPr>
          <w:szCs w:val="22"/>
        </w:rPr>
        <w:t xml:space="preserve">presented </w:t>
      </w:r>
      <w:r w:rsidRPr="00380030">
        <w:rPr>
          <w:szCs w:val="22"/>
        </w:rPr>
        <w:t>in two parts, where speakers first explained the importance of nation brands in public policies and strategies and their impact on socioeconomic development and</w:t>
      </w:r>
      <w:r w:rsidR="00FB7534">
        <w:rPr>
          <w:szCs w:val="22"/>
        </w:rPr>
        <w:t>,</w:t>
      </w:r>
      <w:r w:rsidRPr="00380030">
        <w:rPr>
          <w:szCs w:val="22"/>
        </w:rPr>
        <w:t xml:space="preserve"> in the second part, shared experiences on nation brand protection and their mechanisms</w:t>
      </w:r>
      <w:r>
        <w:rPr>
          <w:szCs w:val="22"/>
        </w:rPr>
        <w:t>.</w:t>
      </w:r>
    </w:p>
    <w:p w14:paraId="45B44C56" w14:textId="3BAF9A3E" w:rsidR="00380030" w:rsidRPr="00F942C0" w:rsidRDefault="00380030" w:rsidP="00DC0E4B">
      <w:pPr>
        <w:pStyle w:val="ONUME"/>
        <w:tabs>
          <w:tab w:val="clear" w:pos="567"/>
          <w:tab w:val="num" w:pos="720"/>
        </w:tabs>
      </w:pPr>
      <w:r>
        <w:lastRenderedPageBreak/>
        <w:t>The program and presentations of the information session are available at:</w:t>
      </w:r>
      <w:r w:rsidRPr="005448BC">
        <w:t xml:space="preserve"> </w:t>
      </w:r>
      <w:r>
        <w:rPr>
          <w:szCs w:val="22"/>
        </w:rPr>
        <w:t xml:space="preserve"> </w:t>
      </w:r>
      <w:hyperlink r:id="rId30" w:history="1">
        <w:r w:rsidR="00047D12" w:rsidRPr="00B81179">
          <w:rPr>
            <w:rStyle w:val="Hyperlink"/>
          </w:rPr>
          <w:t>https://www.wipo.int/meetings/en/details.jsp?meeting_id=81588</w:t>
        </w:r>
      </w:hyperlink>
      <w:r w:rsidR="00AB5A5C">
        <w:rPr>
          <w:rStyle w:val="Hyperlink"/>
        </w:rPr>
        <w:t>.</w:t>
      </w:r>
    </w:p>
    <w:p w14:paraId="56275AEE" w14:textId="77777777" w:rsidR="00967689" w:rsidRDefault="00967689" w:rsidP="00967689">
      <w:pPr>
        <w:pStyle w:val="Heading2"/>
        <w:spacing w:after="220"/>
      </w:pPr>
      <w:r w:rsidRPr="00130F14">
        <w:t>INDUSTRIAL DESIGNS</w:t>
      </w:r>
    </w:p>
    <w:p w14:paraId="0D6B31EA" w14:textId="3E4D5D26" w:rsidR="009D3279" w:rsidRDefault="00967689" w:rsidP="00031B58">
      <w:pPr>
        <w:pStyle w:val="ONUME"/>
        <w:tabs>
          <w:tab w:val="clear" w:pos="567"/>
          <w:tab w:val="num" w:pos="720"/>
        </w:tabs>
        <w:rPr>
          <w:iCs/>
          <w:szCs w:val="22"/>
        </w:rPr>
      </w:pPr>
      <w:r>
        <w:t>T</w:t>
      </w:r>
      <w:r w:rsidRPr="00A90576">
        <w:t>he SCT considered a</w:t>
      </w:r>
      <w:r>
        <w:t>n Updated</w:t>
      </w:r>
      <w:r w:rsidRPr="00A90576">
        <w:t xml:space="preserve"> </w:t>
      </w:r>
      <w:r>
        <w:t>P</w:t>
      </w:r>
      <w:r w:rsidRPr="00A90576">
        <w:t xml:space="preserve">roposal by the Delegations of </w:t>
      </w:r>
      <w:r>
        <w:t xml:space="preserve">Canada, Israel, </w:t>
      </w:r>
      <w:r w:rsidRPr="00A90576">
        <w:t>Japan</w:t>
      </w:r>
      <w:r>
        <w:t>, the Republic of Korea, the United Kingdom,</w:t>
      </w:r>
      <w:r w:rsidRPr="00A90576">
        <w:t xml:space="preserve"> the United</w:t>
      </w:r>
      <w:r>
        <w:t> </w:t>
      </w:r>
      <w:r w:rsidRPr="00A90576">
        <w:t xml:space="preserve">States of America </w:t>
      </w:r>
      <w:r>
        <w:t xml:space="preserve">and the European Union and its Member States </w:t>
      </w:r>
      <w:r w:rsidRPr="00A90576">
        <w:t xml:space="preserve">for a Joint Recommendation </w:t>
      </w:r>
      <w:r>
        <w:t>Concerning</w:t>
      </w:r>
      <w:r w:rsidRPr="00A90576">
        <w:t xml:space="preserve"> Industrial Design Protection for </w:t>
      </w:r>
      <w:r>
        <w:t xml:space="preserve">Designs for </w:t>
      </w:r>
      <w:r w:rsidRPr="00A90576">
        <w:t>Graphical User Interface</w:t>
      </w:r>
      <w:r>
        <w:t>s </w:t>
      </w:r>
      <w:r w:rsidRPr="00A90576">
        <w:t>(document</w:t>
      </w:r>
      <w:r>
        <w:t> </w:t>
      </w:r>
      <w:hyperlink r:id="rId31" w:history="1">
        <w:r w:rsidRPr="00E36BAB">
          <w:rPr>
            <w:rStyle w:val="Hyperlink"/>
          </w:rPr>
          <w:t>SCT/44/6 Rev.4</w:t>
        </w:r>
      </w:hyperlink>
      <w:r w:rsidRPr="00A90576">
        <w:t>)</w:t>
      </w:r>
      <w:r>
        <w:t xml:space="preserve"> as well as a </w:t>
      </w:r>
      <w:r w:rsidRPr="009D3279">
        <w:rPr>
          <w:iCs/>
          <w:szCs w:val="22"/>
        </w:rPr>
        <w:t>Proposal by the African Group for a Study on the Impact of Design Protection for Graphical User Interface (GUI) Designs on Innovation (document </w:t>
      </w:r>
      <w:hyperlink r:id="rId32" w:history="1">
        <w:r w:rsidRPr="00E36BAB">
          <w:rPr>
            <w:rStyle w:val="Hyperlink"/>
            <w:iCs/>
            <w:szCs w:val="22"/>
          </w:rPr>
          <w:t>SCT/46/5</w:t>
        </w:r>
      </w:hyperlink>
      <w:r w:rsidRPr="009D3279">
        <w:rPr>
          <w:iCs/>
          <w:szCs w:val="22"/>
        </w:rPr>
        <w:t>).</w:t>
      </w:r>
      <w:r w:rsidR="009D3279">
        <w:rPr>
          <w:iCs/>
          <w:szCs w:val="22"/>
        </w:rPr>
        <w:t xml:space="preserve">  </w:t>
      </w:r>
    </w:p>
    <w:p w14:paraId="767FFEB4" w14:textId="4BCA2258" w:rsidR="009D3279" w:rsidRDefault="00967689" w:rsidP="00DC0E4B">
      <w:pPr>
        <w:pStyle w:val="ONUME"/>
        <w:tabs>
          <w:tab w:val="clear" w:pos="567"/>
          <w:tab w:val="num" w:pos="720"/>
        </w:tabs>
        <w:rPr>
          <w:iCs/>
          <w:szCs w:val="22"/>
        </w:rPr>
      </w:pPr>
      <w:r w:rsidRPr="009D3279">
        <w:rPr>
          <w:iCs/>
          <w:szCs w:val="22"/>
        </w:rPr>
        <w:t>The</w:t>
      </w:r>
      <w:r w:rsidR="009D3279" w:rsidRPr="009D3279">
        <w:rPr>
          <w:iCs/>
          <w:szCs w:val="22"/>
        </w:rPr>
        <w:t xml:space="preserve"> SCT agreed to request the Secretariat to organize a virtual </w:t>
      </w:r>
      <w:r w:rsidR="00A43989">
        <w:rPr>
          <w:iCs/>
          <w:szCs w:val="22"/>
        </w:rPr>
        <w:t>I</w:t>
      </w:r>
      <w:r w:rsidR="009D3279" w:rsidRPr="009D3279">
        <w:rPr>
          <w:iCs/>
          <w:szCs w:val="22"/>
        </w:rPr>
        <w:t xml:space="preserve">nformation </w:t>
      </w:r>
      <w:r w:rsidR="00A43989">
        <w:rPr>
          <w:iCs/>
          <w:szCs w:val="22"/>
        </w:rPr>
        <w:t>S</w:t>
      </w:r>
      <w:r w:rsidR="009D3279" w:rsidRPr="009D3279">
        <w:rPr>
          <w:iCs/>
          <w:szCs w:val="22"/>
        </w:rPr>
        <w:t xml:space="preserve">ession on GUI design protection prior to the next session of the SCT and </w:t>
      </w:r>
      <w:r w:rsidR="009D3279">
        <w:rPr>
          <w:iCs/>
          <w:szCs w:val="22"/>
        </w:rPr>
        <w:t>to c</w:t>
      </w:r>
      <w:r w:rsidR="009D3279" w:rsidRPr="009D3279">
        <w:rPr>
          <w:iCs/>
          <w:szCs w:val="22"/>
        </w:rPr>
        <w:t xml:space="preserve">ontinue, at its next session, the discussion on document </w:t>
      </w:r>
      <w:hyperlink r:id="rId33" w:history="1">
        <w:r w:rsidR="009D3279" w:rsidRPr="00E36BAB">
          <w:rPr>
            <w:rStyle w:val="Hyperlink"/>
            <w:iCs/>
            <w:szCs w:val="22"/>
          </w:rPr>
          <w:t>SCT/44/6 Rev.4</w:t>
        </w:r>
      </w:hyperlink>
      <w:r w:rsidR="00FB7534">
        <w:rPr>
          <w:iCs/>
          <w:szCs w:val="22"/>
        </w:rPr>
        <w:t xml:space="preserve"> and a revised version of document </w:t>
      </w:r>
      <w:hyperlink r:id="rId34" w:history="1">
        <w:r w:rsidR="00FB7534" w:rsidRPr="00E36BAB">
          <w:rPr>
            <w:rStyle w:val="Hyperlink"/>
            <w:iCs/>
            <w:szCs w:val="22"/>
          </w:rPr>
          <w:t>SCT/46/5</w:t>
        </w:r>
      </w:hyperlink>
      <w:r w:rsidR="009D3279">
        <w:rPr>
          <w:iCs/>
          <w:szCs w:val="22"/>
        </w:rPr>
        <w:t>.</w:t>
      </w:r>
    </w:p>
    <w:p w14:paraId="36DB5E46" w14:textId="77777777" w:rsidR="009B5710" w:rsidRPr="009B5710" w:rsidRDefault="009D3279" w:rsidP="00DC0E4B">
      <w:pPr>
        <w:pStyle w:val="ONUME"/>
        <w:keepLines/>
        <w:tabs>
          <w:tab w:val="clear" w:pos="567"/>
          <w:tab w:val="num" w:pos="720"/>
        </w:tabs>
      </w:pPr>
      <w:r w:rsidRPr="004A64C0">
        <w:rPr>
          <w:iCs/>
          <w:szCs w:val="22"/>
        </w:rPr>
        <w:t xml:space="preserve">The SCT also noted the progress in the implementation of the </w:t>
      </w:r>
      <w:r w:rsidR="009B5710">
        <w:rPr>
          <w:iCs/>
          <w:szCs w:val="22"/>
        </w:rPr>
        <w:t>Digital Access Service (</w:t>
      </w:r>
      <w:r w:rsidRPr="004A64C0">
        <w:rPr>
          <w:iCs/>
          <w:szCs w:val="22"/>
        </w:rPr>
        <w:t>DAS</w:t>
      </w:r>
      <w:r w:rsidR="009B5710">
        <w:rPr>
          <w:iCs/>
          <w:szCs w:val="22"/>
        </w:rPr>
        <w:t>)</w:t>
      </w:r>
      <w:r w:rsidRPr="004A64C0">
        <w:rPr>
          <w:iCs/>
          <w:szCs w:val="22"/>
        </w:rPr>
        <w:t xml:space="preserve"> for industrial designs by members and the Chair concluded that the SCT would revert for an update to this item at its next session</w:t>
      </w:r>
      <w:r w:rsidRPr="004A64C0">
        <w:rPr>
          <w:szCs w:val="22"/>
        </w:rPr>
        <w:t>.</w:t>
      </w:r>
    </w:p>
    <w:p w14:paraId="61AE8815" w14:textId="3C80DE42" w:rsidR="004A64C0" w:rsidRPr="004A64C0" w:rsidRDefault="004A64C0" w:rsidP="003E295F">
      <w:pPr>
        <w:pStyle w:val="ONUME"/>
        <w:keepLines/>
        <w:numPr>
          <w:ilvl w:val="0"/>
          <w:numId w:val="0"/>
        </w:numPr>
      </w:pPr>
      <w:r>
        <w:rPr>
          <w:szCs w:val="22"/>
        </w:rPr>
        <w:t>GEOGRAPHICAL INDICATIONS</w:t>
      </w:r>
    </w:p>
    <w:p w14:paraId="5C35FB37" w14:textId="09C9E52F" w:rsidR="00967689" w:rsidRPr="004A64C0" w:rsidRDefault="00967689" w:rsidP="00DC0E4B">
      <w:pPr>
        <w:pStyle w:val="ONUME"/>
        <w:tabs>
          <w:tab w:val="clear" w:pos="567"/>
          <w:tab w:val="num" w:pos="720"/>
        </w:tabs>
        <w:rPr>
          <w:rStyle w:val="Emphasis"/>
        </w:rPr>
      </w:pPr>
      <w:r w:rsidRPr="00FB7534">
        <w:rPr>
          <w:rStyle w:val="Emphasis"/>
          <w:i w:val="0"/>
          <w:iCs w:val="0"/>
        </w:rPr>
        <w:t>The SCT considered proposals for topics for an Information Session on Geographical Indications and agreed to hold</w:t>
      </w:r>
      <w:r w:rsidR="009D3279" w:rsidRPr="00FB7534">
        <w:rPr>
          <w:rStyle w:val="Emphasis"/>
          <w:i w:val="0"/>
          <w:iCs w:val="0"/>
        </w:rPr>
        <w:t xml:space="preserve"> two half-day </w:t>
      </w:r>
      <w:r w:rsidRPr="00FB7534">
        <w:rPr>
          <w:rStyle w:val="Emphasis"/>
          <w:i w:val="0"/>
          <w:iCs w:val="0"/>
        </w:rPr>
        <w:t>Information Session</w:t>
      </w:r>
      <w:r w:rsidR="00FB7534" w:rsidRPr="00FB7534">
        <w:rPr>
          <w:rStyle w:val="Emphasis"/>
          <w:i w:val="0"/>
          <w:iCs w:val="0"/>
        </w:rPr>
        <w:t>s</w:t>
      </w:r>
      <w:r w:rsidRPr="00FB7534">
        <w:rPr>
          <w:rStyle w:val="Emphasis"/>
          <w:i w:val="0"/>
          <w:iCs w:val="0"/>
        </w:rPr>
        <w:t xml:space="preserve"> on Geographical Indications in conjunction</w:t>
      </w:r>
      <w:r w:rsidR="009D3279" w:rsidRPr="00FB7534">
        <w:rPr>
          <w:rStyle w:val="Emphasis"/>
          <w:i w:val="0"/>
          <w:iCs w:val="0"/>
        </w:rPr>
        <w:t xml:space="preserve"> </w:t>
      </w:r>
      <w:r w:rsidRPr="00FB7534">
        <w:rPr>
          <w:rStyle w:val="Emphasis"/>
          <w:i w:val="0"/>
          <w:iCs w:val="0"/>
        </w:rPr>
        <w:t>with the forty</w:t>
      </w:r>
      <w:r w:rsidRPr="00FB7534">
        <w:rPr>
          <w:rStyle w:val="Emphasis"/>
          <w:i w:val="0"/>
          <w:iCs w:val="0"/>
        </w:rPr>
        <w:noBreakHyphen/>
      </w:r>
      <w:r w:rsidR="009D3279" w:rsidRPr="00FB7534">
        <w:rPr>
          <w:rStyle w:val="Emphasis"/>
          <w:i w:val="0"/>
          <w:iCs w:val="0"/>
        </w:rPr>
        <w:t>eighth</w:t>
      </w:r>
      <w:r w:rsidRPr="00FB7534">
        <w:rPr>
          <w:rStyle w:val="Emphasis"/>
          <w:i w:val="0"/>
          <w:iCs w:val="0"/>
        </w:rPr>
        <w:t xml:space="preserve"> session of the SCT.  The program for th</w:t>
      </w:r>
      <w:r w:rsidR="009D3279" w:rsidRPr="00FB7534">
        <w:rPr>
          <w:rStyle w:val="Emphasis"/>
          <w:i w:val="0"/>
          <w:iCs w:val="0"/>
        </w:rPr>
        <w:t>ese</w:t>
      </w:r>
      <w:r w:rsidRPr="00FB7534">
        <w:rPr>
          <w:rStyle w:val="Emphasis"/>
          <w:i w:val="0"/>
          <w:iCs w:val="0"/>
        </w:rPr>
        <w:t xml:space="preserve"> </w:t>
      </w:r>
      <w:r w:rsidR="00A43989">
        <w:rPr>
          <w:rStyle w:val="Emphasis"/>
          <w:i w:val="0"/>
          <w:iCs w:val="0"/>
        </w:rPr>
        <w:t>i</w:t>
      </w:r>
      <w:r w:rsidRPr="00FB7534">
        <w:rPr>
          <w:rStyle w:val="Emphasis"/>
          <w:i w:val="0"/>
          <w:iCs w:val="0"/>
        </w:rPr>
        <w:t xml:space="preserve">nformation </w:t>
      </w:r>
      <w:r w:rsidR="00A43989">
        <w:rPr>
          <w:rStyle w:val="Emphasis"/>
          <w:i w:val="0"/>
          <w:iCs w:val="0"/>
        </w:rPr>
        <w:t>s</w:t>
      </w:r>
      <w:r w:rsidRPr="00FB7534">
        <w:rPr>
          <w:rStyle w:val="Emphasis"/>
          <w:i w:val="0"/>
          <w:iCs w:val="0"/>
        </w:rPr>
        <w:t>ession</w:t>
      </w:r>
      <w:r w:rsidR="00FB7534" w:rsidRPr="00FB7534">
        <w:rPr>
          <w:rStyle w:val="Emphasis"/>
          <w:i w:val="0"/>
          <w:iCs w:val="0"/>
        </w:rPr>
        <w:t>s</w:t>
      </w:r>
      <w:r w:rsidRPr="00FB7534">
        <w:rPr>
          <w:rStyle w:val="Emphasis"/>
          <w:i w:val="0"/>
          <w:iCs w:val="0"/>
        </w:rPr>
        <w:t xml:space="preserve"> will consist of the following topic</w:t>
      </w:r>
      <w:r w:rsidR="009D3279" w:rsidRPr="00FB7534">
        <w:rPr>
          <w:rStyle w:val="Emphasis"/>
          <w:i w:val="0"/>
          <w:iCs w:val="0"/>
        </w:rPr>
        <w:t>s</w:t>
      </w:r>
      <w:proofErr w:type="gramStart"/>
      <w:r w:rsidRPr="00FB7534">
        <w:rPr>
          <w:rStyle w:val="Emphasis"/>
          <w:i w:val="0"/>
          <w:iCs w:val="0"/>
        </w:rPr>
        <w:t xml:space="preserve">:  </w:t>
      </w:r>
      <w:r w:rsidR="00CE509A">
        <w:rPr>
          <w:rStyle w:val="Emphasis"/>
          <w:i w:val="0"/>
          <w:iCs w:val="0"/>
        </w:rPr>
        <w:t>(</w:t>
      </w:r>
      <w:proofErr w:type="spellStart"/>
      <w:proofErr w:type="gramEnd"/>
      <w:r w:rsidR="00CE509A">
        <w:rPr>
          <w:rStyle w:val="Emphasis"/>
          <w:i w:val="0"/>
          <w:iCs w:val="0"/>
        </w:rPr>
        <w:t>i</w:t>
      </w:r>
      <w:proofErr w:type="spellEnd"/>
      <w:r w:rsidR="00CE509A">
        <w:rPr>
          <w:rStyle w:val="Emphasis"/>
          <w:i w:val="0"/>
          <w:iCs w:val="0"/>
        </w:rPr>
        <w:t xml:space="preserve">) </w:t>
      </w:r>
      <w:r w:rsidR="0048064D">
        <w:rPr>
          <w:rStyle w:val="Emphasis"/>
          <w:i w:val="0"/>
          <w:iCs w:val="0"/>
        </w:rPr>
        <w:t>v</w:t>
      </w:r>
      <w:r w:rsidR="009D3279" w:rsidRPr="00FB7534">
        <w:rPr>
          <w:rStyle w:val="Emphasis"/>
          <w:i w:val="0"/>
          <w:iCs w:val="0"/>
        </w:rPr>
        <w:t>alue of geographical indications around the world</w:t>
      </w:r>
      <w:r w:rsidR="005448BC" w:rsidRPr="00FB7534">
        <w:rPr>
          <w:rStyle w:val="Emphasis"/>
          <w:i w:val="0"/>
          <w:iCs w:val="0"/>
        </w:rPr>
        <w:t xml:space="preserve">;  and </w:t>
      </w:r>
      <w:r w:rsidR="00CE509A">
        <w:rPr>
          <w:rStyle w:val="Emphasis"/>
          <w:i w:val="0"/>
          <w:iCs w:val="0"/>
        </w:rPr>
        <w:t xml:space="preserve">(ii) </w:t>
      </w:r>
      <w:r w:rsidR="005448BC" w:rsidRPr="00FB7534">
        <w:rPr>
          <w:rStyle w:val="Emphasis"/>
          <w:i w:val="0"/>
          <w:iCs w:val="0"/>
        </w:rPr>
        <w:t>r</w:t>
      </w:r>
      <w:r w:rsidR="009D3279" w:rsidRPr="00FB7534">
        <w:rPr>
          <w:rStyle w:val="Emphasis"/>
          <w:i w:val="0"/>
          <w:iCs w:val="0"/>
        </w:rPr>
        <w:t>ecognition of geographical indications as valid rights in</w:t>
      </w:r>
      <w:r w:rsidR="005448BC" w:rsidRPr="00FB7534">
        <w:rPr>
          <w:rStyle w:val="Emphasis"/>
          <w:i w:val="0"/>
          <w:iCs w:val="0"/>
        </w:rPr>
        <w:t xml:space="preserve"> </w:t>
      </w:r>
      <w:r w:rsidR="009D3279" w:rsidRPr="00FB7534">
        <w:rPr>
          <w:rStyle w:val="Emphasis"/>
          <w:i w:val="0"/>
          <w:iCs w:val="0"/>
        </w:rPr>
        <w:t>domain name dispute resolution procedures</w:t>
      </w:r>
      <w:r w:rsidR="005448BC" w:rsidRPr="00FB7534">
        <w:rPr>
          <w:rStyle w:val="Emphasis"/>
          <w:i w:val="0"/>
          <w:iCs w:val="0"/>
        </w:rPr>
        <w:t>.</w:t>
      </w:r>
      <w:r w:rsidR="00FB7534" w:rsidRPr="00FB7534">
        <w:rPr>
          <w:rStyle w:val="Emphasis"/>
          <w:i w:val="0"/>
          <w:iCs w:val="0"/>
        </w:rPr>
        <w:t xml:space="preserve">  Moreover, the SCT invited members to </w:t>
      </w:r>
      <w:r w:rsidR="0055619C">
        <w:rPr>
          <w:rStyle w:val="Emphasis"/>
          <w:i w:val="0"/>
          <w:iCs w:val="0"/>
        </w:rPr>
        <w:t>submit</w:t>
      </w:r>
      <w:r w:rsidR="00FB7534" w:rsidRPr="00FB7534">
        <w:rPr>
          <w:rStyle w:val="Emphasis"/>
          <w:i w:val="0"/>
          <w:iCs w:val="0"/>
        </w:rPr>
        <w:t xml:space="preserve"> to the forty-eighth session of the SCT, proposals for topics for an </w:t>
      </w:r>
      <w:r w:rsidR="00A43989">
        <w:rPr>
          <w:rStyle w:val="Emphasis"/>
          <w:i w:val="0"/>
          <w:iCs w:val="0"/>
        </w:rPr>
        <w:t>I</w:t>
      </w:r>
      <w:r w:rsidR="00FB7534" w:rsidRPr="00FB7534">
        <w:rPr>
          <w:rStyle w:val="Emphasis"/>
          <w:i w:val="0"/>
          <w:iCs w:val="0"/>
        </w:rPr>
        <w:t xml:space="preserve">nformation </w:t>
      </w:r>
      <w:r w:rsidR="00A43989">
        <w:rPr>
          <w:rStyle w:val="Emphasis"/>
          <w:i w:val="0"/>
          <w:iCs w:val="0"/>
        </w:rPr>
        <w:t>S</w:t>
      </w:r>
      <w:r w:rsidR="00FB7534" w:rsidRPr="00FB7534">
        <w:rPr>
          <w:rStyle w:val="Emphasis"/>
          <w:i w:val="0"/>
          <w:iCs w:val="0"/>
        </w:rPr>
        <w:t xml:space="preserve">ession on </w:t>
      </w:r>
      <w:r w:rsidR="00A43989">
        <w:rPr>
          <w:rStyle w:val="Emphasis"/>
          <w:i w:val="0"/>
          <w:iCs w:val="0"/>
        </w:rPr>
        <w:t>G</w:t>
      </w:r>
      <w:r w:rsidR="00FB7534" w:rsidRPr="00FB7534">
        <w:rPr>
          <w:rStyle w:val="Emphasis"/>
          <w:i w:val="0"/>
          <w:iCs w:val="0"/>
        </w:rPr>
        <w:t xml:space="preserve">eographical </w:t>
      </w:r>
      <w:r w:rsidR="00A43989">
        <w:rPr>
          <w:rStyle w:val="Emphasis"/>
          <w:i w:val="0"/>
          <w:iCs w:val="0"/>
        </w:rPr>
        <w:t>I</w:t>
      </w:r>
      <w:r w:rsidR="00FB7534" w:rsidRPr="00FB7534">
        <w:rPr>
          <w:rStyle w:val="Emphasis"/>
          <w:i w:val="0"/>
          <w:iCs w:val="0"/>
        </w:rPr>
        <w:t xml:space="preserve">ndications, to be held in conjunction with the forty-ninth session of the SCT. </w:t>
      </w:r>
      <w:r w:rsidRPr="004A64C0">
        <w:rPr>
          <w:rStyle w:val="Emphasis"/>
        </w:rPr>
        <w:t xml:space="preserve"> </w:t>
      </w:r>
    </w:p>
    <w:p w14:paraId="1DF34553" w14:textId="24D5A69A" w:rsidR="00967689" w:rsidRDefault="00967689" w:rsidP="00F06A20">
      <w:pPr>
        <w:pStyle w:val="ONUME"/>
        <w:tabs>
          <w:tab w:val="clear" w:pos="567"/>
          <w:tab w:val="num" w:pos="720"/>
        </w:tabs>
      </w:pPr>
      <w:r w:rsidRPr="00CD4D26">
        <w:t>In c</w:t>
      </w:r>
      <w:r>
        <w:t>onjunction with the forty</w:t>
      </w:r>
      <w:r>
        <w:noBreakHyphen/>
        <w:t>s</w:t>
      </w:r>
      <w:r w:rsidR="005448BC">
        <w:t>eventh</w:t>
      </w:r>
      <w:r w:rsidRPr="00CD4D26">
        <w:t xml:space="preserve"> session</w:t>
      </w:r>
      <w:r>
        <w:t xml:space="preserve"> of the SCT</w:t>
      </w:r>
      <w:r w:rsidRPr="00CD4D26">
        <w:t xml:space="preserve">, a half-day </w:t>
      </w:r>
      <w:r>
        <w:t>I</w:t>
      </w:r>
      <w:r w:rsidRPr="00CD4D26">
        <w:t xml:space="preserve">nformation </w:t>
      </w:r>
      <w:r>
        <w:t>S</w:t>
      </w:r>
      <w:r w:rsidRPr="00CD4D26">
        <w:t xml:space="preserve">ession on </w:t>
      </w:r>
      <w:r>
        <w:t>G</w:t>
      </w:r>
      <w:r w:rsidRPr="00CD4D26">
        <w:t xml:space="preserve">eographical </w:t>
      </w:r>
      <w:r>
        <w:t>I</w:t>
      </w:r>
      <w:r w:rsidRPr="00CD4D26">
        <w:t>ndications took place</w:t>
      </w:r>
      <w:r w:rsidR="005448BC">
        <w:t xml:space="preserve"> on March 19, 2024, on the topic “Trademarks and Geographical Indications - Prior Rights Grounds for Refusal</w:t>
      </w:r>
      <w:r w:rsidR="009B5710">
        <w:t>”</w:t>
      </w:r>
      <w:r w:rsidR="005448BC">
        <w:t xml:space="preserve">. </w:t>
      </w:r>
      <w:r w:rsidR="00A43989">
        <w:t xml:space="preserve"> </w:t>
      </w:r>
      <w:r w:rsidR="005448BC">
        <w:t xml:space="preserve">The </w:t>
      </w:r>
      <w:r w:rsidR="00A43989">
        <w:t>i</w:t>
      </w:r>
      <w:r w:rsidR="005448BC">
        <w:t xml:space="preserve">nformation </w:t>
      </w:r>
      <w:r w:rsidR="00A43989">
        <w:t>s</w:t>
      </w:r>
      <w:r w:rsidR="005448BC">
        <w:t>ession addressed the topic in two parts, each one of which looking at it from a different angle.</w:t>
      </w:r>
      <w:r w:rsidR="009B5710">
        <w:t xml:space="preserve"> </w:t>
      </w:r>
      <w:r w:rsidR="005448BC">
        <w:t xml:space="preserve"> In the first part, speakers explained how they examine (</w:t>
      </w:r>
      <w:r w:rsidR="005448BC" w:rsidRPr="005448BC">
        <w:rPr>
          <w:i/>
          <w:iCs/>
        </w:rPr>
        <w:t>sui generis</w:t>
      </w:r>
      <w:r w:rsidR="005448BC">
        <w:t>) geographical indication applications against prior rights, including prior trademarks.  In the second</w:t>
      </w:r>
      <w:r w:rsidR="00FB7534">
        <w:t xml:space="preserve"> part</w:t>
      </w:r>
      <w:r w:rsidR="005448BC">
        <w:t xml:space="preserve">, </w:t>
      </w:r>
      <w:r w:rsidR="00E33A6E">
        <w:t xml:space="preserve">speakers </w:t>
      </w:r>
      <w:r w:rsidR="005448BC">
        <w:t xml:space="preserve">explained </w:t>
      </w:r>
      <w:r w:rsidR="00FB7534">
        <w:t xml:space="preserve">examination of </w:t>
      </w:r>
      <w:r w:rsidR="005448BC">
        <w:t>trademark applications against prior rights, in particular prior geographical indications.</w:t>
      </w:r>
      <w:r>
        <w:t xml:space="preserve">  </w:t>
      </w:r>
    </w:p>
    <w:p w14:paraId="18B73A8D" w14:textId="6BAECEE7" w:rsidR="00967689" w:rsidRPr="00F942C0" w:rsidRDefault="00967689" w:rsidP="00967689">
      <w:pPr>
        <w:pStyle w:val="ONUME"/>
      </w:pPr>
      <w:r>
        <w:t>The program and presentations of the information session are available at:</w:t>
      </w:r>
      <w:r w:rsidR="005448BC" w:rsidRPr="005448BC">
        <w:t xml:space="preserve"> </w:t>
      </w:r>
      <w:hyperlink r:id="rId35" w:history="1">
        <w:r w:rsidR="00031B58" w:rsidRPr="00ED7119">
          <w:rPr>
            <w:rStyle w:val="Hyperlink"/>
          </w:rPr>
          <w:t>https://www.wipo.int/meetings/en/details.jsp?meeting_id=81589</w:t>
        </w:r>
      </w:hyperlink>
      <w:r w:rsidRPr="00F942C0">
        <w:t xml:space="preserve">. </w:t>
      </w:r>
    </w:p>
    <w:p w14:paraId="484DEBF1" w14:textId="4643D348" w:rsidR="00967689" w:rsidRPr="009052E1" w:rsidRDefault="00967689" w:rsidP="00DC0E4B">
      <w:pPr>
        <w:pStyle w:val="ONUME"/>
        <w:keepNext/>
        <w:keepLines/>
        <w:ind w:left="5533"/>
        <w:rPr>
          <w:i/>
        </w:rPr>
      </w:pPr>
      <w:r w:rsidRPr="009052E1">
        <w:rPr>
          <w:i/>
        </w:rPr>
        <w:t>The WIPO General Assembly is invited to take note of the “Report on the Standing Committee on the Law of Trademarks, Industrial Designs and Geographical Indic</w:t>
      </w:r>
      <w:r>
        <w:rPr>
          <w:i/>
        </w:rPr>
        <w:t>ations (SCT)” (document WO/GA/5</w:t>
      </w:r>
      <w:r w:rsidR="005448BC">
        <w:rPr>
          <w:i/>
        </w:rPr>
        <w:t>7</w:t>
      </w:r>
      <w:r>
        <w:rPr>
          <w:i/>
        </w:rPr>
        <w:t>/</w:t>
      </w:r>
      <w:r w:rsidR="005448BC">
        <w:rPr>
          <w:i/>
        </w:rPr>
        <w:t>5</w:t>
      </w:r>
      <w:r w:rsidRPr="009052E1">
        <w:rPr>
          <w:i/>
        </w:rPr>
        <w:t>).</w:t>
      </w:r>
    </w:p>
    <w:p w14:paraId="531A41F9" w14:textId="7D21B7B2" w:rsidR="002928D3" w:rsidRDefault="00967689" w:rsidP="00DC0E4B">
      <w:pPr>
        <w:pStyle w:val="Endofdocument-Annex"/>
        <w:keepNext/>
        <w:keepLines/>
        <w:spacing w:before="720"/>
      </w:pPr>
      <w:r>
        <w:t>[End of document]</w:t>
      </w:r>
    </w:p>
    <w:sectPr w:rsidR="002928D3" w:rsidSect="00A17306">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EBFE" w14:textId="77777777" w:rsidR="00A17306" w:rsidRDefault="00A17306">
      <w:r>
        <w:separator/>
      </w:r>
    </w:p>
  </w:endnote>
  <w:endnote w:type="continuationSeparator" w:id="0">
    <w:p w14:paraId="65056076" w14:textId="77777777" w:rsidR="00A17306" w:rsidRDefault="00A17306" w:rsidP="003B38C1">
      <w:r>
        <w:separator/>
      </w:r>
    </w:p>
    <w:p w14:paraId="1A52852E" w14:textId="77777777" w:rsidR="00A17306" w:rsidRPr="003B38C1" w:rsidRDefault="00A17306" w:rsidP="003B38C1">
      <w:pPr>
        <w:spacing w:after="60"/>
        <w:rPr>
          <w:sz w:val="17"/>
        </w:rPr>
      </w:pPr>
      <w:r>
        <w:rPr>
          <w:sz w:val="17"/>
        </w:rPr>
        <w:t>[Endnote continued from previous page]</w:t>
      </w:r>
    </w:p>
  </w:endnote>
  <w:endnote w:type="continuationNotice" w:id="1">
    <w:p w14:paraId="30669271" w14:textId="77777777" w:rsidR="00A17306" w:rsidRPr="003B38C1" w:rsidRDefault="00A1730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9430D" w14:textId="77777777" w:rsidR="00A17306" w:rsidRDefault="00A17306">
      <w:r>
        <w:separator/>
      </w:r>
    </w:p>
  </w:footnote>
  <w:footnote w:type="continuationSeparator" w:id="0">
    <w:p w14:paraId="7089B222" w14:textId="77777777" w:rsidR="00A17306" w:rsidRDefault="00A17306" w:rsidP="008B60B2">
      <w:r>
        <w:separator/>
      </w:r>
    </w:p>
    <w:p w14:paraId="6D83C7DF" w14:textId="77777777" w:rsidR="00A17306" w:rsidRPr="00ED77FB" w:rsidRDefault="00A17306" w:rsidP="008B60B2">
      <w:pPr>
        <w:spacing w:after="60"/>
        <w:rPr>
          <w:sz w:val="17"/>
          <w:szCs w:val="17"/>
        </w:rPr>
      </w:pPr>
      <w:r w:rsidRPr="00ED77FB">
        <w:rPr>
          <w:sz w:val="17"/>
          <w:szCs w:val="17"/>
        </w:rPr>
        <w:t>[Footnote continued from previous page]</w:t>
      </w:r>
    </w:p>
  </w:footnote>
  <w:footnote w:type="continuationNotice" w:id="1">
    <w:p w14:paraId="1C6A426C" w14:textId="77777777" w:rsidR="00A17306" w:rsidRPr="00ED77FB" w:rsidRDefault="00A1730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147381A" w14:textId="39DF816B" w:rsidR="00FA6EE5" w:rsidRPr="00FA6EE5" w:rsidRDefault="00FA6EE5">
      <w:pPr>
        <w:pStyle w:val="FootnoteText"/>
      </w:pPr>
      <w:r>
        <w:rPr>
          <w:rStyle w:val="FootnoteReference"/>
        </w:rPr>
        <w:t>*</w:t>
      </w:r>
      <w:r>
        <w:tab/>
        <w:t>Third Special Session – Preparation of the Basic Proposal for the Diplomatic Conference to Conclude and Adopt a Design Law Treaty (DLT).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2D8F" w14:textId="77777777" w:rsidR="00EC4E49" w:rsidRDefault="00A17306" w:rsidP="00477D6B">
    <w:pPr>
      <w:jc w:val="right"/>
    </w:pPr>
    <w:bookmarkStart w:id="5" w:name="Code2"/>
    <w:bookmarkEnd w:id="5"/>
    <w:r>
      <w:t>WO/GA/57/5</w:t>
    </w:r>
  </w:p>
  <w:p w14:paraId="46A38AE9" w14:textId="77777777" w:rsidR="00EC4E49" w:rsidRDefault="00EC4E49" w:rsidP="00FE561E">
    <w:pPr>
      <w:spacing w:after="44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4E6E73"/>
    <w:multiLevelType w:val="hybridMultilevel"/>
    <w:tmpl w:val="5D4A617C"/>
    <w:lvl w:ilvl="0" w:tplc="1BAAB41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74401"/>
    <w:multiLevelType w:val="hybridMultilevel"/>
    <w:tmpl w:val="20908870"/>
    <w:lvl w:ilvl="0" w:tplc="093ECF7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3584652"/>
    <w:multiLevelType w:val="hybridMultilevel"/>
    <w:tmpl w:val="4A9A712E"/>
    <w:lvl w:ilvl="0" w:tplc="776E1F3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AB4016"/>
    <w:multiLevelType w:val="hybridMultilevel"/>
    <w:tmpl w:val="A0206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3E1001"/>
    <w:multiLevelType w:val="hybridMultilevel"/>
    <w:tmpl w:val="55A89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E4C56"/>
    <w:multiLevelType w:val="hybridMultilevel"/>
    <w:tmpl w:val="65A2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6C32E6"/>
    <w:multiLevelType w:val="hybridMultilevel"/>
    <w:tmpl w:val="464645BA"/>
    <w:lvl w:ilvl="0" w:tplc="B7E6744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057CF0"/>
    <w:multiLevelType w:val="multilevel"/>
    <w:tmpl w:val="12ACA582"/>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287"/>
        </w:tabs>
        <w:ind w:left="72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572C06D2"/>
    <w:multiLevelType w:val="hybridMultilevel"/>
    <w:tmpl w:val="AC8AC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ED6DFB"/>
    <w:multiLevelType w:val="hybridMultilevel"/>
    <w:tmpl w:val="2C449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8074E"/>
    <w:multiLevelType w:val="hybridMultilevel"/>
    <w:tmpl w:val="EA18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D295A"/>
    <w:multiLevelType w:val="hybridMultilevel"/>
    <w:tmpl w:val="26249C72"/>
    <w:lvl w:ilvl="0" w:tplc="32E620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01699"/>
    <w:multiLevelType w:val="hybridMultilevel"/>
    <w:tmpl w:val="FBE08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5"/>
  </w:num>
  <w:num w:numId="2" w16cid:durableId="648050909">
    <w:abstractNumId w:val="10"/>
  </w:num>
  <w:num w:numId="3" w16cid:durableId="1931624398">
    <w:abstractNumId w:val="0"/>
  </w:num>
  <w:num w:numId="4" w16cid:durableId="614560832">
    <w:abstractNumId w:val="12"/>
  </w:num>
  <w:num w:numId="5" w16cid:durableId="1109159100">
    <w:abstractNumId w:val="3"/>
  </w:num>
  <w:num w:numId="6" w16cid:durableId="677997887">
    <w:abstractNumId w:val="7"/>
  </w:num>
  <w:num w:numId="7" w16cid:durableId="1342201337">
    <w:abstractNumId w:val="15"/>
  </w:num>
  <w:num w:numId="8" w16cid:durableId="1882783744">
    <w:abstractNumId w:val="17"/>
  </w:num>
  <w:num w:numId="9" w16cid:durableId="1728799592">
    <w:abstractNumId w:val="13"/>
  </w:num>
  <w:num w:numId="10" w16cid:durableId="213602019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493845">
    <w:abstractNumId w:val="18"/>
  </w:num>
  <w:num w:numId="12" w16cid:durableId="579606145">
    <w:abstractNumId w:val="19"/>
  </w:num>
  <w:num w:numId="13" w16cid:durableId="613631925">
    <w:abstractNumId w:val="4"/>
  </w:num>
  <w:num w:numId="14" w16cid:durableId="261308205">
    <w:abstractNumId w:val="16"/>
  </w:num>
  <w:num w:numId="15" w16cid:durableId="321201381">
    <w:abstractNumId w:val="6"/>
  </w:num>
  <w:num w:numId="16" w16cid:durableId="161748532">
    <w:abstractNumId w:val="1"/>
  </w:num>
  <w:num w:numId="17" w16cid:durableId="396903680">
    <w:abstractNumId w:val="14"/>
  </w:num>
  <w:num w:numId="18" w16cid:durableId="279537212">
    <w:abstractNumId w:val="11"/>
  </w:num>
  <w:num w:numId="19" w16cid:durableId="1087846394">
    <w:abstractNumId w:val="9"/>
  </w:num>
  <w:num w:numId="20" w16cid:durableId="1675497929">
    <w:abstractNumId w:val="2"/>
  </w:num>
  <w:num w:numId="21" w16cid:durableId="11625066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06"/>
    <w:rsid w:val="0001647B"/>
    <w:rsid w:val="00031B58"/>
    <w:rsid w:val="00043CAA"/>
    <w:rsid w:val="00044FB5"/>
    <w:rsid w:val="00047D12"/>
    <w:rsid w:val="000672B4"/>
    <w:rsid w:val="00075432"/>
    <w:rsid w:val="000968ED"/>
    <w:rsid w:val="000C5750"/>
    <w:rsid w:val="000F5E56"/>
    <w:rsid w:val="001024FE"/>
    <w:rsid w:val="001137E2"/>
    <w:rsid w:val="001362EE"/>
    <w:rsid w:val="00142868"/>
    <w:rsid w:val="00175ADD"/>
    <w:rsid w:val="001832A6"/>
    <w:rsid w:val="001C6808"/>
    <w:rsid w:val="001C690B"/>
    <w:rsid w:val="001E6A12"/>
    <w:rsid w:val="002121FA"/>
    <w:rsid w:val="0025016C"/>
    <w:rsid w:val="002634C4"/>
    <w:rsid w:val="002928D3"/>
    <w:rsid w:val="00294F12"/>
    <w:rsid w:val="002A3C40"/>
    <w:rsid w:val="002A6EAA"/>
    <w:rsid w:val="002C2746"/>
    <w:rsid w:val="002F1FE6"/>
    <w:rsid w:val="002F4E68"/>
    <w:rsid w:val="0030499F"/>
    <w:rsid w:val="003050DE"/>
    <w:rsid w:val="00312F7F"/>
    <w:rsid w:val="003228B7"/>
    <w:rsid w:val="00336035"/>
    <w:rsid w:val="003508A3"/>
    <w:rsid w:val="003637CD"/>
    <w:rsid w:val="00364D2B"/>
    <w:rsid w:val="003673CF"/>
    <w:rsid w:val="00370701"/>
    <w:rsid w:val="00380030"/>
    <w:rsid w:val="003845C1"/>
    <w:rsid w:val="003A1B6C"/>
    <w:rsid w:val="003A6F89"/>
    <w:rsid w:val="003B38C1"/>
    <w:rsid w:val="003E295F"/>
    <w:rsid w:val="003F4470"/>
    <w:rsid w:val="00423E3E"/>
    <w:rsid w:val="00427AE3"/>
    <w:rsid w:val="00427AF4"/>
    <w:rsid w:val="004400E2"/>
    <w:rsid w:val="00461632"/>
    <w:rsid w:val="004647DA"/>
    <w:rsid w:val="00474062"/>
    <w:rsid w:val="00477D6B"/>
    <w:rsid w:val="0048064D"/>
    <w:rsid w:val="004A64C0"/>
    <w:rsid w:val="004C114D"/>
    <w:rsid w:val="004D39C4"/>
    <w:rsid w:val="0053057A"/>
    <w:rsid w:val="005448BC"/>
    <w:rsid w:val="0055619C"/>
    <w:rsid w:val="00560A29"/>
    <w:rsid w:val="00584929"/>
    <w:rsid w:val="00594D27"/>
    <w:rsid w:val="00601760"/>
    <w:rsid w:val="00605827"/>
    <w:rsid w:val="0062702A"/>
    <w:rsid w:val="006440D3"/>
    <w:rsid w:val="00646050"/>
    <w:rsid w:val="006713CA"/>
    <w:rsid w:val="00676C5C"/>
    <w:rsid w:val="00695558"/>
    <w:rsid w:val="006D5E0F"/>
    <w:rsid w:val="00702617"/>
    <w:rsid w:val="007058FB"/>
    <w:rsid w:val="00751EA2"/>
    <w:rsid w:val="00754CC6"/>
    <w:rsid w:val="007734F9"/>
    <w:rsid w:val="007A599F"/>
    <w:rsid w:val="007B6A58"/>
    <w:rsid w:val="007C1805"/>
    <w:rsid w:val="007D1613"/>
    <w:rsid w:val="007E53C7"/>
    <w:rsid w:val="00801759"/>
    <w:rsid w:val="00873EE5"/>
    <w:rsid w:val="00895F10"/>
    <w:rsid w:val="00897FB0"/>
    <w:rsid w:val="008B2CC1"/>
    <w:rsid w:val="008B4B5E"/>
    <w:rsid w:val="008B60B2"/>
    <w:rsid w:val="008C78DE"/>
    <w:rsid w:val="0090731E"/>
    <w:rsid w:val="00910FD1"/>
    <w:rsid w:val="00915597"/>
    <w:rsid w:val="00916EE2"/>
    <w:rsid w:val="0092533C"/>
    <w:rsid w:val="0093277E"/>
    <w:rsid w:val="0095459D"/>
    <w:rsid w:val="00966A22"/>
    <w:rsid w:val="0096722F"/>
    <w:rsid w:val="00967689"/>
    <w:rsid w:val="009738E9"/>
    <w:rsid w:val="00980843"/>
    <w:rsid w:val="00986CA5"/>
    <w:rsid w:val="009A7004"/>
    <w:rsid w:val="009B5710"/>
    <w:rsid w:val="009D0DD1"/>
    <w:rsid w:val="009D3279"/>
    <w:rsid w:val="009D492C"/>
    <w:rsid w:val="009E02BF"/>
    <w:rsid w:val="009E2791"/>
    <w:rsid w:val="009E3F6F"/>
    <w:rsid w:val="009F3BF9"/>
    <w:rsid w:val="009F499F"/>
    <w:rsid w:val="00A04EE9"/>
    <w:rsid w:val="00A17306"/>
    <w:rsid w:val="00A2030F"/>
    <w:rsid w:val="00A42DAF"/>
    <w:rsid w:val="00A43989"/>
    <w:rsid w:val="00A45BD8"/>
    <w:rsid w:val="00A475E4"/>
    <w:rsid w:val="00A778BF"/>
    <w:rsid w:val="00A85B8E"/>
    <w:rsid w:val="00A9118D"/>
    <w:rsid w:val="00AA36BD"/>
    <w:rsid w:val="00AB5A5C"/>
    <w:rsid w:val="00AC205C"/>
    <w:rsid w:val="00AE5589"/>
    <w:rsid w:val="00AF5C73"/>
    <w:rsid w:val="00B01410"/>
    <w:rsid w:val="00B05A69"/>
    <w:rsid w:val="00B07624"/>
    <w:rsid w:val="00B16CC7"/>
    <w:rsid w:val="00B304B6"/>
    <w:rsid w:val="00B35F02"/>
    <w:rsid w:val="00B40598"/>
    <w:rsid w:val="00B50B99"/>
    <w:rsid w:val="00B62CD9"/>
    <w:rsid w:val="00B9734B"/>
    <w:rsid w:val="00BA4531"/>
    <w:rsid w:val="00BB5B66"/>
    <w:rsid w:val="00BC780D"/>
    <w:rsid w:val="00BF0CDE"/>
    <w:rsid w:val="00BF6D58"/>
    <w:rsid w:val="00C11BFE"/>
    <w:rsid w:val="00C14230"/>
    <w:rsid w:val="00C94629"/>
    <w:rsid w:val="00CB2625"/>
    <w:rsid w:val="00CC0FF6"/>
    <w:rsid w:val="00CE509A"/>
    <w:rsid w:val="00CE65D4"/>
    <w:rsid w:val="00D164F9"/>
    <w:rsid w:val="00D45252"/>
    <w:rsid w:val="00D5270F"/>
    <w:rsid w:val="00D569CC"/>
    <w:rsid w:val="00D71B4D"/>
    <w:rsid w:val="00D77873"/>
    <w:rsid w:val="00D93D55"/>
    <w:rsid w:val="00DB1ABC"/>
    <w:rsid w:val="00DC0E4B"/>
    <w:rsid w:val="00DC7339"/>
    <w:rsid w:val="00E11D03"/>
    <w:rsid w:val="00E161A2"/>
    <w:rsid w:val="00E335FE"/>
    <w:rsid w:val="00E33A6E"/>
    <w:rsid w:val="00E36BAB"/>
    <w:rsid w:val="00E5021F"/>
    <w:rsid w:val="00E671A6"/>
    <w:rsid w:val="00E950F7"/>
    <w:rsid w:val="00EA4678"/>
    <w:rsid w:val="00EC4E49"/>
    <w:rsid w:val="00ED77FB"/>
    <w:rsid w:val="00F021A6"/>
    <w:rsid w:val="00F06A20"/>
    <w:rsid w:val="00F11D94"/>
    <w:rsid w:val="00F45B69"/>
    <w:rsid w:val="00F66152"/>
    <w:rsid w:val="00F92735"/>
    <w:rsid w:val="00FA6EE5"/>
    <w:rsid w:val="00FB7534"/>
    <w:rsid w:val="00FE561E"/>
    <w:rsid w:val="00FE77DF"/>
    <w:rsid w:val="00FF433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ACDD"/>
  <w15:docId w15:val="{E0B0BA6D-2081-48AF-8FA3-ED747F99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9"/>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967689"/>
    <w:rPr>
      <w:color w:val="0000FF" w:themeColor="hyperlink"/>
      <w:u w:val="single"/>
    </w:rPr>
  </w:style>
  <w:style w:type="character" w:styleId="UnresolvedMention">
    <w:name w:val="Unresolved Mention"/>
    <w:basedOn w:val="DefaultParagraphFont"/>
    <w:uiPriority w:val="99"/>
    <w:semiHidden/>
    <w:unhideWhenUsed/>
    <w:rsid w:val="00967689"/>
    <w:rPr>
      <w:color w:val="605E5C"/>
      <w:shd w:val="clear" w:color="auto" w:fill="E1DFDD"/>
    </w:rPr>
  </w:style>
  <w:style w:type="character" w:styleId="Emphasis">
    <w:name w:val="Emphasis"/>
    <w:basedOn w:val="DefaultParagraphFont"/>
    <w:qFormat/>
    <w:rsid w:val="004A64C0"/>
    <w:rPr>
      <w:i/>
      <w:iCs/>
    </w:rPr>
  </w:style>
  <w:style w:type="paragraph" w:styleId="ListParagraph">
    <w:name w:val="List Paragraph"/>
    <w:basedOn w:val="Normal"/>
    <w:uiPriority w:val="34"/>
    <w:qFormat/>
    <w:rsid w:val="004A64C0"/>
    <w:pPr>
      <w:ind w:left="720"/>
      <w:contextualSpacing/>
    </w:pPr>
  </w:style>
  <w:style w:type="paragraph" w:styleId="Revision">
    <w:name w:val="Revision"/>
    <w:hidden/>
    <w:uiPriority w:val="99"/>
    <w:semiHidden/>
    <w:rsid w:val="003F4470"/>
    <w:rPr>
      <w:rFonts w:ascii="Arial" w:eastAsia="SimSun" w:hAnsi="Arial" w:cs="Arial"/>
      <w:sz w:val="22"/>
      <w:lang w:val="en-US" w:eastAsia="zh-CN"/>
    </w:rPr>
  </w:style>
  <w:style w:type="character" w:styleId="FootnoteReference">
    <w:name w:val="footnote reference"/>
    <w:basedOn w:val="DefaultParagraphFont"/>
    <w:semiHidden/>
    <w:unhideWhenUsed/>
    <w:rsid w:val="003F4470"/>
    <w:rPr>
      <w:vertAlign w:val="superscript"/>
    </w:rPr>
  </w:style>
  <w:style w:type="character" w:styleId="FollowedHyperlink">
    <w:name w:val="FollowedHyperlink"/>
    <w:basedOn w:val="DefaultParagraphFont"/>
    <w:semiHidden/>
    <w:unhideWhenUsed/>
    <w:rsid w:val="00E950F7"/>
    <w:rPr>
      <w:color w:val="800080" w:themeColor="followedHyperlink"/>
      <w:u w:val="single"/>
    </w:rPr>
  </w:style>
  <w:style w:type="character" w:styleId="EndnoteReference">
    <w:name w:val="endnote reference"/>
    <w:basedOn w:val="DefaultParagraphFont"/>
    <w:semiHidden/>
    <w:unhideWhenUsed/>
    <w:rsid w:val="00FA6EE5"/>
    <w:rPr>
      <w:vertAlign w:val="superscript"/>
    </w:rPr>
  </w:style>
  <w:style w:type="character" w:styleId="CommentReference">
    <w:name w:val="annotation reference"/>
    <w:basedOn w:val="DefaultParagraphFont"/>
    <w:semiHidden/>
    <w:unhideWhenUsed/>
    <w:rsid w:val="00BB5B66"/>
    <w:rPr>
      <w:sz w:val="16"/>
      <w:szCs w:val="16"/>
    </w:rPr>
  </w:style>
  <w:style w:type="paragraph" w:styleId="CommentSubject">
    <w:name w:val="annotation subject"/>
    <w:basedOn w:val="CommentText"/>
    <w:next w:val="CommentText"/>
    <w:link w:val="CommentSubjectChar"/>
    <w:semiHidden/>
    <w:unhideWhenUsed/>
    <w:rsid w:val="00BB5B66"/>
    <w:rPr>
      <w:b/>
      <w:bCs/>
      <w:sz w:val="20"/>
    </w:rPr>
  </w:style>
  <w:style w:type="character" w:customStyle="1" w:styleId="CommentTextChar">
    <w:name w:val="Comment Text Char"/>
    <w:basedOn w:val="DefaultParagraphFont"/>
    <w:link w:val="CommentText"/>
    <w:semiHidden/>
    <w:rsid w:val="00BB5B6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B5B6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n/doc_details.jsp?doc_id=621411" TargetMode="External"/><Relationship Id="rId18" Type="http://schemas.openxmlformats.org/officeDocument/2006/relationships/hyperlink" Target="https://www.wipo.int/meetings/en/doc_details.jsp?doc_id=619774" TargetMode="External"/><Relationship Id="rId26" Type="http://schemas.openxmlformats.org/officeDocument/2006/relationships/hyperlink" Target="https://www.wipo.int/meetings/en/doc_details.jsp?doc_id=628889" TargetMode="External"/><Relationship Id="rId21" Type="http://schemas.openxmlformats.org/officeDocument/2006/relationships/hyperlink" Target="https://www.wipo.int/meetings/en/doc_details.jsp?doc_id=621626" TargetMode="External"/><Relationship Id="rId34" Type="http://schemas.openxmlformats.org/officeDocument/2006/relationships/hyperlink" Target="https://www.wipo.int/meetings/en/doc_details.jsp?doc_id=590831" TargetMode="External"/><Relationship Id="rId7" Type="http://schemas.openxmlformats.org/officeDocument/2006/relationships/endnotes" Target="endnotes.xml"/><Relationship Id="rId12" Type="http://schemas.openxmlformats.org/officeDocument/2006/relationships/hyperlink" Target="https://www.wipo.int/meetings/en/doc_details.jsp?doc_id=606913" TargetMode="External"/><Relationship Id="rId17" Type="http://schemas.openxmlformats.org/officeDocument/2006/relationships/hyperlink" Target="https://www.wipo.int/meetings/en/doc_details.jsp?doc_id=621626" TargetMode="External"/><Relationship Id="rId25" Type="http://schemas.openxmlformats.org/officeDocument/2006/relationships/hyperlink" Target="https://www.wipo.int/meetings/en/doc_details.jsp?doc_id=522937" TargetMode="External"/><Relationship Id="rId33" Type="http://schemas.openxmlformats.org/officeDocument/2006/relationships/hyperlink" Target="https://www.wipo.int/meetings/en/doc_details.jsp?doc_id=57043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meetings/en/doc_details.jsp?doc_id=621236" TargetMode="External"/><Relationship Id="rId20" Type="http://schemas.openxmlformats.org/officeDocument/2006/relationships/hyperlink" Target="https://www.wipo.int/meetings/en/doc_details.jsp?doc_id=621626" TargetMode="External"/><Relationship Id="rId29" Type="http://schemas.openxmlformats.org/officeDocument/2006/relationships/hyperlink" Target="https://www.wipo.int/meetings/en/doc_details.jsp?doc_id=627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606894" TargetMode="External"/><Relationship Id="rId24" Type="http://schemas.openxmlformats.org/officeDocument/2006/relationships/hyperlink" Target="https://www.wipo.int/meetings/en/doc_details.jsp?doc_id=522937" TargetMode="External"/><Relationship Id="rId32" Type="http://schemas.openxmlformats.org/officeDocument/2006/relationships/hyperlink" Target="https://www.wipo.int/meetings/en/doc_details.jsp?doc_id=59083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en/doc_details.jsp?doc_id=617671" TargetMode="External"/><Relationship Id="rId23" Type="http://schemas.openxmlformats.org/officeDocument/2006/relationships/hyperlink" Target="https://www.wipo.int/meetings/en/doc_details.jsp?doc_id=627883" TargetMode="External"/><Relationship Id="rId28" Type="http://schemas.openxmlformats.org/officeDocument/2006/relationships/hyperlink" Target="https://www.wipo.int/meetings/en/doc_details.jsp?doc_id=626885" TargetMode="External"/><Relationship Id="rId36" Type="http://schemas.openxmlformats.org/officeDocument/2006/relationships/header" Target="header1.xml"/><Relationship Id="rId10" Type="http://schemas.openxmlformats.org/officeDocument/2006/relationships/hyperlink" Target="https://www.wipo.int/meetings/en/doc_details.jsp?doc_id=621411" TargetMode="External"/><Relationship Id="rId19" Type="http://schemas.openxmlformats.org/officeDocument/2006/relationships/hyperlink" Target="https://www.wipo.int/meetings/en/doc_details.jsp?doc_id=621626" TargetMode="External"/><Relationship Id="rId31" Type="http://schemas.openxmlformats.org/officeDocument/2006/relationships/hyperlink" Target="https://www.wipo.int/meetings/en/doc_details.jsp?doc_id=570432" TargetMode="External"/><Relationship Id="rId4" Type="http://schemas.openxmlformats.org/officeDocument/2006/relationships/settings" Target="settings.xml"/><Relationship Id="rId9" Type="http://schemas.openxmlformats.org/officeDocument/2006/relationships/hyperlink" Target="https://www.wipo.int/about-wipo/en/assemblies/2022/a-63/doc_details.jsp?doc_id=580192" TargetMode="External"/><Relationship Id="rId14" Type="http://schemas.openxmlformats.org/officeDocument/2006/relationships/hyperlink" Target="https://www.wipo.int/meetings/en/doc_details.jsp?doc_id=621626" TargetMode="External"/><Relationship Id="rId22" Type="http://schemas.openxmlformats.org/officeDocument/2006/relationships/hyperlink" Target="https://www.wipo.int/meetings/en/doc_details.jsp?doc_id=628928" TargetMode="External"/><Relationship Id="rId27" Type="http://schemas.openxmlformats.org/officeDocument/2006/relationships/hyperlink" Target="https://www.wipo.int/meetings/en/doc_details.jsp?doc_id=626885" TargetMode="External"/><Relationship Id="rId30" Type="http://schemas.openxmlformats.org/officeDocument/2006/relationships/hyperlink" Target="https://www.wipo.int/meetings/en/details.jsp?meeting_id=81588" TargetMode="External"/><Relationship Id="rId35" Type="http://schemas.openxmlformats.org/officeDocument/2006/relationships/hyperlink" Target="https://www.wipo.int/meetings/en/details.jsp?meeting_id=81589"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(E).dotm</Template>
  <TotalTime>243</TotalTime>
  <Pages>4</Pages>
  <Words>2010</Words>
  <Characters>11156</Characters>
  <Application>Microsoft Office Word</Application>
  <DocSecurity>0</DocSecurity>
  <Lines>199</Lines>
  <Paragraphs>75</Paragraphs>
  <ScaleCrop>false</ScaleCrop>
  <HeadingPairs>
    <vt:vector size="2" baseType="variant">
      <vt:variant>
        <vt:lpstr>Title</vt:lpstr>
      </vt:variant>
      <vt:variant>
        <vt:i4>1</vt:i4>
      </vt:variant>
    </vt:vector>
  </HeadingPairs>
  <TitlesOfParts>
    <vt:vector size="1" baseType="lpstr">
      <vt:lpstr>WO/GA/57/5</vt:lpstr>
    </vt:vector>
  </TitlesOfParts>
  <Company>WIPO</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WO/GA/57/5</dc:title>
  <dc:subject>Sixty-fifth series of meetings</dc:subject>
  <dc:creator>WIPO</dc:creator>
  <cp:keywords>FOR OFFICIAL USE ONLY</cp:keywords>
  <cp:lastModifiedBy>HÄFLIGER Patience</cp:lastModifiedBy>
  <cp:revision>8</cp:revision>
  <cp:lastPrinted>2024-04-30T10:01:00Z</cp:lastPrinted>
  <dcterms:created xsi:type="dcterms:W3CDTF">2024-04-16T13:58:00Z</dcterms:created>
  <dcterms:modified xsi:type="dcterms:W3CDTF">2024-05-01T09:23:00Z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2024-03-27T16:15:33Z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3a117be9-8ffb-4eb6-83bc-ee2de8c57d93</vt:lpwstr>
  </property>
  <property fmtid="{D5CDD505-2E9C-101B-9397-08002B2CF9AE}" pid="13" name="MSIP_Label_20773ee6-353b-4fb9-a59d-0b94c8c67bea_ContentBits">
    <vt:lpwstr>0</vt:lpwstr>
  </property>
</Properties>
</file>