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8B69A"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65B7DE6" wp14:editId="2EF9E63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4021AB5" wp14:editId="1FC7713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94287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6F2207D0"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1" w:name="Code"/>
      <w:bookmarkEnd w:id="1"/>
      <w:r w:rsidR="008A28AF">
        <w:rPr>
          <w:rFonts w:ascii="Arial Black" w:hAnsi="Arial Black"/>
          <w:caps/>
          <w:sz w:val="15"/>
          <w:szCs w:val="15"/>
        </w:rPr>
        <w:t>12</w:t>
      </w:r>
    </w:p>
    <w:p w14:paraId="0792968D"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0C022E">
        <w:rPr>
          <w:rFonts w:ascii="Arial Black" w:hAnsi="Arial Black"/>
          <w:caps/>
          <w:sz w:val="15"/>
          <w:szCs w:val="15"/>
        </w:rPr>
        <w:t xml:space="preserve"> </w:t>
      </w:r>
      <w:r w:rsidR="008A28AF">
        <w:rPr>
          <w:rFonts w:ascii="Arial Black" w:hAnsi="Arial Black"/>
          <w:caps/>
          <w:sz w:val="15"/>
          <w:szCs w:val="15"/>
        </w:rPr>
        <w:t>English</w:t>
      </w:r>
    </w:p>
    <w:bookmarkEnd w:id="2"/>
    <w:p w14:paraId="1DA64690" w14:textId="695A5E25" w:rsidR="008B2CC1" w:rsidRPr="00CE65D4" w:rsidRDefault="00CE65D4" w:rsidP="00FB036A">
      <w:pPr>
        <w:spacing w:after="1200"/>
        <w:ind w:left="5533"/>
        <w:jc w:val="right"/>
        <w:rPr>
          <w:rFonts w:ascii="Arial Black" w:hAnsi="Arial Black"/>
          <w:caps/>
          <w:sz w:val="15"/>
          <w:szCs w:val="15"/>
        </w:rPr>
      </w:pPr>
      <w:r w:rsidRPr="00CE65D4">
        <w:rPr>
          <w:rFonts w:ascii="Arial Black" w:hAnsi="Arial Black"/>
          <w:caps/>
          <w:sz w:val="15"/>
          <w:szCs w:val="15"/>
        </w:rPr>
        <w:t xml:space="preserve">DATE: </w:t>
      </w:r>
      <w:bookmarkStart w:id="3" w:name="Date"/>
      <w:r w:rsidR="000C022E">
        <w:rPr>
          <w:rFonts w:ascii="Arial Black" w:hAnsi="Arial Black"/>
          <w:caps/>
          <w:sz w:val="15"/>
          <w:szCs w:val="15"/>
        </w:rPr>
        <w:t xml:space="preserve"> </w:t>
      </w:r>
      <w:r w:rsidR="00157C6D">
        <w:rPr>
          <w:rFonts w:ascii="Arial Black" w:hAnsi="Arial Black"/>
          <w:caps/>
          <w:sz w:val="15"/>
          <w:szCs w:val="15"/>
        </w:rPr>
        <w:t>april 12</w:t>
      </w:r>
      <w:r w:rsidR="00FB036A">
        <w:rPr>
          <w:rFonts w:ascii="Arial Black" w:hAnsi="Arial Black"/>
          <w:caps/>
          <w:sz w:val="15"/>
          <w:szCs w:val="15"/>
        </w:rPr>
        <w:t>,</w:t>
      </w:r>
      <w:r w:rsidR="00972C26">
        <w:rPr>
          <w:rFonts w:ascii="Arial Black" w:hAnsi="Arial Black"/>
          <w:caps/>
          <w:sz w:val="15"/>
          <w:szCs w:val="15"/>
        </w:rPr>
        <w:t xml:space="preserve"> </w:t>
      </w:r>
      <w:r w:rsidR="008A28AF">
        <w:rPr>
          <w:rFonts w:ascii="Arial Black" w:hAnsi="Arial Black"/>
          <w:caps/>
          <w:sz w:val="15"/>
          <w:szCs w:val="15"/>
        </w:rPr>
        <w:t>2023</w:t>
      </w:r>
    </w:p>
    <w:bookmarkEnd w:id="3"/>
    <w:p w14:paraId="0EEDC3A7" w14:textId="77777777" w:rsidR="008B2CC1" w:rsidRPr="003845C1" w:rsidRDefault="00A9118D" w:rsidP="00CE65D4">
      <w:pPr>
        <w:spacing w:after="600"/>
        <w:rPr>
          <w:b/>
          <w:sz w:val="28"/>
          <w:szCs w:val="28"/>
        </w:rPr>
      </w:pPr>
      <w:r w:rsidRPr="00A9118D">
        <w:rPr>
          <w:b/>
          <w:sz w:val="28"/>
          <w:szCs w:val="28"/>
        </w:rPr>
        <w:t>WIPO General Assembly</w:t>
      </w:r>
    </w:p>
    <w:p w14:paraId="5277A021" w14:textId="77777777"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sidRPr="00FE57F0">
        <w:rPr>
          <w:b/>
          <w:sz w:val="24"/>
          <w:szCs w:val="24"/>
        </w:rPr>
        <w:t>26</w:t>
      </w:r>
      <w:r w:rsidRPr="00FE57F0">
        <w:rPr>
          <w:b/>
          <w:sz w:val="24"/>
          <w:szCs w:val="24"/>
          <w:vertAlign w:val="superscript"/>
        </w:rPr>
        <w:t>th</w:t>
      </w:r>
      <w:r w:rsidRPr="00FE57F0">
        <w:rPr>
          <w:b/>
          <w:sz w:val="24"/>
          <w:szCs w:val="24"/>
        </w:rPr>
        <w:t xml:space="preserve"> </w:t>
      </w:r>
      <w:r w:rsidR="009E02BF" w:rsidRPr="00FE57F0">
        <w:rPr>
          <w:b/>
          <w:sz w:val="24"/>
          <w:szCs w:val="24"/>
        </w:rPr>
        <w:t>O</w:t>
      </w:r>
      <w:r w:rsidRPr="00FE57F0">
        <w:rPr>
          <w:b/>
          <w:sz w:val="24"/>
          <w:szCs w:val="24"/>
        </w:rPr>
        <w:t>rdinary</w:t>
      </w:r>
      <w:r w:rsidRPr="00A9118D">
        <w:rPr>
          <w:b/>
          <w:sz w:val="24"/>
          <w:szCs w:val="24"/>
        </w:rPr>
        <w:t>) Session</w:t>
      </w:r>
    </w:p>
    <w:p w14:paraId="5246F03F" w14:textId="77777777"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14:paraId="067B8E10" w14:textId="77777777" w:rsidR="008B2CC1" w:rsidRPr="009F3BF9" w:rsidRDefault="008A28AF" w:rsidP="00CE65D4">
      <w:pPr>
        <w:spacing w:after="360"/>
        <w:rPr>
          <w:caps/>
          <w:sz w:val="24"/>
        </w:rPr>
      </w:pPr>
      <w:bookmarkStart w:id="4" w:name="TitleOfDoc"/>
      <w:r>
        <w:rPr>
          <w:caps/>
          <w:sz w:val="24"/>
        </w:rPr>
        <w:t>REPORT ON THE ADVISORY COMMITTEE ON ENFORCEMENT (ACE)</w:t>
      </w:r>
    </w:p>
    <w:p w14:paraId="4D05A1E0" w14:textId="77777777" w:rsidR="008B2CC1" w:rsidRPr="004D39C4" w:rsidRDefault="00BE2E5C" w:rsidP="00CE65D4">
      <w:pPr>
        <w:spacing w:after="960"/>
        <w:rPr>
          <w:i/>
        </w:rPr>
      </w:pPr>
      <w:bookmarkStart w:id="5" w:name="Prepared"/>
      <w:bookmarkEnd w:id="4"/>
      <w:proofErr w:type="gramStart"/>
      <w:r>
        <w:rPr>
          <w:i/>
        </w:rPr>
        <w:t>p</w:t>
      </w:r>
      <w:r w:rsidR="00FE57F0">
        <w:rPr>
          <w:i/>
        </w:rPr>
        <w:t>repared</w:t>
      </w:r>
      <w:proofErr w:type="gramEnd"/>
      <w:r w:rsidR="00FE57F0">
        <w:rPr>
          <w:i/>
        </w:rPr>
        <w:t xml:space="preserve"> by the Secretariat</w:t>
      </w:r>
    </w:p>
    <w:bookmarkEnd w:id="5"/>
    <w:p w14:paraId="6C1FF2B4" w14:textId="0C83F355" w:rsidR="002928D3" w:rsidRPr="00325AF6"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FE57F0" w:rsidRPr="00441192">
        <w:rPr>
          <w:szCs w:val="22"/>
        </w:rPr>
        <w:t>During the period under consideration, the Advisory</w:t>
      </w:r>
      <w:r w:rsidR="00FE57F0">
        <w:rPr>
          <w:szCs w:val="22"/>
        </w:rPr>
        <w:t xml:space="preserve"> Committee on Enforcement (ACE) </w:t>
      </w:r>
      <w:r w:rsidR="00FE57F0" w:rsidRPr="00441192">
        <w:rPr>
          <w:szCs w:val="22"/>
        </w:rPr>
        <w:t>held</w:t>
      </w:r>
      <w:r w:rsidR="00FB036A" w:rsidRPr="00FB036A">
        <w:rPr>
          <w:szCs w:val="22"/>
        </w:rPr>
        <w:t xml:space="preserve"> </w:t>
      </w:r>
      <w:r w:rsidR="00FB036A" w:rsidRPr="00441192">
        <w:rPr>
          <w:szCs w:val="22"/>
        </w:rPr>
        <w:t xml:space="preserve">its </w:t>
      </w:r>
      <w:r w:rsidR="00FB036A">
        <w:rPr>
          <w:szCs w:val="22"/>
        </w:rPr>
        <w:t>fifteenth</w:t>
      </w:r>
      <w:r w:rsidR="00FB036A" w:rsidRPr="00441192">
        <w:rPr>
          <w:szCs w:val="22"/>
        </w:rPr>
        <w:t xml:space="preserve"> session</w:t>
      </w:r>
      <w:r w:rsidR="00FB036A">
        <w:rPr>
          <w:szCs w:val="22"/>
        </w:rPr>
        <w:t xml:space="preserve"> from August 31 to September 2, 2022.</w:t>
      </w:r>
      <w:r w:rsidR="00325AF6">
        <w:rPr>
          <w:szCs w:val="22"/>
        </w:rPr>
        <w:t xml:space="preserve">  </w:t>
      </w:r>
      <w:r w:rsidR="00934510">
        <w:rPr>
          <w:szCs w:val="22"/>
        </w:rPr>
        <w:t xml:space="preserve">Over 250 participants from </w:t>
      </w:r>
      <w:r w:rsidR="00325AF6">
        <w:rPr>
          <w:szCs w:val="22"/>
        </w:rPr>
        <w:t>82</w:t>
      </w:r>
      <w:r w:rsidR="00157C6D">
        <w:rPr>
          <w:szCs w:val="22"/>
        </w:rPr>
        <w:t> </w:t>
      </w:r>
      <w:r w:rsidR="00325AF6">
        <w:rPr>
          <w:szCs w:val="22"/>
        </w:rPr>
        <w:t>Member States, one Non-State Member and 24 Observers registered for the session.</w:t>
      </w:r>
      <w:r w:rsidR="00FB036A">
        <w:rPr>
          <w:szCs w:val="22"/>
        </w:rPr>
        <w:t xml:space="preserve">  </w:t>
      </w:r>
      <w:proofErr w:type="gramStart"/>
      <w:r w:rsidR="00893BF3">
        <w:rPr>
          <w:szCs w:val="22"/>
        </w:rPr>
        <w:t xml:space="preserve">As a transitional measure under the </w:t>
      </w:r>
      <w:r w:rsidR="00893BF3" w:rsidRPr="003B32C7">
        <w:rPr>
          <w:szCs w:val="22"/>
        </w:rPr>
        <w:t>New Electoral Cycle of Officers of WIPO Assemblies and Other Bodies of the Member States of WIPO</w:t>
      </w:r>
      <w:r w:rsidR="00893BF3" w:rsidRPr="004329A4">
        <w:rPr>
          <w:rStyle w:val="FootnoteReference"/>
          <w:szCs w:val="22"/>
        </w:rPr>
        <w:footnoteReference w:id="2"/>
      </w:r>
      <w:r w:rsidR="00893BF3">
        <w:t xml:space="preserve"> adopted on July 23, 2022</w:t>
      </w:r>
      <w:r w:rsidR="00893BF3">
        <w:rPr>
          <w:rStyle w:val="FootnoteReference"/>
        </w:rPr>
        <w:footnoteReference w:id="3"/>
      </w:r>
      <w:r w:rsidR="00893BF3">
        <w:rPr>
          <w:szCs w:val="22"/>
        </w:rPr>
        <w:t xml:space="preserve">, the Committee elected </w:t>
      </w:r>
      <w:r w:rsidR="00C754FF">
        <w:t xml:space="preserve">Mr. Irakli Kasradze (Georgia) as </w:t>
      </w:r>
      <w:r w:rsidR="00893BF3">
        <w:t xml:space="preserve">Acting </w:t>
      </w:r>
      <w:r w:rsidR="00C754FF">
        <w:t xml:space="preserve">Chair </w:t>
      </w:r>
      <w:r w:rsidR="00461C08">
        <w:rPr>
          <w:szCs w:val="22"/>
        </w:rPr>
        <w:t>of the</w:t>
      </w:r>
      <w:r w:rsidR="00893BF3">
        <w:rPr>
          <w:szCs w:val="22"/>
        </w:rPr>
        <w:t xml:space="preserve"> fifteenth session, and it</w:t>
      </w:r>
      <w:r w:rsidR="000C022E">
        <w:rPr>
          <w:szCs w:val="22"/>
        </w:rPr>
        <w:t xml:space="preserve"> </w:t>
      </w:r>
      <w:r w:rsidR="00BE68C3">
        <w:rPr>
          <w:szCs w:val="22"/>
        </w:rPr>
        <w:t xml:space="preserve">also </w:t>
      </w:r>
      <w:r w:rsidR="000C022E">
        <w:rPr>
          <w:szCs w:val="22"/>
        </w:rPr>
        <w:t xml:space="preserve">elected Mr. Kasradze as </w:t>
      </w:r>
      <w:r w:rsidR="00A94574">
        <w:rPr>
          <w:szCs w:val="22"/>
        </w:rPr>
        <w:t>Chair</w:t>
      </w:r>
      <w:r w:rsidR="00547EBC">
        <w:rPr>
          <w:szCs w:val="22"/>
        </w:rPr>
        <w:t xml:space="preserve"> </w:t>
      </w:r>
      <w:r w:rsidR="00C754FF">
        <w:rPr>
          <w:szCs w:val="22"/>
        </w:rPr>
        <w:t xml:space="preserve">and </w:t>
      </w:r>
      <w:r w:rsidR="00C754FF">
        <w:t>Mr. Al-Debassi and Ms. Lotheringen as Vice-Chairs</w:t>
      </w:r>
      <w:r w:rsidR="00C754FF">
        <w:rPr>
          <w:szCs w:val="22"/>
        </w:rPr>
        <w:t xml:space="preserve"> </w:t>
      </w:r>
      <w:r w:rsidR="00934510">
        <w:rPr>
          <w:szCs w:val="22"/>
        </w:rPr>
        <w:t>of the sixteenth session</w:t>
      </w:r>
      <w:r w:rsidR="0028362F">
        <w:rPr>
          <w:szCs w:val="22"/>
        </w:rPr>
        <w:t>.</w:t>
      </w:r>
      <w:proofErr w:type="gramEnd"/>
      <w:r w:rsidR="004329A4">
        <w:rPr>
          <w:szCs w:val="22"/>
        </w:rPr>
        <w:t xml:space="preserve">  </w:t>
      </w:r>
      <w:r w:rsidR="00FB036A">
        <w:rPr>
          <w:szCs w:val="22"/>
        </w:rPr>
        <w:t xml:space="preserve">The Committee adopted a Summary by the Chair, which </w:t>
      </w:r>
      <w:proofErr w:type="gramStart"/>
      <w:r w:rsidR="00FB036A">
        <w:rPr>
          <w:szCs w:val="22"/>
        </w:rPr>
        <w:t>has been published</w:t>
      </w:r>
      <w:proofErr w:type="gramEnd"/>
      <w:r w:rsidR="00FB036A">
        <w:rPr>
          <w:szCs w:val="22"/>
        </w:rPr>
        <w:t xml:space="preserve"> as document WIPO/ACE/</w:t>
      </w:r>
      <w:r w:rsidR="00325AF6">
        <w:rPr>
          <w:szCs w:val="22"/>
        </w:rPr>
        <w:t>15</w:t>
      </w:r>
      <w:r w:rsidR="00FB036A">
        <w:rPr>
          <w:szCs w:val="22"/>
        </w:rPr>
        <w:t>/</w:t>
      </w:r>
      <w:r w:rsidR="00325AF6">
        <w:rPr>
          <w:szCs w:val="22"/>
        </w:rPr>
        <w:t>12</w:t>
      </w:r>
      <w:r w:rsidR="00325AF6">
        <w:rPr>
          <w:rStyle w:val="FootnoteReference"/>
          <w:szCs w:val="22"/>
        </w:rPr>
        <w:footnoteReference w:id="4"/>
      </w:r>
      <w:r w:rsidR="00325AF6">
        <w:rPr>
          <w:szCs w:val="22"/>
        </w:rPr>
        <w:t>.</w:t>
      </w:r>
    </w:p>
    <w:p w14:paraId="20AEC58D" w14:textId="77777777" w:rsidR="00325AF6" w:rsidRPr="0028362F"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28362F" w:rsidRPr="00441192">
        <w:rPr>
          <w:szCs w:val="22"/>
        </w:rPr>
        <w:t xml:space="preserve">The </w:t>
      </w:r>
      <w:r w:rsidR="0028362F">
        <w:rPr>
          <w:szCs w:val="22"/>
        </w:rPr>
        <w:t xml:space="preserve">fifteenth </w:t>
      </w:r>
      <w:r w:rsidR="0028362F" w:rsidRPr="00441192">
        <w:rPr>
          <w:szCs w:val="22"/>
        </w:rPr>
        <w:t>session addressed the following work program:</w:t>
      </w:r>
    </w:p>
    <w:p w14:paraId="6BDD63E6" w14:textId="3D1AB64E" w:rsidR="0028362F" w:rsidRPr="0028362F" w:rsidRDefault="0028362F" w:rsidP="00301974">
      <w:pPr>
        <w:pStyle w:val="ListParagraph"/>
        <w:numPr>
          <w:ilvl w:val="0"/>
          <w:numId w:val="12"/>
        </w:numPr>
        <w:spacing w:after="120"/>
        <w:ind w:left="1134" w:right="-142" w:hanging="567"/>
        <w:contextualSpacing w:val="0"/>
        <w:rPr>
          <w:rFonts w:eastAsia="Batang"/>
          <w:szCs w:val="22"/>
          <w:lang w:eastAsia="en-US"/>
        </w:rPr>
      </w:pPr>
      <w:r w:rsidRPr="0028362F">
        <w:rPr>
          <w:rFonts w:eastAsia="Batang"/>
          <w:szCs w:val="22"/>
          <w:lang w:eastAsia="en-US"/>
        </w:rPr>
        <w:t>exchange of information on national experiences on awareness</w:t>
      </w:r>
      <w:r>
        <w:rPr>
          <w:rFonts w:eastAsia="Batang"/>
          <w:szCs w:val="22"/>
          <w:lang w:eastAsia="en-US"/>
        </w:rPr>
        <w:t>-</w:t>
      </w:r>
      <w:r w:rsidRPr="0028362F">
        <w:rPr>
          <w:rFonts w:eastAsia="Batang"/>
          <w:szCs w:val="22"/>
          <w:lang w:eastAsia="en-US"/>
        </w:rPr>
        <w:t>building activities and strategic campaigns as a means for building respect for intellectual property</w:t>
      </w:r>
      <w:r>
        <w:rPr>
          <w:rFonts w:eastAsia="Batang"/>
          <w:szCs w:val="22"/>
          <w:lang w:eastAsia="en-US"/>
        </w:rPr>
        <w:t> </w:t>
      </w:r>
      <w:r w:rsidRPr="0028362F">
        <w:rPr>
          <w:rFonts w:eastAsia="Batang"/>
          <w:szCs w:val="22"/>
          <w:lang w:eastAsia="en-US"/>
        </w:rPr>
        <w:t xml:space="preserve">(IP) among </w:t>
      </w:r>
      <w:r w:rsidR="00A94574">
        <w:rPr>
          <w:rFonts w:eastAsia="Batang"/>
          <w:szCs w:val="22"/>
          <w:lang w:eastAsia="en-US"/>
        </w:rPr>
        <w:t xml:space="preserve">the </w:t>
      </w:r>
      <w:r w:rsidRPr="0028362F">
        <w:rPr>
          <w:rFonts w:eastAsia="Batang"/>
          <w:szCs w:val="22"/>
          <w:lang w:eastAsia="en-US"/>
        </w:rPr>
        <w:t>general public, especially the youth, in accordance with Member States</w:t>
      </w:r>
      <w:r w:rsidR="0052781C">
        <w:rPr>
          <w:rFonts w:eastAsia="Batang"/>
          <w:szCs w:val="22"/>
          <w:lang w:eastAsia="en-US"/>
        </w:rPr>
        <w:t>’</w:t>
      </w:r>
      <w:r w:rsidRPr="0028362F">
        <w:rPr>
          <w:rFonts w:eastAsia="Batang"/>
          <w:szCs w:val="22"/>
          <w:lang w:eastAsia="en-US"/>
        </w:rPr>
        <w:t xml:space="preserve"> educational or any other priorities;</w:t>
      </w:r>
    </w:p>
    <w:p w14:paraId="274E58CE" w14:textId="77777777" w:rsidR="0028362F" w:rsidRPr="0028362F" w:rsidRDefault="0028362F" w:rsidP="00301974">
      <w:pPr>
        <w:pStyle w:val="ListParagraph"/>
        <w:numPr>
          <w:ilvl w:val="0"/>
          <w:numId w:val="12"/>
        </w:numPr>
        <w:spacing w:after="120"/>
        <w:ind w:left="1134" w:right="-142" w:hanging="567"/>
        <w:contextualSpacing w:val="0"/>
        <w:rPr>
          <w:rFonts w:eastAsia="Batang"/>
          <w:szCs w:val="22"/>
          <w:lang w:eastAsia="en-US"/>
        </w:rPr>
      </w:pPr>
      <w:r w:rsidRPr="0028362F">
        <w:rPr>
          <w:rFonts w:eastAsia="Batang"/>
          <w:szCs w:val="22"/>
          <w:lang w:eastAsia="en-US"/>
        </w:rPr>
        <w:t>exchange of information on national experiences relating to institutional arrangements concerning IP enforcement policies and regimes, including mechanism to resolve IP</w:t>
      </w:r>
      <w:r w:rsidR="00A94574">
        <w:rPr>
          <w:rFonts w:eastAsia="Batang"/>
          <w:szCs w:val="22"/>
          <w:lang w:eastAsia="en-US"/>
        </w:rPr>
        <w:t> </w:t>
      </w:r>
      <w:r w:rsidRPr="0028362F">
        <w:rPr>
          <w:rFonts w:eastAsia="Batang"/>
          <w:szCs w:val="22"/>
          <w:lang w:eastAsia="en-US"/>
        </w:rPr>
        <w:t>disputes in a balanced, holistic and effective manner;</w:t>
      </w:r>
    </w:p>
    <w:p w14:paraId="03B1A032" w14:textId="1537E7DB" w:rsidR="0028362F" w:rsidRPr="0028362F" w:rsidRDefault="0028362F" w:rsidP="00301974">
      <w:pPr>
        <w:pStyle w:val="ListParagraph"/>
        <w:numPr>
          <w:ilvl w:val="0"/>
          <w:numId w:val="12"/>
        </w:numPr>
        <w:spacing w:after="120"/>
        <w:ind w:left="1134" w:right="-142" w:hanging="567"/>
        <w:contextualSpacing w:val="0"/>
        <w:rPr>
          <w:rFonts w:eastAsia="Batang"/>
          <w:szCs w:val="22"/>
          <w:lang w:eastAsia="en-US"/>
        </w:rPr>
      </w:pPr>
      <w:r w:rsidRPr="0028362F">
        <w:rPr>
          <w:rFonts w:eastAsia="Batang"/>
          <w:szCs w:val="22"/>
          <w:lang w:eastAsia="en-US"/>
        </w:rPr>
        <w:lastRenderedPageBreak/>
        <w:t>exchange of information on national experiences in respect of WIPO</w:t>
      </w:r>
      <w:r w:rsidR="0052781C">
        <w:rPr>
          <w:rFonts w:eastAsia="Batang"/>
          <w:szCs w:val="22"/>
          <w:lang w:eastAsia="en-US"/>
        </w:rPr>
        <w:t>’</w:t>
      </w:r>
      <w:r w:rsidRPr="0028362F">
        <w:rPr>
          <w:rFonts w:eastAsia="Batang"/>
          <w:szCs w:val="22"/>
          <w:lang w:eastAsia="en-US"/>
        </w:rPr>
        <w:t>s legislative assistance, with a focus on drafting national laws of enforcement that take into account the flexibilities, the level of development, the difference in legal tradition and the possible abuse of enforcement procedures, bearing in mind the broader societal interest and in accordance with Member States</w:t>
      </w:r>
      <w:r w:rsidR="0052781C">
        <w:rPr>
          <w:rFonts w:eastAsia="Batang"/>
          <w:szCs w:val="22"/>
          <w:lang w:eastAsia="en-US"/>
        </w:rPr>
        <w:t>’</w:t>
      </w:r>
      <w:r w:rsidRPr="0028362F">
        <w:rPr>
          <w:rFonts w:eastAsia="Batang"/>
          <w:szCs w:val="22"/>
          <w:lang w:eastAsia="en-US"/>
        </w:rPr>
        <w:t xml:space="preserve"> priorities; </w:t>
      </w:r>
      <w:r w:rsidR="00E371F3">
        <w:rPr>
          <w:rFonts w:eastAsia="Batang"/>
          <w:szCs w:val="22"/>
          <w:lang w:eastAsia="en-US"/>
        </w:rPr>
        <w:t xml:space="preserve"> </w:t>
      </w:r>
      <w:r w:rsidRPr="0028362F">
        <w:rPr>
          <w:rFonts w:eastAsia="Batang"/>
          <w:szCs w:val="22"/>
          <w:lang w:eastAsia="en-US"/>
        </w:rPr>
        <w:t>and</w:t>
      </w:r>
    </w:p>
    <w:p w14:paraId="505B4AF8" w14:textId="77777777" w:rsidR="0028362F" w:rsidRPr="0028362F" w:rsidRDefault="0028362F" w:rsidP="0028362F">
      <w:pPr>
        <w:pStyle w:val="ListParagraph"/>
        <w:numPr>
          <w:ilvl w:val="0"/>
          <w:numId w:val="12"/>
        </w:numPr>
        <w:spacing w:after="240"/>
        <w:ind w:left="1134" w:hanging="567"/>
        <w:contextualSpacing w:val="0"/>
      </w:pPr>
      <w:proofErr w:type="gramStart"/>
      <w:r w:rsidRPr="0028362F">
        <w:rPr>
          <w:rFonts w:eastAsia="Batang"/>
          <w:szCs w:val="22"/>
          <w:lang w:eastAsia="en-US"/>
        </w:rPr>
        <w:t>exchange</w:t>
      </w:r>
      <w:proofErr w:type="gramEnd"/>
      <w:r w:rsidRPr="0028362F">
        <w:rPr>
          <w:rFonts w:eastAsia="Batang"/>
          <w:szCs w:val="22"/>
          <w:lang w:eastAsia="en-US"/>
        </w:rPr>
        <w:t xml:space="preserve"> of success stories on capacity building and support from WIPO for training activities at na</w:t>
      </w:r>
      <w:r w:rsidR="004329A4">
        <w:rPr>
          <w:rFonts w:eastAsia="Batang"/>
          <w:szCs w:val="22"/>
          <w:lang w:eastAsia="en-US"/>
        </w:rPr>
        <w:t>tional and regional levels for a</w:t>
      </w:r>
      <w:r w:rsidRPr="0028362F">
        <w:rPr>
          <w:rFonts w:eastAsia="Batang"/>
          <w:szCs w:val="22"/>
          <w:lang w:eastAsia="en-US"/>
        </w:rPr>
        <w:t xml:space="preserve">gencies and national officials in line with relevant Development Agenda </w:t>
      </w:r>
      <w:r w:rsidR="00E371F3">
        <w:rPr>
          <w:rFonts w:eastAsia="Batang"/>
          <w:szCs w:val="22"/>
          <w:lang w:eastAsia="en-US"/>
        </w:rPr>
        <w:t xml:space="preserve">(DA) </w:t>
      </w:r>
      <w:r w:rsidRPr="0028362F">
        <w:rPr>
          <w:rFonts w:eastAsia="Batang"/>
          <w:szCs w:val="22"/>
          <w:lang w:eastAsia="en-US"/>
        </w:rPr>
        <w:t>Recommendations and the ACE mandate.</w:t>
      </w:r>
    </w:p>
    <w:p w14:paraId="5957FDC2" w14:textId="77777777" w:rsidR="0028362F" w:rsidRPr="00973151"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28362F">
        <w:rPr>
          <w:szCs w:val="22"/>
        </w:rPr>
        <w:t>The work program</w:t>
      </w:r>
      <w:r w:rsidR="004329A4">
        <w:rPr>
          <w:szCs w:val="22"/>
        </w:rPr>
        <w:t xml:space="preserve"> </w:t>
      </w:r>
      <w:r w:rsidR="00934510">
        <w:rPr>
          <w:szCs w:val="22"/>
        </w:rPr>
        <w:t>consisted</w:t>
      </w:r>
      <w:r w:rsidR="004329A4">
        <w:rPr>
          <w:szCs w:val="22"/>
        </w:rPr>
        <w:t xml:space="preserve"> of 31 expert presentations and </w:t>
      </w:r>
      <w:proofErr w:type="gramStart"/>
      <w:r w:rsidR="004329A4">
        <w:rPr>
          <w:szCs w:val="22"/>
        </w:rPr>
        <w:t>three</w:t>
      </w:r>
      <w:proofErr w:type="gramEnd"/>
      <w:r w:rsidR="004329A4">
        <w:rPr>
          <w:szCs w:val="22"/>
        </w:rPr>
        <w:t xml:space="preserve"> panel discussions</w:t>
      </w:r>
      <w:r w:rsidR="004329A4">
        <w:rPr>
          <w:rStyle w:val="FootnoteReference"/>
          <w:szCs w:val="22"/>
        </w:rPr>
        <w:footnoteReference w:id="5"/>
      </w:r>
      <w:r w:rsidR="004329A4">
        <w:rPr>
          <w:szCs w:val="22"/>
        </w:rPr>
        <w:t>.</w:t>
      </w:r>
    </w:p>
    <w:p w14:paraId="1FAEEA5F" w14:textId="4CF9116B" w:rsidR="00973151" w:rsidRPr="00ED694B" w:rsidRDefault="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973151" w:rsidRPr="00513F9B">
        <w:rPr>
          <w:szCs w:val="22"/>
        </w:rPr>
        <w:t xml:space="preserve">Under </w:t>
      </w:r>
      <w:r w:rsidR="009A2FBD">
        <w:rPr>
          <w:szCs w:val="22"/>
        </w:rPr>
        <w:t xml:space="preserve">the </w:t>
      </w:r>
      <w:r w:rsidR="00973151" w:rsidRPr="00513F9B">
        <w:rPr>
          <w:szCs w:val="22"/>
        </w:rPr>
        <w:t xml:space="preserve">work program item </w:t>
      </w:r>
      <w:r w:rsidR="0052781C">
        <w:rPr>
          <w:szCs w:val="22"/>
        </w:rPr>
        <w:t>“</w:t>
      </w:r>
      <w:r w:rsidR="00973151">
        <w:rPr>
          <w:szCs w:val="22"/>
        </w:rPr>
        <w:t>e</w:t>
      </w:r>
      <w:r w:rsidR="00973151" w:rsidRPr="001B2C46">
        <w:rPr>
          <w:szCs w:val="22"/>
        </w:rPr>
        <w:t>xchange of information on national experiences on awareness</w:t>
      </w:r>
      <w:r w:rsidR="00D057D9">
        <w:rPr>
          <w:szCs w:val="22"/>
        </w:rPr>
        <w:noBreakHyphen/>
      </w:r>
      <w:r w:rsidR="00973151" w:rsidRPr="001B2C46">
        <w:rPr>
          <w:szCs w:val="22"/>
        </w:rPr>
        <w:t xml:space="preserve">building activities and strategic campaigns as a means for building respect for IP among </w:t>
      </w:r>
      <w:r w:rsidR="00973151">
        <w:rPr>
          <w:szCs w:val="22"/>
        </w:rPr>
        <w:t xml:space="preserve">the </w:t>
      </w:r>
      <w:r w:rsidR="00973151" w:rsidRPr="001B2C46">
        <w:rPr>
          <w:szCs w:val="22"/>
        </w:rPr>
        <w:t>general public, especially the youth, in accordance with Member States</w:t>
      </w:r>
      <w:r w:rsidR="0052781C">
        <w:rPr>
          <w:szCs w:val="22"/>
        </w:rPr>
        <w:t>’</w:t>
      </w:r>
      <w:r w:rsidR="00973151" w:rsidRPr="001B2C46">
        <w:rPr>
          <w:szCs w:val="22"/>
        </w:rPr>
        <w:t xml:space="preserve"> educational or any other priorities</w:t>
      </w:r>
      <w:r w:rsidR="0052781C">
        <w:rPr>
          <w:szCs w:val="22"/>
        </w:rPr>
        <w:t>”</w:t>
      </w:r>
      <w:r w:rsidR="00973151" w:rsidRPr="00513F9B">
        <w:rPr>
          <w:szCs w:val="22"/>
        </w:rPr>
        <w:t xml:space="preserve">, </w:t>
      </w:r>
      <w:r w:rsidR="00265DEE">
        <w:rPr>
          <w:szCs w:val="22"/>
        </w:rPr>
        <w:t>eight</w:t>
      </w:r>
      <w:r w:rsidR="00265DEE" w:rsidRPr="00513F9B">
        <w:rPr>
          <w:szCs w:val="22"/>
        </w:rPr>
        <w:t xml:space="preserve"> Member States</w:t>
      </w:r>
      <w:r w:rsidR="00364684">
        <w:rPr>
          <w:szCs w:val="22"/>
        </w:rPr>
        <w:t xml:space="preserve"> </w:t>
      </w:r>
      <w:r w:rsidR="00265DEE" w:rsidRPr="00513F9B">
        <w:rPr>
          <w:szCs w:val="22"/>
        </w:rPr>
        <w:t>shared their experiences</w:t>
      </w:r>
      <w:r w:rsidR="00973151" w:rsidRPr="00513F9B">
        <w:rPr>
          <w:szCs w:val="22"/>
        </w:rPr>
        <w:t xml:space="preserve">.  The presentations </w:t>
      </w:r>
      <w:proofErr w:type="gramStart"/>
      <w:r w:rsidR="00973151" w:rsidRPr="00513F9B">
        <w:rPr>
          <w:szCs w:val="22"/>
        </w:rPr>
        <w:t>comprised:</w:t>
      </w:r>
      <w:proofErr w:type="gramEnd"/>
      <w:r w:rsidR="00973151" w:rsidRPr="00513F9B">
        <w:rPr>
          <w:szCs w:val="22"/>
        </w:rPr>
        <w:t xml:space="preserve"> </w:t>
      </w:r>
      <w:r w:rsidR="00E371F3">
        <w:rPr>
          <w:szCs w:val="22"/>
        </w:rPr>
        <w:t xml:space="preserve"> </w:t>
      </w:r>
      <w:r w:rsidR="0052781C">
        <w:rPr>
          <w:szCs w:val="22"/>
        </w:rPr>
        <w:t>“</w:t>
      </w:r>
      <w:r w:rsidR="00973151" w:rsidRPr="00A07A69">
        <w:rPr>
          <w:szCs w:val="22"/>
        </w:rPr>
        <w:t>Recent Anti-counterfeiting Awareness-raising Activities in Denmark</w:t>
      </w:r>
      <w:r w:rsidR="0052781C">
        <w:rPr>
          <w:szCs w:val="22"/>
        </w:rPr>
        <w:t>”</w:t>
      </w:r>
      <w:r w:rsidR="00973151" w:rsidRPr="00513F9B">
        <w:rPr>
          <w:szCs w:val="22"/>
        </w:rPr>
        <w:t xml:space="preserve"> by the</w:t>
      </w:r>
      <w:r w:rsidR="00973151" w:rsidRPr="00513F9B">
        <w:rPr>
          <w:rFonts w:eastAsiaTheme="minorEastAsia"/>
          <w:bCs/>
          <w:i/>
          <w:szCs w:val="22"/>
          <w:lang w:eastAsia="ko-KR"/>
        </w:rPr>
        <w:t xml:space="preserve"> </w:t>
      </w:r>
      <w:r w:rsidR="00973151" w:rsidRPr="00A07A69">
        <w:rPr>
          <w:bCs/>
          <w:szCs w:val="22"/>
        </w:rPr>
        <w:t>Danish Patent and Trademark Office</w:t>
      </w:r>
      <w:r w:rsidR="00682F12">
        <w:rPr>
          <w:szCs w:val="22"/>
        </w:rPr>
        <w:t xml:space="preserve">; </w:t>
      </w:r>
      <w:r w:rsidR="0052781C">
        <w:rPr>
          <w:szCs w:val="22"/>
        </w:rPr>
        <w:t>“</w:t>
      </w:r>
      <w:r w:rsidR="00973151" w:rsidRPr="00A07A69">
        <w:rPr>
          <w:bCs/>
          <w:i/>
          <w:iCs/>
          <w:szCs w:val="22"/>
        </w:rPr>
        <w:t>Don</w:t>
      </w:r>
      <w:r w:rsidR="0052781C">
        <w:rPr>
          <w:bCs/>
          <w:i/>
          <w:iCs/>
          <w:szCs w:val="22"/>
        </w:rPr>
        <w:t>’</w:t>
      </w:r>
      <w:r w:rsidR="00973151" w:rsidRPr="00A07A69">
        <w:rPr>
          <w:bCs/>
          <w:i/>
          <w:iCs/>
          <w:szCs w:val="22"/>
        </w:rPr>
        <w:t>t Buy, Sell or Have Others Buy Counterfeit Products for You!</w:t>
      </w:r>
      <w:r w:rsidR="00973151" w:rsidRPr="00A07A69">
        <w:rPr>
          <w:bCs/>
          <w:iCs/>
          <w:szCs w:val="22"/>
        </w:rPr>
        <w:t xml:space="preserve"> </w:t>
      </w:r>
      <w:proofErr w:type="gramStart"/>
      <w:r w:rsidR="00973151" w:rsidRPr="00A07A69">
        <w:rPr>
          <w:bCs/>
          <w:iCs/>
          <w:szCs w:val="22"/>
        </w:rPr>
        <w:t>– A Recent Anti</w:t>
      </w:r>
      <w:r w:rsidR="00973151" w:rsidRPr="00A07A69">
        <w:rPr>
          <w:bCs/>
          <w:iCs/>
          <w:szCs w:val="22"/>
        </w:rPr>
        <w:noBreakHyphen/>
        <w:t>counterfeiting Campaign in Japan</w:t>
      </w:r>
      <w:r w:rsidR="0052781C">
        <w:rPr>
          <w:szCs w:val="22"/>
        </w:rPr>
        <w:t>”</w:t>
      </w:r>
      <w:r w:rsidR="00973151" w:rsidRPr="00513F9B">
        <w:rPr>
          <w:szCs w:val="22"/>
        </w:rPr>
        <w:t xml:space="preserve"> by the</w:t>
      </w:r>
      <w:r w:rsidR="00973151" w:rsidRPr="00A07A69">
        <w:rPr>
          <w:szCs w:val="22"/>
        </w:rPr>
        <w:t xml:space="preserve"> Japan Patent Office</w:t>
      </w:r>
      <w:r w:rsidR="00973151">
        <w:rPr>
          <w:szCs w:val="22"/>
        </w:rPr>
        <w:t> </w:t>
      </w:r>
      <w:r w:rsidR="00973151" w:rsidRPr="00A07A69">
        <w:rPr>
          <w:szCs w:val="22"/>
        </w:rPr>
        <w:t>(JPO)</w:t>
      </w:r>
      <w:r w:rsidR="00682F12">
        <w:rPr>
          <w:szCs w:val="22"/>
        </w:rPr>
        <w:t xml:space="preserve">; </w:t>
      </w:r>
      <w:r w:rsidR="00E371F3">
        <w:rPr>
          <w:szCs w:val="22"/>
        </w:rPr>
        <w:t xml:space="preserve"> </w:t>
      </w:r>
      <w:r w:rsidR="0052781C">
        <w:rPr>
          <w:szCs w:val="22"/>
        </w:rPr>
        <w:t>“</w:t>
      </w:r>
      <w:r w:rsidR="00973151" w:rsidRPr="00A07A69">
        <w:rPr>
          <w:szCs w:val="22"/>
        </w:rPr>
        <w:t>The Malian Centre for the Promotion of Industrial Property</w:t>
      </w:r>
      <w:r w:rsidR="0052781C">
        <w:rPr>
          <w:szCs w:val="22"/>
        </w:rPr>
        <w:t>’</w:t>
      </w:r>
      <w:r w:rsidR="00973151" w:rsidRPr="00A07A69">
        <w:rPr>
          <w:szCs w:val="22"/>
        </w:rPr>
        <w:t>s Recent Awareness-raising Activities</w:t>
      </w:r>
      <w:r w:rsidR="0052781C">
        <w:rPr>
          <w:szCs w:val="22"/>
        </w:rPr>
        <w:t>”</w:t>
      </w:r>
      <w:r w:rsidR="00973151" w:rsidRPr="00513F9B">
        <w:rPr>
          <w:szCs w:val="22"/>
        </w:rPr>
        <w:t xml:space="preserve"> by the </w:t>
      </w:r>
      <w:r w:rsidR="00973151" w:rsidRPr="00A07A69">
        <w:rPr>
          <w:szCs w:val="22"/>
        </w:rPr>
        <w:t>Malian Centre for the Promotion of Industrial Property</w:t>
      </w:r>
      <w:r w:rsidR="00973151">
        <w:rPr>
          <w:szCs w:val="22"/>
        </w:rPr>
        <w:t> </w:t>
      </w:r>
      <w:r w:rsidR="00973151" w:rsidRPr="00A07A69">
        <w:rPr>
          <w:szCs w:val="22"/>
        </w:rPr>
        <w:t>(CEMAPI)</w:t>
      </w:r>
      <w:r w:rsidR="00682F12">
        <w:rPr>
          <w:szCs w:val="22"/>
        </w:rPr>
        <w:t>;</w:t>
      </w:r>
      <w:r w:rsidR="00E371F3">
        <w:rPr>
          <w:szCs w:val="22"/>
        </w:rPr>
        <w:t xml:space="preserve"> </w:t>
      </w:r>
      <w:r w:rsidR="00682F12">
        <w:rPr>
          <w:szCs w:val="22"/>
        </w:rPr>
        <w:t xml:space="preserve"> </w:t>
      </w:r>
      <w:r w:rsidR="0052781C">
        <w:rPr>
          <w:szCs w:val="22"/>
        </w:rPr>
        <w:t>“</w:t>
      </w:r>
      <w:r w:rsidR="00973151" w:rsidRPr="00A07A69">
        <w:rPr>
          <w:bCs/>
          <w:iCs/>
          <w:szCs w:val="22"/>
        </w:rPr>
        <w:t>Actions of the Mexican Institute of Industrial Property to Protect and Enforce Intellectual Property Rights</w:t>
      </w:r>
      <w:r w:rsidR="0052781C">
        <w:rPr>
          <w:szCs w:val="22"/>
        </w:rPr>
        <w:t>”</w:t>
      </w:r>
      <w:r w:rsidR="00973151" w:rsidRPr="00513F9B">
        <w:rPr>
          <w:szCs w:val="22"/>
        </w:rPr>
        <w:t xml:space="preserve"> by</w:t>
      </w:r>
      <w:r w:rsidR="00ED694B">
        <w:rPr>
          <w:szCs w:val="22"/>
        </w:rPr>
        <w:t xml:space="preserve"> the Mexican Institute of Industrial Property (</w:t>
      </w:r>
      <w:r w:rsidR="00973151" w:rsidRPr="00A07A69">
        <w:rPr>
          <w:iCs/>
          <w:szCs w:val="22"/>
        </w:rPr>
        <w:t>IMPI</w:t>
      </w:r>
      <w:r w:rsidR="00ED694B">
        <w:rPr>
          <w:iCs/>
          <w:szCs w:val="22"/>
        </w:rPr>
        <w:t>)</w:t>
      </w:r>
      <w:r w:rsidR="00682F12">
        <w:rPr>
          <w:szCs w:val="22"/>
        </w:rPr>
        <w:t>;</w:t>
      </w:r>
      <w:r w:rsidR="00E371F3">
        <w:rPr>
          <w:szCs w:val="22"/>
        </w:rPr>
        <w:t xml:space="preserve"> </w:t>
      </w:r>
      <w:r w:rsidR="00682F12">
        <w:rPr>
          <w:szCs w:val="22"/>
        </w:rPr>
        <w:t xml:space="preserve"> </w:t>
      </w:r>
      <w:r w:rsidR="0052781C">
        <w:rPr>
          <w:szCs w:val="22"/>
        </w:rPr>
        <w:t>“</w:t>
      </w:r>
      <w:r w:rsidR="00973151" w:rsidRPr="00A07A69">
        <w:rPr>
          <w:szCs w:val="22"/>
          <w:lang w:val="en-GB"/>
        </w:rPr>
        <w:t>Recent Awareness-raising Activities of the National Agency for Industrial Property and Promotion of Innovation of Niger</w:t>
      </w:r>
      <w:r w:rsidR="0052781C">
        <w:rPr>
          <w:szCs w:val="22"/>
        </w:rPr>
        <w:t>”</w:t>
      </w:r>
      <w:r w:rsidR="00973151" w:rsidRPr="00513F9B">
        <w:rPr>
          <w:szCs w:val="22"/>
        </w:rPr>
        <w:t xml:space="preserve"> by the </w:t>
      </w:r>
      <w:r w:rsidR="00973151" w:rsidRPr="00A07A69">
        <w:rPr>
          <w:szCs w:val="22"/>
          <w:lang w:val="en-GB"/>
        </w:rPr>
        <w:t>National Agency for Industrial Property and Promotion of Innovation</w:t>
      </w:r>
      <w:r w:rsidR="00ED694B">
        <w:rPr>
          <w:szCs w:val="22"/>
          <w:lang w:val="en-GB"/>
        </w:rPr>
        <w:t> </w:t>
      </w:r>
      <w:r w:rsidR="00973151" w:rsidRPr="00A07A69">
        <w:rPr>
          <w:szCs w:val="22"/>
          <w:lang w:val="en-GB"/>
        </w:rPr>
        <w:t>(AN2PI)</w:t>
      </w:r>
      <w:r w:rsidR="00682F12">
        <w:rPr>
          <w:szCs w:val="22"/>
          <w:lang w:val="en-GB"/>
        </w:rPr>
        <w:t xml:space="preserve">, </w:t>
      </w:r>
      <w:r w:rsidR="00364684">
        <w:rPr>
          <w:szCs w:val="22"/>
          <w:lang w:val="en-GB"/>
        </w:rPr>
        <w:t>Niger</w:t>
      </w:r>
      <w:r w:rsidR="00682F12">
        <w:rPr>
          <w:szCs w:val="22"/>
          <w:lang w:val="en-GB"/>
        </w:rPr>
        <w:t>;</w:t>
      </w:r>
      <w:r w:rsidR="00E371F3">
        <w:rPr>
          <w:szCs w:val="22"/>
          <w:lang w:val="en-GB"/>
        </w:rPr>
        <w:t xml:space="preserve"> </w:t>
      </w:r>
      <w:r w:rsidR="00682F12">
        <w:rPr>
          <w:szCs w:val="22"/>
          <w:lang w:val="en-GB"/>
        </w:rPr>
        <w:t xml:space="preserve"> </w:t>
      </w:r>
      <w:r w:rsidR="0052781C">
        <w:rPr>
          <w:szCs w:val="22"/>
        </w:rPr>
        <w:t>“</w:t>
      </w:r>
      <w:r w:rsidR="00973151" w:rsidRPr="00A07A69">
        <w:rPr>
          <w:szCs w:val="22"/>
          <w:lang w:val="en-GB"/>
        </w:rPr>
        <w:t>The 2020/21</w:t>
      </w:r>
      <w:r w:rsidR="00ED694B">
        <w:rPr>
          <w:szCs w:val="22"/>
          <w:lang w:val="en-GB"/>
        </w:rPr>
        <w:t> </w:t>
      </w:r>
      <w:r w:rsidR="00973151" w:rsidRPr="00A07A69">
        <w:rPr>
          <w:szCs w:val="22"/>
          <w:lang w:val="en-GB"/>
        </w:rPr>
        <w:t>I</w:t>
      </w:r>
      <w:r w:rsidR="000C7F20">
        <w:rPr>
          <w:szCs w:val="22"/>
          <w:lang w:val="en-GB"/>
        </w:rPr>
        <w:t>ntellectual Property Awareness-R</w:t>
      </w:r>
      <w:r w:rsidR="00973151" w:rsidRPr="00A07A69">
        <w:rPr>
          <w:szCs w:val="22"/>
          <w:lang w:val="en-GB"/>
        </w:rPr>
        <w:t>aising Campaign for School Students, Teachers, Parents and the Local Community in Oman</w:t>
      </w:r>
      <w:r w:rsidR="0052781C">
        <w:rPr>
          <w:szCs w:val="22"/>
        </w:rPr>
        <w:t>”</w:t>
      </w:r>
      <w:r w:rsidR="00973151" w:rsidRPr="00513F9B">
        <w:rPr>
          <w:szCs w:val="22"/>
        </w:rPr>
        <w:t xml:space="preserve"> by the </w:t>
      </w:r>
      <w:r w:rsidR="00973151" w:rsidRPr="00A07A69">
        <w:rPr>
          <w:szCs w:val="22"/>
          <w:lang w:val="en-GB"/>
        </w:rPr>
        <w:t>Ministry of Education</w:t>
      </w:r>
      <w:r w:rsidR="00682F12">
        <w:rPr>
          <w:szCs w:val="22"/>
          <w:lang w:val="en-GB"/>
        </w:rPr>
        <w:t xml:space="preserve">, </w:t>
      </w:r>
      <w:r w:rsidR="00973151">
        <w:rPr>
          <w:szCs w:val="22"/>
          <w:lang w:val="en-GB"/>
        </w:rPr>
        <w:t>Oman</w:t>
      </w:r>
      <w:r w:rsidR="00682F12">
        <w:rPr>
          <w:szCs w:val="22"/>
          <w:lang w:val="en-GB"/>
        </w:rPr>
        <w:t>;</w:t>
      </w:r>
      <w:r w:rsidR="00E371F3">
        <w:rPr>
          <w:szCs w:val="22"/>
          <w:lang w:val="en-GB"/>
        </w:rPr>
        <w:t xml:space="preserve"> </w:t>
      </w:r>
      <w:r w:rsidR="00682F12">
        <w:rPr>
          <w:szCs w:val="22"/>
          <w:lang w:val="en-GB"/>
        </w:rPr>
        <w:t xml:space="preserve"> </w:t>
      </w:r>
      <w:r w:rsidR="0052781C">
        <w:rPr>
          <w:szCs w:val="22"/>
        </w:rPr>
        <w:t>“</w:t>
      </w:r>
      <w:r w:rsidR="00973151" w:rsidRPr="007E64FF">
        <w:rPr>
          <w:szCs w:val="22"/>
          <w:lang w:val="en-GB"/>
        </w:rPr>
        <w:t>Consumer Attitudes and Awareness in the Philippines – Results and Lessons Learned from Deploying WIPO</w:t>
      </w:r>
      <w:r w:rsidR="0052781C">
        <w:rPr>
          <w:szCs w:val="22"/>
          <w:lang w:val="en-GB"/>
        </w:rPr>
        <w:t>’</w:t>
      </w:r>
      <w:r w:rsidR="00973151" w:rsidRPr="007E64FF">
        <w:rPr>
          <w:szCs w:val="22"/>
          <w:lang w:val="en-GB"/>
        </w:rPr>
        <w:t>s Consumer Survey Toolkit</w:t>
      </w:r>
      <w:r w:rsidR="0052781C">
        <w:rPr>
          <w:szCs w:val="22"/>
        </w:rPr>
        <w:t>”</w:t>
      </w:r>
      <w:r w:rsidR="00973151" w:rsidRPr="00513F9B">
        <w:rPr>
          <w:szCs w:val="22"/>
        </w:rPr>
        <w:t xml:space="preserve"> by </w:t>
      </w:r>
      <w:r w:rsidR="00973151">
        <w:rPr>
          <w:szCs w:val="22"/>
        </w:rPr>
        <w:t xml:space="preserve">the </w:t>
      </w:r>
      <w:r w:rsidR="00973151" w:rsidRPr="007E64FF">
        <w:rPr>
          <w:szCs w:val="22"/>
        </w:rPr>
        <w:t>Intellectual Property Office of the Philippines</w:t>
      </w:r>
      <w:r w:rsidR="00ED694B">
        <w:rPr>
          <w:szCs w:val="22"/>
        </w:rPr>
        <w:t> </w:t>
      </w:r>
      <w:r w:rsidR="00973151" w:rsidRPr="007E64FF">
        <w:rPr>
          <w:szCs w:val="22"/>
        </w:rPr>
        <w:t>(IPOPHL)</w:t>
      </w:r>
      <w:r w:rsidR="00682F12">
        <w:rPr>
          <w:szCs w:val="22"/>
        </w:rPr>
        <w:t xml:space="preserve">; </w:t>
      </w:r>
      <w:r w:rsidR="00E371F3">
        <w:rPr>
          <w:szCs w:val="22"/>
        </w:rPr>
        <w:t xml:space="preserve"> </w:t>
      </w:r>
      <w:r w:rsidR="00973151">
        <w:rPr>
          <w:szCs w:val="22"/>
        </w:rPr>
        <w:t xml:space="preserve">and </w:t>
      </w:r>
      <w:r w:rsidR="0052781C">
        <w:rPr>
          <w:szCs w:val="22"/>
        </w:rPr>
        <w:t>“</w:t>
      </w:r>
      <w:r w:rsidR="00973151" w:rsidRPr="007E64FF">
        <w:rPr>
          <w:szCs w:val="22"/>
          <w:lang w:val="en-GB"/>
        </w:rPr>
        <w:t>Current Intellectual Property Awareness Activities in Thailand</w:t>
      </w:r>
      <w:r w:rsidR="0052781C">
        <w:rPr>
          <w:szCs w:val="22"/>
        </w:rPr>
        <w:t>”</w:t>
      </w:r>
      <w:r w:rsidR="00973151" w:rsidRPr="00513F9B">
        <w:rPr>
          <w:szCs w:val="22"/>
        </w:rPr>
        <w:t xml:space="preserve"> by </w:t>
      </w:r>
      <w:r w:rsidR="00973151">
        <w:rPr>
          <w:szCs w:val="22"/>
        </w:rPr>
        <w:t>the Department of Intellectual Property, Ministry of Commerce, Thailand</w:t>
      </w:r>
      <w:r w:rsidR="00973151" w:rsidRPr="00513F9B">
        <w:rPr>
          <w:szCs w:val="22"/>
        </w:rPr>
        <w:t>.</w:t>
      </w:r>
      <w:proofErr w:type="gramEnd"/>
      <w:r w:rsidR="00973151" w:rsidRPr="00513F9B">
        <w:rPr>
          <w:szCs w:val="22"/>
        </w:rPr>
        <w:t xml:space="preserve">  </w:t>
      </w:r>
    </w:p>
    <w:p w14:paraId="146211C3" w14:textId="4013B65B" w:rsidR="00ED694B" w:rsidRPr="000C7F20"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0C7F20" w:rsidRPr="00513F9B">
        <w:rPr>
          <w:szCs w:val="22"/>
        </w:rPr>
        <w:t xml:space="preserve">Under </w:t>
      </w:r>
      <w:r w:rsidR="009A2FBD">
        <w:rPr>
          <w:szCs w:val="22"/>
        </w:rPr>
        <w:t xml:space="preserve">the </w:t>
      </w:r>
      <w:r w:rsidR="000C7F20" w:rsidRPr="00513F9B">
        <w:rPr>
          <w:szCs w:val="22"/>
        </w:rPr>
        <w:t xml:space="preserve">work program item </w:t>
      </w:r>
      <w:r w:rsidR="0052781C">
        <w:rPr>
          <w:szCs w:val="22"/>
        </w:rPr>
        <w:t>“</w:t>
      </w:r>
      <w:r w:rsidR="000C7F20">
        <w:rPr>
          <w:szCs w:val="22"/>
        </w:rPr>
        <w:t>e</w:t>
      </w:r>
      <w:r w:rsidR="000C7F20" w:rsidRPr="00513F9B">
        <w:rPr>
          <w:szCs w:val="22"/>
        </w:rPr>
        <w:t>xchange of information on national experiences relating to institutional arrangements concerning IP enforcement policies and regimes, including mechanism to resolve IP disputes in a balanced, holistic and effective manner</w:t>
      </w:r>
      <w:r w:rsidR="0052781C">
        <w:rPr>
          <w:szCs w:val="22"/>
        </w:rPr>
        <w:t>”</w:t>
      </w:r>
      <w:r w:rsidR="000C7F20" w:rsidRPr="00513F9B">
        <w:rPr>
          <w:szCs w:val="22"/>
        </w:rPr>
        <w:t xml:space="preserve">, presentations </w:t>
      </w:r>
      <w:proofErr w:type="gramStart"/>
      <w:r w:rsidR="000C7F20" w:rsidRPr="00513F9B">
        <w:rPr>
          <w:szCs w:val="22"/>
        </w:rPr>
        <w:t>were grouped</w:t>
      </w:r>
      <w:proofErr w:type="gramEnd"/>
      <w:r w:rsidR="000C7F20" w:rsidRPr="00513F9B">
        <w:rPr>
          <w:szCs w:val="22"/>
        </w:rPr>
        <w:t xml:space="preserve"> under </w:t>
      </w:r>
      <w:r w:rsidR="000C7F20">
        <w:rPr>
          <w:szCs w:val="22"/>
        </w:rPr>
        <w:t xml:space="preserve">five </w:t>
      </w:r>
      <w:r w:rsidR="000C7F20" w:rsidRPr="00513F9B">
        <w:rPr>
          <w:szCs w:val="22"/>
        </w:rPr>
        <w:t>topics</w:t>
      </w:r>
      <w:r w:rsidR="000C7F20">
        <w:rPr>
          <w:szCs w:val="22"/>
        </w:rPr>
        <w:t>.</w:t>
      </w:r>
    </w:p>
    <w:p w14:paraId="115011C0" w14:textId="151A43A9" w:rsidR="000C7F20" w:rsidRPr="000C7F20"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0C7F20" w:rsidRPr="00513F9B">
        <w:rPr>
          <w:szCs w:val="22"/>
        </w:rPr>
        <w:t xml:space="preserve">Under the topic </w:t>
      </w:r>
      <w:r w:rsidR="0052781C">
        <w:rPr>
          <w:szCs w:val="22"/>
        </w:rPr>
        <w:t>“</w:t>
      </w:r>
      <w:r w:rsidR="000C7F20" w:rsidRPr="00513F9B">
        <w:rPr>
          <w:szCs w:val="22"/>
        </w:rPr>
        <w:t>Institutional Arrangements to Addre</w:t>
      </w:r>
      <w:r w:rsidR="000C7F20">
        <w:rPr>
          <w:szCs w:val="22"/>
        </w:rPr>
        <w:t>ss Online IP Infringements</w:t>
      </w:r>
      <w:r w:rsidR="0052781C">
        <w:rPr>
          <w:szCs w:val="22"/>
        </w:rPr>
        <w:t>”</w:t>
      </w:r>
      <w:r w:rsidR="000C7F20">
        <w:rPr>
          <w:szCs w:val="22"/>
        </w:rPr>
        <w:t xml:space="preserve">, </w:t>
      </w:r>
      <w:proofErr w:type="gramStart"/>
      <w:r w:rsidR="000C7F20">
        <w:rPr>
          <w:szCs w:val="22"/>
        </w:rPr>
        <w:t xml:space="preserve">a </w:t>
      </w:r>
      <w:r w:rsidR="0052781C">
        <w:rPr>
          <w:szCs w:val="22"/>
        </w:rPr>
        <w:t>“</w:t>
      </w:r>
      <w:r w:rsidR="000C7F20" w:rsidRPr="00513F9B">
        <w:rPr>
          <w:szCs w:val="22"/>
        </w:rPr>
        <w:t>Study on Copyright Infringement in the Video Game Industry</w:t>
      </w:r>
      <w:r w:rsidR="0052781C">
        <w:rPr>
          <w:szCs w:val="22"/>
        </w:rPr>
        <w:t>”</w:t>
      </w:r>
      <w:r w:rsidR="000C7F20">
        <w:rPr>
          <w:szCs w:val="22"/>
        </w:rPr>
        <w:t xml:space="preserve"> </w:t>
      </w:r>
      <w:r w:rsidR="000C7F20" w:rsidRPr="00513F9B">
        <w:rPr>
          <w:szCs w:val="22"/>
        </w:rPr>
        <w:t>was presented by</w:t>
      </w:r>
      <w:r w:rsidR="000C7F20">
        <w:rPr>
          <w:szCs w:val="22"/>
        </w:rPr>
        <w:t xml:space="preserve"> </w:t>
      </w:r>
      <w:r w:rsidR="000C7F20" w:rsidRPr="004E1FC0">
        <w:rPr>
          <w:szCs w:val="22"/>
        </w:rPr>
        <w:t>Dr.</w:t>
      </w:r>
      <w:r w:rsidR="000C7F20">
        <w:rPr>
          <w:szCs w:val="22"/>
        </w:rPr>
        <w:t> </w:t>
      </w:r>
      <w:r w:rsidR="000C7F20" w:rsidRPr="004E1FC0">
        <w:rPr>
          <w:szCs w:val="22"/>
        </w:rPr>
        <w:t>Gaetano</w:t>
      </w:r>
      <w:r w:rsidR="000C7F20">
        <w:rPr>
          <w:szCs w:val="22"/>
        </w:rPr>
        <w:t> </w:t>
      </w:r>
      <w:r w:rsidR="000C7F20" w:rsidRPr="004E1FC0">
        <w:rPr>
          <w:szCs w:val="22"/>
        </w:rPr>
        <w:t>Dimita</w:t>
      </w:r>
      <w:r w:rsidR="000C7F20">
        <w:rPr>
          <w:szCs w:val="22"/>
        </w:rPr>
        <w:t xml:space="preserve">, </w:t>
      </w:r>
      <w:r w:rsidR="000C7F20" w:rsidRPr="00D97F6F">
        <w:rPr>
          <w:szCs w:val="22"/>
        </w:rPr>
        <w:t>Senior Lecturer, Centre for Commercial Law Studies, Queen Mary University of London</w:t>
      </w:r>
      <w:proofErr w:type="gramEnd"/>
      <w:r w:rsidR="000C7F20">
        <w:rPr>
          <w:szCs w:val="22"/>
        </w:rPr>
        <w:t>.</w:t>
      </w:r>
      <w:r w:rsidR="00D057D9">
        <w:rPr>
          <w:szCs w:val="22"/>
        </w:rPr>
        <w:t xml:space="preserve">  In addition, two </w:t>
      </w:r>
      <w:r w:rsidR="000C7F20" w:rsidRPr="00513F9B">
        <w:rPr>
          <w:szCs w:val="22"/>
        </w:rPr>
        <w:t>Member States</w:t>
      </w:r>
      <w:r w:rsidR="00D057D9">
        <w:rPr>
          <w:szCs w:val="22"/>
        </w:rPr>
        <w:t xml:space="preserve"> shared their</w:t>
      </w:r>
      <w:r w:rsidR="00364684">
        <w:rPr>
          <w:szCs w:val="22"/>
        </w:rPr>
        <w:t xml:space="preserve"> experiences</w:t>
      </w:r>
      <w:r w:rsidR="000C7F20">
        <w:rPr>
          <w:szCs w:val="22"/>
        </w:rPr>
        <w:t>:</w:t>
      </w:r>
      <w:r w:rsidR="00E371F3">
        <w:rPr>
          <w:szCs w:val="22"/>
        </w:rPr>
        <w:t xml:space="preserve"> </w:t>
      </w:r>
      <w:r w:rsidR="000C7F20" w:rsidRPr="00513F9B">
        <w:rPr>
          <w:szCs w:val="22"/>
        </w:rPr>
        <w:t xml:space="preserve"> </w:t>
      </w:r>
      <w:r w:rsidR="0052781C">
        <w:rPr>
          <w:szCs w:val="22"/>
        </w:rPr>
        <w:t>“</w:t>
      </w:r>
      <w:r w:rsidR="000C7F20" w:rsidRPr="004E1FC0">
        <w:rPr>
          <w:szCs w:val="22"/>
        </w:rPr>
        <w:t>Cop</w:t>
      </w:r>
      <w:r w:rsidR="00682F12">
        <w:rPr>
          <w:szCs w:val="22"/>
        </w:rPr>
        <w:t>yright Enforcement Measures and </w:t>
      </w:r>
      <w:r w:rsidR="000C7F20" w:rsidRPr="004E1FC0">
        <w:rPr>
          <w:szCs w:val="22"/>
        </w:rPr>
        <w:t>Recent Achievements in Online Enforcement in the Republic of Korea</w:t>
      </w:r>
      <w:r w:rsidR="0052781C">
        <w:rPr>
          <w:szCs w:val="22"/>
        </w:rPr>
        <w:t>”</w:t>
      </w:r>
      <w:r w:rsidR="000C7F20" w:rsidRPr="00513F9B">
        <w:rPr>
          <w:szCs w:val="22"/>
        </w:rPr>
        <w:t xml:space="preserve"> by</w:t>
      </w:r>
      <w:r w:rsidR="000C7F20">
        <w:rPr>
          <w:szCs w:val="22"/>
        </w:rPr>
        <w:t xml:space="preserve"> the </w:t>
      </w:r>
      <w:r w:rsidR="000C7F20" w:rsidRPr="004E1FC0">
        <w:rPr>
          <w:szCs w:val="22"/>
        </w:rPr>
        <w:t>Ministry of Culture, Spo</w:t>
      </w:r>
      <w:r w:rsidR="000C7F20">
        <w:rPr>
          <w:szCs w:val="22"/>
        </w:rPr>
        <w:t>rts and Tourism (MCST)</w:t>
      </w:r>
      <w:r w:rsidR="00D057D9">
        <w:rPr>
          <w:szCs w:val="22"/>
        </w:rPr>
        <w:t xml:space="preserve">, </w:t>
      </w:r>
      <w:r w:rsidR="000C7F20" w:rsidRPr="004E1FC0">
        <w:rPr>
          <w:szCs w:val="22"/>
        </w:rPr>
        <w:t>Republic of Korea</w:t>
      </w:r>
      <w:r w:rsidR="00682F12">
        <w:rPr>
          <w:szCs w:val="22"/>
        </w:rPr>
        <w:t xml:space="preserve">; </w:t>
      </w:r>
      <w:r w:rsidR="00E371F3">
        <w:rPr>
          <w:szCs w:val="22"/>
        </w:rPr>
        <w:t xml:space="preserve"> </w:t>
      </w:r>
      <w:r w:rsidR="000C7F20">
        <w:rPr>
          <w:szCs w:val="22"/>
        </w:rPr>
        <w:t xml:space="preserve">and </w:t>
      </w:r>
      <w:r w:rsidR="0052781C">
        <w:rPr>
          <w:szCs w:val="22"/>
        </w:rPr>
        <w:t>“</w:t>
      </w:r>
      <w:r w:rsidR="00682F12">
        <w:rPr>
          <w:szCs w:val="22"/>
        </w:rPr>
        <w:t>Administrative Procedure for </w:t>
      </w:r>
      <w:r w:rsidR="000C7F20" w:rsidRPr="0051260E">
        <w:rPr>
          <w:szCs w:val="22"/>
        </w:rPr>
        <w:t>Combating Piracy in the Digital Environment and Self-regulation in Spain</w:t>
      </w:r>
      <w:r w:rsidR="0052781C">
        <w:rPr>
          <w:szCs w:val="22"/>
        </w:rPr>
        <w:t>”</w:t>
      </w:r>
      <w:r w:rsidR="000C7F20">
        <w:rPr>
          <w:szCs w:val="22"/>
        </w:rPr>
        <w:t xml:space="preserve"> by </w:t>
      </w:r>
      <w:r w:rsidR="00682F12">
        <w:rPr>
          <w:szCs w:val="22"/>
        </w:rPr>
        <w:t>the Sub</w:t>
      </w:r>
      <w:r w:rsidR="00682F12">
        <w:rPr>
          <w:szCs w:val="22"/>
        </w:rPr>
        <w:noBreakHyphen/>
      </w:r>
      <w:r w:rsidR="000C7F20">
        <w:rPr>
          <w:szCs w:val="22"/>
        </w:rPr>
        <w:t xml:space="preserve">directorate for Intellectual Property, </w:t>
      </w:r>
      <w:r w:rsidR="000C7F20" w:rsidRPr="0051260E">
        <w:rPr>
          <w:szCs w:val="22"/>
        </w:rPr>
        <w:t>Ministry of Culture and Sport</w:t>
      </w:r>
      <w:r w:rsidR="00D057D9">
        <w:rPr>
          <w:szCs w:val="22"/>
        </w:rPr>
        <w:t xml:space="preserve">, </w:t>
      </w:r>
      <w:r w:rsidR="000C7F20">
        <w:rPr>
          <w:szCs w:val="22"/>
        </w:rPr>
        <w:t>Spain.</w:t>
      </w:r>
    </w:p>
    <w:p w14:paraId="47C5B729" w14:textId="65C9C2CC" w:rsidR="000C7F20" w:rsidRPr="000C7F20" w:rsidRDefault="00750E7C" w:rsidP="00682F12">
      <w:pPr>
        <w:pStyle w:val="ListParagraph"/>
        <w:spacing w:after="240"/>
        <w:ind w:left="0" w:right="-28"/>
        <w:contextualSpacing w:val="0"/>
      </w:pPr>
      <w:r>
        <w:rPr>
          <w:szCs w:val="22"/>
        </w:rPr>
        <w:fldChar w:fldCharType="begin"/>
      </w:r>
      <w:r>
        <w:rPr>
          <w:szCs w:val="22"/>
        </w:rPr>
        <w:instrText xml:space="preserve"> AUTONUM  </w:instrText>
      </w:r>
      <w:r>
        <w:rPr>
          <w:szCs w:val="22"/>
        </w:rPr>
        <w:fldChar w:fldCharType="end"/>
      </w:r>
      <w:r>
        <w:rPr>
          <w:szCs w:val="22"/>
        </w:rPr>
        <w:tab/>
      </w:r>
      <w:proofErr w:type="gramStart"/>
      <w:r w:rsidR="000C7F20" w:rsidRPr="00513F9B">
        <w:rPr>
          <w:szCs w:val="22"/>
        </w:rPr>
        <w:t xml:space="preserve">Under the topic </w:t>
      </w:r>
      <w:r w:rsidR="0052781C">
        <w:rPr>
          <w:szCs w:val="22"/>
        </w:rPr>
        <w:t>“</w:t>
      </w:r>
      <w:r w:rsidR="000C7F20">
        <w:rPr>
          <w:szCs w:val="22"/>
        </w:rPr>
        <w:t>Coordinating IP Enforcement</w:t>
      </w:r>
      <w:r w:rsidR="0052781C">
        <w:rPr>
          <w:szCs w:val="22"/>
        </w:rPr>
        <w:t>”</w:t>
      </w:r>
      <w:r w:rsidR="000C7F20" w:rsidRPr="00513F9B">
        <w:rPr>
          <w:szCs w:val="22"/>
        </w:rPr>
        <w:t xml:space="preserve">, </w:t>
      </w:r>
      <w:r w:rsidR="00364684">
        <w:rPr>
          <w:szCs w:val="22"/>
        </w:rPr>
        <w:t>six</w:t>
      </w:r>
      <w:r w:rsidR="00364684" w:rsidRPr="00513F9B">
        <w:rPr>
          <w:szCs w:val="22"/>
        </w:rPr>
        <w:t xml:space="preserve"> </w:t>
      </w:r>
      <w:r w:rsidR="000C7F20" w:rsidRPr="00513F9B">
        <w:rPr>
          <w:szCs w:val="22"/>
        </w:rPr>
        <w:t>Member States</w:t>
      </w:r>
      <w:r w:rsidR="00301974">
        <w:rPr>
          <w:szCs w:val="22"/>
        </w:rPr>
        <w:t xml:space="preserve"> </w:t>
      </w:r>
      <w:r w:rsidR="00364684">
        <w:rPr>
          <w:szCs w:val="22"/>
        </w:rPr>
        <w:t xml:space="preserve">and one </w:t>
      </w:r>
      <w:r w:rsidR="00AE2577" w:rsidRPr="0073357D">
        <w:rPr>
          <w:szCs w:val="22"/>
        </w:rPr>
        <w:t>i</w:t>
      </w:r>
      <w:r w:rsidR="00364684" w:rsidRPr="00AE2577">
        <w:rPr>
          <w:szCs w:val="22"/>
        </w:rPr>
        <w:t xml:space="preserve">ntergovernmental </w:t>
      </w:r>
      <w:r w:rsidR="00AE2577" w:rsidRPr="0073357D">
        <w:rPr>
          <w:szCs w:val="22"/>
        </w:rPr>
        <w:t>o</w:t>
      </w:r>
      <w:r w:rsidR="00364684" w:rsidRPr="00AE2577">
        <w:rPr>
          <w:szCs w:val="22"/>
        </w:rPr>
        <w:t>rganization</w:t>
      </w:r>
      <w:r w:rsidR="00364684">
        <w:rPr>
          <w:szCs w:val="22"/>
        </w:rPr>
        <w:t xml:space="preserve"> (IGO)</w:t>
      </w:r>
      <w:r w:rsidR="000C7F20" w:rsidRPr="00513F9B">
        <w:rPr>
          <w:szCs w:val="22"/>
        </w:rPr>
        <w:t xml:space="preserve"> shared their experiences</w:t>
      </w:r>
      <w:r w:rsidR="000C7F20">
        <w:rPr>
          <w:szCs w:val="22"/>
        </w:rPr>
        <w:t>:</w:t>
      </w:r>
      <w:r w:rsidR="000C7F20" w:rsidRPr="00513F9B">
        <w:rPr>
          <w:szCs w:val="22"/>
        </w:rPr>
        <w:t xml:space="preserve"> </w:t>
      </w:r>
      <w:r w:rsidR="00E371F3">
        <w:rPr>
          <w:szCs w:val="22"/>
        </w:rPr>
        <w:t xml:space="preserve"> </w:t>
      </w:r>
      <w:r w:rsidR="0052781C">
        <w:rPr>
          <w:szCs w:val="22"/>
        </w:rPr>
        <w:t>“</w:t>
      </w:r>
      <w:r w:rsidR="000C7F20" w:rsidRPr="009A6BA7">
        <w:rPr>
          <w:szCs w:val="22"/>
        </w:rPr>
        <w:t>Brazilian Efforts in the Fight Against Piracy and Intellectual Property Crimes</w:t>
      </w:r>
      <w:r w:rsidR="0052781C">
        <w:rPr>
          <w:szCs w:val="22"/>
        </w:rPr>
        <w:t>”</w:t>
      </w:r>
      <w:r w:rsidR="000C7F20" w:rsidRPr="00513F9B">
        <w:rPr>
          <w:szCs w:val="22"/>
        </w:rPr>
        <w:t xml:space="preserve"> by </w:t>
      </w:r>
      <w:r w:rsidR="000C7F20">
        <w:rPr>
          <w:szCs w:val="22"/>
        </w:rPr>
        <w:t>the National Film Agency (ANCINE)</w:t>
      </w:r>
      <w:r w:rsidR="00364684">
        <w:rPr>
          <w:szCs w:val="22"/>
        </w:rPr>
        <w:t>, Brazil</w:t>
      </w:r>
      <w:r w:rsidR="00682F12">
        <w:rPr>
          <w:szCs w:val="22"/>
        </w:rPr>
        <w:t xml:space="preserve">; </w:t>
      </w:r>
      <w:r w:rsidR="00E371F3">
        <w:rPr>
          <w:szCs w:val="22"/>
        </w:rPr>
        <w:t xml:space="preserve"> </w:t>
      </w:r>
      <w:r w:rsidR="0052781C">
        <w:rPr>
          <w:szCs w:val="22"/>
        </w:rPr>
        <w:t>“</w:t>
      </w:r>
      <w:r w:rsidR="000C7F20" w:rsidRPr="009A6BA7">
        <w:rPr>
          <w:szCs w:val="22"/>
        </w:rPr>
        <w:t>The Role and Experience of the National Customs Service of Chile with Border Measures</w:t>
      </w:r>
      <w:r w:rsidR="0052781C">
        <w:rPr>
          <w:szCs w:val="22"/>
        </w:rPr>
        <w:t>”</w:t>
      </w:r>
      <w:r w:rsidR="000C7F20" w:rsidRPr="00513F9B">
        <w:rPr>
          <w:szCs w:val="22"/>
        </w:rPr>
        <w:t xml:space="preserve"> by </w:t>
      </w:r>
      <w:r w:rsidR="000C7F20">
        <w:rPr>
          <w:szCs w:val="22"/>
        </w:rPr>
        <w:t xml:space="preserve">the </w:t>
      </w:r>
      <w:r w:rsidR="000C7F20" w:rsidRPr="009A6BA7">
        <w:rPr>
          <w:szCs w:val="22"/>
        </w:rPr>
        <w:t>National Customs Service of Chile</w:t>
      </w:r>
      <w:r w:rsidR="00682F12">
        <w:rPr>
          <w:szCs w:val="22"/>
        </w:rPr>
        <w:t xml:space="preserve">; </w:t>
      </w:r>
      <w:r w:rsidR="00E371F3">
        <w:rPr>
          <w:szCs w:val="22"/>
        </w:rPr>
        <w:t xml:space="preserve"> </w:t>
      </w:r>
      <w:r w:rsidR="0052781C">
        <w:rPr>
          <w:szCs w:val="22"/>
        </w:rPr>
        <w:t>“</w:t>
      </w:r>
      <w:r w:rsidR="000C7F20" w:rsidRPr="009A6BA7">
        <w:rPr>
          <w:szCs w:val="22"/>
        </w:rPr>
        <w:t xml:space="preserve">Government Initiatives, Enhanced Cooperation and Expanded </w:t>
      </w:r>
      <w:r w:rsidR="000C7F20">
        <w:rPr>
          <w:szCs w:val="22"/>
        </w:rPr>
        <w:t>Outreach and Awareness-R</w:t>
      </w:r>
      <w:r w:rsidR="000C7F20" w:rsidRPr="009A6BA7">
        <w:rPr>
          <w:szCs w:val="22"/>
        </w:rPr>
        <w:t>aising Activities in Kazakhstan</w:t>
      </w:r>
      <w:r w:rsidR="0052781C">
        <w:rPr>
          <w:szCs w:val="22"/>
        </w:rPr>
        <w:t>”</w:t>
      </w:r>
      <w:r w:rsidR="000C7F20" w:rsidRPr="00513F9B">
        <w:rPr>
          <w:szCs w:val="22"/>
        </w:rPr>
        <w:t xml:space="preserve"> by the </w:t>
      </w:r>
      <w:r w:rsidR="000C7F20" w:rsidRPr="009A6BA7">
        <w:rPr>
          <w:szCs w:val="22"/>
        </w:rPr>
        <w:t xml:space="preserve">National Institute </w:t>
      </w:r>
      <w:r w:rsidR="000C7F20" w:rsidRPr="009A6BA7">
        <w:rPr>
          <w:szCs w:val="22"/>
        </w:rPr>
        <w:lastRenderedPageBreak/>
        <w:t>of Intellectual Property</w:t>
      </w:r>
      <w:r w:rsidR="00F422D1">
        <w:rPr>
          <w:szCs w:val="22"/>
        </w:rPr>
        <w:t>,</w:t>
      </w:r>
      <w:r w:rsidR="000C7F20">
        <w:rPr>
          <w:szCs w:val="22"/>
        </w:rPr>
        <w:t xml:space="preserve"> Kazakhstan</w:t>
      </w:r>
      <w:r w:rsidR="00682F12">
        <w:rPr>
          <w:szCs w:val="22"/>
        </w:rPr>
        <w:t xml:space="preserve">; </w:t>
      </w:r>
      <w:r w:rsidR="00E371F3">
        <w:rPr>
          <w:szCs w:val="22"/>
        </w:rPr>
        <w:t xml:space="preserve"> </w:t>
      </w:r>
      <w:r w:rsidR="0052781C">
        <w:rPr>
          <w:szCs w:val="22"/>
        </w:rPr>
        <w:t>“</w:t>
      </w:r>
      <w:r w:rsidR="000C7F20" w:rsidRPr="009A6BA7">
        <w:rPr>
          <w:szCs w:val="22"/>
        </w:rPr>
        <w:t>A Major Investigation Case of the Newly-created Technology and Design Police Division of the Korean Intellectual Property Office</w:t>
      </w:r>
      <w:r w:rsidR="0052781C">
        <w:rPr>
          <w:szCs w:val="22"/>
        </w:rPr>
        <w:t>”</w:t>
      </w:r>
      <w:r w:rsidR="000C7F20" w:rsidRPr="00513F9B">
        <w:rPr>
          <w:szCs w:val="22"/>
        </w:rPr>
        <w:t xml:space="preserve"> by the </w:t>
      </w:r>
      <w:r w:rsidR="000C7F20" w:rsidRPr="009A6BA7">
        <w:rPr>
          <w:szCs w:val="22"/>
        </w:rPr>
        <w:t>Korean Intellectual Property Office</w:t>
      </w:r>
      <w:r w:rsidR="000C7F20">
        <w:rPr>
          <w:szCs w:val="22"/>
        </w:rPr>
        <w:t xml:space="preserve"> </w:t>
      </w:r>
      <w:r w:rsidR="000C7F20" w:rsidRPr="009A6BA7">
        <w:rPr>
          <w:szCs w:val="22"/>
        </w:rPr>
        <w:t>(KIPO)</w:t>
      </w:r>
      <w:r w:rsidR="00682F12">
        <w:rPr>
          <w:szCs w:val="22"/>
        </w:rPr>
        <w:t>;</w:t>
      </w:r>
      <w:r w:rsidR="00E371F3">
        <w:rPr>
          <w:szCs w:val="22"/>
        </w:rPr>
        <w:t xml:space="preserve"> </w:t>
      </w:r>
      <w:r w:rsidR="00682F12">
        <w:rPr>
          <w:szCs w:val="22"/>
        </w:rPr>
        <w:t xml:space="preserve"> </w:t>
      </w:r>
      <w:r w:rsidR="0052781C">
        <w:rPr>
          <w:szCs w:val="22"/>
        </w:rPr>
        <w:t>“</w:t>
      </w:r>
      <w:r w:rsidR="000C7F20" w:rsidRPr="009A6BA7">
        <w:rPr>
          <w:szCs w:val="22"/>
        </w:rPr>
        <w:t>The Role of the Prosecution in Enforcing Intellectual Property Rights in the Republic of Korea</w:t>
      </w:r>
      <w:r w:rsidR="0052781C">
        <w:rPr>
          <w:szCs w:val="22"/>
        </w:rPr>
        <w:t>”</w:t>
      </w:r>
      <w:r w:rsidR="000C7F20" w:rsidRPr="00513F9B">
        <w:rPr>
          <w:szCs w:val="22"/>
        </w:rPr>
        <w:t xml:space="preserve"> by the </w:t>
      </w:r>
      <w:r w:rsidR="000C7F20">
        <w:rPr>
          <w:szCs w:val="22"/>
        </w:rPr>
        <w:t>Ministry of Justice</w:t>
      </w:r>
      <w:r w:rsidR="00D057D9">
        <w:rPr>
          <w:szCs w:val="22"/>
        </w:rPr>
        <w:t xml:space="preserve">, </w:t>
      </w:r>
      <w:r w:rsidR="000C7F20">
        <w:rPr>
          <w:szCs w:val="22"/>
        </w:rPr>
        <w:t>Republic of Korea</w:t>
      </w:r>
      <w:r w:rsidR="00682F12">
        <w:rPr>
          <w:szCs w:val="22"/>
        </w:rPr>
        <w:t xml:space="preserve">; </w:t>
      </w:r>
      <w:r w:rsidR="00E371F3">
        <w:rPr>
          <w:szCs w:val="22"/>
        </w:rPr>
        <w:t xml:space="preserve"> </w:t>
      </w:r>
      <w:r w:rsidR="0052781C">
        <w:rPr>
          <w:szCs w:val="22"/>
        </w:rPr>
        <w:t>“</w:t>
      </w:r>
      <w:r w:rsidR="000C7F20" w:rsidRPr="009A6BA7">
        <w:rPr>
          <w:szCs w:val="22"/>
        </w:rPr>
        <w:t>The Intellectual Property Respect Officer Program in Saudi Arabia</w:t>
      </w:r>
      <w:r w:rsidR="0052781C">
        <w:rPr>
          <w:szCs w:val="22"/>
        </w:rPr>
        <w:t>”</w:t>
      </w:r>
      <w:r w:rsidR="000C7F20" w:rsidRPr="00513F9B">
        <w:rPr>
          <w:szCs w:val="22"/>
        </w:rPr>
        <w:t xml:space="preserve"> by the </w:t>
      </w:r>
      <w:r w:rsidR="000C7F20" w:rsidRPr="009A6BA7">
        <w:rPr>
          <w:szCs w:val="22"/>
        </w:rPr>
        <w:t>Saudi Authority for Intellectual Property</w:t>
      </w:r>
      <w:r w:rsidR="000C7F20">
        <w:rPr>
          <w:szCs w:val="22"/>
        </w:rPr>
        <w:t> </w:t>
      </w:r>
      <w:r w:rsidR="000C7F20" w:rsidRPr="009A6BA7">
        <w:rPr>
          <w:szCs w:val="22"/>
        </w:rPr>
        <w:t>(SAIP</w:t>
      </w:r>
      <w:r w:rsidR="00364684" w:rsidRPr="009A6BA7">
        <w:rPr>
          <w:szCs w:val="22"/>
        </w:rPr>
        <w:t>)</w:t>
      </w:r>
      <w:r w:rsidR="00364684">
        <w:rPr>
          <w:szCs w:val="22"/>
        </w:rPr>
        <w:t xml:space="preserve">, </w:t>
      </w:r>
      <w:r w:rsidR="00D057D9">
        <w:rPr>
          <w:szCs w:val="22"/>
        </w:rPr>
        <w:t>Saudi Arabia</w:t>
      </w:r>
      <w:r w:rsidR="00301974">
        <w:rPr>
          <w:szCs w:val="22"/>
        </w:rPr>
        <w:t>;</w:t>
      </w:r>
      <w:r w:rsidR="00D057D9">
        <w:rPr>
          <w:szCs w:val="22"/>
        </w:rPr>
        <w:t xml:space="preserve"> </w:t>
      </w:r>
      <w:r w:rsidR="00E371F3">
        <w:rPr>
          <w:szCs w:val="22"/>
        </w:rPr>
        <w:t xml:space="preserve"> </w:t>
      </w:r>
      <w:r w:rsidR="000C7F20">
        <w:rPr>
          <w:szCs w:val="22"/>
        </w:rPr>
        <w:t xml:space="preserve">and </w:t>
      </w:r>
      <w:r w:rsidR="0052781C">
        <w:rPr>
          <w:szCs w:val="22"/>
        </w:rPr>
        <w:t>“</w:t>
      </w:r>
      <w:r w:rsidR="000C7F20" w:rsidRPr="009A6BA7">
        <w:rPr>
          <w:szCs w:val="22"/>
        </w:rPr>
        <w:t>The UNODC-WCO Container Control Program</w:t>
      </w:r>
      <w:r w:rsidR="00265DEE">
        <w:rPr>
          <w:szCs w:val="22"/>
        </w:rPr>
        <w:t>me</w:t>
      </w:r>
      <w:r w:rsidR="0052781C">
        <w:rPr>
          <w:szCs w:val="22"/>
        </w:rPr>
        <w:t>’</w:t>
      </w:r>
      <w:r w:rsidR="000C7F20" w:rsidRPr="009A6BA7">
        <w:rPr>
          <w:szCs w:val="22"/>
        </w:rPr>
        <w:t>s Work on Intellectual Property Rights</w:t>
      </w:r>
      <w:r w:rsidR="0052781C">
        <w:rPr>
          <w:szCs w:val="22"/>
        </w:rPr>
        <w:t>”</w:t>
      </w:r>
      <w:r w:rsidR="000C7F20" w:rsidRPr="00513F9B">
        <w:rPr>
          <w:szCs w:val="22"/>
        </w:rPr>
        <w:t xml:space="preserve"> by the</w:t>
      </w:r>
      <w:r w:rsidR="000C7F20">
        <w:rPr>
          <w:szCs w:val="22"/>
        </w:rPr>
        <w:t xml:space="preserve"> UNODC-WCO</w:t>
      </w:r>
      <w:r w:rsidR="00265DEE">
        <w:rPr>
          <w:szCs w:val="22"/>
        </w:rPr>
        <w:t xml:space="preserve"> </w:t>
      </w:r>
      <w:r w:rsidR="000C7F20">
        <w:rPr>
          <w:szCs w:val="22"/>
        </w:rPr>
        <w:t>Container Control Programme (CCP).</w:t>
      </w:r>
      <w:proofErr w:type="gramEnd"/>
      <w:r w:rsidR="000C7F20">
        <w:rPr>
          <w:szCs w:val="22"/>
        </w:rPr>
        <w:t xml:space="preserve">  </w:t>
      </w:r>
      <w:proofErr w:type="gramStart"/>
      <w:r w:rsidR="000C7F20" w:rsidRPr="00513F9B">
        <w:rPr>
          <w:szCs w:val="22"/>
        </w:rPr>
        <w:t xml:space="preserve">A panel discussion </w:t>
      </w:r>
      <w:r w:rsidR="007F7BD8">
        <w:rPr>
          <w:szCs w:val="22"/>
        </w:rPr>
        <w:t xml:space="preserve">was </w:t>
      </w:r>
      <w:r w:rsidR="000C7F20" w:rsidRPr="00513F9B">
        <w:rPr>
          <w:szCs w:val="22"/>
        </w:rPr>
        <w:t xml:space="preserve">moderated by </w:t>
      </w:r>
      <w:r w:rsidR="000C7F20" w:rsidRPr="002C3258">
        <w:rPr>
          <w:szCs w:val="22"/>
        </w:rPr>
        <w:t>Mr.</w:t>
      </w:r>
      <w:r w:rsidR="000C7F20">
        <w:rPr>
          <w:szCs w:val="22"/>
        </w:rPr>
        <w:t> </w:t>
      </w:r>
      <w:r w:rsidR="000C7F20" w:rsidRPr="002C3258">
        <w:rPr>
          <w:szCs w:val="22"/>
        </w:rPr>
        <w:t>Fernando</w:t>
      </w:r>
      <w:r w:rsidR="000C7F20">
        <w:rPr>
          <w:szCs w:val="22"/>
        </w:rPr>
        <w:t> </w:t>
      </w:r>
      <w:r w:rsidR="000C7F20" w:rsidRPr="002C3258">
        <w:rPr>
          <w:szCs w:val="22"/>
        </w:rPr>
        <w:t>Javier</w:t>
      </w:r>
      <w:r w:rsidR="00682F12">
        <w:rPr>
          <w:szCs w:val="22"/>
        </w:rPr>
        <w:t xml:space="preserve"> </w:t>
      </w:r>
      <w:r w:rsidR="000C7F20" w:rsidRPr="002C3258">
        <w:rPr>
          <w:szCs w:val="22"/>
        </w:rPr>
        <w:t>Garcete</w:t>
      </w:r>
      <w:r w:rsidR="00682F12">
        <w:rPr>
          <w:szCs w:val="22"/>
        </w:rPr>
        <w:t xml:space="preserve"> </w:t>
      </w:r>
      <w:r w:rsidR="000C7F20" w:rsidRPr="002C3258">
        <w:rPr>
          <w:szCs w:val="22"/>
        </w:rPr>
        <w:t>Sander, Director General for Enforcement, National Direct</w:t>
      </w:r>
      <w:r w:rsidR="000C7F20">
        <w:rPr>
          <w:szCs w:val="22"/>
        </w:rPr>
        <w:t>orate for Intellectual Property</w:t>
      </w:r>
      <w:r w:rsidR="00D057D9">
        <w:rPr>
          <w:szCs w:val="22"/>
        </w:rPr>
        <w:t xml:space="preserve">, </w:t>
      </w:r>
      <w:r w:rsidR="000C7F20">
        <w:rPr>
          <w:szCs w:val="22"/>
        </w:rPr>
        <w:t>Paraguay</w:t>
      </w:r>
      <w:r w:rsidR="000C7F20" w:rsidRPr="00513F9B">
        <w:rPr>
          <w:szCs w:val="22"/>
        </w:rPr>
        <w:t>,</w:t>
      </w:r>
      <w:proofErr w:type="gramEnd"/>
      <w:r w:rsidR="000C7F20" w:rsidRPr="00513F9B">
        <w:rPr>
          <w:szCs w:val="22"/>
        </w:rPr>
        <w:t xml:space="preserve"> with </w:t>
      </w:r>
      <w:r w:rsidR="000C7F20">
        <w:rPr>
          <w:szCs w:val="22"/>
        </w:rPr>
        <w:t xml:space="preserve">an </w:t>
      </w:r>
      <w:r w:rsidR="000C7F20" w:rsidRPr="00513F9B">
        <w:rPr>
          <w:szCs w:val="22"/>
        </w:rPr>
        <w:t xml:space="preserve">intervention </w:t>
      </w:r>
      <w:r w:rsidR="000C7F20">
        <w:rPr>
          <w:szCs w:val="22"/>
        </w:rPr>
        <w:t>by</w:t>
      </w:r>
      <w:r w:rsidR="000C7F20" w:rsidRPr="00513F9B">
        <w:rPr>
          <w:szCs w:val="22"/>
        </w:rPr>
        <w:t xml:space="preserve"> the Delegation of </w:t>
      </w:r>
      <w:r w:rsidR="000C7F20">
        <w:rPr>
          <w:szCs w:val="22"/>
        </w:rPr>
        <w:t>Pakistan.</w:t>
      </w:r>
    </w:p>
    <w:p w14:paraId="07107385" w14:textId="2FD24222" w:rsidR="00C23311" w:rsidRPr="00C23311" w:rsidRDefault="00750E7C" w:rsidP="00E61A97">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proofErr w:type="gramStart"/>
      <w:r w:rsidR="000C7F20" w:rsidRPr="00513F9B">
        <w:rPr>
          <w:szCs w:val="22"/>
        </w:rPr>
        <w:t xml:space="preserve">Under the topic </w:t>
      </w:r>
      <w:r w:rsidR="0052781C">
        <w:rPr>
          <w:szCs w:val="22"/>
        </w:rPr>
        <w:t>“</w:t>
      </w:r>
      <w:r w:rsidR="000C7F20" w:rsidRPr="002C3258">
        <w:rPr>
          <w:szCs w:val="22"/>
        </w:rPr>
        <w:t>The Role of Intermediaries in IP Enforcement (Online and Physical)</w:t>
      </w:r>
      <w:r w:rsidR="0052781C">
        <w:rPr>
          <w:szCs w:val="22"/>
        </w:rPr>
        <w:t>”</w:t>
      </w:r>
      <w:r w:rsidR="000C7F20" w:rsidRPr="00513F9B">
        <w:rPr>
          <w:szCs w:val="22"/>
        </w:rPr>
        <w:t xml:space="preserve">, </w:t>
      </w:r>
      <w:r w:rsidR="007F7BD8">
        <w:rPr>
          <w:szCs w:val="22"/>
        </w:rPr>
        <w:t xml:space="preserve">the </w:t>
      </w:r>
      <w:r w:rsidR="0052781C">
        <w:rPr>
          <w:szCs w:val="22"/>
        </w:rPr>
        <w:t>“</w:t>
      </w:r>
      <w:r w:rsidR="000C7F20" w:rsidRPr="002C3258">
        <w:rPr>
          <w:szCs w:val="22"/>
        </w:rPr>
        <w:t>Study on the Role of the Domain Name System and Its Operators in Online Copyright Enforcement</w:t>
      </w:r>
      <w:r w:rsidR="0052781C">
        <w:rPr>
          <w:szCs w:val="22"/>
        </w:rPr>
        <w:t>”</w:t>
      </w:r>
      <w:r w:rsidR="000C7F20" w:rsidRPr="002C3258">
        <w:rPr>
          <w:szCs w:val="22"/>
        </w:rPr>
        <w:t xml:space="preserve"> was presented by </w:t>
      </w:r>
      <w:r w:rsidR="000C7F20" w:rsidRPr="00612EE8">
        <w:rPr>
          <w:szCs w:val="22"/>
        </w:rPr>
        <w:t>Mr.</w:t>
      </w:r>
      <w:r w:rsidR="000C7F20">
        <w:rPr>
          <w:szCs w:val="22"/>
        </w:rPr>
        <w:t> </w:t>
      </w:r>
      <w:r w:rsidR="000C7F20" w:rsidRPr="00612EE8">
        <w:rPr>
          <w:szCs w:val="22"/>
        </w:rPr>
        <w:t>Dean</w:t>
      </w:r>
      <w:r w:rsidR="000C7F20">
        <w:rPr>
          <w:szCs w:val="22"/>
        </w:rPr>
        <w:t> </w:t>
      </w:r>
      <w:r w:rsidR="000C7F20" w:rsidRPr="00612EE8">
        <w:rPr>
          <w:szCs w:val="22"/>
        </w:rPr>
        <w:t>S.</w:t>
      </w:r>
      <w:r w:rsidR="000C7F20">
        <w:rPr>
          <w:szCs w:val="22"/>
        </w:rPr>
        <w:t> </w:t>
      </w:r>
      <w:r w:rsidR="000C7F20" w:rsidRPr="00612EE8">
        <w:rPr>
          <w:szCs w:val="22"/>
        </w:rPr>
        <w:t>Marks, Attorney-at-law and Emeritus Executive Director and Legal Counsel, Coalition</w:t>
      </w:r>
      <w:r w:rsidR="000C7F20">
        <w:rPr>
          <w:szCs w:val="22"/>
        </w:rPr>
        <w:t xml:space="preserve"> for Online Accountability,</w:t>
      </w:r>
      <w:r w:rsidR="000C7F20" w:rsidRPr="00612EE8">
        <w:rPr>
          <w:szCs w:val="22"/>
        </w:rPr>
        <w:t xml:space="preserve"> United States of America, and Dr.</w:t>
      </w:r>
      <w:r w:rsidR="00C23311">
        <w:rPr>
          <w:szCs w:val="22"/>
        </w:rPr>
        <w:t> </w:t>
      </w:r>
      <w:r w:rsidR="000C7F20" w:rsidRPr="00612EE8">
        <w:rPr>
          <w:szCs w:val="22"/>
        </w:rPr>
        <w:t>Jan</w:t>
      </w:r>
      <w:r w:rsidR="00C23311">
        <w:rPr>
          <w:szCs w:val="22"/>
        </w:rPr>
        <w:t> </w:t>
      </w:r>
      <w:r w:rsidR="000C7F20" w:rsidRPr="00612EE8">
        <w:rPr>
          <w:szCs w:val="22"/>
        </w:rPr>
        <w:t>Bernd</w:t>
      </w:r>
      <w:r w:rsidR="00C23311">
        <w:rPr>
          <w:szCs w:val="22"/>
        </w:rPr>
        <w:t> </w:t>
      </w:r>
      <w:r w:rsidR="000C7F20" w:rsidRPr="00612EE8">
        <w:rPr>
          <w:szCs w:val="22"/>
        </w:rPr>
        <w:t>Nordemann, Attorney-at-law, Nordemann Czychowski &amp; Partner, Berlin, and Honorary Professor, Humboldt University of Berlin</w:t>
      </w:r>
      <w:r w:rsidR="00A06B6A">
        <w:rPr>
          <w:szCs w:val="22"/>
        </w:rPr>
        <w:t>, Germany</w:t>
      </w:r>
      <w:r w:rsidR="000C7F20">
        <w:rPr>
          <w:szCs w:val="22"/>
        </w:rPr>
        <w:t>.</w:t>
      </w:r>
      <w:proofErr w:type="gramEnd"/>
      <w:r w:rsidR="000C7F20">
        <w:rPr>
          <w:szCs w:val="22"/>
        </w:rPr>
        <w:t xml:space="preserve">  </w:t>
      </w:r>
      <w:proofErr w:type="gramStart"/>
      <w:r w:rsidR="000C7F20">
        <w:rPr>
          <w:szCs w:val="22"/>
        </w:rPr>
        <w:t xml:space="preserve">In addition, </w:t>
      </w:r>
      <w:r w:rsidR="007F7BD8">
        <w:rPr>
          <w:szCs w:val="22"/>
        </w:rPr>
        <w:t>there were</w:t>
      </w:r>
      <w:r w:rsidR="000C7F20">
        <w:rPr>
          <w:szCs w:val="22"/>
        </w:rPr>
        <w:t xml:space="preserve"> five presentations</w:t>
      </w:r>
      <w:r w:rsidR="00682F12">
        <w:rPr>
          <w:szCs w:val="22"/>
        </w:rPr>
        <w:t>:</w:t>
      </w:r>
      <w:r w:rsidR="00E371F3">
        <w:rPr>
          <w:szCs w:val="22"/>
        </w:rPr>
        <w:t xml:space="preserve"> </w:t>
      </w:r>
      <w:r w:rsidR="00682F12">
        <w:rPr>
          <w:szCs w:val="22"/>
        </w:rPr>
        <w:t xml:space="preserve"> </w:t>
      </w:r>
      <w:r w:rsidR="0052781C">
        <w:rPr>
          <w:szCs w:val="22"/>
        </w:rPr>
        <w:t>“</w:t>
      </w:r>
      <w:r w:rsidR="000C7F20" w:rsidRPr="002C3258">
        <w:rPr>
          <w:szCs w:val="22"/>
        </w:rPr>
        <w:t xml:space="preserve">Real Deal: </w:t>
      </w:r>
      <w:r w:rsidR="00E371F3">
        <w:rPr>
          <w:szCs w:val="22"/>
        </w:rPr>
        <w:t xml:space="preserve"> </w:t>
      </w:r>
      <w:r w:rsidR="000C7F20" w:rsidRPr="002C3258">
        <w:rPr>
          <w:szCs w:val="22"/>
        </w:rPr>
        <w:t>A Collaborative Approach to Tackling Intellectual Property Crime at Markets in the United Kingdom</w:t>
      </w:r>
      <w:r w:rsidR="0052781C">
        <w:rPr>
          <w:szCs w:val="22"/>
        </w:rPr>
        <w:t>”</w:t>
      </w:r>
      <w:r w:rsidR="000C7F20" w:rsidRPr="00513F9B">
        <w:rPr>
          <w:szCs w:val="22"/>
        </w:rPr>
        <w:t xml:space="preserve"> by the </w:t>
      </w:r>
      <w:r w:rsidR="000C7F20" w:rsidRPr="002C3258">
        <w:rPr>
          <w:szCs w:val="22"/>
        </w:rPr>
        <w:t>National Markets Group for Intellectual Property Protection</w:t>
      </w:r>
      <w:r w:rsidR="000C7F20">
        <w:rPr>
          <w:szCs w:val="22"/>
        </w:rPr>
        <w:t>, United Kingdom</w:t>
      </w:r>
      <w:r w:rsidR="00682F12">
        <w:rPr>
          <w:szCs w:val="22"/>
        </w:rPr>
        <w:t>;</w:t>
      </w:r>
      <w:r w:rsidR="00E371F3">
        <w:rPr>
          <w:szCs w:val="22"/>
        </w:rPr>
        <w:t xml:space="preserve"> </w:t>
      </w:r>
      <w:r w:rsidR="00682F12">
        <w:rPr>
          <w:szCs w:val="22"/>
        </w:rPr>
        <w:t xml:space="preserve"> </w:t>
      </w:r>
      <w:r w:rsidR="0052781C">
        <w:rPr>
          <w:szCs w:val="22"/>
        </w:rPr>
        <w:t>“</w:t>
      </w:r>
      <w:r w:rsidR="000C7F20" w:rsidRPr="00F473D4">
        <w:rPr>
          <w:szCs w:val="22"/>
        </w:rPr>
        <w:t>The Perspective of AIM – the European Brands Association – on the Role of Online Intermediaries in the Fight Against Counterfeiting</w:t>
      </w:r>
      <w:r w:rsidR="0052781C">
        <w:rPr>
          <w:szCs w:val="22"/>
        </w:rPr>
        <w:t>”</w:t>
      </w:r>
      <w:r w:rsidR="000C7F20" w:rsidRPr="00513F9B">
        <w:rPr>
          <w:szCs w:val="22"/>
        </w:rPr>
        <w:t xml:space="preserve"> by</w:t>
      </w:r>
      <w:r w:rsidR="00C23311">
        <w:rPr>
          <w:szCs w:val="22"/>
        </w:rPr>
        <w:t xml:space="preserve"> </w:t>
      </w:r>
      <w:r w:rsidR="000C7F20" w:rsidRPr="00F473D4">
        <w:rPr>
          <w:szCs w:val="22"/>
        </w:rPr>
        <w:t>AIM – the European Brands Association</w:t>
      </w:r>
      <w:r w:rsidR="00682F12">
        <w:rPr>
          <w:szCs w:val="22"/>
        </w:rPr>
        <w:t xml:space="preserve">; </w:t>
      </w:r>
      <w:r w:rsidR="00E371F3">
        <w:rPr>
          <w:szCs w:val="22"/>
        </w:rPr>
        <w:t xml:space="preserve"> </w:t>
      </w:r>
      <w:r w:rsidR="0052781C">
        <w:rPr>
          <w:szCs w:val="22"/>
        </w:rPr>
        <w:t>“</w:t>
      </w:r>
      <w:r w:rsidR="000C7F20" w:rsidRPr="00F473D4">
        <w:rPr>
          <w:szCs w:val="22"/>
        </w:rPr>
        <w:t>The Perspective of the Recorded Music Industry on the Role of Online Intermediaries in the Fight Against Piracy</w:t>
      </w:r>
      <w:r w:rsidR="0052781C">
        <w:rPr>
          <w:szCs w:val="22"/>
        </w:rPr>
        <w:t>”</w:t>
      </w:r>
      <w:r w:rsidR="000C7F20" w:rsidRPr="00513F9B">
        <w:rPr>
          <w:szCs w:val="22"/>
        </w:rPr>
        <w:t xml:space="preserve"> by the </w:t>
      </w:r>
      <w:r w:rsidR="000C7F20" w:rsidRPr="00F473D4">
        <w:rPr>
          <w:szCs w:val="22"/>
        </w:rPr>
        <w:t>International Federation of the Phonographic Industry</w:t>
      </w:r>
      <w:r w:rsidR="00C23311">
        <w:rPr>
          <w:szCs w:val="22"/>
        </w:rPr>
        <w:t> </w:t>
      </w:r>
      <w:r w:rsidR="000C7F20" w:rsidRPr="00F473D4">
        <w:rPr>
          <w:szCs w:val="22"/>
        </w:rPr>
        <w:t>(IFPI)</w:t>
      </w:r>
      <w:r w:rsidR="00682F12">
        <w:rPr>
          <w:szCs w:val="22"/>
        </w:rPr>
        <w:t xml:space="preserve">; </w:t>
      </w:r>
      <w:r w:rsidR="00E371F3">
        <w:rPr>
          <w:szCs w:val="22"/>
        </w:rPr>
        <w:t xml:space="preserve"> </w:t>
      </w:r>
      <w:r w:rsidR="0052781C">
        <w:rPr>
          <w:szCs w:val="22"/>
        </w:rPr>
        <w:t>“</w:t>
      </w:r>
      <w:r w:rsidR="000C7F20" w:rsidRPr="00F473D4">
        <w:rPr>
          <w:szCs w:val="22"/>
        </w:rPr>
        <w:t>Tackling Customs Compliance in the Express Industry – The Approach of DHL Express</w:t>
      </w:r>
      <w:r w:rsidR="0052781C">
        <w:rPr>
          <w:szCs w:val="22"/>
        </w:rPr>
        <w:t>”</w:t>
      </w:r>
      <w:r w:rsidR="000C7F20" w:rsidRPr="00513F9B">
        <w:rPr>
          <w:szCs w:val="22"/>
        </w:rPr>
        <w:t xml:space="preserve"> by </w:t>
      </w:r>
      <w:r w:rsidR="000C7F20" w:rsidRPr="00F473D4">
        <w:rPr>
          <w:szCs w:val="22"/>
        </w:rPr>
        <w:t>DHL Express</w:t>
      </w:r>
      <w:r w:rsidR="00682F12">
        <w:rPr>
          <w:szCs w:val="22"/>
        </w:rPr>
        <w:t xml:space="preserve">; </w:t>
      </w:r>
      <w:r w:rsidR="000C7F20">
        <w:rPr>
          <w:szCs w:val="22"/>
        </w:rPr>
        <w:t xml:space="preserve">and </w:t>
      </w:r>
      <w:r w:rsidR="0052781C">
        <w:rPr>
          <w:szCs w:val="22"/>
        </w:rPr>
        <w:t>“</w:t>
      </w:r>
      <w:r w:rsidR="000C7F20" w:rsidRPr="00612EE8">
        <w:rPr>
          <w:szCs w:val="22"/>
        </w:rPr>
        <w:t>Mastercard</w:t>
      </w:r>
      <w:r w:rsidR="0052781C">
        <w:rPr>
          <w:szCs w:val="22"/>
        </w:rPr>
        <w:t>’</w:t>
      </w:r>
      <w:r w:rsidR="000C7F20" w:rsidRPr="00612EE8">
        <w:rPr>
          <w:szCs w:val="22"/>
        </w:rPr>
        <w:t>s Initiatives to Prevent Intellectual Property Infringements</w:t>
      </w:r>
      <w:r w:rsidR="0052781C">
        <w:rPr>
          <w:szCs w:val="22"/>
        </w:rPr>
        <w:t>”</w:t>
      </w:r>
      <w:r w:rsidR="000C7F20" w:rsidRPr="00F473D4">
        <w:rPr>
          <w:szCs w:val="22"/>
        </w:rPr>
        <w:t xml:space="preserve"> by Mastercard International</w:t>
      </w:r>
      <w:r w:rsidR="000C7F20">
        <w:rPr>
          <w:szCs w:val="22"/>
        </w:rPr>
        <w:t>.</w:t>
      </w:r>
      <w:proofErr w:type="gramEnd"/>
      <w:r w:rsidR="000C7F20">
        <w:rPr>
          <w:szCs w:val="22"/>
        </w:rPr>
        <w:t xml:space="preserve">  </w:t>
      </w:r>
      <w:proofErr w:type="gramStart"/>
      <w:r w:rsidR="00C23311" w:rsidRPr="00513F9B">
        <w:rPr>
          <w:szCs w:val="22"/>
        </w:rPr>
        <w:t xml:space="preserve">A panel discussion </w:t>
      </w:r>
      <w:r w:rsidR="007F7BD8">
        <w:rPr>
          <w:szCs w:val="22"/>
        </w:rPr>
        <w:t>was</w:t>
      </w:r>
      <w:r w:rsidR="00C23311" w:rsidRPr="00513F9B">
        <w:rPr>
          <w:szCs w:val="22"/>
        </w:rPr>
        <w:t xml:space="preserve"> </w:t>
      </w:r>
      <w:r w:rsidR="00C23311" w:rsidRPr="00F473D4">
        <w:rPr>
          <w:szCs w:val="22"/>
        </w:rPr>
        <w:t>moderated by Mr.</w:t>
      </w:r>
      <w:r w:rsidR="00C23311">
        <w:rPr>
          <w:szCs w:val="22"/>
        </w:rPr>
        <w:t> </w:t>
      </w:r>
      <w:r w:rsidR="00C23311" w:rsidRPr="00F473D4">
        <w:rPr>
          <w:szCs w:val="22"/>
        </w:rPr>
        <w:t>Tim</w:t>
      </w:r>
      <w:r w:rsidR="00C23311">
        <w:rPr>
          <w:szCs w:val="22"/>
        </w:rPr>
        <w:t> </w:t>
      </w:r>
      <w:r w:rsidR="00C23311" w:rsidRPr="00F473D4">
        <w:rPr>
          <w:szCs w:val="22"/>
        </w:rPr>
        <w:t>Werner, Legal and Policy Officer, Intangible Economy, Directorate-General</w:t>
      </w:r>
      <w:proofErr w:type="gramEnd"/>
      <w:r w:rsidR="00C23311" w:rsidRPr="00F473D4">
        <w:rPr>
          <w:szCs w:val="22"/>
        </w:rPr>
        <w:t xml:space="preserve"> for Internal Market, Industry, Entrepreneurship and SMEs</w:t>
      </w:r>
      <w:r w:rsidR="00C23311">
        <w:rPr>
          <w:szCs w:val="22"/>
        </w:rPr>
        <w:t> </w:t>
      </w:r>
      <w:r w:rsidR="00C23311" w:rsidRPr="00F473D4">
        <w:rPr>
          <w:szCs w:val="22"/>
        </w:rPr>
        <w:t xml:space="preserve">(DG </w:t>
      </w:r>
      <w:r w:rsidR="00D057D9" w:rsidRPr="00F473D4">
        <w:rPr>
          <w:szCs w:val="22"/>
        </w:rPr>
        <w:t>GROW</w:t>
      </w:r>
      <w:r w:rsidR="00C23311" w:rsidRPr="00F473D4">
        <w:rPr>
          <w:szCs w:val="22"/>
        </w:rPr>
        <w:t>), European Commission, Brussels</w:t>
      </w:r>
      <w:r w:rsidR="00C23311">
        <w:rPr>
          <w:szCs w:val="22"/>
        </w:rPr>
        <w:t>.</w:t>
      </w:r>
    </w:p>
    <w:p w14:paraId="1D2C5DB5" w14:textId="72A77741" w:rsidR="00C23311" w:rsidRPr="00C23311" w:rsidRDefault="00750E7C" w:rsidP="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r w:rsidR="00C23311" w:rsidRPr="007E64FF">
        <w:rPr>
          <w:szCs w:val="22"/>
        </w:rPr>
        <w:t xml:space="preserve">Under the topic </w:t>
      </w:r>
      <w:r w:rsidR="0052781C">
        <w:rPr>
          <w:szCs w:val="22"/>
        </w:rPr>
        <w:t>“</w:t>
      </w:r>
      <w:r w:rsidR="00C23311" w:rsidRPr="007E64FF">
        <w:rPr>
          <w:szCs w:val="22"/>
        </w:rPr>
        <w:t>New Technologies in IP Enforcement</w:t>
      </w:r>
      <w:r w:rsidR="0052781C">
        <w:rPr>
          <w:szCs w:val="22"/>
        </w:rPr>
        <w:t>”</w:t>
      </w:r>
      <w:r w:rsidR="00C23311" w:rsidRPr="007E64FF">
        <w:rPr>
          <w:szCs w:val="22"/>
        </w:rPr>
        <w:t>, the</w:t>
      </w:r>
      <w:r w:rsidR="00682F12">
        <w:rPr>
          <w:szCs w:val="22"/>
        </w:rPr>
        <w:t xml:space="preserve"> </w:t>
      </w:r>
      <w:r w:rsidR="00E14923">
        <w:rPr>
          <w:szCs w:val="22"/>
        </w:rPr>
        <w:t>European Union Intellectual Property Office (</w:t>
      </w:r>
      <w:r w:rsidR="00C23311" w:rsidRPr="007E64FF">
        <w:rPr>
          <w:szCs w:val="22"/>
        </w:rPr>
        <w:t>EUIPO</w:t>
      </w:r>
      <w:r w:rsidR="00E14923">
        <w:rPr>
          <w:szCs w:val="22"/>
        </w:rPr>
        <w:t>)</w:t>
      </w:r>
      <w:r w:rsidR="00C23311">
        <w:rPr>
          <w:szCs w:val="22"/>
        </w:rPr>
        <w:t xml:space="preserve"> presented</w:t>
      </w:r>
      <w:r w:rsidR="00C23311" w:rsidRPr="007E64FF">
        <w:rPr>
          <w:szCs w:val="22"/>
        </w:rPr>
        <w:t xml:space="preserve"> </w:t>
      </w:r>
      <w:r w:rsidR="0052781C">
        <w:rPr>
          <w:szCs w:val="22"/>
        </w:rPr>
        <w:t>“</w:t>
      </w:r>
      <w:r w:rsidR="00C23311" w:rsidRPr="007E64FF">
        <w:rPr>
          <w:szCs w:val="22"/>
        </w:rPr>
        <w:t xml:space="preserve">New Technological Opportunities for Protecting and Enforcing Intellectual Property Rights – Update on Fighting Fakes </w:t>
      </w:r>
      <w:proofErr w:type="gramStart"/>
      <w:r w:rsidR="00C23311" w:rsidRPr="007E64FF">
        <w:rPr>
          <w:szCs w:val="22"/>
        </w:rPr>
        <w:t>Through</w:t>
      </w:r>
      <w:proofErr w:type="gramEnd"/>
      <w:r w:rsidR="00C23311" w:rsidRPr="007E64FF">
        <w:rPr>
          <w:szCs w:val="22"/>
        </w:rPr>
        <w:t xml:space="preserve"> Blockchain Technology</w:t>
      </w:r>
      <w:r w:rsidR="0052781C">
        <w:rPr>
          <w:szCs w:val="22"/>
        </w:rPr>
        <w:t>”</w:t>
      </w:r>
      <w:r w:rsidR="00C23311">
        <w:rPr>
          <w:szCs w:val="22"/>
        </w:rPr>
        <w:t xml:space="preserve"> and</w:t>
      </w:r>
      <w:r w:rsidR="00E14923">
        <w:rPr>
          <w:szCs w:val="22"/>
        </w:rPr>
        <w:t xml:space="preserve"> </w:t>
      </w:r>
      <w:r w:rsidR="00C23311" w:rsidRPr="007E64FF">
        <w:rPr>
          <w:szCs w:val="22"/>
        </w:rPr>
        <w:t xml:space="preserve">Tencent Group </w:t>
      </w:r>
      <w:r w:rsidR="00682F12">
        <w:rPr>
          <w:szCs w:val="22"/>
        </w:rPr>
        <w:t>addressed</w:t>
      </w:r>
      <w:r w:rsidR="00C23311">
        <w:rPr>
          <w:szCs w:val="22"/>
        </w:rPr>
        <w:t xml:space="preserve"> </w:t>
      </w:r>
      <w:r w:rsidR="0052781C">
        <w:rPr>
          <w:szCs w:val="22"/>
        </w:rPr>
        <w:t>“</w:t>
      </w:r>
      <w:r w:rsidR="00C23311" w:rsidRPr="007E64FF">
        <w:rPr>
          <w:szCs w:val="22"/>
        </w:rPr>
        <w:t>Facilitating Copyright Protection in China Through Technological Innovation</w:t>
      </w:r>
      <w:r w:rsidR="0052781C">
        <w:rPr>
          <w:szCs w:val="22"/>
        </w:rPr>
        <w:t>”</w:t>
      </w:r>
      <w:r w:rsidR="00C23311" w:rsidRPr="007E64FF">
        <w:rPr>
          <w:szCs w:val="22"/>
        </w:rPr>
        <w:t>.</w:t>
      </w:r>
    </w:p>
    <w:p w14:paraId="4A13988F" w14:textId="7B80B5B3" w:rsidR="00C23311" w:rsidRPr="00C23311" w:rsidRDefault="00750E7C" w:rsidP="00E61A97">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proofErr w:type="gramStart"/>
      <w:r w:rsidR="00C23311" w:rsidRPr="00513F9B">
        <w:rPr>
          <w:szCs w:val="22"/>
        </w:rPr>
        <w:t xml:space="preserve">Under the topic </w:t>
      </w:r>
      <w:r w:rsidR="0052781C">
        <w:rPr>
          <w:szCs w:val="22"/>
        </w:rPr>
        <w:t>“</w:t>
      </w:r>
      <w:r w:rsidR="00C23311" w:rsidRPr="002902F6">
        <w:rPr>
          <w:szCs w:val="22"/>
        </w:rPr>
        <w:t>Adjudication of IP Infringement Cases</w:t>
      </w:r>
      <w:r w:rsidR="0052781C">
        <w:rPr>
          <w:szCs w:val="22"/>
        </w:rPr>
        <w:t>”</w:t>
      </w:r>
      <w:r w:rsidR="00C23311" w:rsidRPr="00513F9B">
        <w:rPr>
          <w:szCs w:val="22"/>
        </w:rPr>
        <w:t xml:space="preserve">, </w:t>
      </w:r>
      <w:r w:rsidR="00C23311">
        <w:rPr>
          <w:szCs w:val="22"/>
        </w:rPr>
        <w:t>three presentations were delivered on the following topics:</w:t>
      </w:r>
      <w:r w:rsidR="00413211">
        <w:rPr>
          <w:szCs w:val="22"/>
        </w:rPr>
        <w:t xml:space="preserve"> </w:t>
      </w:r>
      <w:r w:rsidR="00C23311">
        <w:rPr>
          <w:szCs w:val="22"/>
        </w:rPr>
        <w:t xml:space="preserve"> </w:t>
      </w:r>
      <w:r w:rsidR="0052781C">
        <w:rPr>
          <w:szCs w:val="22"/>
        </w:rPr>
        <w:t>“</w:t>
      </w:r>
      <w:r w:rsidR="00C23311" w:rsidRPr="00DD30B7">
        <w:rPr>
          <w:szCs w:val="22"/>
        </w:rPr>
        <w:t>Dynamic Injunctions and Other Injunctive Reliefs in India</w:t>
      </w:r>
      <w:r w:rsidR="0052781C">
        <w:rPr>
          <w:szCs w:val="22"/>
        </w:rPr>
        <w:t>”</w:t>
      </w:r>
      <w:r w:rsidR="00C23311">
        <w:rPr>
          <w:szCs w:val="22"/>
        </w:rPr>
        <w:t xml:space="preserve"> by </w:t>
      </w:r>
      <w:r w:rsidR="009A2FBD">
        <w:rPr>
          <w:szCs w:val="22"/>
        </w:rPr>
        <w:t>the Honorable Justice Prathiba M. Singh,</w:t>
      </w:r>
      <w:r w:rsidR="00C23311" w:rsidRPr="00DD30B7">
        <w:rPr>
          <w:szCs w:val="22"/>
        </w:rPr>
        <w:t xml:space="preserve"> Intellectual Property Division, High Court of Delhi</w:t>
      </w:r>
      <w:r w:rsidR="00E14923">
        <w:rPr>
          <w:szCs w:val="22"/>
        </w:rPr>
        <w:t>, India</w:t>
      </w:r>
      <w:r w:rsidR="00682F12">
        <w:rPr>
          <w:szCs w:val="22"/>
        </w:rPr>
        <w:t>;</w:t>
      </w:r>
      <w:r w:rsidR="00413211">
        <w:rPr>
          <w:szCs w:val="22"/>
        </w:rPr>
        <w:t xml:space="preserve"> </w:t>
      </w:r>
      <w:r w:rsidR="00682F12">
        <w:rPr>
          <w:szCs w:val="22"/>
        </w:rPr>
        <w:t xml:space="preserve"> </w:t>
      </w:r>
      <w:r w:rsidR="0052781C">
        <w:rPr>
          <w:szCs w:val="22"/>
        </w:rPr>
        <w:t>“</w:t>
      </w:r>
      <w:r w:rsidR="00C23311" w:rsidRPr="00DD30B7">
        <w:rPr>
          <w:szCs w:val="22"/>
        </w:rPr>
        <w:t>Recent Work Carried Out by the International Association for the Protection of Intellectual Property on the Compensation for Intellectual Property Infringements</w:t>
      </w:r>
      <w:r w:rsidR="0052781C">
        <w:rPr>
          <w:szCs w:val="22"/>
        </w:rPr>
        <w:t>”</w:t>
      </w:r>
      <w:r w:rsidR="00C23311" w:rsidRPr="00513F9B">
        <w:rPr>
          <w:szCs w:val="22"/>
        </w:rPr>
        <w:t xml:space="preserve"> by the </w:t>
      </w:r>
      <w:r w:rsidR="00C23311" w:rsidRPr="00DD30B7">
        <w:rPr>
          <w:szCs w:val="22"/>
        </w:rPr>
        <w:t>International Association for the Protection of Intellectual Property</w:t>
      </w:r>
      <w:r w:rsidR="00C23311">
        <w:rPr>
          <w:szCs w:val="22"/>
        </w:rPr>
        <w:t> </w:t>
      </w:r>
      <w:r w:rsidR="00C23311" w:rsidRPr="00DD30B7">
        <w:rPr>
          <w:szCs w:val="22"/>
        </w:rPr>
        <w:t>(AI</w:t>
      </w:r>
      <w:r w:rsidR="00C23311">
        <w:rPr>
          <w:szCs w:val="22"/>
        </w:rPr>
        <w:t>PPI)</w:t>
      </w:r>
      <w:r w:rsidR="00682F12">
        <w:rPr>
          <w:szCs w:val="22"/>
        </w:rPr>
        <w:t xml:space="preserve">; </w:t>
      </w:r>
      <w:r w:rsidR="00413211">
        <w:rPr>
          <w:szCs w:val="22"/>
        </w:rPr>
        <w:t xml:space="preserve"> </w:t>
      </w:r>
      <w:r w:rsidR="00C23311">
        <w:rPr>
          <w:szCs w:val="22"/>
        </w:rPr>
        <w:t xml:space="preserve">and </w:t>
      </w:r>
      <w:r w:rsidR="0052781C">
        <w:rPr>
          <w:szCs w:val="22"/>
        </w:rPr>
        <w:t>“</w:t>
      </w:r>
      <w:r w:rsidR="00C23311" w:rsidRPr="00DD30B7">
        <w:rPr>
          <w:szCs w:val="22"/>
        </w:rPr>
        <w:t>The Work of the International Trademark Association on the Harmonization of Preliminary Injunction Legislation</w:t>
      </w:r>
      <w:r w:rsidR="0052781C">
        <w:rPr>
          <w:szCs w:val="22"/>
        </w:rPr>
        <w:t>”</w:t>
      </w:r>
      <w:r w:rsidR="00C23311" w:rsidRPr="00513F9B">
        <w:rPr>
          <w:szCs w:val="22"/>
        </w:rPr>
        <w:t xml:space="preserve"> by</w:t>
      </w:r>
      <w:r w:rsidR="00C23311">
        <w:rPr>
          <w:szCs w:val="22"/>
        </w:rPr>
        <w:t xml:space="preserve"> the</w:t>
      </w:r>
      <w:r w:rsidR="00C23311" w:rsidRPr="00513F9B">
        <w:rPr>
          <w:szCs w:val="22"/>
        </w:rPr>
        <w:t xml:space="preserve"> </w:t>
      </w:r>
      <w:r w:rsidR="00C23311" w:rsidRPr="00DD30B7">
        <w:rPr>
          <w:szCs w:val="22"/>
        </w:rPr>
        <w:t>International Trademark Association</w:t>
      </w:r>
      <w:r w:rsidR="00C23311">
        <w:rPr>
          <w:szCs w:val="22"/>
        </w:rPr>
        <w:t> </w:t>
      </w:r>
      <w:r w:rsidR="00C23311" w:rsidRPr="00DD30B7">
        <w:rPr>
          <w:szCs w:val="22"/>
        </w:rPr>
        <w:t>(INTA)</w:t>
      </w:r>
      <w:r w:rsidR="00C23311">
        <w:rPr>
          <w:szCs w:val="22"/>
        </w:rPr>
        <w:t>.</w:t>
      </w:r>
      <w:proofErr w:type="gramEnd"/>
      <w:r w:rsidR="00265DEE">
        <w:rPr>
          <w:szCs w:val="22"/>
        </w:rPr>
        <w:t xml:space="preserve">  </w:t>
      </w:r>
      <w:proofErr w:type="gramStart"/>
      <w:r w:rsidR="00C23311" w:rsidRPr="00513F9B">
        <w:rPr>
          <w:szCs w:val="22"/>
        </w:rPr>
        <w:t>A panel discussion</w:t>
      </w:r>
      <w:r w:rsidR="007F7BD8">
        <w:rPr>
          <w:szCs w:val="22"/>
        </w:rPr>
        <w:t xml:space="preserve"> was </w:t>
      </w:r>
      <w:r w:rsidR="00C23311" w:rsidRPr="006D4E5A">
        <w:rPr>
          <w:szCs w:val="22"/>
        </w:rPr>
        <w:t>moderated by Dr.</w:t>
      </w:r>
      <w:r w:rsidR="00C23311">
        <w:rPr>
          <w:szCs w:val="22"/>
        </w:rPr>
        <w:t> </w:t>
      </w:r>
      <w:r w:rsidR="00C23311" w:rsidRPr="006D4E5A">
        <w:rPr>
          <w:szCs w:val="22"/>
        </w:rPr>
        <w:t>Bassem</w:t>
      </w:r>
      <w:r w:rsidR="00C23311">
        <w:rPr>
          <w:szCs w:val="22"/>
        </w:rPr>
        <w:t> </w:t>
      </w:r>
      <w:r w:rsidR="00C23311" w:rsidRPr="006D4E5A">
        <w:rPr>
          <w:szCs w:val="22"/>
        </w:rPr>
        <w:t>Awad, Former Judge, Court of Appeals, Egypt, and Professor, Faculty of Law, University of Western Ontario</w:t>
      </w:r>
      <w:r w:rsidR="00C23311" w:rsidRPr="00513F9B">
        <w:rPr>
          <w:szCs w:val="22"/>
        </w:rPr>
        <w:t xml:space="preserve">, </w:t>
      </w:r>
      <w:r w:rsidR="00F422D1">
        <w:rPr>
          <w:szCs w:val="22"/>
        </w:rPr>
        <w:t>Canada</w:t>
      </w:r>
      <w:proofErr w:type="gramEnd"/>
      <w:r w:rsidR="00F422D1">
        <w:rPr>
          <w:szCs w:val="22"/>
        </w:rPr>
        <w:t xml:space="preserve">, </w:t>
      </w:r>
      <w:r w:rsidR="00C23311" w:rsidRPr="00513F9B">
        <w:rPr>
          <w:szCs w:val="22"/>
        </w:rPr>
        <w:t>with intervention</w:t>
      </w:r>
      <w:r w:rsidR="00C23311">
        <w:rPr>
          <w:szCs w:val="22"/>
        </w:rPr>
        <w:t>s</w:t>
      </w:r>
      <w:r w:rsidR="00C23311" w:rsidRPr="00513F9B">
        <w:rPr>
          <w:szCs w:val="22"/>
        </w:rPr>
        <w:t xml:space="preserve"> </w:t>
      </w:r>
      <w:r w:rsidR="00C23311">
        <w:rPr>
          <w:szCs w:val="22"/>
        </w:rPr>
        <w:t xml:space="preserve">by </w:t>
      </w:r>
      <w:r w:rsidR="00C23311" w:rsidRPr="00513F9B">
        <w:rPr>
          <w:szCs w:val="22"/>
        </w:rPr>
        <w:t xml:space="preserve">the </w:t>
      </w:r>
      <w:r w:rsidR="0092413E">
        <w:rPr>
          <w:szCs w:val="22"/>
        </w:rPr>
        <w:t xml:space="preserve">Delegations </w:t>
      </w:r>
      <w:r w:rsidR="00C23311" w:rsidRPr="00513F9B">
        <w:rPr>
          <w:szCs w:val="22"/>
        </w:rPr>
        <w:t xml:space="preserve">of </w:t>
      </w:r>
      <w:r w:rsidR="00C23311">
        <w:rPr>
          <w:szCs w:val="22"/>
        </w:rPr>
        <w:t xml:space="preserve">Kenya, Pakistan, the United States of America, Uzbekistan and </w:t>
      </w:r>
      <w:r w:rsidR="00C23311" w:rsidRPr="00513F9B">
        <w:rPr>
          <w:szCs w:val="22"/>
        </w:rPr>
        <w:t xml:space="preserve">the </w:t>
      </w:r>
      <w:r w:rsidR="0092413E">
        <w:rPr>
          <w:szCs w:val="22"/>
        </w:rPr>
        <w:t>R</w:t>
      </w:r>
      <w:r w:rsidR="007F7BD8" w:rsidRPr="00513F9B">
        <w:rPr>
          <w:szCs w:val="22"/>
        </w:rPr>
        <w:t xml:space="preserve">epresentative </w:t>
      </w:r>
      <w:r w:rsidR="00C23311" w:rsidRPr="00513F9B">
        <w:rPr>
          <w:szCs w:val="22"/>
        </w:rPr>
        <w:t xml:space="preserve">of </w:t>
      </w:r>
      <w:r w:rsidR="00C23311">
        <w:rPr>
          <w:szCs w:val="22"/>
        </w:rPr>
        <w:t>AIM.</w:t>
      </w:r>
    </w:p>
    <w:p w14:paraId="6CD07B71" w14:textId="0652D8C0" w:rsidR="00C23311" w:rsidRPr="00C23311" w:rsidRDefault="00750E7C">
      <w:pPr>
        <w:pStyle w:val="ListParagraph"/>
        <w:spacing w:after="240"/>
        <w:ind w:left="0"/>
        <w:contextualSpacing w:val="0"/>
      </w:pPr>
      <w:r>
        <w:rPr>
          <w:szCs w:val="22"/>
        </w:rPr>
        <w:fldChar w:fldCharType="begin"/>
      </w:r>
      <w:r>
        <w:rPr>
          <w:szCs w:val="22"/>
        </w:rPr>
        <w:instrText xml:space="preserve"> AUTONUM  </w:instrText>
      </w:r>
      <w:r>
        <w:rPr>
          <w:szCs w:val="22"/>
        </w:rPr>
        <w:fldChar w:fldCharType="end"/>
      </w:r>
      <w:r>
        <w:rPr>
          <w:szCs w:val="22"/>
        </w:rPr>
        <w:tab/>
      </w:r>
      <w:proofErr w:type="gramStart"/>
      <w:r w:rsidR="00C23311" w:rsidRPr="00513F9B">
        <w:rPr>
          <w:szCs w:val="22"/>
        </w:rPr>
        <w:t xml:space="preserve">Under the work program item </w:t>
      </w:r>
      <w:r w:rsidR="0052781C">
        <w:rPr>
          <w:szCs w:val="22"/>
        </w:rPr>
        <w:t>“</w:t>
      </w:r>
      <w:r w:rsidR="00C23311">
        <w:rPr>
          <w:szCs w:val="22"/>
        </w:rPr>
        <w:t>e</w:t>
      </w:r>
      <w:r w:rsidR="00C23311" w:rsidRPr="00F87B30">
        <w:rPr>
          <w:szCs w:val="22"/>
        </w:rPr>
        <w:t>xchange of success stories on capacity building and support from WIPO for training activities at na</w:t>
      </w:r>
      <w:r w:rsidR="00C23311">
        <w:rPr>
          <w:szCs w:val="22"/>
        </w:rPr>
        <w:t>tional and regional levels for a</w:t>
      </w:r>
      <w:r w:rsidR="00C23311" w:rsidRPr="00F87B30">
        <w:rPr>
          <w:szCs w:val="22"/>
        </w:rPr>
        <w:t>gencies and national officials in line with relevant Development Agenda Recommendations and the ACE mandate</w:t>
      </w:r>
      <w:r w:rsidR="0052781C">
        <w:rPr>
          <w:szCs w:val="22"/>
        </w:rPr>
        <w:t>”</w:t>
      </w:r>
      <w:r w:rsidR="00C23311" w:rsidRPr="00513F9B">
        <w:rPr>
          <w:szCs w:val="22"/>
        </w:rPr>
        <w:t xml:space="preserve">, </w:t>
      </w:r>
      <w:r w:rsidR="00235491">
        <w:rPr>
          <w:szCs w:val="22"/>
        </w:rPr>
        <w:t>Albania shared its experience with customizing WIPO</w:t>
      </w:r>
      <w:r w:rsidR="0052781C">
        <w:rPr>
          <w:szCs w:val="22"/>
        </w:rPr>
        <w:t>’</w:t>
      </w:r>
      <w:r w:rsidR="00235491">
        <w:rPr>
          <w:szCs w:val="22"/>
        </w:rPr>
        <w:t xml:space="preserve">s training materials </w:t>
      </w:r>
      <w:r w:rsidR="0052781C">
        <w:rPr>
          <w:szCs w:val="22"/>
        </w:rPr>
        <w:t>“</w:t>
      </w:r>
      <w:r w:rsidR="00235491">
        <w:rPr>
          <w:szCs w:val="22"/>
        </w:rPr>
        <w:t>Investigating and Prosecuting Intellectual Property Crime</w:t>
      </w:r>
      <w:r w:rsidR="0052781C">
        <w:rPr>
          <w:szCs w:val="22"/>
        </w:rPr>
        <w:t>”</w:t>
      </w:r>
      <w:r w:rsidR="00235491">
        <w:rPr>
          <w:szCs w:val="22"/>
        </w:rPr>
        <w:t xml:space="preserve"> and </w:t>
      </w:r>
      <w:r w:rsidR="007F7BD8">
        <w:rPr>
          <w:szCs w:val="22"/>
        </w:rPr>
        <w:t>D</w:t>
      </w:r>
      <w:r w:rsidR="00235491">
        <w:rPr>
          <w:szCs w:val="22"/>
        </w:rPr>
        <w:t xml:space="preserve">r. Awad presented the </w:t>
      </w:r>
      <w:r w:rsidR="0052781C">
        <w:rPr>
          <w:szCs w:val="22"/>
        </w:rPr>
        <w:t>“</w:t>
      </w:r>
      <w:r w:rsidR="00C23311" w:rsidRPr="00F87B30">
        <w:rPr>
          <w:szCs w:val="22"/>
        </w:rPr>
        <w:t>WIPO Arabic Casebook on the Enforcement of Intellectual Property Rights</w:t>
      </w:r>
      <w:r w:rsidR="0052781C">
        <w:rPr>
          <w:szCs w:val="22"/>
        </w:rPr>
        <w:t>”</w:t>
      </w:r>
      <w:r w:rsidR="00C23311" w:rsidRPr="00BC767B">
        <w:rPr>
          <w:szCs w:val="22"/>
        </w:rPr>
        <w:t>.</w:t>
      </w:r>
      <w:proofErr w:type="gramEnd"/>
    </w:p>
    <w:p w14:paraId="151C818F" w14:textId="3351EBD5" w:rsidR="00C23311" w:rsidRPr="00C23311" w:rsidRDefault="00750E7C" w:rsidP="00750E7C">
      <w:pPr>
        <w:pStyle w:val="ListParagraph"/>
        <w:spacing w:after="240"/>
        <w:ind w:left="0"/>
        <w:contextualSpacing w:val="0"/>
      </w:pPr>
      <w:r>
        <w:rPr>
          <w:szCs w:val="22"/>
        </w:rPr>
        <w:lastRenderedPageBreak/>
        <w:fldChar w:fldCharType="begin"/>
      </w:r>
      <w:r>
        <w:rPr>
          <w:szCs w:val="22"/>
        </w:rPr>
        <w:instrText xml:space="preserve"> AUTONUM  </w:instrText>
      </w:r>
      <w:r>
        <w:rPr>
          <w:szCs w:val="22"/>
        </w:rPr>
        <w:fldChar w:fldCharType="end"/>
      </w:r>
      <w:r>
        <w:rPr>
          <w:szCs w:val="22"/>
        </w:rPr>
        <w:tab/>
      </w:r>
      <w:r w:rsidR="006B4229" w:rsidRPr="006B4229">
        <w:rPr>
          <w:szCs w:val="22"/>
        </w:rPr>
        <w:t>The Committee took note of the presentation by the Secretariat on recent activities of WIPO in the field of building respect for IP, guided by the</w:t>
      </w:r>
      <w:r w:rsidR="00235491">
        <w:rPr>
          <w:szCs w:val="22"/>
        </w:rPr>
        <w:t xml:space="preserve"> 2020/2021</w:t>
      </w:r>
      <w:r w:rsidR="006B4229" w:rsidRPr="006B4229">
        <w:rPr>
          <w:szCs w:val="22"/>
        </w:rPr>
        <w:t xml:space="preserve"> Program and Budget, </w:t>
      </w:r>
      <w:r w:rsidR="00235491">
        <w:rPr>
          <w:szCs w:val="22"/>
        </w:rPr>
        <w:t xml:space="preserve">the 2022/2023 Program of Work and Budget and </w:t>
      </w:r>
      <w:r w:rsidR="00413211">
        <w:rPr>
          <w:szCs w:val="22"/>
        </w:rPr>
        <w:t>DA</w:t>
      </w:r>
      <w:r w:rsidR="006B4229" w:rsidRPr="006B4229">
        <w:rPr>
          <w:szCs w:val="22"/>
        </w:rPr>
        <w:t xml:space="preserve"> Recommendation 45</w:t>
      </w:r>
      <w:r w:rsidR="006B4229">
        <w:rPr>
          <w:rStyle w:val="FootnoteReference"/>
          <w:szCs w:val="22"/>
        </w:rPr>
        <w:footnoteReference w:id="6"/>
      </w:r>
      <w:r w:rsidR="006B4229">
        <w:rPr>
          <w:szCs w:val="22"/>
        </w:rPr>
        <w:t>.</w:t>
      </w:r>
      <w:r w:rsidR="00C23311" w:rsidRPr="00513F9B">
        <w:rPr>
          <w:szCs w:val="22"/>
        </w:rPr>
        <w:t xml:space="preserve"> </w:t>
      </w:r>
    </w:p>
    <w:p w14:paraId="01A306D2" w14:textId="77777777" w:rsidR="00C23311" w:rsidRPr="00750E7C" w:rsidRDefault="00750E7C" w:rsidP="00682F12">
      <w:pPr>
        <w:pStyle w:val="ListParagraph"/>
        <w:spacing w:after="240"/>
        <w:ind w:left="0"/>
        <w:contextualSpacing w:val="0"/>
        <w:rPr>
          <w:rFonts w:eastAsia="Times New Roman"/>
          <w:color w:val="212121"/>
          <w:szCs w:val="22"/>
        </w:rPr>
      </w:pPr>
      <w:r>
        <w:rPr>
          <w:szCs w:val="22"/>
        </w:rPr>
        <w:fldChar w:fldCharType="begin"/>
      </w:r>
      <w:r>
        <w:rPr>
          <w:szCs w:val="22"/>
        </w:rPr>
        <w:instrText xml:space="preserve"> AUTONUM  </w:instrText>
      </w:r>
      <w:r>
        <w:rPr>
          <w:szCs w:val="22"/>
        </w:rPr>
        <w:fldChar w:fldCharType="end"/>
      </w:r>
      <w:r>
        <w:rPr>
          <w:szCs w:val="22"/>
        </w:rPr>
        <w:tab/>
      </w:r>
      <w:r w:rsidR="00C23311">
        <w:rPr>
          <w:szCs w:val="22"/>
        </w:rPr>
        <w:t>With regard to future work, t</w:t>
      </w:r>
      <w:r w:rsidR="00C23311" w:rsidRPr="00514C09">
        <w:rPr>
          <w:rFonts w:eastAsia="Times New Roman"/>
          <w:color w:val="212121"/>
          <w:szCs w:val="22"/>
        </w:rPr>
        <w:t xml:space="preserve">he Committee agreed to continue to consider, at its </w:t>
      </w:r>
      <w:r w:rsidR="00C23311">
        <w:rPr>
          <w:rFonts w:eastAsia="Times New Roman"/>
          <w:color w:val="212121"/>
          <w:szCs w:val="22"/>
        </w:rPr>
        <w:t>sixteenth</w:t>
      </w:r>
      <w:r w:rsidR="00C23311" w:rsidRPr="00514C09">
        <w:rPr>
          <w:rFonts w:eastAsia="Times New Roman"/>
          <w:color w:val="212121"/>
          <w:szCs w:val="22"/>
        </w:rPr>
        <w:t xml:space="preserve"> session, the</w:t>
      </w:r>
      <w:r w:rsidR="00C23311">
        <w:rPr>
          <w:rFonts w:eastAsia="Times New Roman"/>
          <w:color w:val="212121"/>
          <w:szCs w:val="22"/>
        </w:rPr>
        <w:t xml:space="preserve"> current</w:t>
      </w:r>
      <w:r w:rsidR="00C23311" w:rsidRPr="00514C09">
        <w:rPr>
          <w:rFonts w:eastAsia="Times New Roman"/>
          <w:color w:val="212121"/>
          <w:szCs w:val="22"/>
        </w:rPr>
        <w:t xml:space="preserve"> </w:t>
      </w:r>
      <w:r w:rsidR="00C23311">
        <w:rPr>
          <w:rFonts w:eastAsia="Times New Roman"/>
          <w:color w:val="212121"/>
          <w:szCs w:val="22"/>
        </w:rPr>
        <w:t>work program, as listed in paragraph 2 above.</w:t>
      </w:r>
    </w:p>
    <w:p w14:paraId="66495EC8" w14:textId="38BAFD49" w:rsidR="00C23311" w:rsidRDefault="00750E7C" w:rsidP="00750E7C">
      <w:pPr>
        <w:keepNext/>
        <w:spacing w:after="960"/>
        <w:ind w:left="5534"/>
        <w:rPr>
          <w:i/>
        </w:rPr>
      </w:pPr>
      <w:r>
        <w:rPr>
          <w:i/>
        </w:rPr>
        <w:fldChar w:fldCharType="begin"/>
      </w:r>
      <w:r>
        <w:rPr>
          <w:i/>
        </w:rPr>
        <w:instrText xml:space="preserve"> AUTONUM  </w:instrText>
      </w:r>
      <w:r>
        <w:rPr>
          <w:i/>
        </w:rPr>
        <w:fldChar w:fldCharType="end"/>
      </w:r>
      <w:r>
        <w:rPr>
          <w:i/>
        </w:rPr>
        <w:tab/>
      </w:r>
      <w:r w:rsidRPr="00750E7C">
        <w:rPr>
          <w:i/>
        </w:rPr>
        <w:t xml:space="preserve">The WIPO General Assembly </w:t>
      </w:r>
      <w:proofErr w:type="gramStart"/>
      <w:r w:rsidRPr="00750E7C">
        <w:rPr>
          <w:i/>
        </w:rPr>
        <w:t>is invited</w:t>
      </w:r>
      <w:proofErr w:type="gramEnd"/>
      <w:r w:rsidRPr="00750E7C">
        <w:rPr>
          <w:i/>
        </w:rPr>
        <w:t xml:space="preserve"> to take note of the </w:t>
      </w:r>
      <w:r w:rsidR="0052781C">
        <w:rPr>
          <w:i/>
        </w:rPr>
        <w:t>“</w:t>
      </w:r>
      <w:r w:rsidRPr="00750E7C">
        <w:rPr>
          <w:i/>
        </w:rPr>
        <w:t>Report on the Advisory Committee on Enforcement (ACE)</w:t>
      </w:r>
      <w:r w:rsidR="0052781C">
        <w:rPr>
          <w:i/>
        </w:rPr>
        <w:t>”</w:t>
      </w:r>
      <w:r w:rsidRPr="00750E7C">
        <w:rPr>
          <w:i/>
        </w:rPr>
        <w:t xml:space="preserve"> (document WO/GA/5</w:t>
      </w:r>
      <w:r>
        <w:rPr>
          <w:i/>
        </w:rPr>
        <w:t>6/12</w:t>
      </w:r>
      <w:r w:rsidRPr="00750E7C">
        <w:rPr>
          <w:i/>
        </w:rPr>
        <w:t>).</w:t>
      </w:r>
    </w:p>
    <w:p w14:paraId="27C61D37" w14:textId="77777777" w:rsidR="00750E7C" w:rsidRPr="00750E7C" w:rsidRDefault="00750E7C" w:rsidP="00750E7C">
      <w:pPr>
        <w:keepNext/>
        <w:spacing w:after="960"/>
        <w:ind w:left="5534"/>
        <w:rPr>
          <w:i/>
        </w:rPr>
      </w:pPr>
      <w:r w:rsidRPr="00441192">
        <w:rPr>
          <w:szCs w:val="22"/>
        </w:rPr>
        <w:t>[End of document]</w:t>
      </w:r>
    </w:p>
    <w:sectPr w:rsidR="00750E7C" w:rsidRPr="00750E7C" w:rsidSect="008A28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1CA5" w14:textId="77777777" w:rsidR="001757A1" w:rsidRDefault="001757A1">
      <w:r>
        <w:separator/>
      </w:r>
    </w:p>
  </w:endnote>
  <w:endnote w:type="continuationSeparator" w:id="0">
    <w:p w14:paraId="1BC44003" w14:textId="77777777" w:rsidR="001757A1" w:rsidRDefault="001757A1" w:rsidP="003B38C1">
      <w:r>
        <w:separator/>
      </w:r>
    </w:p>
    <w:p w14:paraId="52D863A4" w14:textId="77777777" w:rsidR="001757A1" w:rsidRPr="003B38C1" w:rsidRDefault="001757A1" w:rsidP="003B38C1">
      <w:pPr>
        <w:spacing w:after="60"/>
        <w:rPr>
          <w:sz w:val="17"/>
        </w:rPr>
      </w:pPr>
      <w:r>
        <w:rPr>
          <w:sz w:val="17"/>
        </w:rPr>
        <w:t>[Endnote continued from previous page]</w:t>
      </w:r>
    </w:p>
  </w:endnote>
  <w:endnote w:type="continuationNotice" w:id="1">
    <w:p w14:paraId="33EAFFFD" w14:textId="77777777" w:rsidR="001757A1" w:rsidRPr="003B38C1" w:rsidRDefault="001757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8128" w14:textId="77777777" w:rsidR="00BE2E5C" w:rsidRDefault="00BE2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231A" w14:textId="77777777" w:rsidR="00BE2E5C" w:rsidRDefault="00BE2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A625C" w14:textId="77777777" w:rsidR="00BE2E5C" w:rsidRDefault="00BE2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C92D8" w14:textId="77777777" w:rsidR="001757A1" w:rsidRDefault="001757A1">
      <w:r>
        <w:separator/>
      </w:r>
    </w:p>
  </w:footnote>
  <w:footnote w:type="continuationSeparator" w:id="0">
    <w:p w14:paraId="5641F438" w14:textId="77777777" w:rsidR="001757A1" w:rsidRDefault="001757A1" w:rsidP="008B60B2">
      <w:r>
        <w:separator/>
      </w:r>
    </w:p>
    <w:p w14:paraId="3B42DAFE" w14:textId="77777777" w:rsidR="001757A1" w:rsidRPr="00ED77FB" w:rsidRDefault="001757A1" w:rsidP="008B60B2">
      <w:pPr>
        <w:spacing w:after="60"/>
        <w:rPr>
          <w:sz w:val="17"/>
          <w:szCs w:val="17"/>
        </w:rPr>
      </w:pPr>
      <w:r w:rsidRPr="00ED77FB">
        <w:rPr>
          <w:sz w:val="17"/>
          <w:szCs w:val="17"/>
        </w:rPr>
        <w:t>[Footnote continued from previous page]</w:t>
      </w:r>
    </w:p>
  </w:footnote>
  <w:footnote w:type="continuationNotice" w:id="1">
    <w:p w14:paraId="0FFE2147" w14:textId="77777777" w:rsidR="001757A1" w:rsidRPr="00ED77FB" w:rsidRDefault="001757A1" w:rsidP="008B60B2">
      <w:pPr>
        <w:spacing w:before="60"/>
        <w:jc w:val="right"/>
        <w:rPr>
          <w:sz w:val="17"/>
          <w:szCs w:val="17"/>
        </w:rPr>
      </w:pPr>
      <w:r w:rsidRPr="00ED77FB">
        <w:rPr>
          <w:sz w:val="17"/>
          <w:szCs w:val="17"/>
        </w:rPr>
        <w:t>[Footnote continued on next page]</w:t>
      </w:r>
    </w:p>
  </w:footnote>
  <w:footnote w:id="2">
    <w:p w14:paraId="650BC43B" w14:textId="3B740F6E" w:rsidR="00893BF3" w:rsidRPr="00A951A2" w:rsidRDefault="00893BF3" w:rsidP="00893BF3">
      <w:pPr>
        <w:pStyle w:val="FootnoteText"/>
      </w:pPr>
      <w:r>
        <w:rPr>
          <w:rStyle w:val="FootnoteReference"/>
        </w:rPr>
        <w:footnoteRef/>
      </w:r>
      <w:r w:rsidRPr="007D6C66">
        <w:rPr>
          <w:lang w:val="fr-CH"/>
        </w:rPr>
        <w:t xml:space="preserve"> </w:t>
      </w:r>
      <w:r w:rsidRPr="007D6C66">
        <w:rPr>
          <w:lang w:val="fr-CH"/>
        </w:rPr>
        <w:tab/>
        <w:t xml:space="preserve">Document A/63/10, </w:t>
      </w:r>
      <w:proofErr w:type="spellStart"/>
      <w:r w:rsidRPr="007D6C66">
        <w:rPr>
          <w:lang w:val="fr-CH"/>
        </w:rPr>
        <w:t>paragraph</w:t>
      </w:r>
      <w:proofErr w:type="spellEnd"/>
      <w:r w:rsidRPr="007D6C66">
        <w:rPr>
          <w:lang w:val="fr-CH"/>
        </w:rPr>
        <w:t xml:space="preserve"> 127, </w:t>
      </w:r>
      <w:proofErr w:type="spellStart"/>
      <w:r w:rsidRPr="007D6C66">
        <w:rPr>
          <w:lang w:val="fr-CH"/>
        </w:rPr>
        <w:t>available</w:t>
      </w:r>
      <w:proofErr w:type="spellEnd"/>
      <w:r w:rsidRPr="007D6C66">
        <w:rPr>
          <w:lang w:val="fr-CH"/>
        </w:rPr>
        <w:t xml:space="preserve"> at:  </w:t>
      </w:r>
      <w:hyperlink r:id="rId1" w:history="1">
        <w:r w:rsidR="006D3B5E" w:rsidRPr="006D3B5E">
          <w:rPr>
            <w:rStyle w:val="Hyperlink"/>
            <w:color w:val="auto"/>
            <w:u w:val="none"/>
            <w:lang w:val="fr-CH"/>
          </w:rPr>
          <w:t>https://www.wipo.int/about-wipo/en/assemblies/2022/a-63/doc_details.jsp?doc_</w:t>
        </w:r>
        <w:r w:rsidR="006D3B5E" w:rsidRPr="006D3B5E">
          <w:rPr>
            <w:rStyle w:val="Hyperlink"/>
            <w:color w:val="auto"/>
            <w:u w:val="none"/>
          </w:rPr>
          <w:t>id=580211</w:t>
        </w:r>
      </w:hyperlink>
      <w:r w:rsidRPr="006D3B5E">
        <w:t>.</w:t>
      </w:r>
    </w:p>
  </w:footnote>
  <w:footnote w:id="3">
    <w:p w14:paraId="0F74002D" w14:textId="77777777" w:rsidR="00893BF3" w:rsidRPr="00E61A97" w:rsidRDefault="00893BF3" w:rsidP="00893BF3">
      <w:pPr>
        <w:pStyle w:val="FootnoteText"/>
      </w:pPr>
      <w:r>
        <w:rPr>
          <w:rStyle w:val="FootnoteReference"/>
        </w:rPr>
        <w:footnoteRef/>
      </w:r>
      <w:r>
        <w:t xml:space="preserve"> </w:t>
      </w:r>
      <w:r w:rsidRPr="00682F12">
        <w:tab/>
        <w:t xml:space="preserve">See </w:t>
      </w:r>
      <w:r>
        <w:t xml:space="preserve">paragraph 17 of the Summary Report of the sixty-third series of meetings of the Assemblies of Member States of WIPO (document A/63/9), available </w:t>
      </w:r>
      <w:r w:rsidRPr="00E61A97">
        <w:t xml:space="preserve">at: </w:t>
      </w:r>
      <w:r>
        <w:t xml:space="preserve"> </w:t>
      </w:r>
      <w:hyperlink r:id="rId2" w:anchor="tab3" w:history="1">
        <w:r w:rsidRPr="00682F12">
          <w:rPr>
            <w:rStyle w:val="Hyperlink"/>
            <w:color w:val="auto"/>
            <w:u w:val="none"/>
          </w:rPr>
          <w:t>https://www.wipo.int/about-wipo/en/assemblies/2022/a-63/#tab3</w:t>
        </w:r>
      </w:hyperlink>
      <w:r>
        <w:t xml:space="preserve">. </w:t>
      </w:r>
    </w:p>
  </w:footnote>
  <w:footnote w:id="4">
    <w:p w14:paraId="67F90AF2" w14:textId="550A9A92" w:rsidR="00325AF6" w:rsidRDefault="00325AF6">
      <w:pPr>
        <w:pStyle w:val="FootnoteText"/>
      </w:pPr>
      <w:r>
        <w:rPr>
          <w:rStyle w:val="FootnoteReference"/>
        </w:rPr>
        <w:footnoteRef/>
      </w:r>
      <w:r>
        <w:t xml:space="preserve"> </w:t>
      </w:r>
      <w:r>
        <w:tab/>
        <w:t xml:space="preserve">All working documents are available </w:t>
      </w:r>
      <w:proofErr w:type="gramStart"/>
      <w:r>
        <w:t>at:</w:t>
      </w:r>
      <w:proofErr w:type="gramEnd"/>
      <w:r w:rsidR="009D6BE0">
        <w:t xml:space="preserve"> </w:t>
      </w:r>
      <w:r>
        <w:t xml:space="preserve"> </w:t>
      </w:r>
      <w:r w:rsidRPr="00325AF6">
        <w:t>https://www.wipo.int/meetings/en/details.jsp?meeting_id=55207</w:t>
      </w:r>
      <w:r>
        <w:t>.</w:t>
      </w:r>
    </w:p>
  </w:footnote>
  <w:footnote w:id="5">
    <w:p w14:paraId="5825E3DE" w14:textId="77777777" w:rsidR="004329A4" w:rsidRPr="007D6C66" w:rsidRDefault="004329A4">
      <w:pPr>
        <w:pStyle w:val="FootnoteText"/>
        <w:rPr>
          <w:lang w:val="es-CO"/>
        </w:rPr>
      </w:pPr>
      <w:r>
        <w:rPr>
          <w:rStyle w:val="FootnoteReference"/>
        </w:rPr>
        <w:footnoteRef/>
      </w:r>
      <w:r w:rsidRPr="007D6C66">
        <w:rPr>
          <w:lang w:val="es-CO"/>
        </w:rPr>
        <w:t xml:space="preserve"> </w:t>
      </w:r>
      <w:r w:rsidRPr="007D6C66">
        <w:rPr>
          <w:lang w:val="es-CO"/>
        </w:rPr>
        <w:tab/>
      </w:r>
      <w:proofErr w:type="spellStart"/>
      <w:r w:rsidRPr="007D6C66">
        <w:rPr>
          <w:lang w:val="es-CO"/>
        </w:rPr>
        <w:t>Documents</w:t>
      </w:r>
      <w:proofErr w:type="spellEnd"/>
      <w:r w:rsidR="00972C26" w:rsidRPr="007D6C66">
        <w:rPr>
          <w:lang w:val="es-CO"/>
        </w:rPr>
        <w:t xml:space="preserve"> </w:t>
      </w:r>
      <w:r w:rsidR="00973151" w:rsidRPr="007D6C66">
        <w:rPr>
          <w:lang w:val="es-CO"/>
        </w:rPr>
        <w:t>WIPO/ACE/15/3 to WIPO/ACE/15/11</w:t>
      </w:r>
      <w:r w:rsidR="00265DEE" w:rsidRPr="007D6C66">
        <w:rPr>
          <w:lang w:val="es-CO"/>
        </w:rPr>
        <w:t>.</w:t>
      </w:r>
    </w:p>
  </w:footnote>
  <w:footnote w:id="6">
    <w:p w14:paraId="40A3A273" w14:textId="77777777" w:rsidR="006B4229" w:rsidRPr="007D6C66" w:rsidRDefault="006B4229">
      <w:pPr>
        <w:pStyle w:val="FootnoteText"/>
        <w:rPr>
          <w:lang w:val="es-CO"/>
        </w:rPr>
      </w:pPr>
      <w:r>
        <w:rPr>
          <w:rStyle w:val="FootnoteReference"/>
        </w:rPr>
        <w:footnoteRef/>
      </w:r>
      <w:r w:rsidRPr="007D6C66">
        <w:rPr>
          <w:lang w:val="es-CO"/>
        </w:rPr>
        <w:t xml:space="preserve"> </w:t>
      </w:r>
      <w:r w:rsidRPr="007D6C66">
        <w:rPr>
          <w:lang w:val="es-CO"/>
        </w:rPr>
        <w:tab/>
      </w:r>
      <w:proofErr w:type="spellStart"/>
      <w:r w:rsidRPr="007D6C66">
        <w:rPr>
          <w:lang w:val="es-CO"/>
        </w:rPr>
        <w:t>Document</w:t>
      </w:r>
      <w:proofErr w:type="spellEnd"/>
      <w:r w:rsidRPr="007D6C66">
        <w:rPr>
          <w:lang w:val="es-CO"/>
        </w:rPr>
        <w:t xml:space="preserve"> WIPO/ACE/15/2.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898D" w14:textId="77777777" w:rsidR="00BE2E5C" w:rsidRDefault="00BE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A7E5" w14:textId="77777777" w:rsidR="00EC4E49" w:rsidRDefault="008A28AF" w:rsidP="00477D6B">
    <w:pPr>
      <w:jc w:val="right"/>
    </w:pPr>
    <w:bookmarkStart w:id="6" w:name="Code2"/>
    <w:bookmarkEnd w:id="6"/>
    <w:r>
      <w:t>WO/GA/56/12</w:t>
    </w:r>
  </w:p>
  <w:p w14:paraId="0A04D609" w14:textId="5DF971A5" w:rsidR="00B50B99" w:rsidRDefault="00EC4E49" w:rsidP="00682F12">
    <w:pPr>
      <w:spacing w:after="480"/>
      <w:jc w:val="right"/>
    </w:pPr>
    <w:proofErr w:type="gramStart"/>
    <w:r>
      <w:t>page</w:t>
    </w:r>
    <w:proofErr w:type="gramEnd"/>
    <w:r>
      <w:t xml:space="preserve"> </w:t>
    </w:r>
    <w:r>
      <w:fldChar w:fldCharType="begin"/>
    </w:r>
    <w:r>
      <w:instrText xml:space="preserve"> PAGE  \* MERGEFORMAT </w:instrText>
    </w:r>
    <w:r>
      <w:fldChar w:fldCharType="separate"/>
    </w:r>
    <w:r w:rsidR="002331CD">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BF3B" w14:textId="77777777" w:rsidR="00BE2E5C" w:rsidRDefault="00BE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9A330E"/>
    <w:multiLevelType w:val="hybridMultilevel"/>
    <w:tmpl w:val="DA34B3B8"/>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262A0"/>
    <w:multiLevelType w:val="hybridMultilevel"/>
    <w:tmpl w:val="C3D44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FE682D"/>
    <w:multiLevelType w:val="hybridMultilevel"/>
    <w:tmpl w:val="E9B2E54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516E23"/>
    <w:multiLevelType w:val="hybridMultilevel"/>
    <w:tmpl w:val="E15E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90546"/>
    <w:multiLevelType w:val="hybridMultilevel"/>
    <w:tmpl w:val="223A7990"/>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0"/>
  </w:num>
  <w:num w:numId="8">
    <w:abstractNumId w:val="3"/>
  </w:num>
  <w:num w:numId="9">
    <w:abstractNumId w:val="4"/>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8AF"/>
    <w:rsid w:val="0001647B"/>
    <w:rsid w:val="00043CAA"/>
    <w:rsid w:val="00075432"/>
    <w:rsid w:val="000968ED"/>
    <w:rsid w:val="000B4A5C"/>
    <w:rsid w:val="000C022E"/>
    <w:rsid w:val="000C7F20"/>
    <w:rsid w:val="000F5E56"/>
    <w:rsid w:val="001024FE"/>
    <w:rsid w:val="001362EE"/>
    <w:rsid w:val="001420B1"/>
    <w:rsid w:val="00142868"/>
    <w:rsid w:val="00157C6D"/>
    <w:rsid w:val="001757A1"/>
    <w:rsid w:val="001832A6"/>
    <w:rsid w:val="001B47FC"/>
    <w:rsid w:val="001C6808"/>
    <w:rsid w:val="002121FA"/>
    <w:rsid w:val="002331CD"/>
    <w:rsid w:val="00235491"/>
    <w:rsid w:val="0025586D"/>
    <w:rsid w:val="002634C4"/>
    <w:rsid w:val="00265DEE"/>
    <w:rsid w:val="0026778B"/>
    <w:rsid w:val="0028362F"/>
    <w:rsid w:val="002928D3"/>
    <w:rsid w:val="002F1FE6"/>
    <w:rsid w:val="002F4E68"/>
    <w:rsid w:val="00301974"/>
    <w:rsid w:val="0030499F"/>
    <w:rsid w:val="00312F7F"/>
    <w:rsid w:val="003228B7"/>
    <w:rsid w:val="00325AF6"/>
    <w:rsid w:val="003508A3"/>
    <w:rsid w:val="003602C3"/>
    <w:rsid w:val="00364684"/>
    <w:rsid w:val="003673CF"/>
    <w:rsid w:val="003845C1"/>
    <w:rsid w:val="003A6F89"/>
    <w:rsid w:val="003B38C1"/>
    <w:rsid w:val="00413211"/>
    <w:rsid w:val="004209DF"/>
    <w:rsid w:val="00423E3E"/>
    <w:rsid w:val="00427AF4"/>
    <w:rsid w:val="004329A4"/>
    <w:rsid w:val="004400E2"/>
    <w:rsid w:val="00461632"/>
    <w:rsid w:val="00461C08"/>
    <w:rsid w:val="004647DA"/>
    <w:rsid w:val="00474062"/>
    <w:rsid w:val="00477D6B"/>
    <w:rsid w:val="00485B19"/>
    <w:rsid w:val="004D39C4"/>
    <w:rsid w:val="0052781C"/>
    <w:rsid w:val="0053057A"/>
    <w:rsid w:val="00547EBC"/>
    <w:rsid w:val="00560A29"/>
    <w:rsid w:val="00594D27"/>
    <w:rsid w:val="005C6203"/>
    <w:rsid w:val="00601760"/>
    <w:rsid w:val="00605827"/>
    <w:rsid w:val="006142BD"/>
    <w:rsid w:val="0062702A"/>
    <w:rsid w:val="00646050"/>
    <w:rsid w:val="006713CA"/>
    <w:rsid w:val="00676C5C"/>
    <w:rsid w:val="006828C7"/>
    <w:rsid w:val="00682F12"/>
    <w:rsid w:val="00695558"/>
    <w:rsid w:val="006B4229"/>
    <w:rsid w:val="006D3B5E"/>
    <w:rsid w:val="006D5E0F"/>
    <w:rsid w:val="007058FB"/>
    <w:rsid w:val="0073357D"/>
    <w:rsid w:val="00750E7C"/>
    <w:rsid w:val="007901CF"/>
    <w:rsid w:val="007B3F9E"/>
    <w:rsid w:val="007B6A58"/>
    <w:rsid w:val="007D1613"/>
    <w:rsid w:val="007D6C66"/>
    <w:rsid w:val="007F7BD8"/>
    <w:rsid w:val="00873EE5"/>
    <w:rsid w:val="008742E4"/>
    <w:rsid w:val="00893BF3"/>
    <w:rsid w:val="008A28AF"/>
    <w:rsid w:val="008B2CC1"/>
    <w:rsid w:val="008B4B5E"/>
    <w:rsid w:val="008B60B2"/>
    <w:rsid w:val="0090731E"/>
    <w:rsid w:val="009119AD"/>
    <w:rsid w:val="00916EE2"/>
    <w:rsid w:val="0092413E"/>
    <w:rsid w:val="00934510"/>
    <w:rsid w:val="00966A22"/>
    <w:rsid w:val="0096722F"/>
    <w:rsid w:val="00972C26"/>
    <w:rsid w:val="00973151"/>
    <w:rsid w:val="00980843"/>
    <w:rsid w:val="009A263F"/>
    <w:rsid w:val="009A2FBD"/>
    <w:rsid w:val="009D0DD1"/>
    <w:rsid w:val="009D6BE0"/>
    <w:rsid w:val="009E02BF"/>
    <w:rsid w:val="009E2791"/>
    <w:rsid w:val="009E3F6F"/>
    <w:rsid w:val="009F3BF9"/>
    <w:rsid w:val="009F499F"/>
    <w:rsid w:val="00A06B6A"/>
    <w:rsid w:val="00A42DAF"/>
    <w:rsid w:val="00A45BD8"/>
    <w:rsid w:val="00A778BF"/>
    <w:rsid w:val="00A85B8E"/>
    <w:rsid w:val="00A9118D"/>
    <w:rsid w:val="00A94574"/>
    <w:rsid w:val="00AA64FE"/>
    <w:rsid w:val="00AC205C"/>
    <w:rsid w:val="00AE2577"/>
    <w:rsid w:val="00AF5C73"/>
    <w:rsid w:val="00B05A69"/>
    <w:rsid w:val="00B35FE4"/>
    <w:rsid w:val="00B40598"/>
    <w:rsid w:val="00B50B99"/>
    <w:rsid w:val="00B62CD9"/>
    <w:rsid w:val="00B9734B"/>
    <w:rsid w:val="00BE2E5C"/>
    <w:rsid w:val="00BE68C3"/>
    <w:rsid w:val="00C11BFE"/>
    <w:rsid w:val="00C173F1"/>
    <w:rsid w:val="00C23311"/>
    <w:rsid w:val="00C754FF"/>
    <w:rsid w:val="00C94629"/>
    <w:rsid w:val="00CE65D4"/>
    <w:rsid w:val="00D0375E"/>
    <w:rsid w:val="00D057D9"/>
    <w:rsid w:val="00D403B7"/>
    <w:rsid w:val="00D45252"/>
    <w:rsid w:val="00D71B4D"/>
    <w:rsid w:val="00D93D55"/>
    <w:rsid w:val="00DB6DCC"/>
    <w:rsid w:val="00DD3834"/>
    <w:rsid w:val="00E07C6C"/>
    <w:rsid w:val="00E14923"/>
    <w:rsid w:val="00E161A2"/>
    <w:rsid w:val="00E335FE"/>
    <w:rsid w:val="00E371F3"/>
    <w:rsid w:val="00E5021F"/>
    <w:rsid w:val="00E61A97"/>
    <w:rsid w:val="00E671A6"/>
    <w:rsid w:val="00EC4E49"/>
    <w:rsid w:val="00ED694B"/>
    <w:rsid w:val="00ED77FB"/>
    <w:rsid w:val="00F021A6"/>
    <w:rsid w:val="00F11D94"/>
    <w:rsid w:val="00F422D1"/>
    <w:rsid w:val="00F45B69"/>
    <w:rsid w:val="00F66152"/>
    <w:rsid w:val="00F965C1"/>
    <w:rsid w:val="00FB036A"/>
    <w:rsid w:val="00FC4A31"/>
    <w:rsid w:val="00FC59E0"/>
    <w:rsid w:val="00FE57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C2021F"/>
  <w15:docId w15:val="{0456269F-0991-4558-AAB7-D2B55D48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E57F0"/>
    <w:pPr>
      <w:ind w:left="720"/>
      <w:contextualSpacing/>
    </w:pPr>
  </w:style>
  <w:style w:type="character" w:styleId="FootnoteReference">
    <w:name w:val="footnote reference"/>
    <w:basedOn w:val="DefaultParagraphFont"/>
    <w:semiHidden/>
    <w:unhideWhenUsed/>
    <w:rsid w:val="00325AF6"/>
    <w:rPr>
      <w:vertAlign w:val="superscript"/>
    </w:rPr>
  </w:style>
  <w:style w:type="character" w:customStyle="1" w:styleId="Heading2Char">
    <w:name w:val="Heading 2 Char"/>
    <w:basedOn w:val="DefaultParagraphFont"/>
    <w:link w:val="Heading2"/>
    <w:uiPriority w:val="9"/>
    <w:rsid w:val="008742E4"/>
    <w:rPr>
      <w:rFonts w:ascii="Arial" w:eastAsia="SimSun" w:hAnsi="Arial" w:cs="Arial"/>
      <w:bCs/>
      <w:iCs/>
      <w:caps/>
      <w:sz w:val="22"/>
      <w:szCs w:val="28"/>
      <w:lang w:val="en-US" w:eastAsia="zh-CN"/>
    </w:rPr>
  </w:style>
  <w:style w:type="table" w:styleId="TableGrid">
    <w:name w:val="Table Grid"/>
    <w:basedOn w:val="TableNormal"/>
    <w:rsid w:val="00283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94574"/>
    <w:rPr>
      <w:color w:val="0000FF" w:themeColor="hyperlink"/>
      <w:u w:val="single"/>
    </w:rPr>
  </w:style>
  <w:style w:type="character" w:styleId="CommentReference">
    <w:name w:val="annotation reference"/>
    <w:basedOn w:val="DefaultParagraphFont"/>
    <w:semiHidden/>
    <w:unhideWhenUsed/>
    <w:rsid w:val="00E61A97"/>
    <w:rPr>
      <w:sz w:val="16"/>
      <w:szCs w:val="16"/>
    </w:rPr>
  </w:style>
  <w:style w:type="paragraph" w:styleId="CommentSubject">
    <w:name w:val="annotation subject"/>
    <w:basedOn w:val="CommentText"/>
    <w:next w:val="CommentText"/>
    <w:link w:val="CommentSubjectChar"/>
    <w:semiHidden/>
    <w:unhideWhenUsed/>
    <w:rsid w:val="00E61A97"/>
    <w:rPr>
      <w:b/>
      <w:bCs/>
      <w:sz w:val="20"/>
    </w:rPr>
  </w:style>
  <w:style w:type="character" w:customStyle="1" w:styleId="CommentTextChar">
    <w:name w:val="Comment Text Char"/>
    <w:basedOn w:val="DefaultParagraphFont"/>
    <w:link w:val="CommentText"/>
    <w:semiHidden/>
    <w:rsid w:val="00E61A9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61A97"/>
    <w:rPr>
      <w:rFonts w:ascii="Arial" w:eastAsia="SimSun" w:hAnsi="Arial" w:cs="Arial"/>
      <w:b/>
      <w:bCs/>
      <w:sz w:val="18"/>
      <w:lang w:val="en-US" w:eastAsia="zh-CN"/>
    </w:rPr>
  </w:style>
  <w:style w:type="paragraph" w:styleId="Revision">
    <w:name w:val="Revision"/>
    <w:hidden/>
    <w:uiPriority w:val="99"/>
    <w:semiHidden/>
    <w:rsid w:val="00E61A97"/>
    <w:rPr>
      <w:rFonts w:ascii="Arial" w:eastAsia="SimSun" w:hAnsi="Arial" w:cs="Arial"/>
      <w:sz w:val="22"/>
      <w:lang w:val="en-US" w:eastAsia="zh-CN"/>
    </w:rPr>
  </w:style>
  <w:style w:type="paragraph" w:styleId="BalloonText">
    <w:name w:val="Balloon Text"/>
    <w:basedOn w:val="Normal"/>
    <w:link w:val="BalloonTextChar"/>
    <w:semiHidden/>
    <w:unhideWhenUsed/>
    <w:rsid w:val="00E61A97"/>
    <w:rPr>
      <w:rFonts w:ascii="Segoe UI" w:hAnsi="Segoe UI" w:cs="Segoe UI"/>
      <w:sz w:val="18"/>
      <w:szCs w:val="18"/>
    </w:rPr>
  </w:style>
  <w:style w:type="character" w:customStyle="1" w:styleId="BalloonTextChar">
    <w:name w:val="Balloon Text Char"/>
    <w:basedOn w:val="DefaultParagraphFont"/>
    <w:link w:val="BalloonText"/>
    <w:semiHidden/>
    <w:rsid w:val="00E61A97"/>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157C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4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about-wipo/en/assemblies/2022/a-63/" TargetMode="External"/><Relationship Id="rId1" Type="http://schemas.openxmlformats.org/officeDocument/2006/relationships/hyperlink" Target="https://www.wipo.int/about-wipo/en/assemblies/2022/a-63/doc_details.jsp?doc_id=580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CF50-4C63-48FF-AB34-7B0E3284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3</TotalTime>
  <Pages>4</Pages>
  <Words>1462</Words>
  <Characters>8858</Characters>
  <Application>Microsoft Office Word</Application>
  <DocSecurity>0</DocSecurity>
  <Lines>134</Lines>
  <Paragraphs>27</Paragraphs>
  <ScaleCrop>false</ScaleCrop>
  <HeadingPairs>
    <vt:vector size="2" baseType="variant">
      <vt:variant>
        <vt:lpstr>Title</vt:lpstr>
      </vt:variant>
      <vt:variant>
        <vt:i4>1</vt:i4>
      </vt:variant>
    </vt:vector>
  </HeadingPairs>
  <TitlesOfParts>
    <vt:vector size="1" baseType="lpstr">
      <vt:lpstr>WO/GA/56/12</vt:lpstr>
    </vt:vector>
  </TitlesOfParts>
  <Company>WIPO</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WO/GA/56/12</dc:title>
  <dc:subject>REPORT ON THE ADVISORY COMMITTEE ON ENFORCEMENT (ACE)</dc:subject>
  <dc:creator>WIPO</dc:creator>
  <cp:keywords>PUBLIC</cp:keywords>
  <dc:description/>
  <cp:lastModifiedBy>HÄFLIGER Patience</cp:lastModifiedBy>
  <cp:revision>4</cp:revision>
  <cp:lastPrinted>2023-03-17T10:46:00Z</cp:lastPrinted>
  <dcterms:created xsi:type="dcterms:W3CDTF">2023-04-05T10:32:00Z</dcterms:created>
  <dcterms:modified xsi:type="dcterms:W3CDTF">2023-04-05T10:36:00Z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0eb65e04-d124-4019-a972-35d820214495</vt:lpwstr>
  </property>
  <property fmtid="{D5CDD505-2E9C-101B-9397-08002B2CF9AE}" pid="3" name="GrammarlyDocumentId">
    <vt:lpwstr>5ef0bb58-39f6-4759-80c0-3275a67dd2bf</vt:lpwstr>
  </property>
  <property fmtid="{D5CDD505-2E9C-101B-9397-08002B2CF9AE}" pid="4" name="TCSClassification">
    <vt:lpwstr>PUBLIC</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ies>
</file>