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64DC" w14:textId="77777777" w:rsidR="00E5566B" w:rsidRPr="00123893" w:rsidRDefault="00E5566B" w:rsidP="00E5566B">
      <w:pPr>
        <w:widowControl w:val="0"/>
        <w:jc w:val="right"/>
        <w:rPr>
          <w:b/>
          <w:sz w:val="2"/>
          <w:szCs w:val="40"/>
        </w:rPr>
      </w:pPr>
      <w:r>
        <w:rPr>
          <w:b/>
          <w:sz w:val="40"/>
          <w:szCs w:val="40"/>
        </w:rPr>
        <w:t>E</w:t>
      </w:r>
    </w:p>
    <w:p w14:paraId="21DF271D" w14:textId="77777777" w:rsidR="006E4F5F" w:rsidRDefault="006E4F5F" w:rsidP="006E4F5F">
      <w:pPr>
        <w:spacing w:line="360" w:lineRule="auto"/>
        <w:ind w:left="4592"/>
        <w:rPr>
          <w:rFonts w:ascii="Arial Black" w:hAnsi="Arial Black"/>
          <w:caps/>
          <w:sz w:val="15"/>
        </w:rPr>
      </w:pPr>
      <w:r>
        <w:rPr>
          <w:noProof/>
        </w:rPr>
        <w:drawing>
          <wp:inline distT="0" distB="0" distL="0" distR="0" wp14:anchorId="7A93B37E" wp14:editId="0F59CF5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8EC3930" w14:textId="77777777" w:rsidR="006E4F5F" w:rsidRPr="006E4F5F" w:rsidRDefault="00B61109" w:rsidP="00AA2DD4">
      <w:pPr>
        <w:pBdr>
          <w:top w:val="single" w:sz="4" w:space="10" w:color="auto"/>
        </w:pBdr>
        <w:spacing w:before="120"/>
        <w:jc w:val="right"/>
        <w:rPr>
          <w:rFonts w:ascii="Arial Black" w:hAnsi="Arial Black"/>
          <w:b/>
          <w:caps/>
          <w:sz w:val="15"/>
        </w:rPr>
      </w:pPr>
      <w:r w:rsidRPr="007E291A">
        <w:rPr>
          <w:rFonts w:ascii="Arial Black" w:hAnsi="Arial Black"/>
          <w:b/>
          <w:caps/>
          <w:sz w:val="15"/>
        </w:rPr>
        <w:t>WO/GA/</w:t>
      </w:r>
      <w:r w:rsidR="007E291A" w:rsidRPr="007E291A">
        <w:rPr>
          <w:rFonts w:ascii="Arial Black" w:hAnsi="Arial Black"/>
          <w:b/>
          <w:caps/>
          <w:sz w:val="15"/>
        </w:rPr>
        <w:t>5</w:t>
      </w:r>
      <w:r w:rsidR="007921F9">
        <w:rPr>
          <w:rFonts w:ascii="Arial Black" w:hAnsi="Arial Black"/>
          <w:b/>
          <w:caps/>
          <w:sz w:val="15"/>
        </w:rPr>
        <w:t>6</w:t>
      </w:r>
      <w:r w:rsidR="006E4F5F" w:rsidRPr="007E291A">
        <w:rPr>
          <w:rFonts w:ascii="Arial Black" w:hAnsi="Arial Black"/>
          <w:b/>
          <w:caps/>
          <w:sz w:val="15"/>
        </w:rPr>
        <w:t>/</w:t>
      </w:r>
      <w:r w:rsidR="00AA71A6">
        <w:rPr>
          <w:rFonts w:ascii="Arial Black" w:hAnsi="Arial Black"/>
          <w:b/>
          <w:caps/>
          <w:sz w:val="15"/>
        </w:rPr>
        <w:t>11</w:t>
      </w:r>
    </w:p>
    <w:p w14:paraId="695A9C02" w14:textId="77777777" w:rsidR="006E4F5F" w:rsidRPr="006E4F5F" w:rsidRDefault="006E4F5F" w:rsidP="00B62E5D">
      <w:pPr>
        <w:pBdr>
          <w:top w:val="single" w:sz="4" w:space="10" w:color="auto"/>
        </w:pBd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0" w:name="Original"/>
      <w:bookmarkEnd w:id="0"/>
      <w:r w:rsidR="00595DCF">
        <w:rPr>
          <w:rFonts w:ascii="Arial Black" w:hAnsi="Arial Black"/>
          <w:b/>
          <w:caps/>
          <w:sz w:val="15"/>
        </w:rPr>
        <w:t>English</w:t>
      </w:r>
    </w:p>
    <w:p w14:paraId="541FF40F" w14:textId="39EC98DC"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1" w:name="Date"/>
      <w:bookmarkEnd w:id="1"/>
      <w:r w:rsidR="004809DF">
        <w:rPr>
          <w:rFonts w:ascii="Arial Black" w:hAnsi="Arial Black"/>
          <w:b/>
          <w:caps/>
          <w:sz w:val="15"/>
        </w:rPr>
        <w:t>may 5</w:t>
      </w:r>
      <w:r w:rsidR="006F175C" w:rsidRPr="007E291A">
        <w:rPr>
          <w:rFonts w:ascii="Arial Black" w:hAnsi="Arial Black"/>
          <w:b/>
          <w:caps/>
          <w:sz w:val="15"/>
        </w:rPr>
        <w:t>,</w:t>
      </w:r>
      <w:r w:rsidR="00A508CC" w:rsidRPr="007E291A">
        <w:rPr>
          <w:rFonts w:ascii="Arial Black" w:hAnsi="Arial Black"/>
          <w:b/>
          <w:caps/>
          <w:sz w:val="15"/>
        </w:rPr>
        <w:t xml:space="preserve"> 20</w:t>
      </w:r>
      <w:r w:rsidR="00F670BD" w:rsidRPr="007E291A">
        <w:rPr>
          <w:rFonts w:ascii="Arial Black" w:hAnsi="Arial Black"/>
          <w:b/>
          <w:caps/>
          <w:sz w:val="15"/>
        </w:rPr>
        <w:t>2</w:t>
      </w:r>
      <w:r w:rsidR="007921F9">
        <w:rPr>
          <w:rFonts w:ascii="Arial Black" w:hAnsi="Arial Black"/>
          <w:b/>
          <w:caps/>
          <w:sz w:val="15"/>
        </w:rPr>
        <w:t>3</w:t>
      </w:r>
    </w:p>
    <w:p w14:paraId="68E2BC89" w14:textId="77777777" w:rsidR="008B2CC1" w:rsidRPr="003D57B0" w:rsidRDefault="00B61109" w:rsidP="000C117A">
      <w:pPr>
        <w:pStyle w:val="Heading1"/>
      </w:pPr>
      <w:r w:rsidRPr="00B61109">
        <w:t>WIPO General Assembly</w:t>
      </w:r>
    </w:p>
    <w:p w14:paraId="5D67D2D9" w14:textId="61653AA0" w:rsidR="008B2CC1" w:rsidRPr="009C127D" w:rsidRDefault="00F670BD" w:rsidP="003D2030">
      <w:pPr>
        <w:spacing w:after="720"/>
        <w:rPr>
          <w:b/>
          <w:sz w:val="24"/>
        </w:rPr>
      </w:pPr>
      <w:r w:rsidRPr="00ED3C0E">
        <w:rPr>
          <w:b/>
          <w:sz w:val="24"/>
        </w:rPr>
        <w:t>F</w:t>
      </w:r>
      <w:r w:rsidR="00037935" w:rsidRPr="00ED3C0E">
        <w:rPr>
          <w:b/>
          <w:sz w:val="24"/>
        </w:rPr>
        <w:t>ifty-</w:t>
      </w:r>
      <w:r w:rsidR="007921F9" w:rsidRPr="007921F9">
        <w:t xml:space="preserve"> </w:t>
      </w:r>
      <w:r w:rsidR="007921F9" w:rsidRPr="007921F9">
        <w:rPr>
          <w:b/>
          <w:sz w:val="24"/>
        </w:rPr>
        <w:t>Sixth (26</w:t>
      </w:r>
      <w:r w:rsidR="006C5FE5" w:rsidRPr="008535A6">
        <w:rPr>
          <w:b/>
          <w:sz w:val="24"/>
          <w:vertAlign w:val="superscript"/>
        </w:rPr>
        <w:t>th</w:t>
      </w:r>
      <w:r w:rsidR="007921F9" w:rsidRPr="007921F9">
        <w:rPr>
          <w:b/>
          <w:sz w:val="24"/>
        </w:rPr>
        <w:t xml:space="preserve"> Ordinary)</w:t>
      </w:r>
      <w:r w:rsidR="00B61109" w:rsidRPr="00ED3C0E">
        <w:rPr>
          <w:b/>
          <w:sz w:val="24"/>
        </w:rPr>
        <w:t xml:space="preserve"> Session</w:t>
      </w:r>
      <w:r w:rsidR="003D57B0" w:rsidRPr="00ED3C0E">
        <w:rPr>
          <w:b/>
          <w:sz w:val="24"/>
        </w:rPr>
        <w:br/>
      </w:r>
      <w:r w:rsidR="00B61109" w:rsidRPr="00037935">
        <w:rPr>
          <w:b/>
          <w:sz w:val="24"/>
        </w:rPr>
        <w:t xml:space="preserve">Geneva, </w:t>
      </w:r>
      <w:r w:rsidR="00037935" w:rsidRPr="00037935">
        <w:rPr>
          <w:b/>
          <w:sz w:val="24"/>
        </w:rPr>
        <w:t xml:space="preserve">July </w:t>
      </w:r>
      <w:r w:rsidR="007921F9">
        <w:rPr>
          <w:b/>
          <w:sz w:val="24"/>
        </w:rPr>
        <w:t>6</w:t>
      </w:r>
      <w:r w:rsidR="00B61109" w:rsidRPr="00037935">
        <w:rPr>
          <w:b/>
          <w:sz w:val="24"/>
        </w:rPr>
        <w:t xml:space="preserve"> to </w:t>
      </w:r>
      <w:r w:rsidR="007921F9">
        <w:rPr>
          <w:b/>
          <w:sz w:val="24"/>
        </w:rPr>
        <w:t>14</w:t>
      </w:r>
      <w:r w:rsidR="00B61109" w:rsidRPr="00037935">
        <w:rPr>
          <w:b/>
          <w:sz w:val="24"/>
        </w:rPr>
        <w:t>, 20</w:t>
      </w:r>
      <w:r w:rsidR="00037935" w:rsidRPr="00037935">
        <w:rPr>
          <w:b/>
          <w:sz w:val="24"/>
        </w:rPr>
        <w:t>2</w:t>
      </w:r>
      <w:r w:rsidR="007921F9">
        <w:rPr>
          <w:b/>
          <w:sz w:val="24"/>
        </w:rPr>
        <w:t>3</w:t>
      </w:r>
    </w:p>
    <w:p w14:paraId="7310AB11" w14:textId="77777777" w:rsidR="008B2CC1" w:rsidRDefault="00595DCF" w:rsidP="003D2030">
      <w:pPr>
        <w:spacing w:after="360"/>
        <w:rPr>
          <w:caps/>
          <w:sz w:val="24"/>
        </w:rPr>
      </w:pPr>
      <w:bookmarkStart w:id="2" w:name="TitleOfDoc"/>
      <w:bookmarkEnd w:id="2"/>
      <w:r>
        <w:rPr>
          <w:caps/>
          <w:sz w:val="24"/>
        </w:rPr>
        <w:t>REPORT ON THE COMMITTEE ON WIPO STANDARDS (CWS)</w:t>
      </w:r>
    </w:p>
    <w:p w14:paraId="617F9C04" w14:textId="7CBD682D" w:rsidR="00D13862" w:rsidRDefault="00966D03" w:rsidP="00D13862">
      <w:pPr>
        <w:spacing w:after="960"/>
        <w:rPr>
          <w:i/>
        </w:rPr>
      </w:pPr>
      <w:bookmarkStart w:id="3" w:name="Prepared"/>
      <w:bookmarkEnd w:id="3"/>
      <w:r>
        <w:rPr>
          <w:i/>
        </w:rPr>
        <w:t xml:space="preserve">Document </w:t>
      </w:r>
      <w:r w:rsidR="00D13862">
        <w:rPr>
          <w:i/>
        </w:rPr>
        <w:t>prepared by the Secretariat</w:t>
      </w:r>
    </w:p>
    <w:p w14:paraId="77913492" w14:textId="77777777" w:rsidR="00595DCF" w:rsidRDefault="00595DCF" w:rsidP="00B1750B">
      <w:pPr>
        <w:pStyle w:val="Heading2"/>
      </w:pPr>
      <w:r w:rsidRPr="004B19E1">
        <w:t>Introduction</w:t>
      </w:r>
    </w:p>
    <w:p w14:paraId="189AAD31" w14:textId="4290DB21" w:rsidR="00595DCF" w:rsidRPr="00574645" w:rsidRDefault="008F2253" w:rsidP="008F2253">
      <w:pPr>
        <w:pStyle w:val="ONUME"/>
        <w:numPr>
          <w:ilvl w:val="0"/>
          <w:numId w:val="0"/>
        </w:numPr>
      </w:pPr>
      <w:r>
        <w:fldChar w:fldCharType="begin"/>
      </w:r>
      <w:r>
        <w:instrText xml:space="preserve"> AUTONUM  </w:instrText>
      </w:r>
      <w:r>
        <w:fldChar w:fldCharType="end"/>
      </w:r>
      <w:r>
        <w:tab/>
      </w:r>
      <w:r w:rsidR="00595DCF" w:rsidRPr="00574645">
        <w:t>During the period under consideration, the Committee on WIPO Standards (</w:t>
      </w:r>
      <w:r w:rsidR="002058C5">
        <w:t xml:space="preserve">hereinafter referred to as “the Committee”, or “the </w:t>
      </w:r>
      <w:r w:rsidR="00595DCF" w:rsidRPr="00574645">
        <w:t>CWS</w:t>
      </w:r>
      <w:r w:rsidR="002058C5">
        <w:t>”</w:t>
      </w:r>
      <w:r w:rsidR="00595DCF" w:rsidRPr="00574645">
        <w:t>) held its </w:t>
      </w:r>
      <w:r w:rsidR="00AE1B07">
        <w:t>ten</w:t>
      </w:r>
      <w:r w:rsidR="00DC0E5B">
        <w:t xml:space="preserve">th </w:t>
      </w:r>
      <w:r w:rsidR="00595DCF">
        <w:t xml:space="preserve">session from </w:t>
      </w:r>
      <w:r w:rsidR="00965BF1" w:rsidRPr="00965BF1">
        <w:t xml:space="preserve">November </w:t>
      </w:r>
      <w:r w:rsidR="00AE1B07">
        <w:t>2</w:t>
      </w:r>
      <w:r w:rsidR="00DC0E5B">
        <w:t>1</w:t>
      </w:r>
      <w:r w:rsidR="00965BF1" w:rsidRPr="00965BF1">
        <w:t xml:space="preserve"> to </w:t>
      </w:r>
      <w:r w:rsidR="00AE1B07">
        <w:t>2</w:t>
      </w:r>
      <w:r w:rsidR="00DC0E5B">
        <w:t>5</w:t>
      </w:r>
      <w:r w:rsidR="00965BF1" w:rsidRPr="00965BF1">
        <w:t>, 202</w:t>
      </w:r>
      <w:r w:rsidR="00AE1B07">
        <w:t>2</w:t>
      </w:r>
      <w:r w:rsidR="00965BF1">
        <w:t xml:space="preserve">, </w:t>
      </w:r>
      <w:r w:rsidR="00595DCF">
        <w:t>chaired by M</w:t>
      </w:r>
      <w:r w:rsidR="00DC0E5B">
        <w:t>s</w:t>
      </w:r>
      <w:bookmarkStart w:id="4" w:name="_GoBack"/>
      <w:bookmarkEnd w:id="4"/>
      <w:r w:rsidR="00595DCF">
        <w:t xml:space="preserve">. </w:t>
      </w:r>
      <w:r w:rsidR="00DC0E5B" w:rsidRPr="003A69BD">
        <w:t xml:space="preserve">Åsa Viken </w:t>
      </w:r>
      <w:r w:rsidR="00595DCF" w:rsidRPr="00574645">
        <w:t>(</w:t>
      </w:r>
      <w:r w:rsidR="00DC0E5B">
        <w:t>Sweden</w:t>
      </w:r>
      <w:r w:rsidR="00595DCF" w:rsidRPr="00574645">
        <w:t>).</w:t>
      </w:r>
    </w:p>
    <w:p w14:paraId="00F2F6DD" w14:textId="7F5928E2" w:rsidR="002C56CE" w:rsidRDefault="008F2253" w:rsidP="008F2253">
      <w:pPr>
        <w:pStyle w:val="ONUME"/>
        <w:numPr>
          <w:ilvl w:val="0"/>
          <w:numId w:val="0"/>
        </w:numPr>
      </w:pPr>
      <w:r>
        <w:fldChar w:fldCharType="begin"/>
      </w:r>
      <w:r>
        <w:instrText xml:space="preserve"> AUTONUM  </w:instrText>
      </w:r>
      <w:r>
        <w:fldChar w:fldCharType="end"/>
      </w:r>
      <w:r>
        <w:tab/>
      </w:r>
      <w:r w:rsidR="002C56CE">
        <w:t xml:space="preserve">The session </w:t>
      </w:r>
      <w:r w:rsidR="00595DCF" w:rsidRPr="004738C6">
        <w:t xml:space="preserve">continued </w:t>
      </w:r>
      <w:r w:rsidR="00595DCF">
        <w:t>the</w:t>
      </w:r>
      <w:r w:rsidR="00595DCF" w:rsidRPr="004738C6">
        <w:t xml:space="preserve"> exchange </w:t>
      </w:r>
      <w:r w:rsidR="00595DCF">
        <w:t xml:space="preserve">of </w:t>
      </w:r>
      <w:r w:rsidR="00595DCF" w:rsidRPr="004738C6">
        <w:t xml:space="preserve">views on </w:t>
      </w:r>
      <w:r w:rsidR="00781721">
        <w:t xml:space="preserve">the </w:t>
      </w:r>
      <w:r w:rsidR="00595DCF">
        <w:t xml:space="preserve">development </w:t>
      </w:r>
      <w:r w:rsidR="0080527D">
        <w:t xml:space="preserve">and </w:t>
      </w:r>
      <w:r w:rsidR="00595DCF">
        <w:t xml:space="preserve">implementation of </w:t>
      </w:r>
      <w:r w:rsidR="00852951">
        <w:t xml:space="preserve">WIPO </w:t>
      </w:r>
      <w:r w:rsidR="00CB6327">
        <w:t>S</w:t>
      </w:r>
      <w:r w:rsidR="00595DCF">
        <w:t xml:space="preserve">tandards by the </w:t>
      </w:r>
      <w:r w:rsidR="009D5D82">
        <w:t>i</w:t>
      </w:r>
      <w:r w:rsidR="006E0FD7">
        <w:t xml:space="preserve">ntellectual </w:t>
      </w:r>
      <w:r w:rsidR="009D5D82">
        <w:t>p</w:t>
      </w:r>
      <w:r w:rsidR="006E0FD7">
        <w:t>roperty (</w:t>
      </w:r>
      <w:r w:rsidR="00595DCF">
        <w:t>IP</w:t>
      </w:r>
      <w:r w:rsidR="006E0FD7">
        <w:t>)</w:t>
      </w:r>
      <w:r w:rsidR="00595DCF">
        <w:t xml:space="preserve"> community,</w:t>
      </w:r>
      <w:r w:rsidR="00595DCF" w:rsidRPr="004738C6">
        <w:t xml:space="preserve"> </w:t>
      </w:r>
      <w:r w:rsidR="00DC0E5B">
        <w:t xml:space="preserve">and </w:t>
      </w:r>
      <w:r w:rsidR="00595DCF" w:rsidRPr="004738C6">
        <w:t xml:space="preserve">other matters relating to </w:t>
      </w:r>
      <w:r w:rsidR="00595DCF">
        <w:t>IP</w:t>
      </w:r>
      <w:r w:rsidR="00595DCF" w:rsidRPr="004738C6">
        <w:t xml:space="preserve"> </w:t>
      </w:r>
      <w:r w:rsidR="00595DCF">
        <w:t>data</w:t>
      </w:r>
      <w:r w:rsidR="00AE1B07">
        <w:t xml:space="preserve"> and information</w:t>
      </w:r>
      <w:r w:rsidR="00852951">
        <w:t xml:space="preserve"> as well as the adoption of WIPO Standards</w:t>
      </w:r>
      <w:r w:rsidR="00595DCF">
        <w:t xml:space="preserve">. </w:t>
      </w:r>
      <w:r w:rsidR="0080527D">
        <w:t xml:space="preserve"> </w:t>
      </w:r>
      <w:r w:rsidR="009D5D82">
        <w:t>T</w:t>
      </w:r>
      <w:r w:rsidR="00852951">
        <w:t xml:space="preserve">he </w:t>
      </w:r>
      <w:r w:rsidR="009D5D82">
        <w:t xml:space="preserve">tenth </w:t>
      </w:r>
      <w:r w:rsidR="00852951">
        <w:t>session</w:t>
      </w:r>
      <w:r w:rsidR="009D5D82">
        <w:t xml:space="preserve"> adopted the </w:t>
      </w:r>
      <w:r w:rsidR="0080527D">
        <w:t>organizational matters and special rules of procedure of the CWS.</w:t>
      </w:r>
    </w:p>
    <w:p w14:paraId="6F41C881" w14:textId="13BF6510" w:rsidR="00DD07E9" w:rsidRDefault="008F2253" w:rsidP="008F2253">
      <w:pPr>
        <w:pStyle w:val="ONUME"/>
        <w:numPr>
          <w:ilvl w:val="0"/>
          <w:numId w:val="0"/>
        </w:numPr>
      </w:pPr>
      <w:r>
        <w:fldChar w:fldCharType="begin"/>
      </w:r>
      <w:r>
        <w:instrText xml:space="preserve"> AUTONUM  </w:instrText>
      </w:r>
      <w:r>
        <w:fldChar w:fldCharType="end"/>
      </w:r>
      <w:r>
        <w:tab/>
      </w:r>
      <w:r w:rsidR="009D5D82">
        <w:t>D</w:t>
      </w:r>
      <w:r w:rsidR="002C56CE" w:rsidRPr="002C56CE">
        <w:t>iscussions were based on a number of proposals</w:t>
      </w:r>
      <w:r w:rsidR="002C56CE">
        <w:t xml:space="preserve">, documents, </w:t>
      </w:r>
      <w:r w:rsidR="00852BDA">
        <w:t xml:space="preserve">and </w:t>
      </w:r>
      <w:r w:rsidR="002C56CE">
        <w:t>presentations</w:t>
      </w:r>
      <w:r w:rsidR="002C56CE" w:rsidRPr="002C56CE">
        <w:t xml:space="preserve"> submitted by various </w:t>
      </w:r>
      <w:r w:rsidR="002C56CE">
        <w:t xml:space="preserve">CWS Task Forces, </w:t>
      </w:r>
      <w:r w:rsidR="002C56CE" w:rsidRPr="002C56CE">
        <w:t>delegations</w:t>
      </w:r>
      <w:r w:rsidR="0066007A">
        <w:t xml:space="preserve"> </w:t>
      </w:r>
      <w:r w:rsidR="00852BDA">
        <w:t>as well as</w:t>
      </w:r>
      <w:r w:rsidR="00852BDA" w:rsidRPr="002C56CE">
        <w:t xml:space="preserve"> </w:t>
      </w:r>
      <w:r w:rsidR="002C56CE" w:rsidRPr="002C56CE">
        <w:t>the Secretariat</w:t>
      </w:r>
      <w:r w:rsidR="0030177F">
        <w:t>.</w:t>
      </w:r>
      <w:r w:rsidR="00852BDA">
        <w:t xml:space="preserve">  T</w:t>
      </w:r>
      <w:r w:rsidR="002C56CE" w:rsidRPr="002C56CE">
        <w:t xml:space="preserve">he exchange of views and experiences </w:t>
      </w:r>
      <w:r w:rsidR="00852BDA">
        <w:t xml:space="preserve">on these various submissions </w:t>
      </w:r>
      <w:r w:rsidR="002C56CE" w:rsidRPr="002C56CE">
        <w:t xml:space="preserve">contributed to a better understanding of each topic.  </w:t>
      </w:r>
      <w:r w:rsidR="00852951">
        <w:t xml:space="preserve">All the discussion materials and </w:t>
      </w:r>
      <w:r w:rsidR="00852951" w:rsidRPr="004A135F">
        <w:t>t</w:t>
      </w:r>
      <w:r w:rsidR="00595DCF" w:rsidRPr="004A135F">
        <w:t xml:space="preserve">he adopted </w:t>
      </w:r>
      <w:r w:rsidR="00852951" w:rsidRPr="004A135F">
        <w:t xml:space="preserve">meeting </w:t>
      </w:r>
      <w:r w:rsidR="00595DCF" w:rsidRPr="004A135F">
        <w:t>report</w:t>
      </w:r>
      <w:r w:rsidR="00595DCF" w:rsidRPr="00127E45">
        <w:t xml:space="preserve"> of the </w:t>
      </w:r>
      <w:r w:rsidR="00AE1B07">
        <w:t xml:space="preserve">tenth </w:t>
      </w:r>
      <w:r w:rsidR="00595DCF" w:rsidRPr="00127E45">
        <w:t>session</w:t>
      </w:r>
      <w:r w:rsidR="00595DCF">
        <w:t xml:space="preserve"> </w:t>
      </w:r>
      <w:r w:rsidR="0066007A">
        <w:t>are</w:t>
      </w:r>
      <w:r w:rsidR="00595DCF" w:rsidRPr="00127E45">
        <w:t xml:space="preserve"> available </w:t>
      </w:r>
      <w:r w:rsidR="00595DCF">
        <w:t>on the</w:t>
      </w:r>
      <w:r w:rsidR="00595DCF" w:rsidRPr="00127E45">
        <w:t xml:space="preserve"> WIPO website</w:t>
      </w:r>
      <w:r w:rsidR="00781B40">
        <w:rPr>
          <w:rStyle w:val="FootnoteReference"/>
        </w:rPr>
        <w:footnoteReference w:id="2"/>
      </w:r>
      <w:r w:rsidR="00595DCF" w:rsidRPr="00127E45">
        <w:t>.</w:t>
      </w:r>
    </w:p>
    <w:p w14:paraId="49B5E6C5" w14:textId="77777777" w:rsidR="008F2253" w:rsidRDefault="008F2253">
      <w:pPr>
        <w:rPr>
          <w:bCs/>
          <w:iCs/>
          <w:caps/>
          <w:szCs w:val="28"/>
        </w:rPr>
      </w:pPr>
      <w:r>
        <w:br w:type="page"/>
      </w:r>
    </w:p>
    <w:p w14:paraId="6262EF5A" w14:textId="77777777" w:rsidR="00E15873" w:rsidRPr="004738C6" w:rsidRDefault="00E15873" w:rsidP="00E15873">
      <w:pPr>
        <w:pStyle w:val="Heading2"/>
        <w:keepNext w:val="0"/>
      </w:pPr>
      <w:r w:rsidRPr="00E15873">
        <w:lastRenderedPageBreak/>
        <w:t>Organizational matters and special rules of procedures</w:t>
      </w:r>
    </w:p>
    <w:p w14:paraId="08853D18" w14:textId="46D67B47" w:rsidR="00E66379" w:rsidRDefault="008F2253" w:rsidP="008F2253">
      <w:pPr>
        <w:spacing w:after="220"/>
      </w:pPr>
      <w:r>
        <w:fldChar w:fldCharType="begin"/>
      </w:r>
      <w:r>
        <w:instrText xml:space="preserve"> AUTONUM  </w:instrText>
      </w:r>
      <w:r>
        <w:fldChar w:fldCharType="end"/>
      </w:r>
      <w:r>
        <w:tab/>
      </w:r>
      <w:r w:rsidR="007921F9">
        <w:t xml:space="preserve">The </w:t>
      </w:r>
      <w:r w:rsidR="002C56CE">
        <w:t xml:space="preserve">CWS considered </w:t>
      </w:r>
      <w:r w:rsidR="007921F9">
        <w:t>a proposal for organizational matters and special rules of procedure</w:t>
      </w:r>
      <w:r w:rsidR="0066007A">
        <w:t>,</w:t>
      </w:r>
      <w:r w:rsidR="007921F9">
        <w:t xml:space="preserve"> </w:t>
      </w:r>
      <w:r w:rsidR="002C56CE">
        <w:t>submitted by the Secretariat</w:t>
      </w:r>
      <w:r w:rsidR="0066007A">
        <w:t>,</w:t>
      </w:r>
      <w:r w:rsidR="002C56CE">
        <w:t xml:space="preserve"> </w:t>
      </w:r>
      <w:r w:rsidR="00E66379">
        <w:t>taking into account the discussions at the first and the second sessions of the Committee and t</w:t>
      </w:r>
      <w:r w:rsidR="00E66379">
        <w:rPr>
          <w:szCs w:val="22"/>
        </w:rPr>
        <w:t>he recommendations</w:t>
      </w:r>
      <w:r w:rsidR="00E66379">
        <w:t xml:space="preserve"> from the </w:t>
      </w:r>
      <w:r w:rsidR="00E66379" w:rsidRPr="00A97078">
        <w:rPr>
          <w:szCs w:val="22"/>
        </w:rPr>
        <w:t>Report on Evaluation of WIPO Standing Committees</w:t>
      </w:r>
      <w:r w:rsidR="00A97078" w:rsidRPr="00A97078">
        <w:rPr>
          <w:rStyle w:val="FootnoteReference"/>
          <w:szCs w:val="22"/>
        </w:rPr>
        <w:footnoteReference w:id="3"/>
      </w:r>
      <w:r w:rsidR="00E66379" w:rsidRPr="00093146">
        <w:t xml:space="preserve"> </w:t>
      </w:r>
      <w:r w:rsidR="00E66379" w:rsidRPr="007E1066">
        <w:t>prepared by WIPO’s Internal Oversight Division</w:t>
      </w:r>
      <w:r w:rsidR="002C56CE">
        <w:t xml:space="preserve"> </w:t>
      </w:r>
      <w:r w:rsidR="004809DF">
        <w:t xml:space="preserve">(IOD) </w:t>
      </w:r>
      <w:r w:rsidR="002C56CE">
        <w:t>(see</w:t>
      </w:r>
      <w:r w:rsidR="004809DF">
        <w:t> </w:t>
      </w:r>
      <w:r w:rsidR="002C56CE">
        <w:t>document CWS/10/2)</w:t>
      </w:r>
      <w:r w:rsidR="00E66379" w:rsidRPr="007E1066">
        <w:t xml:space="preserve">.  </w:t>
      </w:r>
      <w:r w:rsidR="00E66379" w:rsidRPr="00093146">
        <w:t xml:space="preserve">The CWS adopted </w:t>
      </w:r>
      <w:r w:rsidR="00E66379">
        <w:t>its</w:t>
      </w:r>
      <w:r w:rsidR="00E66379" w:rsidRPr="00093146">
        <w:t xml:space="preserve"> organizational matters and special rules of procedure </w:t>
      </w:r>
      <w:r w:rsidR="00E66379">
        <w:t>with amendments agreed during the session, which includes the mandate of the CWS</w:t>
      </w:r>
      <w:r w:rsidR="00852951">
        <w:t xml:space="preserve"> </w:t>
      </w:r>
      <w:r w:rsidR="00E66379">
        <w:t>as follows:</w:t>
      </w:r>
    </w:p>
    <w:p w14:paraId="7A857CAF" w14:textId="77777777" w:rsidR="00E66379" w:rsidRDefault="00E66379" w:rsidP="008F2253">
      <w:pPr>
        <w:spacing w:after="220"/>
        <w:ind w:left="567"/>
      </w:pPr>
      <w:r>
        <w:t>“</w:t>
      </w:r>
      <w:r w:rsidRPr="00E66379">
        <w:t>9. The mandate of the CWS will be to provide a forum to adopt new or revised WIPO standards, policies, recommendations and statements of principle relating to intellectual property data, global information system related matters, information services on the global system, data dissemination and documentation, which may be promulgated or referred to the WIPO General Assembly for consideration or approval.</w:t>
      </w:r>
      <w:r>
        <w:t>”</w:t>
      </w:r>
    </w:p>
    <w:p w14:paraId="6E0D43E7" w14:textId="6401159C" w:rsidR="007921F9" w:rsidRDefault="00E66379" w:rsidP="00E66379">
      <w:r>
        <w:fldChar w:fldCharType="begin"/>
      </w:r>
      <w:r>
        <w:instrText xml:space="preserve"> AUTONUM  </w:instrText>
      </w:r>
      <w:r>
        <w:fldChar w:fldCharType="end"/>
      </w:r>
      <w:r>
        <w:tab/>
        <w:t xml:space="preserve">The </w:t>
      </w:r>
      <w:r w:rsidR="00852BDA">
        <w:t>newly-</w:t>
      </w:r>
      <w:r>
        <w:t xml:space="preserve">adopted CWS </w:t>
      </w:r>
      <w:r w:rsidRPr="00093146">
        <w:t>organizational matters and special rules of procedure</w:t>
      </w:r>
      <w:r>
        <w:t xml:space="preserve"> are available </w:t>
      </w:r>
      <w:r w:rsidR="00111B94">
        <w:t>o</w:t>
      </w:r>
      <w:r>
        <w:t xml:space="preserve">n </w:t>
      </w:r>
      <w:r w:rsidR="00552A0C">
        <w:t xml:space="preserve">the </w:t>
      </w:r>
      <w:r>
        <w:t>WIPO website</w:t>
      </w:r>
      <w:r w:rsidR="00484F7D">
        <w:rPr>
          <w:rStyle w:val="FootnoteReference"/>
        </w:rPr>
        <w:t xml:space="preserve"> </w:t>
      </w:r>
      <w:r w:rsidR="00484F7D">
        <w:t xml:space="preserve">at:  </w:t>
      </w:r>
      <w:hyperlink r:id="rId9" w:history="1">
        <w:r w:rsidR="00484F7D" w:rsidRPr="004A135F">
          <w:rPr>
            <w:rStyle w:val="Hyperlink"/>
            <w:color w:val="auto"/>
            <w:u w:val="none"/>
          </w:rPr>
          <w:t>https://www.wipo.int/cws/en/cws-rules-procedure.html</w:t>
        </w:r>
      </w:hyperlink>
      <w:r w:rsidR="004A135F">
        <w:t>.</w:t>
      </w:r>
    </w:p>
    <w:p w14:paraId="0DF2D85A" w14:textId="4EE5FBE1" w:rsidR="007921F9" w:rsidRPr="004738C6" w:rsidRDefault="007921F9" w:rsidP="007921F9">
      <w:pPr>
        <w:pStyle w:val="Heading2"/>
        <w:keepNext w:val="0"/>
      </w:pPr>
      <w:r w:rsidRPr="007921F9">
        <w:t>Work Program and Tasks List</w:t>
      </w:r>
    </w:p>
    <w:p w14:paraId="3862A9AC" w14:textId="70850BD4" w:rsidR="0004399A" w:rsidRDefault="006B1068" w:rsidP="008F2253">
      <w:pPr>
        <w:spacing w:after="220"/>
      </w:pPr>
      <w:r>
        <w:fldChar w:fldCharType="begin"/>
      </w:r>
      <w:r>
        <w:instrText xml:space="preserve"> AUTONUM  </w:instrText>
      </w:r>
      <w:r>
        <w:fldChar w:fldCharType="end"/>
      </w:r>
      <w:r>
        <w:tab/>
      </w:r>
      <w:r w:rsidR="00552A0C">
        <w:t>The CWS noted that t</w:t>
      </w:r>
      <w:r w:rsidR="00552A0C" w:rsidRPr="00552A0C">
        <w:t xml:space="preserve">he </w:t>
      </w:r>
      <w:r w:rsidR="00780A3D" w:rsidRPr="00786E3F">
        <w:t>Report “Evaluation of WIPO Standing Committees”</w:t>
      </w:r>
      <w:r w:rsidR="00552A0C">
        <w:t xml:space="preserve"> </w:t>
      </w:r>
      <w:r w:rsidR="00552A0C" w:rsidRPr="00552A0C">
        <w:t xml:space="preserve">refers to the workload </w:t>
      </w:r>
      <w:r w:rsidR="00111B94">
        <w:t>generated</w:t>
      </w:r>
      <w:r w:rsidR="00111B94" w:rsidRPr="00552A0C">
        <w:t xml:space="preserve"> </w:t>
      </w:r>
      <w:r w:rsidR="00552A0C" w:rsidRPr="00552A0C">
        <w:t>by the CWS Task Forces</w:t>
      </w:r>
      <w:r w:rsidR="00852BDA">
        <w:t>,</w:t>
      </w:r>
      <w:r w:rsidR="00552A0C" w:rsidRPr="00552A0C">
        <w:t xml:space="preserve"> </w:t>
      </w:r>
      <w:r w:rsidR="004F600D">
        <w:t>putting</w:t>
      </w:r>
      <w:r w:rsidR="00552A0C" w:rsidRPr="00552A0C">
        <w:t xml:space="preserve"> pressure on </w:t>
      </w:r>
      <w:r w:rsidR="004F600D">
        <w:t>both participating</w:t>
      </w:r>
      <w:r w:rsidR="00552A0C" w:rsidRPr="00552A0C">
        <w:t xml:space="preserve"> Member States and the supporting Secretariat team</w:t>
      </w:r>
      <w:r w:rsidR="0004399A">
        <w:t xml:space="preserve">.  The Report also </w:t>
      </w:r>
      <w:r w:rsidR="004F600D">
        <w:t>indicates</w:t>
      </w:r>
      <w:r w:rsidR="00552A0C" w:rsidRPr="00552A0C">
        <w:t xml:space="preserve"> </w:t>
      </w:r>
      <w:r w:rsidR="0004399A">
        <w:t xml:space="preserve">that the CWS should </w:t>
      </w:r>
      <w:r w:rsidR="0004399A" w:rsidRPr="0004399A">
        <w:t xml:space="preserve">carry out an annual review of the workload of its Task Forces </w:t>
      </w:r>
      <w:r w:rsidR="004F600D">
        <w:t>to</w:t>
      </w:r>
      <w:r w:rsidR="004F600D" w:rsidRPr="0004399A">
        <w:t xml:space="preserve"> </w:t>
      </w:r>
      <w:r w:rsidR="0004399A" w:rsidRPr="0004399A">
        <w:t xml:space="preserve">determine the priorities for the </w:t>
      </w:r>
      <w:r w:rsidR="0004399A">
        <w:t xml:space="preserve">following </w:t>
      </w:r>
      <w:r w:rsidR="0004399A" w:rsidRPr="0004399A">
        <w:t>year in agreement with Member States and to actively encourage a broader participation of Member States in its Task Forces</w:t>
      </w:r>
      <w:r w:rsidR="0004399A">
        <w:t xml:space="preserve">. </w:t>
      </w:r>
    </w:p>
    <w:p w14:paraId="3C13EF12" w14:textId="7A920D09" w:rsidR="007D24FD" w:rsidRDefault="006B1068" w:rsidP="008F2253">
      <w:pPr>
        <w:spacing w:after="220"/>
      </w:pPr>
      <w:r>
        <w:fldChar w:fldCharType="begin"/>
      </w:r>
      <w:r>
        <w:instrText xml:space="preserve"> AUTONUM  </w:instrText>
      </w:r>
      <w:r>
        <w:fldChar w:fldCharType="end"/>
      </w:r>
      <w:r>
        <w:tab/>
      </w:r>
      <w:r w:rsidR="0004399A">
        <w:t>The CWS reviewed its work program</w:t>
      </w:r>
      <w:r w:rsidR="004F600D">
        <w:t>,</w:t>
      </w:r>
      <w:r w:rsidR="00852951">
        <w:t xml:space="preserve"> </w:t>
      </w:r>
      <w:r w:rsidR="004F600D">
        <w:t xml:space="preserve">which specifies its </w:t>
      </w:r>
      <w:r w:rsidR="00852951">
        <w:t>T</w:t>
      </w:r>
      <w:r w:rsidR="0004399A">
        <w:t>ask list</w:t>
      </w:r>
      <w:r w:rsidR="004F600D">
        <w:t>,</w:t>
      </w:r>
      <w:r w:rsidR="0004399A">
        <w:t xml:space="preserve"> and the suggestion to determine the priorities, </w:t>
      </w:r>
      <w:r w:rsidR="00852951">
        <w:t xml:space="preserve">which </w:t>
      </w:r>
      <w:r w:rsidR="0004399A">
        <w:t xml:space="preserve">the Secretariat presented in </w:t>
      </w:r>
      <w:r w:rsidR="00780A3D" w:rsidRPr="00786E3F">
        <w:t xml:space="preserve">document </w:t>
      </w:r>
      <w:r w:rsidR="00780A3D" w:rsidRPr="004A135F">
        <w:t>CWS/10/3</w:t>
      </w:r>
      <w:r w:rsidR="0004399A">
        <w:t xml:space="preserve">.  </w:t>
      </w:r>
      <w:r w:rsidR="00EF5B6E">
        <w:t>The CWS created one new task</w:t>
      </w:r>
      <w:r w:rsidR="004F600D">
        <w:t xml:space="preserve"> at its tenth session</w:t>
      </w:r>
      <w:r w:rsidR="00EF5B6E">
        <w:t>, Task No. 65</w:t>
      </w:r>
      <w:r w:rsidR="004F600D">
        <w:t>,</w:t>
      </w:r>
      <w:r w:rsidR="00EF5B6E">
        <w:t xml:space="preserve"> and revised two Tasks</w:t>
      </w:r>
      <w:r w:rsidR="004F600D">
        <w:t xml:space="preserve">: </w:t>
      </w:r>
      <w:r w:rsidR="004809DF">
        <w:t xml:space="preserve"> </w:t>
      </w:r>
      <w:r w:rsidR="004F600D">
        <w:t>Task</w:t>
      </w:r>
      <w:r w:rsidR="004809DF">
        <w:t>s</w:t>
      </w:r>
      <w:r w:rsidR="00EF5B6E">
        <w:t xml:space="preserve"> No. 47 and No. 64.  The CWS noted that its </w:t>
      </w:r>
      <w:r w:rsidR="00EF5B6E" w:rsidRPr="00875AEE">
        <w:t>Work Program</w:t>
      </w:r>
      <w:r w:rsidR="00EF5B6E">
        <w:t xml:space="preserve"> includes 24 </w:t>
      </w:r>
      <w:r w:rsidR="00EF5B6E" w:rsidRPr="00875AEE">
        <w:t>Tasks and 1</w:t>
      </w:r>
      <w:r w:rsidR="00EF5B6E">
        <w:t>6</w:t>
      </w:r>
      <w:r w:rsidR="00EF5B6E" w:rsidRPr="00875AEE">
        <w:t xml:space="preserve"> Task Forces are currently established</w:t>
      </w:r>
      <w:r w:rsidR="00EF5B6E">
        <w:t>.  The final Task list is included in Annex IV of the Meeting Report (see</w:t>
      </w:r>
      <w:r w:rsidR="00FD0448">
        <w:t> </w:t>
      </w:r>
      <w:r w:rsidR="00780A3D" w:rsidRPr="00786E3F">
        <w:t xml:space="preserve">document </w:t>
      </w:r>
      <w:r w:rsidR="00780A3D" w:rsidRPr="004A135F">
        <w:t>CWS/10/22</w:t>
      </w:r>
      <w:r w:rsidR="00EF5B6E">
        <w:t>).</w:t>
      </w:r>
    </w:p>
    <w:p w14:paraId="63C7593B" w14:textId="26260BA2" w:rsidR="007D24FD" w:rsidRPr="007921F9" w:rsidRDefault="00EF5B6E" w:rsidP="006B1068">
      <w:r>
        <w:fldChar w:fldCharType="begin"/>
      </w:r>
      <w:r>
        <w:instrText xml:space="preserve"> AUTONUM  </w:instrText>
      </w:r>
      <w:r>
        <w:fldChar w:fldCharType="end"/>
      </w:r>
      <w:r>
        <w:tab/>
      </w:r>
      <w:r w:rsidR="0066007A">
        <w:t>In order to</w:t>
      </w:r>
      <w:r w:rsidR="006B1068" w:rsidRPr="006B1068">
        <w:t xml:space="preserve"> determin</w:t>
      </w:r>
      <w:r w:rsidR="0066007A">
        <w:t>e</w:t>
      </w:r>
      <w:r w:rsidR="006B1068" w:rsidRPr="006B1068">
        <w:t xml:space="preserve"> the preferences of </w:t>
      </w:r>
      <w:r w:rsidR="004809DF">
        <w:t>i</w:t>
      </w:r>
      <w:r w:rsidR="0066007A">
        <w:t xml:space="preserve">ntellectual </w:t>
      </w:r>
      <w:r w:rsidR="004809DF">
        <w:t>p</w:t>
      </w:r>
      <w:r w:rsidR="0066007A">
        <w:t xml:space="preserve">roperty </w:t>
      </w:r>
      <w:r w:rsidR="004809DF">
        <w:t>o</w:t>
      </w:r>
      <w:r w:rsidR="0066007A">
        <w:t>ffice</w:t>
      </w:r>
      <w:r w:rsidR="006B1068" w:rsidRPr="006B1068">
        <w:t xml:space="preserve">s </w:t>
      </w:r>
      <w:r w:rsidR="0066007A">
        <w:t xml:space="preserve">(IPOs) </w:t>
      </w:r>
      <w:r w:rsidR="006B1068" w:rsidRPr="006B1068">
        <w:t>in prioritizing Tasks</w:t>
      </w:r>
      <w:r w:rsidR="006B1068">
        <w:t>,</w:t>
      </w:r>
      <w:r w:rsidR="006B1068" w:rsidRPr="006B1068">
        <w:t xml:space="preserve"> </w:t>
      </w:r>
      <w:r w:rsidR="006B1068">
        <w:t>t</w:t>
      </w:r>
      <w:r w:rsidR="006B1068" w:rsidRPr="006B1068">
        <w:t>he CWS requested the Secretariat to prepare</w:t>
      </w:r>
      <w:r w:rsidR="006B1068">
        <w:t xml:space="preserve"> and present </w:t>
      </w:r>
      <w:r w:rsidR="006B1068" w:rsidRPr="006B1068">
        <w:t xml:space="preserve">a survey questionnaire for </w:t>
      </w:r>
      <w:r w:rsidR="006B1068">
        <w:t>its consideration at its eleventh session.  The CWS also agreed that</w:t>
      </w:r>
      <w:r w:rsidR="006B1068" w:rsidRPr="006B1068">
        <w:t xml:space="preserve"> quarterly </w:t>
      </w:r>
      <w:r w:rsidR="004F600D">
        <w:t xml:space="preserve">status </w:t>
      </w:r>
      <w:r w:rsidR="006B1068" w:rsidRPr="006B1068">
        <w:t xml:space="preserve">meetings of its Task Forces be held to review </w:t>
      </w:r>
      <w:r w:rsidR="004F600D">
        <w:t>the progress on the</w:t>
      </w:r>
      <w:r w:rsidR="006B1068" w:rsidRPr="006B1068">
        <w:t xml:space="preserve"> objectives of </w:t>
      </w:r>
      <w:r w:rsidR="00A50557">
        <w:t xml:space="preserve">the assigned </w:t>
      </w:r>
      <w:r w:rsidR="006B1068" w:rsidRPr="006B1068">
        <w:t>Task</w:t>
      </w:r>
      <w:r w:rsidR="00A50557">
        <w:t>s</w:t>
      </w:r>
      <w:r w:rsidR="006B1068">
        <w:t xml:space="preserve">.  The first session of the quarterly review meeting was held in March 2023, where 13 </w:t>
      </w:r>
      <w:r w:rsidR="007D24FD">
        <w:t xml:space="preserve">active </w:t>
      </w:r>
      <w:r w:rsidR="006B1068">
        <w:t xml:space="preserve">CWS Task Forces reported their progress on the CWS Tasks. </w:t>
      </w:r>
    </w:p>
    <w:p w14:paraId="71B72883" w14:textId="77777777" w:rsidR="00595DCF" w:rsidRPr="004738C6" w:rsidRDefault="00595DCF" w:rsidP="00E729A3">
      <w:pPr>
        <w:pStyle w:val="Heading2"/>
        <w:keepNext w:val="0"/>
      </w:pPr>
      <w:r>
        <w:t>Development of WIPO Standards</w:t>
      </w:r>
    </w:p>
    <w:p w14:paraId="1A9A2201" w14:textId="13F7BE4D" w:rsidR="00D34CD4" w:rsidRDefault="008F2253" w:rsidP="008F2253">
      <w:pPr>
        <w:pStyle w:val="ONUME"/>
        <w:numPr>
          <w:ilvl w:val="0"/>
          <w:numId w:val="0"/>
        </w:numPr>
      </w:pPr>
      <w:r>
        <w:fldChar w:fldCharType="begin"/>
      </w:r>
      <w:r>
        <w:instrText xml:space="preserve"> AUTONUM  </w:instrText>
      </w:r>
      <w:r>
        <w:fldChar w:fldCharType="end"/>
      </w:r>
      <w:r>
        <w:tab/>
      </w:r>
      <w:r w:rsidR="00595DCF">
        <w:t xml:space="preserve">The CWS considered proposals for </w:t>
      </w:r>
      <w:r w:rsidR="00CB6327">
        <w:t xml:space="preserve">a </w:t>
      </w:r>
      <w:r w:rsidR="00595DCF">
        <w:t>new WIPO Standard and revision</w:t>
      </w:r>
      <w:r w:rsidR="00DC0E5B">
        <w:t>s</w:t>
      </w:r>
      <w:r w:rsidR="00595DCF">
        <w:t xml:space="preserve"> of existing </w:t>
      </w:r>
      <w:r w:rsidR="00D25A3B">
        <w:t>S</w:t>
      </w:r>
      <w:r w:rsidR="00595DCF">
        <w:t xml:space="preserve">tandards to cope with new demands from </w:t>
      </w:r>
      <w:r w:rsidR="00AB1CAC">
        <w:t>IPOs</w:t>
      </w:r>
      <w:r w:rsidR="00D34CD4">
        <w:t xml:space="preserve">, </w:t>
      </w:r>
      <w:r w:rsidR="00595DCF">
        <w:t>IP users</w:t>
      </w:r>
      <w:r w:rsidR="00DC0E5B">
        <w:t>, and other stakeholders</w:t>
      </w:r>
      <w:r w:rsidR="00AB1CAC">
        <w:t xml:space="preserve">.  </w:t>
      </w:r>
      <w:r w:rsidR="00DC0E5B">
        <w:t xml:space="preserve">While </w:t>
      </w:r>
      <w:r w:rsidR="00D34CD4" w:rsidRPr="00D34CD4">
        <w:t xml:space="preserve">working in a </w:t>
      </w:r>
      <w:r w:rsidR="00AA57E6">
        <w:t xml:space="preserve">hybrid </w:t>
      </w:r>
      <w:r w:rsidR="00D34CD4" w:rsidRPr="00D34CD4">
        <w:t>format</w:t>
      </w:r>
      <w:r w:rsidR="00DC0E5B">
        <w:t xml:space="preserve"> for the </w:t>
      </w:r>
      <w:r>
        <w:t>third</w:t>
      </w:r>
      <w:r w:rsidR="00DC0E5B">
        <w:t xml:space="preserve"> straight year</w:t>
      </w:r>
      <w:r w:rsidR="00D34CD4" w:rsidRPr="00D34CD4">
        <w:t xml:space="preserve">, the Committee adopted </w:t>
      </w:r>
      <w:r w:rsidR="00DC0E5B">
        <w:t xml:space="preserve">one </w:t>
      </w:r>
      <w:r w:rsidR="00D34CD4" w:rsidRPr="00D34CD4">
        <w:t xml:space="preserve">new WIPO Standard </w:t>
      </w:r>
      <w:r w:rsidR="00D34CD4">
        <w:t xml:space="preserve">and approved revisions </w:t>
      </w:r>
      <w:r w:rsidR="00DC0E5B">
        <w:t xml:space="preserve">to </w:t>
      </w:r>
      <w:r w:rsidR="00AE1B07">
        <w:t>three</w:t>
      </w:r>
      <w:r w:rsidR="00DC0E5B">
        <w:t xml:space="preserve"> </w:t>
      </w:r>
      <w:r w:rsidR="00D34CD4">
        <w:t>existing Standards</w:t>
      </w:r>
      <w:r w:rsidR="00D34CD4" w:rsidRPr="00D34CD4">
        <w:t>.</w:t>
      </w:r>
    </w:p>
    <w:p w14:paraId="7248B076" w14:textId="77777777" w:rsidR="00484F7D" w:rsidRDefault="00484F7D">
      <w:pPr>
        <w:rPr>
          <w:bCs/>
          <w:szCs w:val="26"/>
          <w:u w:val="single"/>
        </w:rPr>
      </w:pPr>
      <w:r>
        <w:br w:type="page"/>
      </w:r>
    </w:p>
    <w:p w14:paraId="26172FF2" w14:textId="6644A3B1" w:rsidR="002E3F4B" w:rsidRPr="00B1750B" w:rsidRDefault="002E3F4B" w:rsidP="002E3F4B">
      <w:pPr>
        <w:pStyle w:val="Heading3"/>
      </w:pPr>
      <w:r w:rsidRPr="00B1750B">
        <w:lastRenderedPageBreak/>
        <w:t xml:space="preserve">Adopted </w:t>
      </w:r>
      <w:r>
        <w:t xml:space="preserve">New </w:t>
      </w:r>
      <w:r w:rsidRPr="00B1750B">
        <w:t>WIPO Standards</w:t>
      </w:r>
    </w:p>
    <w:p w14:paraId="62971780" w14:textId="5EF41713" w:rsidR="00A1552D" w:rsidRPr="005849B7" w:rsidRDefault="008F2253" w:rsidP="008F2253">
      <w:pPr>
        <w:pStyle w:val="ONUME"/>
        <w:numPr>
          <w:ilvl w:val="0"/>
          <w:numId w:val="0"/>
        </w:numPr>
      </w:pPr>
      <w:r>
        <w:fldChar w:fldCharType="begin"/>
      </w:r>
      <w:r>
        <w:instrText xml:space="preserve"> AUTONUM  </w:instrText>
      </w:r>
      <w:r>
        <w:fldChar w:fldCharType="end"/>
      </w:r>
      <w:r>
        <w:tab/>
      </w:r>
      <w:r w:rsidR="00A1552D" w:rsidRPr="00A1552D">
        <w:t>The CWS adopted a new WIPO Standard ST.9</w:t>
      </w:r>
      <w:r w:rsidR="00AE1B07">
        <w:t>7</w:t>
      </w:r>
      <w:r w:rsidR="00F511F2">
        <w:t xml:space="preserve"> that</w:t>
      </w:r>
      <w:r w:rsidR="00A1552D" w:rsidRPr="00A1552D">
        <w:t xml:space="preserve"> </w:t>
      </w:r>
      <w:r w:rsidR="00A1552D" w:rsidRPr="00120138">
        <w:t xml:space="preserve">provides recommendations for </w:t>
      </w:r>
      <w:r w:rsidR="00AE1B07" w:rsidRPr="00AE1B07">
        <w:t xml:space="preserve">designing, creating or updating </w:t>
      </w:r>
      <w:r w:rsidR="00F511F2" w:rsidRPr="00AE1B07">
        <w:t>JavaScript Object Notation</w:t>
      </w:r>
      <w:r w:rsidR="00F511F2">
        <w:t xml:space="preserve"> (</w:t>
      </w:r>
      <w:r w:rsidR="00AE1B07">
        <w:t>JSON</w:t>
      </w:r>
      <w:r w:rsidR="00F511F2">
        <w:t>)</w:t>
      </w:r>
      <w:r w:rsidR="00AE1B07" w:rsidRPr="00AE1B07">
        <w:t xml:space="preserve"> resources for use in filing, processing, exchanging or publishing all types of IP data.</w:t>
      </w:r>
      <w:r w:rsidR="00A1552D" w:rsidRPr="00120138">
        <w:t xml:space="preserve">  </w:t>
      </w:r>
      <w:r w:rsidR="00A1552D" w:rsidRPr="004A135F">
        <w:t>WIPO Standard ST.9</w:t>
      </w:r>
      <w:r w:rsidR="00AE1B07" w:rsidRPr="004A135F">
        <w:t>7</w:t>
      </w:r>
      <w:r w:rsidR="00A1552D" w:rsidRPr="00120138">
        <w:t xml:space="preserve"> is publically and freely available</w:t>
      </w:r>
      <w:r w:rsidR="00A1552D">
        <w:t xml:space="preserve"> on the WIPO website</w:t>
      </w:r>
      <w:r w:rsidR="00484F7D">
        <w:t xml:space="preserve"> at:  </w:t>
      </w:r>
      <w:r w:rsidR="00484F7D" w:rsidRPr="00484F7D">
        <w:t xml:space="preserve">  </w:t>
      </w:r>
      <w:hyperlink r:id="rId10" w:history="1">
        <w:r w:rsidR="00743879" w:rsidRPr="0030177F">
          <w:rPr>
            <w:rStyle w:val="Hyperlink"/>
            <w:color w:val="auto"/>
            <w:u w:val="none"/>
          </w:rPr>
          <w:t>https://www.wipo.int/standards/en/part_03_standards.html</w:t>
        </w:r>
      </w:hyperlink>
      <w:r w:rsidR="00A1552D" w:rsidRPr="00EA4114">
        <w:t>.</w:t>
      </w:r>
      <w:r w:rsidR="00743879" w:rsidRPr="00EA4114">
        <w:t xml:space="preserve"> </w:t>
      </w:r>
    </w:p>
    <w:p w14:paraId="596D795E" w14:textId="77777777" w:rsidR="002E3F4B" w:rsidRDefault="002E3F4B" w:rsidP="002E3F4B">
      <w:pPr>
        <w:pStyle w:val="Heading3"/>
      </w:pPr>
      <w:r w:rsidRPr="00B1750B">
        <w:t>Revised WIPO Standards</w:t>
      </w:r>
    </w:p>
    <w:p w14:paraId="57D5EC41" w14:textId="6F1ACD8B" w:rsidR="00595DCF" w:rsidRPr="005849B7" w:rsidRDefault="008E4692" w:rsidP="008E4692">
      <w:pPr>
        <w:pStyle w:val="ONUME"/>
        <w:numPr>
          <w:ilvl w:val="0"/>
          <w:numId w:val="0"/>
        </w:numPr>
      </w:pPr>
      <w:r>
        <w:fldChar w:fldCharType="begin"/>
      </w:r>
      <w:r>
        <w:instrText xml:space="preserve"> AUTONUM  </w:instrText>
      </w:r>
      <w:r>
        <w:fldChar w:fldCharType="end"/>
      </w:r>
      <w:r>
        <w:tab/>
      </w:r>
      <w:r w:rsidR="00182284">
        <w:t>R</w:t>
      </w:r>
      <w:r w:rsidR="00F646BF">
        <w:t>evision</w:t>
      </w:r>
      <w:r w:rsidR="00182284">
        <w:t>s</w:t>
      </w:r>
      <w:r w:rsidR="00F646BF">
        <w:t xml:space="preserve"> </w:t>
      </w:r>
      <w:r w:rsidR="00182284">
        <w:t>to</w:t>
      </w:r>
      <w:r w:rsidR="00F646BF">
        <w:t xml:space="preserve"> the following </w:t>
      </w:r>
      <w:r w:rsidR="0080527D">
        <w:t>three WIPO</w:t>
      </w:r>
      <w:r w:rsidR="00182284">
        <w:t xml:space="preserve"> </w:t>
      </w:r>
      <w:r w:rsidR="00F646BF">
        <w:t>Standards w</w:t>
      </w:r>
      <w:r w:rsidR="00182284">
        <w:t>ere</w:t>
      </w:r>
      <w:r w:rsidR="00F646BF">
        <w:t xml:space="preserve"> approved</w:t>
      </w:r>
      <w:r w:rsidR="00595DCF">
        <w:t>:</w:t>
      </w:r>
    </w:p>
    <w:p w14:paraId="44D5630A" w14:textId="5765BE62" w:rsidR="00AE1B07" w:rsidRDefault="00780A3D" w:rsidP="004738B1">
      <w:pPr>
        <w:pStyle w:val="ONUME"/>
        <w:numPr>
          <w:ilvl w:val="0"/>
          <w:numId w:val="9"/>
        </w:numPr>
        <w:tabs>
          <w:tab w:val="left" w:pos="990"/>
        </w:tabs>
      </w:pPr>
      <w:r>
        <w:t xml:space="preserve">WIPO </w:t>
      </w:r>
      <w:r w:rsidR="00AE1B07">
        <w:t xml:space="preserve">ST.3 </w:t>
      </w:r>
      <w:r w:rsidR="0080527D">
        <w:t>(t</w:t>
      </w:r>
      <w:r w:rsidR="00AE1B07" w:rsidRPr="00AE1B07">
        <w:t xml:space="preserve">wo-letter codes for the representation of </w:t>
      </w:r>
      <w:r w:rsidR="006C5FE5">
        <w:t>S</w:t>
      </w:r>
      <w:r w:rsidR="00AE1B07" w:rsidRPr="00AE1B07">
        <w:t>tates, other entities and organizations</w:t>
      </w:r>
      <w:r w:rsidR="0080527D">
        <w:t>)</w:t>
      </w:r>
      <w:r w:rsidR="004738B1">
        <w:t xml:space="preserve"> by adding two new codes: </w:t>
      </w:r>
      <w:r w:rsidR="004738B1" w:rsidRPr="004738B1">
        <w:t xml:space="preserve">the </w:t>
      </w:r>
      <w:r w:rsidR="00A50557">
        <w:t xml:space="preserve">code </w:t>
      </w:r>
      <w:r w:rsidR="00A50557" w:rsidRPr="004738B1">
        <w:t>“MH”</w:t>
      </w:r>
      <w:r w:rsidR="00A50557">
        <w:t xml:space="preserve"> for the </w:t>
      </w:r>
      <w:r w:rsidR="004738B1" w:rsidRPr="004738B1">
        <w:t xml:space="preserve">Marshall Islands  and </w:t>
      </w:r>
      <w:r w:rsidR="00A50557">
        <w:t xml:space="preserve">the </w:t>
      </w:r>
      <w:r w:rsidR="00A50557" w:rsidRPr="004738B1">
        <w:t>code “NU”</w:t>
      </w:r>
      <w:r w:rsidR="00A50557">
        <w:t xml:space="preserve"> for </w:t>
      </w:r>
      <w:r w:rsidR="004738B1" w:rsidRPr="004738B1">
        <w:t>Niue</w:t>
      </w:r>
      <w:r w:rsidR="004738B1">
        <w:t>;</w:t>
      </w:r>
    </w:p>
    <w:p w14:paraId="49453FEA" w14:textId="5A5CAAA7" w:rsidR="00595DCF" w:rsidRDefault="00780A3D" w:rsidP="00182284">
      <w:pPr>
        <w:pStyle w:val="ONUME"/>
        <w:numPr>
          <w:ilvl w:val="0"/>
          <w:numId w:val="9"/>
        </w:numPr>
        <w:tabs>
          <w:tab w:val="left" w:pos="990"/>
        </w:tabs>
      </w:pPr>
      <w:r>
        <w:t xml:space="preserve">WIPO </w:t>
      </w:r>
      <w:r w:rsidR="00595DCF" w:rsidRPr="005849B7">
        <w:t>ST.26</w:t>
      </w:r>
      <w:r w:rsidR="00595DCF">
        <w:t xml:space="preserve"> </w:t>
      </w:r>
      <w:r w:rsidR="0080527D">
        <w:t>(p</w:t>
      </w:r>
      <w:r w:rsidR="00182284" w:rsidRPr="00182284">
        <w:t>resentation of nucleotide and amino acid sequence listings using XML</w:t>
      </w:r>
      <w:r w:rsidR="0080527D">
        <w:t xml:space="preserve">): </w:t>
      </w:r>
      <w:r w:rsidR="00A50557">
        <w:t xml:space="preserve">the </w:t>
      </w:r>
      <w:r w:rsidR="0080527D">
        <w:t xml:space="preserve">approved </w:t>
      </w:r>
      <w:r w:rsidR="004738B1">
        <w:t>new version 1.6</w:t>
      </w:r>
      <w:r w:rsidR="004F600D">
        <w:t>, which includes primarily editorial changes to improve clarity as well as additional examples,</w:t>
      </w:r>
      <w:r w:rsidR="004738B1">
        <w:t xml:space="preserve"> will </w:t>
      </w:r>
      <w:r w:rsidR="004F600D">
        <w:t>enter into force</w:t>
      </w:r>
      <w:r w:rsidR="004738B1">
        <w:t xml:space="preserve"> from July 1, 2023</w:t>
      </w:r>
      <w:r w:rsidR="00182284" w:rsidRPr="00182284">
        <w:t>;</w:t>
      </w:r>
      <w:r w:rsidR="0080527D">
        <w:t xml:space="preserve"> </w:t>
      </w:r>
      <w:r w:rsidR="006C5FE5">
        <w:t xml:space="preserve"> </w:t>
      </w:r>
      <w:r w:rsidR="0080527D">
        <w:t>and</w:t>
      </w:r>
    </w:p>
    <w:p w14:paraId="00B1C037" w14:textId="2326FBFB" w:rsidR="001023DE" w:rsidRDefault="00780A3D" w:rsidP="00E15873">
      <w:pPr>
        <w:pStyle w:val="ONUME"/>
        <w:numPr>
          <w:ilvl w:val="0"/>
          <w:numId w:val="9"/>
        </w:numPr>
        <w:tabs>
          <w:tab w:val="left" w:pos="990"/>
        </w:tabs>
      </w:pPr>
      <w:r>
        <w:t xml:space="preserve">WIPO </w:t>
      </w:r>
      <w:r w:rsidR="00182284" w:rsidRPr="005849B7">
        <w:t>ST.</w:t>
      </w:r>
      <w:r w:rsidR="00182284">
        <w:t>8</w:t>
      </w:r>
      <w:r w:rsidR="00E15873">
        <w:t>7</w:t>
      </w:r>
      <w:r w:rsidR="00182284">
        <w:t xml:space="preserve"> </w:t>
      </w:r>
      <w:r w:rsidR="0080527D">
        <w:t>(e</w:t>
      </w:r>
      <w:r w:rsidR="00E15873" w:rsidRPr="00E15873">
        <w:t>xchange of industrial design legal status data</w:t>
      </w:r>
      <w:r w:rsidR="0080527D">
        <w:t>)</w:t>
      </w:r>
      <w:r w:rsidR="00182284">
        <w:t>.</w:t>
      </w:r>
    </w:p>
    <w:p w14:paraId="3E27A70B" w14:textId="0F93F7C2" w:rsidR="00F67B01" w:rsidRDefault="008E4692" w:rsidP="008E4692">
      <w:pPr>
        <w:pStyle w:val="ONUME"/>
        <w:numPr>
          <w:ilvl w:val="0"/>
          <w:numId w:val="0"/>
        </w:numPr>
      </w:pPr>
      <w:r>
        <w:fldChar w:fldCharType="begin"/>
      </w:r>
      <w:r>
        <w:instrText xml:space="preserve"> AUTONUM  </w:instrText>
      </w:r>
      <w:r>
        <w:fldChar w:fldCharType="end"/>
      </w:r>
      <w:r>
        <w:tab/>
      </w:r>
      <w:r w:rsidR="00F646BF" w:rsidRPr="00EC3DCD">
        <w:t xml:space="preserve">The CWS noted </w:t>
      </w:r>
      <w:r w:rsidR="00EC3DCD" w:rsidRPr="00EC3DCD">
        <w:t xml:space="preserve">that </w:t>
      </w:r>
      <w:r w:rsidR="00CB6327">
        <w:t xml:space="preserve">the </w:t>
      </w:r>
      <w:r w:rsidR="004C4C55">
        <w:t xml:space="preserve">version </w:t>
      </w:r>
      <w:r w:rsidR="00E15873">
        <w:t>6</w:t>
      </w:r>
      <w:r w:rsidR="004C4C55">
        <w:t xml:space="preserve">.0 </w:t>
      </w:r>
      <w:r w:rsidR="00F646BF" w:rsidRPr="00EC3DCD">
        <w:t xml:space="preserve">of WIPO Standard ST.96 </w:t>
      </w:r>
      <w:r w:rsidR="00464760">
        <w:t xml:space="preserve">(use of XML schemas) </w:t>
      </w:r>
      <w:r w:rsidR="00EC3DCD" w:rsidRPr="00EC3DCD">
        <w:t xml:space="preserve">was </w:t>
      </w:r>
      <w:r w:rsidR="00F646BF" w:rsidRPr="00EC3DCD">
        <w:t xml:space="preserve">approved by </w:t>
      </w:r>
      <w:r w:rsidR="004C4C55">
        <w:t xml:space="preserve">the </w:t>
      </w:r>
      <w:r w:rsidR="00F646BF" w:rsidRPr="00EC3DCD">
        <w:t xml:space="preserve">XML4IP Task Force and </w:t>
      </w:r>
      <w:r w:rsidR="004C4C55">
        <w:t>published in October 202</w:t>
      </w:r>
      <w:r w:rsidR="00E15873">
        <w:t>2</w:t>
      </w:r>
      <w:r w:rsidR="00780A3D">
        <w:t>.</w:t>
      </w:r>
      <w:r w:rsidR="004C4C55">
        <w:t xml:space="preserve"> </w:t>
      </w:r>
      <w:r w:rsidR="00780A3D">
        <w:t xml:space="preserve"> According </w:t>
      </w:r>
      <w:r w:rsidR="00EC3DCD">
        <w:t xml:space="preserve">to </w:t>
      </w:r>
      <w:r w:rsidR="00780A3D">
        <w:t>a</w:t>
      </w:r>
      <w:r w:rsidR="00EC3DCD">
        <w:t xml:space="preserve"> </w:t>
      </w:r>
      <w:r w:rsidR="00D23139">
        <w:t xml:space="preserve">CWS </w:t>
      </w:r>
      <w:r w:rsidR="00EC3DCD">
        <w:t>special arrangement</w:t>
      </w:r>
      <w:r w:rsidR="00780A3D">
        <w:t>,</w:t>
      </w:r>
      <w:r w:rsidR="00D23139">
        <w:t xml:space="preserve"> the XML4IP Task Force is temporarily authorized to </w:t>
      </w:r>
      <w:r w:rsidR="00A41419">
        <w:t xml:space="preserve">approve </w:t>
      </w:r>
      <w:r w:rsidR="00D23139">
        <w:t>revisions of WIPO Standard ST.96</w:t>
      </w:r>
      <w:r w:rsidR="00EC3DCD">
        <w:t xml:space="preserve"> </w:t>
      </w:r>
      <w:r w:rsidR="00D25A3B">
        <w:t>to expedite the</w:t>
      </w:r>
      <w:r w:rsidR="00EC3DCD">
        <w:t xml:space="preserve"> </w:t>
      </w:r>
      <w:r w:rsidR="00D23139">
        <w:t>process</w:t>
      </w:r>
      <w:r w:rsidR="00F646BF" w:rsidRPr="00EC3DCD">
        <w:t xml:space="preserve">.  </w:t>
      </w:r>
      <w:r w:rsidR="00C7478F" w:rsidRPr="00C7478F">
        <w:t xml:space="preserve">Of particular note in this release </w:t>
      </w:r>
      <w:r w:rsidR="00C7478F">
        <w:t xml:space="preserve">are </w:t>
      </w:r>
      <w:r w:rsidR="00C7478F" w:rsidRPr="00C7478F">
        <w:t>improved tools</w:t>
      </w:r>
      <w:r w:rsidR="00C7478F">
        <w:t xml:space="preserve"> for validating and </w:t>
      </w:r>
      <w:r w:rsidR="00C7478F" w:rsidRPr="00C7478F">
        <w:t xml:space="preserve">flattening </w:t>
      </w:r>
      <w:r w:rsidR="00C7478F">
        <w:t>ST.96 schemas</w:t>
      </w:r>
      <w:r w:rsidR="004F600D">
        <w:t xml:space="preserve"> and the inclusion of schemas to capture alloy composition data</w:t>
      </w:r>
      <w:r w:rsidR="00C7478F" w:rsidRPr="00C7478F">
        <w:t>.</w:t>
      </w:r>
    </w:p>
    <w:p w14:paraId="12401928" w14:textId="725895C6" w:rsidR="00374B6F" w:rsidRDefault="00AF47E0" w:rsidP="008E4692">
      <w:pPr>
        <w:pStyle w:val="Heading3"/>
      </w:pPr>
      <w:r>
        <w:t>Global Identifier</w:t>
      </w:r>
      <w:r w:rsidR="00FA4EE4">
        <w:t xml:space="preserve"> Project</w:t>
      </w:r>
      <w:r>
        <w:t xml:space="preserve"> and I</w:t>
      </w:r>
      <w:r w:rsidR="00F67B01" w:rsidRPr="00F67B01">
        <w:t xml:space="preserve">nternational </w:t>
      </w:r>
      <w:r w:rsidR="0066007A">
        <w:t>D</w:t>
      </w:r>
      <w:r w:rsidR="00F67B01" w:rsidRPr="00F67B01">
        <w:t xml:space="preserve">atabase to </w:t>
      </w:r>
      <w:r w:rsidR="006C5FE5">
        <w:t>S</w:t>
      </w:r>
      <w:r w:rsidR="00F67B01" w:rsidRPr="00F67B01">
        <w:t xml:space="preserve">tandardize </w:t>
      </w:r>
      <w:r w:rsidR="006C5FE5">
        <w:t>A</w:t>
      </w:r>
      <w:r w:rsidR="00F67B01" w:rsidRPr="00F67B01">
        <w:t xml:space="preserve">pplicant </w:t>
      </w:r>
      <w:r w:rsidR="006C5FE5">
        <w:t>N</w:t>
      </w:r>
      <w:r w:rsidR="00F67B01" w:rsidRPr="00F67B01">
        <w:t>ames</w:t>
      </w:r>
    </w:p>
    <w:p w14:paraId="4011CF66" w14:textId="56DED805" w:rsidR="00AF47E0" w:rsidRPr="008E4692" w:rsidRDefault="008E4692" w:rsidP="008E4692">
      <w:pPr>
        <w:pStyle w:val="ONUME"/>
        <w:numPr>
          <w:ilvl w:val="0"/>
          <w:numId w:val="0"/>
        </w:numPr>
      </w:pPr>
      <w:r>
        <w:fldChar w:fldCharType="begin"/>
      </w:r>
      <w:r>
        <w:instrText xml:space="preserve"> AUTONUM  </w:instrText>
      </w:r>
      <w:r>
        <w:fldChar w:fldCharType="end"/>
      </w:r>
      <w:r>
        <w:tab/>
      </w:r>
      <w:r w:rsidR="00AF47E0" w:rsidRPr="008E4692">
        <w:t xml:space="preserve">Several delegations shared their activities on the use of blockchain technologies.  The CWS noted that the International Bureau has recently launched a </w:t>
      </w:r>
      <w:r w:rsidR="00AF47E0" w:rsidRPr="002654DD">
        <w:t xml:space="preserve">blockchain pilot for </w:t>
      </w:r>
      <w:r w:rsidR="00A50557">
        <w:t>G</w:t>
      </w:r>
      <w:r w:rsidR="00AF47E0" w:rsidRPr="002654DD">
        <w:t xml:space="preserve">lobal </w:t>
      </w:r>
      <w:r w:rsidR="00A50557">
        <w:t>I</w:t>
      </w:r>
      <w:r w:rsidR="00AF47E0" w:rsidRPr="002654DD">
        <w:t>dentifier</w:t>
      </w:r>
      <w:r w:rsidR="00A50557">
        <w:t>s</w:t>
      </w:r>
      <w:r w:rsidR="00AF47E0" w:rsidRPr="002654DD">
        <w:t>.</w:t>
      </w:r>
      <w:r w:rsidR="00AF47E0" w:rsidRPr="008E4692">
        <w:t xml:space="preserve"> </w:t>
      </w:r>
    </w:p>
    <w:p w14:paraId="064E5AEB" w14:textId="480DC095" w:rsidR="00AF47E0" w:rsidRPr="008E4692" w:rsidRDefault="008E4692" w:rsidP="008E4692">
      <w:pPr>
        <w:pStyle w:val="ONUME"/>
        <w:numPr>
          <w:ilvl w:val="0"/>
          <w:numId w:val="0"/>
        </w:numPr>
      </w:pPr>
      <w:r>
        <w:fldChar w:fldCharType="begin"/>
      </w:r>
      <w:r>
        <w:instrText xml:space="preserve"> AUTONUM  </w:instrText>
      </w:r>
      <w:r>
        <w:fldChar w:fldCharType="end"/>
      </w:r>
      <w:r>
        <w:tab/>
      </w:r>
      <w:r w:rsidR="00F67B01" w:rsidRPr="002654DD">
        <w:t>The Committee considered a proposal for establishing an international database to standardize applicant names</w:t>
      </w:r>
      <w:r w:rsidR="00A50557">
        <w:t>, which was</w:t>
      </w:r>
      <w:r w:rsidR="00F67B01" w:rsidRPr="002654DD">
        <w:t xml:space="preserve"> submitted by the Delegation of Saudi Arabia (see</w:t>
      </w:r>
      <w:r w:rsidR="006C5FE5">
        <w:t> </w:t>
      </w:r>
      <w:r w:rsidR="00F67B01" w:rsidRPr="002654DD">
        <w:t xml:space="preserve">document </w:t>
      </w:r>
      <w:r w:rsidR="00F67B01" w:rsidRPr="00A97078">
        <w:t>CWS/10/10</w:t>
      </w:r>
      <w:r w:rsidR="00F67B01" w:rsidRPr="002654DD">
        <w:t>).</w:t>
      </w:r>
      <w:r w:rsidR="00AF47E0" w:rsidRPr="008E4692">
        <w:t xml:space="preserve">  </w:t>
      </w:r>
      <w:r w:rsidR="00AF47E0" w:rsidRPr="002654DD">
        <w:t xml:space="preserve">Several delegations </w:t>
      </w:r>
      <w:r w:rsidR="00A50557">
        <w:t xml:space="preserve">expressed their interest </w:t>
      </w:r>
      <w:r w:rsidR="00EE5477">
        <w:t xml:space="preserve">in the proposal </w:t>
      </w:r>
      <w:r w:rsidR="00A50557">
        <w:t xml:space="preserve">and </w:t>
      </w:r>
      <w:r w:rsidR="00AF47E0" w:rsidRPr="002654DD">
        <w:t xml:space="preserve">pointed out possible overlaps with </w:t>
      </w:r>
      <w:r w:rsidR="00C83B44">
        <w:t>existing</w:t>
      </w:r>
      <w:r w:rsidR="00C83B44" w:rsidRPr="002654DD">
        <w:t xml:space="preserve"> </w:t>
      </w:r>
      <w:r w:rsidR="00AF47E0" w:rsidRPr="002654DD">
        <w:t xml:space="preserve">CWS </w:t>
      </w:r>
      <w:r w:rsidR="00C83B44">
        <w:t>Task</w:t>
      </w:r>
      <w:r w:rsidR="00AF47E0" w:rsidRPr="002654DD">
        <w:t>s</w:t>
      </w:r>
      <w:r w:rsidR="00EE5477">
        <w:t>,</w:t>
      </w:r>
      <w:r w:rsidR="00AF47E0" w:rsidRPr="002654DD">
        <w:t xml:space="preserve"> including name standardization and </w:t>
      </w:r>
      <w:r w:rsidR="00720FE7">
        <w:t>work currently being undertaken</w:t>
      </w:r>
      <w:r w:rsidR="00720FE7" w:rsidRPr="002654DD">
        <w:t xml:space="preserve"> </w:t>
      </w:r>
      <w:r w:rsidR="00AF47E0" w:rsidRPr="002654DD">
        <w:t xml:space="preserve">in other forums such as </w:t>
      </w:r>
      <w:r w:rsidR="00720FE7">
        <w:t xml:space="preserve">by </w:t>
      </w:r>
      <w:r w:rsidR="00AF47E0" w:rsidRPr="002654DD">
        <w:t>the Five IP Offices (IP5).  The CWS noted</w:t>
      </w:r>
      <w:r w:rsidR="00AF47E0" w:rsidRPr="008E4692">
        <w:t xml:space="preserve"> that </w:t>
      </w:r>
      <w:r w:rsidR="00AF47E0" w:rsidRPr="002654DD">
        <w:t xml:space="preserve">the proposal involved more than just technical issues, with legal and policy issues also </w:t>
      </w:r>
      <w:r w:rsidR="00720FE7">
        <w:t>indicated</w:t>
      </w:r>
      <w:r w:rsidR="00AF47E0" w:rsidRPr="002654DD">
        <w:t>, as well as stakeholder interests and concerns.</w:t>
      </w:r>
      <w:r w:rsidR="00DA2BD2" w:rsidRPr="002654DD">
        <w:t xml:space="preserve">  Taking into account </w:t>
      </w:r>
      <w:r w:rsidR="00A50557">
        <w:t xml:space="preserve">various </w:t>
      </w:r>
      <w:r w:rsidR="00DA2BD2" w:rsidRPr="002654DD">
        <w:t xml:space="preserve">challenges, several delegations suggested a feasibility study to provide more information before deciding whether to proceed with the international database proposal.  </w:t>
      </w:r>
    </w:p>
    <w:p w14:paraId="07029B34" w14:textId="50C0ED2A" w:rsidR="00F67B01" w:rsidRPr="002654DD" w:rsidRDefault="008E4692" w:rsidP="008E4692">
      <w:pPr>
        <w:pStyle w:val="ONUME"/>
        <w:numPr>
          <w:ilvl w:val="0"/>
          <w:numId w:val="0"/>
        </w:numPr>
      </w:pPr>
      <w:r>
        <w:fldChar w:fldCharType="begin"/>
      </w:r>
      <w:r>
        <w:instrText xml:space="preserve"> AUTONUM  </w:instrText>
      </w:r>
      <w:r>
        <w:fldChar w:fldCharType="end"/>
      </w:r>
      <w:r>
        <w:tab/>
      </w:r>
      <w:r w:rsidR="002654DD" w:rsidRPr="002654DD">
        <w:t>T</w:t>
      </w:r>
      <w:r w:rsidR="00AF47E0" w:rsidRPr="002654DD">
        <w:t xml:space="preserve">he International Bureau suggested </w:t>
      </w:r>
      <w:r w:rsidR="00A50557">
        <w:t xml:space="preserve">taking </w:t>
      </w:r>
      <w:r w:rsidR="00AF47E0" w:rsidRPr="002654DD">
        <w:t xml:space="preserve">the </w:t>
      </w:r>
      <w:r w:rsidR="00A50557">
        <w:t>G</w:t>
      </w:r>
      <w:r w:rsidR="00AF47E0" w:rsidRPr="002654DD">
        <w:t xml:space="preserve">lobal </w:t>
      </w:r>
      <w:r w:rsidR="00A50557">
        <w:t>I</w:t>
      </w:r>
      <w:r w:rsidR="00AF47E0" w:rsidRPr="002654DD">
        <w:t xml:space="preserve">dentifier pilot as a proof of concept to assess </w:t>
      </w:r>
      <w:r w:rsidR="0063108A">
        <w:t xml:space="preserve">the </w:t>
      </w:r>
      <w:r w:rsidR="00AF47E0" w:rsidRPr="002654DD">
        <w:t xml:space="preserve">feasibility and </w:t>
      </w:r>
      <w:r w:rsidR="00DA2BD2" w:rsidRPr="002654DD">
        <w:t xml:space="preserve">to </w:t>
      </w:r>
      <w:r w:rsidR="00AF47E0" w:rsidRPr="002654DD">
        <w:t>document potential issues</w:t>
      </w:r>
      <w:r w:rsidR="00A50557">
        <w:t xml:space="preserve"> in relation to name standardization </w:t>
      </w:r>
      <w:r w:rsidR="00B44CB4">
        <w:t>across WIPO Member States</w:t>
      </w:r>
      <w:r w:rsidR="00AF47E0" w:rsidRPr="002654DD">
        <w:t xml:space="preserve">.  The Delegation of Saudi Arabia agreed on the suggestion and expressed its interest in the pilot.  The CWS requested the International Bureau to collaborate with some interested </w:t>
      </w:r>
      <w:r w:rsidR="007A101B">
        <w:t>o</w:t>
      </w:r>
      <w:r w:rsidR="00AF47E0" w:rsidRPr="002654DD">
        <w:t xml:space="preserve">ffices on </w:t>
      </w:r>
      <w:r w:rsidR="00B44CB4" w:rsidRPr="002654DD">
        <w:t xml:space="preserve">the </w:t>
      </w:r>
      <w:r w:rsidR="00B44CB4">
        <w:t>G</w:t>
      </w:r>
      <w:r w:rsidR="00B44CB4" w:rsidRPr="002654DD">
        <w:t xml:space="preserve">lobal </w:t>
      </w:r>
      <w:r w:rsidR="00B44CB4">
        <w:t>I</w:t>
      </w:r>
      <w:r w:rsidR="00B44CB4" w:rsidRPr="002654DD">
        <w:t>dentifier pilot</w:t>
      </w:r>
      <w:r w:rsidR="00AF47E0" w:rsidRPr="002654DD">
        <w:t xml:space="preserve"> and report the results at the next session of the CWS.</w:t>
      </w:r>
      <w:r w:rsidR="00B44CB4">
        <w:t xml:space="preserve">  </w:t>
      </w:r>
      <w:r w:rsidR="00B44CB4" w:rsidRPr="002654DD">
        <w:t>The International Bureau</w:t>
      </w:r>
      <w:r w:rsidR="00B44CB4">
        <w:t xml:space="preserve"> has </w:t>
      </w:r>
      <w:r w:rsidR="00780A3D">
        <w:t xml:space="preserve">already </w:t>
      </w:r>
      <w:r w:rsidR="00B44CB4">
        <w:t xml:space="preserve">been carrying out the pilot project with five national, regional and international </w:t>
      </w:r>
      <w:r w:rsidR="007A101B">
        <w:t>o</w:t>
      </w:r>
      <w:r w:rsidR="00B44CB4">
        <w:t xml:space="preserve">ffices or </w:t>
      </w:r>
      <w:r w:rsidR="007A101B">
        <w:t>o</w:t>
      </w:r>
      <w:r w:rsidR="00B44CB4">
        <w:t>rganizations.</w:t>
      </w:r>
    </w:p>
    <w:p w14:paraId="4C52A63C" w14:textId="77777777" w:rsidR="00484F7D" w:rsidRDefault="00484F7D">
      <w:pPr>
        <w:rPr>
          <w:bCs/>
          <w:szCs w:val="26"/>
          <w:u w:val="single"/>
        </w:rPr>
      </w:pPr>
      <w:r>
        <w:br w:type="page"/>
      </w:r>
    </w:p>
    <w:p w14:paraId="0A08C55A" w14:textId="7CCED936" w:rsidR="00EF538D" w:rsidRDefault="00EF538D" w:rsidP="00EF538D">
      <w:pPr>
        <w:pStyle w:val="Heading3"/>
      </w:pPr>
      <w:r>
        <w:lastRenderedPageBreak/>
        <w:t>Working paper</w:t>
      </w:r>
    </w:p>
    <w:p w14:paraId="0D87CEA9" w14:textId="4E812222" w:rsidR="0063317F" w:rsidRPr="00EF538D" w:rsidRDefault="0088747C" w:rsidP="004738B1">
      <w:pPr>
        <w:pStyle w:val="ONUME"/>
        <w:numPr>
          <w:ilvl w:val="0"/>
          <w:numId w:val="0"/>
        </w:numPr>
      </w:pPr>
      <w:r>
        <w:fldChar w:fldCharType="begin"/>
      </w:r>
      <w:r>
        <w:instrText xml:space="preserve"> AUTONUM  </w:instrText>
      </w:r>
      <w:r>
        <w:fldChar w:fldCharType="end"/>
      </w:r>
      <w:r>
        <w:tab/>
      </w:r>
      <w:r w:rsidR="00801800">
        <w:t xml:space="preserve">The CWS considered </w:t>
      </w:r>
      <w:r w:rsidR="0091240A">
        <w:t>a revised p</w:t>
      </w:r>
      <w:r w:rsidR="008E4692">
        <w:t>roposal</w:t>
      </w:r>
      <w:r w:rsidR="0091240A" w:rsidRPr="00EF538D">
        <w:t xml:space="preserve"> for improvement of copyright orphan work metadata in WIPO Standard ST.96</w:t>
      </w:r>
      <w:r w:rsidR="0091240A">
        <w:t xml:space="preserve"> (see document </w:t>
      </w:r>
      <w:r w:rsidR="0091240A" w:rsidRPr="004A135F">
        <w:t>CWS/10/7</w:t>
      </w:r>
      <w:r w:rsidR="0091240A">
        <w:t xml:space="preserve">), </w:t>
      </w:r>
      <w:r w:rsidR="00B44CB4">
        <w:t>submitted</w:t>
      </w:r>
      <w:r w:rsidR="0091240A">
        <w:t xml:space="preserve"> </w:t>
      </w:r>
      <w:r w:rsidR="007D57FD">
        <w:t>by the</w:t>
      </w:r>
      <w:r w:rsidR="00801800">
        <w:t xml:space="preserve"> International Bureau</w:t>
      </w:r>
      <w:r w:rsidR="0091240A">
        <w:t xml:space="preserve">. </w:t>
      </w:r>
      <w:r w:rsidR="004738B1">
        <w:t xml:space="preserve"> The CWS also considered</w:t>
      </w:r>
      <w:r w:rsidR="004738B1" w:rsidRPr="004738B1">
        <w:t xml:space="preserve"> </w:t>
      </w:r>
      <w:r w:rsidR="004738B1">
        <w:t>p</w:t>
      </w:r>
      <w:r w:rsidR="004738B1" w:rsidRPr="004738B1">
        <w:t>roposals for the next step in relation to copyright orphan works metadata</w:t>
      </w:r>
      <w:r w:rsidR="004738B1">
        <w:t xml:space="preserve"> (see document </w:t>
      </w:r>
      <w:r w:rsidR="004738B1" w:rsidRPr="00A97078">
        <w:t>CWS/10/8</w:t>
      </w:r>
      <w:r w:rsidR="004738B1">
        <w:t>).</w:t>
      </w:r>
      <w:r w:rsidR="004738B1" w:rsidDel="0091240A">
        <w:t xml:space="preserve"> </w:t>
      </w:r>
      <w:r w:rsidR="008E4692">
        <w:t xml:space="preserve"> </w:t>
      </w:r>
      <w:r w:rsidR="004738B1">
        <w:t xml:space="preserve">The CWS decided to perform another round of consultation on the revised working draft included in document </w:t>
      </w:r>
      <w:r w:rsidR="004738B1" w:rsidRPr="00A97078">
        <w:t>CWS/10/7</w:t>
      </w:r>
      <w:r w:rsidR="004738B1">
        <w:t xml:space="preserve"> to solicit input from copyright </w:t>
      </w:r>
      <w:r w:rsidR="00EA4114">
        <w:t>o</w:t>
      </w:r>
      <w:r w:rsidR="004738B1">
        <w:t>ffices and creative industry through a circular inviting its Members and Observers</w:t>
      </w:r>
      <w:r w:rsidR="007A5154">
        <w:t xml:space="preserve"> to provide feedback</w:t>
      </w:r>
      <w:r w:rsidR="00780A3D">
        <w:t xml:space="preserve"> before proceeding further with this proposal</w:t>
      </w:r>
      <w:r w:rsidR="004738B1">
        <w:t>.</w:t>
      </w:r>
    </w:p>
    <w:p w14:paraId="2E0FEF61" w14:textId="77777777" w:rsidR="001B2962" w:rsidRDefault="00B71A4E" w:rsidP="001B2962">
      <w:pPr>
        <w:pStyle w:val="Heading2"/>
      </w:pPr>
      <w:r>
        <w:t xml:space="preserve">implementation </w:t>
      </w:r>
      <w:r w:rsidR="001B2962">
        <w:t xml:space="preserve">of WIPO Standards </w:t>
      </w:r>
      <w:r>
        <w:t xml:space="preserve">and </w:t>
      </w:r>
      <w:r w:rsidR="003703B9">
        <w:t>IP</w:t>
      </w:r>
      <w:r w:rsidR="00BB6E8C">
        <w:t>O</w:t>
      </w:r>
      <w:r w:rsidR="00387B39">
        <w:t xml:space="preserve"> practices</w:t>
      </w:r>
    </w:p>
    <w:p w14:paraId="345F28BE" w14:textId="1102ADA9" w:rsidR="00EF538D" w:rsidRPr="00A1552D" w:rsidRDefault="00A428D0" w:rsidP="00A428D0">
      <w:pPr>
        <w:pStyle w:val="ONUME"/>
        <w:numPr>
          <w:ilvl w:val="0"/>
          <w:numId w:val="0"/>
        </w:numPr>
      </w:pPr>
      <w:r>
        <w:fldChar w:fldCharType="begin"/>
      </w:r>
      <w:r>
        <w:instrText xml:space="preserve"> AUTONUM  </w:instrText>
      </w:r>
      <w:r>
        <w:fldChar w:fldCharType="end"/>
      </w:r>
      <w:r>
        <w:tab/>
      </w:r>
      <w:r w:rsidR="00F7572F">
        <w:t>T</w:t>
      </w:r>
      <w:r w:rsidR="003A1126">
        <w:t xml:space="preserve">wo </w:t>
      </w:r>
      <w:r w:rsidR="00F7572F">
        <w:t>surveys were conducted in 202</w:t>
      </w:r>
      <w:r w:rsidR="003A1126">
        <w:t>2</w:t>
      </w:r>
      <w:r w:rsidR="00F7572F">
        <w:t xml:space="preserve"> to gather information on the implementation of WIPO </w:t>
      </w:r>
      <w:r w:rsidR="00F7572F" w:rsidRPr="001245FA">
        <w:t xml:space="preserve">Standards by </w:t>
      </w:r>
      <w:r w:rsidR="00BB6E8C">
        <w:t>IP</w:t>
      </w:r>
      <w:r w:rsidR="00F7572F" w:rsidRPr="001245FA">
        <w:t xml:space="preserve">Os and </w:t>
      </w:r>
      <w:r w:rsidR="007576C6">
        <w:t>the</w:t>
      </w:r>
      <w:r>
        <w:t>ir</w:t>
      </w:r>
      <w:r w:rsidR="007576C6">
        <w:t xml:space="preserve"> </w:t>
      </w:r>
      <w:r w:rsidR="00F7572F" w:rsidRPr="001245FA">
        <w:t xml:space="preserve">related practices.  </w:t>
      </w:r>
      <w:r w:rsidR="001B2962" w:rsidRPr="001245FA">
        <w:t xml:space="preserve">The CWS approved publication of the survey </w:t>
      </w:r>
      <w:r w:rsidR="00116A4A">
        <w:t xml:space="preserve">results </w:t>
      </w:r>
      <w:r w:rsidR="00314531">
        <w:t xml:space="preserve">on </w:t>
      </w:r>
      <w:r w:rsidR="003B2E45" w:rsidRPr="003B2E45">
        <w:t>Office</w:t>
      </w:r>
      <w:r>
        <w:t>s</w:t>
      </w:r>
      <w:r w:rsidR="003B2E45">
        <w:t>’</w:t>
      </w:r>
      <w:r w:rsidR="003B2E45" w:rsidRPr="003B2E45">
        <w:t xml:space="preserve"> practices for Digital Transformation</w:t>
      </w:r>
      <w:r w:rsidR="003B2E45">
        <w:t xml:space="preserve"> and</w:t>
      </w:r>
      <w:r w:rsidR="003B2E45" w:rsidRPr="003B2E45">
        <w:t xml:space="preserve"> calendar dates</w:t>
      </w:r>
      <w:r w:rsidR="003B2E45" w:rsidRPr="003B2E45" w:rsidDel="003B2E45">
        <w:t xml:space="preserve"> </w:t>
      </w:r>
      <w:r w:rsidR="00E965CF">
        <w:t xml:space="preserve">and they </w:t>
      </w:r>
      <w:r w:rsidR="006A4B73" w:rsidRPr="001245FA">
        <w:t xml:space="preserve">have been added to </w:t>
      </w:r>
      <w:r w:rsidR="001B2962" w:rsidRPr="00A97078">
        <w:t>Part 7 of the WIPO Handbook</w:t>
      </w:r>
      <w:r w:rsidR="001B2962" w:rsidRPr="00F61D9D">
        <w:rPr>
          <w:vertAlign w:val="superscript"/>
        </w:rPr>
        <w:footnoteReference w:id="4"/>
      </w:r>
      <w:r w:rsidR="00392F5C" w:rsidRPr="001245FA">
        <w:t xml:space="preserve">.  </w:t>
      </w:r>
    </w:p>
    <w:p w14:paraId="41AAC5F5" w14:textId="355A6E34" w:rsidR="003B2E45" w:rsidRDefault="00A428D0" w:rsidP="00A428D0">
      <w:pPr>
        <w:pStyle w:val="ONUME"/>
        <w:numPr>
          <w:ilvl w:val="0"/>
          <w:numId w:val="0"/>
        </w:numPr>
      </w:pPr>
      <w:r>
        <w:fldChar w:fldCharType="begin"/>
      </w:r>
      <w:r>
        <w:instrText xml:space="preserve"> AUTONUM  </w:instrText>
      </w:r>
      <w:r>
        <w:fldChar w:fldCharType="end"/>
      </w:r>
      <w:r>
        <w:tab/>
      </w:r>
      <w:r w:rsidR="00F7572F" w:rsidRPr="001245FA">
        <w:t>The CWS noted th</w:t>
      </w:r>
      <w:r w:rsidR="006C31B3" w:rsidRPr="001245FA">
        <w:t xml:space="preserve">e </w:t>
      </w:r>
      <w:r w:rsidR="00BB6E8C">
        <w:t>IP</w:t>
      </w:r>
      <w:r w:rsidR="006C31B3" w:rsidRPr="001245FA">
        <w:t>Os’</w:t>
      </w:r>
      <w:r w:rsidR="00F7572F" w:rsidRPr="001245FA">
        <w:t xml:space="preserve"> </w:t>
      </w:r>
      <w:r w:rsidR="00EF538D" w:rsidRPr="001245FA">
        <w:t xml:space="preserve">implementation of </w:t>
      </w:r>
      <w:r w:rsidR="003B2E45">
        <w:t xml:space="preserve">WIPO Standard </w:t>
      </w:r>
      <w:r w:rsidR="00EF538D" w:rsidRPr="001245FA">
        <w:t>ST.</w:t>
      </w:r>
      <w:r w:rsidR="003B2E45">
        <w:t xml:space="preserve">26 since </w:t>
      </w:r>
      <w:r w:rsidR="003B2E45" w:rsidRPr="00116A4A">
        <w:t xml:space="preserve">the new </w:t>
      </w:r>
      <w:r w:rsidR="00780A3D">
        <w:t>"</w:t>
      </w:r>
      <w:r w:rsidR="003B2E45" w:rsidRPr="00116A4A">
        <w:t>big</w:t>
      </w:r>
      <w:r w:rsidR="005D2DC4">
        <w:noBreakHyphen/>
      </w:r>
      <w:r w:rsidR="003B2E45" w:rsidRPr="00116A4A">
        <w:t>bang</w:t>
      </w:r>
      <w:r w:rsidR="00780A3D">
        <w:t>"</w:t>
      </w:r>
      <w:r w:rsidR="003B2E45" w:rsidRPr="00116A4A">
        <w:t xml:space="preserve"> implementation date of WIPO Standard ST.26</w:t>
      </w:r>
      <w:r w:rsidR="00780A3D">
        <w:t>:</w:t>
      </w:r>
      <w:r w:rsidR="003B2E45" w:rsidRPr="00116A4A">
        <w:t xml:space="preserve"> </w:t>
      </w:r>
      <w:r w:rsidR="005D2DC4">
        <w:t xml:space="preserve"> </w:t>
      </w:r>
      <w:r w:rsidR="003B2E45" w:rsidRPr="00116A4A">
        <w:t xml:space="preserve">July 1, 2022, </w:t>
      </w:r>
      <w:r w:rsidR="003B2E45">
        <w:t>which was approved by</w:t>
      </w:r>
      <w:r w:rsidR="003B2E45" w:rsidRPr="00116A4A">
        <w:t xml:space="preserve"> </w:t>
      </w:r>
      <w:r w:rsidR="003B2E45">
        <w:t xml:space="preserve">the </w:t>
      </w:r>
      <w:r w:rsidR="003B2E45" w:rsidRPr="00116A4A">
        <w:t xml:space="preserve">WIPO General Assembly </w:t>
      </w:r>
      <w:r w:rsidR="003B2E45">
        <w:t>a</w:t>
      </w:r>
      <w:r w:rsidR="003B2E45" w:rsidRPr="00116A4A">
        <w:t xml:space="preserve">t its fifty-fourth session held in 2021 (see paragraph 183 of </w:t>
      </w:r>
      <w:r w:rsidR="003B2E45" w:rsidRPr="00A97078">
        <w:t>WO/GA/54/15</w:t>
      </w:r>
      <w:r w:rsidR="003B2E45" w:rsidRPr="00116A4A">
        <w:t>)</w:t>
      </w:r>
      <w:r>
        <w:t>.</w:t>
      </w:r>
      <w:r w:rsidR="003B2E45">
        <w:t xml:space="preserve"> </w:t>
      </w:r>
    </w:p>
    <w:p w14:paraId="4F79260A" w14:textId="60659507" w:rsidR="0026645C" w:rsidRDefault="00A428D0" w:rsidP="00A428D0">
      <w:pPr>
        <w:pStyle w:val="ONUME"/>
        <w:numPr>
          <w:ilvl w:val="0"/>
          <w:numId w:val="0"/>
        </w:numPr>
      </w:pPr>
      <w:r>
        <w:fldChar w:fldCharType="begin"/>
      </w:r>
      <w:r>
        <w:instrText xml:space="preserve"> AUTONUM  </w:instrText>
      </w:r>
      <w:r>
        <w:fldChar w:fldCharType="end"/>
      </w:r>
      <w:r>
        <w:tab/>
      </w:r>
      <w:r w:rsidR="006A7340">
        <w:t xml:space="preserve">For </w:t>
      </w:r>
      <w:r w:rsidR="001B2962" w:rsidRPr="00116A4A">
        <w:t xml:space="preserve">the transition from </w:t>
      </w:r>
      <w:r w:rsidR="00392F5C" w:rsidRPr="00116A4A">
        <w:t xml:space="preserve">WIPO </w:t>
      </w:r>
      <w:r w:rsidR="001B2962" w:rsidRPr="00116A4A">
        <w:t xml:space="preserve">Standard ST.25 to ST.26, the International Bureau </w:t>
      </w:r>
      <w:r w:rsidR="0026645C">
        <w:t xml:space="preserve">developed and </w:t>
      </w:r>
      <w:r w:rsidR="00780A3D">
        <w:t>maintains</w:t>
      </w:r>
      <w:r w:rsidR="003B2E45">
        <w:t xml:space="preserve"> </w:t>
      </w:r>
      <w:r w:rsidR="000E5CA3" w:rsidRPr="00A97078">
        <w:t>WIPO Sequence suite</w:t>
      </w:r>
      <w:r w:rsidR="00A97078" w:rsidRPr="00A97078">
        <w:rPr>
          <w:rStyle w:val="FootnoteReference"/>
        </w:rPr>
        <w:footnoteReference w:id="5"/>
      </w:r>
      <w:r w:rsidR="000E5CA3" w:rsidRPr="00A97078">
        <w:t>,</w:t>
      </w:r>
      <w:r w:rsidR="000E5CA3" w:rsidRPr="00116A4A">
        <w:t xml:space="preserve"> for patent applicants and </w:t>
      </w:r>
      <w:r w:rsidR="00BB6E8C">
        <w:t>IP</w:t>
      </w:r>
      <w:r w:rsidR="000E5CA3" w:rsidRPr="00116A4A">
        <w:t xml:space="preserve">Os around the world to </w:t>
      </w:r>
      <w:r w:rsidR="00F511F2">
        <w:t>generate</w:t>
      </w:r>
      <w:r w:rsidR="000E5CA3" w:rsidRPr="00116A4A">
        <w:t xml:space="preserve"> and validate WIPO ST.26-compliant sequence listings.  </w:t>
      </w:r>
      <w:r w:rsidR="00780A3D">
        <w:t>T</w:t>
      </w:r>
      <w:r w:rsidR="0026645C">
        <w:t>o effectively support applicants and IPOs, t</w:t>
      </w:r>
      <w:r w:rsidR="000E5CA3" w:rsidRPr="00116A4A">
        <w:t xml:space="preserve">he International Bureau has </w:t>
      </w:r>
      <w:r w:rsidR="00780A3D">
        <w:t xml:space="preserve">also </w:t>
      </w:r>
      <w:r w:rsidR="0026645C">
        <w:t xml:space="preserve">established </w:t>
      </w:r>
      <w:r w:rsidR="0026645C" w:rsidRPr="0026645C">
        <w:t>a three-tier support model</w:t>
      </w:r>
      <w:r w:rsidR="0026645C">
        <w:t>,</w:t>
      </w:r>
      <w:r w:rsidR="0026645C" w:rsidRPr="0026645C">
        <w:t xml:space="preserve"> </w:t>
      </w:r>
      <w:r w:rsidR="0026645C">
        <w:t xml:space="preserve">and </w:t>
      </w:r>
      <w:r w:rsidR="0026645C" w:rsidRPr="003B2E45">
        <w:t xml:space="preserve">the </w:t>
      </w:r>
      <w:r w:rsidR="0026645C" w:rsidRPr="00A97078">
        <w:t>WIPO Sequence and ST.26 Knowledge-base</w:t>
      </w:r>
      <w:r w:rsidR="00A97078" w:rsidRPr="00A97078">
        <w:rPr>
          <w:rStyle w:val="FootnoteReference"/>
        </w:rPr>
        <w:footnoteReference w:id="6"/>
      </w:r>
      <w:r w:rsidR="0026645C" w:rsidRPr="003B2E45">
        <w:t xml:space="preserve">, which contains </w:t>
      </w:r>
      <w:r w:rsidR="00780A3D">
        <w:t xml:space="preserve">common </w:t>
      </w:r>
      <w:r w:rsidR="0026645C" w:rsidRPr="003B2E45">
        <w:t xml:space="preserve">questions </w:t>
      </w:r>
      <w:r w:rsidR="00780A3D">
        <w:t>and answers relating to</w:t>
      </w:r>
      <w:r w:rsidR="0026645C" w:rsidRPr="003B2E45">
        <w:t xml:space="preserve"> WIPO ST.26 and WIPO Sequence</w:t>
      </w:r>
      <w:r w:rsidR="0026645C">
        <w:t xml:space="preserve"> (see document </w:t>
      </w:r>
      <w:r w:rsidR="0026645C" w:rsidRPr="00A97078">
        <w:t>CWS/10/14</w:t>
      </w:r>
      <w:r w:rsidR="0026645C">
        <w:t>)</w:t>
      </w:r>
      <w:r w:rsidR="0026645C" w:rsidRPr="003B2E45">
        <w:t>.</w:t>
      </w:r>
    </w:p>
    <w:p w14:paraId="75B525E5" w14:textId="3A9144F6" w:rsidR="0088747C" w:rsidRPr="00116A4A" w:rsidRDefault="00A428D0" w:rsidP="00A428D0">
      <w:pPr>
        <w:pStyle w:val="ONUME"/>
        <w:numPr>
          <w:ilvl w:val="0"/>
          <w:numId w:val="0"/>
        </w:numPr>
      </w:pPr>
      <w:r>
        <w:fldChar w:fldCharType="begin"/>
      </w:r>
      <w:r>
        <w:instrText xml:space="preserve"> AUTONUM  </w:instrText>
      </w:r>
      <w:r>
        <w:fldChar w:fldCharType="end"/>
      </w:r>
      <w:r>
        <w:tab/>
      </w:r>
      <w:r w:rsidR="00B03CAB" w:rsidRPr="00093146">
        <w:t>The CWS noted th</w:t>
      </w:r>
      <w:r w:rsidR="00B03CAB">
        <w:t xml:space="preserve">at patent authority files in </w:t>
      </w:r>
      <w:r w:rsidR="00024793">
        <w:t xml:space="preserve">WIPO </w:t>
      </w:r>
      <w:r w:rsidR="00B03CAB">
        <w:t xml:space="preserve">ST.37 format </w:t>
      </w:r>
      <w:r w:rsidR="00B03CAB" w:rsidRPr="00093146">
        <w:t>from 2</w:t>
      </w:r>
      <w:r w:rsidR="00B03CAB">
        <w:t>9</w:t>
      </w:r>
      <w:r w:rsidR="00B03CAB" w:rsidRPr="00093146">
        <w:t xml:space="preserve"> IPOs </w:t>
      </w:r>
      <w:r w:rsidR="00B03CAB">
        <w:t xml:space="preserve">were available </w:t>
      </w:r>
      <w:r w:rsidR="00B03CAB" w:rsidRPr="00093146">
        <w:t xml:space="preserve">in the </w:t>
      </w:r>
      <w:r w:rsidR="00B03CAB" w:rsidRPr="00A97078">
        <w:t>WIPO Authority File portal</w:t>
      </w:r>
      <w:r w:rsidR="00A97078" w:rsidRPr="00A97078">
        <w:rPr>
          <w:rStyle w:val="FootnoteReference"/>
        </w:rPr>
        <w:footnoteReference w:id="7"/>
      </w:r>
      <w:r w:rsidR="00B03CAB" w:rsidRPr="00093146">
        <w:t>.</w:t>
      </w:r>
      <w:r w:rsidR="00B03CAB">
        <w:t xml:space="preserve">  The CWS </w:t>
      </w:r>
      <w:r w:rsidR="00B03CAB" w:rsidRPr="00714E7D">
        <w:t xml:space="preserve">noted that patent documents from 76 </w:t>
      </w:r>
      <w:r w:rsidR="00EA4114">
        <w:t>o</w:t>
      </w:r>
      <w:r w:rsidR="00B03CAB" w:rsidRPr="00714E7D">
        <w:t>ffices are available in PATENTSCOPE</w:t>
      </w:r>
      <w:r w:rsidR="00B03CAB">
        <w:t xml:space="preserve">.  </w:t>
      </w:r>
      <w:r w:rsidR="00B03CAB" w:rsidRPr="00714E7D">
        <w:t xml:space="preserve">It would be desirable to </w:t>
      </w:r>
      <w:r w:rsidR="00B03CAB">
        <w:t>make patent authority files</w:t>
      </w:r>
      <w:r w:rsidR="00B03CAB" w:rsidRPr="00714E7D">
        <w:t xml:space="preserve"> </w:t>
      </w:r>
      <w:r w:rsidR="00B03CAB">
        <w:t>of those 76</w:t>
      </w:r>
      <w:r w:rsidR="005D2DC4">
        <w:t> o</w:t>
      </w:r>
      <w:r w:rsidR="00B03CAB">
        <w:t xml:space="preserve">ffices available </w:t>
      </w:r>
      <w:r w:rsidR="00B03CAB" w:rsidRPr="0030177F">
        <w:rPr>
          <w:i/>
        </w:rPr>
        <w:t>via</w:t>
      </w:r>
      <w:r w:rsidR="00B03CAB" w:rsidRPr="00714E7D">
        <w:t xml:space="preserve"> the </w:t>
      </w:r>
      <w:r w:rsidR="00B03CAB" w:rsidRPr="00093146">
        <w:t>Authority File portal</w:t>
      </w:r>
      <w:r w:rsidR="00B03CAB">
        <w:t xml:space="preserve">.  Several IPOs presented their implementation of ST.37.  </w:t>
      </w:r>
      <w:r w:rsidR="00B03CAB" w:rsidRPr="00B03CAB">
        <w:t xml:space="preserve">The CWS noted that the patent authority file is an important tool to ensure completeness, quality of data and consistency for patent document collections.  The International Bureau encouraged </w:t>
      </w:r>
      <w:r w:rsidR="005D2DC4">
        <w:t>o</w:t>
      </w:r>
      <w:r w:rsidR="00B03CAB" w:rsidRPr="00B03CAB">
        <w:t xml:space="preserve">ffices who have not yet done so to consider authoring their own authority file.  </w:t>
      </w:r>
    </w:p>
    <w:p w14:paraId="417BC158" w14:textId="77777777" w:rsidR="001B2962" w:rsidRPr="00116A4A" w:rsidRDefault="001B2962" w:rsidP="001B2962">
      <w:pPr>
        <w:pStyle w:val="Heading3"/>
      </w:pPr>
      <w:r w:rsidRPr="00116A4A">
        <w:t>Technical Advice and Assistance for Capacity Building</w:t>
      </w:r>
    </w:p>
    <w:p w14:paraId="43B53040" w14:textId="2F3EFD88" w:rsidR="001B2962" w:rsidRPr="008C23A8" w:rsidRDefault="00B318A4" w:rsidP="00B318A4">
      <w:pPr>
        <w:pStyle w:val="ONUME"/>
        <w:numPr>
          <w:ilvl w:val="0"/>
          <w:numId w:val="0"/>
        </w:numPr>
        <w:ind w:right="-143"/>
      </w:pPr>
      <w:r>
        <w:fldChar w:fldCharType="begin"/>
      </w:r>
      <w:r>
        <w:instrText xml:space="preserve"> AUTONUM  </w:instrText>
      </w:r>
      <w:r>
        <w:fldChar w:fldCharType="end"/>
      </w:r>
      <w:r>
        <w:tab/>
      </w:r>
      <w:r w:rsidR="001B2962" w:rsidRPr="00116A4A">
        <w:t>Concerning the provision of technical advice and assistance for capacity building to IPOs in relation to WIPO Standards, the CWS took note of the report</w:t>
      </w:r>
      <w:r w:rsidR="007F117A">
        <w:t xml:space="preserve"> (see annexed </w:t>
      </w:r>
      <w:r w:rsidR="00130EA5" w:rsidRPr="00116A4A">
        <w:t>document</w:t>
      </w:r>
      <w:r w:rsidR="001B2962" w:rsidRPr="00116A4A">
        <w:t> CWS/</w:t>
      </w:r>
      <w:r w:rsidR="007D24FD">
        <w:t>10</w:t>
      </w:r>
      <w:r w:rsidR="001B2962" w:rsidRPr="00116A4A">
        <w:t>/2</w:t>
      </w:r>
      <w:r w:rsidR="007D24FD">
        <w:t>0</w:t>
      </w:r>
      <w:r w:rsidR="001B2962" w:rsidRPr="00116A4A">
        <w:t>) on activities of the International Bureau undertaken during 20</w:t>
      </w:r>
      <w:r w:rsidR="00191A6B" w:rsidRPr="00116A4A">
        <w:t>2</w:t>
      </w:r>
      <w:r w:rsidR="007D24FD">
        <w:t>1</w:t>
      </w:r>
      <w:r w:rsidR="001B2962" w:rsidRPr="00116A4A">
        <w:t>, as requested by the WIPO General Assembly at its fortieth session held in October 2011</w:t>
      </w:r>
      <w:r w:rsidR="001B2962" w:rsidRPr="004738C6">
        <w:t>.</w:t>
      </w:r>
      <w:r w:rsidR="001B2962" w:rsidRPr="001022F7">
        <w:t xml:space="preserve"> </w:t>
      </w:r>
    </w:p>
    <w:p w14:paraId="1908D494" w14:textId="77777777" w:rsidR="00924086" w:rsidRDefault="0088747C" w:rsidP="00B318A4">
      <w:pPr>
        <w:pStyle w:val="Heading2"/>
      </w:pPr>
      <w:r>
        <w:t xml:space="preserve">Reports by CWS </w:t>
      </w:r>
      <w:r w:rsidR="00F561E6">
        <w:t>Task Forces</w:t>
      </w:r>
      <w:r w:rsidR="00FD62A7">
        <w:t xml:space="preserve"> and other activities</w:t>
      </w:r>
    </w:p>
    <w:p w14:paraId="02CFF6A1" w14:textId="161A0C5B" w:rsidR="00CF3127" w:rsidRDefault="00B318A4" w:rsidP="00B318A4">
      <w:pPr>
        <w:pStyle w:val="ONUME"/>
        <w:numPr>
          <w:ilvl w:val="0"/>
          <w:numId w:val="0"/>
        </w:numPr>
      </w:pPr>
      <w:r>
        <w:fldChar w:fldCharType="begin"/>
      </w:r>
      <w:r>
        <w:instrText xml:space="preserve"> AUTONUM  </w:instrText>
      </w:r>
      <w:r>
        <w:fldChar w:fldCharType="end"/>
      </w:r>
      <w:r>
        <w:tab/>
      </w:r>
      <w:r w:rsidR="0034707D">
        <w:t>T</w:t>
      </w:r>
      <w:r w:rsidR="00924086">
        <w:t xml:space="preserve">he CWS received progress reports from </w:t>
      </w:r>
      <w:r w:rsidR="00374B6F">
        <w:t>nine</w:t>
      </w:r>
      <w:r w:rsidR="00476B58">
        <w:t xml:space="preserve"> </w:t>
      </w:r>
      <w:r w:rsidR="00924086">
        <w:t xml:space="preserve">Task Forces: </w:t>
      </w:r>
      <w:r w:rsidR="00EA4114">
        <w:t xml:space="preserve"> </w:t>
      </w:r>
      <w:r w:rsidR="00924086">
        <w:t xml:space="preserve">ICT Strategy for Standards, XML4IP, Blockchain, Name Standardization, 3D, </w:t>
      </w:r>
      <w:r w:rsidR="00476B58">
        <w:t xml:space="preserve">Sequence Listings, Part 7, </w:t>
      </w:r>
      <w:r w:rsidR="00924086">
        <w:t>Digital Transformation</w:t>
      </w:r>
      <w:r w:rsidR="0088747C">
        <w:t xml:space="preserve"> and</w:t>
      </w:r>
      <w:r w:rsidR="00924086">
        <w:t xml:space="preserve"> L</w:t>
      </w:r>
      <w:r w:rsidR="00CF3127">
        <w:t>egal Status</w:t>
      </w:r>
      <w:r w:rsidR="0088747C">
        <w:t>.</w:t>
      </w:r>
    </w:p>
    <w:p w14:paraId="7F352F30" w14:textId="282087FC" w:rsidR="00374B6F" w:rsidRDefault="00B318A4" w:rsidP="00B318A4">
      <w:pPr>
        <w:pStyle w:val="ONUME"/>
        <w:numPr>
          <w:ilvl w:val="0"/>
          <w:numId w:val="0"/>
        </w:numPr>
      </w:pPr>
      <w:r>
        <w:lastRenderedPageBreak/>
        <w:fldChar w:fldCharType="begin"/>
      </w:r>
      <w:r>
        <w:instrText xml:space="preserve"> AUTONUM  </w:instrText>
      </w:r>
      <w:r>
        <w:fldChar w:fldCharType="end"/>
      </w:r>
      <w:r>
        <w:tab/>
      </w:r>
      <w:r w:rsidR="00D810CD">
        <w:t xml:space="preserve">The Committee </w:t>
      </w:r>
      <w:r w:rsidR="00374B6F">
        <w:t xml:space="preserve">noted that 17 IPOs provided their </w:t>
      </w:r>
      <w:r w:rsidR="00374B6F" w:rsidRPr="00374B6F">
        <w:t>2021 Annual Technical Reports (ATRs</w:t>
      </w:r>
      <w:r w:rsidR="00374B6F">
        <w:t>)</w:t>
      </w:r>
      <w:r w:rsidR="00374B6F" w:rsidRPr="00374B6F">
        <w:t xml:space="preserve"> </w:t>
      </w:r>
      <w:r w:rsidR="00374B6F">
        <w:t>using</w:t>
      </w:r>
      <w:r w:rsidR="00374B6F" w:rsidRPr="00374B6F">
        <w:t xml:space="preserve"> the simplified ATR </w:t>
      </w:r>
      <w:r w:rsidR="00374B6F">
        <w:t>template</w:t>
      </w:r>
      <w:r w:rsidR="00374B6F" w:rsidRPr="00374B6F">
        <w:t xml:space="preserve"> approved at the ninth session of the CWS to provide links to information on their websites</w:t>
      </w:r>
      <w:r w:rsidR="00374B6F">
        <w:t xml:space="preserve"> (see document </w:t>
      </w:r>
      <w:r w:rsidR="00374B6F" w:rsidRPr="00A97078">
        <w:t>CWS/10/19</w:t>
      </w:r>
      <w:r w:rsidR="00374B6F">
        <w:t>).</w:t>
      </w:r>
    </w:p>
    <w:p w14:paraId="36604731" w14:textId="24AB35B8" w:rsidR="00374B6F" w:rsidRDefault="00B318A4" w:rsidP="00B318A4">
      <w:pPr>
        <w:pStyle w:val="ONUME"/>
        <w:numPr>
          <w:ilvl w:val="0"/>
          <w:numId w:val="0"/>
        </w:numPr>
      </w:pPr>
      <w:r>
        <w:fldChar w:fldCharType="begin"/>
      </w:r>
      <w:r>
        <w:instrText xml:space="preserve"> AUTONUM  </w:instrText>
      </w:r>
      <w:r>
        <w:fldChar w:fldCharType="end"/>
      </w:r>
      <w:r>
        <w:tab/>
      </w:r>
      <w:r w:rsidR="00374B6F" w:rsidRPr="00093146">
        <w:t>The CWS noted th</w:t>
      </w:r>
      <w:r w:rsidR="00374B6F">
        <w:t xml:space="preserve">at the International Bureau updated </w:t>
      </w:r>
      <w:r w:rsidR="00374B6F" w:rsidRPr="007A5154">
        <w:t xml:space="preserve">the </w:t>
      </w:r>
      <w:r w:rsidR="00374B6F" w:rsidRPr="0030177F">
        <w:t>WIPO Handbook</w:t>
      </w:r>
      <w:r w:rsidR="00374B6F" w:rsidRPr="00093146">
        <w:t xml:space="preserve"> in 2022 and </w:t>
      </w:r>
      <w:r w:rsidR="00374B6F">
        <w:t xml:space="preserve">its </w:t>
      </w:r>
      <w:r w:rsidR="00374B6F" w:rsidRPr="00093146">
        <w:t>plans for further revisions in 2023</w:t>
      </w:r>
      <w:r w:rsidR="00374B6F">
        <w:t>, in particular Part 6</w:t>
      </w:r>
      <w:r w:rsidR="00EE5477">
        <w:t xml:space="preserve"> on</w:t>
      </w:r>
      <w:r w:rsidR="00EA4114">
        <w:t xml:space="preserve"> </w:t>
      </w:r>
      <w:r w:rsidR="00374B6F">
        <w:t>recommendations on minimum contents for IPO websites and Part 8</w:t>
      </w:r>
      <w:r w:rsidR="00EE5477">
        <w:t xml:space="preserve"> on</w:t>
      </w:r>
      <w:r w:rsidR="00374B6F">
        <w:t xml:space="preserve"> </w:t>
      </w:r>
      <w:r w:rsidR="00374B6F" w:rsidRPr="00C86F23">
        <w:t>Terms and Abbreviations</w:t>
      </w:r>
      <w:r w:rsidR="00374B6F" w:rsidRPr="00093146">
        <w:t>.</w:t>
      </w:r>
      <w:r w:rsidR="00374B6F">
        <w:t xml:space="preserve">  The CWS also noted that the International Bureau plans to present proposals for updating Parts 6 and 8 for consideration at its eleventh session.</w:t>
      </w:r>
    </w:p>
    <w:p w14:paraId="2697EBDC" w14:textId="19DCEF05" w:rsidR="00374B6F" w:rsidRPr="006E6184" w:rsidRDefault="00B318A4" w:rsidP="00B318A4">
      <w:pPr>
        <w:pStyle w:val="ONUME"/>
        <w:numPr>
          <w:ilvl w:val="0"/>
          <w:numId w:val="0"/>
        </w:numPr>
      </w:pPr>
      <w:r>
        <w:fldChar w:fldCharType="begin"/>
      </w:r>
      <w:r>
        <w:instrText xml:space="preserve"> AUTONUM  </w:instrText>
      </w:r>
      <w:r>
        <w:fldChar w:fldCharType="end"/>
      </w:r>
      <w:r>
        <w:tab/>
      </w:r>
      <w:r w:rsidR="00374B6F" w:rsidRPr="006E6184">
        <w:t>Several delegations shared their d</w:t>
      </w:r>
      <w:r w:rsidR="00585635" w:rsidRPr="00282FA5">
        <w:t>igitalization activities using emerging technologies</w:t>
      </w:r>
      <w:r w:rsidR="00374B6F" w:rsidRPr="006E6184">
        <w:t>.</w:t>
      </w:r>
      <w:r w:rsidR="00585635" w:rsidRPr="00282FA5">
        <w:t xml:space="preserve">  All presentations are availab</w:t>
      </w:r>
      <w:r w:rsidR="007F117A">
        <w:t>le on the meeting web page</w:t>
      </w:r>
      <w:r w:rsidR="007F117A">
        <w:rPr>
          <w:rStyle w:val="FootnoteReference"/>
        </w:rPr>
        <w:footnoteReference w:id="8"/>
      </w:r>
      <w:r w:rsidR="00585635" w:rsidRPr="006E6184">
        <w:t xml:space="preserve">. </w:t>
      </w:r>
    </w:p>
    <w:p w14:paraId="6C984D64" w14:textId="08B20313" w:rsidR="00595DCF" w:rsidRPr="004738C6" w:rsidRDefault="00282FA5">
      <w:pPr>
        <w:pStyle w:val="ONUME"/>
        <w:keepLines/>
        <w:numPr>
          <w:ilvl w:val="0"/>
          <w:numId w:val="0"/>
        </w:numPr>
        <w:spacing w:after="0"/>
        <w:ind w:left="5533"/>
        <w:rPr>
          <w:i/>
        </w:rPr>
      </w:pPr>
      <w:r>
        <w:rPr>
          <w:i/>
        </w:rPr>
        <w:fldChar w:fldCharType="begin"/>
      </w:r>
      <w:r>
        <w:rPr>
          <w:i/>
        </w:rPr>
        <w:instrText xml:space="preserve"> AUTONUM  </w:instrText>
      </w:r>
      <w:r>
        <w:rPr>
          <w:i/>
        </w:rPr>
        <w:fldChar w:fldCharType="end"/>
      </w:r>
      <w:r>
        <w:rPr>
          <w:i/>
        </w:rPr>
        <w:tab/>
      </w:r>
      <w:r w:rsidR="00595DCF" w:rsidRPr="004738C6">
        <w:rPr>
          <w:i/>
        </w:rPr>
        <w:t xml:space="preserve">The WIPO General Assembly is invited to take note of the </w:t>
      </w:r>
      <w:r w:rsidR="00E729A3">
        <w:rPr>
          <w:i/>
        </w:rPr>
        <w:t>“</w:t>
      </w:r>
      <w:r w:rsidR="00595DCF" w:rsidRPr="004738C6">
        <w:rPr>
          <w:i/>
        </w:rPr>
        <w:t>Report on the Committee on WIPO Standards</w:t>
      </w:r>
      <w:r w:rsidR="00E729A3">
        <w:rPr>
          <w:i/>
        </w:rPr>
        <w:t>”</w:t>
      </w:r>
      <w:r w:rsidR="00595DCF" w:rsidRPr="004738C6">
        <w:rPr>
          <w:i/>
        </w:rPr>
        <w:t xml:space="preserve"> (document WO/GA/</w:t>
      </w:r>
      <w:r w:rsidR="00D34CD4" w:rsidRPr="0025345D">
        <w:rPr>
          <w:i/>
        </w:rPr>
        <w:t>5</w:t>
      </w:r>
      <w:r w:rsidR="007D24FD">
        <w:rPr>
          <w:i/>
        </w:rPr>
        <w:t>6</w:t>
      </w:r>
      <w:r w:rsidR="00595DCF" w:rsidRPr="0025345D">
        <w:rPr>
          <w:i/>
        </w:rPr>
        <w:t>/</w:t>
      </w:r>
      <w:r w:rsidR="007D24FD">
        <w:rPr>
          <w:i/>
        </w:rPr>
        <w:t>11</w:t>
      </w:r>
      <w:r w:rsidR="00595DCF">
        <w:rPr>
          <w:i/>
        </w:rPr>
        <w:t>)</w:t>
      </w:r>
      <w:r w:rsidR="00595DCF" w:rsidRPr="004738C6">
        <w:rPr>
          <w:i/>
        </w:rPr>
        <w:t>.</w:t>
      </w:r>
    </w:p>
    <w:p w14:paraId="29DDE2CD" w14:textId="51E10E5E" w:rsidR="00595DCF" w:rsidRDefault="00595DCF" w:rsidP="0030177F">
      <w:pPr>
        <w:pStyle w:val="Endofdocument-Annex"/>
        <w:ind w:left="5533"/>
      </w:pPr>
      <w:r w:rsidRPr="008C6860">
        <w:t>[</w:t>
      </w:r>
      <w:r>
        <w:t>Documen</w:t>
      </w:r>
      <w:r w:rsidR="00D34CD4">
        <w:t xml:space="preserve">t </w:t>
      </w:r>
      <w:r w:rsidR="00D34CD4" w:rsidRPr="00130EA5">
        <w:t>CWS/</w:t>
      </w:r>
      <w:r w:rsidR="00B41054">
        <w:t>10</w:t>
      </w:r>
      <w:r w:rsidRPr="00130EA5">
        <w:t>/</w:t>
      </w:r>
      <w:r w:rsidR="00D34CD4" w:rsidRPr="00130EA5">
        <w:t>2</w:t>
      </w:r>
      <w:r w:rsidR="00B41054">
        <w:t>0</w:t>
      </w:r>
      <w:r>
        <w:t> follow</w:t>
      </w:r>
      <w:r w:rsidR="00D34CD4">
        <w:t>s</w:t>
      </w:r>
      <w:r>
        <w:t>]</w:t>
      </w:r>
    </w:p>
    <w:p w14:paraId="65D24273" w14:textId="77777777" w:rsidR="00A415D3" w:rsidRDefault="00A415D3">
      <w:pPr>
        <w:rPr>
          <w:szCs w:val="22"/>
        </w:rPr>
        <w:sectPr w:rsidR="00A415D3" w:rsidSect="00595DC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Pr>
          <w:szCs w:val="22"/>
        </w:rPr>
        <w:br w:type="page"/>
      </w:r>
    </w:p>
    <w:p w14:paraId="3B96B2EF" w14:textId="7C445DE0" w:rsidR="00A415D3" w:rsidRDefault="00A415D3">
      <w:pPr>
        <w:rPr>
          <w:rFonts w:eastAsia="Times New Roman" w:cs="Times New Roman"/>
          <w:szCs w:val="22"/>
          <w:lang w:eastAsia="en-US"/>
        </w:rPr>
      </w:pPr>
    </w:p>
    <w:p w14:paraId="49225172" w14:textId="77777777" w:rsidR="00A415D3" w:rsidRPr="00A415D3" w:rsidRDefault="00A415D3" w:rsidP="00A415D3">
      <w:pPr>
        <w:pBdr>
          <w:bottom w:val="single" w:sz="4" w:space="11" w:color="auto"/>
        </w:pBdr>
        <w:spacing w:after="120"/>
        <w:jc w:val="right"/>
        <w:rPr>
          <w:b/>
          <w:sz w:val="32"/>
          <w:szCs w:val="40"/>
        </w:rPr>
      </w:pPr>
      <w:r w:rsidRPr="00A415D3">
        <w:rPr>
          <w:noProof/>
          <w:sz w:val="28"/>
          <w:szCs w:val="28"/>
        </w:rPr>
        <w:drawing>
          <wp:inline distT="0" distB="0" distL="0" distR="0" wp14:anchorId="19F67A3D" wp14:editId="1FBC25D1">
            <wp:extent cx="3043149" cy="1308100"/>
            <wp:effectExtent l="0" t="0" r="5080" b="6350"/>
            <wp:docPr id="3" name="Picture 3"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49B6A7D" w14:textId="77777777" w:rsidR="00A415D3" w:rsidRPr="00A415D3" w:rsidRDefault="00A415D3" w:rsidP="00A415D3">
      <w:pPr>
        <w:jc w:val="right"/>
        <w:rPr>
          <w:rFonts w:ascii="Arial Black" w:hAnsi="Arial Black"/>
          <w:caps/>
          <w:sz w:val="15"/>
          <w:szCs w:val="15"/>
        </w:rPr>
      </w:pPr>
      <w:r w:rsidRPr="00A415D3">
        <w:rPr>
          <w:rFonts w:ascii="Arial Black" w:hAnsi="Arial Black"/>
          <w:caps/>
          <w:sz w:val="15"/>
          <w:szCs w:val="15"/>
        </w:rPr>
        <w:t>CWs/10/</w:t>
      </w:r>
      <w:bookmarkStart w:id="5" w:name="Code"/>
      <w:bookmarkEnd w:id="5"/>
      <w:r w:rsidRPr="00A415D3">
        <w:rPr>
          <w:rFonts w:ascii="Arial Black" w:hAnsi="Arial Black"/>
          <w:caps/>
          <w:sz w:val="15"/>
          <w:szCs w:val="15"/>
        </w:rPr>
        <w:t>20</w:t>
      </w:r>
    </w:p>
    <w:p w14:paraId="195122B7" w14:textId="77777777" w:rsidR="00A415D3" w:rsidRPr="00A415D3" w:rsidRDefault="00A415D3" w:rsidP="00A415D3">
      <w:pPr>
        <w:jc w:val="right"/>
        <w:rPr>
          <w:rFonts w:ascii="Arial Black" w:hAnsi="Arial Black"/>
          <w:caps/>
          <w:sz w:val="15"/>
          <w:szCs w:val="15"/>
        </w:rPr>
      </w:pPr>
      <w:r w:rsidRPr="00A415D3">
        <w:rPr>
          <w:rFonts w:ascii="Arial Black" w:hAnsi="Arial Black"/>
          <w:caps/>
          <w:sz w:val="15"/>
          <w:szCs w:val="15"/>
        </w:rPr>
        <w:t>ORIGINAL: english</w:t>
      </w:r>
    </w:p>
    <w:p w14:paraId="58AD9022" w14:textId="77777777" w:rsidR="00A415D3" w:rsidRPr="00A415D3" w:rsidRDefault="00A415D3" w:rsidP="00A415D3">
      <w:pPr>
        <w:spacing w:after="1200"/>
        <w:jc w:val="right"/>
        <w:rPr>
          <w:rFonts w:ascii="Arial Black" w:hAnsi="Arial Black"/>
          <w:caps/>
          <w:sz w:val="15"/>
          <w:szCs w:val="15"/>
        </w:rPr>
      </w:pPr>
      <w:r w:rsidRPr="00A415D3">
        <w:rPr>
          <w:rFonts w:ascii="Arial Black" w:hAnsi="Arial Black"/>
          <w:caps/>
          <w:sz w:val="15"/>
          <w:szCs w:val="15"/>
        </w:rPr>
        <w:t>DATE: september 21, 2022</w:t>
      </w:r>
    </w:p>
    <w:p w14:paraId="157F5766" w14:textId="77777777" w:rsidR="00A415D3" w:rsidRPr="00A415D3" w:rsidRDefault="00A415D3" w:rsidP="00A415D3">
      <w:pPr>
        <w:keepNext/>
        <w:spacing w:after="480"/>
        <w:outlineLvl w:val="0"/>
        <w:rPr>
          <w:b/>
          <w:bCs/>
          <w:caps/>
          <w:kern w:val="32"/>
          <w:sz w:val="36"/>
          <w:szCs w:val="28"/>
        </w:rPr>
      </w:pPr>
      <w:r w:rsidRPr="00A415D3">
        <w:rPr>
          <w:b/>
          <w:bCs/>
          <w:kern w:val="32"/>
          <w:sz w:val="28"/>
          <w:szCs w:val="32"/>
        </w:rPr>
        <w:t xml:space="preserve">Committee on WIPO Standards </w:t>
      </w:r>
      <w:r w:rsidRPr="00A415D3">
        <w:rPr>
          <w:b/>
          <w:bCs/>
          <w:caps/>
          <w:kern w:val="32"/>
          <w:sz w:val="28"/>
          <w:szCs w:val="32"/>
        </w:rPr>
        <w:t>(CWS)</w:t>
      </w:r>
    </w:p>
    <w:p w14:paraId="51489EDF" w14:textId="77777777" w:rsidR="00A415D3" w:rsidRPr="00A415D3" w:rsidRDefault="00A415D3" w:rsidP="00A415D3">
      <w:pPr>
        <w:outlineLvl w:val="1"/>
        <w:rPr>
          <w:b/>
          <w:sz w:val="24"/>
          <w:szCs w:val="24"/>
        </w:rPr>
      </w:pPr>
      <w:r w:rsidRPr="00A415D3">
        <w:rPr>
          <w:b/>
          <w:sz w:val="24"/>
          <w:szCs w:val="24"/>
        </w:rPr>
        <w:t>Tenth Session</w:t>
      </w:r>
    </w:p>
    <w:p w14:paraId="6A03C167" w14:textId="77777777" w:rsidR="00A415D3" w:rsidRPr="00A415D3" w:rsidRDefault="00A415D3" w:rsidP="00A415D3">
      <w:pPr>
        <w:spacing w:after="720"/>
        <w:outlineLvl w:val="1"/>
        <w:rPr>
          <w:b/>
          <w:sz w:val="24"/>
          <w:szCs w:val="24"/>
        </w:rPr>
      </w:pPr>
      <w:r w:rsidRPr="00A415D3">
        <w:rPr>
          <w:b/>
          <w:sz w:val="24"/>
          <w:szCs w:val="24"/>
        </w:rPr>
        <w:t>Geneva, November 21 to 25, 2022</w:t>
      </w:r>
    </w:p>
    <w:p w14:paraId="2D1F77F1" w14:textId="77777777" w:rsidR="00A415D3" w:rsidRPr="00A415D3" w:rsidRDefault="00A415D3" w:rsidP="00A415D3">
      <w:pPr>
        <w:spacing w:after="360"/>
        <w:outlineLvl w:val="0"/>
        <w:rPr>
          <w:caps/>
          <w:sz w:val="24"/>
        </w:rPr>
      </w:pPr>
      <w:r w:rsidRPr="00A415D3">
        <w:rPr>
          <w:caps/>
          <w:sz w:val="24"/>
        </w:rPr>
        <w:t>REPORT BY THE INTERNATIONAL BUREAU ON THE PROVISION OF TECHNICAL ADVICE AND ASSISTANCE FOR CAPACITY BUILDING TO INDUSTRIAL PROPERTY OFFICES IN CONNECTION WITH THE MANDATE OF THE CWS</w:t>
      </w:r>
    </w:p>
    <w:p w14:paraId="2B492521" w14:textId="77777777" w:rsidR="00A415D3" w:rsidRPr="00A415D3" w:rsidRDefault="00A415D3" w:rsidP="00A415D3">
      <w:pPr>
        <w:spacing w:after="1040"/>
        <w:rPr>
          <w:i/>
        </w:rPr>
      </w:pPr>
      <w:r w:rsidRPr="00A415D3">
        <w:rPr>
          <w:i/>
        </w:rPr>
        <w:t>Document prepared by the International Bureau</w:t>
      </w:r>
    </w:p>
    <w:p w14:paraId="30222EE4" w14:textId="77777777" w:rsidR="00A415D3" w:rsidRPr="00A415D3" w:rsidRDefault="00A415D3" w:rsidP="00A415D3"/>
    <w:p w14:paraId="2A6DBABE" w14:textId="77777777" w:rsidR="00A415D3" w:rsidRPr="00A415D3" w:rsidRDefault="00A415D3" w:rsidP="009D0BCD">
      <w:pPr>
        <w:keepNext/>
        <w:spacing w:after="220"/>
        <w:outlineLvl w:val="1"/>
        <w:rPr>
          <w:bCs/>
          <w:iCs/>
          <w:szCs w:val="28"/>
        </w:rPr>
      </w:pPr>
      <w:r w:rsidRPr="00A415D3">
        <w:rPr>
          <w:bCs/>
          <w:iCs/>
          <w:szCs w:val="28"/>
        </w:rPr>
        <w:t>INTRODUCTION</w:t>
      </w:r>
    </w:p>
    <w:p w14:paraId="4EA1E3AA" w14:textId="618F72A0" w:rsidR="00A415D3" w:rsidRPr="00A415D3" w:rsidRDefault="00A415D3" w:rsidP="00A415D3">
      <w:pPr>
        <w:pStyle w:val="ListParagraph"/>
        <w:numPr>
          <w:ilvl w:val="0"/>
          <w:numId w:val="31"/>
        </w:numPr>
        <w:spacing w:after="220"/>
        <w:ind w:left="0" w:firstLine="0"/>
        <w:contextualSpacing w:val="0"/>
        <w:rPr>
          <w:lang w:eastAsia="en-US"/>
        </w:rPr>
      </w:pPr>
      <w:r w:rsidRPr="00A415D3">
        <w:rPr>
          <w:lang w:eastAsia="en-US"/>
        </w:rPr>
        <w:t>This report aims to implement the decision taken by the General Assembly in 2011 relating to the mandate of the Committee on WIPO Standards (CWS) and to provide regular written reports on the details of activities undertaken during the year 2021, in which the Secretariat or the International Bureau of WIPO “endeavor[ed] to provide technical advice and assistance for capacity building to IP Offices (IPOs) by undertaking projects regarding dissemination of IP Standards information” (see paragraph 190 of document WO/GA/40/19).  A complete list of such activities is available under the Technical Assistance Database (</w:t>
      </w:r>
      <w:hyperlink r:id="rId18" w:history="1">
        <w:r w:rsidRPr="00A415D3">
          <w:rPr>
            <w:color w:val="0000FF"/>
            <w:u w:val="single"/>
          </w:rPr>
          <w:t>www.wipo.int/tad</w:t>
        </w:r>
      </w:hyperlink>
      <w:r w:rsidRPr="00A415D3">
        <w:rPr>
          <w:lang w:eastAsia="en-US"/>
        </w:rPr>
        <w:t>).</w:t>
      </w:r>
      <w:r w:rsidRPr="00A415D3">
        <w:t xml:space="preserve"> </w:t>
      </w:r>
    </w:p>
    <w:p w14:paraId="33A7C607" w14:textId="0FCB00D1" w:rsidR="00A415D3" w:rsidRPr="00A415D3" w:rsidRDefault="00A415D3" w:rsidP="00A415D3">
      <w:pPr>
        <w:pStyle w:val="ListParagraph"/>
        <w:numPr>
          <w:ilvl w:val="0"/>
          <w:numId w:val="31"/>
        </w:numPr>
        <w:spacing w:after="220"/>
        <w:ind w:left="0" w:firstLine="0"/>
        <w:rPr>
          <w:lang w:eastAsia="en-US"/>
        </w:rPr>
      </w:pPr>
      <w:r w:rsidRPr="00A415D3">
        <w:rPr>
          <w:lang w:eastAsia="en-US"/>
        </w:rPr>
        <w:t xml:space="preserve">As WIPO Standards are implemented in various systems and tools of WIPO such as WIPO Sequence and </w:t>
      </w:r>
      <w:r w:rsidRPr="00A415D3">
        <w:rPr>
          <w:lang w:val="en" w:eastAsia="ja-JP"/>
        </w:rPr>
        <w:t>IP Office Business Solutions</w:t>
      </w:r>
      <w:r w:rsidRPr="00A415D3">
        <w:rPr>
          <w:lang w:eastAsia="en-US"/>
        </w:rPr>
        <w:t>, the following activities also implicitly cover dissemination of relevant IP Standards information.</w:t>
      </w:r>
    </w:p>
    <w:p w14:paraId="4664C925" w14:textId="77777777" w:rsidR="00A415D3" w:rsidRPr="00A415D3" w:rsidRDefault="00A415D3" w:rsidP="009D0BCD">
      <w:pPr>
        <w:keepNext/>
        <w:spacing w:after="220"/>
        <w:outlineLvl w:val="1"/>
        <w:rPr>
          <w:bCs/>
          <w:iCs/>
          <w:caps/>
          <w:szCs w:val="28"/>
        </w:rPr>
      </w:pPr>
      <w:r w:rsidRPr="00A415D3">
        <w:rPr>
          <w:bCs/>
          <w:iCs/>
          <w:szCs w:val="28"/>
        </w:rPr>
        <w:t>TRAINING AND TECHNICAL ADVICE ON THE USE OF WIPO STANDARDS</w:t>
      </w:r>
    </w:p>
    <w:p w14:paraId="4DA79C38" w14:textId="1521E5E7" w:rsidR="00A415D3" w:rsidRPr="00A415D3" w:rsidRDefault="00A415D3" w:rsidP="00A415D3">
      <w:pPr>
        <w:pStyle w:val="ListParagraph"/>
        <w:numPr>
          <w:ilvl w:val="0"/>
          <w:numId w:val="31"/>
        </w:numPr>
        <w:spacing w:after="220"/>
        <w:ind w:left="0" w:firstLine="0"/>
        <w:contextualSpacing w:val="0"/>
      </w:pPr>
      <w:r w:rsidRPr="00A415D3">
        <w:t xml:space="preserve">In 2021, despite the COVID-19 pandemic, the International Bureau provided technical advice to assist IPOs and users to utilize WIPO Standards through emails and online </w:t>
      </w:r>
      <w:r w:rsidRPr="00A415D3">
        <w:rPr>
          <w:lang w:eastAsia="en-US"/>
        </w:rPr>
        <w:t>conferences</w:t>
      </w:r>
      <w:r w:rsidRPr="00A415D3">
        <w:t>.</w:t>
      </w:r>
    </w:p>
    <w:p w14:paraId="3220F31A" w14:textId="6873F9C0" w:rsidR="00A415D3" w:rsidRPr="00A415D3" w:rsidRDefault="00A415D3" w:rsidP="00A415D3">
      <w:pPr>
        <w:pStyle w:val="ListParagraph"/>
        <w:numPr>
          <w:ilvl w:val="0"/>
          <w:numId w:val="31"/>
        </w:numPr>
        <w:spacing w:after="220"/>
        <w:ind w:left="0" w:firstLine="0"/>
      </w:pPr>
      <w:r w:rsidRPr="00A415D3">
        <w:lastRenderedPageBreak/>
        <w:t xml:space="preserve">The Secretariat received a series of requests for technical assistance and training in 2021, regarding support for implementing both WIPO Standards ST.26 and ST.96.  To support IPOs and applicants to implement WIPO Standard ST.26, the International Bureau developed WIPO Sequence Suite software, in close collaboration with IPOs and end user groups.  Further information on the software is available on the WIPO website at:  </w:t>
      </w:r>
      <w:hyperlink r:id="rId19" w:history="1">
        <w:r w:rsidRPr="00A415D3">
          <w:rPr>
            <w:color w:val="0000FF"/>
            <w:u w:val="single"/>
          </w:rPr>
          <w:t>https://www.wipo.int/standards/en/sequence/index.html</w:t>
        </w:r>
      </w:hyperlink>
      <w:r w:rsidRPr="00A415D3">
        <w:t xml:space="preserve">.  In response to the request for training for WIPO Standard ST.26 and the WIPO Sequence Suite, the International Bureau provided 17 training webinars which were held in eight PCT languages in 2021.  Further information on trainings or webinars on the use of WIPO Standards is available on </w:t>
      </w:r>
      <w:r w:rsidR="00B502D8">
        <w:t xml:space="preserve">the </w:t>
      </w:r>
      <w:r w:rsidRPr="00A415D3">
        <w:t xml:space="preserve">WIPO website at:  </w:t>
      </w:r>
      <w:hyperlink r:id="rId20" w:history="1">
        <w:r w:rsidRPr="00A415D3">
          <w:rPr>
            <w:color w:val="0000FF"/>
            <w:u w:val="single"/>
          </w:rPr>
          <w:t>https://www.wipo.int/cws/en/trainings.html</w:t>
        </w:r>
      </w:hyperlink>
      <w:r w:rsidRPr="00A415D3">
        <w:t>.  With regard to the request for training for WIPO Standard ST.96, the International Bureau, in collaboration with the XML4IP Task Force, proposed creating a 'Getting started with ST.96' guide.  The Secretariat continues to be committed to providing technical assistance and training regarding WIPO Standards on demand, depending on the availability of resources.</w:t>
      </w:r>
    </w:p>
    <w:p w14:paraId="351AEF5B" w14:textId="77777777" w:rsidR="00A415D3" w:rsidRPr="00A415D3" w:rsidRDefault="00A415D3" w:rsidP="009D0BCD">
      <w:pPr>
        <w:keepNext/>
        <w:spacing w:before="240" w:after="220"/>
        <w:outlineLvl w:val="1"/>
        <w:rPr>
          <w:bCs/>
          <w:iCs/>
          <w:caps/>
          <w:szCs w:val="28"/>
        </w:rPr>
      </w:pPr>
      <w:r w:rsidRPr="00A415D3">
        <w:rPr>
          <w:bCs/>
          <w:iCs/>
          <w:caps/>
          <w:szCs w:val="28"/>
        </w:rPr>
        <w:t>TECHNICAL ASSISTANCE FOR BUILDING INFRASTRUCTURE IN IP INSTITUTIONS using WIPO Standards</w:t>
      </w:r>
    </w:p>
    <w:p w14:paraId="655D57C3" w14:textId="0DF26B3A" w:rsidR="00A415D3" w:rsidRPr="00A415D3" w:rsidRDefault="00A415D3" w:rsidP="00A415D3">
      <w:pPr>
        <w:pStyle w:val="ListParagraph"/>
        <w:numPr>
          <w:ilvl w:val="0"/>
          <w:numId w:val="31"/>
        </w:numPr>
        <w:spacing w:after="220"/>
        <w:ind w:left="0" w:firstLine="0"/>
        <w:contextualSpacing w:val="0"/>
        <w:rPr>
          <w:lang w:val="en" w:eastAsia="ja-JP"/>
        </w:rPr>
      </w:pPr>
      <w:r w:rsidRPr="00A415D3">
        <w:rPr>
          <w:rFonts w:eastAsia="MS Mincho"/>
          <w:szCs w:val="22"/>
          <w:lang w:val="en" w:eastAsia="ja-JP"/>
        </w:rPr>
        <w:t xml:space="preserve">WIPO’s program of IP Office Business Solutions </w:t>
      </w:r>
      <w:r w:rsidRPr="00A415D3">
        <w:rPr>
          <w:lang w:val="en" w:eastAsia="ja-JP"/>
        </w:rPr>
        <w:t xml:space="preserve">aims to enhance national and regional IPOs’ business </w:t>
      </w:r>
      <w:r w:rsidRPr="00A415D3">
        <w:t>systems</w:t>
      </w:r>
      <w:r w:rsidRPr="00A415D3">
        <w:rPr>
          <w:lang w:val="en" w:eastAsia="ja-JP"/>
        </w:rPr>
        <w:t xml:space="preserve"> and technical infrastructure in order to help them provide more cost-effective and higher-quality services to their own stakeholders.  The assistance provided is aligned with the Development Agenda recommendations aiming at strengthening institutional and technical infrastructure of IPOs and other institutions.  The services include</w:t>
      </w:r>
      <w:r w:rsidRPr="00A415D3">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r w:rsidRPr="00A415D3">
        <w:rPr>
          <w:lang w:val="en" w:eastAsia="ja-JP"/>
        </w:rPr>
        <w:t xml:space="preserve">  The assistance takes into account WIPO Standards on IP data and information where appropriate.  On-site or virtual training, mentoring and regional training workshops account for a significant portion of the activities and are critical in achieving the desired results.</w:t>
      </w:r>
    </w:p>
    <w:p w14:paraId="48FCCEA6" w14:textId="6FDB81BB" w:rsidR="00A415D3" w:rsidRPr="00A415D3" w:rsidRDefault="00A415D3" w:rsidP="00A415D3">
      <w:pPr>
        <w:pStyle w:val="ListParagraph"/>
        <w:numPr>
          <w:ilvl w:val="0"/>
          <w:numId w:val="31"/>
        </w:numPr>
        <w:spacing w:after="220"/>
        <w:ind w:left="0" w:firstLine="0"/>
        <w:contextualSpacing w:val="0"/>
        <w:rPr>
          <w:lang w:val="en-GB"/>
        </w:rPr>
      </w:pPr>
      <w:r w:rsidRPr="00A415D3">
        <w:rPr>
          <w:lang w:val="en" w:eastAsia="ja-JP"/>
        </w:rPr>
        <w:t xml:space="preserve">At the end of 2021, 90 IPOs from developing countries in all regions were actively using WIPO’s IP Office Business Solutions for the administration of their IP rights, in which WIPO Standards are integrated.  Fifty-one IPOs were participating in one of the online exchange platforms offered by WIPO (the Centralized Access to Search and Examination and the Digital Access Service).  A key focus is to upgrade the service level of IPOs by assisting them to move to online services for filing and for IP information dissemination.  More information is available on the website of WIPO’s technical assistance program for IPOs at: </w:t>
      </w:r>
      <w:hyperlink r:id="rId21" w:history="1">
        <w:r w:rsidRPr="00A415D3">
          <w:rPr>
            <w:color w:val="0000FF"/>
            <w:u w:val="single"/>
          </w:rPr>
          <w:t>https://www.wipo.int/global_ip/en/activities/ip_office_business_solutions/</w:t>
        </w:r>
      </w:hyperlink>
    </w:p>
    <w:p w14:paraId="259084FB" w14:textId="65E987DB" w:rsidR="00A415D3" w:rsidRPr="00A415D3" w:rsidRDefault="00A415D3" w:rsidP="00A415D3">
      <w:pPr>
        <w:pStyle w:val="ListParagraph"/>
        <w:numPr>
          <w:ilvl w:val="0"/>
          <w:numId w:val="31"/>
        </w:numPr>
        <w:spacing w:after="220"/>
        <w:ind w:left="0" w:firstLine="0"/>
        <w:contextualSpacing w:val="0"/>
        <w:rPr>
          <w:color w:val="000000"/>
          <w:lang w:val="en-GB"/>
        </w:rPr>
      </w:pPr>
      <w:r w:rsidRPr="00A415D3">
        <w:rPr>
          <w:color w:val="000000"/>
          <w:lang w:val="en-GB"/>
        </w:rPr>
        <w:t xml:space="preserve">In addition, under WIPO’s program of Global Databases, the International Bureau ran a project jointly with the European Patent Office (EPO) to assist IPOs in producing searchable full text for their </w:t>
      </w:r>
      <w:r w:rsidRPr="00A415D3">
        <w:rPr>
          <w:lang w:val="en" w:eastAsia="ja-JP"/>
        </w:rPr>
        <w:t>front</w:t>
      </w:r>
      <w:r w:rsidRPr="00A415D3">
        <w:rPr>
          <w:color w:val="000000"/>
          <w:lang w:val="en-GB"/>
        </w:rPr>
        <w:t xml:space="preserve"> file patent publication in WIPO ST.36 XML format with embedded TIFF images.  The International Bureau configured its OCR solution to each office’s specific requirements such as language, layout and bookmarks.  Thirty-five IPOs have received the software and been trained to use it (except one IPO for which a training will be arranged in due course) in the last four years, with twelve of them having managed to launch it in production.  As a result, the produced full text documents are included and made searchable both in WIPO’s PATENTSCOPE and EPO’s Espacenet.  Due to the Covid-19 pandemic, no in-person trainings could be organized.  A pilot online training took place with three Offices having been already trained in the past but that had not been able to start the project in production due to shortage of resources.  Training to use an advanced user interface remotely with many special cases due to </w:t>
      </w:r>
      <w:r w:rsidRPr="00A415D3">
        <w:rPr>
          <w:color w:val="000000"/>
          <w:lang w:val="en-GB"/>
        </w:rPr>
        <w:lastRenderedPageBreak/>
        <w:t>the source data has been a challenge and it remains to be seen if some of these three Offices will manage to launch production thereafter.</w:t>
      </w:r>
    </w:p>
    <w:p w14:paraId="344A6062" w14:textId="77777777" w:rsidR="00A415D3" w:rsidRPr="00A415D3" w:rsidRDefault="00A415D3" w:rsidP="009D0BCD">
      <w:pPr>
        <w:keepNext/>
        <w:spacing w:after="220"/>
        <w:outlineLvl w:val="1"/>
        <w:rPr>
          <w:bCs/>
          <w:iCs/>
          <w:caps/>
          <w:szCs w:val="28"/>
        </w:rPr>
      </w:pPr>
      <w:r w:rsidRPr="00A415D3">
        <w:rPr>
          <w:bCs/>
          <w:iCs/>
          <w:szCs w:val="28"/>
        </w:rPr>
        <w:t>CAPACITY BUILDING OF IP OFFICERS AND EXAMINERS FOR THE UTILIZATION OF INTERNATIONAL TOOLS</w:t>
      </w:r>
    </w:p>
    <w:p w14:paraId="24606938" w14:textId="617B8333" w:rsidR="00A415D3" w:rsidRPr="00A415D3" w:rsidRDefault="00A415D3" w:rsidP="00A415D3">
      <w:pPr>
        <w:pStyle w:val="ListParagraph"/>
        <w:numPr>
          <w:ilvl w:val="0"/>
          <w:numId w:val="31"/>
        </w:numPr>
        <w:spacing w:after="220"/>
        <w:ind w:left="0" w:firstLine="0"/>
        <w:contextualSpacing w:val="0"/>
        <w:rPr>
          <w:lang w:val="en" w:eastAsia="ja-JP"/>
        </w:rPr>
      </w:pPr>
      <w:r w:rsidRPr="00A415D3">
        <w:rPr>
          <w:lang w:val="en" w:eastAsia="ja-JP"/>
        </w:rPr>
        <w:t xml:space="preserve">In collaboration with the Offices of the CWS Sequence Listings Task Force, the International Bureau has been improving the WIPO Sequence Suite, which enables patent applicants around the world to prepare a nucleotide and amino acid sequence listing following WIPO Standard ST.26 and to support IPOs to validate the sequence listings to ensure that they are compliant with WIPO ST.26.  The WIPO Sequence tool is available on the WIPO website at:  </w:t>
      </w:r>
      <w:hyperlink r:id="rId22" w:history="1">
        <w:r w:rsidRPr="00A415D3">
          <w:rPr>
            <w:rFonts w:eastAsia="MS Mincho"/>
            <w:color w:val="0000FF"/>
            <w:szCs w:val="22"/>
            <w:u w:val="single"/>
            <w:lang w:val="en" w:eastAsia="ja-JP"/>
          </w:rPr>
          <w:t>https://www.wipo.int/standards/en/sequence/index.html</w:t>
        </w:r>
      </w:hyperlink>
      <w:r w:rsidRPr="00A415D3">
        <w:rPr>
          <w:rFonts w:eastAsia="MS Mincho"/>
          <w:szCs w:val="22"/>
          <w:lang w:val="en" w:eastAsia="ja-JP"/>
        </w:rPr>
        <w:t xml:space="preserve"> </w:t>
      </w:r>
    </w:p>
    <w:p w14:paraId="21B1461D" w14:textId="64B85AE6" w:rsidR="00A415D3" w:rsidRPr="00A415D3" w:rsidRDefault="00A415D3" w:rsidP="00A415D3">
      <w:pPr>
        <w:pStyle w:val="ListParagraph"/>
        <w:numPr>
          <w:ilvl w:val="0"/>
          <w:numId w:val="31"/>
        </w:numPr>
        <w:spacing w:after="220"/>
        <w:ind w:left="0" w:firstLine="0"/>
        <w:contextualSpacing w:val="0"/>
        <w:rPr>
          <w:rFonts w:eastAsia="MS Mincho"/>
          <w:szCs w:val="22"/>
          <w:lang w:val="en" w:eastAsia="ja-JP"/>
        </w:rPr>
      </w:pPr>
      <w:r w:rsidRPr="00A415D3">
        <w:rPr>
          <w:rFonts w:eastAsia="MS Mincho"/>
          <w:szCs w:val="22"/>
          <w:lang w:val="en" w:eastAsia="ja-JP"/>
        </w:rPr>
        <w:t xml:space="preserve">Following requests, the International Bureau provided training seminars via an online platform on </w:t>
      </w:r>
      <w:r w:rsidRPr="00A20E96">
        <w:rPr>
          <w:rFonts w:eastAsia="MS Mincho"/>
          <w:szCs w:val="22"/>
          <w:lang w:val="en" w:eastAsia="ja-JP"/>
        </w:rPr>
        <w:t xml:space="preserve">the </w:t>
      </w:r>
      <w:r w:rsidRPr="003D3511">
        <w:rPr>
          <w:szCs w:val="22"/>
          <w:shd w:val="clear" w:color="auto" w:fill="FFFFFF"/>
        </w:rPr>
        <w:t>International Patent Classification (</w:t>
      </w:r>
      <w:r w:rsidRPr="00A20E96">
        <w:rPr>
          <w:rFonts w:eastAsia="MS Mincho"/>
          <w:szCs w:val="22"/>
          <w:lang w:val="en" w:eastAsia="ja-JP"/>
        </w:rPr>
        <w:t>IPC</w:t>
      </w:r>
      <w:r w:rsidRPr="00A415D3">
        <w:rPr>
          <w:rFonts w:eastAsia="MS Mincho"/>
          <w:szCs w:val="22"/>
          <w:lang w:val="en" w:eastAsia="ja-JP"/>
        </w:rPr>
        <w:t xml:space="preserve">) for officials and examiners at </w:t>
      </w:r>
      <w:r w:rsidRPr="00A415D3">
        <w:t xml:space="preserve"> </w:t>
      </w:r>
      <w:r w:rsidRPr="00A415D3">
        <w:rPr>
          <w:rFonts w:eastAsia="MS Mincho"/>
          <w:szCs w:val="22"/>
          <w:lang w:val="en" w:eastAsia="ja-JP"/>
        </w:rPr>
        <w:t xml:space="preserve">the Industrial </w:t>
      </w:r>
      <w:r w:rsidRPr="00A415D3">
        <w:rPr>
          <w:lang w:val="en" w:eastAsia="ja-JP"/>
        </w:rPr>
        <w:t>Property</w:t>
      </w:r>
      <w:r w:rsidRPr="00A415D3">
        <w:rPr>
          <w:rFonts w:eastAsia="MS Mincho"/>
          <w:szCs w:val="22"/>
          <w:lang w:val="en" w:eastAsia="ja-JP"/>
        </w:rPr>
        <w:t xml:space="preserve"> Department, Central Organization for Standardization a Quality Control (COSQC), Ministry of Planning, Iraq on July 5 and 6, 2021, and for officials and examiners at the Industrial Property Division, Ministry of National Economy, Palestine on October 11 and 12, 2021.  The training program included how to use the relevant WIPO Standards.</w:t>
      </w:r>
    </w:p>
    <w:p w14:paraId="28DB85ED" w14:textId="5ED77710" w:rsidR="00A415D3" w:rsidRPr="00A415D3" w:rsidRDefault="00A415D3" w:rsidP="00A415D3">
      <w:pPr>
        <w:pStyle w:val="ListParagraph"/>
        <w:numPr>
          <w:ilvl w:val="0"/>
          <w:numId w:val="31"/>
        </w:numPr>
        <w:spacing w:after="220"/>
        <w:ind w:left="0" w:firstLine="0"/>
        <w:contextualSpacing w:val="0"/>
        <w:rPr>
          <w:rFonts w:eastAsia="MS Mincho"/>
          <w:szCs w:val="22"/>
          <w:lang w:val="en" w:eastAsia="ja-JP"/>
        </w:rPr>
      </w:pPr>
      <w:r w:rsidRPr="00A415D3">
        <w:rPr>
          <w:rFonts w:eastAsia="MS Mincho"/>
          <w:szCs w:val="22"/>
          <w:lang w:val="en" w:eastAsia="ja-JP"/>
        </w:rPr>
        <w:t>Following requests, the following training courses and seminars were virtually conducted in 2021 on the use of International Classifications for trademarks and industrial designs for officials and examiners of IPOs.  In this context, the relevance of related WIPO Standards was explained.</w:t>
      </w:r>
    </w:p>
    <w:p w14:paraId="08ADA234" w14:textId="77777777" w:rsidR="00A415D3" w:rsidRPr="00A415D3" w:rsidRDefault="00A415D3" w:rsidP="00A415D3">
      <w:pPr>
        <w:numPr>
          <w:ilvl w:val="0"/>
          <w:numId w:val="16"/>
        </w:numPr>
        <w:spacing w:after="120"/>
        <w:rPr>
          <w:rFonts w:eastAsia="MS Mincho"/>
          <w:szCs w:val="22"/>
          <w:lang w:val="en" w:eastAsia="ja-JP"/>
        </w:rPr>
      </w:pPr>
      <w:r w:rsidRPr="00A415D3">
        <w:rPr>
          <w:szCs w:val="22"/>
        </w:rPr>
        <w:t>Training on the Vienna Classification for trademark examiners, Iranian IP Office, July 6 and 12, 2021;</w:t>
      </w:r>
    </w:p>
    <w:p w14:paraId="083454D9" w14:textId="77777777" w:rsidR="00A415D3" w:rsidRPr="00A415D3" w:rsidRDefault="00A415D3" w:rsidP="00A415D3">
      <w:pPr>
        <w:numPr>
          <w:ilvl w:val="0"/>
          <w:numId w:val="16"/>
        </w:numPr>
        <w:spacing w:after="120"/>
        <w:rPr>
          <w:rFonts w:eastAsia="MS Mincho"/>
          <w:szCs w:val="22"/>
          <w:lang w:val="en" w:eastAsia="ja-JP"/>
        </w:rPr>
      </w:pPr>
      <w:r w:rsidRPr="00A415D3">
        <w:rPr>
          <w:szCs w:val="22"/>
          <w:lang w:val="en"/>
        </w:rPr>
        <w:t>Training on the Vienna Classification for trademark examiners, Namibian IP Office, August 18, 2021;</w:t>
      </w:r>
    </w:p>
    <w:p w14:paraId="5AA7C5E6" w14:textId="77777777" w:rsidR="00A415D3" w:rsidRPr="00A415D3" w:rsidRDefault="00A415D3" w:rsidP="00A415D3">
      <w:pPr>
        <w:numPr>
          <w:ilvl w:val="0"/>
          <w:numId w:val="16"/>
        </w:numPr>
        <w:spacing w:after="120"/>
        <w:rPr>
          <w:rFonts w:eastAsia="MS Mincho"/>
          <w:szCs w:val="22"/>
          <w:lang w:val="en" w:eastAsia="ja-JP"/>
        </w:rPr>
      </w:pPr>
      <w:r w:rsidRPr="00A415D3">
        <w:rPr>
          <w:szCs w:val="22"/>
          <w:lang w:val="en"/>
        </w:rPr>
        <w:t xml:space="preserve">Training on the Nice and Vienna Classifications for trademark examiners, Kenyan IP Office, September 20-22, 2021; </w:t>
      </w:r>
    </w:p>
    <w:p w14:paraId="715FE3D1" w14:textId="77777777" w:rsidR="00A415D3" w:rsidRPr="00A415D3" w:rsidRDefault="00A415D3" w:rsidP="00A415D3">
      <w:pPr>
        <w:numPr>
          <w:ilvl w:val="0"/>
          <w:numId w:val="16"/>
        </w:numPr>
        <w:spacing w:after="120"/>
        <w:rPr>
          <w:rFonts w:eastAsia="MS Mincho"/>
          <w:szCs w:val="22"/>
          <w:lang w:val="en" w:eastAsia="ja-JP"/>
        </w:rPr>
      </w:pPr>
      <w:r w:rsidRPr="00A415D3">
        <w:rPr>
          <w:szCs w:val="22"/>
          <w:lang w:val="en"/>
        </w:rPr>
        <w:t>Training on the Nice and Vienna Classifications, Palestine, October 13, 2021;</w:t>
      </w:r>
    </w:p>
    <w:p w14:paraId="06B3ABE9" w14:textId="77777777" w:rsidR="00A415D3" w:rsidRPr="00A415D3" w:rsidRDefault="00A415D3" w:rsidP="00A415D3">
      <w:pPr>
        <w:numPr>
          <w:ilvl w:val="0"/>
          <w:numId w:val="16"/>
        </w:numPr>
        <w:spacing w:after="120"/>
        <w:rPr>
          <w:rFonts w:eastAsia="MS Mincho"/>
          <w:szCs w:val="22"/>
          <w:lang w:val="en" w:eastAsia="ja-JP"/>
        </w:rPr>
      </w:pPr>
      <w:r w:rsidRPr="00A415D3">
        <w:rPr>
          <w:szCs w:val="22"/>
          <w:lang w:val="en"/>
        </w:rPr>
        <w:t>Training on the Locarno Classification for design examiners, Indonesian IP Office, October 21, 2021;</w:t>
      </w:r>
    </w:p>
    <w:p w14:paraId="35D6BB2C" w14:textId="77777777" w:rsidR="00A415D3" w:rsidRPr="00A415D3" w:rsidRDefault="00A415D3" w:rsidP="00A415D3">
      <w:pPr>
        <w:numPr>
          <w:ilvl w:val="0"/>
          <w:numId w:val="16"/>
        </w:numPr>
        <w:spacing w:after="120"/>
        <w:rPr>
          <w:rFonts w:eastAsia="MS Mincho"/>
          <w:szCs w:val="22"/>
          <w:lang w:val="en" w:eastAsia="ja-JP"/>
        </w:rPr>
      </w:pPr>
      <w:r w:rsidRPr="00A415D3">
        <w:rPr>
          <w:szCs w:val="22"/>
          <w:lang w:val="en"/>
        </w:rPr>
        <w:t xml:space="preserve">Training on the Locarno and Vienna Classifications for trademark and design examiners, Egyptian IP Office, November 3, 2021, and </w:t>
      </w:r>
    </w:p>
    <w:p w14:paraId="09D7634D" w14:textId="77777777" w:rsidR="00A415D3" w:rsidRPr="00A415D3" w:rsidRDefault="00A415D3" w:rsidP="00A415D3">
      <w:pPr>
        <w:numPr>
          <w:ilvl w:val="0"/>
          <w:numId w:val="16"/>
        </w:numPr>
        <w:spacing w:after="220"/>
        <w:rPr>
          <w:rFonts w:eastAsia="MS Mincho"/>
          <w:szCs w:val="22"/>
          <w:lang w:val="en" w:eastAsia="ja-JP"/>
        </w:rPr>
      </w:pPr>
      <w:r w:rsidRPr="00A415D3">
        <w:rPr>
          <w:szCs w:val="22"/>
          <w:lang w:val="en"/>
        </w:rPr>
        <w:t>Training on the Nice Classification for trademark examiners, Cambodian IP Office, November 10-12, 2021.</w:t>
      </w:r>
    </w:p>
    <w:p w14:paraId="27092C0F" w14:textId="77777777" w:rsidR="00A415D3" w:rsidRPr="00A415D3" w:rsidRDefault="00A415D3" w:rsidP="009D0BCD">
      <w:pPr>
        <w:keepNext/>
        <w:spacing w:after="220"/>
        <w:outlineLvl w:val="1"/>
        <w:rPr>
          <w:bCs/>
          <w:iCs/>
          <w:caps/>
          <w:szCs w:val="28"/>
        </w:rPr>
      </w:pPr>
      <w:r w:rsidRPr="00A415D3">
        <w:rPr>
          <w:bCs/>
          <w:iCs/>
          <w:szCs w:val="28"/>
        </w:rPr>
        <w:t>BETTER UNDERSTANDING OF WIPO STANDARDS</w:t>
      </w:r>
    </w:p>
    <w:p w14:paraId="25EBFFF0" w14:textId="57505C49" w:rsidR="00A415D3" w:rsidRPr="00A415D3" w:rsidRDefault="00A415D3" w:rsidP="00A415D3">
      <w:pPr>
        <w:pStyle w:val="ListParagraph"/>
        <w:numPr>
          <w:ilvl w:val="0"/>
          <w:numId w:val="31"/>
        </w:numPr>
        <w:spacing w:after="220"/>
        <w:ind w:left="0" w:firstLine="0"/>
        <w:contextualSpacing w:val="0"/>
        <w:rPr>
          <w:lang w:eastAsia="en-US"/>
        </w:rPr>
      </w:pPr>
      <w:r w:rsidRPr="00A415D3">
        <w:rPr>
          <w:lang w:eastAsia="en-US"/>
        </w:rPr>
        <w:t xml:space="preserve">In order to increase awareness of WIPO Standards in developing countries and to facilitate the physical participation by more developing countries in the preparation of new or revised WIPO Standards, following the decision of the General Assembly in October 2011, the participation at the seventh session of the CWS of seven developing countries or </w:t>
      </w:r>
      <w:r w:rsidRPr="00A415D3">
        <w:t xml:space="preserve">least developed countries (LDCs) </w:t>
      </w:r>
      <w:r w:rsidRPr="00A415D3">
        <w:rPr>
          <w:lang w:eastAsia="en-US"/>
        </w:rPr>
        <w:t>was funded by the International Bureau.</w:t>
      </w:r>
    </w:p>
    <w:p w14:paraId="0B3FFEE4" w14:textId="77777777" w:rsidR="009D0BCD" w:rsidRDefault="009D0BCD">
      <w:pPr>
        <w:rPr>
          <w:bCs/>
          <w:iCs/>
          <w:szCs w:val="28"/>
        </w:rPr>
      </w:pPr>
      <w:r>
        <w:rPr>
          <w:bCs/>
          <w:iCs/>
          <w:szCs w:val="28"/>
        </w:rPr>
        <w:br w:type="page"/>
      </w:r>
    </w:p>
    <w:p w14:paraId="69C64E69" w14:textId="638548A0" w:rsidR="00A415D3" w:rsidRPr="00A415D3" w:rsidRDefault="00A415D3" w:rsidP="009D0BCD">
      <w:pPr>
        <w:keepNext/>
        <w:spacing w:after="220"/>
        <w:outlineLvl w:val="1"/>
        <w:rPr>
          <w:bCs/>
          <w:iCs/>
          <w:caps/>
          <w:szCs w:val="28"/>
        </w:rPr>
      </w:pPr>
      <w:r w:rsidRPr="00A415D3">
        <w:rPr>
          <w:bCs/>
          <w:iCs/>
          <w:szCs w:val="28"/>
        </w:rPr>
        <w:lastRenderedPageBreak/>
        <w:t>IP DATA EXCHANGE</w:t>
      </w:r>
    </w:p>
    <w:p w14:paraId="77BB0322" w14:textId="3A09A3C2" w:rsidR="00A415D3" w:rsidRPr="00A415D3" w:rsidRDefault="00A415D3" w:rsidP="00A415D3">
      <w:pPr>
        <w:pStyle w:val="ListParagraph"/>
        <w:numPr>
          <w:ilvl w:val="0"/>
          <w:numId w:val="31"/>
        </w:numPr>
        <w:spacing w:after="220"/>
        <w:ind w:left="0" w:firstLine="0"/>
        <w:contextualSpacing w:val="0"/>
        <w:rPr>
          <w:lang w:eastAsia="en-US"/>
        </w:rPr>
      </w:pPr>
      <w:r w:rsidRPr="00A415D3">
        <w:rPr>
          <w:lang w:eastAsia="en-US"/>
        </w:rPr>
        <w:t>The International Bureau has been working together with many IPOs, particularly in certain groups of developing countries, to promote the exchange of IP data with a view to providing users in those countries with greater access to IP information originating from those IPOs.  The exchange of IP data was organized in accordance with relevant WIPO Standards.  The trademark collections of the following countries have been included in Global Brand Database during the year 2021</w:t>
      </w:r>
      <w:r w:rsidRPr="00A415D3">
        <w:rPr>
          <w:color w:val="000000"/>
          <w:lang w:eastAsia="en-US"/>
        </w:rPr>
        <w:t xml:space="preserve"> in chronological order: </w:t>
      </w:r>
      <w:r w:rsidRPr="00A415D3">
        <w:rPr>
          <w:rFonts w:eastAsia="Times New Roman"/>
          <w:color w:val="000000"/>
          <w:szCs w:val="22"/>
        </w:rPr>
        <w:t>Cuba, Kyrgyzstan, Vanuatu and Zambia</w:t>
      </w:r>
      <w:r w:rsidRPr="00A415D3">
        <w:rPr>
          <w:lang w:eastAsia="en-US"/>
        </w:rPr>
        <w:t xml:space="preserve">; the patent collections of the following countries have been included in PATENTSCOPE during the year 2021:  </w:t>
      </w:r>
      <w:r w:rsidRPr="00A415D3">
        <w:rPr>
          <w:rFonts w:eastAsia="Times New Roman"/>
          <w:color w:val="000000"/>
          <w:szCs w:val="22"/>
        </w:rPr>
        <w:t>Finland, Kazakhstan, New Zealand, and Poland</w:t>
      </w:r>
      <w:r w:rsidRPr="00A415D3">
        <w:rPr>
          <w:lang w:eastAsia="en-US"/>
        </w:rPr>
        <w:t xml:space="preserve">.  The industrial design collections of </w:t>
      </w:r>
      <w:r w:rsidRPr="00A415D3">
        <w:rPr>
          <w:rFonts w:eastAsia="Times New Roman"/>
          <w:color w:val="000000"/>
          <w:szCs w:val="22"/>
        </w:rPr>
        <w:t>Cuba, Indonesia,</w:t>
      </w:r>
      <w:r w:rsidRPr="00A415D3">
        <w:rPr>
          <w:rFonts w:eastAsia="Times New Roman"/>
          <w:color w:val="000000"/>
          <w:sz w:val="24"/>
          <w:szCs w:val="24"/>
        </w:rPr>
        <w:t xml:space="preserve"> </w:t>
      </w:r>
      <w:r w:rsidRPr="00A415D3">
        <w:rPr>
          <w:rFonts w:eastAsia="Times New Roman"/>
          <w:color w:val="000000"/>
          <w:szCs w:val="22"/>
        </w:rPr>
        <w:t xml:space="preserve">Peru, Singapore and Viet Nam </w:t>
      </w:r>
      <w:r w:rsidRPr="00A415D3">
        <w:rPr>
          <w:lang w:eastAsia="en-US"/>
        </w:rPr>
        <w:t>have also been added in WIPO’s Global Design Database in 2021.</w:t>
      </w:r>
    </w:p>
    <w:p w14:paraId="5C742C41" w14:textId="7458F4EA" w:rsidR="00A415D3" w:rsidRPr="00A415D3" w:rsidRDefault="00A415D3" w:rsidP="00A415D3">
      <w:pPr>
        <w:tabs>
          <w:tab w:val="left" w:pos="6237"/>
        </w:tabs>
        <w:ind w:left="5529"/>
        <w:rPr>
          <w:i/>
          <w:lang w:eastAsia="en-US"/>
        </w:rPr>
      </w:pPr>
      <w:r>
        <w:rPr>
          <w:i/>
          <w:szCs w:val="22"/>
        </w:rPr>
        <w:t xml:space="preserve">13.   </w:t>
      </w:r>
      <w:r w:rsidRPr="00A415D3">
        <w:rPr>
          <w:i/>
          <w:szCs w:val="22"/>
        </w:rPr>
        <w:t>The</w:t>
      </w:r>
      <w:r w:rsidRPr="00A415D3">
        <w:rPr>
          <w:i/>
          <w:lang w:eastAsia="en-US"/>
        </w:rPr>
        <w:t xml:space="preserve"> </w:t>
      </w:r>
      <w:r w:rsidRPr="00A415D3">
        <w:rPr>
          <w:i/>
        </w:rPr>
        <w:t>CWS</w:t>
      </w:r>
      <w:r w:rsidRPr="00A415D3">
        <w:rPr>
          <w:i/>
          <w:lang w:eastAsia="en-US"/>
        </w:rPr>
        <w:t xml:space="preserve"> is invited to take note of the 2021 activities of the International Bureau, related to providing technical advice and assistance for capacity building to IPOs, regarding dissemination of IP standards information.  This document will serve as a basis of the relevant report to be presented to the WIPO General Assembly to be held in 2023, as requested at its 40</w:t>
      </w:r>
      <w:r w:rsidRPr="00A415D3">
        <w:rPr>
          <w:i/>
          <w:vertAlign w:val="superscript"/>
          <w:lang w:eastAsia="en-US"/>
        </w:rPr>
        <w:t>th </w:t>
      </w:r>
      <w:r w:rsidRPr="00A415D3">
        <w:rPr>
          <w:i/>
          <w:lang w:eastAsia="en-US"/>
        </w:rPr>
        <w:t>session held in October 2011 (see paragraph 190 of document WO/GA/40/19).</w:t>
      </w:r>
    </w:p>
    <w:p w14:paraId="6FD2B205" w14:textId="77777777" w:rsidR="00A415D3" w:rsidRPr="00A415D3" w:rsidRDefault="00A415D3" w:rsidP="00A415D3">
      <w:pPr>
        <w:ind w:left="5529"/>
        <w:rPr>
          <w:lang w:eastAsia="en-US"/>
        </w:rPr>
      </w:pPr>
    </w:p>
    <w:p w14:paraId="0104660D" w14:textId="77777777" w:rsidR="00A415D3" w:rsidRPr="00A415D3" w:rsidRDefault="00A415D3" w:rsidP="00A415D3">
      <w:pPr>
        <w:ind w:left="5529"/>
        <w:rPr>
          <w:lang w:eastAsia="en-US"/>
        </w:rPr>
      </w:pPr>
    </w:p>
    <w:p w14:paraId="20CBBA7F" w14:textId="77777777" w:rsidR="00A415D3" w:rsidRPr="00A415D3" w:rsidRDefault="00A415D3" w:rsidP="00A415D3">
      <w:pPr>
        <w:ind w:left="5530"/>
      </w:pPr>
      <w:r w:rsidRPr="00A415D3">
        <w:rPr>
          <w:szCs w:val="22"/>
        </w:rPr>
        <w:t>[End of document]</w:t>
      </w:r>
    </w:p>
    <w:p w14:paraId="54AEA846" w14:textId="3E92CAA5" w:rsidR="00595DCF" w:rsidRDefault="00595DCF" w:rsidP="00A415D3">
      <w:pPr>
        <w:pStyle w:val="Endofdocument"/>
        <w:ind w:left="0"/>
        <w:rPr>
          <w:sz w:val="22"/>
          <w:szCs w:val="22"/>
        </w:rPr>
        <w:sectPr w:rsidR="00595DCF" w:rsidSect="004A2E99">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14:paraId="76461B56" w14:textId="77777777" w:rsidR="00595DCF" w:rsidRDefault="00595DCF" w:rsidP="00A415D3">
      <w:pPr>
        <w:pStyle w:val="Endofdocument"/>
        <w:ind w:left="0"/>
      </w:pPr>
    </w:p>
    <w:sectPr w:rsidR="00595DCF" w:rsidSect="00A415D3">
      <w:headerReference w:type="even" r:id="rId25"/>
      <w:headerReference w:type="default" r:id="rId26"/>
      <w:footerReference w:type="even" r:id="rId27"/>
      <w:headerReference w:type="first" r:id="rId28"/>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1F14" w14:textId="77777777" w:rsidR="00594792" w:rsidRDefault="00594792">
      <w:r>
        <w:separator/>
      </w:r>
    </w:p>
  </w:endnote>
  <w:endnote w:type="continuationSeparator" w:id="0">
    <w:p w14:paraId="1A02E99E" w14:textId="77777777" w:rsidR="00594792" w:rsidRDefault="00594792" w:rsidP="003B38C1">
      <w:r>
        <w:separator/>
      </w:r>
    </w:p>
    <w:p w14:paraId="7CC90CC4" w14:textId="77777777" w:rsidR="00594792" w:rsidRPr="003B38C1" w:rsidRDefault="00594792" w:rsidP="003B38C1">
      <w:pPr>
        <w:spacing w:after="60"/>
        <w:rPr>
          <w:sz w:val="17"/>
        </w:rPr>
      </w:pPr>
      <w:r>
        <w:rPr>
          <w:sz w:val="17"/>
        </w:rPr>
        <w:t>[Endnote continued from previous page]</w:t>
      </w:r>
    </w:p>
  </w:endnote>
  <w:endnote w:type="continuationNotice" w:id="1">
    <w:p w14:paraId="1C6E97D8" w14:textId="77777777" w:rsidR="00594792" w:rsidRPr="003B38C1" w:rsidRDefault="005947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2275" w14:textId="77777777" w:rsidR="00E258AF" w:rsidRDefault="00E25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454" w14:textId="0544CDF1" w:rsidR="00E258AF" w:rsidRDefault="00E2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4BD9" w14:textId="7D0D7E80" w:rsidR="00E258AF" w:rsidRDefault="00E25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1969" w14:textId="77777777" w:rsidR="00AF47E0" w:rsidRDefault="00AF47E0" w:rsidP="00AF47E0">
    <w:pPr>
      <w:pStyle w:val="Footer"/>
    </w:pPr>
  </w:p>
  <w:p w14:paraId="11FAB27B" w14:textId="77777777" w:rsidR="00AF47E0" w:rsidRDefault="00AF47E0" w:rsidP="00AF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8222" w14:textId="77777777" w:rsidR="00594792" w:rsidRPr="00EB159D" w:rsidRDefault="00594792" w:rsidP="00EB159D">
      <w:pPr>
        <w:pStyle w:val="Footer"/>
      </w:pPr>
      <w:r>
        <w:separator/>
      </w:r>
    </w:p>
  </w:footnote>
  <w:footnote w:type="continuationSeparator" w:id="0">
    <w:p w14:paraId="46453632" w14:textId="77777777" w:rsidR="00594792" w:rsidRDefault="00594792" w:rsidP="008B60B2">
      <w:r>
        <w:separator/>
      </w:r>
    </w:p>
    <w:p w14:paraId="683CFB65" w14:textId="77777777" w:rsidR="00594792" w:rsidRPr="00ED77FB" w:rsidRDefault="00594792" w:rsidP="008B60B2">
      <w:pPr>
        <w:spacing w:after="60"/>
        <w:rPr>
          <w:sz w:val="17"/>
          <w:szCs w:val="17"/>
        </w:rPr>
      </w:pPr>
      <w:r w:rsidRPr="00ED77FB">
        <w:rPr>
          <w:sz w:val="17"/>
          <w:szCs w:val="17"/>
        </w:rPr>
        <w:t>[Footnote continued from previous page]</w:t>
      </w:r>
    </w:p>
  </w:footnote>
  <w:footnote w:type="continuationNotice" w:id="1">
    <w:p w14:paraId="42DD38C9" w14:textId="77777777" w:rsidR="00594792" w:rsidRPr="00ED77FB" w:rsidRDefault="00594792" w:rsidP="008B60B2">
      <w:pPr>
        <w:spacing w:before="60"/>
        <w:jc w:val="right"/>
        <w:rPr>
          <w:sz w:val="17"/>
          <w:szCs w:val="17"/>
        </w:rPr>
      </w:pPr>
      <w:r w:rsidRPr="00ED77FB">
        <w:rPr>
          <w:sz w:val="17"/>
          <w:szCs w:val="17"/>
        </w:rPr>
        <w:t>[Footnote continued on next page]</w:t>
      </w:r>
    </w:p>
  </w:footnote>
  <w:footnote w:id="2">
    <w:p w14:paraId="23E3C694" w14:textId="004F9E47" w:rsidR="00AF47E0" w:rsidRPr="004A135F" w:rsidRDefault="00AF47E0" w:rsidP="00781B40">
      <w:pPr>
        <w:pStyle w:val="FootnoteText"/>
      </w:pPr>
      <w:r w:rsidRPr="004A135F">
        <w:rPr>
          <w:rStyle w:val="FootnoteReference"/>
        </w:rPr>
        <w:footnoteRef/>
      </w:r>
      <w:r w:rsidR="00634A75">
        <w:tab/>
      </w:r>
      <w:hyperlink r:id="rId1" w:history="1">
        <w:r w:rsidRPr="004A135F">
          <w:rPr>
            <w:rStyle w:val="Hyperlink"/>
            <w:color w:val="auto"/>
            <w:u w:val="none"/>
          </w:rPr>
          <w:t>https://</w:t>
        </w:r>
        <w:r w:rsidRPr="00DC6250">
          <w:t>www</w:t>
        </w:r>
        <w:r w:rsidRPr="004A135F">
          <w:rPr>
            <w:rStyle w:val="Hyperlink"/>
            <w:color w:val="auto"/>
            <w:u w:val="none"/>
          </w:rPr>
          <w:t>.wipo.int/meetings/en/doc_details.jsp?doc_id=600591</w:t>
        </w:r>
      </w:hyperlink>
    </w:p>
  </w:footnote>
  <w:footnote w:id="3">
    <w:p w14:paraId="4AAF4E89" w14:textId="663AA950" w:rsidR="00A97078" w:rsidRPr="00A97078" w:rsidRDefault="00A97078">
      <w:pPr>
        <w:pStyle w:val="FootnoteText"/>
      </w:pPr>
      <w:r>
        <w:rPr>
          <w:rStyle w:val="FootnoteReference"/>
        </w:rPr>
        <w:footnoteRef/>
      </w:r>
      <w:r w:rsidR="00634A75">
        <w:tab/>
      </w:r>
      <w:r w:rsidR="00484F7D">
        <w:t xml:space="preserve">The Report is published at: </w:t>
      </w:r>
      <w:hyperlink r:id="rId2" w:history="1">
        <w:r w:rsidRPr="00A97078">
          <w:rPr>
            <w:rStyle w:val="Hyperlink"/>
            <w:color w:val="auto"/>
            <w:u w:val="none"/>
          </w:rPr>
          <w:t>https://www.wipo.int/export/sites/www/about-wipo/en/oversight/docs/iaod/evaluation/220216-evaluation-WIPO-standing-committees-summary.pdf</w:t>
        </w:r>
      </w:hyperlink>
    </w:p>
  </w:footnote>
  <w:footnote w:id="4">
    <w:p w14:paraId="3620E559" w14:textId="244D2F79" w:rsidR="00AF47E0" w:rsidRPr="00A97078" w:rsidRDefault="00AF47E0" w:rsidP="001B2962">
      <w:pPr>
        <w:pStyle w:val="FootnoteText"/>
      </w:pPr>
      <w:r w:rsidRPr="00A97078">
        <w:rPr>
          <w:rStyle w:val="FootnoteReference"/>
        </w:rPr>
        <w:footnoteRef/>
      </w:r>
      <w:r w:rsidR="00634A75">
        <w:tab/>
      </w:r>
      <w:hyperlink r:id="rId3" w:history="1">
        <w:r w:rsidRPr="00A97078">
          <w:rPr>
            <w:rStyle w:val="Hyperlink"/>
            <w:color w:val="auto"/>
            <w:u w:val="none"/>
          </w:rPr>
          <w:t>https://www.wipo.int/standards/en/part_07.html</w:t>
        </w:r>
      </w:hyperlink>
    </w:p>
  </w:footnote>
  <w:footnote w:id="5">
    <w:p w14:paraId="521340BF" w14:textId="48AC45B0" w:rsidR="00A97078" w:rsidRPr="00A97078" w:rsidRDefault="00A97078">
      <w:pPr>
        <w:pStyle w:val="FootnoteText"/>
      </w:pPr>
      <w:r>
        <w:rPr>
          <w:rStyle w:val="FootnoteReference"/>
        </w:rPr>
        <w:footnoteRef/>
      </w:r>
      <w:r w:rsidR="00634A75">
        <w:tab/>
      </w:r>
      <w:hyperlink r:id="rId4" w:history="1">
        <w:r w:rsidRPr="00A97078">
          <w:rPr>
            <w:rStyle w:val="Hyperlink"/>
            <w:color w:val="auto"/>
            <w:u w:val="none"/>
          </w:rPr>
          <w:t>https://www.wipo.int/standards/en/sequence/index.html</w:t>
        </w:r>
      </w:hyperlink>
    </w:p>
  </w:footnote>
  <w:footnote w:id="6">
    <w:p w14:paraId="036E4511" w14:textId="20B4A1C9" w:rsidR="00A97078" w:rsidRPr="00A97078" w:rsidRDefault="00A97078">
      <w:pPr>
        <w:pStyle w:val="FootnoteText"/>
      </w:pPr>
      <w:r>
        <w:rPr>
          <w:rStyle w:val="FootnoteReference"/>
        </w:rPr>
        <w:footnoteRef/>
      </w:r>
      <w:r w:rsidR="00634A75">
        <w:tab/>
      </w:r>
      <w:hyperlink r:id="rId5" w:history="1">
        <w:r w:rsidRPr="00A97078">
          <w:rPr>
            <w:rStyle w:val="Hyperlink"/>
            <w:color w:val="auto"/>
            <w:u w:val="none"/>
          </w:rPr>
          <w:t>https://www3.wipo.int/confluence/display/WSSKB/Known+Issues+and+trouble-shooting</w:t>
        </w:r>
      </w:hyperlink>
    </w:p>
  </w:footnote>
  <w:footnote w:id="7">
    <w:p w14:paraId="52B0F1CC" w14:textId="63010D22" w:rsidR="00A97078" w:rsidRPr="00A97078" w:rsidRDefault="00A97078">
      <w:pPr>
        <w:pStyle w:val="FootnoteText"/>
      </w:pPr>
      <w:r>
        <w:rPr>
          <w:rStyle w:val="FootnoteReference"/>
        </w:rPr>
        <w:footnoteRef/>
      </w:r>
      <w:r w:rsidR="00634A75">
        <w:tab/>
      </w:r>
      <w:hyperlink r:id="rId6" w:history="1">
        <w:r w:rsidRPr="00A97078">
          <w:rPr>
            <w:rStyle w:val="Hyperlink"/>
            <w:color w:val="auto"/>
            <w:u w:val="none"/>
          </w:rPr>
          <w:t>https://www.wipo.int/standards/en/authority_file.html</w:t>
        </w:r>
      </w:hyperlink>
    </w:p>
  </w:footnote>
  <w:footnote w:id="8">
    <w:p w14:paraId="4BCA6310" w14:textId="5102F6F1" w:rsidR="007F117A" w:rsidRPr="007F117A" w:rsidRDefault="007F117A">
      <w:pPr>
        <w:pStyle w:val="FootnoteText"/>
      </w:pPr>
      <w:r>
        <w:rPr>
          <w:rStyle w:val="FootnoteReference"/>
        </w:rPr>
        <w:footnoteRef/>
      </w:r>
      <w:r w:rsidR="00634A75">
        <w:tab/>
      </w:r>
      <w:hyperlink r:id="rId7" w:history="1">
        <w:r w:rsidRPr="007F117A">
          <w:rPr>
            <w:rStyle w:val="Hyperlink"/>
            <w:color w:val="auto"/>
            <w:u w:val="none"/>
          </w:rPr>
          <w:t>https://www.wipo.int/meetings/en/details.jsp?meeting_id=69689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89D0" w14:textId="77777777" w:rsidR="00E258AF" w:rsidRDefault="00E25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32981262"/>
      <w:docPartObj>
        <w:docPartGallery w:val="Page Numbers (Top of Page)"/>
        <w:docPartUnique/>
      </w:docPartObj>
    </w:sdtPr>
    <w:sdtEndPr>
      <w:rPr>
        <w:noProof/>
        <w:szCs w:val="22"/>
        <w:highlight w:val="none"/>
      </w:rPr>
    </w:sdtEndPr>
    <w:sdtContent>
      <w:p w14:paraId="07D2EB58" w14:textId="77777777" w:rsidR="00AF47E0" w:rsidRPr="00D34CD4" w:rsidRDefault="00AF47E0" w:rsidP="00A22460">
        <w:pPr>
          <w:pStyle w:val="Header"/>
          <w:jc w:val="right"/>
          <w:rPr>
            <w:caps/>
            <w:szCs w:val="22"/>
            <w:lang w:val="fr-CH"/>
          </w:rPr>
        </w:pPr>
        <w:r w:rsidRPr="007E291A">
          <w:rPr>
            <w:caps/>
            <w:szCs w:val="22"/>
            <w:lang w:val="fr-CH"/>
          </w:rPr>
          <w:t>WO/GA/5</w:t>
        </w:r>
        <w:r>
          <w:rPr>
            <w:caps/>
            <w:szCs w:val="22"/>
            <w:lang w:val="fr-CH"/>
          </w:rPr>
          <w:t>6</w:t>
        </w:r>
        <w:r w:rsidRPr="007E291A">
          <w:rPr>
            <w:caps/>
            <w:szCs w:val="22"/>
            <w:lang w:val="fr-CH"/>
          </w:rPr>
          <w:t>/</w:t>
        </w:r>
        <w:r>
          <w:rPr>
            <w:caps/>
            <w:szCs w:val="22"/>
            <w:lang w:val="fr-CH"/>
          </w:rPr>
          <w:t>11</w:t>
        </w:r>
      </w:p>
      <w:p w14:paraId="419B4DFC" w14:textId="28ACCC47" w:rsidR="00AF47E0" w:rsidRPr="00D34CD4" w:rsidRDefault="00AF47E0" w:rsidP="00A22460">
        <w:pPr>
          <w:pStyle w:val="Header"/>
          <w:tabs>
            <w:tab w:val="left" w:pos="8360"/>
            <w:tab w:val="right" w:pos="9355"/>
          </w:tabs>
          <w:jc w:val="right"/>
          <w:rPr>
            <w:szCs w:val="22"/>
            <w:lang w:val="fr-CH"/>
          </w:rPr>
        </w:pPr>
        <w:r w:rsidRPr="00D34CD4">
          <w:rPr>
            <w:szCs w:val="22"/>
            <w:lang w:val="fr-CH"/>
          </w:rPr>
          <w:t xml:space="preserve">page </w:t>
        </w:r>
        <w:r w:rsidRPr="001A34C2">
          <w:rPr>
            <w:szCs w:val="22"/>
          </w:rPr>
          <w:fldChar w:fldCharType="begin"/>
        </w:r>
        <w:r w:rsidRPr="00D34CD4">
          <w:rPr>
            <w:szCs w:val="22"/>
            <w:lang w:val="fr-CH"/>
          </w:rPr>
          <w:instrText xml:space="preserve"> PAGE   \* MERGEFORMAT </w:instrText>
        </w:r>
        <w:r w:rsidRPr="001A34C2">
          <w:rPr>
            <w:szCs w:val="22"/>
          </w:rPr>
          <w:fldChar w:fldCharType="separate"/>
        </w:r>
        <w:r w:rsidR="003B0CF9">
          <w:rPr>
            <w:noProof/>
            <w:szCs w:val="22"/>
            <w:lang w:val="fr-CH"/>
          </w:rPr>
          <w:t>2</w:t>
        </w:r>
        <w:r w:rsidRPr="001A34C2">
          <w:rPr>
            <w:noProof/>
            <w:szCs w:val="22"/>
          </w:rPr>
          <w:fldChar w:fldCharType="end"/>
        </w:r>
      </w:p>
    </w:sdtContent>
  </w:sdt>
  <w:p w14:paraId="7E0B8D2B" w14:textId="77777777" w:rsidR="00AF47E0" w:rsidRPr="00D34CD4" w:rsidRDefault="00AF47E0" w:rsidP="00477D6B">
    <w:pPr>
      <w:jc w:val="right"/>
      <w:rPr>
        <w:lang w:val="fr-CH"/>
      </w:rPr>
    </w:pPr>
  </w:p>
  <w:p w14:paraId="1C33958C" w14:textId="77777777" w:rsidR="00AF47E0" w:rsidRPr="00D34CD4" w:rsidRDefault="00AF47E0"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5418" w14:textId="77777777" w:rsidR="00E258AF" w:rsidRDefault="00E258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4BEB" w14:textId="77777777" w:rsidR="004A2E99" w:rsidRPr="002326AB" w:rsidRDefault="004A2E99" w:rsidP="004A2E99">
    <w:pPr>
      <w:jc w:val="right"/>
      <w:rPr>
        <w:caps/>
      </w:rPr>
    </w:pPr>
    <w:bookmarkStart w:id="6" w:name="Code2"/>
    <w:bookmarkEnd w:id="6"/>
    <w:r>
      <w:rPr>
        <w:caps/>
      </w:rPr>
      <w:t>CWS/10/20</w:t>
    </w:r>
  </w:p>
  <w:p w14:paraId="7D883C6D" w14:textId="58FFC36F" w:rsidR="004A2E99" w:rsidRDefault="004A2E99" w:rsidP="004A2E99">
    <w:pPr>
      <w:jc w:val="right"/>
    </w:pPr>
    <w:r>
      <w:t xml:space="preserve">page </w:t>
    </w:r>
    <w:r>
      <w:fldChar w:fldCharType="begin"/>
    </w:r>
    <w:r>
      <w:instrText xml:space="preserve"> PAGE  \* MERGEFORMAT </w:instrText>
    </w:r>
    <w:r>
      <w:fldChar w:fldCharType="separate"/>
    </w:r>
    <w:r w:rsidR="003B0CF9">
      <w:rPr>
        <w:noProof/>
      </w:rPr>
      <w:t>4</w:t>
    </w:r>
    <w:r>
      <w:fldChar w:fldCharType="end"/>
    </w:r>
  </w:p>
  <w:p w14:paraId="6A8B8DAE" w14:textId="77777777" w:rsidR="004A2E99" w:rsidRPr="00D34CD4" w:rsidRDefault="004A2E99" w:rsidP="00477D6B">
    <w:pPr>
      <w:jc w:val="right"/>
      <w:rPr>
        <w:lang w:val="fr-CH"/>
      </w:rPr>
    </w:pPr>
  </w:p>
  <w:p w14:paraId="06C72E72" w14:textId="77777777" w:rsidR="004A2E99" w:rsidRPr="00D34CD4" w:rsidRDefault="004A2E9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E013" w14:textId="77777777" w:rsidR="004A2E99" w:rsidRDefault="004A2E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9525" w14:textId="77777777" w:rsidR="00AF47E0" w:rsidRDefault="00AF47E0" w:rsidP="00AF47E0">
    <w:pPr>
      <w:jc w:val="right"/>
    </w:pPr>
    <w:r>
      <w:t>CWS/8/22</w:t>
    </w:r>
  </w:p>
  <w:p w14:paraId="3123AA52" w14:textId="77777777" w:rsidR="00AF47E0" w:rsidRDefault="00AF47E0" w:rsidP="00AF47E0">
    <w:pPr>
      <w:jc w:val="right"/>
    </w:pPr>
    <w:r>
      <w:t xml:space="preserve">page </w:t>
    </w:r>
    <w:r>
      <w:fldChar w:fldCharType="begin"/>
    </w:r>
    <w:r>
      <w:instrText xml:space="preserve"> PAGE  \* MERGEFORMAT </w:instrText>
    </w:r>
    <w:r>
      <w:fldChar w:fldCharType="separate"/>
    </w:r>
    <w:r>
      <w:rPr>
        <w:noProof/>
      </w:rPr>
      <w:t>2</w:t>
    </w:r>
    <w:r>
      <w:fldChar w:fldCharType="end"/>
    </w:r>
  </w:p>
  <w:p w14:paraId="4049EB9F" w14:textId="77777777" w:rsidR="00AF47E0" w:rsidRDefault="00AF47E0" w:rsidP="00AF47E0">
    <w:pPr>
      <w:jc w:val="right"/>
    </w:pPr>
  </w:p>
  <w:p w14:paraId="6EE118D0" w14:textId="77777777" w:rsidR="00AF47E0" w:rsidRDefault="00AF47E0">
    <w:pPr>
      <w:jc w:val="right"/>
    </w:pPr>
  </w:p>
  <w:p w14:paraId="4C81CC89" w14:textId="77777777" w:rsidR="00AF47E0" w:rsidRDefault="00AF47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BB89" w14:textId="77777777" w:rsidR="00AF47E0" w:rsidRDefault="00AF47E0" w:rsidP="007E291A">
    <w:pPr>
      <w:jc w:val="right"/>
    </w:pPr>
    <w:r>
      <w:t>CWS/9/22</w:t>
    </w:r>
  </w:p>
  <w:p w14:paraId="29111977" w14:textId="0831D270" w:rsidR="00AF47E0" w:rsidRDefault="00AF47E0" w:rsidP="007E291A">
    <w:pPr>
      <w:jc w:val="right"/>
    </w:pPr>
    <w:r>
      <w:t xml:space="preserve">page </w:t>
    </w:r>
    <w:r>
      <w:fldChar w:fldCharType="begin"/>
    </w:r>
    <w:r>
      <w:instrText xml:space="preserve"> PAGE  \* MERGEFORMAT </w:instrText>
    </w:r>
    <w:r>
      <w:fldChar w:fldCharType="separate"/>
    </w:r>
    <w:r w:rsidR="00A415D3">
      <w:rPr>
        <w:noProof/>
      </w:rPr>
      <w:t>3</w:t>
    </w:r>
    <w:r>
      <w:fldChar w:fldCharType="end"/>
    </w:r>
  </w:p>
  <w:p w14:paraId="100AA188" w14:textId="77777777" w:rsidR="00AF47E0" w:rsidRDefault="00AF47E0" w:rsidP="007E291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373490603"/>
      <w:docPartObj>
        <w:docPartGallery w:val="Page Numbers (Top of Page)"/>
        <w:docPartUnique/>
      </w:docPartObj>
    </w:sdtPr>
    <w:sdtEndPr>
      <w:rPr>
        <w:noProof/>
        <w:szCs w:val="22"/>
        <w:highlight w:val="none"/>
      </w:rPr>
    </w:sdtEndPr>
    <w:sdtContent>
      <w:p w14:paraId="18D8AE19" w14:textId="77777777" w:rsidR="00AF47E0" w:rsidRPr="00D34CD4" w:rsidRDefault="00594792" w:rsidP="007E291A">
        <w:pPr>
          <w:pStyle w:val="Header"/>
          <w:ind w:right="440"/>
          <w:rPr>
            <w:szCs w:val="22"/>
            <w:lang w:val="fr-CH"/>
          </w:rPr>
        </w:pPr>
      </w:p>
    </w:sdtContent>
  </w:sdt>
  <w:p w14:paraId="4B9BC33B" w14:textId="77777777" w:rsidR="00AF47E0" w:rsidRDefault="00AF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pt;height:11.4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998"/>
    <w:multiLevelType w:val="hybridMultilevel"/>
    <w:tmpl w:val="1FC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44093DA5"/>
    <w:multiLevelType w:val="multilevel"/>
    <w:tmpl w:val="2F7CF10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72C7ED0"/>
    <w:multiLevelType w:val="hybridMultilevel"/>
    <w:tmpl w:val="001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13B0E"/>
    <w:multiLevelType w:val="hybridMultilevel"/>
    <w:tmpl w:val="77E87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5"/>
  </w:num>
  <w:num w:numId="5">
    <w:abstractNumId w:val="2"/>
  </w:num>
  <w:num w:numId="6">
    <w:abstractNumId w:val="6"/>
  </w:num>
  <w:num w:numId="7">
    <w:abstractNumId w:val="1"/>
  </w:num>
  <w:num w:numId="8">
    <w:abstractNumId w:val="3"/>
  </w:num>
  <w:num w:numId="9">
    <w:abstractNumId w:val="14"/>
  </w:num>
  <w:num w:numId="10">
    <w:abstractNumId w:val="2"/>
  </w:num>
  <w:num w:numId="11">
    <w:abstractNumId w:val="19"/>
  </w:num>
  <w:num w:numId="12">
    <w:abstractNumId w:val="7"/>
  </w:num>
  <w:num w:numId="13">
    <w:abstractNumId w:val="5"/>
  </w:num>
  <w:num w:numId="14">
    <w:abstractNumId w:val="16"/>
  </w:num>
  <w:num w:numId="15">
    <w:abstractNumId w:val="11"/>
  </w:num>
  <w:num w:numId="16">
    <w:abstractNumId w:val="10"/>
  </w:num>
  <w:num w:numId="17">
    <w:abstractNumId w:val="9"/>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24793"/>
    <w:rsid w:val="000260DD"/>
    <w:rsid w:val="00026941"/>
    <w:rsid w:val="00034F63"/>
    <w:rsid w:val="00036FFD"/>
    <w:rsid w:val="00037935"/>
    <w:rsid w:val="0004399A"/>
    <w:rsid w:val="00043CAA"/>
    <w:rsid w:val="00054698"/>
    <w:rsid w:val="000678F7"/>
    <w:rsid w:val="00074B8A"/>
    <w:rsid w:val="00075432"/>
    <w:rsid w:val="0007595F"/>
    <w:rsid w:val="000765C4"/>
    <w:rsid w:val="000873F7"/>
    <w:rsid w:val="000968ED"/>
    <w:rsid w:val="000C117A"/>
    <w:rsid w:val="000E5CA3"/>
    <w:rsid w:val="000E6FDE"/>
    <w:rsid w:val="000F5E56"/>
    <w:rsid w:val="00100020"/>
    <w:rsid w:val="001023DE"/>
    <w:rsid w:val="0010331B"/>
    <w:rsid w:val="00105F3C"/>
    <w:rsid w:val="0011166A"/>
    <w:rsid w:val="00111B94"/>
    <w:rsid w:val="00116A4A"/>
    <w:rsid w:val="001245FA"/>
    <w:rsid w:val="00130EA5"/>
    <w:rsid w:val="001362EE"/>
    <w:rsid w:val="00155A1A"/>
    <w:rsid w:val="00156693"/>
    <w:rsid w:val="001647D5"/>
    <w:rsid w:val="00182284"/>
    <w:rsid w:val="001832A6"/>
    <w:rsid w:val="00191A6B"/>
    <w:rsid w:val="001A77D6"/>
    <w:rsid w:val="001B2962"/>
    <w:rsid w:val="001C3A53"/>
    <w:rsid w:val="001E4E00"/>
    <w:rsid w:val="001F1665"/>
    <w:rsid w:val="00203BA1"/>
    <w:rsid w:val="002058C5"/>
    <w:rsid w:val="002101B8"/>
    <w:rsid w:val="0021217E"/>
    <w:rsid w:val="00214A27"/>
    <w:rsid w:val="00231BB0"/>
    <w:rsid w:val="0023267A"/>
    <w:rsid w:val="002372BC"/>
    <w:rsid w:val="0025345D"/>
    <w:rsid w:val="00256318"/>
    <w:rsid w:val="002634C4"/>
    <w:rsid w:val="002654DD"/>
    <w:rsid w:val="0026645C"/>
    <w:rsid w:val="00270CA1"/>
    <w:rsid w:val="00282ECF"/>
    <w:rsid w:val="00282FA5"/>
    <w:rsid w:val="00291D7A"/>
    <w:rsid w:val="002928D3"/>
    <w:rsid w:val="002C56CE"/>
    <w:rsid w:val="002D3E22"/>
    <w:rsid w:val="002E3F4B"/>
    <w:rsid w:val="002F1FE6"/>
    <w:rsid w:val="002F4E68"/>
    <w:rsid w:val="0030177F"/>
    <w:rsid w:val="00307C1C"/>
    <w:rsid w:val="00312F7F"/>
    <w:rsid w:val="003143D2"/>
    <w:rsid w:val="00314531"/>
    <w:rsid w:val="003162BF"/>
    <w:rsid w:val="003178BA"/>
    <w:rsid w:val="0034707D"/>
    <w:rsid w:val="00350AE2"/>
    <w:rsid w:val="00351DEF"/>
    <w:rsid w:val="00361450"/>
    <w:rsid w:val="003673CF"/>
    <w:rsid w:val="003703B9"/>
    <w:rsid w:val="00370723"/>
    <w:rsid w:val="003743F0"/>
    <w:rsid w:val="00374B6F"/>
    <w:rsid w:val="003845C1"/>
    <w:rsid w:val="00387B39"/>
    <w:rsid w:val="00392F5C"/>
    <w:rsid w:val="003A1126"/>
    <w:rsid w:val="003A5EFD"/>
    <w:rsid w:val="003A6F89"/>
    <w:rsid w:val="003B0CF9"/>
    <w:rsid w:val="003B2E45"/>
    <w:rsid w:val="003B38C1"/>
    <w:rsid w:val="003B56B2"/>
    <w:rsid w:val="003D2030"/>
    <w:rsid w:val="003D3511"/>
    <w:rsid w:val="003D3AA9"/>
    <w:rsid w:val="003D57B0"/>
    <w:rsid w:val="003D5EC7"/>
    <w:rsid w:val="003D64F1"/>
    <w:rsid w:val="003E0CDA"/>
    <w:rsid w:val="003E5EDC"/>
    <w:rsid w:val="003F5EB6"/>
    <w:rsid w:val="003F6114"/>
    <w:rsid w:val="00401C02"/>
    <w:rsid w:val="004041B2"/>
    <w:rsid w:val="00423E3E"/>
    <w:rsid w:val="00424123"/>
    <w:rsid w:val="00427AF4"/>
    <w:rsid w:val="00427CB9"/>
    <w:rsid w:val="00447C72"/>
    <w:rsid w:val="00455CCA"/>
    <w:rsid w:val="00464760"/>
    <w:rsid w:val="004647DA"/>
    <w:rsid w:val="004671F1"/>
    <w:rsid w:val="004738B1"/>
    <w:rsid w:val="00474062"/>
    <w:rsid w:val="00476B58"/>
    <w:rsid w:val="00477D6B"/>
    <w:rsid w:val="004809DF"/>
    <w:rsid w:val="00484F7D"/>
    <w:rsid w:val="0049016B"/>
    <w:rsid w:val="0049091C"/>
    <w:rsid w:val="004A135F"/>
    <w:rsid w:val="004A2E99"/>
    <w:rsid w:val="004A5117"/>
    <w:rsid w:val="004B079A"/>
    <w:rsid w:val="004B19E1"/>
    <w:rsid w:val="004B35F9"/>
    <w:rsid w:val="004B7BE8"/>
    <w:rsid w:val="004C4C55"/>
    <w:rsid w:val="004D5F79"/>
    <w:rsid w:val="004D7E85"/>
    <w:rsid w:val="004F01A3"/>
    <w:rsid w:val="004F600D"/>
    <w:rsid w:val="005019FF"/>
    <w:rsid w:val="00504F16"/>
    <w:rsid w:val="00523A4D"/>
    <w:rsid w:val="0053057A"/>
    <w:rsid w:val="00537C1F"/>
    <w:rsid w:val="00552A0C"/>
    <w:rsid w:val="00554072"/>
    <w:rsid w:val="00556285"/>
    <w:rsid w:val="00560A29"/>
    <w:rsid w:val="0057610D"/>
    <w:rsid w:val="0058077B"/>
    <w:rsid w:val="00585635"/>
    <w:rsid w:val="00594792"/>
    <w:rsid w:val="00595DCF"/>
    <w:rsid w:val="005C29E3"/>
    <w:rsid w:val="005C6649"/>
    <w:rsid w:val="005D2DC4"/>
    <w:rsid w:val="005E3125"/>
    <w:rsid w:val="005E3F5F"/>
    <w:rsid w:val="005F2654"/>
    <w:rsid w:val="005F2EC3"/>
    <w:rsid w:val="00605827"/>
    <w:rsid w:val="00616454"/>
    <w:rsid w:val="0063108A"/>
    <w:rsid w:val="0063317F"/>
    <w:rsid w:val="00634A75"/>
    <w:rsid w:val="00646050"/>
    <w:rsid w:val="0066007A"/>
    <w:rsid w:val="006713CA"/>
    <w:rsid w:val="00676C5C"/>
    <w:rsid w:val="00677F48"/>
    <w:rsid w:val="00680417"/>
    <w:rsid w:val="00681EB9"/>
    <w:rsid w:val="0068201D"/>
    <w:rsid w:val="00692CAB"/>
    <w:rsid w:val="00692EE0"/>
    <w:rsid w:val="00696CBD"/>
    <w:rsid w:val="006A00F1"/>
    <w:rsid w:val="006A3614"/>
    <w:rsid w:val="006A4B73"/>
    <w:rsid w:val="006A7340"/>
    <w:rsid w:val="006B1068"/>
    <w:rsid w:val="006B701D"/>
    <w:rsid w:val="006C31B3"/>
    <w:rsid w:val="006C5FE5"/>
    <w:rsid w:val="006E0FD7"/>
    <w:rsid w:val="006E4F5F"/>
    <w:rsid w:val="006E6184"/>
    <w:rsid w:val="006F175C"/>
    <w:rsid w:val="006F1974"/>
    <w:rsid w:val="0070226E"/>
    <w:rsid w:val="00711AE2"/>
    <w:rsid w:val="00716427"/>
    <w:rsid w:val="00720FE7"/>
    <w:rsid w:val="00743879"/>
    <w:rsid w:val="007507A1"/>
    <w:rsid w:val="007576C6"/>
    <w:rsid w:val="007726C9"/>
    <w:rsid w:val="00780A3D"/>
    <w:rsid w:val="00781721"/>
    <w:rsid w:val="00781B40"/>
    <w:rsid w:val="00786E3F"/>
    <w:rsid w:val="007921F9"/>
    <w:rsid w:val="007A101B"/>
    <w:rsid w:val="007A5154"/>
    <w:rsid w:val="007C078F"/>
    <w:rsid w:val="007D1613"/>
    <w:rsid w:val="007D24FD"/>
    <w:rsid w:val="007D57FD"/>
    <w:rsid w:val="007D5860"/>
    <w:rsid w:val="007E291A"/>
    <w:rsid w:val="007E445E"/>
    <w:rsid w:val="007E4C0E"/>
    <w:rsid w:val="007E78CB"/>
    <w:rsid w:val="007F117A"/>
    <w:rsid w:val="007F52E5"/>
    <w:rsid w:val="00801800"/>
    <w:rsid w:val="00803E60"/>
    <w:rsid w:val="0080527D"/>
    <w:rsid w:val="00826003"/>
    <w:rsid w:val="00840981"/>
    <w:rsid w:val="00841DF0"/>
    <w:rsid w:val="00852951"/>
    <w:rsid w:val="00852BDA"/>
    <w:rsid w:val="008535A6"/>
    <w:rsid w:val="00860454"/>
    <w:rsid w:val="00860537"/>
    <w:rsid w:val="00864745"/>
    <w:rsid w:val="0087159C"/>
    <w:rsid w:val="00875AEE"/>
    <w:rsid w:val="00876638"/>
    <w:rsid w:val="00877718"/>
    <w:rsid w:val="0088747C"/>
    <w:rsid w:val="00890FAF"/>
    <w:rsid w:val="008979B7"/>
    <w:rsid w:val="008A134B"/>
    <w:rsid w:val="008A5E27"/>
    <w:rsid w:val="008B2CC1"/>
    <w:rsid w:val="008B60B2"/>
    <w:rsid w:val="008E225C"/>
    <w:rsid w:val="008E4692"/>
    <w:rsid w:val="008F1109"/>
    <w:rsid w:val="008F2253"/>
    <w:rsid w:val="009061DF"/>
    <w:rsid w:val="0090731E"/>
    <w:rsid w:val="0091240A"/>
    <w:rsid w:val="00916EE2"/>
    <w:rsid w:val="00924086"/>
    <w:rsid w:val="00952CCB"/>
    <w:rsid w:val="00965BF1"/>
    <w:rsid w:val="00966A22"/>
    <w:rsid w:val="00966D03"/>
    <w:rsid w:val="0096722F"/>
    <w:rsid w:val="009755F9"/>
    <w:rsid w:val="00980843"/>
    <w:rsid w:val="009877BC"/>
    <w:rsid w:val="00992551"/>
    <w:rsid w:val="00994E1F"/>
    <w:rsid w:val="009B6777"/>
    <w:rsid w:val="009C07B2"/>
    <w:rsid w:val="009C0E51"/>
    <w:rsid w:val="009C127D"/>
    <w:rsid w:val="009D0BCD"/>
    <w:rsid w:val="009D5D82"/>
    <w:rsid w:val="009E2791"/>
    <w:rsid w:val="009E3F6F"/>
    <w:rsid w:val="009F3221"/>
    <w:rsid w:val="009F499F"/>
    <w:rsid w:val="009F7DB0"/>
    <w:rsid w:val="00A000C5"/>
    <w:rsid w:val="00A06CE8"/>
    <w:rsid w:val="00A1552D"/>
    <w:rsid w:val="00A20E96"/>
    <w:rsid w:val="00A22460"/>
    <w:rsid w:val="00A2745F"/>
    <w:rsid w:val="00A37342"/>
    <w:rsid w:val="00A41419"/>
    <w:rsid w:val="00A415D3"/>
    <w:rsid w:val="00A428D0"/>
    <w:rsid w:val="00A42DAF"/>
    <w:rsid w:val="00A45BD8"/>
    <w:rsid w:val="00A474CA"/>
    <w:rsid w:val="00A50557"/>
    <w:rsid w:val="00A508CC"/>
    <w:rsid w:val="00A575FB"/>
    <w:rsid w:val="00A74539"/>
    <w:rsid w:val="00A802ED"/>
    <w:rsid w:val="00A84E65"/>
    <w:rsid w:val="00A869B7"/>
    <w:rsid w:val="00A950E4"/>
    <w:rsid w:val="00A97078"/>
    <w:rsid w:val="00AA2A55"/>
    <w:rsid w:val="00AA2DD4"/>
    <w:rsid w:val="00AA2EBC"/>
    <w:rsid w:val="00AA57E6"/>
    <w:rsid w:val="00AA71A6"/>
    <w:rsid w:val="00AB1CAC"/>
    <w:rsid w:val="00AC205C"/>
    <w:rsid w:val="00AE1B07"/>
    <w:rsid w:val="00AF0A6B"/>
    <w:rsid w:val="00AF47E0"/>
    <w:rsid w:val="00B0044B"/>
    <w:rsid w:val="00B03CAB"/>
    <w:rsid w:val="00B05A69"/>
    <w:rsid w:val="00B07E50"/>
    <w:rsid w:val="00B138FC"/>
    <w:rsid w:val="00B1750B"/>
    <w:rsid w:val="00B3073C"/>
    <w:rsid w:val="00B318A4"/>
    <w:rsid w:val="00B41054"/>
    <w:rsid w:val="00B414C9"/>
    <w:rsid w:val="00B44CB4"/>
    <w:rsid w:val="00B502D8"/>
    <w:rsid w:val="00B61109"/>
    <w:rsid w:val="00B62E5D"/>
    <w:rsid w:val="00B63C0B"/>
    <w:rsid w:val="00B66286"/>
    <w:rsid w:val="00B71A4E"/>
    <w:rsid w:val="00B74B00"/>
    <w:rsid w:val="00B9162D"/>
    <w:rsid w:val="00B94E6F"/>
    <w:rsid w:val="00B9734B"/>
    <w:rsid w:val="00BA30E2"/>
    <w:rsid w:val="00BA40E5"/>
    <w:rsid w:val="00BB6E8C"/>
    <w:rsid w:val="00BD6C49"/>
    <w:rsid w:val="00BD7085"/>
    <w:rsid w:val="00BF6B53"/>
    <w:rsid w:val="00C111F6"/>
    <w:rsid w:val="00C11BFE"/>
    <w:rsid w:val="00C2570F"/>
    <w:rsid w:val="00C32AC9"/>
    <w:rsid w:val="00C44520"/>
    <w:rsid w:val="00C44B1A"/>
    <w:rsid w:val="00C5068F"/>
    <w:rsid w:val="00C526FB"/>
    <w:rsid w:val="00C547F7"/>
    <w:rsid w:val="00C7478F"/>
    <w:rsid w:val="00C765FA"/>
    <w:rsid w:val="00C83B44"/>
    <w:rsid w:val="00C86D74"/>
    <w:rsid w:val="00C93B5D"/>
    <w:rsid w:val="00C96DCF"/>
    <w:rsid w:val="00CB6327"/>
    <w:rsid w:val="00CC4AF8"/>
    <w:rsid w:val="00CD04F1"/>
    <w:rsid w:val="00CD7F59"/>
    <w:rsid w:val="00CE72F2"/>
    <w:rsid w:val="00CE78BA"/>
    <w:rsid w:val="00CF3127"/>
    <w:rsid w:val="00D13862"/>
    <w:rsid w:val="00D17E85"/>
    <w:rsid w:val="00D23139"/>
    <w:rsid w:val="00D24BED"/>
    <w:rsid w:val="00D25A3B"/>
    <w:rsid w:val="00D34CD4"/>
    <w:rsid w:val="00D44A0B"/>
    <w:rsid w:val="00D45252"/>
    <w:rsid w:val="00D6104B"/>
    <w:rsid w:val="00D668A7"/>
    <w:rsid w:val="00D66E37"/>
    <w:rsid w:val="00D67C0D"/>
    <w:rsid w:val="00D71B4D"/>
    <w:rsid w:val="00D8109C"/>
    <w:rsid w:val="00D810CD"/>
    <w:rsid w:val="00D93D55"/>
    <w:rsid w:val="00DA2BD2"/>
    <w:rsid w:val="00DB1D38"/>
    <w:rsid w:val="00DB7D07"/>
    <w:rsid w:val="00DC0E5B"/>
    <w:rsid w:val="00DC0E7C"/>
    <w:rsid w:val="00DC410B"/>
    <w:rsid w:val="00DC5FFC"/>
    <w:rsid w:val="00DC6250"/>
    <w:rsid w:val="00DD07E9"/>
    <w:rsid w:val="00DD3E55"/>
    <w:rsid w:val="00DD77F7"/>
    <w:rsid w:val="00DF023A"/>
    <w:rsid w:val="00DF383E"/>
    <w:rsid w:val="00E12CC8"/>
    <w:rsid w:val="00E13F3B"/>
    <w:rsid w:val="00E15015"/>
    <w:rsid w:val="00E15873"/>
    <w:rsid w:val="00E20B95"/>
    <w:rsid w:val="00E20E2F"/>
    <w:rsid w:val="00E25010"/>
    <w:rsid w:val="00E258AF"/>
    <w:rsid w:val="00E262B6"/>
    <w:rsid w:val="00E335FE"/>
    <w:rsid w:val="00E364DE"/>
    <w:rsid w:val="00E5566B"/>
    <w:rsid w:val="00E66379"/>
    <w:rsid w:val="00E729A3"/>
    <w:rsid w:val="00E85557"/>
    <w:rsid w:val="00E93BCD"/>
    <w:rsid w:val="00E965CF"/>
    <w:rsid w:val="00EA4114"/>
    <w:rsid w:val="00EA7D6E"/>
    <w:rsid w:val="00EB0FCF"/>
    <w:rsid w:val="00EB159D"/>
    <w:rsid w:val="00EB2210"/>
    <w:rsid w:val="00EC3DCD"/>
    <w:rsid w:val="00EC4A02"/>
    <w:rsid w:val="00EC4E49"/>
    <w:rsid w:val="00ED03BE"/>
    <w:rsid w:val="00ED3C0E"/>
    <w:rsid w:val="00ED77FB"/>
    <w:rsid w:val="00EE45FA"/>
    <w:rsid w:val="00EE5477"/>
    <w:rsid w:val="00EE6BB6"/>
    <w:rsid w:val="00EF538D"/>
    <w:rsid w:val="00EF5B6E"/>
    <w:rsid w:val="00EF6055"/>
    <w:rsid w:val="00F2250C"/>
    <w:rsid w:val="00F24E3D"/>
    <w:rsid w:val="00F33538"/>
    <w:rsid w:val="00F42D72"/>
    <w:rsid w:val="00F511F2"/>
    <w:rsid w:val="00F55ED7"/>
    <w:rsid w:val="00F561E6"/>
    <w:rsid w:val="00F61D9D"/>
    <w:rsid w:val="00F6393F"/>
    <w:rsid w:val="00F646BF"/>
    <w:rsid w:val="00F66152"/>
    <w:rsid w:val="00F670BD"/>
    <w:rsid w:val="00F67B01"/>
    <w:rsid w:val="00F7572F"/>
    <w:rsid w:val="00F9212D"/>
    <w:rsid w:val="00F967F0"/>
    <w:rsid w:val="00FA41DE"/>
    <w:rsid w:val="00FA4EE4"/>
    <w:rsid w:val="00FC22D3"/>
    <w:rsid w:val="00FD0448"/>
    <w:rsid w:val="00FD0B00"/>
    <w:rsid w:val="00FD53CC"/>
    <w:rsid w:val="00FD62A7"/>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0D9D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FollowedHyperlink">
    <w:name w:val="FollowedHyperlink"/>
    <w:basedOn w:val="DefaultParagraphFont"/>
    <w:semiHidden/>
    <w:unhideWhenUsed/>
    <w:rsid w:val="00CB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wipo.int/tad"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wipo.int/global_ip/en/activities/ip_office_business_solution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wipo.int/cws/en/training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ipo.int/standards/en/part_03_standards.html" TargetMode="External"/><Relationship Id="rId19" Type="http://schemas.openxmlformats.org/officeDocument/2006/relationships/hyperlink" Target="https://www.wipo.int/standards/en/sequence/index.html" TargetMode="External"/><Relationship Id="rId4" Type="http://schemas.openxmlformats.org/officeDocument/2006/relationships/settings" Target="settings.xml"/><Relationship Id="rId9" Type="http://schemas.openxmlformats.org/officeDocument/2006/relationships/hyperlink" Target="https://www.wipo.int/cws/en/cws-rules-procedure.html" TargetMode="External"/><Relationship Id="rId14" Type="http://schemas.openxmlformats.org/officeDocument/2006/relationships/footer" Target="footer2.xml"/><Relationship Id="rId22" Type="http://schemas.openxmlformats.org/officeDocument/2006/relationships/hyperlink" Target="https://www.wipo.int/standards/en/sequence/index.html"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7" Type="http://schemas.openxmlformats.org/officeDocument/2006/relationships/hyperlink" Target="https://www.wipo.int/meetings/en/details.jsp?meeting_id=69689" TargetMode="External"/><Relationship Id="rId2" Type="http://schemas.openxmlformats.org/officeDocument/2006/relationships/hyperlink" Target="https://www.wipo.int/export/sites/www/about-wipo/en/oversight/docs/iaod/evaluation/220216-evaluation-WIPO-standing-committees-summary.pdf" TargetMode="External"/><Relationship Id="rId1" Type="http://schemas.openxmlformats.org/officeDocument/2006/relationships/hyperlink" Target="https://www.wipo.int/meetings/en/doc_details.jsp?doc_id=600591" TargetMode="External"/><Relationship Id="rId6" Type="http://schemas.openxmlformats.org/officeDocument/2006/relationships/hyperlink" Target="https://www.wipo.int/standards/en/authority_file.html" TargetMode="External"/><Relationship Id="rId5" Type="http://schemas.openxmlformats.org/officeDocument/2006/relationships/hyperlink" Target="https://www3.wipo.int/confluence/display/WSSKB/Known+Issues+and+trouble-shooting" TargetMode="External"/><Relationship Id="rId4" Type="http://schemas.openxmlformats.org/officeDocument/2006/relationships/hyperlink" Target="https://www.wipo.int/standards/en/sequenc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FF7C-9E67-44D1-AE01-2A52341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WO/GA/56/11</vt:lpstr>
    </vt:vector>
  </TitlesOfParts>
  <Company>WIPO</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WO/GA/56/11</dc:title>
  <dc:subject>Sixty-Second Series of Meetings</dc:subject>
  <dc:creator>WIPO</dc:creator>
  <cp:keywords>PUBLIC</cp:keywords>
  <dc:description/>
  <cp:lastModifiedBy>CHAVAS Louison</cp:lastModifiedBy>
  <cp:revision>7</cp:revision>
  <cp:lastPrinted>2019-07-18T17:00:00Z</cp:lastPrinted>
  <dcterms:created xsi:type="dcterms:W3CDTF">2023-04-26T13:22:00Z</dcterms:created>
  <dcterms:modified xsi:type="dcterms:W3CDTF">2023-04-27T08:02:00Z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2cd8ec67-8e3b-4d9a-a022-36f289d0763d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2023-04-26T14:17:18Z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7dfba934-dac7-4e05-933d-8d6f3080c7ad</vt:lpwstr>
  </property>
  <property fmtid="{D5CDD505-2E9C-101B-9397-08002B2CF9AE}" pid="14" name="MSIP_Label_20773ee6-353b-4fb9-a59d-0b94c8c67bea_ContentBits">
    <vt:lpwstr>0</vt:lpwstr>
  </property>
</Properties>
</file>