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480C2" w14:textId="77777777" w:rsidR="00367537" w:rsidRPr="008B2CC1" w:rsidRDefault="00367537" w:rsidP="00367537">
      <w:pPr>
        <w:spacing w:after="120"/>
        <w:jc w:val="right"/>
      </w:pPr>
      <w:bookmarkStart w:id="0" w:name="_GoBack"/>
      <w:bookmarkEnd w:id="0"/>
      <w:r>
        <w:rPr>
          <w:noProof/>
          <w:sz w:val="28"/>
          <w:szCs w:val="28"/>
        </w:rPr>
        <w:drawing>
          <wp:inline distT="0" distB="0" distL="0" distR="0" wp14:anchorId="4EBC3D52" wp14:editId="26894CA1">
            <wp:extent cx="3084195" cy="1169582"/>
            <wp:effectExtent l="0" t="0" r="1905" b="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7">
                      <a:extLst>
                        <a:ext uri="{28A0092B-C50C-407E-A947-70E740481C1C}">
                          <a14:useLocalDpi xmlns:a14="http://schemas.microsoft.com/office/drawing/2010/main" val="0"/>
                        </a:ext>
                      </a:extLst>
                    </a:blip>
                    <a:stretch>
                      <a:fillRect/>
                    </a:stretch>
                  </pic:blipFill>
                  <pic:spPr>
                    <a:xfrm>
                      <a:off x="0" y="0"/>
                      <a:ext cx="3091368" cy="1172302"/>
                    </a:xfrm>
                    <a:prstGeom prst="rect">
                      <a:avLst/>
                    </a:prstGeom>
                  </pic:spPr>
                </pic:pic>
              </a:graphicData>
            </a:graphic>
          </wp:inline>
        </w:drawing>
      </w:r>
      <w:r w:rsidRPr="00601760">
        <w:rPr>
          <w:rFonts w:ascii="Arial Black" w:hAnsi="Arial Black"/>
          <w:caps/>
          <w:noProof/>
          <w:sz w:val="15"/>
          <w:szCs w:val="15"/>
        </w:rPr>
        <mc:AlternateContent>
          <mc:Choice Requires="wps">
            <w:drawing>
              <wp:inline distT="0" distB="0" distL="0" distR="0" wp14:anchorId="7C4D8E28" wp14:editId="4653944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AB6E87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" strokecolor="black [3200]" strokeweight=".5pt">
                <v:stroke joinstyle="miter"/>
                <w10:anchorlock/>
              </v:line>
            </w:pict>
          </mc:Fallback>
        </mc:AlternateContent>
      </w:r>
    </w:p>
    <w:p w14:paraId="418C5D8E" w14:textId="77777777" w:rsidR="00367537" w:rsidRPr="001024FE" w:rsidRDefault="00367537" w:rsidP="00367537">
      <w:pPr>
        <w:jc w:val="right"/>
        <w:rPr>
          <w:rFonts w:ascii="Arial Black" w:hAnsi="Arial Black"/>
          <w:caps/>
          <w:sz w:val="15"/>
          <w:szCs w:val="15"/>
        </w:rPr>
      </w:pPr>
      <w:r>
        <w:rPr>
          <w:rFonts w:ascii="Arial Black" w:hAnsi="Arial Black"/>
          <w:caps/>
          <w:sz w:val="15"/>
          <w:szCs w:val="15"/>
        </w:rPr>
        <w:t>WO/GA/55/</w:t>
      </w:r>
      <w:bookmarkStart w:id="1" w:name="Code"/>
      <w:r>
        <w:rPr>
          <w:rFonts w:ascii="Arial Black" w:hAnsi="Arial Black"/>
          <w:caps/>
          <w:sz w:val="15"/>
          <w:szCs w:val="15"/>
        </w:rPr>
        <w:t>8</w:t>
      </w:r>
    </w:p>
    <w:bookmarkEnd w:id="1"/>
    <w:p w14:paraId="40EDEA93" w14:textId="77777777" w:rsidR="00367537" w:rsidRPr="00CE65D4" w:rsidRDefault="00367537" w:rsidP="00367537">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Pr>
          <w:rFonts w:ascii="Arial Black" w:hAnsi="Arial Black"/>
          <w:caps/>
          <w:sz w:val="15"/>
          <w:szCs w:val="15"/>
        </w:rPr>
        <w:t xml:space="preserve"> ENglish</w:t>
      </w:r>
    </w:p>
    <w:bookmarkEnd w:id="2"/>
    <w:p w14:paraId="024CE904" w14:textId="49F031F0" w:rsidR="00367537" w:rsidRPr="00CE65D4" w:rsidRDefault="00367537" w:rsidP="00367537">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Pr>
          <w:rFonts w:ascii="Arial Black" w:hAnsi="Arial Black"/>
          <w:caps/>
          <w:sz w:val="15"/>
          <w:szCs w:val="15"/>
        </w:rPr>
        <w:t xml:space="preserve"> june </w:t>
      </w:r>
      <w:r w:rsidR="006E694A">
        <w:rPr>
          <w:rFonts w:ascii="Arial Black" w:hAnsi="Arial Black"/>
          <w:caps/>
          <w:sz w:val="15"/>
          <w:szCs w:val="15"/>
        </w:rPr>
        <w:t>13</w:t>
      </w:r>
      <w:r>
        <w:rPr>
          <w:rFonts w:ascii="Arial Black" w:hAnsi="Arial Black"/>
          <w:caps/>
          <w:sz w:val="15"/>
          <w:szCs w:val="15"/>
        </w:rPr>
        <w:t>, 2022</w:t>
      </w:r>
    </w:p>
    <w:bookmarkEnd w:id="3"/>
    <w:p w14:paraId="5B93E93C" w14:textId="77777777" w:rsidR="00367537" w:rsidRPr="003845C1" w:rsidRDefault="00367537" w:rsidP="00367537">
      <w:pPr>
        <w:spacing w:after="600"/>
        <w:rPr>
          <w:b/>
          <w:sz w:val="28"/>
          <w:szCs w:val="28"/>
        </w:rPr>
      </w:pPr>
      <w:r w:rsidRPr="00A9118D">
        <w:rPr>
          <w:b/>
          <w:sz w:val="28"/>
          <w:szCs w:val="28"/>
        </w:rPr>
        <w:t>WIPO General Assembly</w:t>
      </w:r>
    </w:p>
    <w:p w14:paraId="54679823" w14:textId="77777777" w:rsidR="00367537" w:rsidRPr="003845C1" w:rsidRDefault="00367537" w:rsidP="00367537">
      <w:pPr>
        <w:rPr>
          <w:b/>
          <w:sz w:val="24"/>
          <w:szCs w:val="24"/>
        </w:rPr>
      </w:pPr>
      <w:r w:rsidRPr="00A9118D">
        <w:rPr>
          <w:b/>
          <w:sz w:val="24"/>
          <w:szCs w:val="24"/>
        </w:rPr>
        <w:t>Fifty-</w:t>
      </w:r>
      <w:r>
        <w:rPr>
          <w:b/>
          <w:sz w:val="24"/>
          <w:szCs w:val="24"/>
        </w:rPr>
        <w:t>F</w:t>
      </w:r>
      <w:r w:rsidRPr="00A9118D">
        <w:rPr>
          <w:b/>
          <w:sz w:val="24"/>
          <w:szCs w:val="24"/>
        </w:rPr>
        <w:t>ifth (30</w:t>
      </w:r>
      <w:r w:rsidRPr="008C13B2">
        <w:rPr>
          <w:b/>
          <w:sz w:val="24"/>
          <w:szCs w:val="24"/>
          <w:vertAlign w:val="superscript"/>
        </w:rPr>
        <w:t>th</w:t>
      </w:r>
      <w:r w:rsidRPr="00A9118D">
        <w:rPr>
          <w:b/>
          <w:sz w:val="24"/>
          <w:szCs w:val="24"/>
        </w:rPr>
        <w:t xml:space="preserve"> Extraordinary) Session</w:t>
      </w:r>
    </w:p>
    <w:p w14:paraId="2544526E" w14:textId="77777777" w:rsidR="00367537" w:rsidRPr="009F3BF9" w:rsidRDefault="00367537" w:rsidP="00367537">
      <w:pPr>
        <w:spacing w:after="720"/>
      </w:pPr>
      <w:r>
        <w:rPr>
          <w:b/>
          <w:sz w:val="24"/>
          <w:szCs w:val="24"/>
        </w:rPr>
        <w:t>Geneva, July 14</w:t>
      </w:r>
      <w:r w:rsidRPr="00A9118D">
        <w:rPr>
          <w:b/>
          <w:sz w:val="24"/>
          <w:szCs w:val="24"/>
        </w:rPr>
        <w:t xml:space="preserve"> to 22, 2022</w:t>
      </w:r>
    </w:p>
    <w:p w14:paraId="491B0606" w14:textId="77777777" w:rsidR="00367537" w:rsidRPr="009F3BF9" w:rsidRDefault="00367537" w:rsidP="00367537">
      <w:pPr>
        <w:spacing w:after="360"/>
        <w:rPr>
          <w:caps/>
          <w:sz w:val="24"/>
        </w:rPr>
      </w:pPr>
      <w:bookmarkStart w:id="4" w:name="TitleOfDoc"/>
      <w:r>
        <w:rPr>
          <w:caps/>
          <w:sz w:val="24"/>
        </w:rPr>
        <w:t>REport by the WIPO INDEPENDENT ADVISORY OVERSIGHT cOMMITTEE (iaoc)</w:t>
      </w:r>
    </w:p>
    <w:p w14:paraId="2CC2F9A2" w14:textId="77777777" w:rsidR="00367537" w:rsidRPr="004D39C4" w:rsidRDefault="00367537" w:rsidP="00367537">
      <w:pPr>
        <w:spacing w:after="960"/>
        <w:rPr>
          <w:i/>
        </w:rPr>
      </w:pPr>
      <w:bookmarkStart w:id="5" w:name="Prepared"/>
      <w:bookmarkEnd w:id="4"/>
      <w:proofErr w:type="gramStart"/>
      <w:r>
        <w:rPr>
          <w:i/>
        </w:rPr>
        <w:t>prepared</w:t>
      </w:r>
      <w:proofErr w:type="gramEnd"/>
      <w:r>
        <w:rPr>
          <w:i/>
        </w:rPr>
        <w:t xml:space="preserve"> by the WIPO Independent Advisory Oversight Committee (IAOC)</w:t>
      </w:r>
    </w:p>
    <w:bookmarkEnd w:id="5"/>
    <w:p w14:paraId="4EEF9371" w14:textId="77777777" w:rsidR="00367537" w:rsidRDefault="00367537" w:rsidP="00367537">
      <w:pPr>
        <w:pStyle w:val="ONUME"/>
        <w:numPr>
          <w:ilvl w:val="0"/>
          <w:numId w:val="31"/>
        </w:numPr>
      </w:pPr>
      <w:r>
        <w:t>The present document contains the “Report by the WIPO Independent Advisory Oversight Committee (IAOC)” (document WO/PB</w:t>
      </w:r>
      <w:r w:rsidRPr="0087559C">
        <w:t>C/3</w:t>
      </w:r>
      <w:r>
        <w:t>4</w:t>
      </w:r>
      <w:r w:rsidRPr="0087559C">
        <w:t>/</w:t>
      </w:r>
      <w:r>
        <w:t>2</w:t>
      </w:r>
      <w:r w:rsidRPr="0087559C">
        <w:t>), s</w:t>
      </w:r>
      <w:r>
        <w:t xml:space="preserve">ubmitted to the WIPO Program and Budget Committee (PBC) at its Thirty-Fourth Session </w:t>
      </w:r>
      <w:r w:rsidRPr="00826314">
        <w:t>(</w:t>
      </w:r>
      <w:r>
        <w:t>June 27</w:t>
      </w:r>
      <w:r w:rsidRPr="00826314">
        <w:t xml:space="preserve"> to </w:t>
      </w:r>
      <w:r>
        <w:t xml:space="preserve">July </w:t>
      </w:r>
      <w:r w:rsidRPr="00826314">
        <w:t>1, 202</w:t>
      </w:r>
      <w:r>
        <w:t>2</w:t>
      </w:r>
      <w:r w:rsidRPr="00826314">
        <w:t>)</w:t>
      </w:r>
      <w:r>
        <w:t>.</w:t>
      </w:r>
    </w:p>
    <w:p w14:paraId="57F83CDA" w14:textId="77777777" w:rsidR="00367537" w:rsidRDefault="00367537" w:rsidP="00367537">
      <w:pPr>
        <w:pStyle w:val="ONUME"/>
      </w:pPr>
      <w:r>
        <w:t xml:space="preserve">Any decisions of the PBC in respect of that document will appear in the “List of Decisions adopted by the Program and Budget Committee” (document </w:t>
      </w:r>
      <w:r w:rsidRPr="00FC7FEC">
        <w:t>A/6</w:t>
      </w:r>
      <w:r>
        <w:t>3</w:t>
      </w:r>
      <w:r w:rsidRPr="00FC7FEC">
        <w:t>/</w:t>
      </w:r>
      <w:r w:rsidRPr="00FD01E5">
        <w:t>7</w:t>
      </w:r>
      <w:r w:rsidRPr="00FC7FEC">
        <w:t>).</w:t>
      </w:r>
    </w:p>
    <w:p w14:paraId="69435920" w14:textId="77777777" w:rsidR="00367537" w:rsidRDefault="00367537" w:rsidP="00367537">
      <w:pPr>
        <w:pStyle w:val="ONUME"/>
        <w:numPr>
          <w:ilvl w:val="0"/>
          <w:numId w:val="0"/>
        </w:numPr>
        <w:tabs>
          <w:tab w:val="left" w:pos="6096"/>
        </w:tabs>
        <w:spacing w:after="0"/>
        <w:ind w:left="5533"/>
        <w:rPr>
          <w:i/>
        </w:rPr>
      </w:pPr>
    </w:p>
    <w:p w14:paraId="57BF09F9" w14:textId="77777777" w:rsidR="00367537" w:rsidRDefault="00367537" w:rsidP="00367537">
      <w:pPr>
        <w:pStyle w:val="Endofdocument-Annex"/>
      </w:pPr>
      <w:r>
        <w:t>[</w:t>
      </w:r>
      <w:r w:rsidRPr="00AD25E7">
        <w:t xml:space="preserve">Document </w:t>
      </w:r>
      <w:r w:rsidRPr="00826314">
        <w:t>WO</w:t>
      </w:r>
      <w:r>
        <w:t>/PBC/34</w:t>
      </w:r>
      <w:r w:rsidRPr="00826314">
        <w:t>/</w:t>
      </w:r>
      <w:r>
        <w:t>2</w:t>
      </w:r>
      <w:r w:rsidRPr="00826314">
        <w:t xml:space="preserve"> follows]</w:t>
      </w:r>
    </w:p>
    <w:p w14:paraId="56EE7E21" w14:textId="77777777" w:rsidR="00367537" w:rsidRDefault="00367537" w:rsidP="00367537">
      <w:pPr>
        <w:spacing w:after="220"/>
      </w:pPr>
    </w:p>
    <w:p w14:paraId="1669AEAD" w14:textId="77777777" w:rsidR="00EE42EC" w:rsidRDefault="00367537">
      <w:pPr>
        <w:spacing w:after="160"/>
        <w:ind w:left="0" w:right="0" w:firstLine="0"/>
        <w:rPr>
          <w:rFonts w:ascii="Arial Black" w:hAnsi="Arial Black"/>
        </w:rPr>
      </w:pPr>
      <w:r>
        <w:rPr>
          <w:rFonts w:ascii="Arial Black" w:hAnsi="Arial Black"/>
        </w:rPr>
        <w:br w:type="page"/>
      </w:r>
      <w:r w:rsidR="00EE42EC">
        <w:rPr>
          <w:rFonts w:ascii="Arial Black" w:hAnsi="Arial Black"/>
        </w:rPr>
        <w:lastRenderedPageBreak/>
        <w:br w:type="page"/>
      </w:r>
    </w:p>
    <w:p w14:paraId="6F5EF1E5" w14:textId="77777777" w:rsidR="00367537" w:rsidRDefault="00367537">
      <w:pPr>
        <w:spacing w:after="160"/>
        <w:ind w:left="0" w:right="0" w:firstLine="0"/>
        <w:rPr>
          <w:rFonts w:ascii="Arial Black" w:hAnsi="Arial Black"/>
        </w:rPr>
      </w:pPr>
    </w:p>
    <w:p w14:paraId="2872D03C" w14:textId="77777777" w:rsidR="000F075B" w:rsidRPr="002F432F" w:rsidRDefault="00046A56">
      <w:pPr>
        <w:spacing w:after="71"/>
        <w:ind w:left="300" w:right="-25" w:firstLine="0"/>
        <w:rPr>
          <w:rFonts w:ascii="Arial Black" w:hAnsi="Arial Black"/>
        </w:rPr>
      </w:pPr>
      <w:r w:rsidRPr="002F432F">
        <w:rPr>
          <w:rFonts w:ascii="Arial Black" w:eastAsia="Calibri" w:hAnsi="Arial Black" w:cs="Calibri"/>
          <w:noProof/>
        </w:rPr>
        <mc:AlternateContent>
          <mc:Choice Requires="wpg">
            <w:drawing>
              <wp:inline distT="0" distB="0" distL="0" distR="0" wp14:anchorId="0F6C82D3" wp14:editId="07A57918">
                <wp:extent cx="6068440" cy="1365663"/>
                <wp:effectExtent l="0" t="0" r="0" b="0"/>
                <wp:docPr id="8552" name="Group 8552" descr="English Language&#10;The upward curving lines of the World Intellectual Property Organization’s logo evoke human progress driven by innovation and creativity." title="Logo of WIPO, World Intellectual Property Organization"/>
                <wp:cNvGraphicFramePr/>
                <a:graphic xmlns:a="http://schemas.openxmlformats.org/drawingml/2006/main">
                  <a:graphicData uri="http://schemas.microsoft.com/office/word/2010/wordprocessingGroup">
                    <wpg:wgp>
                      <wpg:cNvGrpSpPr/>
                      <wpg:grpSpPr>
                        <a:xfrm>
                          <a:off x="0" y="0"/>
                          <a:ext cx="6068440" cy="1365663"/>
                          <a:chOff x="0" y="0"/>
                          <a:chExt cx="6014939" cy="1529863"/>
                        </a:xfrm>
                      </wpg:grpSpPr>
                      <wps:wsp>
                        <wps:cNvPr id="9" name="Rectangle 9"/>
                        <wps:cNvSpPr/>
                        <wps:spPr>
                          <a:xfrm>
                            <a:off x="5963099" y="1354586"/>
                            <a:ext cx="51840" cy="175277"/>
                          </a:xfrm>
                          <a:prstGeom prst="rect">
                            <a:avLst/>
                          </a:prstGeom>
                          <a:ln>
                            <a:noFill/>
                          </a:ln>
                        </wps:spPr>
                        <wps:txbx>
                          <w:txbxContent>
                            <w:p w14:paraId="44D7B089" w14:textId="77777777" w:rsidR="00B40017" w:rsidRDefault="00B40017">
                              <w:pPr>
                                <w:spacing w:after="160"/>
                                <w:ind w:left="0" w:right="0" w:firstLine="0"/>
                              </w:pPr>
                              <w:r>
                                <w:t xml:space="preserve"> </w:t>
                              </w:r>
                            </w:p>
                          </w:txbxContent>
                        </wps:txbx>
                        <wps:bodyPr horzOverflow="overflow" vert="horz" lIns="0" tIns="0" rIns="0" bIns="0" rtlCol="0">
                          <a:noAutofit/>
                        </wps:bodyPr>
                      </wps:wsp>
                      <pic:pic xmlns:pic="http://schemas.openxmlformats.org/drawingml/2006/picture">
                        <pic:nvPicPr>
                          <pic:cNvPr id="47" name="Picture 47"/>
                          <pic:cNvPicPr/>
                        </pic:nvPicPr>
                        <pic:blipFill>
                          <a:blip r:embed="rId8"/>
                          <a:stretch>
                            <a:fillRect/>
                          </a:stretch>
                        </pic:blipFill>
                        <pic:spPr>
                          <a:xfrm>
                            <a:off x="2876550" y="0"/>
                            <a:ext cx="3084195" cy="1308100"/>
                          </a:xfrm>
                          <a:prstGeom prst="rect">
                            <a:avLst/>
                          </a:prstGeom>
                        </pic:spPr>
                      </pic:pic>
                      <wps:wsp>
                        <wps:cNvPr id="48" name="Shape 48"/>
                        <wps:cNvSpPr/>
                        <wps:spPr>
                          <a:xfrm>
                            <a:off x="0" y="1437385"/>
                            <a:ext cx="5935980" cy="0"/>
                          </a:xfrm>
                          <a:custGeom>
                            <a:avLst/>
                            <a:gdLst/>
                            <a:ahLst/>
                            <a:cxnLst/>
                            <a:rect l="0" t="0" r="0" b="0"/>
                            <a:pathLst>
                              <a:path w="5935980">
                                <a:moveTo>
                                  <a:pt x="5935980" y="0"/>
                                </a:moveTo>
                                <a:lnTo>
                                  <a:pt x="0" y="0"/>
                                </a:lnTo>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F6C82D3" id="Group 8552" o:spid="_x0000_s1026" alt="Title: Logo of WIPO, World Intellectual Property Organization - Description: English Language&#10;The upward curving lines of the World Intellectual Property Organization’s logo evoke human progress driven by innovation and creativity." style="width:477.85pt;height:107.55pt;mso-position-horizontal-relative:char;mso-position-vertical-relative:line" coordsize="60149,1529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">
                <v:rect id="Rectangle 9" o:spid="_x0000_s1027" style="position:absolute;left:59630;top:13545;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4D7B089" w14:textId="77777777" w:rsidR="00B40017" w:rsidRDefault="00B40017">
                        <w:pPr>
                          <w:spacing w:after="160"/>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28" type="#_x0000_t75" style="position:absolute;left:28765;width:30842;height:13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">
                  <v:imagedata r:id="rId9" o:title=""/>
                </v:shape>
                <v:shape id="Shape 48" o:spid="_x0000_s1029" style="position:absolute;top:14373;width:59359;height:0;visibility:visible;mso-wrap-style:square;v-text-anchor:top" coordsize="5935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" path="m5935980,l,e" filled="f" strokeweight=".5pt">
                  <v:stroke miterlimit="66585f" joinstyle="miter"/>
                  <v:path arrowok="t" textboxrect="0,0,5935980,0"/>
                </v:shape>
                <w10:anchorlock/>
              </v:group>
            </w:pict>
          </mc:Fallback>
        </mc:AlternateContent>
      </w:r>
    </w:p>
    <w:tbl>
      <w:tblPr>
        <w:tblW w:w="9929" w:type="dxa"/>
        <w:tblInd w:w="-108" w:type="dxa"/>
        <w:tblBorders>
          <w:top w:val="nil"/>
          <w:left w:val="nil"/>
          <w:bottom w:val="nil"/>
          <w:right w:val="nil"/>
        </w:tblBorders>
        <w:tblLayout w:type="fixed"/>
        <w:tblLook w:val="0000" w:firstRow="0" w:lastRow="0" w:firstColumn="0" w:lastColumn="0" w:noHBand="0" w:noVBand="0"/>
      </w:tblPr>
      <w:tblGrid>
        <w:gridCol w:w="9929"/>
      </w:tblGrid>
      <w:tr w:rsidR="003D6209" w:rsidRPr="003D6209" w14:paraId="629A4D94" w14:textId="77777777" w:rsidTr="003D6209">
        <w:trPr>
          <w:trHeight w:val="105"/>
        </w:trPr>
        <w:tc>
          <w:tcPr>
            <w:tcW w:w="9929" w:type="dxa"/>
          </w:tcPr>
          <w:p w14:paraId="57AB52F4" w14:textId="77777777" w:rsidR="003D6209" w:rsidRPr="003D6209" w:rsidRDefault="003D6209" w:rsidP="003D6209">
            <w:pPr>
              <w:autoSpaceDE w:val="0"/>
              <w:autoSpaceDN w:val="0"/>
              <w:adjustRightInd w:val="0"/>
              <w:spacing w:after="0" w:line="240" w:lineRule="auto"/>
              <w:ind w:left="0" w:right="0" w:firstLine="0"/>
              <w:jc w:val="right"/>
              <w:rPr>
                <w:rFonts w:ascii="Arial Black" w:eastAsiaTheme="minorEastAsia" w:hAnsi="Arial Black" w:cs="Arial Black"/>
                <w:sz w:val="15"/>
                <w:szCs w:val="15"/>
              </w:rPr>
            </w:pPr>
            <w:r w:rsidRPr="003D6209">
              <w:rPr>
                <w:rFonts w:ascii="Arial Black" w:eastAsiaTheme="minorEastAsia" w:hAnsi="Arial Black" w:cs="Arial Black"/>
                <w:sz w:val="24"/>
                <w:szCs w:val="24"/>
              </w:rPr>
              <w:t xml:space="preserve"> </w:t>
            </w:r>
            <w:r w:rsidRPr="003D6209">
              <w:rPr>
                <w:rFonts w:ascii="Arial Black" w:eastAsiaTheme="minorEastAsia" w:hAnsi="Arial Black" w:cs="Arial Black"/>
                <w:b/>
                <w:bCs/>
                <w:sz w:val="15"/>
                <w:szCs w:val="15"/>
              </w:rPr>
              <w:t xml:space="preserve">WO/PBC/34/2 </w:t>
            </w:r>
          </w:p>
        </w:tc>
      </w:tr>
      <w:tr w:rsidR="003D6209" w:rsidRPr="003D6209" w14:paraId="769021D1" w14:textId="77777777" w:rsidTr="003D6209">
        <w:trPr>
          <w:trHeight w:val="105"/>
        </w:trPr>
        <w:tc>
          <w:tcPr>
            <w:tcW w:w="9929" w:type="dxa"/>
          </w:tcPr>
          <w:p w14:paraId="549F1908" w14:textId="77777777" w:rsidR="003D6209" w:rsidRPr="003D6209" w:rsidRDefault="003D6209" w:rsidP="003D6209">
            <w:pPr>
              <w:autoSpaceDE w:val="0"/>
              <w:autoSpaceDN w:val="0"/>
              <w:adjustRightInd w:val="0"/>
              <w:spacing w:after="0" w:line="240" w:lineRule="auto"/>
              <w:ind w:left="0" w:right="0" w:firstLine="0"/>
              <w:jc w:val="right"/>
              <w:rPr>
                <w:rFonts w:ascii="Arial Black" w:eastAsiaTheme="minorEastAsia" w:hAnsi="Arial Black" w:cs="Arial Black"/>
                <w:sz w:val="15"/>
                <w:szCs w:val="15"/>
              </w:rPr>
            </w:pPr>
            <w:r w:rsidRPr="003D6209">
              <w:rPr>
                <w:rFonts w:ascii="Arial Black" w:eastAsiaTheme="minorEastAsia" w:hAnsi="Arial Black" w:cs="Arial Black"/>
                <w:b/>
                <w:bCs/>
                <w:sz w:val="15"/>
                <w:szCs w:val="15"/>
              </w:rPr>
              <w:t xml:space="preserve">ORIGINAL: </w:t>
            </w:r>
            <w:r>
              <w:rPr>
                <w:rFonts w:ascii="Arial Black" w:eastAsiaTheme="minorEastAsia" w:hAnsi="Arial Black" w:cs="Arial Black"/>
                <w:b/>
                <w:bCs/>
                <w:sz w:val="15"/>
                <w:szCs w:val="15"/>
              </w:rPr>
              <w:t xml:space="preserve"> </w:t>
            </w:r>
            <w:r w:rsidRPr="003D6209">
              <w:rPr>
                <w:rFonts w:ascii="Arial Black" w:eastAsiaTheme="minorEastAsia" w:hAnsi="Arial Black" w:cs="Arial Black"/>
                <w:b/>
                <w:bCs/>
                <w:sz w:val="15"/>
                <w:szCs w:val="15"/>
              </w:rPr>
              <w:t xml:space="preserve">ENGLISH </w:t>
            </w:r>
          </w:p>
        </w:tc>
      </w:tr>
      <w:tr w:rsidR="003D6209" w:rsidRPr="003D6209" w14:paraId="2CB078CE" w14:textId="77777777" w:rsidTr="003D6209">
        <w:trPr>
          <w:trHeight w:val="105"/>
        </w:trPr>
        <w:tc>
          <w:tcPr>
            <w:tcW w:w="9929" w:type="dxa"/>
          </w:tcPr>
          <w:p w14:paraId="126E4DEF" w14:textId="380FD1E6" w:rsidR="003D6209" w:rsidRPr="003D6209" w:rsidRDefault="003D6209" w:rsidP="003D6209">
            <w:pPr>
              <w:autoSpaceDE w:val="0"/>
              <w:autoSpaceDN w:val="0"/>
              <w:adjustRightInd w:val="0"/>
              <w:spacing w:after="0" w:line="240" w:lineRule="auto"/>
              <w:ind w:left="0" w:right="0" w:firstLine="0"/>
              <w:jc w:val="right"/>
              <w:rPr>
                <w:rFonts w:ascii="Arial Black" w:eastAsiaTheme="minorEastAsia" w:hAnsi="Arial Black" w:cs="Arial Black"/>
                <w:sz w:val="15"/>
                <w:szCs w:val="15"/>
              </w:rPr>
            </w:pPr>
            <w:r w:rsidRPr="003D6209">
              <w:rPr>
                <w:rFonts w:ascii="Arial Black" w:eastAsiaTheme="minorEastAsia" w:hAnsi="Arial Black" w:cs="Arial Black"/>
                <w:b/>
                <w:bCs/>
                <w:sz w:val="15"/>
                <w:szCs w:val="15"/>
              </w:rPr>
              <w:t xml:space="preserve">DATE: </w:t>
            </w:r>
            <w:r>
              <w:rPr>
                <w:rFonts w:ascii="Arial Black" w:eastAsiaTheme="minorEastAsia" w:hAnsi="Arial Black" w:cs="Arial Black"/>
                <w:b/>
                <w:bCs/>
                <w:sz w:val="15"/>
                <w:szCs w:val="15"/>
              </w:rPr>
              <w:t xml:space="preserve"> JUNE </w:t>
            </w:r>
            <w:r w:rsidR="006E694A" w:rsidRPr="006E694A">
              <w:rPr>
                <w:rFonts w:ascii="Arial Black" w:eastAsiaTheme="minorEastAsia" w:hAnsi="Arial Black" w:cs="Arial Black"/>
                <w:b/>
                <w:bCs/>
                <w:color w:val="auto"/>
                <w:sz w:val="15"/>
                <w:szCs w:val="15"/>
              </w:rPr>
              <w:t>13</w:t>
            </w:r>
            <w:r w:rsidRPr="003D6209">
              <w:rPr>
                <w:rFonts w:ascii="Arial Black" w:eastAsiaTheme="minorEastAsia" w:hAnsi="Arial Black" w:cs="Arial Black"/>
                <w:b/>
                <w:bCs/>
                <w:sz w:val="15"/>
                <w:szCs w:val="15"/>
              </w:rPr>
              <w:t xml:space="preserve">, 2022 </w:t>
            </w:r>
          </w:p>
        </w:tc>
      </w:tr>
    </w:tbl>
    <w:p w14:paraId="09174C68" w14:textId="77777777" w:rsidR="003D6209" w:rsidRPr="002F432F" w:rsidRDefault="003D6209">
      <w:pPr>
        <w:spacing w:after="1325" w:line="265" w:lineRule="auto"/>
        <w:ind w:left="10" w:right="56"/>
        <w:jc w:val="right"/>
        <w:rPr>
          <w:rFonts w:ascii="Arial Black" w:hAnsi="Arial Black"/>
          <w:sz w:val="15"/>
          <w:szCs w:val="15"/>
        </w:rPr>
      </w:pPr>
    </w:p>
    <w:p w14:paraId="5DDAF5E4" w14:textId="77777777" w:rsidR="000F075B" w:rsidRDefault="00046A56">
      <w:pPr>
        <w:spacing w:after="561"/>
        <w:ind w:left="2" w:right="0" w:firstLine="0"/>
      </w:pPr>
      <w:r>
        <w:rPr>
          <w:b/>
          <w:sz w:val="28"/>
        </w:rPr>
        <w:t xml:space="preserve">Program and Budget Committee </w:t>
      </w:r>
    </w:p>
    <w:p w14:paraId="341809F0" w14:textId="77777777" w:rsidR="000F075B" w:rsidRDefault="00046A56">
      <w:pPr>
        <w:spacing w:after="0" w:line="265" w:lineRule="auto"/>
        <w:ind w:left="-3" w:right="0"/>
      </w:pPr>
      <w:r>
        <w:rPr>
          <w:b/>
          <w:sz w:val="24"/>
        </w:rPr>
        <w:t>Thirty-</w:t>
      </w:r>
      <w:r w:rsidR="00940AF8">
        <w:rPr>
          <w:b/>
          <w:sz w:val="24"/>
        </w:rPr>
        <w:t>Fourth</w:t>
      </w:r>
      <w:r>
        <w:rPr>
          <w:b/>
          <w:sz w:val="24"/>
        </w:rPr>
        <w:t xml:space="preserve"> Session </w:t>
      </w:r>
    </w:p>
    <w:p w14:paraId="19421B6D" w14:textId="77777777" w:rsidR="000F075B" w:rsidRDefault="00046A56">
      <w:pPr>
        <w:spacing w:after="702" w:line="265" w:lineRule="auto"/>
        <w:ind w:left="-3" w:right="0"/>
      </w:pPr>
      <w:r>
        <w:rPr>
          <w:b/>
          <w:sz w:val="24"/>
        </w:rPr>
        <w:t xml:space="preserve">Geneva, </w:t>
      </w:r>
      <w:r w:rsidR="00940AF8">
        <w:rPr>
          <w:b/>
          <w:sz w:val="24"/>
        </w:rPr>
        <w:t>June</w:t>
      </w:r>
      <w:r>
        <w:rPr>
          <w:b/>
          <w:sz w:val="24"/>
        </w:rPr>
        <w:t xml:space="preserve"> </w:t>
      </w:r>
      <w:r w:rsidR="00940AF8">
        <w:rPr>
          <w:b/>
          <w:sz w:val="24"/>
        </w:rPr>
        <w:t>27</w:t>
      </w:r>
      <w:r>
        <w:rPr>
          <w:b/>
          <w:sz w:val="24"/>
        </w:rPr>
        <w:t xml:space="preserve"> to </w:t>
      </w:r>
      <w:r w:rsidR="00940AF8">
        <w:rPr>
          <w:b/>
          <w:sz w:val="24"/>
        </w:rPr>
        <w:t>July 1</w:t>
      </w:r>
      <w:r>
        <w:rPr>
          <w:b/>
          <w:sz w:val="24"/>
        </w:rPr>
        <w:t>, 202</w:t>
      </w:r>
      <w:r w:rsidR="00940AF8">
        <w:rPr>
          <w:b/>
          <w:sz w:val="24"/>
        </w:rPr>
        <w:t>2</w:t>
      </w:r>
      <w:r>
        <w:rPr>
          <w:b/>
          <w:sz w:val="24"/>
        </w:rPr>
        <w:t xml:space="preserve"> </w:t>
      </w:r>
    </w:p>
    <w:p w14:paraId="1822D2E8" w14:textId="77777777" w:rsidR="000F075B" w:rsidRDefault="00046A56">
      <w:pPr>
        <w:spacing w:after="328"/>
        <w:ind w:left="2" w:right="0" w:firstLine="0"/>
      </w:pPr>
      <w:r>
        <w:rPr>
          <w:sz w:val="24"/>
        </w:rPr>
        <w:t xml:space="preserve">REPORT BY THE WIPO INDEPENDENT ADVISORY OVERSIGHT COMMITTEE (IAOC) </w:t>
      </w:r>
    </w:p>
    <w:p w14:paraId="0B01CB80" w14:textId="77777777" w:rsidR="000F075B" w:rsidRDefault="00046A56">
      <w:pPr>
        <w:spacing w:after="969"/>
        <w:ind w:right="1"/>
      </w:pPr>
      <w:proofErr w:type="gramStart"/>
      <w:r>
        <w:rPr>
          <w:i/>
        </w:rPr>
        <w:t>prepared</w:t>
      </w:r>
      <w:proofErr w:type="gramEnd"/>
      <w:r>
        <w:rPr>
          <w:i/>
        </w:rPr>
        <w:t xml:space="preserve"> by the WIPO Independent Advisory Oversight Committee (IAOC) </w:t>
      </w:r>
    </w:p>
    <w:p w14:paraId="5EE8B056" w14:textId="77777777" w:rsidR="000F075B" w:rsidRDefault="00046A56" w:rsidP="00735E01">
      <w:pPr>
        <w:numPr>
          <w:ilvl w:val="0"/>
          <w:numId w:val="1"/>
        </w:numPr>
        <w:ind w:left="0" w:right="44" w:firstLine="2"/>
      </w:pPr>
      <w:r>
        <w:t xml:space="preserve">This document contains the Report by the WIPO Independent Advisory Oversight Committee (IAOC), prepared by the IAOC and covering the period from </w:t>
      </w:r>
      <w:r w:rsidR="00FE57CF">
        <w:t>July</w:t>
      </w:r>
      <w:r>
        <w:t xml:space="preserve"> </w:t>
      </w:r>
      <w:r w:rsidR="00FE57CF">
        <w:t>10</w:t>
      </w:r>
      <w:r>
        <w:t>, 202</w:t>
      </w:r>
      <w:r w:rsidR="00FE57CF">
        <w:t>1</w:t>
      </w:r>
      <w:r>
        <w:t xml:space="preserve"> to </w:t>
      </w:r>
      <w:r w:rsidR="00FE57CF">
        <w:t>Ma</w:t>
      </w:r>
      <w:r w:rsidR="00735E01">
        <w:t>y </w:t>
      </w:r>
      <w:r w:rsidR="00FE57CF">
        <w:t>2</w:t>
      </w:r>
      <w:r w:rsidR="00395748">
        <w:t>0</w:t>
      </w:r>
      <w:r w:rsidR="00735E01">
        <w:t>, </w:t>
      </w:r>
      <w:r>
        <w:t>202</w:t>
      </w:r>
      <w:r w:rsidR="00FE57CF">
        <w:t>2</w:t>
      </w:r>
      <w:r>
        <w:t xml:space="preserve">.  </w:t>
      </w:r>
    </w:p>
    <w:p w14:paraId="1FC1ADFC" w14:textId="77777777" w:rsidR="000F075B" w:rsidRDefault="000F075B">
      <w:pPr>
        <w:spacing w:after="21"/>
        <w:ind w:left="2" w:right="0" w:firstLine="0"/>
      </w:pPr>
    </w:p>
    <w:p w14:paraId="643C4EBF" w14:textId="77777777" w:rsidR="000F075B" w:rsidRDefault="00046A56">
      <w:pPr>
        <w:numPr>
          <w:ilvl w:val="0"/>
          <w:numId w:val="1"/>
        </w:numPr>
        <w:ind w:hanging="566"/>
      </w:pPr>
      <w:r>
        <w:t xml:space="preserve">The following decision paragraph is proposed:  </w:t>
      </w:r>
    </w:p>
    <w:p w14:paraId="78A5EA0C" w14:textId="77777777" w:rsidR="00FE57CF" w:rsidRDefault="00FE57CF" w:rsidP="002F432F">
      <w:pPr>
        <w:spacing w:after="21"/>
        <w:ind w:left="2" w:right="0" w:firstLine="0"/>
      </w:pPr>
    </w:p>
    <w:p w14:paraId="1010C772" w14:textId="77777777" w:rsidR="000F075B" w:rsidRDefault="00046A56">
      <w:pPr>
        <w:pStyle w:val="Heading3"/>
        <w:tabs>
          <w:tab w:val="center" w:pos="5630"/>
          <w:tab w:val="center" w:pos="7333"/>
        </w:tabs>
        <w:spacing w:after="3"/>
        <w:ind w:left="0" w:firstLine="0"/>
      </w:pPr>
      <w:r>
        <w:rPr>
          <w:rFonts w:ascii="Calibri" w:eastAsia="Calibri" w:hAnsi="Calibri" w:cs="Calibri"/>
          <w:b w:val="0"/>
        </w:rPr>
        <w:tab/>
      </w:r>
      <w:r>
        <w:rPr>
          <w:b w:val="0"/>
          <w:i/>
        </w:rPr>
        <w:t xml:space="preserve">3.  </w:t>
      </w:r>
      <w:r>
        <w:rPr>
          <w:b w:val="0"/>
          <w:i/>
        </w:rPr>
        <w:tab/>
        <w:t xml:space="preserve">The Program and Budget  </w:t>
      </w:r>
    </w:p>
    <w:p w14:paraId="6EC02845" w14:textId="77777777" w:rsidR="000F075B" w:rsidRDefault="00046A56">
      <w:pPr>
        <w:spacing w:after="3"/>
        <w:ind w:left="5546" w:right="1"/>
      </w:pPr>
      <w:r>
        <w:rPr>
          <w:i/>
        </w:rPr>
        <w:t>Committee (PBC) recommended to the WIPO General Assembly to take note of the “Report by the WIPO Independent Advisory Oversight Committee (IAOC)” (document WO/PBC/3</w:t>
      </w:r>
      <w:r w:rsidR="00FE57CF">
        <w:rPr>
          <w:i/>
        </w:rPr>
        <w:t>4</w:t>
      </w:r>
      <w:r>
        <w:rPr>
          <w:i/>
        </w:rPr>
        <w:t xml:space="preserve">/2). </w:t>
      </w:r>
      <w:r>
        <w:t xml:space="preserve"> </w:t>
      </w:r>
    </w:p>
    <w:p w14:paraId="5CD5C052" w14:textId="77777777" w:rsidR="000F075B" w:rsidRDefault="000F075B" w:rsidP="002F432F">
      <w:pPr>
        <w:spacing w:after="21"/>
        <w:ind w:left="2" w:right="0" w:firstLine="0"/>
      </w:pPr>
    </w:p>
    <w:p w14:paraId="0F40014E" w14:textId="77777777" w:rsidR="000F075B" w:rsidRDefault="000F075B">
      <w:pPr>
        <w:spacing w:after="0"/>
        <w:ind w:left="2" w:right="0" w:firstLine="0"/>
      </w:pPr>
    </w:p>
    <w:p w14:paraId="257EB5F3" w14:textId="77777777" w:rsidR="000F075B" w:rsidRDefault="00046A56">
      <w:pPr>
        <w:ind w:left="5546" w:right="115"/>
      </w:pPr>
      <w:r>
        <w:t xml:space="preserve">[Report by the WIPO Independent  </w:t>
      </w:r>
    </w:p>
    <w:p w14:paraId="0916EFFE" w14:textId="77777777" w:rsidR="000F075B" w:rsidRDefault="00046A56">
      <w:pPr>
        <w:ind w:left="5546" w:right="115"/>
      </w:pPr>
      <w:r>
        <w:t xml:space="preserve">Advisory Oversight Committee follows]  </w:t>
      </w:r>
    </w:p>
    <w:p w14:paraId="5001860A" w14:textId="77777777" w:rsidR="000F075B" w:rsidRDefault="000F075B">
      <w:pPr>
        <w:spacing w:after="950"/>
        <w:ind w:left="2" w:right="0" w:firstLine="0"/>
      </w:pPr>
    </w:p>
    <w:p w14:paraId="65801242" w14:textId="77777777" w:rsidR="000F075B" w:rsidRDefault="000F075B">
      <w:pPr>
        <w:spacing w:after="0"/>
        <w:ind w:left="2" w:right="0" w:firstLine="0"/>
      </w:pPr>
    </w:p>
    <w:p w14:paraId="7D496C01" w14:textId="77777777" w:rsidR="000F075B" w:rsidRDefault="000F075B">
      <w:pPr>
        <w:spacing w:after="0"/>
        <w:ind w:left="2" w:right="0" w:firstLine="0"/>
      </w:pPr>
    </w:p>
    <w:p w14:paraId="04C15023" w14:textId="77777777" w:rsidR="000F075B" w:rsidRDefault="000F075B">
      <w:pPr>
        <w:spacing w:after="0"/>
        <w:ind w:left="0" w:right="1" w:firstLine="0"/>
        <w:jc w:val="center"/>
      </w:pPr>
    </w:p>
    <w:p w14:paraId="072C063E" w14:textId="77777777" w:rsidR="000F075B" w:rsidRDefault="000F075B">
      <w:pPr>
        <w:spacing w:after="0"/>
        <w:ind w:left="0" w:right="1" w:firstLine="0"/>
        <w:jc w:val="center"/>
      </w:pPr>
    </w:p>
    <w:p w14:paraId="3EF81C7D" w14:textId="77777777" w:rsidR="000F075B" w:rsidRDefault="000F075B">
      <w:pPr>
        <w:spacing w:after="0"/>
        <w:ind w:left="0" w:right="0" w:firstLine="0"/>
        <w:jc w:val="right"/>
      </w:pPr>
    </w:p>
    <w:p w14:paraId="4F69C871" w14:textId="77777777" w:rsidR="000F075B" w:rsidRDefault="000F075B">
      <w:pPr>
        <w:spacing w:after="0"/>
        <w:ind w:left="0" w:right="1" w:firstLine="0"/>
        <w:jc w:val="center"/>
      </w:pPr>
    </w:p>
    <w:p w14:paraId="283B7982" w14:textId="77777777" w:rsidR="000F075B" w:rsidRDefault="000F075B">
      <w:pPr>
        <w:spacing w:after="0"/>
        <w:ind w:left="0" w:right="1" w:firstLine="0"/>
        <w:jc w:val="center"/>
      </w:pPr>
    </w:p>
    <w:p w14:paraId="0CB13DA2" w14:textId="77777777" w:rsidR="000F075B" w:rsidRDefault="000F075B">
      <w:pPr>
        <w:spacing w:after="0"/>
        <w:ind w:left="0" w:right="1" w:firstLine="0"/>
        <w:jc w:val="center"/>
      </w:pPr>
    </w:p>
    <w:p w14:paraId="06961552" w14:textId="77777777" w:rsidR="000F075B" w:rsidRDefault="000F075B">
      <w:pPr>
        <w:spacing w:after="0"/>
        <w:ind w:left="0" w:right="1" w:firstLine="0"/>
        <w:jc w:val="center"/>
      </w:pPr>
    </w:p>
    <w:p w14:paraId="46BC975F" w14:textId="77777777" w:rsidR="000F075B" w:rsidRDefault="000F075B">
      <w:pPr>
        <w:spacing w:after="0"/>
        <w:ind w:left="0" w:right="1" w:firstLine="0"/>
        <w:jc w:val="center"/>
      </w:pPr>
    </w:p>
    <w:p w14:paraId="4C07F446" w14:textId="77777777" w:rsidR="000F075B" w:rsidRDefault="00046A56" w:rsidP="009E506A">
      <w:pPr>
        <w:spacing w:after="0"/>
        <w:ind w:left="10" w:right="44"/>
        <w:jc w:val="center"/>
      </w:pPr>
      <w:r>
        <w:t>ANNUAL REPORT BY THE WIPO</w:t>
      </w:r>
    </w:p>
    <w:p w14:paraId="6832F652" w14:textId="77777777" w:rsidR="005C2B55" w:rsidRDefault="00046A56" w:rsidP="009E506A">
      <w:pPr>
        <w:ind w:left="0" w:right="44" w:firstLine="0"/>
        <w:jc w:val="center"/>
      </w:pPr>
      <w:r>
        <w:t>INDEPENDENT ADVISORY OVERSIGHT COMMITTEE (IAOC)</w:t>
      </w:r>
    </w:p>
    <w:p w14:paraId="0620A047" w14:textId="77777777" w:rsidR="000F075B" w:rsidRDefault="00046A56" w:rsidP="009E506A">
      <w:pPr>
        <w:ind w:left="0" w:right="44" w:firstLine="0"/>
        <w:jc w:val="center"/>
      </w:pPr>
      <w:r>
        <w:t xml:space="preserve">FOR THE PERIOD </w:t>
      </w:r>
      <w:r w:rsidR="00FE57CF">
        <w:t>JULY 10</w:t>
      </w:r>
      <w:r>
        <w:t>, 202</w:t>
      </w:r>
      <w:r w:rsidR="00FE57CF">
        <w:t>1</w:t>
      </w:r>
      <w:r>
        <w:t xml:space="preserve"> to </w:t>
      </w:r>
      <w:r w:rsidR="00FE57CF">
        <w:t>MA</w:t>
      </w:r>
      <w:r w:rsidR="00395748">
        <w:t>Y</w:t>
      </w:r>
      <w:r w:rsidR="00FE57CF">
        <w:t xml:space="preserve"> 2</w:t>
      </w:r>
      <w:r w:rsidR="00395748">
        <w:t>0</w:t>
      </w:r>
      <w:r>
        <w:t>, 202</w:t>
      </w:r>
      <w:r w:rsidR="00FE57CF">
        <w:t>2</w:t>
      </w:r>
    </w:p>
    <w:p w14:paraId="2CB17A44" w14:textId="77777777" w:rsidR="000F075B" w:rsidRDefault="000F075B" w:rsidP="002F432F">
      <w:pPr>
        <w:spacing w:after="0"/>
        <w:ind w:left="0" w:right="0" w:firstLine="0"/>
      </w:pPr>
    </w:p>
    <w:p w14:paraId="2FAC5E91" w14:textId="30AF7496" w:rsidR="000F075B" w:rsidRDefault="00046A56">
      <w:pPr>
        <w:spacing w:after="0"/>
        <w:ind w:left="10" w:right="184"/>
        <w:jc w:val="center"/>
      </w:pPr>
      <w:r>
        <w:t>[</w:t>
      </w:r>
      <w:r w:rsidR="00B40017">
        <w:t>JUNE</w:t>
      </w:r>
      <w:r>
        <w:t xml:space="preserve"> </w:t>
      </w:r>
      <w:r w:rsidR="00F953F9">
        <w:rPr>
          <w:color w:val="auto"/>
        </w:rPr>
        <w:t>9</w:t>
      </w:r>
      <w:r>
        <w:t>, 202</w:t>
      </w:r>
      <w:r w:rsidR="00FE57CF">
        <w:t>2</w:t>
      </w:r>
      <w:r>
        <w:t xml:space="preserve">]  </w:t>
      </w:r>
    </w:p>
    <w:p w14:paraId="02B4AEAE" w14:textId="77777777" w:rsidR="000F075B" w:rsidRDefault="000F075B">
      <w:pPr>
        <w:spacing w:after="0"/>
        <w:ind w:left="0" w:right="1" w:firstLine="0"/>
        <w:jc w:val="center"/>
      </w:pPr>
    </w:p>
    <w:p w14:paraId="689E000E" w14:textId="77777777" w:rsidR="000F075B" w:rsidRDefault="000F075B">
      <w:pPr>
        <w:spacing w:after="18"/>
        <w:ind w:left="0" w:right="1" w:firstLine="0"/>
        <w:jc w:val="center"/>
      </w:pPr>
    </w:p>
    <w:p w14:paraId="107517CC" w14:textId="77777777" w:rsidR="000F075B" w:rsidRDefault="000F075B">
      <w:pPr>
        <w:spacing w:after="45"/>
        <w:ind w:left="2" w:right="0" w:firstLine="0"/>
      </w:pPr>
    </w:p>
    <w:p w14:paraId="771E9724" w14:textId="77777777" w:rsidR="000F075B" w:rsidRDefault="00046A56">
      <w:pPr>
        <w:spacing w:after="0"/>
        <w:ind w:left="2" w:right="0" w:firstLine="0"/>
      </w:pPr>
      <w:r>
        <w:rPr>
          <w:sz w:val="16"/>
        </w:rPr>
        <w:t xml:space="preserve">  </w:t>
      </w:r>
      <w:r>
        <w:rPr>
          <w:sz w:val="16"/>
        </w:rPr>
        <w:tab/>
        <w:t xml:space="preserve"> </w:t>
      </w:r>
      <w:r>
        <w:t xml:space="preserve"> </w:t>
      </w:r>
      <w:r>
        <w:tab/>
        <w:t xml:space="preserve"> </w:t>
      </w:r>
      <w:r>
        <w:br w:type="page"/>
      </w:r>
    </w:p>
    <w:p w14:paraId="6B993C75" w14:textId="77777777" w:rsidR="000F075B" w:rsidRDefault="000F075B" w:rsidP="00623835">
      <w:pPr>
        <w:spacing w:after="17"/>
        <w:ind w:left="0" w:right="0" w:firstLine="0"/>
        <w:jc w:val="center"/>
      </w:pPr>
    </w:p>
    <w:sdt>
      <w:sdtPr>
        <w:id w:val="699747013"/>
        <w:docPartObj>
          <w:docPartGallery w:val="Table of Contents"/>
        </w:docPartObj>
      </w:sdtPr>
      <w:sdtEndPr/>
      <w:sdtContent>
        <w:p w14:paraId="70B1426C" w14:textId="77777777" w:rsidR="000F075B" w:rsidRDefault="00046A56">
          <w:pPr>
            <w:spacing w:after="555"/>
            <w:ind w:left="0" w:right="188" w:firstLine="0"/>
            <w:jc w:val="center"/>
          </w:pPr>
          <w:r>
            <w:rPr>
              <w:b/>
              <w:sz w:val="24"/>
            </w:rPr>
            <w:t xml:space="preserve">Contents </w:t>
          </w:r>
          <w:r>
            <w:t xml:space="preserve"> </w:t>
          </w:r>
        </w:p>
        <w:p w14:paraId="5B4E150E" w14:textId="77777777" w:rsidR="000F075B" w:rsidRDefault="00046A56">
          <w:pPr>
            <w:spacing w:after="0"/>
            <w:ind w:left="2" w:right="0" w:firstLine="0"/>
          </w:pPr>
          <w:r>
            <w:rPr>
              <w:rFonts w:ascii="Calibri" w:eastAsia="Calibri" w:hAnsi="Calibri" w:cs="Calibri"/>
              <w:b/>
              <w:sz w:val="28"/>
            </w:rPr>
            <w:t xml:space="preserve"> </w:t>
          </w:r>
          <w:r>
            <w:t xml:space="preserve"> </w:t>
          </w:r>
        </w:p>
        <w:p w14:paraId="5D8AA29C" w14:textId="7E7EE7B3" w:rsidR="00777BDF" w:rsidRDefault="00046A56">
          <w:pPr>
            <w:pStyle w:val="TOC1"/>
            <w:tabs>
              <w:tab w:val="left" w:pos="605"/>
              <w:tab w:val="right" w:leader="dot" w:pos="9754"/>
            </w:tabs>
            <w:rPr>
              <w:rFonts w:asciiTheme="minorHAnsi" w:eastAsiaTheme="minorEastAsia" w:hAnsiTheme="minorHAnsi" w:cstheme="minorBidi"/>
              <w:noProof/>
              <w:color w:val="auto"/>
            </w:rPr>
          </w:pPr>
          <w:r>
            <w:fldChar w:fldCharType="begin"/>
          </w:r>
          <w:r>
            <w:instrText xml:space="preserve"> TOC \o "1-2" \h \z \u </w:instrText>
          </w:r>
          <w:r>
            <w:fldChar w:fldCharType="separate"/>
          </w:r>
          <w:hyperlink w:anchor="_Toc97921278" w:history="1">
            <w:r w:rsidR="00777BDF" w:rsidRPr="006F0B75">
              <w:rPr>
                <w:rStyle w:val="Hyperlink"/>
                <w:noProof/>
              </w:rPr>
              <w:t xml:space="preserve">I.  </w:t>
            </w:r>
            <w:r w:rsidR="00777BDF">
              <w:rPr>
                <w:rFonts w:asciiTheme="minorHAnsi" w:eastAsiaTheme="minorEastAsia" w:hAnsiTheme="minorHAnsi" w:cstheme="minorBidi"/>
                <w:noProof/>
                <w:color w:val="auto"/>
              </w:rPr>
              <w:tab/>
            </w:r>
            <w:r w:rsidR="00777BDF" w:rsidRPr="006F0B75">
              <w:rPr>
                <w:rStyle w:val="Hyperlink"/>
                <w:noProof/>
              </w:rPr>
              <w:t>INTRODUCTION</w:t>
            </w:r>
            <w:r w:rsidR="00777BDF">
              <w:rPr>
                <w:noProof/>
                <w:webHidden/>
              </w:rPr>
              <w:tab/>
            </w:r>
            <w:r w:rsidR="00777BDF">
              <w:rPr>
                <w:noProof/>
                <w:webHidden/>
              </w:rPr>
              <w:fldChar w:fldCharType="begin"/>
            </w:r>
            <w:r w:rsidR="00777BDF">
              <w:rPr>
                <w:noProof/>
                <w:webHidden/>
              </w:rPr>
              <w:instrText xml:space="preserve"> PAGEREF _Toc97921278 \h </w:instrText>
            </w:r>
            <w:r w:rsidR="00777BDF">
              <w:rPr>
                <w:noProof/>
                <w:webHidden/>
              </w:rPr>
            </w:r>
            <w:r w:rsidR="00777BDF">
              <w:rPr>
                <w:noProof/>
                <w:webHidden/>
              </w:rPr>
              <w:fldChar w:fldCharType="separate"/>
            </w:r>
            <w:r w:rsidR="006E694A">
              <w:rPr>
                <w:noProof/>
                <w:webHidden/>
              </w:rPr>
              <w:t>3</w:t>
            </w:r>
            <w:r w:rsidR="00777BDF">
              <w:rPr>
                <w:noProof/>
                <w:webHidden/>
              </w:rPr>
              <w:fldChar w:fldCharType="end"/>
            </w:r>
          </w:hyperlink>
        </w:p>
        <w:p w14:paraId="2A8D236C" w14:textId="58C3E54D" w:rsidR="00777BDF" w:rsidRDefault="00CC03C4">
          <w:pPr>
            <w:pStyle w:val="TOC1"/>
            <w:tabs>
              <w:tab w:val="left" w:pos="605"/>
              <w:tab w:val="right" w:leader="dot" w:pos="9754"/>
            </w:tabs>
            <w:rPr>
              <w:rFonts w:asciiTheme="minorHAnsi" w:eastAsiaTheme="minorEastAsia" w:hAnsiTheme="minorHAnsi" w:cstheme="minorBidi"/>
              <w:noProof/>
              <w:color w:val="auto"/>
            </w:rPr>
          </w:pPr>
          <w:hyperlink w:anchor="_Toc97921279" w:history="1">
            <w:r w:rsidR="00777BDF" w:rsidRPr="006F0B75">
              <w:rPr>
                <w:rStyle w:val="Hyperlink"/>
                <w:noProof/>
              </w:rPr>
              <w:t xml:space="preserve">II.  </w:t>
            </w:r>
            <w:r w:rsidR="00777BDF">
              <w:rPr>
                <w:rFonts w:asciiTheme="minorHAnsi" w:eastAsiaTheme="minorEastAsia" w:hAnsiTheme="minorHAnsi" w:cstheme="minorBidi"/>
                <w:noProof/>
                <w:color w:val="auto"/>
              </w:rPr>
              <w:tab/>
            </w:r>
            <w:r w:rsidR="00777BDF" w:rsidRPr="006F0B75">
              <w:rPr>
                <w:rStyle w:val="Hyperlink"/>
                <w:noProof/>
              </w:rPr>
              <w:t>QUARTERLY SESSIONS, COMPOSITION AND WORKING METHODS</w:t>
            </w:r>
            <w:r w:rsidR="00777BDF">
              <w:rPr>
                <w:noProof/>
                <w:webHidden/>
              </w:rPr>
              <w:tab/>
            </w:r>
            <w:r w:rsidR="00777BDF">
              <w:rPr>
                <w:noProof/>
                <w:webHidden/>
              </w:rPr>
              <w:fldChar w:fldCharType="begin"/>
            </w:r>
            <w:r w:rsidR="00777BDF">
              <w:rPr>
                <w:noProof/>
                <w:webHidden/>
              </w:rPr>
              <w:instrText xml:space="preserve"> PAGEREF _Toc97921279 \h </w:instrText>
            </w:r>
            <w:r w:rsidR="00777BDF">
              <w:rPr>
                <w:noProof/>
                <w:webHidden/>
              </w:rPr>
            </w:r>
            <w:r w:rsidR="00777BDF">
              <w:rPr>
                <w:noProof/>
                <w:webHidden/>
              </w:rPr>
              <w:fldChar w:fldCharType="separate"/>
            </w:r>
            <w:r w:rsidR="006E694A">
              <w:rPr>
                <w:noProof/>
                <w:webHidden/>
              </w:rPr>
              <w:t>3</w:t>
            </w:r>
            <w:r w:rsidR="00777BDF">
              <w:rPr>
                <w:noProof/>
                <w:webHidden/>
              </w:rPr>
              <w:fldChar w:fldCharType="end"/>
            </w:r>
          </w:hyperlink>
        </w:p>
        <w:p w14:paraId="0394BD88" w14:textId="2B58B9F9" w:rsidR="00777BDF" w:rsidRDefault="00CC03C4">
          <w:pPr>
            <w:pStyle w:val="TOC1"/>
            <w:tabs>
              <w:tab w:val="left" w:pos="660"/>
              <w:tab w:val="right" w:leader="dot" w:pos="9754"/>
            </w:tabs>
            <w:rPr>
              <w:rFonts w:asciiTheme="minorHAnsi" w:eastAsiaTheme="minorEastAsia" w:hAnsiTheme="minorHAnsi" w:cstheme="minorBidi"/>
              <w:noProof/>
              <w:color w:val="auto"/>
            </w:rPr>
          </w:pPr>
          <w:hyperlink w:anchor="_Toc97921280" w:history="1">
            <w:r w:rsidR="00777BDF" w:rsidRPr="006F0B75">
              <w:rPr>
                <w:rStyle w:val="Hyperlink"/>
                <w:noProof/>
              </w:rPr>
              <w:t xml:space="preserve">III.  </w:t>
            </w:r>
            <w:r w:rsidR="00777BDF">
              <w:rPr>
                <w:rFonts w:asciiTheme="minorHAnsi" w:eastAsiaTheme="minorEastAsia" w:hAnsiTheme="minorHAnsi" w:cstheme="minorBidi"/>
                <w:noProof/>
                <w:color w:val="auto"/>
              </w:rPr>
              <w:tab/>
            </w:r>
            <w:r w:rsidR="00777BDF" w:rsidRPr="006F0B75">
              <w:rPr>
                <w:rStyle w:val="Hyperlink"/>
                <w:noProof/>
              </w:rPr>
              <w:t>MATTERS DISCUSSED AND REVIEWED</w:t>
            </w:r>
            <w:r w:rsidR="00777BDF">
              <w:rPr>
                <w:noProof/>
                <w:webHidden/>
              </w:rPr>
              <w:tab/>
            </w:r>
            <w:r w:rsidR="00777BDF">
              <w:rPr>
                <w:noProof/>
                <w:webHidden/>
              </w:rPr>
              <w:fldChar w:fldCharType="begin"/>
            </w:r>
            <w:r w:rsidR="00777BDF">
              <w:rPr>
                <w:noProof/>
                <w:webHidden/>
              </w:rPr>
              <w:instrText xml:space="preserve"> PAGEREF _Toc97921280 \h </w:instrText>
            </w:r>
            <w:r w:rsidR="00777BDF">
              <w:rPr>
                <w:noProof/>
                <w:webHidden/>
              </w:rPr>
            </w:r>
            <w:r w:rsidR="00777BDF">
              <w:rPr>
                <w:noProof/>
                <w:webHidden/>
              </w:rPr>
              <w:fldChar w:fldCharType="separate"/>
            </w:r>
            <w:r w:rsidR="006E694A">
              <w:rPr>
                <w:noProof/>
                <w:webHidden/>
              </w:rPr>
              <w:t>4</w:t>
            </w:r>
            <w:r w:rsidR="00777BDF">
              <w:rPr>
                <w:noProof/>
                <w:webHidden/>
              </w:rPr>
              <w:fldChar w:fldCharType="end"/>
            </w:r>
          </w:hyperlink>
        </w:p>
        <w:p w14:paraId="7C37AEF8" w14:textId="15BC7368" w:rsidR="00777BDF" w:rsidRDefault="00CC03C4">
          <w:pPr>
            <w:pStyle w:val="TOC2"/>
            <w:tabs>
              <w:tab w:val="left" w:pos="1320"/>
              <w:tab w:val="right" w:leader="dot" w:pos="9754"/>
            </w:tabs>
            <w:rPr>
              <w:rFonts w:asciiTheme="minorHAnsi" w:eastAsiaTheme="minorEastAsia" w:hAnsiTheme="minorHAnsi" w:cstheme="minorBidi"/>
              <w:noProof/>
              <w:color w:val="auto"/>
            </w:rPr>
          </w:pPr>
          <w:hyperlink w:anchor="_Toc97921281" w:history="1">
            <w:r w:rsidR="00777BDF" w:rsidRPr="006F0B75">
              <w:rPr>
                <w:rStyle w:val="Hyperlink"/>
                <w:noProof/>
              </w:rPr>
              <w:t xml:space="preserve">A.  </w:t>
            </w:r>
            <w:r w:rsidR="00777BDF">
              <w:rPr>
                <w:rFonts w:asciiTheme="minorHAnsi" w:eastAsiaTheme="minorEastAsia" w:hAnsiTheme="minorHAnsi" w:cstheme="minorBidi"/>
                <w:noProof/>
                <w:color w:val="auto"/>
              </w:rPr>
              <w:tab/>
            </w:r>
            <w:r w:rsidR="00777BDF" w:rsidRPr="006F0B75">
              <w:rPr>
                <w:rStyle w:val="Hyperlink"/>
                <w:noProof/>
              </w:rPr>
              <w:t>Internal Oversight</w:t>
            </w:r>
            <w:r w:rsidR="00777BDF">
              <w:rPr>
                <w:noProof/>
                <w:webHidden/>
              </w:rPr>
              <w:tab/>
            </w:r>
            <w:r w:rsidR="00777BDF">
              <w:rPr>
                <w:noProof/>
                <w:webHidden/>
              </w:rPr>
              <w:fldChar w:fldCharType="begin"/>
            </w:r>
            <w:r w:rsidR="00777BDF">
              <w:rPr>
                <w:noProof/>
                <w:webHidden/>
              </w:rPr>
              <w:instrText xml:space="preserve"> PAGEREF _Toc97921281 \h </w:instrText>
            </w:r>
            <w:r w:rsidR="00777BDF">
              <w:rPr>
                <w:noProof/>
                <w:webHidden/>
              </w:rPr>
            </w:r>
            <w:r w:rsidR="00777BDF">
              <w:rPr>
                <w:noProof/>
                <w:webHidden/>
              </w:rPr>
              <w:fldChar w:fldCharType="separate"/>
            </w:r>
            <w:r w:rsidR="006E694A">
              <w:rPr>
                <w:noProof/>
                <w:webHidden/>
              </w:rPr>
              <w:t>4</w:t>
            </w:r>
            <w:r w:rsidR="00777BDF">
              <w:rPr>
                <w:noProof/>
                <w:webHidden/>
              </w:rPr>
              <w:fldChar w:fldCharType="end"/>
            </w:r>
          </w:hyperlink>
        </w:p>
        <w:p w14:paraId="7F405281" w14:textId="0DB48D1C" w:rsidR="00777BDF" w:rsidRDefault="00CC03C4">
          <w:pPr>
            <w:pStyle w:val="TOC2"/>
            <w:tabs>
              <w:tab w:val="left" w:pos="1320"/>
              <w:tab w:val="right" w:leader="dot" w:pos="9754"/>
            </w:tabs>
            <w:rPr>
              <w:rFonts w:asciiTheme="minorHAnsi" w:eastAsiaTheme="minorEastAsia" w:hAnsiTheme="minorHAnsi" w:cstheme="minorBidi"/>
              <w:noProof/>
              <w:color w:val="auto"/>
            </w:rPr>
          </w:pPr>
          <w:hyperlink w:anchor="_Toc97921282" w:history="1">
            <w:r w:rsidR="00777BDF" w:rsidRPr="006F0B75">
              <w:rPr>
                <w:rStyle w:val="Hyperlink"/>
                <w:noProof/>
              </w:rPr>
              <w:t xml:space="preserve">B.  </w:t>
            </w:r>
            <w:r w:rsidR="00777BDF">
              <w:rPr>
                <w:rFonts w:asciiTheme="minorHAnsi" w:eastAsiaTheme="minorEastAsia" w:hAnsiTheme="minorHAnsi" w:cstheme="minorBidi"/>
                <w:noProof/>
                <w:color w:val="auto"/>
              </w:rPr>
              <w:tab/>
            </w:r>
            <w:r w:rsidR="00777BDF" w:rsidRPr="006F0B75">
              <w:rPr>
                <w:rStyle w:val="Hyperlink"/>
                <w:noProof/>
              </w:rPr>
              <w:t>External Audit</w:t>
            </w:r>
            <w:r w:rsidR="00777BDF">
              <w:rPr>
                <w:noProof/>
                <w:webHidden/>
              </w:rPr>
              <w:tab/>
            </w:r>
            <w:r w:rsidR="00777BDF">
              <w:rPr>
                <w:noProof/>
                <w:webHidden/>
              </w:rPr>
              <w:fldChar w:fldCharType="begin"/>
            </w:r>
            <w:r w:rsidR="00777BDF">
              <w:rPr>
                <w:noProof/>
                <w:webHidden/>
              </w:rPr>
              <w:instrText xml:space="preserve"> PAGEREF _Toc97921282 \h </w:instrText>
            </w:r>
            <w:r w:rsidR="00777BDF">
              <w:rPr>
                <w:noProof/>
                <w:webHidden/>
              </w:rPr>
            </w:r>
            <w:r w:rsidR="00777BDF">
              <w:rPr>
                <w:noProof/>
                <w:webHidden/>
              </w:rPr>
              <w:fldChar w:fldCharType="separate"/>
            </w:r>
            <w:r w:rsidR="006E694A">
              <w:rPr>
                <w:noProof/>
                <w:webHidden/>
              </w:rPr>
              <w:t>6</w:t>
            </w:r>
            <w:r w:rsidR="00777BDF">
              <w:rPr>
                <w:noProof/>
                <w:webHidden/>
              </w:rPr>
              <w:fldChar w:fldCharType="end"/>
            </w:r>
          </w:hyperlink>
        </w:p>
        <w:p w14:paraId="61AA2D26" w14:textId="384B3110" w:rsidR="00777BDF" w:rsidRDefault="00CC03C4">
          <w:pPr>
            <w:pStyle w:val="TOC2"/>
            <w:tabs>
              <w:tab w:val="left" w:pos="1320"/>
              <w:tab w:val="right" w:leader="dot" w:pos="9754"/>
            </w:tabs>
            <w:rPr>
              <w:rFonts w:asciiTheme="minorHAnsi" w:eastAsiaTheme="minorEastAsia" w:hAnsiTheme="minorHAnsi" w:cstheme="minorBidi"/>
              <w:noProof/>
              <w:color w:val="auto"/>
            </w:rPr>
          </w:pPr>
          <w:hyperlink w:anchor="_Toc97921283" w:history="1">
            <w:r w:rsidR="00777BDF" w:rsidRPr="006F0B75">
              <w:rPr>
                <w:rStyle w:val="Hyperlink"/>
                <w:noProof/>
              </w:rPr>
              <w:t xml:space="preserve">C.  </w:t>
            </w:r>
            <w:r w:rsidR="00777BDF">
              <w:rPr>
                <w:rFonts w:asciiTheme="minorHAnsi" w:eastAsiaTheme="minorEastAsia" w:hAnsiTheme="minorHAnsi" w:cstheme="minorBidi"/>
                <w:noProof/>
                <w:color w:val="auto"/>
              </w:rPr>
              <w:tab/>
            </w:r>
            <w:r w:rsidR="00777BDF" w:rsidRPr="006F0B75">
              <w:rPr>
                <w:rStyle w:val="Hyperlink"/>
                <w:noProof/>
              </w:rPr>
              <w:t>Financial Reporting</w:t>
            </w:r>
            <w:r w:rsidR="00777BDF">
              <w:rPr>
                <w:noProof/>
                <w:webHidden/>
              </w:rPr>
              <w:tab/>
            </w:r>
            <w:r w:rsidR="00777BDF">
              <w:rPr>
                <w:noProof/>
                <w:webHidden/>
              </w:rPr>
              <w:fldChar w:fldCharType="begin"/>
            </w:r>
            <w:r w:rsidR="00777BDF">
              <w:rPr>
                <w:noProof/>
                <w:webHidden/>
              </w:rPr>
              <w:instrText xml:space="preserve"> PAGEREF _Toc97921283 \h </w:instrText>
            </w:r>
            <w:r w:rsidR="00777BDF">
              <w:rPr>
                <w:noProof/>
                <w:webHidden/>
              </w:rPr>
            </w:r>
            <w:r w:rsidR="00777BDF">
              <w:rPr>
                <w:noProof/>
                <w:webHidden/>
              </w:rPr>
              <w:fldChar w:fldCharType="separate"/>
            </w:r>
            <w:r w:rsidR="006E694A">
              <w:rPr>
                <w:noProof/>
                <w:webHidden/>
              </w:rPr>
              <w:t>6</w:t>
            </w:r>
            <w:r w:rsidR="00777BDF">
              <w:rPr>
                <w:noProof/>
                <w:webHidden/>
              </w:rPr>
              <w:fldChar w:fldCharType="end"/>
            </w:r>
          </w:hyperlink>
        </w:p>
        <w:p w14:paraId="5893089C" w14:textId="59C05740" w:rsidR="00777BDF" w:rsidRDefault="00CC03C4">
          <w:pPr>
            <w:pStyle w:val="TOC2"/>
            <w:tabs>
              <w:tab w:val="left" w:pos="1320"/>
              <w:tab w:val="right" w:leader="dot" w:pos="9754"/>
            </w:tabs>
            <w:rPr>
              <w:rFonts w:asciiTheme="minorHAnsi" w:eastAsiaTheme="minorEastAsia" w:hAnsiTheme="minorHAnsi" w:cstheme="minorBidi"/>
              <w:noProof/>
              <w:color w:val="auto"/>
            </w:rPr>
          </w:pPr>
          <w:hyperlink w:anchor="_Toc97921284" w:history="1">
            <w:r w:rsidR="00777BDF" w:rsidRPr="006F0B75">
              <w:rPr>
                <w:rStyle w:val="Hyperlink"/>
                <w:noProof/>
              </w:rPr>
              <w:t xml:space="preserve">D.  </w:t>
            </w:r>
            <w:r w:rsidR="00777BDF">
              <w:rPr>
                <w:rFonts w:asciiTheme="minorHAnsi" w:eastAsiaTheme="minorEastAsia" w:hAnsiTheme="minorHAnsi" w:cstheme="minorBidi"/>
                <w:noProof/>
                <w:color w:val="auto"/>
              </w:rPr>
              <w:tab/>
            </w:r>
            <w:r w:rsidR="00777BDF" w:rsidRPr="006F0B75">
              <w:rPr>
                <w:rStyle w:val="Hyperlink"/>
                <w:noProof/>
              </w:rPr>
              <w:t>Risk Management and Internal Controls</w:t>
            </w:r>
            <w:r w:rsidR="00777BDF">
              <w:rPr>
                <w:noProof/>
                <w:webHidden/>
              </w:rPr>
              <w:tab/>
            </w:r>
            <w:r w:rsidR="00777BDF">
              <w:rPr>
                <w:noProof/>
                <w:webHidden/>
              </w:rPr>
              <w:fldChar w:fldCharType="begin"/>
            </w:r>
            <w:r w:rsidR="00777BDF">
              <w:rPr>
                <w:noProof/>
                <w:webHidden/>
              </w:rPr>
              <w:instrText xml:space="preserve"> PAGEREF _Toc97921284 \h </w:instrText>
            </w:r>
            <w:r w:rsidR="00777BDF">
              <w:rPr>
                <w:noProof/>
                <w:webHidden/>
              </w:rPr>
            </w:r>
            <w:r w:rsidR="00777BDF">
              <w:rPr>
                <w:noProof/>
                <w:webHidden/>
              </w:rPr>
              <w:fldChar w:fldCharType="separate"/>
            </w:r>
            <w:r w:rsidR="006E694A">
              <w:rPr>
                <w:noProof/>
                <w:webHidden/>
              </w:rPr>
              <w:t>6</w:t>
            </w:r>
            <w:r w:rsidR="00777BDF">
              <w:rPr>
                <w:noProof/>
                <w:webHidden/>
              </w:rPr>
              <w:fldChar w:fldCharType="end"/>
            </w:r>
          </w:hyperlink>
        </w:p>
        <w:p w14:paraId="1BBE218A" w14:textId="7BAE5C06" w:rsidR="00777BDF" w:rsidRDefault="00CC03C4">
          <w:pPr>
            <w:pStyle w:val="TOC2"/>
            <w:tabs>
              <w:tab w:val="left" w:pos="1320"/>
              <w:tab w:val="right" w:leader="dot" w:pos="9754"/>
            </w:tabs>
            <w:rPr>
              <w:rFonts w:asciiTheme="minorHAnsi" w:eastAsiaTheme="minorEastAsia" w:hAnsiTheme="minorHAnsi" w:cstheme="minorBidi"/>
              <w:noProof/>
              <w:color w:val="auto"/>
            </w:rPr>
          </w:pPr>
          <w:hyperlink w:anchor="_Toc97921285" w:history="1">
            <w:r w:rsidR="00777BDF" w:rsidRPr="006F0B75">
              <w:rPr>
                <w:rStyle w:val="Hyperlink"/>
                <w:noProof/>
              </w:rPr>
              <w:t xml:space="preserve">E.  </w:t>
            </w:r>
            <w:r w:rsidR="00777BDF">
              <w:rPr>
                <w:rFonts w:asciiTheme="minorHAnsi" w:eastAsiaTheme="minorEastAsia" w:hAnsiTheme="minorHAnsi" w:cstheme="minorBidi"/>
                <w:noProof/>
                <w:color w:val="auto"/>
              </w:rPr>
              <w:tab/>
            </w:r>
            <w:r w:rsidR="00777BDF" w:rsidRPr="006F0B75">
              <w:rPr>
                <w:rStyle w:val="Hyperlink"/>
                <w:noProof/>
              </w:rPr>
              <w:t>Implementation of Oversight Recommendations</w:t>
            </w:r>
            <w:r w:rsidR="00777BDF">
              <w:rPr>
                <w:noProof/>
                <w:webHidden/>
              </w:rPr>
              <w:tab/>
            </w:r>
            <w:r w:rsidR="00777BDF">
              <w:rPr>
                <w:noProof/>
                <w:webHidden/>
              </w:rPr>
              <w:fldChar w:fldCharType="begin"/>
            </w:r>
            <w:r w:rsidR="00777BDF">
              <w:rPr>
                <w:noProof/>
                <w:webHidden/>
              </w:rPr>
              <w:instrText xml:space="preserve"> PAGEREF _Toc97921285 \h </w:instrText>
            </w:r>
            <w:r w:rsidR="00777BDF">
              <w:rPr>
                <w:noProof/>
                <w:webHidden/>
              </w:rPr>
            </w:r>
            <w:r w:rsidR="00777BDF">
              <w:rPr>
                <w:noProof/>
                <w:webHidden/>
              </w:rPr>
              <w:fldChar w:fldCharType="separate"/>
            </w:r>
            <w:r w:rsidR="006E694A">
              <w:rPr>
                <w:noProof/>
                <w:webHidden/>
              </w:rPr>
              <w:t>7</w:t>
            </w:r>
            <w:r w:rsidR="00777BDF">
              <w:rPr>
                <w:noProof/>
                <w:webHidden/>
              </w:rPr>
              <w:fldChar w:fldCharType="end"/>
            </w:r>
          </w:hyperlink>
        </w:p>
        <w:p w14:paraId="68196EF1" w14:textId="23E1E710" w:rsidR="00777BDF" w:rsidRDefault="00CC03C4">
          <w:pPr>
            <w:pStyle w:val="TOC2"/>
            <w:tabs>
              <w:tab w:val="left" w:pos="1320"/>
              <w:tab w:val="right" w:leader="dot" w:pos="9754"/>
            </w:tabs>
            <w:rPr>
              <w:rFonts w:asciiTheme="minorHAnsi" w:eastAsiaTheme="minorEastAsia" w:hAnsiTheme="minorHAnsi" w:cstheme="minorBidi"/>
              <w:noProof/>
              <w:color w:val="auto"/>
            </w:rPr>
          </w:pPr>
          <w:hyperlink w:anchor="_Toc97921286" w:history="1">
            <w:r w:rsidR="00777BDF" w:rsidRPr="006F0B75">
              <w:rPr>
                <w:rStyle w:val="Hyperlink"/>
                <w:noProof/>
              </w:rPr>
              <w:t xml:space="preserve">F.  </w:t>
            </w:r>
            <w:r w:rsidR="00777BDF">
              <w:rPr>
                <w:rFonts w:asciiTheme="minorHAnsi" w:eastAsiaTheme="minorEastAsia" w:hAnsiTheme="minorHAnsi" w:cstheme="minorBidi"/>
                <w:noProof/>
                <w:color w:val="auto"/>
              </w:rPr>
              <w:tab/>
            </w:r>
            <w:r w:rsidR="00777BDF" w:rsidRPr="006F0B75">
              <w:rPr>
                <w:rStyle w:val="Hyperlink"/>
                <w:noProof/>
              </w:rPr>
              <w:t>Ethics and Ombudsperson</w:t>
            </w:r>
            <w:r w:rsidR="00777BDF">
              <w:rPr>
                <w:noProof/>
                <w:webHidden/>
              </w:rPr>
              <w:tab/>
            </w:r>
            <w:r w:rsidR="00777BDF">
              <w:rPr>
                <w:noProof/>
                <w:webHidden/>
              </w:rPr>
              <w:fldChar w:fldCharType="begin"/>
            </w:r>
            <w:r w:rsidR="00777BDF">
              <w:rPr>
                <w:noProof/>
                <w:webHidden/>
              </w:rPr>
              <w:instrText xml:space="preserve"> PAGEREF _Toc97921286 \h </w:instrText>
            </w:r>
            <w:r w:rsidR="00777BDF">
              <w:rPr>
                <w:noProof/>
                <w:webHidden/>
              </w:rPr>
            </w:r>
            <w:r w:rsidR="00777BDF">
              <w:rPr>
                <w:noProof/>
                <w:webHidden/>
              </w:rPr>
              <w:fldChar w:fldCharType="separate"/>
            </w:r>
            <w:r w:rsidR="006E694A">
              <w:rPr>
                <w:noProof/>
                <w:webHidden/>
              </w:rPr>
              <w:t>8</w:t>
            </w:r>
            <w:r w:rsidR="00777BDF">
              <w:rPr>
                <w:noProof/>
                <w:webHidden/>
              </w:rPr>
              <w:fldChar w:fldCharType="end"/>
            </w:r>
          </w:hyperlink>
        </w:p>
        <w:p w14:paraId="32C1FC27" w14:textId="2691A8CE" w:rsidR="00777BDF" w:rsidRDefault="00CC03C4">
          <w:pPr>
            <w:pStyle w:val="TOC2"/>
            <w:tabs>
              <w:tab w:val="left" w:pos="1320"/>
              <w:tab w:val="right" w:leader="dot" w:pos="9754"/>
            </w:tabs>
            <w:rPr>
              <w:rFonts w:asciiTheme="minorHAnsi" w:eastAsiaTheme="minorEastAsia" w:hAnsiTheme="minorHAnsi" w:cstheme="minorBidi"/>
              <w:noProof/>
              <w:color w:val="auto"/>
            </w:rPr>
          </w:pPr>
          <w:hyperlink w:anchor="_Toc97921287" w:history="1">
            <w:r w:rsidR="00777BDF" w:rsidRPr="006F0B75">
              <w:rPr>
                <w:rStyle w:val="Hyperlink"/>
                <w:noProof/>
              </w:rPr>
              <w:t xml:space="preserve">G.  </w:t>
            </w:r>
            <w:r w:rsidR="00777BDF">
              <w:rPr>
                <w:rFonts w:asciiTheme="minorHAnsi" w:eastAsiaTheme="minorEastAsia" w:hAnsiTheme="minorHAnsi" w:cstheme="minorBidi"/>
                <w:noProof/>
                <w:color w:val="auto"/>
              </w:rPr>
              <w:tab/>
            </w:r>
            <w:r w:rsidR="00777BDF" w:rsidRPr="006F0B75">
              <w:rPr>
                <w:rStyle w:val="Hyperlink"/>
                <w:noProof/>
              </w:rPr>
              <w:t>Other Matters</w:t>
            </w:r>
            <w:r w:rsidR="00777BDF">
              <w:rPr>
                <w:noProof/>
                <w:webHidden/>
              </w:rPr>
              <w:tab/>
            </w:r>
            <w:r w:rsidR="00777BDF">
              <w:rPr>
                <w:noProof/>
                <w:webHidden/>
              </w:rPr>
              <w:fldChar w:fldCharType="begin"/>
            </w:r>
            <w:r w:rsidR="00777BDF">
              <w:rPr>
                <w:noProof/>
                <w:webHidden/>
              </w:rPr>
              <w:instrText xml:space="preserve"> PAGEREF _Toc97921287 \h </w:instrText>
            </w:r>
            <w:r w:rsidR="00777BDF">
              <w:rPr>
                <w:noProof/>
                <w:webHidden/>
              </w:rPr>
            </w:r>
            <w:r w:rsidR="00777BDF">
              <w:rPr>
                <w:noProof/>
                <w:webHidden/>
              </w:rPr>
              <w:fldChar w:fldCharType="separate"/>
            </w:r>
            <w:r w:rsidR="006E694A">
              <w:rPr>
                <w:noProof/>
                <w:webHidden/>
              </w:rPr>
              <w:t>9</w:t>
            </w:r>
            <w:r w:rsidR="00777BDF">
              <w:rPr>
                <w:noProof/>
                <w:webHidden/>
              </w:rPr>
              <w:fldChar w:fldCharType="end"/>
            </w:r>
          </w:hyperlink>
        </w:p>
        <w:p w14:paraId="56F32D86" w14:textId="3A9C459B" w:rsidR="00777BDF" w:rsidRDefault="00CC03C4">
          <w:pPr>
            <w:pStyle w:val="TOC1"/>
            <w:tabs>
              <w:tab w:val="left" w:pos="660"/>
              <w:tab w:val="right" w:leader="dot" w:pos="9754"/>
            </w:tabs>
            <w:rPr>
              <w:rFonts w:asciiTheme="minorHAnsi" w:eastAsiaTheme="minorEastAsia" w:hAnsiTheme="minorHAnsi" w:cstheme="minorBidi"/>
              <w:noProof/>
              <w:color w:val="auto"/>
            </w:rPr>
          </w:pPr>
          <w:hyperlink w:anchor="_Toc97921288" w:history="1">
            <w:r w:rsidR="00777BDF" w:rsidRPr="006F0B75">
              <w:rPr>
                <w:rStyle w:val="Hyperlink"/>
                <w:noProof/>
              </w:rPr>
              <w:t xml:space="preserve">IV.  </w:t>
            </w:r>
            <w:r w:rsidR="00777BDF">
              <w:rPr>
                <w:rFonts w:asciiTheme="minorHAnsi" w:eastAsiaTheme="minorEastAsia" w:hAnsiTheme="minorHAnsi" w:cstheme="minorBidi"/>
                <w:noProof/>
                <w:color w:val="auto"/>
              </w:rPr>
              <w:tab/>
            </w:r>
            <w:r w:rsidR="00777BDF" w:rsidRPr="006F0B75">
              <w:rPr>
                <w:rStyle w:val="Hyperlink"/>
                <w:noProof/>
              </w:rPr>
              <w:t>CLOSING REMARKS</w:t>
            </w:r>
            <w:r w:rsidR="00777BDF">
              <w:rPr>
                <w:noProof/>
                <w:webHidden/>
              </w:rPr>
              <w:tab/>
            </w:r>
            <w:r w:rsidR="00777BDF">
              <w:rPr>
                <w:noProof/>
                <w:webHidden/>
              </w:rPr>
              <w:fldChar w:fldCharType="begin"/>
            </w:r>
            <w:r w:rsidR="00777BDF">
              <w:rPr>
                <w:noProof/>
                <w:webHidden/>
              </w:rPr>
              <w:instrText xml:space="preserve"> PAGEREF _Toc97921288 \h </w:instrText>
            </w:r>
            <w:r w:rsidR="00777BDF">
              <w:rPr>
                <w:noProof/>
                <w:webHidden/>
              </w:rPr>
            </w:r>
            <w:r w:rsidR="00777BDF">
              <w:rPr>
                <w:noProof/>
                <w:webHidden/>
              </w:rPr>
              <w:fldChar w:fldCharType="separate"/>
            </w:r>
            <w:r w:rsidR="006E694A">
              <w:rPr>
                <w:noProof/>
                <w:webHidden/>
              </w:rPr>
              <w:t>10</w:t>
            </w:r>
            <w:r w:rsidR="00777BDF">
              <w:rPr>
                <w:noProof/>
                <w:webHidden/>
              </w:rPr>
              <w:fldChar w:fldCharType="end"/>
            </w:r>
          </w:hyperlink>
        </w:p>
        <w:p w14:paraId="4A2640DA" w14:textId="77777777" w:rsidR="000F075B" w:rsidRDefault="00046A56">
          <w:r>
            <w:fldChar w:fldCharType="end"/>
          </w:r>
        </w:p>
      </w:sdtContent>
    </w:sdt>
    <w:p w14:paraId="3892B680" w14:textId="77777777" w:rsidR="000F075B" w:rsidRDefault="000F075B">
      <w:pPr>
        <w:spacing w:after="0"/>
        <w:ind w:left="0" w:right="0" w:firstLine="0"/>
      </w:pPr>
    </w:p>
    <w:p w14:paraId="6F701507" w14:textId="77777777" w:rsidR="000F075B" w:rsidRDefault="000F075B">
      <w:pPr>
        <w:spacing w:after="0"/>
        <w:ind w:left="0" w:right="0" w:firstLine="0"/>
      </w:pPr>
    </w:p>
    <w:p w14:paraId="39E3A727" w14:textId="77777777" w:rsidR="000F075B" w:rsidRDefault="000F075B">
      <w:pPr>
        <w:spacing w:after="103"/>
        <w:ind w:left="0" w:right="0" w:firstLine="0"/>
      </w:pPr>
    </w:p>
    <w:p w14:paraId="6D905583" w14:textId="77777777" w:rsidR="000F075B" w:rsidRDefault="000F075B">
      <w:pPr>
        <w:spacing w:after="0"/>
        <w:ind w:left="0" w:right="0" w:firstLine="0"/>
      </w:pPr>
    </w:p>
    <w:p w14:paraId="552D7454" w14:textId="77777777" w:rsidR="000F075B" w:rsidRDefault="000F075B">
      <w:pPr>
        <w:spacing w:after="0"/>
        <w:ind w:left="0" w:right="0" w:firstLine="0"/>
      </w:pPr>
    </w:p>
    <w:p w14:paraId="4BD4B087" w14:textId="77777777" w:rsidR="000F075B" w:rsidRDefault="000F075B">
      <w:pPr>
        <w:spacing w:after="0"/>
        <w:ind w:left="0" w:right="0" w:firstLine="0"/>
      </w:pPr>
    </w:p>
    <w:p w14:paraId="3985081B" w14:textId="77777777" w:rsidR="000F075B" w:rsidRDefault="00046A56" w:rsidP="00B40017">
      <w:pPr>
        <w:spacing w:after="0"/>
        <w:ind w:left="0" w:right="0" w:firstLine="0"/>
        <w:sectPr w:rsidR="000F075B" w:rsidSect="00BE54F5">
          <w:headerReference w:type="even" r:id="rId10"/>
          <w:headerReference w:type="default" r:id="rId11"/>
          <w:footerReference w:type="even" r:id="rId12"/>
          <w:footerReference w:type="default" r:id="rId13"/>
          <w:headerReference w:type="first" r:id="rId14"/>
          <w:footerReference w:type="first" r:id="rId15"/>
          <w:pgSz w:w="11906" w:h="16841"/>
          <w:pgMar w:top="763" w:right="848" w:bottom="325" w:left="1294" w:header="720" w:footer="720" w:gutter="0"/>
          <w:cols w:space="720"/>
          <w:titlePg/>
          <w:docGrid w:linePitch="299"/>
        </w:sectPr>
      </w:pPr>
      <w:r>
        <w:t xml:space="preserve">  </w:t>
      </w:r>
      <w:r w:rsidR="00B40017">
        <w:t xml:space="preserve"> </w:t>
      </w:r>
    </w:p>
    <w:p w14:paraId="3F94BE36" w14:textId="77777777" w:rsidR="000F075B" w:rsidRDefault="00046A56">
      <w:pPr>
        <w:pStyle w:val="Heading1"/>
        <w:tabs>
          <w:tab w:val="center" w:pos="1564"/>
        </w:tabs>
        <w:ind w:left="0" w:firstLine="0"/>
      </w:pPr>
      <w:bookmarkStart w:id="6" w:name="_Toc97921278"/>
      <w:r>
        <w:lastRenderedPageBreak/>
        <w:t xml:space="preserve">I.  </w:t>
      </w:r>
      <w:r>
        <w:tab/>
        <w:t>INTRODUCTION</w:t>
      </w:r>
      <w:bookmarkEnd w:id="6"/>
      <w:r>
        <w:rPr>
          <w:b w:val="0"/>
        </w:rPr>
        <w:t xml:space="preserve"> </w:t>
      </w:r>
      <w:r>
        <w:t xml:space="preserve"> </w:t>
      </w:r>
    </w:p>
    <w:p w14:paraId="4852059E" w14:textId="77777777" w:rsidR="000F075B" w:rsidRDefault="000F075B" w:rsidP="00623835">
      <w:pPr>
        <w:spacing w:after="16"/>
        <w:ind w:right="0"/>
      </w:pPr>
    </w:p>
    <w:p w14:paraId="0DAE5CBD" w14:textId="77777777" w:rsidR="000F075B" w:rsidRDefault="00046A56" w:rsidP="005C2B55">
      <w:pPr>
        <w:numPr>
          <w:ilvl w:val="0"/>
          <w:numId w:val="2"/>
        </w:numPr>
        <w:ind w:left="0" w:right="32"/>
      </w:pPr>
      <w:r>
        <w:t>Pursuant to its Terms of Reference</w:t>
      </w:r>
      <w:r w:rsidR="00385E95">
        <w:t xml:space="preserve"> (</w:t>
      </w:r>
      <w:proofErr w:type="spellStart"/>
      <w:r w:rsidR="00385E95">
        <w:t>ToR</w:t>
      </w:r>
      <w:proofErr w:type="spellEnd"/>
      <w:r w:rsidR="00385E95">
        <w:t>)</w:t>
      </w:r>
      <w:r>
        <w:t>, the WIPO Independent Advisory Oversight Committee (IAOC) submits an annual report to the Program and Budget Committee (PBC) and to the WIPO General Assembly.</w:t>
      </w:r>
    </w:p>
    <w:p w14:paraId="75286612" w14:textId="77777777" w:rsidR="000F075B" w:rsidRDefault="000F075B" w:rsidP="00623835">
      <w:pPr>
        <w:spacing w:after="16"/>
        <w:ind w:right="0"/>
      </w:pPr>
    </w:p>
    <w:p w14:paraId="29E0AF36" w14:textId="77777777" w:rsidR="000F075B" w:rsidRDefault="00046A56" w:rsidP="005C2B55">
      <w:pPr>
        <w:numPr>
          <w:ilvl w:val="0"/>
          <w:numId w:val="2"/>
        </w:numPr>
        <w:ind w:left="0" w:right="32"/>
      </w:pPr>
      <w:r>
        <w:t>The IAOC (hereinafter referred to as “the Committee”) was established in 2005.  It is a subsidiary body of the WIPO General Assembly and of the PBC.  It serves in an independent</w:t>
      </w:r>
      <w:r w:rsidR="00557C0C">
        <w:t xml:space="preserve"> </w:t>
      </w:r>
      <w:r>
        <w:t>expert advisory capacity and assists the Assembly and the PBC in fulfilling their oversight responsibilities.</w:t>
      </w:r>
    </w:p>
    <w:p w14:paraId="2BAE6909" w14:textId="77777777" w:rsidR="000F075B" w:rsidRDefault="000F075B" w:rsidP="00623835">
      <w:pPr>
        <w:spacing w:after="16"/>
        <w:ind w:right="0"/>
      </w:pPr>
    </w:p>
    <w:p w14:paraId="5D003D82" w14:textId="77777777" w:rsidR="000F075B" w:rsidRDefault="00046A56" w:rsidP="005C2B55">
      <w:pPr>
        <w:numPr>
          <w:ilvl w:val="0"/>
          <w:numId w:val="2"/>
        </w:numPr>
        <w:ind w:left="0" w:right="32"/>
      </w:pPr>
      <w:r>
        <w:t xml:space="preserve">The present report covers the period from </w:t>
      </w:r>
      <w:r w:rsidR="00557C0C">
        <w:t>July</w:t>
      </w:r>
      <w:r>
        <w:t xml:space="preserve"> </w:t>
      </w:r>
      <w:r w:rsidR="00557C0C">
        <w:t>10</w:t>
      </w:r>
      <w:r>
        <w:t>, 202</w:t>
      </w:r>
      <w:r w:rsidR="00557C0C">
        <w:t>1</w:t>
      </w:r>
      <w:r>
        <w:t xml:space="preserve"> to </w:t>
      </w:r>
      <w:r w:rsidR="00557C0C">
        <w:t>Ma</w:t>
      </w:r>
      <w:r w:rsidR="00395748">
        <w:t>y</w:t>
      </w:r>
      <w:r w:rsidR="00557C0C">
        <w:t xml:space="preserve"> 2</w:t>
      </w:r>
      <w:r w:rsidR="00395748">
        <w:t>0</w:t>
      </w:r>
      <w:r>
        <w:t>, 202</w:t>
      </w:r>
      <w:r w:rsidR="00557C0C">
        <w:t>2</w:t>
      </w:r>
      <w:r>
        <w:t>.  Section II of this report provides an overview of the Committee’s quarterly sessions, composition of the Committee and working methods.  Section III details matters discussed and reviewed by the Committee during the reporting period.</w:t>
      </w:r>
    </w:p>
    <w:p w14:paraId="6D4489C1" w14:textId="77777777" w:rsidR="000F075B" w:rsidRDefault="000F075B" w:rsidP="00623835">
      <w:pPr>
        <w:spacing w:after="16"/>
        <w:ind w:right="0"/>
      </w:pPr>
    </w:p>
    <w:p w14:paraId="79658FAB" w14:textId="77777777" w:rsidR="000F075B" w:rsidRDefault="00046A56" w:rsidP="005C2B55">
      <w:pPr>
        <w:pStyle w:val="Heading1"/>
        <w:tabs>
          <w:tab w:val="center" w:pos="4266"/>
        </w:tabs>
        <w:ind w:left="0" w:right="32" w:firstLine="0"/>
      </w:pPr>
      <w:bookmarkStart w:id="7" w:name="_Toc97921279"/>
      <w:r>
        <w:t xml:space="preserve">II.  </w:t>
      </w:r>
      <w:r>
        <w:tab/>
        <w:t>QUARTERLY SESSIONS, COMPOSITION AND WORKING METHODS</w:t>
      </w:r>
      <w:bookmarkEnd w:id="7"/>
    </w:p>
    <w:p w14:paraId="48459C51" w14:textId="77777777" w:rsidR="000F075B" w:rsidRDefault="000F075B" w:rsidP="00623835">
      <w:pPr>
        <w:spacing w:after="16"/>
        <w:ind w:right="0"/>
      </w:pPr>
    </w:p>
    <w:p w14:paraId="318A9962" w14:textId="77777777" w:rsidR="000F075B" w:rsidRDefault="00046A56" w:rsidP="005C2B55">
      <w:pPr>
        <w:pStyle w:val="Heading4"/>
        <w:tabs>
          <w:tab w:val="center" w:pos="1650"/>
        </w:tabs>
        <w:spacing w:after="3"/>
        <w:ind w:left="0" w:right="32" w:firstLine="0"/>
      </w:pPr>
      <w:r>
        <w:rPr>
          <w:u w:val="none"/>
        </w:rPr>
        <w:tab/>
      </w:r>
      <w:r>
        <w:rPr>
          <w:i/>
          <w:u w:val="none"/>
        </w:rPr>
        <w:t>Quarterly Sessions</w:t>
      </w:r>
    </w:p>
    <w:p w14:paraId="2D2B02CB" w14:textId="77777777" w:rsidR="000F075B" w:rsidRDefault="000F075B" w:rsidP="00623835">
      <w:pPr>
        <w:spacing w:after="16"/>
        <w:ind w:right="0"/>
      </w:pPr>
    </w:p>
    <w:p w14:paraId="6616F671" w14:textId="77777777" w:rsidR="000F075B" w:rsidRDefault="00046A56" w:rsidP="009E506A">
      <w:pPr>
        <w:pStyle w:val="ListParagraph"/>
        <w:numPr>
          <w:ilvl w:val="0"/>
          <w:numId w:val="2"/>
        </w:numPr>
        <w:ind w:left="0"/>
      </w:pPr>
      <w:r>
        <w:t xml:space="preserve">During the reporting period, the Committee held </w:t>
      </w:r>
      <w:r w:rsidR="00395748">
        <w:t xml:space="preserve">four </w:t>
      </w:r>
      <w:r>
        <w:t xml:space="preserve">quarterly sessions:  from </w:t>
      </w:r>
      <w:r w:rsidR="00557C0C">
        <w:t>September</w:t>
      </w:r>
      <w:r>
        <w:t xml:space="preserve"> 2</w:t>
      </w:r>
      <w:r w:rsidR="00557C0C">
        <w:t>2</w:t>
      </w:r>
      <w:r>
        <w:t xml:space="preserve"> to</w:t>
      </w:r>
      <w:r w:rsidR="00557C0C">
        <w:t xml:space="preserve"> 2</w:t>
      </w:r>
      <w:r>
        <w:t>3, 202</w:t>
      </w:r>
      <w:r w:rsidR="00557C0C">
        <w:t>1</w:t>
      </w:r>
      <w:r>
        <w:t xml:space="preserve"> (</w:t>
      </w:r>
      <w:r w:rsidR="00557C0C">
        <w:t>62</w:t>
      </w:r>
      <w:r w:rsidR="00557C0C" w:rsidRPr="009E506A">
        <w:rPr>
          <w:vertAlign w:val="superscript"/>
        </w:rPr>
        <w:t>nd</w:t>
      </w:r>
      <w:r w:rsidR="00557C0C">
        <w:t xml:space="preserve"> </w:t>
      </w:r>
      <w:r>
        <w:t>session)</w:t>
      </w:r>
      <w:proofErr w:type="gramStart"/>
      <w:r>
        <w:t xml:space="preserve">; </w:t>
      </w:r>
      <w:r w:rsidR="00395748">
        <w:t xml:space="preserve"> </w:t>
      </w:r>
      <w:r>
        <w:t>from</w:t>
      </w:r>
      <w:proofErr w:type="gramEnd"/>
      <w:r>
        <w:t xml:space="preserve"> </w:t>
      </w:r>
      <w:r w:rsidR="00557C0C">
        <w:t>December</w:t>
      </w:r>
      <w:r>
        <w:t xml:space="preserve"> 1 to </w:t>
      </w:r>
      <w:r w:rsidR="00557C0C">
        <w:t>3</w:t>
      </w:r>
      <w:r>
        <w:t>, 202</w:t>
      </w:r>
      <w:r w:rsidR="00557C0C">
        <w:t>1</w:t>
      </w:r>
      <w:r>
        <w:t xml:space="preserve"> (</w:t>
      </w:r>
      <w:r w:rsidR="00557C0C">
        <w:t>63</w:t>
      </w:r>
      <w:r w:rsidR="00557C0C" w:rsidRPr="009E506A">
        <w:rPr>
          <w:vertAlign w:val="superscript"/>
        </w:rPr>
        <w:t>rd</w:t>
      </w:r>
      <w:r w:rsidR="00557C0C">
        <w:t xml:space="preserve"> </w:t>
      </w:r>
      <w:r>
        <w:t xml:space="preserve">session); </w:t>
      </w:r>
      <w:r w:rsidR="00395748">
        <w:t xml:space="preserve"> </w:t>
      </w:r>
      <w:r>
        <w:t xml:space="preserve">from </w:t>
      </w:r>
      <w:r w:rsidR="00557C0C">
        <w:t>March 21</w:t>
      </w:r>
      <w:r>
        <w:t xml:space="preserve"> to </w:t>
      </w:r>
      <w:r w:rsidR="00557C0C">
        <w:t>25</w:t>
      </w:r>
      <w:r>
        <w:t>, 202</w:t>
      </w:r>
      <w:r w:rsidR="00557C0C">
        <w:t>2</w:t>
      </w:r>
      <w:r>
        <w:t xml:space="preserve"> (</w:t>
      </w:r>
      <w:r w:rsidR="00557C0C">
        <w:t>64</w:t>
      </w:r>
      <w:r w:rsidR="00557C0C" w:rsidRPr="009E506A">
        <w:rPr>
          <w:vertAlign w:val="superscript"/>
        </w:rPr>
        <w:t>th</w:t>
      </w:r>
      <w:r w:rsidR="00557C0C">
        <w:t xml:space="preserve"> </w:t>
      </w:r>
      <w:r>
        <w:t>session)</w:t>
      </w:r>
      <w:r w:rsidR="00395748">
        <w:t>;  and May 18 to 20, 2022 (65</w:t>
      </w:r>
      <w:r w:rsidR="00395748" w:rsidRPr="009E506A">
        <w:rPr>
          <w:vertAlign w:val="superscript"/>
        </w:rPr>
        <w:t>th</w:t>
      </w:r>
      <w:r w:rsidR="00395748">
        <w:t xml:space="preserve"> session)</w:t>
      </w:r>
      <w:r>
        <w:t xml:space="preserve">.  All the sessions were held virtually due to the COVID-19 pandemic.  In line with its </w:t>
      </w:r>
      <w:proofErr w:type="spellStart"/>
      <w:r w:rsidR="00385E95">
        <w:t>ToR</w:t>
      </w:r>
      <w:proofErr w:type="spellEnd"/>
      <w:r>
        <w:t xml:space="preserve">, the Committee held information meetings with representatives of Member States following all sessions, except for the </w:t>
      </w:r>
      <w:r w:rsidR="00385E95">
        <w:t>62</w:t>
      </w:r>
      <w:r w:rsidR="00385E95" w:rsidRPr="009E506A">
        <w:rPr>
          <w:vertAlign w:val="superscript"/>
        </w:rPr>
        <w:t>nd</w:t>
      </w:r>
      <w:r w:rsidR="00385E95">
        <w:t xml:space="preserve"> </w:t>
      </w:r>
      <w:r>
        <w:t xml:space="preserve">session </w:t>
      </w:r>
      <w:r w:rsidRPr="00385E95">
        <w:t>in view of a conflicting schedule</w:t>
      </w:r>
      <w:r>
        <w:t>.  All the session reports are published on the WIPO website.</w:t>
      </w:r>
    </w:p>
    <w:p w14:paraId="19F93EF2" w14:textId="77777777" w:rsidR="000F075B" w:rsidRDefault="000F075B" w:rsidP="00623835">
      <w:pPr>
        <w:spacing w:after="16"/>
        <w:ind w:right="0"/>
      </w:pPr>
    </w:p>
    <w:p w14:paraId="09F080FD" w14:textId="77777777" w:rsidR="000F075B" w:rsidRDefault="00046A56" w:rsidP="005C2B55">
      <w:pPr>
        <w:pStyle w:val="Heading4"/>
        <w:tabs>
          <w:tab w:val="center" w:pos="3339"/>
        </w:tabs>
        <w:spacing w:after="3"/>
        <w:ind w:left="0" w:right="32" w:firstLine="0"/>
      </w:pPr>
      <w:r>
        <w:rPr>
          <w:u w:val="none"/>
        </w:rPr>
        <w:tab/>
      </w:r>
      <w:r>
        <w:rPr>
          <w:i/>
          <w:u w:val="none"/>
        </w:rPr>
        <w:t>Composition and Selection Process for new Members</w:t>
      </w:r>
    </w:p>
    <w:p w14:paraId="6A9130CA" w14:textId="77777777" w:rsidR="000F075B" w:rsidRDefault="000F075B" w:rsidP="00623835">
      <w:pPr>
        <w:spacing w:after="16"/>
        <w:ind w:right="0"/>
      </w:pPr>
    </w:p>
    <w:p w14:paraId="5F09AF24" w14:textId="77777777" w:rsidR="000F075B" w:rsidRDefault="00046A56" w:rsidP="00483112">
      <w:pPr>
        <w:numPr>
          <w:ilvl w:val="0"/>
          <w:numId w:val="3"/>
        </w:numPr>
        <w:spacing w:after="37"/>
        <w:ind w:left="0" w:right="32"/>
      </w:pPr>
      <w:r>
        <w:t xml:space="preserve">The IAOC comprises seven members drawn from WIPO’s Regional Groups.  The members serve in their personal capacity and independently of Member States.  In conformity with its </w:t>
      </w:r>
      <w:proofErr w:type="spellStart"/>
      <w:r>
        <w:t>T</w:t>
      </w:r>
      <w:r w:rsidR="00385E95">
        <w:t>oR</w:t>
      </w:r>
      <w:proofErr w:type="spellEnd"/>
      <w:r>
        <w:t xml:space="preserve"> and Rules of Procedure, at its </w:t>
      </w:r>
      <w:r w:rsidR="00E85D6C">
        <w:t>63</w:t>
      </w:r>
      <w:r w:rsidR="00E85D6C" w:rsidRPr="009E506A">
        <w:rPr>
          <w:vertAlign w:val="superscript"/>
        </w:rPr>
        <w:t>rd</w:t>
      </w:r>
      <w:r w:rsidR="00E85D6C">
        <w:t xml:space="preserve"> </w:t>
      </w:r>
      <w:r>
        <w:t>session in December 202</w:t>
      </w:r>
      <w:r w:rsidR="00E85D6C">
        <w:t>1</w:t>
      </w:r>
      <w:r>
        <w:t xml:space="preserve">, the Committee elected </w:t>
      </w:r>
      <w:r w:rsidR="00E85D6C">
        <w:t xml:space="preserve">Mr. Bert </w:t>
      </w:r>
      <w:proofErr w:type="spellStart"/>
      <w:r w:rsidR="00E85D6C">
        <w:t>Keuppens</w:t>
      </w:r>
      <w:proofErr w:type="spellEnd"/>
      <w:r w:rsidR="00E85D6C">
        <w:t xml:space="preserve"> </w:t>
      </w:r>
      <w:r>
        <w:t xml:space="preserve">as Chair and Mr. </w:t>
      </w:r>
      <w:proofErr w:type="spellStart"/>
      <w:r w:rsidR="00E85D6C">
        <w:t>Igors</w:t>
      </w:r>
      <w:proofErr w:type="spellEnd"/>
      <w:r w:rsidR="00E85D6C">
        <w:t xml:space="preserve"> </w:t>
      </w:r>
      <w:proofErr w:type="spellStart"/>
      <w:r w:rsidR="00E85D6C">
        <w:t>Ludboržs</w:t>
      </w:r>
      <w:proofErr w:type="spellEnd"/>
      <w:r>
        <w:t xml:space="preserve"> as Vice-Chair.  M</w:t>
      </w:r>
      <w:r w:rsidR="00E85D6C">
        <w:t>s</w:t>
      </w:r>
      <w:r>
        <w:t xml:space="preserve">. </w:t>
      </w:r>
      <w:r w:rsidR="00E85D6C">
        <w:t xml:space="preserve">Tatiana </w:t>
      </w:r>
      <w:proofErr w:type="spellStart"/>
      <w:r w:rsidR="00E85D6C">
        <w:t>Vasileva</w:t>
      </w:r>
      <w:proofErr w:type="spellEnd"/>
      <w:r w:rsidR="00E85D6C">
        <w:t xml:space="preserve"> </w:t>
      </w:r>
      <w:r>
        <w:t xml:space="preserve">was the Chair during the </w:t>
      </w:r>
      <w:r w:rsidR="00E85D6C">
        <w:t>62</w:t>
      </w:r>
      <w:r w:rsidR="00E85D6C" w:rsidRPr="009E506A">
        <w:rPr>
          <w:vertAlign w:val="superscript"/>
        </w:rPr>
        <w:t>nd</w:t>
      </w:r>
      <w:r w:rsidR="00E85D6C">
        <w:t xml:space="preserve"> </w:t>
      </w:r>
      <w:r>
        <w:t xml:space="preserve">and </w:t>
      </w:r>
      <w:r w:rsidR="00E85D6C">
        <w:t>63</w:t>
      </w:r>
      <w:r w:rsidR="00E85D6C" w:rsidRPr="009E506A">
        <w:rPr>
          <w:vertAlign w:val="superscript"/>
        </w:rPr>
        <w:t>rd</w:t>
      </w:r>
      <w:r w:rsidR="00E85D6C">
        <w:t xml:space="preserve"> </w:t>
      </w:r>
      <w:r>
        <w:t>sessions.</w:t>
      </w:r>
    </w:p>
    <w:p w14:paraId="1190D84A" w14:textId="77777777" w:rsidR="000F075B" w:rsidRDefault="000F075B" w:rsidP="00623835">
      <w:pPr>
        <w:spacing w:after="16"/>
        <w:ind w:right="0"/>
      </w:pPr>
    </w:p>
    <w:p w14:paraId="7CC64B0C" w14:textId="77777777" w:rsidR="000F075B" w:rsidRDefault="00046A56" w:rsidP="00483112">
      <w:pPr>
        <w:numPr>
          <w:ilvl w:val="0"/>
          <w:numId w:val="3"/>
        </w:numPr>
        <w:ind w:left="0" w:right="32"/>
      </w:pPr>
      <w:r>
        <w:t>In accordance with the selection process described in paragraph 28 of document WO/GA/39/13, the Committee currently consists of the following members:</w:t>
      </w:r>
    </w:p>
    <w:p w14:paraId="5E3A0617" w14:textId="77777777" w:rsidR="000F075B" w:rsidRDefault="000F075B" w:rsidP="00623835">
      <w:pPr>
        <w:spacing w:after="16"/>
        <w:ind w:right="0"/>
      </w:pPr>
    </w:p>
    <w:p w14:paraId="73088E92" w14:textId="77777777" w:rsidR="000F075B" w:rsidRDefault="004D6C2F" w:rsidP="005C2B55">
      <w:pPr>
        <w:numPr>
          <w:ilvl w:val="1"/>
          <w:numId w:val="3"/>
        </w:numPr>
        <w:ind w:left="1171" w:right="32" w:hanging="427"/>
      </w:pPr>
      <w:r>
        <w:t xml:space="preserve">Mr. Bert </w:t>
      </w:r>
      <w:proofErr w:type="spellStart"/>
      <w:r>
        <w:t>Keuppens</w:t>
      </w:r>
      <w:proofErr w:type="spellEnd"/>
      <w:r w:rsidR="00046A56">
        <w:t>, Chair</w:t>
      </w:r>
      <w:r>
        <w:t xml:space="preserve"> (Group B);</w:t>
      </w:r>
    </w:p>
    <w:p w14:paraId="2A527EA9" w14:textId="77777777" w:rsidR="000F075B" w:rsidRDefault="000F075B" w:rsidP="00623835">
      <w:pPr>
        <w:spacing w:after="16"/>
        <w:ind w:right="0"/>
      </w:pPr>
    </w:p>
    <w:p w14:paraId="39D1EA8B" w14:textId="77777777" w:rsidR="000F075B" w:rsidRDefault="004D6C2F" w:rsidP="005C2B55">
      <w:pPr>
        <w:numPr>
          <w:ilvl w:val="1"/>
          <w:numId w:val="3"/>
        </w:numPr>
        <w:ind w:left="1171" w:right="32" w:hanging="427"/>
      </w:pPr>
      <w:r>
        <w:t xml:space="preserve">Mr. </w:t>
      </w:r>
      <w:proofErr w:type="spellStart"/>
      <w:r>
        <w:t>Igors</w:t>
      </w:r>
      <w:proofErr w:type="spellEnd"/>
      <w:r>
        <w:t xml:space="preserve"> </w:t>
      </w:r>
      <w:proofErr w:type="spellStart"/>
      <w:r>
        <w:t>Ludboržs</w:t>
      </w:r>
      <w:proofErr w:type="spellEnd"/>
      <w:r w:rsidR="00046A56">
        <w:t>, Vice</w:t>
      </w:r>
      <w:r w:rsidR="002F2BE2">
        <w:t>-</w:t>
      </w:r>
      <w:r w:rsidR="00046A56">
        <w:t xml:space="preserve">Chair </w:t>
      </w:r>
      <w:r>
        <w:t>(Group of Central European and Baltic States (CEBS));</w:t>
      </w:r>
    </w:p>
    <w:p w14:paraId="451FA578" w14:textId="77777777" w:rsidR="000F075B" w:rsidRDefault="000F075B" w:rsidP="00623835">
      <w:pPr>
        <w:spacing w:after="16"/>
        <w:ind w:right="0"/>
      </w:pPr>
    </w:p>
    <w:p w14:paraId="6A1BD7AA" w14:textId="77777777" w:rsidR="004D6C2F" w:rsidRDefault="004D6C2F" w:rsidP="005C2B55">
      <w:pPr>
        <w:numPr>
          <w:ilvl w:val="1"/>
          <w:numId w:val="3"/>
        </w:numPr>
        <w:ind w:left="1171" w:right="32" w:hanging="427"/>
      </w:pPr>
      <w:r>
        <w:t xml:space="preserve">Ms. Tatiana </w:t>
      </w:r>
      <w:proofErr w:type="spellStart"/>
      <w:r>
        <w:t>Vasileva</w:t>
      </w:r>
      <w:proofErr w:type="spellEnd"/>
      <w:r>
        <w:t xml:space="preserve"> (Group of Central Asian, Caucasus and Eastern European States (CACEEC));</w:t>
      </w:r>
    </w:p>
    <w:p w14:paraId="492D8440" w14:textId="77777777" w:rsidR="004D6C2F" w:rsidRDefault="004D6C2F" w:rsidP="00623835">
      <w:pPr>
        <w:spacing w:after="16"/>
        <w:ind w:right="0"/>
      </w:pPr>
    </w:p>
    <w:p w14:paraId="72376FE0" w14:textId="77777777" w:rsidR="000F075B" w:rsidRDefault="00046A56" w:rsidP="005C2B55">
      <w:pPr>
        <w:numPr>
          <w:ilvl w:val="1"/>
          <w:numId w:val="3"/>
        </w:numPr>
        <w:ind w:left="1171" w:right="32" w:hanging="427"/>
      </w:pPr>
      <w:r>
        <w:t xml:space="preserve">Mr. </w:t>
      </w:r>
      <w:proofErr w:type="spellStart"/>
      <w:r>
        <w:t>Mukesh</w:t>
      </w:r>
      <w:proofErr w:type="spellEnd"/>
      <w:r>
        <w:t xml:space="preserve"> Arya (Asia and the Pacific Group);</w:t>
      </w:r>
    </w:p>
    <w:p w14:paraId="53CBE267" w14:textId="77777777" w:rsidR="000F075B" w:rsidRDefault="000F075B" w:rsidP="00623835">
      <w:pPr>
        <w:spacing w:after="16"/>
        <w:ind w:right="0"/>
      </w:pPr>
    </w:p>
    <w:p w14:paraId="4FB97756" w14:textId="77777777" w:rsidR="000F075B" w:rsidRDefault="00046A56" w:rsidP="005C2B55">
      <w:pPr>
        <w:numPr>
          <w:ilvl w:val="1"/>
          <w:numId w:val="3"/>
        </w:numPr>
        <w:ind w:left="1171" w:right="32" w:hanging="427"/>
      </w:pPr>
      <w:r>
        <w:t xml:space="preserve">Ms. Maria </w:t>
      </w:r>
      <w:proofErr w:type="spellStart"/>
      <w:r>
        <w:t>Vicien</w:t>
      </w:r>
      <w:proofErr w:type="spellEnd"/>
      <w:r>
        <w:t>-Milburn (Group of Countries of Latin America and the Caribbean</w:t>
      </w:r>
      <w:r w:rsidR="00777ECA">
        <w:t xml:space="preserve"> (GRLAC)</w:t>
      </w:r>
      <w:r>
        <w:t>);</w:t>
      </w:r>
    </w:p>
    <w:p w14:paraId="192409FE" w14:textId="77777777" w:rsidR="000F075B" w:rsidRDefault="000F075B" w:rsidP="005C2B55">
      <w:pPr>
        <w:spacing w:after="17"/>
        <w:ind w:left="1172" w:right="32" w:firstLine="0"/>
      </w:pPr>
    </w:p>
    <w:p w14:paraId="16A01065" w14:textId="77777777" w:rsidR="000F075B" w:rsidRDefault="00046A56" w:rsidP="005C2B55">
      <w:pPr>
        <w:numPr>
          <w:ilvl w:val="1"/>
          <w:numId w:val="3"/>
        </w:numPr>
        <w:ind w:left="1171" w:right="32" w:hanging="427"/>
      </w:pPr>
      <w:r>
        <w:t xml:space="preserve">Mr. Othman Sharif (African Group); </w:t>
      </w:r>
      <w:r w:rsidR="00777ECA">
        <w:t xml:space="preserve"> </w:t>
      </w:r>
      <w:r>
        <w:t xml:space="preserve">and </w:t>
      </w:r>
    </w:p>
    <w:p w14:paraId="15A1B23C" w14:textId="77777777" w:rsidR="000F075B" w:rsidRDefault="000F075B" w:rsidP="005C2B55">
      <w:pPr>
        <w:spacing w:after="15"/>
        <w:ind w:left="1172" w:right="32" w:firstLine="0"/>
      </w:pPr>
    </w:p>
    <w:p w14:paraId="773F5C78" w14:textId="77777777" w:rsidR="000F075B" w:rsidRDefault="00046A56" w:rsidP="005C2B55">
      <w:pPr>
        <w:numPr>
          <w:ilvl w:val="1"/>
          <w:numId w:val="3"/>
        </w:numPr>
        <w:ind w:left="1171" w:right="32" w:hanging="427"/>
      </w:pPr>
      <w:r>
        <w:t>Mr. Zhang Long (China).</w:t>
      </w:r>
    </w:p>
    <w:p w14:paraId="54CB5C08" w14:textId="77777777" w:rsidR="000F075B" w:rsidRDefault="000F075B" w:rsidP="00623835">
      <w:pPr>
        <w:spacing w:after="0"/>
        <w:ind w:right="32"/>
      </w:pPr>
    </w:p>
    <w:p w14:paraId="1896833D" w14:textId="77777777" w:rsidR="000F075B" w:rsidRDefault="00046A56" w:rsidP="00F37A3F">
      <w:pPr>
        <w:ind w:left="0" w:right="32"/>
      </w:pPr>
      <w:r>
        <w:t>The composition reflects a proper mix and balance of skills, expertise and experience.</w:t>
      </w:r>
    </w:p>
    <w:p w14:paraId="613576F4" w14:textId="77777777" w:rsidR="000F075B" w:rsidRDefault="000F075B" w:rsidP="00623835">
      <w:pPr>
        <w:spacing w:after="0"/>
        <w:ind w:right="32"/>
      </w:pPr>
    </w:p>
    <w:p w14:paraId="5B214688" w14:textId="77777777" w:rsidR="000F075B" w:rsidRPr="00395748" w:rsidRDefault="00777ECA" w:rsidP="00483112">
      <w:pPr>
        <w:numPr>
          <w:ilvl w:val="0"/>
          <w:numId w:val="3"/>
        </w:numPr>
        <w:ind w:left="0" w:right="32"/>
      </w:pPr>
      <w:r>
        <w:t xml:space="preserve">In </w:t>
      </w:r>
      <w:r w:rsidRPr="00395748">
        <w:t xml:space="preserve">March </w:t>
      </w:r>
      <w:r w:rsidR="003D6209" w:rsidRPr="00395748">
        <w:t>2021,</w:t>
      </w:r>
      <w:r>
        <w:t xml:space="preserve"> </w:t>
      </w:r>
      <w:r w:rsidR="00046A56" w:rsidRPr="00395748">
        <w:t>Mr. Sharif inform</w:t>
      </w:r>
      <w:r w:rsidR="00395748">
        <w:t>ally report</w:t>
      </w:r>
      <w:r w:rsidR="00046A56" w:rsidRPr="00395748">
        <w:t xml:space="preserve">ed </w:t>
      </w:r>
      <w:r w:rsidR="00395748">
        <w:t xml:space="preserve">his resignation from </w:t>
      </w:r>
      <w:r w:rsidR="00046A56" w:rsidRPr="00395748">
        <w:t>the Committee</w:t>
      </w:r>
      <w:r>
        <w:t>,</w:t>
      </w:r>
      <w:r w:rsidR="00395748">
        <w:t xml:space="preserve"> and has not participated in meetings thereafter</w:t>
      </w:r>
      <w:r w:rsidR="00046A56" w:rsidRPr="00395748">
        <w:t xml:space="preserve">. </w:t>
      </w:r>
    </w:p>
    <w:p w14:paraId="269BABB8" w14:textId="77777777" w:rsidR="000F075B" w:rsidRDefault="000F075B" w:rsidP="00623835">
      <w:pPr>
        <w:spacing w:after="0"/>
        <w:ind w:right="32"/>
      </w:pPr>
    </w:p>
    <w:p w14:paraId="3D17834B" w14:textId="77777777" w:rsidR="000F075B" w:rsidRDefault="00046A56" w:rsidP="005C2B55">
      <w:pPr>
        <w:pStyle w:val="Heading4"/>
        <w:tabs>
          <w:tab w:val="center" w:pos="1577"/>
        </w:tabs>
        <w:spacing w:after="3"/>
        <w:ind w:left="0" w:right="32" w:firstLine="0"/>
      </w:pPr>
      <w:r>
        <w:rPr>
          <w:i/>
          <w:u w:val="none"/>
        </w:rPr>
        <w:tab/>
        <w:t xml:space="preserve">Working Methods </w:t>
      </w:r>
      <w:r>
        <w:rPr>
          <w:u w:val="none"/>
        </w:rPr>
        <w:t xml:space="preserve"> </w:t>
      </w:r>
    </w:p>
    <w:p w14:paraId="4A1498BB" w14:textId="77777777" w:rsidR="000F075B" w:rsidRDefault="000F075B" w:rsidP="00623835">
      <w:pPr>
        <w:spacing w:after="0"/>
        <w:ind w:right="32"/>
      </w:pPr>
    </w:p>
    <w:p w14:paraId="13341886" w14:textId="77777777" w:rsidR="000F075B" w:rsidRDefault="00046A56" w:rsidP="00483112">
      <w:pPr>
        <w:numPr>
          <w:ilvl w:val="0"/>
          <w:numId w:val="4"/>
        </w:numPr>
        <w:ind w:left="0" w:right="32"/>
      </w:pPr>
      <w:r>
        <w:t xml:space="preserve">The Committee is a non-executive body, providing expert advice through its engagement with WIPO’s Director General and other </w:t>
      </w:r>
      <w:r w:rsidR="00777ECA">
        <w:t>S</w:t>
      </w:r>
      <w:r>
        <w:t xml:space="preserve">enior </w:t>
      </w:r>
      <w:r w:rsidR="00777ECA">
        <w:t>M</w:t>
      </w:r>
      <w:r>
        <w:t>anagers, the Director, Internal Oversight Division (IOD), the Chief Ethics Officer, the Ombudsperson, the Controller and the External Auditor, mainly on the basis of reports, presentations and information with which it is provided.  It further deliberates on relevant matters internally to reach its assessments and conclusions.</w:t>
      </w:r>
    </w:p>
    <w:p w14:paraId="509D974F" w14:textId="77777777" w:rsidR="000F075B" w:rsidRDefault="000F075B" w:rsidP="00623835">
      <w:pPr>
        <w:spacing w:after="0"/>
        <w:ind w:right="32"/>
      </w:pPr>
    </w:p>
    <w:p w14:paraId="48C2883E" w14:textId="77777777" w:rsidR="000F075B" w:rsidRDefault="00046A56" w:rsidP="009E506A">
      <w:pPr>
        <w:spacing w:after="16"/>
        <w:ind w:left="0" w:right="32" w:firstLine="0"/>
      </w:pPr>
      <w:r>
        <w:tab/>
      </w:r>
      <w:r>
        <w:rPr>
          <w:i/>
        </w:rPr>
        <w:t xml:space="preserve">IAOC Self-Assessment </w:t>
      </w:r>
      <w:r>
        <w:t xml:space="preserve"> </w:t>
      </w:r>
    </w:p>
    <w:p w14:paraId="69F1847E" w14:textId="77777777" w:rsidR="000F075B" w:rsidRDefault="000F075B" w:rsidP="00623835">
      <w:pPr>
        <w:spacing w:after="0"/>
        <w:ind w:right="32"/>
      </w:pPr>
    </w:p>
    <w:p w14:paraId="7174CB09" w14:textId="77777777" w:rsidR="000F075B" w:rsidRDefault="00046A56" w:rsidP="009E506A">
      <w:pPr>
        <w:pStyle w:val="ListParagraph"/>
        <w:numPr>
          <w:ilvl w:val="0"/>
          <w:numId w:val="4"/>
        </w:numPr>
        <w:ind w:left="0" w:right="32"/>
      </w:pPr>
      <w:r>
        <w:t xml:space="preserve">At its </w:t>
      </w:r>
      <w:r w:rsidR="000802D3">
        <w:t>63</w:t>
      </w:r>
      <w:r w:rsidR="000802D3" w:rsidRPr="009E506A">
        <w:rPr>
          <w:vertAlign w:val="superscript"/>
        </w:rPr>
        <w:t>rd</w:t>
      </w:r>
      <w:r w:rsidR="000802D3">
        <w:t xml:space="preserve"> </w:t>
      </w:r>
      <w:r>
        <w:t xml:space="preserve">session, in line with its </w:t>
      </w:r>
      <w:proofErr w:type="spellStart"/>
      <w:r>
        <w:t>T</w:t>
      </w:r>
      <w:r w:rsidR="00385E95">
        <w:t>oR</w:t>
      </w:r>
      <w:proofErr w:type="spellEnd"/>
      <w:r>
        <w:t>, the Committee conducted a self-assessment of its activities from January to December 202</w:t>
      </w:r>
      <w:r w:rsidR="000802D3">
        <w:t>1</w:t>
      </w:r>
      <w:r>
        <w:t xml:space="preserve">.  The Committee concluded </w:t>
      </w:r>
      <w:r w:rsidR="000802D3">
        <w:t xml:space="preserve">that </w:t>
      </w:r>
      <w:r w:rsidR="00777ECA">
        <w:t xml:space="preserve">the </w:t>
      </w:r>
      <w:r w:rsidR="000802D3">
        <w:t xml:space="preserve">IAOC was independent of the Organization’s management and </w:t>
      </w:r>
      <w:r w:rsidR="0043785A">
        <w:t xml:space="preserve">that it </w:t>
      </w:r>
      <w:r w:rsidR="000802D3">
        <w:t>exercise</w:t>
      </w:r>
      <w:r w:rsidR="0043785A">
        <w:t>d</w:t>
      </w:r>
      <w:r w:rsidR="000802D3">
        <w:t xml:space="preserve"> its own judgment, voice</w:t>
      </w:r>
      <w:r w:rsidR="0043785A">
        <w:t>d</w:t>
      </w:r>
      <w:r w:rsidR="000802D3">
        <w:t xml:space="preserve"> its own opinions and act</w:t>
      </w:r>
      <w:r w:rsidR="0043785A">
        <w:t>ed</w:t>
      </w:r>
      <w:r w:rsidR="000802D3">
        <w:t xml:space="preserve"> freely from any conflict of interest.  While majority</w:t>
      </w:r>
      <w:r w:rsidR="005D7D6D">
        <w:t xml:space="preserve"> of the</w:t>
      </w:r>
      <w:r w:rsidR="000802D3">
        <w:t xml:space="preserve"> members agreed that </w:t>
      </w:r>
      <w:r w:rsidR="00385E95">
        <w:t>its</w:t>
      </w:r>
      <w:r w:rsidR="000802D3">
        <w:t xml:space="preserve"> </w:t>
      </w:r>
      <w:proofErr w:type="spellStart"/>
      <w:r w:rsidR="0043785A">
        <w:t>T</w:t>
      </w:r>
      <w:r w:rsidR="00385E95">
        <w:t>oR</w:t>
      </w:r>
      <w:proofErr w:type="spellEnd"/>
      <w:r w:rsidR="0043785A">
        <w:t xml:space="preserve"> </w:t>
      </w:r>
      <w:r w:rsidR="000802D3">
        <w:t xml:space="preserve">guided them in discharging their roles and responsibilities, they were hindered by the virtual environment to take appropriate steps and propose improvements to conduct meetings in a more efficient manner.  The continuing pandemic made the operations of the Committee challenging, but overall, the members assessed </w:t>
      </w:r>
      <w:r w:rsidR="003945C2">
        <w:t xml:space="preserve">that </w:t>
      </w:r>
      <w:r w:rsidR="000802D3">
        <w:t>they had functioned very effectively in 2021 and adequately carried out their mandate, amidst the restrictions.</w:t>
      </w:r>
    </w:p>
    <w:p w14:paraId="289DFC60" w14:textId="77777777" w:rsidR="000F075B" w:rsidRDefault="000F075B" w:rsidP="00623835">
      <w:pPr>
        <w:spacing w:after="0"/>
        <w:ind w:right="32"/>
      </w:pPr>
    </w:p>
    <w:p w14:paraId="4FE7BC20" w14:textId="77777777" w:rsidR="000F075B" w:rsidRDefault="00046A56" w:rsidP="005C2B55">
      <w:pPr>
        <w:pStyle w:val="Heading1"/>
        <w:tabs>
          <w:tab w:val="center" w:pos="2810"/>
        </w:tabs>
        <w:ind w:left="0" w:right="32" w:firstLine="0"/>
      </w:pPr>
      <w:bookmarkStart w:id="8" w:name="_Toc97921280"/>
      <w:r>
        <w:t xml:space="preserve">III.  </w:t>
      </w:r>
      <w:r>
        <w:tab/>
        <w:t>MATTERS DISCUSSED AND REVIEWED</w:t>
      </w:r>
      <w:bookmarkEnd w:id="8"/>
      <w:r>
        <w:t xml:space="preserve">  </w:t>
      </w:r>
    </w:p>
    <w:p w14:paraId="0828FBE2" w14:textId="77777777" w:rsidR="000F075B" w:rsidRDefault="000F075B" w:rsidP="00623835">
      <w:pPr>
        <w:spacing w:after="0"/>
        <w:ind w:right="32"/>
      </w:pPr>
    </w:p>
    <w:p w14:paraId="2753C1EE" w14:textId="77777777" w:rsidR="000F075B" w:rsidRDefault="00046A56" w:rsidP="005C2B55">
      <w:pPr>
        <w:pStyle w:val="Heading2"/>
        <w:tabs>
          <w:tab w:val="center" w:pos="1589"/>
        </w:tabs>
        <w:ind w:left="0" w:right="32" w:firstLine="0"/>
      </w:pPr>
      <w:bookmarkStart w:id="9" w:name="_Toc97921281"/>
      <w:r>
        <w:rPr>
          <w:u w:val="none"/>
        </w:rPr>
        <w:t xml:space="preserve">A.  </w:t>
      </w:r>
      <w:r>
        <w:rPr>
          <w:u w:val="none"/>
        </w:rPr>
        <w:tab/>
      </w:r>
      <w:r>
        <w:t>Internal Oversight</w:t>
      </w:r>
      <w:bookmarkEnd w:id="9"/>
      <w:r>
        <w:rPr>
          <w:u w:val="none"/>
        </w:rPr>
        <w:t xml:space="preserve">  </w:t>
      </w:r>
    </w:p>
    <w:p w14:paraId="53437D1C" w14:textId="77777777" w:rsidR="003545B0" w:rsidRDefault="003545B0" w:rsidP="00623835">
      <w:pPr>
        <w:spacing w:after="0"/>
        <w:ind w:right="32"/>
      </w:pPr>
    </w:p>
    <w:p w14:paraId="5F23771B" w14:textId="77777777" w:rsidR="003545B0" w:rsidRDefault="003545B0" w:rsidP="009E506A">
      <w:pPr>
        <w:pStyle w:val="Heading5"/>
        <w:tabs>
          <w:tab w:val="center" w:pos="1440"/>
        </w:tabs>
        <w:ind w:left="720" w:right="32" w:firstLine="0"/>
      </w:pPr>
      <w:r>
        <w:tab/>
        <w:t>Oversight Strategy 2022 – 2026</w:t>
      </w:r>
    </w:p>
    <w:p w14:paraId="6E9D4223" w14:textId="77777777" w:rsidR="003545B0" w:rsidRDefault="003545B0" w:rsidP="009E506A">
      <w:pPr>
        <w:pStyle w:val="Heading5"/>
        <w:tabs>
          <w:tab w:val="center" w:pos="1440"/>
        </w:tabs>
        <w:ind w:left="0" w:right="32" w:firstLine="0"/>
      </w:pPr>
    </w:p>
    <w:p w14:paraId="21FF382C" w14:textId="77777777" w:rsidR="000F075B" w:rsidRDefault="003945C2" w:rsidP="009E506A">
      <w:pPr>
        <w:pStyle w:val="ListParagraph"/>
        <w:numPr>
          <w:ilvl w:val="0"/>
          <w:numId w:val="4"/>
        </w:numPr>
        <w:spacing w:after="0"/>
        <w:ind w:left="0" w:right="32"/>
      </w:pPr>
      <w:r>
        <w:t>During its 63</w:t>
      </w:r>
      <w:r w:rsidRPr="009E506A">
        <w:rPr>
          <w:vertAlign w:val="superscript"/>
        </w:rPr>
        <w:t>rd</w:t>
      </w:r>
      <w:r>
        <w:t xml:space="preserve"> session, t</w:t>
      </w:r>
      <w:r w:rsidR="003545B0" w:rsidRPr="009E506A">
        <w:t xml:space="preserve">he Committee </w:t>
      </w:r>
      <w:r w:rsidR="003545B0" w:rsidRPr="0043785A">
        <w:t>reviewed</w:t>
      </w:r>
      <w:r w:rsidR="003545B0">
        <w:t xml:space="preserve"> the Oversight Strategy, which encompassed the three functions of IOD, namely, internal audit, evaluation and investigation.  The Committee looked for more direct linkages of the proposed activities to the Medium-Term Strategic Plan</w:t>
      </w:r>
      <w:r w:rsidR="00735E01">
        <w:t xml:space="preserve"> (MTSP)</w:t>
      </w:r>
      <w:r w:rsidR="003545B0">
        <w:t xml:space="preserve"> </w:t>
      </w:r>
      <w:r w:rsidR="002B0A53">
        <w:t xml:space="preserve">2022-2026 </w:t>
      </w:r>
      <w:r w:rsidR="003545B0">
        <w:t>issued by the Director General.  The Committee appreciated the Strengths, Weaknesses, Opportunities,</w:t>
      </w:r>
      <w:r w:rsidR="0043785A">
        <w:t xml:space="preserve"> </w:t>
      </w:r>
      <w:r w:rsidR="003545B0">
        <w:t>Threats (SWOT) analysis presented and made suggestions on the formulation of certain “Threats”.  The Committee suggested that a mapping of risks might be helpful as a separate exercise.  The Committee also followed up on the roadmap to issuing an overall audit opinion as recommended by the External Quality Assessors.</w:t>
      </w:r>
      <w:r w:rsidR="00046A56">
        <w:t xml:space="preserve"> </w:t>
      </w:r>
    </w:p>
    <w:p w14:paraId="571AA269" w14:textId="77777777" w:rsidR="000F075B" w:rsidRDefault="000F075B" w:rsidP="005C2B55">
      <w:pPr>
        <w:spacing w:after="16"/>
        <w:ind w:left="1" w:right="32" w:firstLine="0"/>
      </w:pPr>
    </w:p>
    <w:p w14:paraId="33D5795A" w14:textId="77777777" w:rsidR="000F075B" w:rsidRDefault="00046A56" w:rsidP="005C2B55">
      <w:pPr>
        <w:pStyle w:val="Heading5"/>
        <w:tabs>
          <w:tab w:val="center" w:pos="2947"/>
        </w:tabs>
        <w:ind w:left="0" w:right="32" w:firstLine="0"/>
      </w:pPr>
      <w:r>
        <w:t xml:space="preserve">  </w:t>
      </w:r>
      <w:r>
        <w:tab/>
        <w:t xml:space="preserve">Internal Oversight Plan and </w:t>
      </w:r>
      <w:proofErr w:type="spellStart"/>
      <w:r>
        <w:t>Workplan</w:t>
      </w:r>
      <w:proofErr w:type="spellEnd"/>
      <w:r>
        <w:t xml:space="preserve"> Results  </w:t>
      </w:r>
    </w:p>
    <w:p w14:paraId="1F9D380E" w14:textId="77777777" w:rsidR="000F075B" w:rsidRDefault="000F075B" w:rsidP="005C2B55">
      <w:pPr>
        <w:spacing w:after="16"/>
        <w:ind w:left="1" w:right="32" w:firstLine="0"/>
      </w:pPr>
    </w:p>
    <w:p w14:paraId="6D7C3A10" w14:textId="77777777" w:rsidR="003545B0" w:rsidRDefault="0043785A" w:rsidP="009E506A">
      <w:pPr>
        <w:pStyle w:val="ListParagraph"/>
        <w:numPr>
          <w:ilvl w:val="0"/>
          <w:numId w:val="4"/>
        </w:numPr>
        <w:spacing w:after="0"/>
        <w:ind w:left="0" w:right="32"/>
      </w:pPr>
      <w:r>
        <w:t>T</w:t>
      </w:r>
      <w:r w:rsidR="00046A56">
        <w:t xml:space="preserve">he Committee reviewed the implementation </w:t>
      </w:r>
      <w:r>
        <w:t xml:space="preserve">of the 2021 Oversight Annual </w:t>
      </w:r>
      <w:proofErr w:type="spellStart"/>
      <w:r>
        <w:t>Workplan</w:t>
      </w:r>
      <w:proofErr w:type="spellEnd"/>
      <w:r w:rsidR="009945E9">
        <w:t>,</w:t>
      </w:r>
      <w:r>
        <w:t xml:space="preserve"> </w:t>
      </w:r>
      <w:r w:rsidR="00046A56">
        <w:t>based on quarterly IOD Activity Reports submitted for each session.</w:t>
      </w:r>
      <w:r w:rsidR="00F37A3F">
        <w:t xml:space="preserve">  </w:t>
      </w:r>
      <w:r>
        <w:t xml:space="preserve">With regard to the 2022 Oversight Annual </w:t>
      </w:r>
      <w:proofErr w:type="spellStart"/>
      <w:r>
        <w:t>Workplan</w:t>
      </w:r>
      <w:proofErr w:type="spellEnd"/>
      <w:r>
        <w:t>, t</w:t>
      </w:r>
      <w:r w:rsidR="003545B0">
        <w:t xml:space="preserve">he Committee thoroughly reviewed the </w:t>
      </w:r>
      <w:r>
        <w:t>d</w:t>
      </w:r>
      <w:r w:rsidR="003545B0">
        <w:t xml:space="preserve">raft </w:t>
      </w:r>
      <w:proofErr w:type="spellStart"/>
      <w:r>
        <w:t>wo</w:t>
      </w:r>
      <w:r w:rsidR="003545B0">
        <w:t>rkplan</w:t>
      </w:r>
      <w:proofErr w:type="spellEnd"/>
      <w:r w:rsidR="003545B0">
        <w:t xml:space="preserve"> and noted the proposed four audits, four evaluations and four other engagements that included a combined audit and evaluation of the Office of the Legal Counsel.  The Committee inquired into how the </w:t>
      </w:r>
      <w:r w:rsidR="003545B0">
        <w:lastRenderedPageBreak/>
        <w:t>identification of audit/evaluation subjects were done, what the risk ratings were, what objectives are to be achieved, and what the particular concerns were.  They also asked if there was any management request for advisories.  The Committee followed up on the status of the Member States’ request for evaluation of External Offices, while noting one planned internal audit of External Offices (first series) in the last quarter of 2022.</w:t>
      </w:r>
    </w:p>
    <w:p w14:paraId="51CC74DE" w14:textId="77777777" w:rsidR="000F075B" w:rsidRDefault="000F075B" w:rsidP="001B0DEA">
      <w:pPr>
        <w:spacing w:after="0"/>
        <w:ind w:right="32"/>
      </w:pPr>
    </w:p>
    <w:p w14:paraId="2BAC48A2" w14:textId="77777777" w:rsidR="000F075B" w:rsidRDefault="00046A56" w:rsidP="005C2B55">
      <w:pPr>
        <w:pStyle w:val="Heading5"/>
        <w:ind w:left="715" w:right="32"/>
      </w:pPr>
      <w:r>
        <w:t>Internal Audit</w:t>
      </w:r>
    </w:p>
    <w:p w14:paraId="0B6B3C7B" w14:textId="77777777" w:rsidR="000F075B" w:rsidRDefault="000F075B" w:rsidP="001B0DEA">
      <w:pPr>
        <w:spacing w:after="14"/>
        <w:ind w:right="32"/>
      </w:pPr>
    </w:p>
    <w:p w14:paraId="2BFBF50E" w14:textId="77777777" w:rsidR="000F075B" w:rsidRDefault="00046A56" w:rsidP="009E506A">
      <w:pPr>
        <w:pStyle w:val="ListParagraph"/>
        <w:numPr>
          <w:ilvl w:val="0"/>
          <w:numId w:val="4"/>
        </w:numPr>
        <w:ind w:left="0" w:right="32"/>
      </w:pPr>
      <w:r>
        <w:t xml:space="preserve">During the reporting period, the Committee reviewed, together with IOD and Management, </w:t>
      </w:r>
      <w:r w:rsidR="00064643">
        <w:t xml:space="preserve">two </w:t>
      </w:r>
      <w:r>
        <w:t>reports</w:t>
      </w:r>
      <w:r w:rsidR="003545B0">
        <w:t xml:space="preserve"> on consulting engagements</w:t>
      </w:r>
      <w:r w:rsidR="001936DD">
        <w:t xml:space="preserve">, three </w:t>
      </w:r>
      <w:r w:rsidR="00064643">
        <w:t>audit reports</w:t>
      </w:r>
      <w:r w:rsidR="001936DD">
        <w:t>, and one validation report</w:t>
      </w:r>
      <w:r>
        <w:t xml:space="preserve">.  </w:t>
      </w:r>
      <w:r w:rsidR="0043785A">
        <w:t xml:space="preserve">These </w:t>
      </w:r>
      <w:r>
        <w:t>ha</w:t>
      </w:r>
      <w:r w:rsidR="003545B0">
        <w:t>ve</w:t>
      </w:r>
      <w:r>
        <w:t xml:space="preserve"> been published in </w:t>
      </w:r>
      <w:proofErr w:type="spellStart"/>
      <w:r>
        <w:t>unredacted</w:t>
      </w:r>
      <w:proofErr w:type="spellEnd"/>
      <w:r>
        <w:t xml:space="preserve"> format on the WIPO website, in line with IOD’s Report Publication Policy (IOD/PP/2017).</w:t>
      </w:r>
      <w:r w:rsidR="001B0DEA">
        <w:t xml:space="preserve"> </w:t>
      </w:r>
    </w:p>
    <w:p w14:paraId="7BF4E0AA" w14:textId="77777777" w:rsidR="000F075B" w:rsidRDefault="000F075B" w:rsidP="001B0DEA">
      <w:pPr>
        <w:spacing w:after="16"/>
        <w:ind w:right="32"/>
      </w:pPr>
    </w:p>
    <w:p w14:paraId="7C5BDE01" w14:textId="77777777" w:rsidR="000F075B" w:rsidRDefault="00046A56" w:rsidP="009E506A">
      <w:pPr>
        <w:numPr>
          <w:ilvl w:val="1"/>
          <w:numId w:val="23"/>
        </w:numPr>
        <w:ind w:right="32" w:hanging="360"/>
      </w:pPr>
      <w:r>
        <w:t xml:space="preserve">Report on </w:t>
      </w:r>
      <w:r w:rsidR="003545B0">
        <w:t>WIPO Crisis Management during the Pandemic</w:t>
      </w:r>
      <w:r>
        <w:t xml:space="preserve"> (IA 20</w:t>
      </w:r>
      <w:r w:rsidR="003545B0">
        <w:t>20</w:t>
      </w:r>
      <w:r>
        <w:t>-0</w:t>
      </w:r>
      <w:r w:rsidR="003545B0">
        <w:t>5</w:t>
      </w:r>
      <w:r>
        <w:t xml:space="preserve">) </w:t>
      </w:r>
    </w:p>
    <w:p w14:paraId="6B60BD21" w14:textId="77777777" w:rsidR="00AE4C2D" w:rsidRDefault="00046A56" w:rsidP="009E506A">
      <w:pPr>
        <w:numPr>
          <w:ilvl w:val="1"/>
          <w:numId w:val="23"/>
        </w:numPr>
        <w:ind w:right="32" w:hanging="360"/>
      </w:pPr>
      <w:r>
        <w:t xml:space="preserve">Report on the </w:t>
      </w:r>
      <w:r w:rsidR="003545B0">
        <w:t>Performance Management and Staff Development System</w:t>
      </w:r>
      <w:r>
        <w:t xml:space="preserve"> (IA 20</w:t>
      </w:r>
      <w:r w:rsidR="003545B0">
        <w:t>21</w:t>
      </w:r>
      <w:r>
        <w:t>-03)</w:t>
      </w:r>
    </w:p>
    <w:p w14:paraId="7944830F" w14:textId="77777777" w:rsidR="00064643" w:rsidRDefault="00AE4C2D" w:rsidP="009E506A">
      <w:pPr>
        <w:numPr>
          <w:ilvl w:val="1"/>
          <w:numId w:val="23"/>
        </w:numPr>
        <w:ind w:right="32" w:hanging="360"/>
      </w:pPr>
      <w:r>
        <w:t>Report on the Audit of Enterprise Risk Management (IA 2021-01)</w:t>
      </w:r>
    </w:p>
    <w:p w14:paraId="5464E231" w14:textId="77777777" w:rsidR="000F075B" w:rsidRDefault="00064643" w:rsidP="009E506A">
      <w:pPr>
        <w:numPr>
          <w:ilvl w:val="1"/>
          <w:numId w:val="23"/>
        </w:numPr>
        <w:ind w:right="32" w:hanging="360"/>
      </w:pPr>
      <w:r>
        <w:t>Audit Report of the Hague Platform Project (IA 2021-02)</w:t>
      </w:r>
    </w:p>
    <w:p w14:paraId="3D464280" w14:textId="77777777" w:rsidR="001936DD" w:rsidRDefault="001936DD" w:rsidP="009E506A">
      <w:pPr>
        <w:numPr>
          <w:ilvl w:val="1"/>
          <w:numId w:val="23"/>
        </w:numPr>
        <w:ind w:right="32" w:hanging="360"/>
      </w:pPr>
      <w:r>
        <w:t>Audit Report on Management of Assets, Supplies and Materials (IA 2021-04)</w:t>
      </w:r>
    </w:p>
    <w:p w14:paraId="4B71F407" w14:textId="77777777" w:rsidR="001936DD" w:rsidRDefault="001936DD" w:rsidP="009E506A">
      <w:pPr>
        <w:numPr>
          <w:ilvl w:val="1"/>
          <w:numId w:val="23"/>
        </w:numPr>
        <w:ind w:right="32" w:hanging="360"/>
      </w:pPr>
      <w:r>
        <w:t xml:space="preserve">IOD Report: </w:t>
      </w:r>
      <w:r w:rsidR="001A6EF6">
        <w:t xml:space="preserve"> </w:t>
      </w:r>
      <w:r>
        <w:t>Validation of After Service Health I</w:t>
      </w:r>
      <w:r w:rsidR="001B0DEA">
        <w:t>nsurance (ASHI) Claims Data (IA </w:t>
      </w:r>
      <w:r>
        <w:t xml:space="preserve">2022-06) </w:t>
      </w:r>
    </w:p>
    <w:p w14:paraId="6DAB8DFA" w14:textId="77777777" w:rsidR="000F075B" w:rsidRDefault="000F075B" w:rsidP="00623835">
      <w:pPr>
        <w:spacing w:after="0"/>
        <w:ind w:right="32"/>
      </w:pPr>
    </w:p>
    <w:p w14:paraId="69729D10" w14:textId="77777777" w:rsidR="000F075B" w:rsidRPr="00483112" w:rsidRDefault="00046A56" w:rsidP="009E506A">
      <w:pPr>
        <w:spacing w:after="14"/>
        <w:ind w:left="1" w:right="32" w:firstLine="0"/>
      </w:pPr>
      <w:r>
        <w:t xml:space="preserve">    </w:t>
      </w:r>
      <w:r>
        <w:tab/>
      </w:r>
      <w:r w:rsidRPr="00483112">
        <w:rPr>
          <w:i/>
        </w:rPr>
        <w:t xml:space="preserve">Evaluation </w:t>
      </w:r>
    </w:p>
    <w:p w14:paraId="6D0068B8" w14:textId="77777777" w:rsidR="000F075B" w:rsidRDefault="000F075B" w:rsidP="005C2B55">
      <w:pPr>
        <w:spacing w:after="16"/>
        <w:ind w:left="1" w:right="32" w:firstLine="0"/>
      </w:pPr>
    </w:p>
    <w:p w14:paraId="43BE48FD" w14:textId="77777777" w:rsidR="000F075B" w:rsidRDefault="00046A56" w:rsidP="009E506A">
      <w:pPr>
        <w:pStyle w:val="ListParagraph"/>
        <w:numPr>
          <w:ilvl w:val="0"/>
          <w:numId w:val="4"/>
        </w:numPr>
        <w:ind w:left="0" w:right="32"/>
      </w:pPr>
      <w:r>
        <w:t xml:space="preserve">During the reporting period, the Committee reviewed, together with IOD and Management, </w:t>
      </w:r>
      <w:r w:rsidR="009461AC">
        <w:t>four</w:t>
      </w:r>
      <w:r>
        <w:t xml:space="preserve"> evaluation reports: </w:t>
      </w:r>
    </w:p>
    <w:p w14:paraId="7602EC58" w14:textId="77777777" w:rsidR="000F075B" w:rsidRDefault="000F075B" w:rsidP="005C2B55">
      <w:pPr>
        <w:spacing w:after="16"/>
        <w:ind w:left="1" w:right="32" w:firstLine="0"/>
      </w:pPr>
    </w:p>
    <w:p w14:paraId="6931F563" w14:textId="77777777" w:rsidR="000F075B" w:rsidRDefault="003545B0" w:rsidP="009E506A">
      <w:pPr>
        <w:numPr>
          <w:ilvl w:val="0"/>
          <w:numId w:val="24"/>
        </w:numPr>
        <w:ind w:right="32" w:hanging="427"/>
      </w:pPr>
      <w:r>
        <w:t xml:space="preserve">Advisory Engagement on Methodology for the Development of National Intellectual Property Strategies: </w:t>
      </w:r>
      <w:r w:rsidR="00383D39">
        <w:t xml:space="preserve"> </w:t>
      </w:r>
      <w:r>
        <w:t>Supplement on Benchmarking Indicators</w:t>
      </w:r>
      <w:r w:rsidR="00046A56">
        <w:t xml:space="preserve"> (EVAL 20</w:t>
      </w:r>
      <w:r>
        <w:t>21</w:t>
      </w:r>
      <w:r w:rsidR="00046A56">
        <w:t>-0</w:t>
      </w:r>
      <w:r>
        <w:t>2</w:t>
      </w:r>
      <w:r w:rsidR="00046A56">
        <w:t xml:space="preserve">) </w:t>
      </w:r>
    </w:p>
    <w:p w14:paraId="3C9FB5E6" w14:textId="77777777" w:rsidR="00906265" w:rsidRDefault="00046A56" w:rsidP="009E506A">
      <w:pPr>
        <w:numPr>
          <w:ilvl w:val="0"/>
          <w:numId w:val="24"/>
        </w:numPr>
        <w:ind w:right="32" w:hanging="427"/>
      </w:pPr>
      <w:r>
        <w:t xml:space="preserve">Report on the Evaluation of </w:t>
      </w:r>
      <w:r w:rsidR="003545B0">
        <w:t xml:space="preserve">the Use and Impact of IOD Evaluation Section Recommendations </w:t>
      </w:r>
      <w:r>
        <w:t>(EVAL 20</w:t>
      </w:r>
      <w:r w:rsidR="003545B0">
        <w:t>20</w:t>
      </w:r>
      <w:r>
        <w:t>-03)</w:t>
      </w:r>
    </w:p>
    <w:p w14:paraId="561217B6" w14:textId="77777777" w:rsidR="009461AC" w:rsidRDefault="00906265" w:rsidP="009E506A">
      <w:pPr>
        <w:numPr>
          <w:ilvl w:val="0"/>
          <w:numId w:val="24"/>
        </w:numPr>
        <w:ind w:right="32" w:hanging="427"/>
      </w:pPr>
      <w:r>
        <w:t>Report on the Evaluation of WIPO Standing Committees (EVAL</w:t>
      </w:r>
      <w:r w:rsidR="00046A56">
        <w:t xml:space="preserve"> </w:t>
      </w:r>
      <w:r>
        <w:t>2020-02)</w:t>
      </w:r>
    </w:p>
    <w:p w14:paraId="0F24952F" w14:textId="77777777" w:rsidR="000F075B" w:rsidRDefault="009461AC" w:rsidP="009E506A">
      <w:pPr>
        <w:numPr>
          <w:ilvl w:val="0"/>
          <w:numId w:val="24"/>
        </w:numPr>
        <w:ind w:right="32" w:hanging="427"/>
      </w:pPr>
      <w:r>
        <w:t>Report on the Meta-Synthesis of Regional Divisions Evaluations (EVAL 2021-04)</w:t>
      </w:r>
      <w:r w:rsidR="00046A56">
        <w:t xml:space="preserve"> </w:t>
      </w:r>
    </w:p>
    <w:p w14:paraId="097BED6A" w14:textId="77777777" w:rsidR="000F075B" w:rsidRDefault="000F075B" w:rsidP="005C2B55">
      <w:pPr>
        <w:spacing w:after="16"/>
        <w:ind w:left="2" w:right="32" w:firstLine="0"/>
      </w:pPr>
    </w:p>
    <w:p w14:paraId="724FBDF7" w14:textId="77777777" w:rsidR="000F075B" w:rsidRDefault="00046A56" w:rsidP="005C2B55">
      <w:pPr>
        <w:pStyle w:val="Heading5"/>
        <w:tabs>
          <w:tab w:val="center" w:pos="1395"/>
        </w:tabs>
        <w:ind w:left="0" w:right="32" w:firstLine="0"/>
      </w:pPr>
      <w:r>
        <w:t xml:space="preserve">  </w:t>
      </w:r>
      <w:r>
        <w:tab/>
        <w:t xml:space="preserve">Investigations  </w:t>
      </w:r>
    </w:p>
    <w:p w14:paraId="7837B15A" w14:textId="77777777" w:rsidR="000F075B" w:rsidRDefault="000F075B" w:rsidP="005C2B55">
      <w:pPr>
        <w:spacing w:after="14"/>
        <w:ind w:left="3" w:right="32" w:firstLine="0"/>
      </w:pPr>
    </w:p>
    <w:p w14:paraId="0B9BB705" w14:textId="77777777" w:rsidR="00F37A3F" w:rsidRDefault="00046A56" w:rsidP="009E506A">
      <w:pPr>
        <w:pStyle w:val="ListParagraph"/>
        <w:numPr>
          <w:ilvl w:val="0"/>
          <w:numId w:val="4"/>
        </w:numPr>
        <w:ind w:left="0" w:right="32"/>
      </w:pPr>
      <w:r>
        <w:t xml:space="preserve">In accordance with the Internal Oversight Charter, </w:t>
      </w:r>
      <w:r w:rsidR="003D6209">
        <w:t xml:space="preserve">at each session </w:t>
      </w:r>
      <w:r>
        <w:t>the Committee was apprised by the Director, IOD</w:t>
      </w:r>
      <w:r w:rsidR="0070328D">
        <w:t>,</w:t>
      </w:r>
      <w:r>
        <w:t xml:space="preserve"> on the status of investigation cases and caseload trends, providing a breakdown of complaints received and complaints substantiated by category of misconduct.  In all cases involving a potential conflict of interest on the part of IOD, the</w:t>
      </w:r>
      <w:r w:rsidR="00483112">
        <w:t xml:space="preserve"> </w:t>
      </w:r>
      <w:r>
        <w:t>Committee reviewed each case in detail and provided advice to the Director, IOD</w:t>
      </w:r>
      <w:r w:rsidR="00383D39">
        <w:t>,</w:t>
      </w:r>
      <w:r>
        <w:t xml:space="preserve"> accordingly. </w:t>
      </w:r>
    </w:p>
    <w:p w14:paraId="6FC8EEE4" w14:textId="77777777" w:rsidR="000F075B" w:rsidRDefault="000F075B" w:rsidP="009E506A">
      <w:pPr>
        <w:ind w:right="32"/>
      </w:pPr>
    </w:p>
    <w:p w14:paraId="0A8183E3" w14:textId="77777777" w:rsidR="003545B0" w:rsidRPr="001936DD" w:rsidRDefault="00046A56" w:rsidP="009E506A">
      <w:pPr>
        <w:pStyle w:val="ListParagraph"/>
        <w:numPr>
          <w:ilvl w:val="0"/>
          <w:numId w:val="4"/>
        </w:numPr>
        <w:ind w:left="0"/>
        <w:rPr>
          <w:b/>
        </w:rPr>
      </w:pPr>
      <w:r w:rsidRPr="001936DD">
        <w:t xml:space="preserve">At the </w:t>
      </w:r>
      <w:r w:rsidR="003545B0" w:rsidRPr="001936DD">
        <w:t>6</w:t>
      </w:r>
      <w:r w:rsidR="00036D6A" w:rsidRPr="001936DD">
        <w:t>5</w:t>
      </w:r>
      <w:r w:rsidR="003545B0" w:rsidRPr="001936DD">
        <w:rPr>
          <w:vertAlign w:val="superscript"/>
        </w:rPr>
        <w:t>th</w:t>
      </w:r>
      <w:r w:rsidR="003545B0" w:rsidRPr="001936DD">
        <w:t xml:space="preserve"> </w:t>
      </w:r>
      <w:r w:rsidRPr="001936DD">
        <w:t>session</w:t>
      </w:r>
      <w:r w:rsidR="00483112" w:rsidRPr="001936DD">
        <w:t xml:space="preserve"> of the Committee</w:t>
      </w:r>
      <w:r w:rsidRPr="001936DD">
        <w:t xml:space="preserve">, IOD reported that, as of </w:t>
      </w:r>
      <w:r w:rsidR="001936DD" w:rsidRPr="001936DD">
        <w:t>May 4</w:t>
      </w:r>
      <w:r w:rsidRPr="001936DD">
        <w:t>, 202</w:t>
      </w:r>
      <w:r w:rsidR="00DF6725" w:rsidRPr="001936DD">
        <w:t>2</w:t>
      </w:r>
      <w:r w:rsidRPr="001936DD">
        <w:t xml:space="preserve">, there were </w:t>
      </w:r>
      <w:r w:rsidR="001936DD" w:rsidRPr="001936DD">
        <w:t>19</w:t>
      </w:r>
      <w:r w:rsidRPr="001936DD">
        <w:t xml:space="preserve"> pending investigation cases, </w:t>
      </w:r>
      <w:r w:rsidR="001936DD" w:rsidRPr="001936DD">
        <w:t xml:space="preserve">seven </w:t>
      </w:r>
      <w:r w:rsidRPr="001936DD">
        <w:t xml:space="preserve">of which </w:t>
      </w:r>
      <w:r w:rsidR="001936DD" w:rsidRPr="001936DD">
        <w:t xml:space="preserve">were </w:t>
      </w:r>
      <w:r w:rsidRPr="001936DD">
        <w:t xml:space="preserve">under preliminary evaluation, </w:t>
      </w:r>
      <w:r w:rsidR="001936DD" w:rsidRPr="001936DD">
        <w:t xml:space="preserve">seven </w:t>
      </w:r>
      <w:r w:rsidRPr="001936DD">
        <w:t xml:space="preserve">under full investigation and </w:t>
      </w:r>
      <w:r w:rsidR="001936DD" w:rsidRPr="001936DD">
        <w:t xml:space="preserve">five </w:t>
      </w:r>
      <w:r w:rsidRPr="001936DD">
        <w:t>case</w:t>
      </w:r>
      <w:r w:rsidR="001936DD" w:rsidRPr="001936DD">
        <w:t>s</w:t>
      </w:r>
      <w:r w:rsidRPr="001936DD">
        <w:t xml:space="preserve"> on hold.  The Committee noted that of the </w:t>
      </w:r>
      <w:r w:rsidR="001936DD">
        <w:t xml:space="preserve">19 </w:t>
      </w:r>
      <w:r w:rsidRPr="001936DD">
        <w:t xml:space="preserve">pending cases, </w:t>
      </w:r>
      <w:r w:rsidR="001936DD">
        <w:t xml:space="preserve">one </w:t>
      </w:r>
      <w:r w:rsidRPr="001936DD">
        <w:t>was registered in 2020</w:t>
      </w:r>
      <w:r w:rsidR="00DF6725" w:rsidRPr="001936DD">
        <w:t>,</w:t>
      </w:r>
      <w:r w:rsidRPr="001936DD">
        <w:t xml:space="preserve"> </w:t>
      </w:r>
      <w:r w:rsidR="001936DD">
        <w:t xml:space="preserve">eight </w:t>
      </w:r>
      <w:r w:rsidRPr="001936DD">
        <w:t>in 2021</w:t>
      </w:r>
      <w:r w:rsidR="0070328D">
        <w:t>,</w:t>
      </w:r>
      <w:r w:rsidR="00DF6725" w:rsidRPr="001936DD">
        <w:t xml:space="preserve"> and </w:t>
      </w:r>
      <w:r w:rsidR="001936DD">
        <w:t>10</w:t>
      </w:r>
      <w:r w:rsidR="00DF6725" w:rsidRPr="001936DD">
        <w:t xml:space="preserve"> in 2022</w:t>
      </w:r>
      <w:r w:rsidRPr="001936DD">
        <w:t>.</w:t>
      </w:r>
      <w:r w:rsidRPr="001936DD">
        <w:rPr>
          <w:b/>
        </w:rPr>
        <w:t xml:space="preserve"> </w:t>
      </w:r>
    </w:p>
    <w:p w14:paraId="25AD540A" w14:textId="77777777" w:rsidR="003545B0" w:rsidRDefault="003545B0" w:rsidP="00623835">
      <w:pPr>
        <w:spacing w:after="0"/>
        <w:ind w:right="32"/>
      </w:pPr>
    </w:p>
    <w:p w14:paraId="057DBC6F" w14:textId="77777777" w:rsidR="003545B0" w:rsidRPr="001936DD" w:rsidRDefault="003545B0" w:rsidP="009E506A">
      <w:pPr>
        <w:numPr>
          <w:ilvl w:val="0"/>
          <w:numId w:val="4"/>
        </w:numPr>
        <w:ind w:left="0" w:right="32"/>
        <w:rPr>
          <w:b/>
        </w:rPr>
      </w:pPr>
      <w:r w:rsidRPr="001936DD">
        <w:t xml:space="preserve">During the reporting period, one Management Implication Report was issued regarding information published in the </w:t>
      </w:r>
      <w:proofErr w:type="spellStart"/>
      <w:r w:rsidRPr="001936DD">
        <w:t>PatentScope</w:t>
      </w:r>
      <w:proofErr w:type="spellEnd"/>
      <w:r w:rsidRPr="001936DD">
        <w:t xml:space="preserve"> database.</w:t>
      </w:r>
      <w:r w:rsidR="00036D6A" w:rsidRPr="001936DD">
        <w:t xml:space="preserve"> </w:t>
      </w:r>
    </w:p>
    <w:p w14:paraId="43B295A9" w14:textId="77777777" w:rsidR="003545B0" w:rsidRDefault="003545B0" w:rsidP="00623835">
      <w:pPr>
        <w:spacing w:after="0"/>
        <w:ind w:right="32"/>
      </w:pPr>
    </w:p>
    <w:p w14:paraId="35245C19" w14:textId="77777777" w:rsidR="003545B0" w:rsidRDefault="003945C2" w:rsidP="009E506A">
      <w:pPr>
        <w:numPr>
          <w:ilvl w:val="0"/>
          <w:numId w:val="4"/>
        </w:numPr>
        <w:ind w:left="0" w:right="32"/>
      </w:pPr>
      <w:r>
        <w:t xml:space="preserve">In accordance with its </w:t>
      </w:r>
      <w:proofErr w:type="spellStart"/>
      <w:r>
        <w:t>T</w:t>
      </w:r>
      <w:r w:rsidR="00372262">
        <w:t>oR</w:t>
      </w:r>
      <w:proofErr w:type="spellEnd"/>
      <w:r>
        <w:t>, t</w:t>
      </w:r>
      <w:r w:rsidR="003545B0">
        <w:t>he Committee met in a private session with Director, IOD</w:t>
      </w:r>
      <w:r>
        <w:t>.</w:t>
      </w:r>
    </w:p>
    <w:p w14:paraId="4EEDED8B" w14:textId="77777777" w:rsidR="000F075B" w:rsidRDefault="000F075B" w:rsidP="001B0DEA">
      <w:pPr>
        <w:spacing w:after="16"/>
        <w:ind w:right="32"/>
      </w:pPr>
    </w:p>
    <w:p w14:paraId="18BECBC2" w14:textId="77777777" w:rsidR="000F075B" w:rsidRPr="009E506A" w:rsidRDefault="00046A56" w:rsidP="00483112">
      <w:pPr>
        <w:pStyle w:val="Heading2"/>
        <w:tabs>
          <w:tab w:val="left" w:pos="720"/>
          <w:tab w:val="center" w:pos="1405"/>
        </w:tabs>
        <w:ind w:left="0" w:right="32" w:firstLine="0"/>
        <w:rPr>
          <w:b/>
        </w:rPr>
      </w:pPr>
      <w:bookmarkStart w:id="10" w:name="_Toc97921282"/>
      <w:r>
        <w:rPr>
          <w:u w:val="none"/>
        </w:rPr>
        <w:lastRenderedPageBreak/>
        <w:t xml:space="preserve">B.  </w:t>
      </w:r>
      <w:r>
        <w:rPr>
          <w:u w:val="none"/>
        </w:rPr>
        <w:tab/>
      </w:r>
      <w:r>
        <w:t>External Audit</w:t>
      </w:r>
      <w:bookmarkEnd w:id="10"/>
      <w:r>
        <w:rPr>
          <w:u w:val="none"/>
        </w:rPr>
        <w:t xml:space="preserve"> </w:t>
      </w:r>
    </w:p>
    <w:p w14:paraId="6A9B9848" w14:textId="77777777" w:rsidR="000F075B" w:rsidRDefault="000F075B" w:rsidP="005C2B55">
      <w:pPr>
        <w:spacing w:after="16"/>
        <w:ind w:left="0" w:right="32" w:firstLine="0"/>
      </w:pPr>
    </w:p>
    <w:p w14:paraId="6E2DF4F2" w14:textId="77777777" w:rsidR="000F075B" w:rsidRPr="00584C15" w:rsidRDefault="00483112" w:rsidP="009E506A">
      <w:pPr>
        <w:pStyle w:val="ListParagraph"/>
        <w:numPr>
          <w:ilvl w:val="0"/>
          <w:numId w:val="4"/>
        </w:numPr>
        <w:ind w:left="0" w:right="32"/>
      </w:pPr>
      <w:r w:rsidRPr="00584C15">
        <w:t>At</w:t>
      </w:r>
      <w:r w:rsidR="00B84C7F" w:rsidRPr="00584C15">
        <w:t xml:space="preserve"> its 63</w:t>
      </w:r>
      <w:r w:rsidR="00B84C7F" w:rsidRPr="009E506A">
        <w:rPr>
          <w:vertAlign w:val="superscript"/>
        </w:rPr>
        <w:t>rd</w:t>
      </w:r>
      <w:r w:rsidR="00584C15" w:rsidRPr="009E506A">
        <w:t xml:space="preserve">, </w:t>
      </w:r>
      <w:r w:rsidR="00036D6A" w:rsidRPr="00584C15">
        <w:t>64</w:t>
      </w:r>
      <w:r w:rsidR="00036D6A" w:rsidRPr="009E506A">
        <w:rPr>
          <w:vertAlign w:val="superscript"/>
        </w:rPr>
        <w:t>th</w:t>
      </w:r>
      <w:r w:rsidR="00036D6A" w:rsidRPr="00584C15">
        <w:t xml:space="preserve"> </w:t>
      </w:r>
      <w:r w:rsidR="00584C15" w:rsidRPr="009E506A">
        <w:t>and 65</w:t>
      </w:r>
      <w:r w:rsidR="00584C15" w:rsidRPr="009E506A">
        <w:rPr>
          <w:vertAlign w:val="superscript"/>
        </w:rPr>
        <w:t>th</w:t>
      </w:r>
      <w:r w:rsidR="00584C15" w:rsidRPr="009E506A">
        <w:t xml:space="preserve"> </w:t>
      </w:r>
      <w:r w:rsidR="00B84C7F" w:rsidRPr="00584C15">
        <w:t>session</w:t>
      </w:r>
      <w:r w:rsidR="00036D6A" w:rsidRPr="00584C15">
        <w:t>s</w:t>
      </w:r>
      <w:r w:rsidR="00B84C7F" w:rsidRPr="00584C15">
        <w:t>, t</w:t>
      </w:r>
      <w:r w:rsidR="00046A56" w:rsidRPr="00584C15">
        <w:t>he Committee met with the representatives of the External Auditor</w:t>
      </w:r>
      <w:r w:rsidR="00341E59">
        <w:t xml:space="preserve">, </w:t>
      </w:r>
      <w:r w:rsidR="00046A56" w:rsidRPr="00584C15">
        <w:t>National Audit Office (NAO), United Kingdom</w:t>
      </w:r>
      <w:r w:rsidR="001936DD">
        <w:t>,</w:t>
      </w:r>
      <w:r w:rsidR="00046A56" w:rsidRPr="00584C15">
        <w:t xml:space="preserve"> with WIPO Management in attendance.  The Committee also held </w:t>
      </w:r>
      <w:r w:rsidR="00B84C7F" w:rsidRPr="00584C15">
        <w:t xml:space="preserve">a </w:t>
      </w:r>
      <w:r w:rsidR="00046A56" w:rsidRPr="00584C15">
        <w:t xml:space="preserve">private session with the said representatives. </w:t>
      </w:r>
    </w:p>
    <w:p w14:paraId="741ACC3D" w14:textId="77777777" w:rsidR="000F075B" w:rsidRPr="00584C15" w:rsidRDefault="000F075B" w:rsidP="001B0DEA">
      <w:pPr>
        <w:spacing w:after="16"/>
        <w:ind w:right="32"/>
      </w:pPr>
    </w:p>
    <w:p w14:paraId="431A48C1" w14:textId="77777777" w:rsidR="00584C15" w:rsidRPr="009E506A" w:rsidRDefault="00584C15" w:rsidP="009E506A">
      <w:pPr>
        <w:numPr>
          <w:ilvl w:val="0"/>
          <w:numId w:val="4"/>
        </w:numPr>
        <w:ind w:left="0" w:right="32"/>
      </w:pPr>
      <w:r w:rsidRPr="009E506A">
        <w:t>In these series of sessions, t</w:t>
      </w:r>
      <w:r w:rsidR="00B84C7F" w:rsidRPr="00584C15">
        <w:t>he</w:t>
      </w:r>
      <w:r w:rsidRPr="009E506A">
        <w:t xml:space="preserve"> discussions were focused on </w:t>
      </w:r>
      <w:r w:rsidR="00B84C7F" w:rsidRPr="00584C15">
        <w:t xml:space="preserve">the status of the 2021 </w:t>
      </w:r>
      <w:r w:rsidRPr="009E506A">
        <w:t>e</w:t>
      </w:r>
      <w:r w:rsidR="00B84C7F" w:rsidRPr="00584C15">
        <w:t xml:space="preserve">xternal </w:t>
      </w:r>
      <w:r w:rsidRPr="009E506A">
        <w:t>a</w:t>
      </w:r>
      <w:r w:rsidR="00B84C7F" w:rsidRPr="00584C15">
        <w:t xml:space="preserve">udit </w:t>
      </w:r>
      <w:r w:rsidRPr="009E506A">
        <w:t>planning and the i</w:t>
      </w:r>
      <w:r w:rsidR="00B84C7F" w:rsidRPr="00584C15">
        <w:t xml:space="preserve">nterim </w:t>
      </w:r>
      <w:r w:rsidRPr="009E506A">
        <w:t>a</w:t>
      </w:r>
      <w:r w:rsidR="00B84C7F" w:rsidRPr="00584C15">
        <w:t xml:space="preserve">udit </w:t>
      </w:r>
      <w:r w:rsidRPr="009E506A">
        <w:t>o</w:t>
      </w:r>
      <w:r w:rsidR="00B84C7F" w:rsidRPr="00584C15">
        <w:t>utcomes</w:t>
      </w:r>
      <w:r w:rsidRPr="009E506A">
        <w:t xml:space="preserve">, the status of the ongoing </w:t>
      </w:r>
      <w:r w:rsidR="00B53262">
        <w:t xml:space="preserve">2021 </w:t>
      </w:r>
      <w:r w:rsidRPr="009E506A">
        <w:t xml:space="preserve">financial and performance audits, and the </w:t>
      </w:r>
      <w:r w:rsidR="001936DD">
        <w:t xml:space="preserve">audit </w:t>
      </w:r>
      <w:r w:rsidRPr="009E506A">
        <w:t xml:space="preserve">completion report and </w:t>
      </w:r>
      <w:r w:rsidR="001936DD">
        <w:t xml:space="preserve">long form audit report on 2021 WIPO </w:t>
      </w:r>
      <w:r w:rsidR="00341E59">
        <w:t>F</w:t>
      </w:r>
      <w:r w:rsidR="001936DD">
        <w:t xml:space="preserve">inancial </w:t>
      </w:r>
      <w:r w:rsidR="00341E59">
        <w:t>S</w:t>
      </w:r>
      <w:r w:rsidR="001936DD">
        <w:t>tatements</w:t>
      </w:r>
      <w:r w:rsidRPr="009E506A">
        <w:t xml:space="preserve">. </w:t>
      </w:r>
    </w:p>
    <w:p w14:paraId="6265F30C" w14:textId="77777777" w:rsidR="00584C15" w:rsidRDefault="00584C15" w:rsidP="00623835">
      <w:pPr>
        <w:spacing w:after="0"/>
        <w:ind w:right="32"/>
        <w:rPr>
          <w:highlight w:val="yellow"/>
        </w:rPr>
      </w:pPr>
    </w:p>
    <w:p w14:paraId="7C29F284" w14:textId="77777777" w:rsidR="001936DD" w:rsidRDefault="004956BE" w:rsidP="00844D67">
      <w:pPr>
        <w:pStyle w:val="ListParagraph"/>
        <w:numPr>
          <w:ilvl w:val="0"/>
          <w:numId w:val="4"/>
        </w:numPr>
        <w:tabs>
          <w:tab w:val="left" w:pos="180"/>
        </w:tabs>
        <w:spacing w:after="0"/>
        <w:ind w:left="0" w:right="32"/>
      </w:pPr>
      <w:r>
        <w:rPr>
          <w:bCs/>
        </w:rPr>
        <w:t>At its 65</w:t>
      </w:r>
      <w:r w:rsidRPr="004956BE">
        <w:rPr>
          <w:bCs/>
          <w:vertAlign w:val="superscript"/>
        </w:rPr>
        <w:t>th</w:t>
      </w:r>
      <w:r>
        <w:rPr>
          <w:bCs/>
        </w:rPr>
        <w:t xml:space="preserve"> session, t</w:t>
      </w:r>
      <w:r w:rsidR="001936DD" w:rsidRPr="001936DD">
        <w:rPr>
          <w:bCs/>
        </w:rPr>
        <w:t xml:space="preserve">he Committee took note of the unqualified audit opinion that the external audit team anticipate recommending to the </w:t>
      </w:r>
      <w:r>
        <w:rPr>
          <w:bCs/>
        </w:rPr>
        <w:t>External Auditor.</w:t>
      </w:r>
      <w:r w:rsidR="001936DD" w:rsidRPr="001936DD">
        <w:rPr>
          <w:bCs/>
        </w:rPr>
        <w:t xml:space="preserve">  The Committee also took note of the comment that the continued low level of audit adjustment continues to reflect good internal control and sound financial reporting processes and practices within WIPO. </w:t>
      </w:r>
    </w:p>
    <w:p w14:paraId="7049A604" w14:textId="77777777" w:rsidR="000F075B" w:rsidRDefault="000F075B" w:rsidP="001936DD">
      <w:pPr>
        <w:spacing w:after="0"/>
        <w:ind w:right="32"/>
      </w:pPr>
    </w:p>
    <w:p w14:paraId="5472CF3A" w14:textId="77777777" w:rsidR="000F075B" w:rsidRDefault="00046A56" w:rsidP="00483112">
      <w:pPr>
        <w:pStyle w:val="Heading2"/>
        <w:tabs>
          <w:tab w:val="left" w:pos="720"/>
          <w:tab w:val="center" w:pos="1668"/>
        </w:tabs>
        <w:ind w:left="0" w:right="32" w:firstLine="0"/>
      </w:pPr>
      <w:bookmarkStart w:id="11" w:name="_Toc97921283"/>
      <w:r>
        <w:rPr>
          <w:u w:val="none"/>
        </w:rPr>
        <w:t xml:space="preserve">C.  </w:t>
      </w:r>
      <w:r w:rsidR="00483112">
        <w:rPr>
          <w:u w:val="none"/>
        </w:rPr>
        <w:tab/>
      </w:r>
      <w:r w:rsidR="00483112">
        <w:rPr>
          <w:u w:val="none"/>
        </w:rPr>
        <w:tab/>
      </w:r>
      <w:r>
        <w:t>Financial Reporting</w:t>
      </w:r>
      <w:bookmarkEnd w:id="11"/>
    </w:p>
    <w:p w14:paraId="5384D3F0" w14:textId="77777777" w:rsidR="000F075B" w:rsidRDefault="000F075B" w:rsidP="005C2B55">
      <w:pPr>
        <w:spacing w:after="0"/>
        <w:ind w:left="0" w:right="32" w:firstLine="0"/>
      </w:pPr>
    </w:p>
    <w:p w14:paraId="29C37F4C" w14:textId="77777777" w:rsidR="000F075B" w:rsidRPr="009F4AB0" w:rsidRDefault="00B84C7F" w:rsidP="005C2B55">
      <w:pPr>
        <w:pStyle w:val="Heading5"/>
        <w:ind w:left="715" w:right="32"/>
      </w:pPr>
      <w:r w:rsidRPr="009F4AB0">
        <w:t xml:space="preserve">2021 </w:t>
      </w:r>
      <w:r w:rsidR="00046A56" w:rsidRPr="009F4AB0">
        <w:t xml:space="preserve">WIPO Financial Statements </w:t>
      </w:r>
    </w:p>
    <w:p w14:paraId="4BF749AB" w14:textId="77777777" w:rsidR="000F075B" w:rsidRPr="009F4AB0" w:rsidRDefault="000F075B" w:rsidP="005C2B55">
      <w:pPr>
        <w:spacing w:after="14"/>
        <w:ind w:left="0" w:right="32" w:firstLine="0"/>
      </w:pPr>
    </w:p>
    <w:p w14:paraId="68D214C3" w14:textId="77777777" w:rsidR="009F4AB0" w:rsidRPr="009F4AB0" w:rsidRDefault="00584C15" w:rsidP="00844D67">
      <w:pPr>
        <w:pStyle w:val="ListParagraph"/>
        <w:numPr>
          <w:ilvl w:val="0"/>
          <w:numId w:val="4"/>
        </w:numPr>
        <w:spacing w:after="0" w:line="240" w:lineRule="auto"/>
        <w:ind w:left="0" w:right="648" w:firstLine="0"/>
        <w:rPr>
          <w:bCs/>
        </w:rPr>
      </w:pPr>
      <w:r w:rsidRPr="009F4AB0">
        <w:t xml:space="preserve">At </w:t>
      </w:r>
      <w:r w:rsidR="00B84C7F" w:rsidRPr="009F4AB0">
        <w:t>its 64</w:t>
      </w:r>
      <w:r w:rsidR="00B84C7F" w:rsidRPr="009F4AB0">
        <w:rPr>
          <w:vertAlign w:val="superscript"/>
        </w:rPr>
        <w:t>th</w:t>
      </w:r>
      <w:r w:rsidR="00B84C7F" w:rsidRPr="009F4AB0">
        <w:t xml:space="preserve"> session</w:t>
      </w:r>
      <w:r w:rsidR="00046A56" w:rsidRPr="009F4AB0">
        <w:t>, the Committee</w:t>
      </w:r>
      <w:r w:rsidRPr="009F4AB0">
        <w:t xml:space="preserve"> discussed with the Director</w:t>
      </w:r>
      <w:r w:rsidR="00341E59">
        <w:t>, Finance Division,</w:t>
      </w:r>
      <w:r w:rsidRPr="009F4AB0">
        <w:t xml:space="preserve"> the draft 2021 </w:t>
      </w:r>
      <w:r w:rsidR="009F4AB0">
        <w:t>F</w:t>
      </w:r>
      <w:r w:rsidRPr="009F4AB0">
        <w:t xml:space="preserve">inancial </w:t>
      </w:r>
      <w:r w:rsidR="009F4AB0">
        <w:t>S</w:t>
      </w:r>
      <w:r w:rsidRPr="009F4AB0">
        <w:t>tatements</w:t>
      </w:r>
      <w:r w:rsidR="009F4AB0">
        <w:t>.  At its 65</w:t>
      </w:r>
      <w:r w:rsidR="009F4AB0" w:rsidRPr="009F4AB0">
        <w:rPr>
          <w:vertAlign w:val="superscript"/>
        </w:rPr>
        <w:t>th</w:t>
      </w:r>
      <w:r w:rsidR="009F4AB0">
        <w:t xml:space="preserve"> session, t</w:t>
      </w:r>
      <w:r w:rsidR="009F4AB0" w:rsidRPr="009F4AB0">
        <w:rPr>
          <w:bCs/>
        </w:rPr>
        <w:t xml:space="preserve">he Committee reviewed the final Financial Statements, which were found to be comprehensive and detailed, with adequate disclosures in the accompanying </w:t>
      </w:r>
      <w:r w:rsidR="00341E59">
        <w:rPr>
          <w:bCs/>
        </w:rPr>
        <w:t>n</w:t>
      </w:r>
      <w:r w:rsidR="009F4AB0" w:rsidRPr="009F4AB0">
        <w:rPr>
          <w:bCs/>
        </w:rPr>
        <w:t>otes.  There were no changes noted in accounting policies</w:t>
      </w:r>
      <w:r w:rsidR="00341E59">
        <w:rPr>
          <w:bCs/>
        </w:rPr>
        <w:t>;  h</w:t>
      </w:r>
      <w:r w:rsidR="009F4AB0" w:rsidRPr="009F4AB0">
        <w:rPr>
          <w:bCs/>
        </w:rPr>
        <w:t>owever, there was an important change in the methodology to determine the medical claims costs, with a significant impact on the ASHI liability, which increased by CHF 121 million.  The Committee advised the Secretariat to closely monitor the assumptions used to determine this liability, especially in view of the overwhelming financial impact.  The Committee also queried on the related-party disclosures and advised the Secretariat to review this for completeness.</w:t>
      </w:r>
    </w:p>
    <w:p w14:paraId="5E736F67" w14:textId="77777777" w:rsidR="000F075B" w:rsidRPr="009F4AB0" w:rsidRDefault="00046A56" w:rsidP="005C2B55">
      <w:pPr>
        <w:spacing w:after="19"/>
        <w:ind w:left="92" w:right="32" w:firstLine="0"/>
      </w:pPr>
      <w:r w:rsidRPr="009F4AB0">
        <w:t xml:space="preserve"> </w:t>
      </w:r>
    </w:p>
    <w:p w14:paraId="0D85B835" w14:textId="77777777" w:rsidR="000F075B" w:rsidRDefault="00046A56" w:rsidP="00483112">
      <w:pPr>
        <w:pStyle w:val="Heading2"/>
        <w:tabs>
          <w:tab w:val="left" w:pos="720"/>
          <w:tab w:val="center" w:pos="2659"/>
        </w:tabs>
        <w:ind w:left="0" w:right="32" w:firstLine="0"/>
      </w:pPr>
      <w:bookmarkStart w:id="12" w:name="_Toc97921284"/>
      <w:r w:rsidRPr="009F4AB0">
        <w:rPr>
          <w:u w:val="none"/>
        </w:rPr>
        <w:t xml:space="preserve">D.  </w:t>
      </w:r>
      <w:r w:rsidRPr="009F4AB0">
        <w:rPr>
          <w:u w:val="none"/>
        </w:rPr>
        <w:tab/>
      </w:r>
      <w:r w:rsidR="00483112" w:rsidRPr="009F4AB0">
        <w:rPr>
          <w:u w:val="none"/>
        </w:rPr>
        <w:tab/>
      </w:r>
      <w:r w:rsidRPr="009F4AB0">
        <w:t>Risk Management and Internal Controls</w:t>
      </w:r>
      <w:bookmarkEnd w:id="12"/>
      <w:r w:rsidR="001C7BFD" w:rsidRPr="009F4AB0">
        <w:t xml:space="preserve"> </w:t>
      </w:r>
    </w:p>
    <w:p w14:paraId="5DF89169" w14:textId="77777777" w:rsidR="000F075B" w:rsidRDefault="000F075B" w:rsidP="001B0DEA">
      <w:pPr>
        <w:spacing w:after="0"/>
        <w:ind w:right="32"/>
      </w:pPr>
    </w:p>
    <w:p w14:paraId="23EF3FEA" w14:textId="654F1240" w:rsidR="009F4AB0" w:rsidRPr="009F4AB0" w:rsidRDefault="00F37A3F" w:rsidP="00844D67">
      <w:pPr>
        <w:pStyle w:val="ListParagraph"/>
        <w:numPr>
          <w:ilvl w:val="0"/>
          <w:numId w:val="4"/>
        </w:numPr>
        <w:spacing w:after="0" w:line="240" w:lineRule="auto"/>
        <w:ind w:left="0" w:right="648"/>
        <w:rPr>
          <w:bCs/>
        </w:rPr>
      </w:pPr>
      <w:r>
        <w:t>During its 64</w:t>
      </w:r>
      <w:r w:rsidRPr="009F4AB0">
        <w:rPr>
          <w:vertAlign w:val="superscript"/>
        </w:rPr>
        <w:t>th</w:t>
      </w:r>
      <w:r>
        <w:t xml:space="preserve"> session, the Committee, together with Management</w:t>
      </w:r>
      <w:r w:rsidR="005F1C4B">
        <w:t>,</w:t>
      </w:r>
      <w:r w:rsidDel="00B84C7F">
        <w:t xml:space="preserve"> </w:t>
      </w:r>
      <w:r w:rsidR="006E694A">
        <w:t xml:space="preserve">reviewed </w:t>
      </w:r>
      <w:r w:rsidR="00036D6A">
        <w:t>two matters for presentation to the 34</w:t>
      </w:r>
      <w:r w:rsidR="00036D6A" w:rsidRPr="009F4AB0">
        <w:rPr>
          <w:vertAlign w:val="superscript"/>
        </w:rPr>
        <w:t>th</w:t>
      </w:r>
      <w:r w:rsidR="00036D6A">
        <w:t xml:space="preserve"> PBC meeting.  First was the revision to the Financial Regulations and Rules</w:t>
      </w:r>
      <w:r w:rsidR="005F1C4B">
        <w:t xml:space="preserve"> (FRR)</w:t>
      </w:r>
      <w:r w:rsidR="00036D6A">
        <w:t>, which was last substantially updated in 2007</w:t>
      </w:r>
      <w:r w:rsidR="003B18E4">
        <w:t>.  This revision would enable WIPO to maintain the integrity of its risk management and internal controls, and to address new areas of activities and ways of working that emerged since the 2007 update.</w:t>
      </w:r>
      <w:r w:rsidR="009F4AB0">
        <w:t xml:space="preserve">  The final draft was discussed at the 65</w:t>
      </w:r>
      <w:r w:rsidR="009F4AB0" w:rsidRPr="009F4AB0">
        <w:rPr>
          <w:vertAlign w:val="superscript"/>
        </w:rPr>
        <w:t>th</w:t>
      </w:r>
      <w:r w:rsidR="009F4AB0">
        <w:t xml:space="preserve"> session</w:t>
      </w:r>
      <w:r w:rsidR="009F4AB0" w:rsidRPr="009F4AB0">
        <w:rPr>
          <w:bCs/>
        </w:rPr>
        <w:t xml:space="preserve">. </w:t>
      </w:r>
      <w:r w:rsidR="005F1C4B">
        <w:rPr>
          <w:bCs/>
        </w:rPr>
        <w:t xml:space="preserve"> </w:t>
      </w:r>
      <w:r w:rsidR="009F4AB0" w:rsidRPr="009F4AB0">
        <w:rPr>
          <w:bCs/>
        </w:rPr>
        <w:t xml:space="preserve">The Committee inquired into the environmental, social standards and governance as part of the FRR.  It was also agreed that </w:t>
      </w:r>
      <w:r w:rsidR="00701DE5">
        <w:rPr>
          <w:bCs/>
        </w:rPr>
        <w:t xml:space="preserve">the Secretariat </w:t>
      </w:r>
      <w:r w:rsidR="009F4AB0" w:rsidRPr="009F4AB0">
        <w:rPr>
          <w:bCs/>
        </w:rPr>
        <w:t xml:space="preserve">will continue to monitor developments relating to sustainability reporting for inclusion into the FRR at the appropriate time. </w:t>
      </w:r>
    </w:p>
    <w:p w14:paraId="2C73B486" w14:textId="77777777" w:rsidR="009F4AB0" w:rsidRDefault="009F4AB0" w:rsidP="009F4AB0">
      <w:pPr>
        <w:spacing w:after="0" w:line="240" w:lineRule="auto"/>
        <w:ind w:right="648" w:hanging="14"/>
        <w:rPr>
          <w:bCs/>
        </w:rPr>
      </w:pPr>
    </w:p>
    <w:p w14:paraId="6DE13B37" w14:textId="77777777" w:rsidR="003B18E4" w:rsidRDefault="00701DE5" w:rsidP="009F4AB0">
      <w:pPr>
        <w:pStyle w:val="ListParagraph"/>
        <w:numPr>
          <w:ilvl w:val="0"/>
          <w:numId w:val="4"/>
        </w:numPr>
        <w:spacing w:after="0" w:line="240" w:lineRule="auto"/>
        <w:ind w:left="0" w:right="648" w:hanging="14"/>
      </w:pPr>
      <w:r>
        <w:rPr>
          <w:bCs/>
        </w:rPr>
        <w:t>Also at the 65</w:t>
      </w:r>
      <w:r w:rsidRPr="00701DE5">
        <w:rPr>
          <w:bCs/>
          <w:vertAlign w:val="superscript"/>
        </w:rPr>
        <w:t>th</w:t>
      </w:r>
      <w:r>
        <w:rPr>
          <w:bCs/>
        </w:rPr>
        <w:t xml:space="preserve"> session, in response </w:t>
      </w:r>
      <w:r>
        <w:t xml:space="preserve">to the Committee’s questions on operationalization of the FRR and delegation of authority, the Controller explained that the Director General is ultimately accountable for all authorities delegated to the Controller/High Level Officer in charge of Procurement (HLOP).  The Controller/HLOP are in turn accountable for all delegations from them to other officers.  The Controller assured the Committee that the internal control system is well in place and a strong delegation of authority system integrated with the </w:t>
      </w:r>
      <w:r w:rsidR="009860E2">
        <w:t>Enterprise Resource Planning (</w:t>
      </w:r>
      <w:r>
        <w:t>ERP</w:t>
      </w:r>
      <w:r w:rsidR="009860E2">
        <w:t>)</w:t>
      </w:r>
      <w:r>
        <w:t xml:space="preserve"> system is maintained by the Office of the Controller.  The Director General delegates authority to Sector Leads</w:t>
      </w:r>
      <w:r w:rsidR="009860E2">
        <w:t>,</w:t>
      </w:r>
      <w:r w:rsidRPr="00421714">
        <w:t xml:space="preserve"> who are responsible for planning and managing the effective and efficient utilization of resources as approved by the Member States</w:t>
      </w:r>
      <w:r>
        <w:t>.  The Sector Leads may in turn sub-delegate authority to Directors/other officers</w:t>
      </w:r>
      <w:r w:rsidR="009860E2">
        <w:t>,</w:t>
      </w:r>
      <w:r>
        <w:t xml:space="preserve"> as appropriate.  </w:t>
      </w:r>
      <w:r w:rsidR="009860E2">
        <w:rPr>
          <w:bCs/>
        </w:rPr>
        <w:t>The Controll</w:t>
      </w:r>
      <w:r w:rsidRPr="00AE3FD2">
        <w:rPr>
          <w:bCs/>
        </w:rPr>
        <w:t>e</w:t>
      </w:r>
      <w:r w:rsidR="009860E2">
        <w:rPr>
          <w:bCs/>
        </w:rPr>
        <w:t>r</w:t>
      </w:r>
      <w:r w:rsidRPr="00AE3FD2">
        <w:rPr>
          <w:bCs/>
        </w:rPr>
        <w:t xml:space="preserve"> added that </w:t>
      </w:r>
      <w:r w:rsidRPr="00AE3FD2">
        <w:rPr>
          <w:bCs/>
        </w:rPr>
        <w:lastRenderedPageBreak/>
        <w:t>delegation of authority could be revoked at any time should this be found t</w:t>
      </w:r>
      <w:r w:rsidR="009860E2">
        <w:rPr>
          <w:bCs/>
        </w:rPr>
        <w:t xml:space="preserve">hat it was </w:t>
      </w:r>
      <w:r w:rsidRPr="00AE3FD2">
        <w:rPr>
          <w:bCs/>
        </w:rPr>
        <w:t xml:space="preserve">not working properly.  The Controller </w:t>
      </w:r>
      <w:r w:rsidR="009860E2">
        <w:rPr>
          <w:bCs/>
        </w:rPr>
        <w:t xml:space="preserve">further </w:t>
      </w:r>
      <w:r w:rsidRPr="00AE3FD2">
        <w:rPr>
          <w:bCs/>
        </w:rPr>
        <w:t xml:space="preserve">explained that </w:t>
      </w:r>
      <w:r>
        <w:rPr>
          <w:bCs/>
        </w:rPr>
        <w:t xml:space="preserve">all regulations and </w:t>
      </w:r>
      <w:r w:rsidRPr="00AE3FD2">
        <w:rPr>
          <w:bCs/>
        </w:rPr>
        <w:t>changes to the</w:t>
      </w:r>
      <w:r>
        <w:rPr>
          <w:bCs/>
        </w:rPr>
        <w:t>se</w:t>
      </w:r>
      <w:r w:rsidRPr="00AE3FD2">
        <w:rPr>
          <w:bCs/>
        </w:rPr>
        <w:t xml:space="preserve"> are approved by the Member States</w:t>
      </w:r>
      <w:r w:rsidR="009860E2">
        <w:rPr>
          <w:bCs/>
        </w:rPr>
        <w:t>, and affir</w:t>
      </w:r>
      <w:r>
        <w:rPr>
          <w:bCs/>
        </w:rPr>
        <w:t>med that Member States could propose changes to the FRR</w:t>
      </w:r>
      <w:r w:rsidR="009F4AB0">
        <w:rPr>
          <w:bCs/>
        </w:rPr>
        <w:t>.</w:t>
      </w:r>
    </w:p>
    <w:p w14:paraId="74A99235" w14:textId="77777777" w:rsidR="003B18E4" w:rsidRDefault="003B18E4" w:rsidP="009E506A"/>
    <w:p w14:paraId="285AE461" w14:textId="766DE175" w:rsidR="001C7BFD" w:rsidRPr="001726DC" w:rsidRDefault="003B18E4" w:rsidP="009E506A">
      <w:pPr>
        <w:pStyle w:val="ListParagraph"/>
        <w:numPr>
          <w:ilvl w:val="0"/>
          <w:numId w:val="4"/>
        </w:numPr>
        <w:ind w:left="0"/>
      </w:pPr>
      <w:r>
        <w:t xml:space="preserve">The second matter discussed was the draft Risk Appetite Statement.  Management acknowledged the role played by the IAOC in encouraging an update to the Statement. </w:t>
      </w:r>
      <w:r w:rsidR="00CC659B">
        <w:t xml:space="preserve"> </w:t>
      </w:r>
      <w:r w:rsidRPr="00906393">
        <w:rPr>
          <w:bCs/>
        </w:rPr>
        <w:t xml:space="preserve">The Committee asked specifically about consultation with IOD, which </w:t>
      </w:r>
      <w:r w:rsidR="00CC659B">
        <w:rPr>
          <w:bCs/>
        </w:rPr>
        <w:t>had</w:t>
      </w:r>
      <w:r w:rsidRPr="00906393">
        <w:rPr>
          <w:bCs/>
        </w:rPr>
        <w:t xml:space="preserve"> just concluded </w:t>
      </w:r>
      <w:r w:rsidR="00CC659B">
        <w:rPr>
          <w:bCs/>
        </w:rPr>
        <w:t>its</w:t>
      </w:r>
      <w:r w:rsidRPr="00906393">
        <w:rPr>
          <w:bCs/>
        </w:rPr>
        <w:t xml:space="preserve"> audit of E</w:t>
      </w:r>
      <w:r w:rsidR="00CC659B">
        <w:rPr>
          <w:bCs/>
        </w:rPr>
        <w:t>nterprise Risk Management (E</w:t>
      </w:r>
      <w:r w:rsidRPr="00906393">
        <w:rPr>
          <w:bCs/>
        </w:rPr>
        <w:t>RM</w:t>
      </w:r>
      <w:r w:rsidR="00CC659B">
        <w:rPr>
          <w:bCs/>
        </w:rPr>
        <w:t>)</w:t>
      </w:r>
      <w:r w:rsidRPr="00906393">
        <w:rPr>
          <w:bCs/>
        </w:rPr>
        <w:t xml:space="preserve">.  The Committee and Management had an in-depth discussion on the concepts of risk universe, capacity and appetites. </w:t>
      </w:r>
      <w:r>
        <w:rPr>
          <w:bCs/>
        </w:rPr>
        <w:t xml:space="preserve"> </w:t>
      </w:r>
      <w:r w:rsidRPr="00906393">
        <w:rPr>
          <w:bCs/>
        </w:rPr>
        <w:t xml:space="preserve">The Committee </w:t>
      </w:r>
      <w:r>
        <w:rPr>
          <w:bCs/>
        </w:rPr>
        <w:t xml:space="preserve">gave feedback </w:t>
      </w:r>
      <w:r w:rsidRPr="00906393">
        <w:rPr>
          <w:bCs/>
        </w:rPr>
        <w:t>regarding the concepts used to define the WIPO Risk Appetite Statement.</w:t>
      </w:r>
      <w:r>
        <w:rPr>
          <w:bCs/>
        </w:rPr>
        <w:t xml:space="preserve">  Overall, t</w:t>
      </w:r>
      <w:r w:rsidRPr="00906393">
        <w:rPr>
          <w:bCs/>
        </w:rPr>
        <w:t xml:space="preserve">he Committee welcomed the linkage of the Risk Appetite Statement to the </w:t>
      </w:r>
      <w:r w:rsidR="00735E01">
        <w:rPr>
          <w:bCs/>
        </w:rPr>
        <w:t>MTSP</w:t>
      </w:r>
      <w:r w:rsidRPr="00906393">
        <w:rPr>
          <w:bCs/>
        </w:rPr>
        <w:t xml:space="preserve">.  </w:t>
      </w:r>
      <w:r w:rsidR="009575A2">
        <w:rPr>
          <w:bCs/>
        </w:rPr>
        <w:t xml:space="preserve">The Committee </w:t>
      </w:r>
      <w:r w:rsidRPr="00906393">
        <w:rPr>
          <w:bCs/>
        </w:rPr>
        <w:t>took particular note of the Organization’s overall appetite</w:t>
      </w:r>
      <w:r w:rsidR="00CC659B">
        <w:rPr>
          <w:bCs/>
        </w:rPr>
        <w:t>,</w:t>
      </w:r>
      <w:r w:rsidRPr="00906393">
        <w:rPr>
          <w:bCs/>
        </w:rPr>
        <w:t xml:space="preserve"> set at “medium”.</w:t>
      </w:r>
    </w:p>
    <w:p w14:paraId="41F83115" w14:textId="77777777" w:rsidR="001C7BFD" w:rsidRDefault="001C7BFD" w:rsidP="00623835">
      <w:pPr>
        <w:spacing w:after="0"/>
        <w:ind w:right="32"/>
      </w:pPr>
    </w:p>
    <w:p w14:paraId="697FD648" w14:textId="77777777" w:rsidR="000F075B" w:rsidRPr="009E506A" w:rsidRDefault="00046A56" w:rsidP="009E506A">
      <w:pPr>
        <w:spacing w:after="197"/>
        <w:ind w:right="32"/>
        <w:rPr>
          <w:b/>
        </w:rPr>
      </w:pPr>
      <w:bookmarkStart w:id="13" w:name="_Toc97921285"/>
      <w:r>
        <w:t xml:space="preserve">E.  </w:t>
      </w:r>
      <w:r>
        <w:tab/>
      </w:r>
      <w:r w:rsidRPr="009E506A">
        <w:rPr>
          <w:u w:val="single"/>
        </w:rPr>
        <w:t>Implementation of Oversight Recommendations</w:t>
      </w:r>
      <w:bookmarkEnd w:id="13"/>
    </w:p>
    <w:p w14:paraId="684C7852" w14:textId="77777777" w:rsidR="000F075B" w:rsidRDefault="00483112" w:rsidP="00844D67">
      <w:pPr>
        <w:pStyle w:val="ListParagraph"/>
        <w:numPr>
          <w:ilvl w:val="0"/>
          <w:numId w:val="4"/>
        </w:numPr>
        <w:spacing w:after="16"/>
        <w:ind w:left="0" w:right="32"/>
      </w:pPr>
      <w:r>
        <w:t>I</w:t>
      </w:r>
      <w:r w:rsidR="00046A56">
        <w:t>n all the sessions during the reporting period, the Committee reviewed with IOD the implementation status of oversight recommendations from IOD, the External Auditor, and the IAOC.  The Committee took note of movements and closures, with particular attention to high</w:t>
      </w:r>
      <w:r w:rsidR="00735E01">
        <w:noBreakHyphen/>
      </w:r>
      <w:r w:rsidR="00046A56">
        <w:t xml:space="preserve">priority recommendations and those that remained outstanding for a long time. </w:t>
      </w:r>
    </w:p>
    <w:p w14:paraId="58B0DEC5" w14:textId="77777777" w:rsidR="000F075B" w:rsidRDefault="000F075B" w:rsidP="00844D67">
      <w:pPr>
        <w:spacing w:after="16"/>
        <w:ind w:left="0" w:right="32" w:firstLine="0"/>
      </w:pPr>
    </w:p>
    <w:p w14:paraId="145F0482" w14:textId="77777777" w:rsidR="003545B0" w:rsidRDefault="003545B0" w:rsidP="00844D67">
      <w:pPr>
        <w:pStyle w:val="ListParagraph"/>
        <w:numPr>
          <w:ilvl w:val="0"/>
          <w:numId w:val="4"/>
        </w:numPr>
        <w:tabs>
          <w:tab w:val="left" w:pos="720"/>
        </w:tabs>
        <w:spacing w:after="0" w:line="240" w:lineRule="auto"/>
        <w:ind w:left="0" w:right="29"/>
      </w:pPr>
      <w:r>
        <w:t>At its 63</w:t>
      </w:r>
      <w:r w:rsidRPr="00844D67">
        <w:rPr>
          <w:vertAlign w:val="superscript"/>
        </w:rPr>
        <w:t>rd</w:t>
      </w:r>
      <w:r>
        <w:t xml:space="preserve"> session, the Committee noted the revisions to some estimated implementation dates</w:t>
      </w:r>
      <w:r w:rsidR="006A0335">
        <w:t>,</w:t>
      </w:r>
      <w:r>
        <w:t xml:space="preserve"> as well as revisions that should have been made in instances where the revised implementation dates had not been met, and inquired what would be considered a reasonable deadline for implementation.  Again, the Committee emphasized the importance of implementing high-priority recommendations and expressed concern over th</w:t>
      </w:r>
      <w:r w:rsidR="006A0335">
        <w:t>o</w:t>
      </w:r>
      <w:r>
        <w:t>se high-priority recommendations that remain</w:t>
      </w:r>
      <w:r w:rsidR="006A0335">
        <w:t>ed</w:t>
      </w:r>
      <w:r>
        <w:t xml:space="preserve"> unresolved for over three years.  The Committee advised that the risk of not implementing recommendations may be discussed by the Risk Management Group.</w:t>
      </w:r>
      <w:r w:rsidR="00372262">
        <w:t xml:space="preserve"> </w:t>
      </w:r>
    </w:p>
    <w:p w14:paraId="1C3CBA02" w14:textId="77777777" w:rsidR="00483112" w:rsidRDefault="00483112" w:rsidP="009E506A">
      <w:pPr>
        <w:spacing w:after="0" w:line="240" w:lineRule="auto"/>
        <w:ind w:left="1" w:right="29" w:firstLine="0"/>
      </w:pPr>
    </w:p>
    <w:p w14:paraId="60B89CD7" w14:textId="77777777" w:rsidR="009575A2" w:rsidRDefault="009575A2" w:rsidP="00844D67">
      <w:pPr>
        <w:pStyle w:val="ListParagraph"/>
        <w:numPr>
          <w:ilvl w:val="0"/>
          <w:numId w:val="4"/>
        </w:numPr>
        <w:spacing w:after="0" w:line="240" w:lineRule="auto"/>
        <w:ind w:left="0" w:right="29" w:firstLine="1"/>
      </w:pPr>
      <w:r>
        <w:t>At its 64</w:t>
      </w:r>
      <w:r w:rsidRPr="009E506A">
        <w:rPr>
          <w:vertAlign w:val="superscript"/>
        </w:rPr>
        <w:t>th</w:t>
      </w:r>
      <w:r>
        <w:t xml:space="preserve"> session, the Committee noted the follow-up action, seeing that 28 recommendations have been closed</w:t>
      </w:r>
      <w:r w:rsidR="003545B0">
        <w:t>.</w:t>
      </w:r>
      <w:r>
        <w:t xml:space="preserve">  There were implementation dates that needed to be revised. </w:t>
      </w:r>
      <w:r w:rsidR="008C4D3A">
        <w:t xml:space="preserve"> </w:t>
      </w:r>
      <w:r w:rsidRPr="00906393">
        <w:t xml:space="preserve">The Committee appreciated the presentation of recommendations by Sector, as it is now clearer to see the exact status of majority of recommendations.  The </w:t>
      </w:r>
      <w:r w:rsidR="008C4D3A">
        <w:t>P</w:t>
      </w:r>
      <w:r w:rsidRPr="00906393">
        <w:t xml:space="preserve">rogram </w:t>
      </w:r>
      <w:r w:rsidR="008C4D3A">
        <w:t>M</w:t>
      </w:r>
      <w:r w:rsidRPr="00906393">
        <w:t xml:space="preserve">anagers present </w:t>
      </w:r>
      <w:r>
        <w:t xml:space="preserve">during the meeting </w:t>
      </w:r>
      <w:r w:rsidRPr="00906393">
        <w:t xml:space="preserve">explained that several recommendations were no longer relevant and some recommendations were overlapping. </w:t>
      </w:r>
    </w:p>
    <w:p w14:paraId="2565D433" w14:textId="77777777" w:rsidR="009575A2" w:rsidRDefault="009575A2" w:rsidP="00623835">
      <w:pPr>
        <w:spacing w:after="0"/>
        <w:ind w:right="32"/>
      </w:pPr>
    </w:p>
    <w:p w14:paraId="4E8A782D" w14:textId="77777777" w:rsidR="009F4AB0" w:rsidRDefault="009F4AB0" w:rsidP="00844D67">
      <w:pPr>
        <w:pStyle w:val="ListParagraph"/>
        <w:numPr>
          <w:ilvl w:val="0"/>
          <w:numId w:val="4"/>
        </w:numPr>
        <w:tabs>
          <w:tab w:val="left" w:pos="720"/>
        </w:tabs>
        <w:spacing w:after="0" w:line="240" w:lineRule="auto"/>
        <w:ind w:left="14" w:right="130" w:hanging="14"/>
      </w:pPr>
      <w:r>
        <w:t>At its 65</w:t>
      </w:r>
      <w:r w:rsidRPr="009F4AB0">
        <w:rPr>
          <w:vertAlign w:val="superscript"/>
        </w:rPr>
        <w:t>th</w:t>
      </w:r>
      <w:r>
        <w:t xml:space="preserve"> session, the Committee encouraged the Secretariat to monitor the implementation of recommendations which have been outstanding for a long period of time.  With regard to </w:t>
      </w:r>
      <w:r w:rsidR="00245610">
        <w:t>Joint Inspection Unit (</w:t>
      </w:r>
      <w:r>
        <w:t>JIU</w:t>
      </w:r>
      <w:r w:rsidR="00245610">
        <w:t>)</w:t>
      </w:r>
      <w:r>
        <w:t xml:space="preserve"> recommendations, the Committee encouraged a systematic follow</w:t>
      </w:r>
      <w:r w:rsidR="00245610">
        <w:t>-</w:t>
      </w:r>
      <w:r>
        <w:t>up and inclusion in the statistics of outstanding recommendations, similar to the recommendations of IOD, IAOC and the External Auditor.</w:t>
      </w:r>
    </w:p>
    <w:p w14:paraId="31313369" w14:textId="77777777" w:rsidR="004956BE" w:rsidRDefault="004956BE" w:rsidP="00623835">
      <w:pPr>
        <w:spacing w:after="0"/>
        <w:ind w:right="32"/>
      </w:pPr>
    </w:p>
    <w:p w14:paraId="478E0D8C" w14:textId="77777777" w:rsidR="004956BE" w:rsidRPr="001B0DEA" w:rsidRDefault="004956BE" w:rsidP="00245610">
      <w:pPr>
        <w:ind w:firstLine="708"/>
        <w:rPr>
          <w:b/>
          <w:lang w:val="fr-CH"/>
        </w:rPr>
      </w:pPr>
      <w:r w:rsidRPr="001B0DEA">
        <w:rPr>
          <w:i/>
          <w:lang w:val="fr-CH"/>
        </w:rPr>
        <w:t xml:space="preserve">Joint Inspection Unit (JIU) </w:t>
      </w:r>
      <w:proofErr w:type="spellStart"/>
      <w:r w:rsidRPr="001B0DEA">
        <w:rPr>
          <w:i/>
          <w:lang w:val="fr-CH"/>
        </w:rPr>
        <w:t>Recommendations</w:t>
      </w:r>
      <w:proofErr w:type="spellEnd"/>
      <w:r w:rsidRPr="001B0DEA">
        <w:rPr>
          <w:i/>
          <w:lang w:val="fr-CH"/>
        </w:rPr>
        <w:t xml:space="preserve"> </w:t>
      </w:r>
    </w:p>
    <w:p w14:paraId="2FAA9BDC" w14:textId="77777777" w:rsidR="004956BE" w:rsidRPr="001B0DEA" w:rsidRDefault="004956BE" w:rsidP="001B0DEA">
      <w:pPr>
        <w:spacing w:after="16"/>
        <w:ind w:right="32"/>
        <w:rPr>
          <w:lang w:val="fr-CH"/>
        </w:rPr>
      </w:pPr>
    </w:p>
    <w:p w14:paraId="3F2A2542" w14:textId="77777777" w:rsidR="004956BE" w:rsidRDefault="004956BE" w:rsidP="00844D67">
      <w:pPr>
        <w:pStyle w:val="ListParagraph"/>
        <w:numPr>
          <w:ilvl w:val="0"/>
          <w:numId w:val="4"/>
        </w:numPr>
        <w:spacing w:line="249" w:lineRule="auto"/>
        <w:ind w:left="0" w:right="32" w:firstLine="0"/>
      </w:pPr>
      <w:r>
        <w:t xml:space="preserve">At </w:t>
      </w:r>
      <w:r w:rsidR="00631F02">
        <w:t>its</w:t>
      </w:r>
      <w:r>
        <w:t xml:space="preserve"> 62</w:t>
      </w:r>
      <w:r w:rsidRPr="00844D67">
        <w:rPr>
          <w:vertAlign w:val="superscript"/>
        </w:rPr>
        <w:t>nd</w:t>
      </w:r>
      <w:r>
        <w:t xml:space="preserve"> session, the Controller presented to the Committee the status of implementation of JIU recommendations addressed to the Executive Head of JIU participating organizations, as well as those addressed to Legislative Bodies (WO/PBC/33/6), as discussed at the 33</w:t>
      </w:r>
      <w:r w:rsidRPr="00844D67">
        <w:rPr>
          <w:vertAlign w:val="superscript"/>
        </w:rPr>
        <w:t>rd</w:t>
      </w:r>
      <w:r>
        <w:t xml:space="preserve"> session of the PBC. </w:t>
      </w:r>
      <w:r w:rsidR="00631F02">
        <w:t xml:space="preserve"> </w:t>
      </w:r>
      <w:r>
        <w:t>The Committee inquired about the JIU’s recommendation to Legislative Bodies to consolidate all investigations and related activities, irrespective of the type of misconduct, in the internal oversight office of each Organization (JIU/REP/2020/1).  The Committee suggested that WIPO clarify how cases of sexual exploitation and abuse</w:t>
      </w:r>
      <w:r w:rsidR="00631F02">
        <w:t>,</w:t>
      </w:r>
      <w:r>
        <w:t xml:space="preserve"> as well as sexual harassment</w:t>
      </w:r>
      <w:r w:rsidR="00631F02">
        <w:t>,</w:t>
      </w:r>
      <w:r>
        <w:t xml:space="preserve"> should be handled.  The Committee underscored the importance that the victim must know where to go first and reiterated that in some UN Organizations, this function is entrusted to the Chief Ethics </w:t>
      </w:r>
      <w:r>
        <w:lastRenderedPageBreak/>
        <w:t>Officer.  The Committee emphasized that the purpose is to have a clear contact</w:t>
      </w:r>
      <w:r w:rsidR="00631F02">
        <w:t>,</w:t>
      </w:r>
      <w:r>
        <w:t xml:space="preserve"> point so as to be able to act promptly and </w:t>
      </w:r>
      <w:r w:rsidR="00631F02">
        <w:t xml:space="preserve">to </w:t>
      </w:r>
      <w:r>
        <w:t xml:space="preserve">provide advice to victims as to the next steps. </w:t>
      </w:r>
    </w:p>
    <w:p w14:paraId="4EE422C0" w14:textId="77777777" w:rsidR="004956BE" w:rsidRDefault="004956BE" w:rsidP="00623835">
      <w:pPr>
        <w:spacing w:after="0"/>
        <w:ind w:right="32"/>
      </w:pPr>
    </w:p>
    <w:p w14:paraId="21160E6C" w14:textId="59102921" w:rsidR="004956BE" w:rsidRDefault="004956BE" w:rsidP="00350409">
      <w:pPr>
        <w:pStyle w:val="ListParagraph"/>
        <w:numPr>
          <w:ilvl w:val="0"/>
          <w:numId w:val="4"/>
        </w:numPr>
        <w:spacing w:line="249" w:lineRule="auto"/>
        <w:ind w:left="0" w:right="32" w:firstLine="0"/>
      </w:pPr>
      <w:r>
        <w:t>With regard to the JIU’s recommendation relating to Enterprise Risk Management (JIU/REP/2020/5), the Controller informed the Committee that the Risk Appetite Statement w</w:t>
      </w:r>
      <w:r w:rsidR="003F37C9">
        <w:t>ould</w:t>
      </w:r>
      <w:r>
        <w:t xml:space="preserve"> be drafted in 2022</w:t>
      </w:r>
      <w:r w:rsidR="003F37C9">
        <w:t>,</w:t>
      </w:r>
      <w:r>
        <w:t xml:space="preserve"> based on discussions with the Risk Management Group in the context of the </w:t>
      </w:r>
      <w:r w:rsidR="00735E01">
        <w:t>MTSP</w:t>
      </w:r>
      <w:r>
        <w:t>.</w:t>
      </w:r>
    </w:p>
    <w:p w14:paraId="66340393" w14:textId="77777777" w:rsidR="00B84C7F" w:rsidRDefault="00B84C7F" w:rsidP="00623835">
      <w:pPr>
        <w:spacing w:after="0"/>
        <w:ind w:right="32"/>
      </w:pPr>
    </w:p>
    <w:p w14:paraId="7479FD09" w14:textId="77777777" w:rsidR="000F075B" w:rsidRDefault="00046A56" w:rsidP="005C2B55">
      <w:pPr>
        <w:pStyle w:val="Heading2"/>
        <w:tabs>
          <w:tab w:val="center" w:pos="2004"/>
        </w:tabs>
        <w:ind w:left="0" w:right="32" w:firstLine="0"/>
      </w:pPr>
      <w:bookmarkStart w:id="14" w:name="_Toc97921286"/>
      <w:r>
        <w:rPr>
          <w:u w:val="none"/>
        </w:rPr>
        <w:t xml:space="preserve">F.  </w:t>
      </w:r>
      <w:r>
        <w:rPr>
          <w:u w:val="none"/>
        </w:rPr>
        <w:tab/>
      </w:r>
      <w:r>
        <w:t>Ethics and Ombudsperson</w:t>
      </w:r>
      <w:bookmarkEnd w:id="14"/>
      <w:r w:rsidR="001B0DEA">
        <w:rPr>
          <w:u w:val="none"/>
        </w:rPr>
        <w:t xml:space="preserve"> </w:t>
      </w:r>
    </w:p>
    <w:p w14:paraId="06ED2BEC" w14:textId="77777777" w:rsidR="000F075B" w:rsidRDefault="000F075B" w:rsidP="001B0DEA">
      <w:pPr>
        <w:spacing w:after="0"/>
        <w:ind w:right="32"/>
      </w:pPr>
    </w:p>
    <w:p w14:paraId="53BAB4B4" w14:textId="77777777" w:rsidR="003945C2" w:rsidRPr="009E506A" w:rsidRDefault="003945C2" w:rsidP="009E506A">
      <w:pPr>
        <w:pStyle w:val="Heading2"/>
        <w:tabs>
          <w:tab w:val="left" w:pos="720"/>
          <w:tab w:val="center" w:pos="2659"/>
        </w:tabs>
        <w:spacing w:after="0" w:line="240" w:lineRule="auto"/>
        <w:ind w:left="0" w:right="32" w:firstLine="0"/>
        <w:rPr>
          <w:b/>
        </w:rPr>
      </w:pPr>
      <w:r w:rsidRPr="009E506A">
        <w:rPr>
          <w:u w:val="none"/>
        </w:rPr>
        <w:tab/>
      </w:r>
      <w:r w:rsidR="00046A56" w:rsidRPr="009E506A">
        <w:rPr>
          <w:i/>
          <w:u w:val="none"/>
        </w:rPr>
        <w:t>Ethics Office</w:t>
      </w:r>
      <w:r w:rsidR="00046A56" w:rsidRPr="009E506A">
        <w:rPr>
          <w:u w:val="none"/>
        </w:rPr>
        <w:t xml:space="preserve"> </w:t>
      </w:r>
    </w:p>
    <w:p w14:paraId="3CB35188" w14:textId="77777777" w:rsidR="000F075B" w:rsidRDefault="000F075B" w:rsidP="001B0DEA">
      <w:pPr>
        <w:spacing w:after="0" w:line="240" w:lineRule="auto"/>
        <w:ind w:right="32"/>
      </w:pPr>
    </w:p>
    <w:p w14:paraId="464B96B6" w14:textId="77777777" w:rsidR="009209E5" w:rsidRDefault="00B84C7F" w:rsidP="00844D67">
      <w:pPr>
        <w:numPr>
          <w:ilvl w:val="0"/>
          <w:numId w:val="4"/>
        </w:numPr>
        <w:spacing w:after="0" w:line="240" w:lineRule="auto"/>
        <w:ind w:left="0" w:right="32" w:firstLine="1"/>
      </w:pPr>
      <w:r>
        <w:t>At its 62</w:t>
      </w:r>
      <w:r w:rsidRPr="009E506A">
        <w:rPr>
          <w:vertAlign w:val="superscript"/>
        </w:rPr>
        <w:t>nd</w:t>
      </w:r>
      <w:r>
        <w:t xml:space="preserve"> session, t</w:t>
      </w:r>
      <w:r w:rsidR="00046A56">
        <w:t xml:space="preserve">he Committee </w:t>
      </w:r>
      <w:r>
        <w:t xml:space="preserve">met with Ms. </w:t>
      </w:r>
      <w:proofErr w:type="spellStart"/>
      <w:r>
        <w:t>Jovanie</w:t>
      </w:r>
      <w:proofErr w:type="spellEnd"/>
      <w:r>
        <w:t xml:space="preserve"> </w:t>
      </w:r>
      <w:proofErr w:type="spellStart"/>
      <w:r>
        <w:t>Philogene</w:t>
      </w:r>
      <w:proofErr w:type="spellEnd"/>
      <w:r>
        <w:t>, the newly appointed Chief Ethics Officer, WIPO Ethics Office, Sector of the Director General, with effect from September 15, 2021.</w:t>
      </w:r>
      <w:r w:rsidR="00574D8D">
        <w:t xml:space="preserve">  </w:t>
      </w:r>
      <w:r>
        <w:t xml:space="preserve">At </w:t>
      </w:r>
      <w:r w:rsidR="003945C2">
        <w:t>the following 63</w:t>
      </w:r>
      <w:r w:rsidR="003945C2" w:rsidRPr="009E506A">
        <w:rPr>
          <w:vertAlign w:val="superscript"/>
        </w:rPr>
        <w:t>rd</w:t>
      </w:r>
      <w:r w:rsidR="003945C2">
        <w:t xml:space="preserve"> </w:t>
      </w:r>
      <w:r>
        <w:t>session, the Committee reviewed with the Chief Ethics Officer</w:t>
      </w:r>
      <w:r w:rsidR="003D04E7">
        <w:t>,</w:t>
      </w:r>
      <w:r>
        <w:t xml:space="preserve"> the draft Ethics Office 2022 </w:t>
      </w:r>
      <w:proofErr w:type="spellStart"/>
      <w:r>
        <w:t>Workplan</w:t>
      </w:r>
      <w:proofErr w:type="spellEnd"/>
      <w:r>
        <w:t xml:space="preserve">, dated November 25, 2021.  The Committee noted that the </w:t>
      </w:r>
      <w:proofErr w:type="spellStart"/>
      <w:r>
        <w:t>Workplan</w:t>
      </w:r>
      <w:proofErr w:type="spellEnd"/>
      <w:r>
        <w:t xml:space="preserve"> was based on projects identified from the previous draft Ethics Office 2021 </w:t>
      </w:r>
      <w:proofErr w:type="spellStart"/>
      <w:r>
        <w:t>Workplan</w:t>
      </w:r>
      <w:proofErr w:type="spellEnd"/>
      <w:r>
        <w:t>, on pending risk and audit recommendations, on inputs from WIPO Senior Management</w:t>
      </w:r>
      <w:r w:rsidR="003D04E7">
        <w:t>,</w:t>
      </w:r>
      <w:r>
        <w:t xml:space="preserve"> as well as on an assessment of the ethics legal framework in WIPO.</w:t>
      </w:r>
      <w:r w:rsidR="009209E5">
        <w:t xml:space="preserve">  The Committee gave suggestions on performance indicators, such as benchmarking and establishing </w:t>
      </w:r>
      <w:r w:rsidR="009209E5" w:rsidRPr="00070689">
        <w:t xml:space="preserve">the right baseline for service delivery by the Ethics Office. </w:t>
      </w:r>
    </w:p>
    <w:p w14:paraId="5CE1A8D2" w14:textId="77777777" w:rsidR="004B78DB" w:rsidRDefault="004B78DB" w:rsidP="009E506A">
      <w:pPr>
        <w:spacing w:after="0" w:line="240" w:lineRule="auto"/>
        <w:ind w:right="0"/>
      </w:pPr>
    </w:p>
    <w:p w14:paraId="58165EEC" w14:textId="5C06B852" w:rsidR="004B78DB" w:rsidRDefault="003D04E7" w:rsidP="00844D67">
      <w:pPr>
        <w:pStyle w:val="ListParagraph"/>
        <w:numPr>
          <w:ilvl w:val="0"/>
          <w:numId w:val="4"/>
        </w:numPr>
        <w:spacing w:after="0" w:line="240" w:lineRule="auto"/>
        <w:ind w:left="0" w:right="0" w:firstLine="1"/>
      </w:pPr>
      <w:r>
        <w:t>A</w:t>
      </w:r>
      <w:r w:rsidR="004B78DB">
        <w:t>t its 64</w:t>
      </w:r>
      <w:r w:rsidR="004B78DB" w:rsidRPr="009E506A">
        <w:rPr>
          <w:vertAlign w:val="superscript"/>
        </w:rPr>
        <w:t>th</w:t>
      </w:r>
      <w:r w:rsidR="004B78DB">
        <w:t xml:space="preserve"> session,</w:t>
      </w:r>
      <w:r w:rsidR="004B78DB" w:rsidRPr="00906393">
        <w:t xml:space="preserve"> </w:t>
      </w:r>
      <w:r>
        <w:t>t</w:t>
      </w:r>
      <w:r w:rsidRPr="00906393">
        <w:t>he Committee discussed</w:t>
      </w:r>
      <w:r>
        <w:t xml:space="preserve"> </w:t>
      </w:r>
      <w:r w:rsidR="004B78DB" w:rsidRPr="00906393">
        <w:t xml:space="preserve">the implementation of the </w:t>
      </w:r>
      <w:r w:rsidR="004B78DB">
        <w:t xml:space="preserve">said </w:t>
      </w:r>
      <w:r w:rsidR="004B78DB" w:rsidRPr="00906393">
        <w:t xml:space="preserve">2022 </w:t>
      </w:r>
      <w:proofErr w:type="spellStart"/>
      <w:r>
        <w:t>W</w:t>
      </w:r>
      <w:r w:rsidR="004B78DB" w:rsidRPr="00906393">
        <w:t>orkplan</w:t>
      </w:r>
      <w:proofErr w:type="spellEnd"/>
      <w:r w:rsidR="004B78DB" w:rsidRPr="00906393">
        <w:t xml:space="preserve"> and </w:t>
      </w:r>
      <w:r w:rsidR="004B78DB">
        <w:t xml:space="preserve">advised </w:t>
      </w:r>
      <w:r w:rsidR="004B78DB" w:rsidRPr="00906393">
        <w:t>that the implementation status be shown separately with sufficient details</w:t>
      </w:r>
      <w:r w:rsidR="004B78DB">
        <w:t>, including reason(s) for any delay</w:t>
      </w:r>
      <w:r w:rsidR="004B78DB" w:rsidRPr="00906393">
        <w:t xml:space="preserve">.  The Chief Ethics Officer highlighted the increasing trend in the number of cases since </w:t>
      </w:r>
      <w:r>
        <w:t>her</w:t>
      </w:r>
      <w:r w:rsidR="004B78DB" w:rsidRPr="00906393">
        <w:t xml:space="preserve"> </w:t>
      </w:r>
      <w:r w:rsidR="00735E01">
        <w:t>appointment</w:t>
      </w:r>
      <w:r w:rsidR="00735E01" w:rsidRPr="00906393">
        <w:t xml:space="preserve"> </w:t>
      </w:r>
      <w:r w:rsidR="004B78DB" w:rsidRPr="00906393">
        <w:t xml:space="preserve">in September 2021.  The Committee noted the high number of cases relating to outside activity and advised that the reasons behind the increase be determined and analyzed. </w:t>
      </w:r>
      <w:r w:rsidR="004B78DB">
        <w:t xml:space="preserve"> It further advised </w:t>
      </w:r>
      <w:r w:rsidR="004B78DB" w:rsidRPr="00906393">
        <w:t>the Chief Ethics Officer to identify appropriate solution</w:t>
      </w:r>
      <w:r>
        <w:t>s</w:t>
      </w:r>
      <w:r w:rsidR="004B78DB" w:rsidRPr="00906393">
        <w:t xml:space="preserve"> to address this emerging trend.  She agreed that formulating a clear policy on outside activities</w:t>
      </w:r>
      <w:r w:rsidR="00E34D65">
        <w:t>,</w:t>
      </w:r>
      <w:r w:rsidR="004B78DB" w:rsidRPr="00906393">
        <w:t xml:space="preserve"> in consultation with the Human Resources Management Division</w:t>
      </w:r>
      <w:r w:rsidR="00E34D65">
        <w:t>,</w:t>
      </w:r>
      <w:r w:rsidR="004B78DB" w:rsidRPr="00906393">
        <w:t xml:space="preserve"> may perhaps address this concern.</w:t>
      </w:r>
    </w:p>
    <w:p w14:paraId="6D446D61" w14:textId="77777777" w:rsidR="0083016A" w:rsidRDefault="0083016A" w:rsidP="00623835">
      <w:pPr>
        <w:spacing w:after="0"/>
        <w:ind w:right="32"/>
      </w:pPr>
    </w:p>
    <w:p w14:paraId="752526C9" w14:textId="77777777" w:rsidR="0083016A" w:rsidRDefault="0083016A" w:rsidP="00844D67">
      <w:pPr>
        <w:numPr>
          <w:ilvl w:val="0"/>
          <w:numId w:val="4"/>
        </w:numPr>
        <w:spacing w:after="0" w:line="240" w:lineRule="auto"/>
        <w:ind w:left="0" w:right="32" w:firstLine="1"/>
      </w:pPr>
      <w:r w:rsidRPr="00906393">
        <w:t xml:space="preserve">With regard to financial disclosure, the Chief Ethics Officer reported </w:t>
      </w:r>
      <w:r w:rsidR="00E34D65">
        <w:t xml:space="preserve">full </w:t>
      </w:r>
      <w:r w:rsidRPr="00906393">
        <w:t xml:space="preserve">compliance, with two exceptions. </w:t>
      </w:r>
      <w:r>
        <w:t xml:space="preserve"> </w:t>
      </w:r>
      <w:r w:rsidRPr="00906393">
        <w:t>The Committee asked whether the current financial disclosure form capture</w:t>
      </w:r>
      <w:r w:rsidR="00E34D65">
        <w:t>d</w:t>
      </w:r>
      <w:r w:rsidRPr="00906393">
        <w:t xml:space="preserve"> the information on crypto</w:t>
      </w:r>
      <w:r>
        <w:t>currency</w:t>
      </w:r>
      <w:r w:rsidRPr="00906393">
        <w:t>.  The Chief Ethics Officer also updated the Committee about two policies (Protection against Retaliation and Financial Disclosure) that the Committee will have to review in due course.</w:t>
      </w:r>
    </w:p>
    <w:p w14:paraId="2D4DD34C" w14:textId="77777777" w:rsidR="0083016A" w:rsidRDefault="0083016A" w:rsidP="00623835">
      <w:pPr>
        <w:spacing w:after="0"/>
        <w:ind w:right="32"/>
      </w:pPr>
    </w:p>
    <w:p w14:paraId="1DAFE234" w14:textId="77777777" w:rsidR="0083016A" w:rsidRDefault="0083016A" w:rsidP="00844D67">
      <w:pPr>
        <w:numPr>
          <w:ilvl w:val="0"/>
          <w:numId w:val="4"/>
        </w:numPr>
        <w:spacing w:after="0" w:line="240" w:lineRule="auto"/>
        <w:ind w:left="0" w:right="32" w:firstLine="1"/>
      </w:pPr>
      <w:r>
        <w:t xml:space="preserve">Due to budget constraints, the Chief Ethics Officer </w:t>
      </w:r>
      <w:r w:rsidR="00E34D65">
        <w:t>started</w:t>
      </w:r>
      <w:r>
        <w:t xml:space="preserve"> sharing an agency worker with the Ombudsperson in April</w:t>
      </w:r>
      <w:r w:rsidR="00E34D65">
        <w:t>,</w:t>
      </w:r>
      <w:r>
        <w:t xml:space="preserve"> and w</w:t>
      </w:r>
      <w:r w:rsidR="00E34D65">
        <w:t>ould</w:t>
      </w:r>
      <w:r>
        <w:t xml:space="preserve"> have an intern starting in May. </w:t>
      </w:r>
    </w:p>
    <w:p w14:paraId="7F85A553" w14:textId="77777777" w:rsidR="009209E5" w:rsidRDefault="009209E5" w:rsidP="00623835">
      <w:pPr>
        <w:spacing w:after="0"/>
        <w:ind w:right="32"/>
      </w:pPr>
    </w:p>
    <w:p w14:paraId="45246972" w14:textId="77777777" w:rsidR="009F4AB0" w:rsidRDefault="004956BE" w:rsidP="00844D67">
      <w:pPr>
        <w:pStyle w:val="ListParagraph"/>
        <w:numPr>
          <w:ilvl w:val="0"/>
          <w:numId w:val="4"/>
        </w:numPr>
        <w:spacing w:after="0" w:line="240" w:lineRule="auto"/>
        <w:ind w:left="0" w:right="648" w:firstLine="1"/>
      </w:pPr>
      <w:r>
        <w:t xml:space="preserve"> At its 65</w:t>
      </w:r>
      <w:r w:rsidRPr="004956BE">
        <w:rPr>
          <w:vertAlign w:val="superscript"/>
        </w:rPr>
        <w:t>th</w:t>
      </w:r>
      <w:r>
        <w:t xml:space="preserve"> session, t</w:t>
      </w:r>
      <w:r w:rsidR="009F4AB0">
        <w:t>he Committee discussed with the Chief Ethics Officer</w:t>
      </w:r>
      <w:r w:rsidR="00E34D65">
        <w:t>,</w:t>
      </w:r>
      <w:r w:rsidR="009F4AB0">
        <w:t xml:space="preserve"> the Ethics Office Annual Report for the period from January to December 2021, noting that she </w:t>
      </w:r>
      <w:r w:rsidR="00E34D65">
        <w:t>came</w:t>
      </w:r>
      <w:r w:rsidR="009F4AB0">
        <w:t xml:space="preserve"> on board for the last three months of the year.  The Chief Ethics Officer presented </w:t>
      </w:r>
      <w:r w:rsidR="00E34D65">
        <w:t>the</w:t>
      </w:r>
      <w:r w:rsidR="009F4AB0">
        <w:t xml:space="preserve"> draft revised Policy to Protect </w:t>
      </w:r>
      <w:r w:rsidR="00E34D65">
        <w:t>a</w:t>
      </w:r>
      <w:r w:rsidR="009F4AB0">
        <w:t xml:space="preserve">gainst Retaliation, whereby the Committee noted the replacement of </w:t>
      </w:r>
      <w:r w:rsidR="00FA7546">
        <w:t>the United Nations Office for Project Services (</w:t>
      </w:r>
      <w:r w:rsidR="009F4AB0">
        <w:t>UNOPS</w:t>
      </w:r>
      <w:r w:rsidR="00FA7546">
        <w:t>)</w:t>
      </w:r>
      <w:r w:rsidR="009F4AB0">
        <w:t xml:space="preserve"> with the UN Ethics Office (UNEO) as the second level reviewer. </w:t>
      </w:r>
      <w:r w:rsidR="00FA7546">
        <w:t xml:space="preserve"> </w:t>
      </w:r>
      <w:r w:rsidR="009F4AB0">
        <w:t xml:space="preserve">The Chief Ethics Officer also informed the Committee that WIPO is in very good shape </w:t>
      </w:r>
      <w:r w:rsidR="009F4AB0" w:rsidRPr="001B0DEA">
        <w:rPr>
          <w:i/>
        </w:rPr>
        <w:t xml:space="preserve">vis-à-vis </w:t>
      </w:r>
      <w:r w:rsidR="009F4AB0">
        <w:t>the four recommendations resulting from the J</w:t>
      </w:r>
      <w:r w:rsidR="00FA7546">
        <w:t>IU</w:t>
      </w:r>
      <w:r w:rsidR="009F4AB0">
        <w:t xml:space="preserve">’s “Review of the Ethics Function in the United Nations System” (JIU/REP/2021/5). </w:t>
      </w:r>
    </w:p>
    <w:p w14:paraId="20EE23D7" w14:textId="77777777" w:rsidR="009F4AB0" w:rsidRDefault="009F4AB0" w:rsidP="009F4AB0">
      <w:pPr>
        <w:spacing w:after="0" w:line="240" w:lineRule="auto"/>
        <w:ind w:left="14" w:right="648" w:hanging="14"/>
      </w:pPr>
    </w:p>
    <w:p w14:paraId="6AE1B862" w14:textId="77777777" w:rsidR="009F4AB0" w:rsidRDefault="009F4AB0" w:rsidP="00844D67">
      <w:pPr>
        <w:pStyle w:val="ListParagraph"/>
        <w:numPr>
          <w:ilvl w:val="0"/>
          <w:numId w:val="4"/>
        </w:numPr>
        <w:spacing w:after="0" w:line="240" w:lineRule="auto"/>
        <w:ind w:left="0" w:right="648" w:firstLine="1"/>
      </w:pPr>
      <w:r>
        <w:t xml:space="preserve">The Committee expressed support for the initiatives of the Chief Ethics Officer to develop a software to make the review of financial disclosure statements more cost efficient and not paper-based. </w:t>
      </w:r>
      <w:r w:rsidR="001B0DEA">
        <w:t xml:space="preserve"> </w:t>
      </w:r>
      <w:r>
        <w:t xml:space="preserve">The Committee appreciated her initiatives to enhance the Ethics and Integrity Online Training, which will be mandatory for all WIPO personnel starting in September 2022. </w:t>
      </w:r>
      <w:r w:rsidR="001B0DEA">
        <w:t xml:space="preserve"> </w:t>
      </w:r>
      <w:r>
        <w:t xml:space="preserve">The Committee regretted the delay in the implementation of this </w:t>
      </w:r>
      <w:r>
        <w:lastRenderedPageBreak/>
        <w:t>mandatory training.  From her summarized caseload from January</w:t>
      </w:r>
      <w:r w:rsidR="00875232">
        <w:t xml:space="preserve"> 1 </w:t>
      </w:r>
      <w:r>
        <w:t>to May</w:t>
      </w:r>
      <w:r w:rsidR="00875232">
        <w:t xml:space="preserve"> 13,</w:t>
      </w:r>
      <w:r>
        <w:t xml:space="preserve"> 2022, the Committee again noted the highest number of cases pertaining to outside activities and conflict of interest.  With regard to sexual harassment cases, the Committee discussed the advantages and disadvantages of centralizing the point of contact on the Ethics Office. </w:t>
      </w:r>
    </w:p>
    <w:p w14:paraId="706B7A2A" w14:textId="77777777" w:rsidR="009F4AB0" w:rsidRDefault="009F4AB0" w:rsidP="009F4AB0">
      <w:pPr>
        <w:spacing w:after="0" w:line="240" w:lineRule="auto"/>
        <w:ind w:left="14" w:right="648" w:hanging="14"/>
      </w:pPr>
    </w:p>
    <w:p w14:paraId="663A931E" w14:textId="77777777" w:rsidR="000F075B" w:rsidRDefault="00046A56" w:rsidP="005C2B55">
      <w:pPr>
        <w:pStyle w:val="Heading5"/>
        <w:tabs>
          <w:tab w:val="center" w:pos="1474"/>
        </w:tabs>
        <w:ind w:left="0" w:right="32" w:firstLine="0"/>
      </w:pPr>
      <w:r>
        <w:tab/>
        <w:t>Ombudsperson</w:t>
      </w:r>
      <w:r>
        <w:rPr>
          <w:i w:val="0"/>
        </w:rPr>
        <w:t xml:space="preserve"> </w:t>
      </w:r>
    </w:p>
    <w:p w14:paraId="702ADB75" w14:textId="77777777" w:rsidR="000F075B" w:rsidRDefault="000F075B" w:rsidP="008E2102">
      <w:pPr>
        <w:spacing w:after="16"/>
        <w:ind w:right="32"/>
      </w:pPr>
    </w:p>
    <w:p w14:paraId="3732177B" w14:textId="08D9F9C2" w:rsidR="000F075B" w:rsidRDefault="007D7500" w:rsidP="00844D67">
      <w:pPr>
        <w:pStyle w:val="ListParagraph"/>
        <w:numPr>
          <w:ilvl w:val="0"/>
          <w:numId w:val="4"/>
        </w:numPr>
        <w:ind w:left="0" w:firstLine="1"/>
      </w:pPr>
      <w:r>
        <w:t>At its 62</w:t>
      </w:r>
      <w:r w:rsidRPr="009E506A">
        <w:rPr>
          <w:vertAlign w:val="superscript"/>
        </w:rPr>
        <w:t>nd</w:t>
      </w:r>
      <w:r>
        <w:t xml:space="preserve"> session, t</w:t>
      </w:r>
      <w:r w:rsidR="00B84C7F">
        <w:t xml:space="preserve">he Committee reviewed with the Ombudsperson the Activity Report for 2020 and took note of the four recommendations from the 2016-2019 report that were being reiterated in 2020. </w:t>
      </w:r>
      <w:r w:rsidR="008E2102">
        <w:t xml:space="preserve"> </w:t>
      </w:r>
      <w:r w:rsidR="00B84C7F">
        <w:t>While appreciating that the Ombudsperson’s recommendations are not binding, the Committee again advised that some mechanism be put in place for following</w:t>
      </w:r>
      <w:r w:rsidR="00D91C15">
        <w:t>-</w:t>
      </w:r>
      <w:r w:rsidR="00B84C7F">
        <w:t xml:space="preserve">up recommendations. </w:t>
      </w:r>
      <w:r w:rsidR="008E2102">
        <w:t xml:space="preserve"> </w:t>
      </w:r>
      <w:r w:rsidR="00B84C7F">
        <w:t xml:space="preserve">Having a target timeline for implementation of recommendations would also be helpful.  The Committee was pleased to know that the Ombudsperson’s Activity Report will now be available publicly.  The Committee had in the past suggested that the reports be shared with the Member States (WO/IAOC/54/2) and that a peer review of the Ombudsperson’s function could be helpful (WO/IAOC/58/2).  The Ombudsperson confirmed that a peer review </w:t>
      </w:r>
      <w:r w:rsidR="00247E35">
        <w:t>wa</w:t>
      </w:r>
      <w:r w:rsidR="00B84C7F">
        <w:t>s p</w:t>
      </w:r>
      <w:r w:rsidR="008E2102">
        <w:t xml:space="preserve">lanned before the end of 2021. </w:t>
      </w:r>
    </w:p>
    <w:p w14:paraId="17BBACD1" w14:textId="77777777" w:rsidR="000F075B" w:rsidRDefault="000F075B" w:rsidP="008E2102">
      <w:pPr>
        <w:spacing w:after="16"/>
        <w:ind w:right="32"/>
      </w:pPr>
    </w:p>
    <w:p w14:paraId="15E18D51" w14:textId="77777777" w:rsidR="000F075B" w:rsidRDefault="00046A56" w:rsidP="005C2B55">
      <w:pPr>
        <w:pStyle w:val="Heading2"/>
        <w:tabs>
          <w:tab w:val="center" w:pos="1382"/>
        </w:tabs>
        <w:ind w:left="0" w:right="32" w:firstLine="0"/>
      </w:pPr>
      <w:bookmarkStart w:id="15" w:name="_Toc97921287"/>
      <w:r>
        <w:rPr>
          <w:u w:val="none"/>
        </w:rPr>
        <w:t xml:space="preserve">G.  </w:t>
      </w:r>
      <w:r>
        <w:rPr>
          <w:u w:val="none"/>
        </w:rPr>
        <w:tab/>
      </w:r>
      <w:r>
        <w:t>Other Matters</w:t>
      </w:r>
      <w:bookmarkEnd w:id="15"/>
      <w:r>
        <w:rPr>
          <w:u w:val="none"/>
        </w:rPr>
        <w:t xml:space="preserve"> </w:t>
      </w:r>
    </w:p>
    <w:p w14:paraId="08F72988" w14:textId="77777777" w:rsidR="000F075B" w:rsidRDefault="000F075B" w:rsidP="009E506A"/>
    <w:p w14:paraId="0D00F65D" w14:textId="77777777" w:rsidR="000F075B" w:rsidRDefault="00046A56" w:rsidP="003945C2">
      <w:pPr>
        <w:pStyle w:val="Heading5"/>
        <w:tabs>
          <w:tab w:val="left" w:pos="720"/>
          <w:tab w:val="center" w:pos="1998"/>
        </w:tabs>
        <w:ind w:left="0" w:right="32" w:firstLine="0"/>
      </w:pPr>
      <w:r>
        <w:t xml:space="preserve">  </w:t>
      </w:r>
      <w:r>
        <w:tab/>
      </w:r>
      <w:r w:rsidR="003945C2">
        <w:tab/>
      </w:r>
      <w:r>
        <w:t xml:space="preserve">WIPO Investment Reports </w:t>
      </w:r>
    </w:p>
    <w:p w14:paraId="78F80AD9" w14:textId="77777777" w:rsidR="000F075B" w:rsidRDefault="000F075B" w:rsidP="008E2102">
      <w:pPr>
        <w:spacing w:after="16"/>
        <w:ind w:right="32"/>
      </w:pPr>
    </w:p>
    <w:p w14:paraId="5EC52875" w14:textId="77777777" w:rsidR="000F075B" w:rsidRDefault="00046A56" w:rsidP="00844D67">
      <w:pPr>
        <w:pStyle w:val="ListParagraph"/>
        <w:numPr>
          <w:ilvl w:val="0"/>
          <w:numId w:val="4"/>
        </w:numPr>
        <w:ind w:left="0" w:right="32" w:firstLine="1"/>
      </w:pPr>
      <w:r>
        <w:t xml:space="preserve">As requested by Member States, Management submitted to the Committee at each of its sessions the </w:t>
      </w:r>
      <w:r w:rsidR="000D198F">
        <w:t xml:space="preserve">available </w:t>
      </w:r>
      <w:r>
        <w:t>monthly Investment Performance Reports and the monthly Investment Monitoring Reports, prepared by the Investment Advisors and the Custodian, respectively.  The Committee wishes to clarify that its role is limited to conveying information contained in the Investment Performance Report and Investment Monitoring Report</w:t>
      </w:r>
      <w:r w:rsidR="000D198F">
        <w:t>,</w:t>
      </w:r>
      <w:r>
        <w:t xml:space="preserve"> and does not provide any assurances in that regard. </w:t>
      </w:r>
    </w:p>
    <w:p w14:paraId="4CADF3A2" w14:textId="77777777" w:rsidR="007D7500" w:rsidRDefault="007D7500" w:rsidP="00B4322D">
      <w:pPr>
        <w:ind w:left="0" w:right="32" w:firstLine="0"/>
      </w:pPr>
    </w:p>
    <w:p w14:paraId="4868739B" w14:textId="77777777" w:rsidR="007D7500" w:rsidRDefault="00046A56" w:rsidP="00844D67">
      <w:pPr>
        <w:pStyle w:val="ListParagraph"/>
        <w:numPr>
          <w:ilvl w:val="0"/>
          <w:numId w:val="4"/>
        </w:numPr>
        <w:ind w:left="0" w:firstLine="1"/>
      </w:pPr>
      <w:r>
        <w:t xml:space="preserve">Based on the periodic reviews of the </w:t>
      </w:r>
      <w:r w:rsidR="009209E5">
        <w:t xml:space="preserve">monthly investment </w:t>
      </w:r>
      <w:r>
        <w:t xml:space="preserve">reports from </w:t>
      </w:r>
      <w:r w:rsidR="00B84C7F">
        <w:t xml:space="preserve">June </w:t>
      </w:r>
      <w:r>
        <w:t>202</w:t>
      </w:r>
      <w:r w:rsidR="00B84C7F">
        <w:t>1</w:t>
      </w:r>
      <w:r>
        <w:t xml:space="preserve"> up to </w:t>
      </w:r>
      <w:r w:rsidR="004956BE">
        <w:t>March 2022,</w:t>
      </w:r>
      <w:r>
        <w:t xml:space="preserve"> the Committee confirmed that the information provided during IAOC’s reporting period showed that, based on the investment market benchmark, all the vehicles in WIPO’s investment portfolio delivered the expected results and were managed in accordance with the stated Investment Strategy.  In addition, the Committee confirmed that the Custodian did not report any breaches, active or passive, nor justified exceptions.</w:t>
      </w:r>
      <w:r w:rsidR="008E2102">
        <w:t xml:space="preserve"> </w:t>
      </w:r>
    </w:p>
    <w:p w14:paraId="6A27CE68" w14:textId="77777777" w:rsidR="00B84C7F" w:rsidRDefault="00B84C7F" w:rsidP="004956BE"/>
    <w:p w14:paraId="14266877" w14:textId="77777777" w:rsidR="000F075B" w:rsidRPr="009E506A" w:rsidRDefault="007D7500" w:rsidP="004956BE">
      <w:pPr>
        <w:spacing w:after="0"/>
        <w:ind w:left="0" w:right="32" w:firstLine="0"/>
        <w:rPr>
          <w:b/>
        </w:rPr>
      </w:pPr>
      <w:r>
        <w:tab/>
      </w:r>
      <w:r w:rsidR="00046A56" w:rsidRPr="007D7500">
        <w:rPr>
          <w:i/>
        </w:rPr>
        <w:t>Proposed Amendments to the IAOC Terms of Reference</w:t>
      </w:r>
      <w:r w:rsidR="00046A56">
        <w:t xml:space="preserve"> </w:t>
      </w:r>
    </w:p>
    <w:p w14:paraId="20825A4D" w14:textId="77777777" w:rsidR="000F075B" w:rsidRDefault="000F075B" w:rsidP="00B4322D">
      <w:pPr>
        <w:spacing w:after="16"/>
        <w:ind w:right="32"/>
      </w:pPr>
    </w:p>
    <w:p w14:paraId="43CEF0DF" w14:textId="77777777" w:rsidR="00B84C7F" w:rsidRDefault="009209E5" w:rsidP="00844D67">
      <w:pPr>
        <w:pStyle w:val="ListParagraph"/>
        <w:numPr>
          <w:ilvl w:val="0"/>
          <w:numId w:val="4"/>
        </w:numPr>
        <w:spacing w:after="0" w:line="240" w:lineRule="auto"/>
        <w:ind w:left="0" w:right="29" w:firstLine="1"/>
      </w:pPr>
      <w:r>
        <w:t xml:space="preserve">The Committee started its review of the IAOC’s </w:t>
      </w:r>
      <w:proofErr w:type="spellStart"/>
      <w:r>
        <w:t>T</w:t>
      </w:r>
      <w:r w:rsidR="001C7BFD">
        <w:t>oR</w:t>
      </w:r>
      <w:proofErr w:type="spellEnd"/>
      <w:r>
        <w:t xml:space="preserve"> at its 60</w:t>
      </w:r>
      <w:r w:rsidRPr="009E506A">
        <w:rPr>
          <w:vertAlign w:val="superscript"/>
        </w:rPr>
        <w:t>th</w:t>
      </w:r>
      <w:r>
        <w:t xml:space="preserve"> session.  </w:t>
      </w:r>
      <w:r w:rsidR="001C7BFD">
        <w:t>During its 64</w:t>
      </w:r>
      <w:r w:rsidR="001C7BFD" w:rsidRPr="009E506A">
        <w:rPr>
          <w:vertAlign w:val="superscript"/>
        </w:rPr>
        <w:t>th</w:t>
      </w:r>
      <w:r w:rsidR="001C7BFD">
        <w:t xml:space="preserve"> session, the Committee discussed the comments of WIPO Secretariat on the initial draft proposed amendments to the IAOC </w:t>
      </w:r>
      <w:proofErr w:type="spellStart"/>
      <w:r w:rsidR="001C7BFD">
        <w:t>ToR</w:t>
      </w:r>
      <w:proofErr w:type="spellEnd"/>
      <w:r w:rsidR="001C7BFD">
        <w:t xml:space="preserve">.  The Committee noted that </w:t>
      </w:r>
      <w:r w:rsidR="001C7BFD" w:rsidRPr="005A6E54">
        <w:t>last October 15, 2021</w:t>
      </w:r>
      <w:r w:rsidR="005A6E54" w:rsidRPr="005A6E54">
        <w:t>,</w:t>
      </w:r>
      <w:r w:rsidR="001C7BFD" w:rsidRPr="005A6E54">
        <w:t xml:space="preserve"> </w:t>
      </w:r>
      <w:r w:rsidR="00046A56" w:rsidRPr="005A6E54">
        <w:t>the</w:t>
      </w:r>
      <w:r w:rsidR="00046A56">
        <w:t xml:space="preserve"> Member States </w:t>
      </w:r>
      <w:r w:rsidR="001C7BFD">
        <w:t xml:space="preserve">had approved the recent amendments presented by the Secretariat regarding the </w:t>
      </w:r>
      <w:proofErr w:type="spellStart"/>
      <w:r w:rsidR="001C7BFD">
        <w:t>ToR</w:t>
      </w:r>
      <w:proofErr w:type="spellEnd"/>
      <w:r w:rsidR="001C7BFD">
        <w:t xml:space="preserve"> provisions on the selection </w:t>
      </w:r>
      <w:r w:rsidR="005A6E54">
        <w:t xml:space="preserve">procedures for members of the </w:t>
      </w:r>
      <w:r w:rsidR="001C7BFD">
        <w:t xml:space="preserve">IAOC. </w:t>
      </w:r>
    </w:p>
    <w:p w14:paraId="74FB7DFD" w14:textId="77777777" w:rsidR="007D7500" w:rsidRDefault="007D7500" w:rsidP="009E506A">
      <w:pPr>
        <w:spacing w:after="0" w:line="240" w:lineRule="auto"/>
        <w:ind w:right="29"/>
      </w:pPr>
    </w:p>
    <w:p w14:paraId="6F1D5116" w14:textId="2D4F4465" w:rsidR="00B84C7F" w:rsidRPr="004956BE" w:rsidRDefault="00B84C7F" w:rsidP="00844D67">
      <w:pPr>
        <w:pStyle w:val="ListParagraph"/>
        <w:numPr>
          <w:ilvl w:val="0"/>
          <w:numId w:val="4"/>
        </w:numPr>
        <w:spacing w:after="0" w:line="240" w:lineRule="auto"/>
        <w:ind w:left="0" w:right="29" w:firstLine="1"/>
      </w:pPr>
      <w:r>
        <w:t xml:space="preserve">The proposed amendments </w:t>
      </w:r>
      <w:r w:rsidR="001C7BFD">
        <w:t xml:space="preserve">of the Committee </w:t>
      </w:r>
      <w:r>
        <w:t>aim at</w:t>
      </w:r>
      <w:r w:rsidR="001C7BFD">
        <w:t xml:space="preserve"> three objectives</w:t>
      </w:r>
      <w:r>
        <w:t>:  (</w:t>
      </w:r>
      <w:proofErr w:type="spellStart"/>
      <w:r>
        <w:t>i</w:t>
      </w:r>
      <w:proofErr w:type="spellEnd"/>
      <w:r>
        <w:t xml:space="preserve">) incorporating the relevant recommendations </w:t>
      </w:r>
      <w:r w:rsidR="001C7BFD">
        <w:t xml:space="preserve">of the JIU </w:t>
      </w:r>
      <w:r>
        <w:t xml:space="preserve">resulting from </w:t>
      </w:r>
      <w:r w:rsidR="001C7BFD">
        <w:t xml:space="preserve">its </w:t>
      </w:r>
      <w:r>
        <w:t>Review of Audit and Oversight Committees in the United Nations</w:t>
      </w:r>
      <w:r w:rsidR="002B0A53">
        <w:t xml:space="preserve"> (UN)</w:t>
      </w:r>
      <w:r>
        <w:t xml:space="preserve"> system (JIU/REP/2019/6)</w:t>
      </w:r>
      <w:proofErr w:type="gramStart"/>
      <w:r>
        <w:t>;  (</w:t>
      </w:r>
      <w:proofErr w:type="gramEnd"/>
      <w:r>
        <w:t xml:space="preserve">ii) taking into account issues raised during IAOC’s self-assessment </w:t>
      </w:r>
      <w:r w:rsidR="001C7BFD">
        <w:t xml:space="preserve">done at </w:t>
      </w:r>
      <w:r>
        <w:t>its 59</w:t>
      </w:r>
      <w:r w:rsidRPr="007D7500">
        <w:rPr>
          <w:vertAlign w:val="superscript"/>
        </w:rPr>
        <w:t>th</w:t>
      </w:r>
      <w:r>
        <w:t xml:space="preserve"> </w:t>
      </w:r>
      <w:r w:rsidR="001C7BFD">
        <w:t>and 63</w:t>
      </w:r>
      <w:r w:rsidR="001C7BFD" w:rsidRPr="009E506A">
        <w:rPr>
          <w:vertAlign w:val="superscript"/>
        </w:rPr>
        <w:t>rd</w:t>
      </w:r>
      <w:r w:rsidR="001C7BFD">
        <w:t xml:space="preserve"> </w:t>
      </w:r>
      <w:r>
        <w:t>session</w:t>
      </w:r>
      <w:r w:rsidR="001C7BFD">
        <w:t>s</w:t>
      </w:r>
      <w:r>
        <w:t xml:space="preserve"> in December 2020</w:t>
      </w:r>
      <w:r w:rsidR="001C7BFD">
        <w:t xml:space="preserve"> and December</w:t>
      </w:r>
      <w:r w:rsidR="002B0A53">
        <w:t> </w:t>
      </w:r>
      <w:r w:rsidR="001C7BFD">
        <w:t>2021, respectively</w:t>
      </w:r>
      <w:r>
        <w:t xml:space="preserve">;  and (iii) considering evolution in the practices among external oversight bodies in the </w:t>
      </w:r>
      <w:r w:rsidR="002B0A53">
        <w:t>UN</w:t>
      </w:r>
      <w:r>
        <w:t xml:space="preserve"> system.</w:t>
      </w:r>
      <w:r w:rsidR="008E2102">
        <w:rPr>
          <w:rFonts w:eastAsiaTheme="minorHAnsi"/>
          <w:lang w:bidi="gu-IN"/>
        </w:rPr>
        <w:t xml:space="preserve"> </w:t>
      </w:r>
    </w:p>
    <w:p w14:paraId="52BCB4B3" w14:textId="77777777" w:rsidR="004956BE" w:rsidRDefault="004956BE" w:rsidP="00BE54F5">
      <w:pPr>
        <w:spacing w:after="0"/>
        <w:ind w:right="32"/>
      </w:pPr>
    </w:p>
    <w:p w14:paraId="2C6D0CAC" w14:textId="6E4418AC" w:rsidR="004956BE" w:rsidRPr="00422777" w:rsidRDefault="004956BE" w:rsidP="00844D67">
      <w:pPr>
        <w:pStyle w:val="ListParagraph"/>
        <w:numPr>
          <w:ilvl w:val="0"/>
          <w:numId w:val="4"/>
        </w:numPr>
        <w:spacing w:after="0" w:line="240" w:lineRule="auto"/>
        <w:ind w:left="0" w:right="29" w:firstLine="1"/>
      </w:pPr>
      <w:r>
        <w:t>At its 65</w:t>
      </w:r>
      <w:r w:rsidRPr="004956BE">
        <w:rPr>
          <w:vertAlign w:val="superscript"/>
        </w:rPr>
        <w:t>th</w:t>
      </w:r>
      <w:r>
        <w:t xml:space="preserve"> session, s</w:t>
      </w:r>
      <w:r>
        <w:rPr>
          <w:bCs/>
        </w:rPr>
        <w:t xml:space="preserve">pecific items were discussed with the Secretariat and it was agreed that the modalities and </w:t>
      </w:r>
      <w:proofErr w:type="spellStart"/>
      <w:r>
        <w:rPr>
          <w:bCs/>
        </w:rPr>
        <w:t>T</w:t>
      </w:r>
      <w:r w:rsidR="002B0A53">
        <w:rPr>
          <w:bCs/>
        </w:rPr>
        <w:t>o</w:t>
      </w:r>
      <w:r>
        <w:rPr>
          <w:bCs/>
        </w:rPr>
        <w:t>R</w:t>
      </w:r>
      <w:proofErr w:type="spellEnd"/>
      <w:r>
        <w:rPr>
          <w:bCs/>
        </w:rPr>
        <w:t xml:space="preserve"> of the IAOC are to be presented, discussed and agreed by the </w:t>
      </w:r>
      <w:r w:rsidRPr="00422777">
        <w:rPr>
          <w:bCs/>
        </w:rPr>
        <w:lastRenderedPageBreak/>
        <w:t xml:space="preserve">Member States.  The draft </w:t>
      </w:r>
      <w:proofErr w:type="spellStart"/>
      <w:r w:rsidRPr="00422777">
        <w:rPr>
          <w:bCs/>
        </w:rPr>
        <w:t>T</w:t>
      </w:r>
      <w:r w:rsidR="002B0A53">
        <w:rPr>
          <w:bCs/>
        </w:rPr>
        <w:t>o</w:t>
      </w:r>
      <w:r w:rsidRPr="00422777">
        <w:rPr>
          <w:bCs/>
        </w:rPr>
        <w:t>R</w:t>
      </w:r>
      <w:proofErr w:type="spellEnd"/>
      <w:r w:rsidRPr="00422777">
        <w:rPr>
          <w:bCs/>
        </w:rPr>
        <w:t xml:space="preserve"> were agreed with the members of the IAOC present during this meeting. </w:t>
      </w:r>
    </w:p>
    <w:p w14:paraId="6E8BED8F" w14:textId="77777777" w:rsidR="00422777" w:rsidRPr="00422777" w:rsidRDefault="00422777" w:rsidP="00422777">
      <w:pPr>
        <w:spacing w:after="0"/>
        <w:ind w:right="32"/>
      </w:pPr>
    </w:p>
    <w:p w14:paraId="0925874E" w14:textId="77777777" w:rsidR="00422777" w:rsidRPr="00422777" w:rsidRDefault="00422777" w:rsidP="00422777">
      <w:pPr>
        <w:pStyle w:val="ListParagraph"/>
        <w:numPr>
          <w:ilvl w:val="0"/>
          <w:numId w:val="4"/>
        </w:numPr>
        <w:spacing w:after="0" w:line="240" w:lineRule="auto"/>
        <w:ind w:left="0" w:right="29" w:firstLine="1"/>
      </w:pPr>
      <w:r w:rsidRPr="00422777">
        <w:t>Following comments and feedback received from Regional Groups and Member States, who requested more time to consult on the matter, the Committee concluded that it would serve the Members better to postpone the discussion. </w:t>
      </w:r>
    </w:p>
    <w:p w14:paraId="7FC474A7" w14:textId="77777777" w:rsidR="00422777" w:rsidRPr="00422777" w:rsidRDefault="00422777" w:rsidP="00422777">
      <w:pPr>
        <w:spacing w:after="0"/>
        <w:ind w:right="32"/>
      </w:pPr>
    </w:p>
    <w:p w14:paraId="2EBC2926" w14:textId="45737BEA" w:rsidR="00422777" w:rsidRPr="00422777" w:rsidRDefault="00422777" w:rsidP="00422777">
      <w:pPr>
        <w:pStyle w:val="ListParagraph"/>
        <w:numPr>
          <w:ilvl w:val="0"/>
          <w:numId w:val="4"/>
        </w:numPr>
        <w:spacing w:after="0" w:line="240" w:lineRule="auto"/>
        <w:ind w:left="0" w:right="29" w:firstLine="1"/>
      </w:pPr>
      <w:r w:rsidRPr="00422777">
        <w:t xml:space="preserve">In view of this, the Committee requested the Secretariat to postpone this discussion on the Proposed Amendments to the </w:t>
      </w:r>
      <w:proofErr w:type="spellStart"/>
      <w:r w:rsidR="002B0A53">
        <w:t>ToR</w:t>
      </w:r>
      <w:proofErr w:type="spellEnd"/>
      <w:r w:rsidRPr="00422777">
        <w:t xml:space="preserve"> of the IAOC, that the item be deleted, and that the corresponding Agenda be revised accordingly.</w:t>
      </w:r>
    </w:p>
    <w:p w14:paraId="038361A9" w14:textId="77777777" w:rsidR="00422777" w:rsidRPr="00422777" w:rsidRDefault="00422777" w:rsidP="00422777">
      <w:pPr>
        <w:spacing w:after="0"/>
        <w:ind w:right="32"/>
      </w:pPr>
    </w:p>
    <w:p w14:paraId="6246557A" w14:textId="77777777" w:rsidR="000F075B" w:rsidRPr="00422777" w:rsidRDefault="00046A56" w:rsidP="009E506A">
      <w:pPr>
        <w:pStyle w:val="Heading1"/>
        <w:tabs>
          <w:tab w:val="center" w:pos="1808"/>
        </w:tabs>
        <w:spacing w:after="0" w:line="240" w:lineRule="auto"/>
        <w:ind w:left="0" w:right="32" w:firstLine="0"/>
      </w:pPr>
      <w:bookmarkStart w:id="16" w:name="_Toc97921288"/>
      <w:r w:rsidRPr="00422777">
        <w:t xml:space="preserve">IV.  </w:t>
      </w:r>
      <w:r w:rsidRPr="00422777">
        <w:tab/>
        <w:t>CLOSING REMARKS</w:t>
      </w:r>
      <w:bookmarkEnd w:id="16"/>
      <w:r w:rsidRPr="00422777">
        <w:t xml:space="preserve"> </w:t>
      </w:r>
    </w:p>
    <w:p w14:paraId="3F4A154B" w14:textId="77777777" w:rsidR="000F075B" w:rsidRPr="00422777" w:rsidRDefault="000F075B" w:rsidP="00B4322D">
      <w:pPr>
        <w:spacing w:after="0" w:line="240" w:lineRule="auto"/>
        <w:ind w:right="32"/>
      </w:pPr>
    </w:p>
    <w:p w14:paraId="181FAE46" w14:textId="77777777" w:rsidR="000F075B" w:rsidRDefault="00046A56" w:rsidP="00844D67">
      <w:pPr>
        <w:pStyle w:val="ListParagraph"/>
        <w:numPr>
          <w:ilvl w:val="0"/>
          <w:numId w:val="4"/>
        </w:numPr>
        <w:ind w:left="0" w:right="32" w:firstLine="1"/>
      </w:pPr>
      <w:r w:rsidRPr="00422777">
        <w:t>The IAOC would like to express its appreciation to the Director General, the Assistant Director General</w:t>
      </w:r>
      <w:r>
        <w:t xml:space="preserve"> for the Administration,</w:t>
      </w:r>
      <w:r w:rsidR="007D7500">
        <w:t xml:space="preserve"> </w:t>
      </w:r>
      <w:r>
        <w:t>Finance and Management Sector, the Controller, the Director</w:t>
      </w:r>
      <w:r w:rsidR="007D7500">
        <w:t xml:space="preserve">, </w:t>
      </w:r>
      <w:r>
        <w:t xml:space="preserve">IOD, the Chief Ethics Officer, the Ombudsperson, as well as the External Auditor, for their availability, clarity and openness in their regular interaction with the Committee, and for the information provided. </w:t>
      </w:r>
    </w:p>
    <w:p w14:paraId="126D669C" w14:textId="77777777" w:rsidR="000F075B" w:rsidRDefault="000F075B" w:rsidP="005C2B55">
      <w:pPr>
        <w:spacing w:after="0"/>
        <w:ind w:left="1" w:right="32" w:firstLine="0"/>
      </w:pPr>
    </w:p>
    <w:p w14:paraId="0A062479" w14:textId="77777777" w:rsidR="000F075B" w:rsidRDefault="000F075B" w:rsidP="005C2B55">
      <w:pPr>
        <w:spacing w:after="0"/>
        <w:ind w:left="1" w:right="32" w:firstLine="0"/>
      </w:pPr>
    </w:p>
    <w:p w14:paraId="28B1F978" w14:textId="77777777" w:rsidR="000F075B" w:rsidRDefault="00046A56" w:rsidP="00B4322D">
      <w:pPr>
        <w:ind w:left="5730" w:right="32"/>
      </w:pPr>
      <w:r>
        <w:t>[End of document]</w:t>
      </w:r>
      <w:r w:rsidR="00B4322D">
        <w:t xml:space="preserve"> </w:t>
      </w:r>
    </w:p>
    <w:sectPr w:rsidR="000F075B" w:rsidSect="00BE54F5">
      <w:headerReference w:type="even" r:id="rId16"/>
      <w:headerReference w:type="default" r:id="rId17"/>
      <w:footerReference w:type="even" r:id="rId18"/>
      <w:footerReference w:type="default" r:id="rId19"/>
      <w:headerReference w:type="first" r:id="rId20"/>
      <w:footerReference w:type="first" r:id="rId21"/>
      <w:pgSz w:w="11906" w:h="16841"/>
      <w:pgMar w:top="1399" w:right="1038" w:bottom="1038" w:left="1296" w:header="619" w:footer="720" w:gutter="0"/>
      <w:pgNumType w:start="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3931B" w14:textId="77777777" w:rsidR="00DD6FC8" w:rsidRDefault="00DD6FC8">
      <w:pPr>
        <w:spacing w:after="0" w:line="240" w:lineRule="auto"/>
      </w:pPr>
      <w:r>
        <w:separator/>
      </w:r>
    </w:p>
  </w:endnote>
  <w:endnote w:type="continuationSeparator" w:id="0">
    <w:p w14:paraId="4D39CF87" w14:textId="77777777" w:rsidR="00DD6FC8" w:rsidRDefault="00DD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E1169" w14:textId="77777777" w:rsidR="006E694A" w:rsidRDefault="006E6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74D4C" w14:textId="77777777" w:rsidR="006E694A" w:rsidRDefault="006E69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F48F0" w14:textId="77777777" w:rsidR="006E694A" w:rsidRDefault="006E69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715F7" w14:textId="77777777" w:rsidR="00BE54F5" w:rsidRDefault="00BE54F5" w:rsidP="00BE54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3B1AB" w14:textId="77777777" w:rsidR="00BE54F5" w:rsidRDefault="00BE54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23F39" w14:textId="77777777" w:rsidR="00BE54F5" w:rsidRDefault="00BE54F5" w:rsidP="00BE5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09ED8" w14:textId="77777777" w:rsidR="00DD6FC8" w:rsidRDefault="00DD6FC8">
      <w:pPr>
        <w:spacing w:after="0" w:line="240" w:lineRule="auto"/>
      </w:pPr>
      <w:r>
        <w:separator/>
      </w:r>
    </w:p>
  </w:footnote>
  <w:footnote w:type="continuationSeparator" w:id="0">
    <w:p w14:paraId="24525AEF" w14:textId="77777777" w:rsidR="00DD6FC8" w:rsidRDefault="00DD6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54998" w14:textId="77777777" w:rsidR="00706319" w:rsidRDefault="00706319" w:rsidP="00BE54F5">
    <w:pPr>
      <w:spacing w:after="5" w:line="238" w:lineRule="auto"/>
      <w:ind w:left="7200" w:right="-16" w:firstLine="0"/>
      <w:jc w:val="right"/>
    </w:pPr>
  </w:p>
  <w:p w14:paraId="11C52CF4" w14:textId="77777777" w:rsidR="00706319" w:rsidRDefault="00706319" w:rsidP="00BE54F5">
    <w:pPr>
      <w:spacing w:after="5" w:line="238" w:lineRule="auto"/>
      <w:ind w:left="7200" w:right="-16" w:firstLine="0"/>
      <w:jc w:val="right"/>
    </w:pPr>
  </w:p>
  <w:p w14:paraId="545A5339" w14:textId="77777777" w:rsidR="00BE54F5" w:rsidRDefault="00BE54F5" w:rsidP="00BE54F5">
    <w:pPr>
      <w:spacing w:after="0"/>
      <w:ind w:left="142" w:right="0"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C848B" w14:textId="77777777" w:rsidR="00623835" w:rsidRDefault="00623835" w:rsidP="00623835">
    <w:pPr>
      <w:spacing w:after="0"/>
      <w:ind w:left="142" w:right="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5405C" w14:textId="77777777" w:rsidR="00BE54F5" w:rsidRDefault="00BE54F5" w:rsidP="00BE54F5">
    <w:pPr>
      <w:spacing w:after="0"/>
      <w:ind w:left="142" w:right="0" w:firstLine="0"/>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37C73" w14:textId="77777777" w:rsidR="00BE54F5" w:rsidRDefault="00BE54F5" w:rsidP="00BE54F5">
    <w:pPr>
      <w:spacing w:after="5" w:line="238" w:lineRule="auto"/>
      <w:ind w:left="7200" w:right="-16" w:firstLine="0"/>
      <w:jc w:val="right"/>
    </w:pPr>
    <w:r>
      <w:t>WO/PBC/34/2</w:t>
    </w:r>
  </w:p>
  <w:p w14:paraId="440A4176" w14:textId="4D276099" w:rsidR="00BE54F5" w:rsidRDefault="00BE54F5" w:rsidP="00BE54F5">
    <w:pPr>
      <w:spacing w:after="5" w:line="238" w:lineRule="auto"/>
      <w:ind w:left="7200" w:right="-16" w:firstLine="0"/>
      <w:jc w:val="right"/>
    </w:pPr>
    <w:proofErr w:type="gramStart"/>
    <w:r>
      <w:t>page</w:t>
    </w:r>
    <w:proofErr w:type="gramEnd"/>
    <w:r>
      <w:t xml:space="preserve"> </w:t>
    </w:r>
    <w:r>
      <w:fldChar w:fldCharType="begin"/>
    </w:r>
    <w:r>
      <w:instrText xml:space="preserve"> PAGE   \* MERGEFORMAT </w:instrText>
    </w:r>
    <w:r>
      <w:fldChar w:fldCharType="separate"/>
    </w:r>
    <w:r w:rsidR="00CC03C4">
      <w:rPr>
        <w:noProof/>
      </w:rPr>
      <w:t>10</w:t>
    </w:r>
    <w:r>
      <w:fldChar w:fldCharType="end"/>
    </w:r>
  </w:p>
  <w:p w14:paraId="587E251B" w14:textId="77777777" w:rsidR="00BE54F5" w:rsidRDefault="00BE54F5" w:rsidP="00BE54F5">
    <w:pPr>
      <w:spacing w:after="0"/>
      <w:ind w:left="142" w:right="0" w:firstLine="0"/>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E79DD" w14:textId="77777777" w:rsidR="00B40017" w:rsidRDefault="00B40017">
    <w:pPr>
      <w:spacing w:after="5" w:line="238" w:lineRule="auto"/>
      <w:ind w:left="7200" w:right="-16" w:firstLine="0"/>
      <w:jc w:val="right"/>
    </w:pPr>
    <w:r>
      <w:t>WO/PBC/34/2</w:t>
    </w:r>
  </w:p>
  <w:p w14:paraId="13E5DE97" w14:textId="7ABB91AE" w:rsidR="00B40017" w:rsidRDefault="00B40017">
    <w:pPr>
      <w:spacing w:after="5" w:line="238" w:lineRule="auto"/>
      <w:ind w:left="7200" w:right="-16" w:firstLine="0"/>
      <w:jc w:val="right"/>
    </w:pPr>
    <w:proofErr w:type="gramStart"/>
    <w:r>
      <w:t>page</w:t>
    </w:r>
    <w:proofErr w:type="gramEnd"/>
    <w:r>
      <w:t xml:space="preserve"> </w:t>
    </w:r>
    <w:r>
      <w:fldChar w:fldCharType="begin"/>
    </w:r>
    <w:r>
      <w:instrText xml:space="preserve"> PAGE   \* MERGEFORMAT </w:instrText>
    </w:r>
    <w:r>
      <w:fldChar w:fldCharType="separate"/>
    </w:r>
    <w:r w:rsidR="00CC03C4">
      <w:rPr>
        <w:noProof/>
      </w:rPr>
      <w:t>9</w:t>
    </w:r>
    <w:r>
      <w:fldChar w:fldCharType="end"/>
    </w:r>
  </w:p>
  <w:p w14:paraId="74990F62" w14:textId="77777777" w:rsidR="00B40017" w:rsidRDefault="00B40017" w:rsidP="00623835">
    <w:pPr>
      <w:spacing w:after="0"/>
      <w:ind w:left="142" w:right="0" w:firstLine="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94D51" w14:textId="77777777" w:rsidR="00BE54F5" w:rsidRDefault="00BE54F5" w:rsidP="00BE54F5">
    <w:pPr>
      <w:spacing w:after="5" w:line="238" w:lineRule="auto"/>
      <w:ind w:left="7200" w:right="-16" w:firstLine="0"/>
      <w:jc w:val="right"/>
    </w:pPr>
    <w:r>
      <w:t>WO/PBC/34/2</w:t>
    </w:r>
  </w:p>
  <w:p w14:paraId="13D803AE" w14:textId="04D0D005" w:rsidR="00BE54F5" w:rsidRDefault="00BE54F5" w:rsidP="00BE54F5">
    <w:pPr>
      <w:spacing w:after="5" w:line="238" w:lineRule="auto"/>
      <w:ind w:left="7200" w:right="-16" w:firstLine="0"/>
      <w:jc w:val="right"/>
    </w:pPr>
    <w:proofErr w:type="gramStart"/>
    <w:r>
      <w:t>page</w:t>
    </w:r>
    <w:proofErr w:type="gramEnd"/>
    <w:r>
      <w:t xml:space="preserve"> </w:t>
    </w:r>
    <w:r>
      <w:fldChar w:fldCharType="begin"/>
    </w:r>
    <w:r>
      <w:instrText xml:space="preserve"> PAGE   \* MERGEFORMAT </w:instrText>
    </w:r>
    <w:r>
      <w:fldChar w:fldCharType="separate"/>
    </w:r>
    <w:r w:rsidR="00CC03C4">
      <w:rPr>
        <w:noProof/>
      </w:rPr>
      <w:t>3</w:t>
    </w:r>
    <w:r>
      <w:fldChar w:fldCharType="end"/>
    </w:r>
  </w:p>
  <w:p w14:paraId="6111E939" w14:textId="77777777" w:rsidR="00BE54F5" w:rsidRDefault="00BE54F5" w:rsidP="00BE54F5">
    <w:pPr>
      <w:spacing w:after="0"/>
      <w:ind w:left="142" w:right="0"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CE9CDACA"/>
    <w:lvl w:ilvl="0">
      <w:start w:val="2"/>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97049BF"/>
    <w:multiLevelType w:val="hybridMultilevel"/>
    <w:tmpl w:val="B91C1B44"/>
    <w:lvl w:ilvl="0" w:tplc="31BEA9DC">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D3BB4"/>
    <w:multiLevelType w:val="hybridMultilevel"/>
    <w:tmpl w:val="6E16C312"/>
    <w:lvl w:ilvl="0" w:tplc="1818D338">
      <w:start w:val="16"/>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5E6B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3A9BC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D0E9D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5EB44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68B83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64676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B863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D65D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F10E0F"/>
    <w:multiLevelType w:val="hybridMultilevel"/>
    <w:tmpl w:val="B54A7858"/>
    <w:lvl w:ilvl="0" w:tplc="5A888962">
      <w:start w:val="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486014">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E24310"/>
    <w:multiLevelType w:val="hybridMultilevel"/>
    <w:tmpl w:val="FBEC3A50"/>
    <w:lvl w:ilvl="0" w:tplc="78642F42">
      <w:start w:val="53"/>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4834C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E8C77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8A858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66B4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4EB6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8A2EB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BC98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BC525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CE21F3"/>
    <w:multiLevelType w:val="hybridMultilevel"/>
    <w:tmpl w:val="4AA2ADDE"/>
    <w:lvl w:ilvl="0" w:tplc="9E5C97D4">
      <w:start w:val="1"/>
      <w:numFmt w:val="bullet"/>
      <w:lvlText w:val="•"/>
      <w:lvlJc w:val="left"/>
      <w:pPr>
        <w:ind w:left="1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66EA4C">
      <w:start w:val="1"/>
      <w:numFmt w:val="bullet"/>
      <w:lvlText w:val="o"/>
      <w:lvlJc w:val="left"/>
      <w:pPr>
        <w:ind w:left="1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5EBA54">
      <w:start w:val="1"/>
      <w:numFmt w:val="bullet"/>
      <w:lvlText w:val="▪"/>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809F42">
      <w:start w:val="1"/>
      <w:numFmt w:val="bullet"/>
      <w:lvlText w:val="•"/>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08BA6">
      <w:start w:val="1"/>
      <w:numFmt w:val="bullet"/>
      <w:lvlText w:val="o"/>
      <w:lvlJc w:val="left"/>
      <w:pPr>
        <w:ind w:left="3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8F564">
      <w:start w:val="1"/>
      <w:numFmt w:val="bullet"/>
      <w:lvlText w:val="▪"/>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22E20">
      <w:start w:val="1"/>
      <w:numFmt w:val="bullet"/>
      <w:lvlText w:val="•"/>
      <w:lvlJc w:val="left"/>
      <w:pPr>
        <w:ind w:left="5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A662E">
      <w:start w:val="1"/>
      <w:numFmt w:val="bullet"/>
      <w:lvlText w:val="o"/>
      <w:lvlJc w:val="left"/>
      <w:pPr>
        <w:ind w:left="6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2ABC86">
      <w:start w:val="1"/>
      <w:numFmt w:val="bullet"/>
      <w:lvlText w:val="▪"/>
      <w:lvlJc w:val="left"/>
      <w:pPr>
        <w:ind w:left="6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2A5EAA"/>
    <w:multiLevelType w:val="hybridMultilevel"/>
    <w:tmpl w:val="B9184FC6"/>
    <w:lvl w:ilvl="0" w:tplc="D6D2DFF2">
      <w:start w:val="14"/>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868342">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48DF64">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82A55E">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6A2D30">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0C6974">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C66B58">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64C7AE">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E64D88">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4A4C9E"/>
    <w:multiLevelType w:val="hybridMultilevel"/>
    <w:tmpl w:val="41C0B9E6"/>
    <w:lvl w:ilvl="0" w:tplc="5A888962">
      <w:start w:val="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1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7C6ADB"/>
    <w:multiLevelType w:val="hybridMultilevel"/>
    <w:tmpl w:val="5FA4A152"/>
    <w:lvl w:ilvl="0" w:tplc="6200EF2C">
      <w:start w:val="20"/>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B6D7F6">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02C226">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74BCFA">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0075DC">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DE62E2">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D6ED5E">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3CC87C">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3A4152">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7CB5A99"/>
    <w:multiLevelType w:val="hybridMultilevel"/>
    <w:tmpl w:val="D6E6D6B4"/>
    <w:lvl w:ilvl="0" w:tplc="3F4A77BA">
      <w:start w:val="24"/>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649E22">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62BC54">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4EBDB4">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D4B1CA">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BC4A2A">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5A37F6">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1E7888">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AF10C">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8B306D1"/>
    <w:multiLevelType w:val="hybridMultilevel"/>
    <w:tmpl w:val="617EAED0"/>
    <w:lvl w:ilvl="0" w:tplc="0EFAC94E">
      <w:start w:val="46"/>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CC4E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64E6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CC77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67C7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8A2CF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A49E9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C460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66C8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E227EDE"/>
    <w:multiLevelType w:val="hybridMultilevel"/>
    <w:tmpl w:val="B54A7858"/>
    <w:lvl w:ilvl="0" w:tplc="5A888962">
      <w:start w:val="8"/>
      <w:numFmt w:val="decimal"/>
      <w:lvlText w:val="%1."/>
      <w:lvlJc w:val="left"/>
      <w:pPr>
        <w:ind w:left="2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486014">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225041D"/>
    <w:multiLevelType w:val="hybridMultilevel"/>
    <w:tmpl w:val="56C8B67A"/>
    <w:lvl w:ilvl="0" w:tplc="2FEE24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7B5D30"/>
    <w:multiLevelType w:val="hybridMultilevel"/>
    <w:tmpl w:val="AA202E98"/>
    <w:lvl w:ilvl="0" w:tplc="ED9E7BF4">
      <w:start w:val="26"/>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247558">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9A69D0">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74567A">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F68F2E">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D6BA6C">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36BAB2">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C49E08">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C83292">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10A64C6"/>
    <w:multiLevelType w:val="hybridMultilevel"/>
    <w:tmpl w:val="7BD0672A"/>
    <w:lvl w:ilvl="0" w:tplc="0C6AA820">
      <w:start w:val="62"/>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00CBF4">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A60A78">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448E6C">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1AE1CA">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E42656">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482100">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00F786">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1AA452">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E235CA0"/>
    <w:multiLevelType w:val="hybridMultilevel"/>
    <w:tmpl w:val="6A9EB6FA"/>
    <w:lvl w:ilvl="0" w:tplc="0FB27EDA">
      <w:start w:val="30"/>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F807A0">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669232">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8CA212">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EAFFCA">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722CA8">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90DBC8">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84B45E">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CCD98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28B7084"/>
    <w:multiLevelType w:val="hybridMultilevel"/>
    <w:tmpl w:val="93B65B30"/>
    <w:lvl w:ilvl="0" w:tplc="D584C604">
      <w:start w:val="37"/>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301C36">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506674">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049C5A">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305F02">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B8A672">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D03A1A">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7C900A">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BE9740">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8DC4162"/>
    <w:multiLevelType w:val="hybridMultilevel"/>
    <w:tmpl w:val="28DE392A"/>
    <w:lvl w:ilvl="0" w:tplc="6C520FA2">
      <w:start w:val="1"/>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CA16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7C53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4078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4AFF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5EC99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5A4C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FA1B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2410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9456633"/>
    <w:multiLevelType w:val="hybridMultilevel"/>
    <w:tmpl w:val="F3AA6080"/>
    <w:lvl w:ilvl="0" w:tplc="6F989C0E">
      <w:start w:val="19"/>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CA9EA4">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2674CC">
      <w:start w:val="1"/>
      <w:numFmt w:val="bullet"/>
      <w:lvlText w:val="▪"/>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D68DA6">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A6E0DA">
      <w:start w:val="1"/>
      <w:numFmt w:val="bullet"/>
      <w:lvlText w:val="o"/>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948370">
      <w:start w:val="1"/>
      <w:numFmt w:val="bullet"/>
      <w:lvlText w:val="▪"/>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74FD5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1CB956">
      <w:start w:val="1"/>
      <w:numFmt w:val="bullet"/>
      <w:lvlText w:val="o"/>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56B78C">
      <w:start w:val="1"/>
      <w:numFmt w:val="bullet"/>
      <w:lvlText w:val="▪"/>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606D1D"/>
    <w:multiLevelType w:val="hybridMultilevel"/>
    <w:tmpl w:val="9AD42CD4"/>
    <w:lvl w:ilvl="0" w:tplc="04090001">
      <w:start w:val="1"/>
      <w:numFmt w:val="bullet"/>
      <w:lvlText w:val=""/>
      <w:lvlJc w:val="left"/>
      <w:pPr>
        <w:ind w:left="117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766EA4C">
      <w:start w:val="1"/>
      <w:numFmt w:val="bullet"/>
      <w:lvlText w:val="o"/>
      <w:lvlJc w:val="left"/>
      <w:pPr>
        <w:ind w:left="1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5EBA54">
      <w:start w:val="1"/>
      <w:numFmt w:val="bullet"/>
      <w:lvlText w:val="▪"/>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809F42">
      <w:start w:val="1"/>
      <w:numFmt w:val="bullet"/>
      <w:lvlText w:val="•"/>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08BA6">
      <w:start w:val="1"/>
      <w:numFmt w:val="bullet"/>
      <w:lvlText w:val="o"/>
      <w:lvlJc w:val="left"/>
      <w:pPr>
        <w:ind w:left="3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8F564">
      <w:start w:val="1"/>
      <w:numFmt w:val="bullet"/>
      <w:lvlText w:val="▪"/>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22E20">
      <w:start w:val="1"/>
      <w:numFmt w:val="bullet"/>
      <w:lvlText w:val="•"/>
      <w:lvlJc w:val="left"/>
      <w:pPr>
        <w:ind w:left="5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A662E">
      <w:start w:val="1"/>
      <w:numFmt w:val="bullet"/>
      <w:lvlText w:val="o"/>
      <w:lvlJc w:val="left"/>
      <w:pPr>
        <w:ind w:left="6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2ABC86">
      <w:start w:val="1"/>
      <w:numFmt w:val="bullet"/>
      <w:lvlText w:val="▪"/>
      <w:lvlJc w:val="left"/>
      <w:pPr>
        <w:ind w:left="6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CA02A54"/>
    <w:multiLevelType w:val="hybridMultilevel"/>
    <w:tmpl w:val="E3721360"/>
    <w:lvl w:ilvl="0" w:tplc="31BEA9DC">
      <w:start w:val="23"/>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21" w15:restartNumberingAfterBreak="0">
    <w:nsid w:val="5DBB2C4D"/>
    <w:multiLevelType w:val="hybridMultilevel"/>
    <w:tmpl w:val="7D908414"/>
    <w:lvl w:ilvl="0" w:tplc="660A17D6">
      <w:start w:val="1"/>
      <w:numFmt w:val="decimal"/>
      <w:lvlText w:val="%1."/>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CE932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B696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30E8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96573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BAB1A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A612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CECC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BE2F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3335F47"/>
    <w:multiLevelType w:val="hybridMultilevel"/>
    <w:tmpl w:val="E208FD62"/>
    <w:lvl w:ilvl="0" w:tplc="4AA29EFA">
      <w:start w:val="33"/>
      <w:numFmt w:val="decimal"/>
      <w:lvlText w:val="%1."/>
      <w:lvlJc w:val="left"/>
      <w:pPr>
        <w:ind w:left="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AEE89A">
      <w:start w:val="1"/>
      <w:numFmt w:val="lowerLetter"/>
      <w:lvlText w:val="%2"/>
      <w:lvlJc w:val="left"/>
      <w:pPr>
        <w:ind w:left="1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8A9EF6">
      <w:start w:val="1"/>
      <w:numFmt w:val="lowerRoman"/>
      <w:lvlText w:val="%3"/>
      <w:lvlJc w:val="left"/>
      <w:pPr>
        <w:ind w:left="1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966FE4">
      <w:start w:val="1"/>
      <w:numFmt w:val="decimal"/>
      <w:lvlText w:val="%4"/>
      <w:lvlJc w:val="left"/>
      <w:pPr>
        <w:ind w:left="2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6A7BB8">
      <w:start w:val="1"/>
      <w:numFmt w:val="lowerLetter"/>
      <w:lvlText w:val="%5"/>
      <w:lvlJc w:val="left"/>
      <w:pPr>
        <w:ind w:left="3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4A4BFC">
      <w:start w:val="1"/>
      <w:numFmt w:val="lowerRoman"/>
      <w:lvlText w:val="%6"/>
      <w:lvlJc w:val="left"/>
      <w:pPr>
        <w:ind w:left="4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1013F8">
      <w:start w:val="1"/>
      <w:numFmt w:val="decimal"/>
      <w:lvlText w:val="%7"/>
      <w:lvlJc w:val="left"/>
      <w:pPr>
        <w:ind w:left="4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B80208">
      <w:start w:val="1"/>
      <w:numFmt w:val="lowerLetter"/>
      <w:lvlText w:val="%8"/>
      <w:lvlJc w:val="left"/>
      <w:pPr>
        <w:ind w:left="5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90AA9C">
      <w:start w:val="1"/>
      <w:numFmt w:val="lowerRoman"/>
      <w:lvlText w:val="%9"/>
      <w:lvlJc w:val="left"/>
      <w:pPr>
        <w:ind w:left="6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15:restartNumberingAfterBreak="0">
    <w:nsid w:val="6CD21558"/>
    <w:multiLevelType w:val="hybridMultilevel"/>
    <w:tmpl w:val="4FA4C2F6"/>
    <w:lvl w:ilvl="0" w:tplc="7CC4E254">
      <w:start w:val="33"/>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25" w15:restartNumberingAfterBreak="0">
    <w:nsid w:val="6DF75AA2"/>
    <w:multiLevelType w:val="hybridMultilevel"/>
    <w:tmpl w:val="A3EC3398"/>
    <w:lvl w:ilvl="0" w:tplc="A09AA214">
      <w:start w:val="13"/>
      <w:numFmt w:val="decimal"/>
      <w:lvlText w:val="%1."/>
      <w:lvlJc w:val="left"/>
      <w:pPr>
        <w:ind w:left="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C08F598">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9707EE0">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C4EA14E">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6C8C958">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2D2BD64">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BE85A5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BD882E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ABC4342">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E0F7EDE"/>
    <w:multiLevelType w:val="hybridMultilevel"/>
    <w:tmpl w:val="A43888A8"/>
    <w:lvl w:ilvl="0" w:tplc="0422FCF4">
      <w:start w:val="5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6AC104">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74DD10">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7A4836">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D22C3E">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D64FAE">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CEA364">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32F87C">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9E5D2A">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0232D3F"/>
    <w:multiLevelType w:val="hybridMultilevel"/>
    <w:tmpl w:val="13086356"/>
    <w:lvl w:ilvl="0" w:tplc="59D4745A">
      <w:start w:val="22"/>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EA6232">
      <w:start w:val="1"/>
      <w:numFmt w:val="lowerLetter"/>
      <w:lvlText w:val="%2"/>
      <w:lvlJc w:val="left"/>
      <w:pPr>
        <w:ind w:left="1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788B0A">
      <w:start w:val="1"/>
      <w:numFmt w:val="lowerRoman"/>
      <w:lvlText w:val="%3"/>
      <w:lvlJc w:val="left"/>
      <w:pPr>
        <w:ind w:left="1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24D86A">
      <w:start w:val="1"/>
      <w:numFmt w:val="decimal"/>
      <w:lvlText w:val="%4"/>
      <w:lvlJc w:val="left"/>
      <w:pPr>
        <w:ind w:left="2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E873E2">
      <w:start w:val="1"/>
      <w:numFmt w:val="lowerLetter"/>
      <w:lvlText w:val="%5"/>
      <w:lvlJc w:val="left"/>
      <w:pPr>
        <w:ind w:left="3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94F81E">
      <w:start w:val="1"/>
      <w:numFmt w:val="lowerRoman"/>
      <w:lvlText w:val="%6"/>
      <w:lvlJc w:val="left"/>
      <w:pPr>
        <w:ind w:left="4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36E00E">
      <w:start w:val="1"/>
      <w:numFmt w:val="decimal"/>
      <w:lvlText w:val="%7"/>
      <w:lvlJc w:val="left"/>
      <w:pPr>
        <w:ind w:left="4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509FDE">
      <w:start w:val="1"/>
      <w:numFmt w:val="lowerLetter"/>
      <w:lvlText w:val="%8"/>
      <w:lvlJc w:val="left"/>
      <w:pPr>
        <w:ind w:left="5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AAD504">
      <w:start w:val="1"/>
      <w:numFmt w:val="lowerRoman"/>
      <w:lvlText w:val="%9"/>
      <w:lvlJc w:val="left"/>
      <w:pPr>
        <w:ind w:left="6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0BD52AB"/>
    <w:multiLevelType w:val="hybridMultilevel"/>
    <w:tmpl w:val="6FE66288"/>
    <w:lvl w:ilvl="0" w:tplc="8D684A04">
      <w:start w:val="5"/>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7E8126">
      <w:start w:val="1"/>
      <w:numFmt w:val="bullet"/>
      <w:lvlText w:val="-"/>
      <w:lvlJc w:val="left"/>
      <w:pPr>
        <w:ind w:left="11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4927C3C">
      <w:start w:val="1"/>
      <w:numFmt w:val="bullet"/>
      <w:lvlText w:val="▪"/>
      <w:lvlJc w:val="left"/>
      <w:pPr>
        <w:ind w:left="17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AC4EEB4">
      <w:start w:val="1"/>
      <w:numFmt w:val="bullet"/>
      <w:lvlText w:val="•"/>
      <w:lvlJc w:val="left"/>
      <w:pPr>
        <w:ind w:left="24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7842C78">
      <w:start w:val="1"/>
      <w:numFmt w:val="bullet"/>
      <w:lvlText w:val="o"/>
      <w:lvlJc w:val="left"/>
      <w:pPr>
        <w:ind w:left="31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AB21FB2">
      <w:start w:val="1"/>
      <w:numFmt w:val="bullet"/>
      <w:lvlText w:val="▪"/>
      <w:lvlJc w:val="left"/>
      <w:pPr>
        <w:ind w:left="39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C9A61F6">
      <w:start w:val="1"/>
      <w:numFmt w:val="bullet"/>
      <w:lvlText w:val="•"/>
      <w:lvlJc w:val="left"/>
      <w:pPr>
        <w:ind w:left="46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C32A764">
      <w:start w:val="1"/>
      <w:numFmt w:val="bullet"/>
      <w:lvlText w:val="o"/>
      <w:lvlJc w:val="left"/>
      <w:pPr>
        <w:ind w:left="53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56CEBE6">
      <w:start w:val="1"/>
      <w:numFmt w:val="bullet"/>
      <w:lvlText w:val="▪"/>
      <w:lvlJc w:val="left"/>
      <w:pPr>
        <w:ind w:left="60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5674004"/>
    <w:multiLevelType w:val="hybridMultilevel"/>
    <w:tmpl w:val="308CCA64"/>
    <w:lvl w:ilvl="0" w:tplc="F3AE0E46">
      <w:start w:val="41"/>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CC60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6433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26291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BA632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44576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602E6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B4AA2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EE000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EDB6B42"/>
    <w:multiLevelType w:val="hybridMultilevel"/>
    <w:tmpl w:val="2460C0B0"/>
    <w:lvl w:ilvl="0" w:tplc="C598FB08">
      <w:start w:val="49"/>
      <w:numFmt w:val="decimal"/>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201E64">
      <w:start w:val="1"/>
      <w:numFmt w:val="lowerLetter"/>
      <w:lvlText w:val="%2"/>
      <w:lvlJc w:val="left"/>
      <w:pPr>
        <w:ind w:left="1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16643C">
      <w:start w:val="1"/>
      <w:numFmt w:val="lowerRoman"/>
      <w:lvlText w:val="%3"/>
      <w:lvlJc w:val="left"/>
      <w:pPr>
        <w:ind w:left="1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EAF404">
      <w:start w:val="1"/>
      <w:numFmt w:val="decimal"/>
      <w:lvlText w:val="%4"/>
      <w:lvlJc w:val="left"/>
      <w:pPr>
        <w:ind w:left="2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70F31A">
      <w:start w:val="1"/>
      <w:numFmt w:val="lowerLetter"/>
      <w:lvlText w:val="%5"/>
      <w:lvlJc w:val="left"/>
      <w:pPr>
        <w:ind w:left="3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CA9084">
      <w:start w:val="1"/>
      <w:numFmt w:val="lowerRoman"/>
      <w:lvlText w:val="%6"/>
      <w:lvlJc w:val="left"/>
      <w:pPr>
        <w:ind w:left="3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C8F7DC">
      <w:start w:val="1"/>
      <w:numFmt w:val="decimal"/>
      <w:lvlText w:val="%7"/>
      <w:lvlJc w:val="left"/>
      <w:pPr>
        <w:ind w:left="4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BE7CBC">
      <w:start w:val="1"/>
      <w:numFmt w:val="lowerLetter"/>
      <w:lvlText w:val="%8"/>
      <w:lvlJc w:val="left"/>
      <w:pPr>
        <w:ind w:left="5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2CB1D0">
      <w:start w:val="1"/>
      <w:numFmt w:val="lowerRoman"/>
      <w:lvlText w:val="%9"/>
      <w:lvlJc w:val="left"/>
      <w:pPr>
        <w:ind w:left="6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1"/>
  </w:num>
  <w:num w:numId="2">
    <w:abstractNumId w:val="17"/>
  </w:num>
  <w:num w:numId="3">
    <w:abstractNumId w:val="28"/>
  </w:num>
  <w:num w:numId="4">
    <w:abstractNumId w:val="11"/>
  </w:num>
  <w:num w:numId="5">
    <w:abstractNumId w:val="6"/>
  </w:num>
  <w:num w:numId="6">
    <w:abstractNumId w:val="18"/>
  </w:num>
  <w:num w:numId="7">
    <w:abstractNumId w:val="5"/>
  </w:num>
  <w:num w:numId="8">
    <w:abstractNumId w:val="27"/>
  </w:num>
  <w:num w:numId="9">
    <w:abstractNumId w:val="13"/>
  </w:num>
  <w:num w:numId="10">
    <w:abstractNumId w:val="15"/>
  </w:num>
  <w:num w:numId="11">
    <w:abstractNumId w:val="22"/>
  </w:num>
  <w:num w:numId="12">
    <w:abstractNumId w:val="16"/>
  </w:num>
  <w:num w:numId="13">
    <w:abstractNumId w:val="29"/>
  </w:num>
  <w:num w:numId="14">
    <w:abstractNumId w:val="10"/>
  </w:num>
  <w:num w:numId="15">
    <w:abstractNumId w:val="30"/>
  </w:num>
  <w:num w:numId="16">
    <w:abstractNumId w:val="4"/>
  </w:num>
  <w:num w:numId="17">
    <w:abstractNumId w:val="26"/>
  </w:num>
  <w:num w:numId="18">
    <w:abstractNumId w:val="14"/>
  </w:num>
  <w:num w:numId="19">
    <w:abstractNumId w:val="8"/>
  </w:num>
  <w:num w:numId="20">
    <w:abstractNumId w:val="3"/>
  </w:num>
  <w:num w:numId="21">
    <w:abstractNumId w:val="2"/>
  </w:num>
  <w:num w:numId="22">
    <w:abstractNumId w:val="25"/>
  </w:num>
  <w:num w:numId="23">
    <w:abstractNumId w:val="7"/>
  </w:num>
  <w:num w:numId="24">
    <w:abstractNumId w:val="19"/>
  </w:num>
  <w:num w:numId="25">
    <w:abstractNumId w:val="20"/>
  </w:num>
  <w:num w:numId="26">
    <w:abstractNumId w:val="24"/>
  </w:num>
  <w:num w:numId="27">
    <w:abstractNumId w:val="9"/>
  </w:num>
  <w:num w:numId="28">
    <w:abstractNumId w:val="12"/>
  </w:num>
  <w:num w:numId="29">
    <w:abstractNumId w:val="1"/>
  </w:num>
  <w:num w:numId="30">
    <w:abstractNumId w:val="0"/>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activeWritingStyle w:appName="MSWord" w:lang="fr-CH" w:vendorID="64" w:dllVersion="131078" w:nlCheck="1" w:checkStyle="0"/>
  <w:activeWritingStyle w:appName="MSWord" w:lang="en-US" w:vendorID="64" w:dllVersion="131078" w:nlCheck="1" w:checkStyle="1"/>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5B"/>
    <w:rsid w:val="00036D6A"/>
    <w:rsid w:val="00046A56"/>
    <w:rsid w:val="00064643"/>
    <w:rsid w:val="00075F47"/>
    <w:rsid w:val="000802D3"/>
    <w:rsid w:val="000D198F"/>
    <w:rsid w:val="000D4AE4"/>
    <w:rsid w:val="000E02AD"/>
    <w:rsid w:val="000F075B"/>
    <w:rsid w:val="001726DC"/>
    <w:rsid w:val="00185413"/>
    <w:rsid w:val="001936DD"/>
    <w:rsid w:val="001A6EF6"/>
    <w:rsid w:val="001B0DEA"/>
    <w:rsid w:val="001B5C16"/>
    <w:rsid w:val="001C7BFD"/>
    <w:rsid w:val="00245610"/>
    <w:rsid w:val="00247E35"/>
    <w:rsid w:val="00254E4A"/>
    <w:rsid w:val="00264A24"/>
    <w:rsid w:val="00296B57"/>
    <w:rsid w:val="002B0A53"/>
    <w:rsid w:val="002F2BE2"/>
    <w:rsid w:val="002F432F"/>
    <w:rsid w:val="00341E59"/>
    <w:rsid w:val="00350409"/>
    <w:rsid w:val="003545B0"/>
    <w:rsid w:val="00361584"/>
    <w:rsid w:val="00367537"/>
    <w:rsid w:val="00372262"/>
    <w:rsid w:val="00383D39"/>
    <w:rsid w:val="00385E95"/>
    <w:rsid w:val="003945C2"/>
    <w:rsid w:val="00395748"/>
    <w:rsid w:val="003B18E4"/>
    <w:rsid w:val="003B590C"/>
    <w:rsid w:val="003B71EC"/>
    <w:rsid w:val="003D04E7"/>
    <w:rsid w:val="003D6209"/>
    <w:rsid w:val="003F37C9"/>
    <w:rsid w:val="00422777"/>
    <w:rsid w:val="004312AF"/>
    <w:rsid w:val="00434FBE"/>
    <w:rsid w:val="00435B30"/>
    <w:rsid w:val="0043785A"/>
    <w:rsid w:val="00483112"/>
    <w:rsid w:val="004956BE"/>
    <w:rsid w:val="004B346A"/>
    <w:rsid w:val="004B78DB"/>
    <w:rsid w:val="004D6C2F"/>
    <w:rsid w:val="004E7270"/>
    <w:rsid w:val="00504269"/>
    <w:rsid w:val="00520551"/>
    <w:rsid w:val="00557C0C"/>
    <w:rsid w:val="00574D8D"/>
    <w:rsid w:val="00584C15"/>
    <w:rsid w:val="005A149F"/>
    <w:rsid w:val="005A6E54"/>
    <w:rsid w:val="005C1392"/>
    <w:rsid w:val="005C2B55"/>
    <w:rsid w:val="005D7D6D"/>
    <w:rsid w:val="005F1C4B"/>
    <w:rsid w:val="00623835"/>
    <w:rsid w:val="00631F02"/>
    <w:rsid w:val="00637B13"/>
    <w:rsid w:val="006A0335"/>
    <w:rsid w:val="006E694A"/>
    <w:rsid w:val="00701DE5"/>
    <w:rsid w:val="0070328D"/>
    <w:rsid w:val="00706319"/>
    <w:rsid w:val="00735E01"/>
    <w:rsid w:val="00777BDF"/>
    <w:rsid w:val="00777ECA"/>
    <w:rsid w:val="007C609B"/>
    <w:rsid w:val="007D4197"/>
    <w:rsid w:val="007D7500"/>
    <w:rsid w:val="0083016A"/>
    <w:rsid w:val="00844D67"/>
    <w:rsid w:val="00875232"/>
    <w:rsid w:val="008C4D3A"/>
    <w:rsid w:val="008D6351"/>
    <w:rsid w:val="008E2102"/>
    <w:rsid w:val="008F0B84"/>
    <w:rsid w:val="008F51F7"/>
    <w:rsid w:val="00900936"/>
    <w:rsid w:val="00906265"/>
    <w:rsid w:val="009209E5"/>
    <w:rsid w:val="009328BB"/>
    <w:rsid w:val="00940AF8"/>
    <w:rsid w:val="009461AC"/>
    <w:rsid w:val="009575A2"/>
    <w:rsid w:val="009610F6"/>
    <w:rsid w:val="009827D7"/>
    <w:rsid w:val="009860E2"/>
    <w:rsid w:val="009945E9"/>
    <w:rsid w:val="0099686D"/>
    <w:rsid w:val="009E506A"/>
    <w:rsid w:val="009F4AB0"/>
    <w:rsid w:val="00A40D56"/>
    <w:rsid w:val="00AA5E58"/>
    <w:rsid w:val="00AE2F84"/>
    <w:rsid w:val="00AE4C2D"/>
    <w:rsid w:val="00AF33F9"/>
    <w:rsid w:val="00B1596E"/>
    <w:rsid w:val="00B27F82"/>
    <w:rsid w:val="00B40017"/>
    <w:rsid w:val="00B4322D"/>
    <w:rsid w:val="00B53262"/>
    <w:rsid w:val="00B56BCC"/>
    <w:rsid w:val="00B74C95"/>
    <w:rsid w:val="00B812BA"/>
    <w:rsid w:val="00B84C7F"/>
    <w:rsid w:val="00BA4775"/>
    <w:rsid w:val="00BB6E25"/>
    <w:rsid w:val="00BE54F5"/>
    <w:rsid w:val="00C532A7"/>
    <w:rsid w:val="00C67AA3"/>
    <w:rsid w:val="00C947AF"/>
    <w:rsid w:val="00CC03C4"/>
    <w:rsid w:val="00CC5530"/>
    <w:rsid w:val="00CC659B"/>
    <w:rsid w:val="00D411F2"/>
    <w:rsid w:val="00D43F00"/>
    <w:rsid w:val="00D47068"/>
    <w:rsid w:val="00D91C15"/>
    <w:rsid w:val="00DD46FB"/>
    <w:rsid w:val="00DD6FC8"/>
    <w:rsid w:val="00DE4648"/>
    <w:rsid w:val="00DF073B"/>
    <w:rsid w:val="00DF6725"/>
    <w:rsid w:val="00E300EB"/>
    <w:rsid w:val="00E34D65"/>
    <w:rsid w:val="00E45DEA"/>
    <w:rsid w:val="00E540CF"/>
    <w:rsid w:val="00E72D0E"/>
    <w:rsid w:val="00E85D6C"/>
    <w:rsid w:val="00EE42EC"/>
    <w:rsid w:val="00F15940"/>
    <w:rsid w:val="00F25597"/>
    <w:rsid w:val="00F37A3F"/>
    <w:rsid w:val="00F41787"/>
    <w:rsid w:val="00F5263E"/>
    <w:rsid w:val="00F84CA5"/>
    <w:rsid w:val="00F953F9"/>
    <w:rsid w:val="00FA0CF4"/>
    <w:rsid w:val="00FA7546"/>
    <w:rsid w:val="00FD56FC"/>
    <w:rsid w:val="00FE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4114D4"/>
  <w15:docId w15:val="{4DBEDC6A-8D9B-4A8A-9BF8-DB06E04E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ind w:left="12" w:right="653"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7"/>
      <w:ind w:left="102"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5"/>
      <w:ind w:left="101" w:hanging="10"/>
      <w:outlineLvl w:val="1"/>
    </w:pPr>
    <w:rPr>
      <w:rFonts w:ascii="Arial" w:eastAsia="Arial" w:hAnsi="Arial" w:cs="Arial"/>
      <w:color w:val="000000"/>
      <w:u w:val="single" w:color="000000"/>
    </w:rPr>
  </w:style>
  <w:style w:type="paragraph" w:styleId="Heading3">
    <w:name w:val="heading 3"/>
    <w:next w:val="Normal"/>
    <w:link w:val="Heading3Char"/>
    <w:uiPriority w:val="9"/>
    <w:unhideWhenUsed/>
    <w:qFormat/>
    <w:pPr>
      <w:keepNext/>
      <w:keepLines/>
      <w:spacing w:after="7"/>
      <w:ind w:left="102"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5"/>
      <w:ind w:left="101" w:hanging="10"/>
      <w:outlineLvl w:val="3"/>
    </w:pPr>
    <w:rPr>
      <w:rFonts w:ascii="Arial" w:eastAsia="Arial" w:hAnsi="Arial" w:cs="Arial"/>
      <w:color w:val="000000"/>
      <w:u w:val="single" w:color="000000"/>
    </w:rPr>
  </w:style>
  <w:style w:type="paragraph" w:styleId="Heading5">
    <w:name w:val="heading 5"/>
    <w:next w:val="Normal"/>
    <w:link w:val="Heading5Char"/>
    <w:uiPriority w:val="9"/>
    <w:unhideWhenUsed/>
    <w:qFormat/>
    <w:pPr>
      <w:keepNext/>
      <w:keepLines/>
      <w:spacing w:after="3"/>
      <w:ind w:left="12" w:hanging="10"/>
      <w:outlineLvl w:val="4"/>
    </w:pPr>
    <w:rPr>
      <w:rFonts w:ascii="Arial" w:eastAsia="Arial" w:hAnsi="Arial" w:cs="Arial"/>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color w:val="000000"/>
      <w:sz w:val="22"/>
      <w:u w:val="single" w:color="000000"/>
    </w:rPr>
  </w:style>
  <w:style w:type="character" w:customStyle="1" w:styleId="Heading3Char">
    <w:name w:val="Heading 3 Char"/>
    <w:link w:val="Heading3"/>
    <w:rPr>
      <w:rFonts w:ascii="Arial" w:eastAsia="Arial" w:hAnsi="Arial" w:cs="Arial"/>
      <w:b/>
      <w:color w:val="000000"/>
      <w:sz w:val="22"/>
    </w:rPr>
  </w:style>
  <w:style w:type="character" w:customStyle="1" w:styleId="Heading5Char">
    <w:name w:val="Heading 5 Char"/>
    <w:link w:val="Heading5"/>
    <w:rPr>
      <w:rFonts w:ascii="Arial" w:eastAsia="Arial" w:hAnsi="Arial" w:cs="Arial"/>
      <w:i/>
      <w:color w:val="000000"/>
      <w:sz w:val="22"/>
    </w:rPr>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22"/>
      <w:u w:val="single" w:color="000000"/>
    </w:rPr>
  </w:style>
  <w:style w:type="paragraph" w:styleId="TOC1">
    <w:name w:val="toc 1"/>
    <w:hidden/>
    <w:uiPriority w:val="39"/>
    <w:pPr>
      <w:spacing w:after="108"/>
      <w:ind w:left="39" w:right="136" w:hanging="10"/>
    </w:pPr>
    <w:rPr>
      <w:rFonts w:ascii="Arial" w:eastAsia="Arial" w:hAnsi="Arial" w:cs="Arial"/>
      <w:color w:val="000000"/>
    </w:rPr>
  </w:style>
  <w:style w:type="paragraph" w:styleId="TOC2">
    <w:name w:val="toc 2"/>
    <w:hidden/>
    <w:uiPriority w:val="39"/>
    <w:pPr>
      <w:spacing w:after="108"/>
      <w:ind w:left="605" w:right="136" w:hanging="10"/>
    </w:pPr>
    <w:rPr>
      <w:rFonts w:ascii="Arial" w:eastAsia="Arial" w:hAnsi="Arial" w:cs="Arial"/>
      <w:color w:val="000000"/>
    </w:rPr>
  </w:style>
  <w:style w:type="character" w:styleId="Hyperlink">
    <w:name w:val="Hyperlink"/>
    <w:basedOn w:val="DefaultParagraphFont"/>
    <w:uiPriority w:val="99"/>
    <w:unhideWhenUsed/>
    <w:rsid w:val="00777BDF"/>
    <w:rPr>
      <w:color w:val="0563C1" w:themeColor="hyperlink"/>
      <w:u w:val="single"/>
    </w:rPr>
  </w:style>
  <w:style w:type="paragraph" w:styleId="ListParagraph">
    <w:name w:val="List Paragraph"/>
    <w:basedOn w:val="Normal"/>
    <w:uiPriority w:val="34"/>
    <w:qFormat/>
    <w:rsid w:val="00FE57CF"/>
    <w:pPr>
      <w:ind w:left="720"/>
      <w:contextualSpacing/>
    </w:pPr>
  </w:style>
  <w:style w:type="paragraph" w:styleId="BalloonText">
    <w:name w:val="Balloon Text"/>
    <w:basedOn w:val="Normal"/>
    <w:link w:val="BalloonTextChar"/>
    <w:uiPriority w:val="99"/>
    <w:semiHidden/>
    <w:unhideWhenUsed/>
    <w:rsid w:val="00FE5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7CF"/>
    <w:rPr>
      <w:rFonts w:ascii="Segoe UI" w:eastAsia="Arial" w:hAnsi="Segoe UI" w:cs="Segoe UI"/>
      <w:color w:val="000000"/>
      <w:sz w:val="18"/>
      <w:szCs w:val="18"/>
    </w:rPr>
  </w:style>
  <w:style w:type="paragraph" w:styleId="Footer">
    <w:name w:val="footer"/>
    <w:basedOn w:val="Normal"/>
    <w:link w:val="FooterChar"/>
    <w:uiPriority w:val="99"/>
    <w:unhideWhenUsed/>
    <w:rsid w:val="00557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C0C"/>
    <w:rPr>
      <w:rFonts w:ascii="Arial" w:eastAsia="Arial" w:hAnsi="Arial" w:cs="Arial"/>
      <w:color w:val="000000"/>
    </w:rPr>
  </w:style>
  <w:style w:type="character" w:styleId="CommentReference">
    <w:name w:val="annotation reference"/>
    <w:basedOn w:val="DefaultParagraphFont"/>
    <w:uiPriority w:val="99"/>
    <w:semiHidden/>
    <w:unhideWhenUsed/>
    <w:rsid w:val="00483112"/>
    <w:rPr>
      <w:sz w:val="16"/>
      <w:szCs w:val="16"/>
    </w:rPr>
  </w:style>
  <w:style w:type="paragraph" w:styleId="CommentText">
    <w:name w:val="annotation text"/>
    <w:basedOn w:val="Normal"/>
    <w:link w:val="CommentTextChar"/>
    <w:uiPriority w:val="99"/>
    <w:semiHidden/>
    <w:unhideWhenUsed/>
    <w:rsid w:val="00483112"/>
    <w:pPr>
      <w:spacing w:line="240" w:lineRule="auto"/>
    </w:pPr>
    <w:rPr>
      <w:sz w:val="20"/>
      <w:szCs w:val="20"/>
    </w:rPr>
  </w:style>
  <w:style w:type="character" w:customStyle="1" w:styleId="CommentTextChar">
    <w:name w:val="Comment Text Char"/>
    <w:basedOn w:val="DefaultParagraphFont"/>
    <w:link w:val="CommentText"/>
    <w:uiPriority w:val="99"/>
    <w:semiHidden/>
    <w:rsid w:val="0048311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83112"/>
    <w:rPr>
      <w:b/>
      <w:bCs/>
    </w:rPr>
  </w:style>
  <w:style w:type="character" w:customStyle="1" w:styleId="CommentSubjectChar">
    <w:name w:val="Comment Subject Char"/>
    <w:basedOn w:val="CommentTextChar"/>
    <w:link w:val="CommentSubject"/>
    <w:uiPriority w:val="99"/>
    <w:semiHidden/>
    <w:rsid w:val="00483112"/>
    <w:rPr>
      <w:rFonts w:ascii="Arial" w:eastAsia="Arial" w:hAnsi="Arial" w:cs="Arial"/>
      <w:b/>
      <w:bCs/>
      <w:color w:val="000000"/>
      <w:sz w:val="20"/>
      <w:szCs w:val="20"/>
    </w:rPr>
  </w:style>
  <w:style w:type="paragraph" w:styleId="Revision">
    <w:name w:val="Revision"/>
    <w:hidden/>
    <w:uiPriority w:val="99"/>
    <w:semiHidden/>
    <w:rsid w:val="00483112"/>
    <w:pPr>
      <w:spacing w:after="0" w:line="240" w:lineRule="auto"/>
    </w:pPr>
    <w:rPr>
      <w:rFonts w:ascii="Arial" w:eastAsia="Arial" w:hAnsi="Arial" w:cs="Arial"/>
      <w:color w:val="000000"/>
    </w:rPr>
  </w:style>
  <w:style w:type="paragraph" w:styleId="BodyText">
    <w:name w:val="Body Text"/>
    <w:basedOn w:val="Normal"/>
    <w:link w:val="BodyTextChar"/>
    <w:uiPriority w:val="99"/>
    <w:semiHidden/>
    <w:unhideWhenUsed/>
    <w:rsid w:val="009F4AB0"/>
    <w:pPr>
      <w:spacing w:after="120" w:line="240" w:lineRule="auto"/>
      <w:ind w:left="0" w:right="0" w:firstLine="0"/>
    </w:pPr>
    <w:rPr>
      <w:rFonts w:eastAsia="SimSun"/>
      <w:color w:val="auto"/>
      <w:szCs w:val="20"/>
      <w:lang w:eastAsia="zh-CN"/>
    </w:rPr>
  </w:style>
  <w:style w:type="character" w:customStyle="1" w:styleId="BodyTextChar">
    <w:name w:val="Body Text Char"/>
    <w:basedOn w:val="DefaultParagraphFont"/>
    <w:link w:val="BodyText"/>
    <w:uiPriority w:val="99"/>
    <w:semiHidden/>
    <w:rsid w:val="009F4AB0"/>
    <w:rPr>
      <w:rFonts w:ascii="Arial" w:eastAsia="SimSun" w:hAnsi="Arial" w:cs="Arial"/>
      <w:szCs w:val="20"/>
      <w:lang w:eastAsia="zh-CN"/>
    </w:rPr>
  </w:style>
  <w:style w:type="paragraph" w:customStyle="1" w:styleId="Endofdocument-Annex">
    <w:name w:val="[End of document - Annex]"/>
    <w:basedOn w:val="Normal"/>
    <w:rsid w:val="00367537"/>
    <w:pPr>
      <w:spacing w:after="0" w:line="240" w:lineRule="auto"/>
      <w:ind w:left="5534" w:right="0" w:firstLine="0"/>
    </w:pPr>
    <w:rPr>
      <w:rFonts w:eastAsia="SimSun"/>
      <w:color w:val="auto"/>
      <w:szCs w:val="20"/>
      <w:lang w:eastAsia="zh-CN"/>
    </w:rPr>
  </w:style>
  <w:style w:type="paragraph" w:customStyle="1" w:styleId="ONUME">
    <w:name w:val="ONUM E"/>
    <w:basedOn w:val="BodyText"/>
    <w:link w:val="ONUMEChar"/>
    <w:qFormat/>
    <w:rsid w:val="00367537"/>
    <w:pPr>
      <w:numPr>
        <w:numId w:val="30"/>
      </w:numPr>
      <w:spacing w:after="220"/>
    </w:pPr>
  </w:style>
  <w:style w:type="character" w:customStyle="1" w:styleId="ONUMEChar">
    <w:name w:val="ONUM E Char"/>
    <w:link w:val="ONUME"/>
    <w:locked/>
    <w:rsid w:val="00367537"/>
    <w:rPr>
      <w:rFonts w:ascii="Arial" w:eastAsia="SimSu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682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3871</Words>
  <Characters>21681</Characters>
  <Application>Microsoft Office Word</Application>
  <DocSecurity>0</DocSecurity>
  <Lines>481</Lines>
  <Paragraphs>131</Paragraphs>
  <ScaleCrop>false</ScaleCrop>
  <HeadingPairs>
    <vt:vector size="2" baseType="variant">
      <vt:variant>
        <vt:lpstr>Title</vt:lpstr>
      </vt:variant>
      <vt:variant>
        <vt:i4>1</vt:i4>
      </vt:variant>
    </vt:vector>
  </HeadingPairs>
  <TitlesOfParts>
    <vt:vector size="1" baseType="lpstr">
      <vt:lpstr>WO/GA/55/8</vt:lpstr>
    </vt:vector>
  </TitlesOfParts>
  <Company>UNDP OAI</Company>
  <LinksUpToDate>false</LinksUpToDate>
  <CharactersWithSpaces>25700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WO/GA/55/8</dc:title>
  <dc:subject>Report by the WIPO Independent Advisory Oversight Committee (IAOC)</dc:subject>
  <dc:creator>IAOC;WIPO</dc:creator>
  <cp:keywords>PUBLIC</cp:keywords>
  <dc:description/>
  <cp:lastModifiedBy>HÄFLIGER Patience</cp:lastModifiedBy>
  <cp:revision>4</cp:revision>
  <cp:lastPrinted>2022-06-01T06:10:00Z</cp:lastPrinted>
  <dcterms:created xsi:type="dcterms:W3CDTF">2022-06-13T14:06:00Z</dcterms:created>
  <dcterms:modified xsi:type="dcterms:W3CDTF">2022-06-13T14:30:00Z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4794668c-5ee5-4686-9c2b-73efeeb4c774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