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16A5" w14:textId="77777777" w:rsidR="00E5566B" w:rsidRPr="003847EA" w:rsidRDefault="00E5566B" w:rsidP="005B5F1A">
      <w:pPr>
        <w:widowControl w:val="0"/>
        <w:tabs>
          <w:tab w:val="left" w:pos="567"/>
        </w:tabs>
        <w:jc w:val="right"/>
        <w:rPr>
          <w:b/>
          <w:sz w:val="2"/>
          <w:szCs w:val="40"/>
        </w:rPr>
      </w:pPr>
      <w:r w:rsidRPr="003847EA">
        <w:rPr>
          <w:b/>
          <w:sz w:val="40"/>
          <w:szCs w:val="40"/>
        </w:rPr>
        <w:t>E</w:t>
      </w:r>
    </w:p>
    <w:p w14:paraId="7CB28CFB" w14:textId="77777777" w:rsidR="006E4F5F" w:rsidRPr="003847EA" w:rsidRDefault="006E4F5F" w:rsidP="005B5F1A">
      <w:pPr>
        <w:tabs>
          <w:tab w:val="left" w:pos="567"/>
        </w:tabs>
        <w:spacing w:line="360" w:lineRule="auto"/>
        <w:ind w:left="4592"/>
        <w:rPr>
          <w:rFonts w:ascii="Arial Black" w:hAnsi="Arial Black"/>
          <w:caps/>
          <w:sz w:val="15"/>
        </w:rPr>
      </w:pPr>
      <w:r w:rsidRPr="003847EA">
        <w:rPr>
          <w:noProof/>
          <w:lang w:eastAsia="en-US"/>
        </w:rPr>
        <w:drawing>
          <wp:inline distT="0" distB="0" distL="0" distR="0" wp14:anchorId="62B76F71" wp14:editId="323B269B">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68D77F9A" w14:textId="2154CE73" w:rsidR="006E4F5F" w:rsidRPr="003847EA" w:rsidRDefault="00B61109" w:rsidP="005B5F1A">
      <w:pPr>
        <w:pBdr>
          <w:top w:val="single" w:sz="4" w:space="10" w:color="auto"/>
        </w:pBdr>
        <w:tabs>
          <w:tab w:val="left" w:pos="567"/>
        </w:tabs>
        <w:spacing w:before="120"/>
        <w:jc w:val="right"/>
        <w:rPr>
          <w:rFonts w:ascii="Arial Black" w:hAnsi="Arial Black"/>
          <w:b/>
          <w:caps/>
          <w:sz w:val="15"/>
        </w:rPr>
      </w:pPr>
      <w:r w:rsidRPr="003847EA">
        <w:rPr>
          <w:rFonts w:ascii="Arial Black" w:hAnsi="Arial Black"/>
          <w:b/>
          <w:caps/>
          <w:sz w:val="15"/>
        </w:rPr>
        <w:t>WO/GA/5</w:t>
      </w:r>
      <w:r w:rsidR="006360D4" w:rsidRPr="003847EA">
        <w:rPr>
          <w:rFonts w:ascii="Arial Black" w:hAnsi="Arial Black"/>
          <w:b/>
          <w:caps/>
          <w:sz w:val="15"/>
        </w:rPr>
        <w:t>4</w:t>
      </w:r>
      <w:r w:rsidR="006E4F5F" w:rsidRPr="003847EA">
        <w:rPr>
          <w:rFonts w:ascii="Arial Black" w:hAnsi="Arial Black"/>
          <w:b/>
          <w:caps/>
          <w:sz w:val="15"/>
        </w:rPr>
        <w:t>/</w:t>
      </w:r>
      <w:bookmarkStart w:id="0" w:name="Code"/>
      <w:bookmarkEnd w:id="0"/>
      <w:r w:rsidR="00B006A3" w:rsidRPr="003847EA">
        <w:rPr>
          <w:rFonts w:ascii="Arial Black" w:hAnsi="Arial Black"/>
          <w:b/>
          <w:caps/>
          <w:sz w:val="15"/>
        </w:rPr>
        <w:t>6</w:t>
      </w:r>
    </w:p>
    <w:p w14:paraId="2E47320E" w14:textId="77777777" w:rsidR="006E4F5F" w:rsidRPr="003847EA" w:rsidRDefault="006E4F5F" w:rsidP="005B5F1A">
      <w:pPr>
        <w:tabs>
          <w:tab w:val="left" w:pos="567"/>
        </w:tabs>
        <w:jc w:val="right"/>
        <w:rPr>
          <w:rFonts w:ascii="Arial Black" w:hAnsi="Arial Black"/>
          <w:b/>
          <w:caps/>
          <w:sz w:val="15"/>
        </w:rPr>
      </w:pPr>
      <w:bookmarkStart w:id="1" w:name="_GoBack"/>
      <w:bookmarkEnd w:id="1"/>
      <w:r w:rsidRPr="003847EA">
        <w:rPr>
          <w:rFonts w:ascii="Arial Black" w:hAnsi="Arial Black"/>
          <w:b/>
          <w:caps/>
          <w:sz w:val="15"/>
        </w:rPr>
        <w:t>ORIGINAL:</w:t>
      </w:r>
      <w:r w:rsidR="00F967F0" w:rsidRPr="003847EA">
        <w:rPr>
          <w:rFonts w:ascii="Arial Black" w:hAnsi="Arial Black"/>
          <w:b/>
          <w:caps/>
          <w:sz w:val="15"/>
        </w:rPr>
        <w:t xml:space="preserve"> </w:t>
      </w:r>
      <w:r w:rsidRPr="003847EA">
        <w:rPr>
          <w:rFonts w:ascii="Arial Black" w:hAnsi="Arial Black"/>
          <w:b/>
          <w:caps/>
          <w:sz w:val="15"/>
        </w:rPr>
        <w:t xml:space="preserve"> </w:t>
      </w:r>
      <w:bookmarkStart w:id="2" w:name="Original"/>
      <w:bookmarkEnd w:id="2"/>
      <w:r w:rsidR="00B006A3" w:rsidRPr="003847EA">
        <w:rPr>
          <w:rFonts w:ascii="Arial Black" w:hAnsi="Arial Black"/>
          <w:b/>
          <w:caps/>
          <w:sz w:val="15"/>
        </w:rPr>
        <w:t>English</w:t>
      </w:r>
    </w:p>
    <w:p w14:paraId="7C580744" w14:textId="72C6703C" w:rsidR="006E4F5F" w:rsidRPr="003847EA" w:rsidRDefault="006E4F5F" w:rsidP="005B5F1A">
      <w:pPr>
        <w:tabs>
          <w:tab w:val="left" w:pos="567"/>
        </w:tabs>
        <w:spacing w:line="1680" w:lineRule="auto"/>
        <w:jc w:val="right"/>
        <w:rPr>
          <w:rFonts w:ascii="Arial Black" w:hAnsi="Arial Black"/>
          <w:b/>
          <w:caps/>
          <w:sz w:val="15"/>
        </w:rPr>
      </w:pPr>
      <w:r w:rsidRPr="003847EA">
        <w:rPr>
          <w:rFonts w:ascii="Arial Black" w:hAnsi="Arial Black"/>
          <w:b/>
          <w:caps/>
          <w:sz w:val="15"/>
        </w:rPr>
        <w:t>DATE:</w:t>
      </w:r>
      <w:r w:rsidR="00F967F0" w:rsidRPr="003847EA">
        <w:rPr>
          <w:rFonts w:ascii="Arial Black" w:hAnsi="Arial Black"/>
          <w:b/>
          <w:caps/>
          <w:sz w:val="15"/>
        </w:rPr>
        <w:t xml:space="preserve"> </w:t>
      </w:r>
      <w:r w:rsidRPr="003847EA">
        <w:rPr>
          <w:rFonts w:ascii="Arial Black" w:hAnsi="Arial Black"/>
          <w:b/>
          <w:caps/>
          <w:sz w:val="15"/>
        </w:rPr>
        <w:t xml:space="preserve"> </w:t>
      </w:r>
      <w:bookmarkStart w:id="3" w:name="Date"/>
      <w:bookmarkEnd w:id="3"/>
      <w:r w:rsidR="002731F4">
        <w:rPr>
          <w:rFonts w:ascii="Arial Black" w:hAnsi="Arial Black"/>
          <w:b/>
          <w:caps/>
          <w:sz w:val="15"/>
        </w:rPr>
        <w:t>july 2, 2021</w:t>
      </w:r>
    </w:p>
    <w:p w14:paraId="581BC725" w14:textId="77777777" w:rsidR="008B2CC1" w:rsidRPr="003847EA" w:rsidRDefault="00B61109" w:rsidP="00550E84">
      <w:pPr>
        <w:spacing w:after="600"/>
        <w:rPr>
          <w:b/>
          <w:sz w:val="28"/>
          <w:szCs w:val="28"/>
        </w:rPr>
      </w:pPr>
      <w:r w:rsidRPr="003847EA">
        <w:rPr>
          <w:b/>
          <w:sz w:val="28"/>
          <w:szCs w:val="28"/>
        </w:rPr>
        <w:t>WIPO General Assembly</w:t>
      </w:r>
    </w:p>
    <w:p w14:paraId="3CB3B1A1" w14:textId="2C817FD0" w:rsidR="008B2CC1" w:rsidRPr="003847EA" w:rsidRDefault="00B61109" w:rsidP="005B5F1A">
      <w:pPr>
        <w:tabs>
          <w:tab w:val="left" w:pos="567"/>
        </w:tabs>
        <w:spacing w:after="720"/>
        <w:rPr>
          <w:b/>
          <w:sz w:val="24"/>
        </w:rPr>
      </w:pPr>
      <w:r w:rsidRPr="003847EA">
        <w:rPr>
          <w:b/>
          <w:sz w:val="24"/>
        </w:rPr>
        <w:t>Fifty-</w:t>
      </w:r>
      <w:r w:rsidR="000C67A8" w:rsidRPr="003847EA">
        <w:rPr>
          <w:b/>
          <w:sz w:val="24"/>
        </w:rPr>
        <w:t xml:space="preserve">Fourth </w:t>
      </w:r>
      <w:r w:rsidRPr="003847EA">
        <w:rPr>
          <w:b/>
          <w:sz w:val="24"/>
        </w:rPr>
        <w:t>(2</w:t>
      </w:r>
      <w:r w:rsidR="000C67A8" w:rsidRPr="003847EA">
        <w:rPr>
          <w:b/>
          <w:sz w:val="24"/>
        </w:rPr>
        <w:t>5</w:t>
      </w:r>
      <w:r w:rsidRPr="003847EA">
        <w:rPr>
          <w:b/>
          <w:sz w:val="24"/>
          <w:vertAlign w:val="superscript"/>
        </w:rPr>
        <w:t>th</w:t>
      </w:r>
      <w:r w:rsidRPr="003847EA">
        <w:rPr>
          <w:b/>
          <w:sz w:val="24"/>
        </w:rPr>
        <w:t xml:space="preserve"> Ordinary) Session</w:t>
      </w:r>
      <w:r w:rsidR="003D57B0" w:rsidRPr="003847EA">
        <w:rPr>
          <w:b/>
          <w:sz w:val="24"/>
        </w:rPr>
        <w:br/>
      </w:r>
      <w:r w:rsidRPr="003847EA">
        <w:rPr>
          <w:b/>
          <w:sz w:val="24"/>
        </w:rPr>
        <w:t xml:space="preserve">Geneva, </w:t>
      </w:r>
      <w:r w:rsidR="000C67A8" w:rsidRPr="003847EA">
        <w:rPr>
          <w:b/>
          <w:sz w:val="24"/>
        </w:rPr>
        <w:t>October 4</w:t>
      </w:r>
      <w:r w:rsidRPr="003847EA">
        <w:rPr>
          <w:b/>
          <w:sz w:val="24"/>
        </w:rPr>
        <w:t xml:space="preserve"> to </w:t>
      </w:r>
      <w:r w:rsidR="000C67A8" w:rsidRPr="003847EA">
        <w:rPr>
          <w:b/>
          <w:sz w:val="24"/>
        </w:rPr>
        <w:t>8, 2021</w:t>
      </w:r>
    </w:p>
    <w:p w14:paraId="54B24980" w14:textId="77777777" w:rsidR="008B2CC1" w:rsidRPr="003847EA" w:rsidRDefault="00B006A3" w:rsidP="005B5F1A">
      <w:pPr>
        <w:tabs>
          <w:tab w:val="left" w:pos="567"/>
        </w:tabs>
        <w:spacing w:after="360"/>
        <w:rPr>
          <w:caps/>
          <w:sz w:val="24"/>
        </w:rPr>
      </w:pPr>
      <w:bookmarkStart w:id="4" w:name="TitleOfDoc"/>
      <w:bookmarkEnd w:id="4"/>
      <w:r w:rsidRPr="003847EA">
        <w:rPr>
          <w:caps/>
          <w:sz w:val="24"/>
        </w:rPr>
        <w:t>Technical assistance and cooperation regarding the patent law treaty (PLT)</w:t>
      </w:r>
    </w:p>
    <w:p w14:paraId="56BA8F70" w14:textId="64B5C015" w:rsidR="008B2CC1" w:rsidRPr="003847EA" w:rsidRDefault="002731F4" w:rsidP="005B5F1A">
      <w:pPr>
        <w:tabs>
          <w:tab w:val="left" w:pos="567"/>
        </w:tabs>
        <w:spacing w:after="960"/>
        <w:rPr>
          <w:i/>
        </w:rPr>
      </w:pPr>
      <w:bookmarkStart w:id="5" w:name="Prepared"/>
      <w:bookmarkEnd w:id="5"/>
      <w:r>
        <w:rPr>
          <w:i/>
        </w:rPr>
        <w:t xml:space="preserve">Document </w:t>
      </w:r>
      <w:r w:rsidR="00B006A3" w:rsidRPr="003847EA">
        <w:rPr>
          <w:i/>
        </w:rPr>
        <w:t>prepared by the Secretariat</w:t>
      </w:r>
    </w:p>
    <w:p w14:paraId="4E1D90A8" w14:textId="77C7CF7C" w:rsidR="00A61943" w:rsidRPr="003847EA" w:rsidRDefault="00F25F9A" w:rsidP="005B5F1A">
      <w:pPr>
        <w:pStyle w:val="ONUME"/>
      </w:pPr>
      <w:proofErr w:type="gramStart"/>
      <w:r w:rsidRPr="003847EA">
        <w:t xml:space="preserve">In its Agreed Statements regarding the Patent Law Treaty and the Regulations under the Patent Law Treaty, the Diplomatic Conference for the Adoption of the Patent Law Treaty (PLT), held in Geneva from May </w:t>
      </w:r>
      <w:r w:rsidR="00307ECA" w:rsidRPr="003847EA">
        <w:t>11</w:t>
      </w:r>
      <w:r w:rsidRPr="003847EA">
        <w:t xml:space="preserve"> to June </w:t>
      </w:r>
      <w:r w:rsidR="00307ECA" w:rsidRPr="003847EA">
        <w:t>2</w:t>
      </w:r>
      <w:r w:rsidRPr="003847EA">
        <w:t xml:space="preserve">, 2000, requested </w:t>
      </w:r>
      <w:r w:rsidR="00A61943" w:rsidRPr="003847EA">
        <w:t>the General Assembly of the World Intellectual Property Organization (WIPO) and the Contracting Parties to provide the developing and least developed countries</w:t>
      </w:r>
      <w:r w:rsidR="00E94987">
        <w:t xml:space="preserve"> (LDCs)</w:t>
      </w:r>
      <w:r w:rsidR="00A61943" w:rsidRPr="003847EA">
        <w:t xml:space="preserve"> and countries in transition with additional technical assistance to meet their obligations under that Treaty</w:t>
      </w:r>
      <w:r w:rsidR="00417461" w:rsidRPr="003847EA">
        <w:t xml:space="preserve">, with a view to facilitating </w:t>
      </w:r>
      <w:r w:rsidR="0045753D" w:rsidRPr="003847EA">
        <w:t>the implementation of Rule</w:t>
      </w:r>
      <w:r w:rsidR="002A0A9E" w:rsidRPr="003847EA">
        <w:t> </w:t>
      </w:r>
      <w:r w:rsidR="0045753D" w:rsidRPr="003847EA">
        <w:t>8(1</w:t>
      </w:r>
      <w:r w:rsidR="002A0A9E" w:rsidRPr="003847EA">
        <w:t>)(</w:t>
      </w:r>
      <w:r w:rsidR="0045753D" w:rsidRPr="003847EA">
        <w:t>a) of the PLT</w:t>
      </w:r>
      <w:r w:rsidR="00A61943" w:rsidRPr="003847EA">
        <w:t>.</w:t>
      </w:r>
      <w:r w:rsidR="00417461" w:rsidRPr="003847EA">
        <w:rPr>
          <w:rStyle w:val="FootnoteReference"/>
        </w:rPr>
        <w:footnoteReference w:id="2"/>
      </w:r>
      <w:proofErr w:type="gramEnd"/>
      <w:r w:rsidR="00417461" w:rsidRPr="003847EA">
        <w:t xml:space="preserve">  Specifically, t</w:t>
      </w:r>
      <w:r w:rsidR="00A61943" w:rsidRPr="003847EA">
        <w:t>he Diplomatic Conference requests the WIPO General Assembly</w:t>
      </w:r>
      <w:r w:rsidR="00417461" w:rsidRPr="003847EA">
        <w:t xml:space="preserve"> to mon</w:t>
      </w:r>
      <w:r w:rsidR="00A61943" w:rsidRPr="003847EA">
        <w:t xml:space="preserve">itor and evaluate the progress of </w:t>
      </w:r>
      <w:r w:rsidR="00417461" w:rsidRPr="003847EA">
        <w:t>such</w:t>
      </w:r>
      <w:r w:rsidR="00A61943" w:rsidRPr="003847EA">
        <w:t xml:space="preserve"> cooperation </w:t>
      </w:r>
      <w:r w:rsidR="00417461" w:rsidRPr="003847EA">
        <w:t xml:space="preserve">at </w:t>
      </w:r>
      <w:r w:rsidR="00A61943" w:rsidRPr="003847EA">
        <w:t>every ordinary session.</w:t>
      </w:r>
    </w:p>
    <w:p w14:paraId="354BBBFA" w14:textId="473CDC0C" w:rsidR="006C578A" w:rsidRPr="003847EA" w:rsidRDefault="005B5F1A" w:rsidP="005B5F1A">
      <w:pPr>
        <w:pStyle w:val="ONUME"/>
      </w:pPr>
      <w:r w:rsidRPr="003847EA">
        <w:t>B</w:t>
      </w:r>
      <w:r w:rsidR="00417461" w:rsidRPr="003847EA">
        <w:t xml:space="preserve">ased on the said Agreed </w:t>
      </w:r>
      <w:r w:rsidR="007B6139" w:rsidRPr="003847EA">
        <w:t>S</w:t>
      </w:r>
      <w:r w:rsidR="00417461" w:rsidRPr="003847EA">
        <w:t>tatements, the Secretariat has regularly submitted to the</w:t>
      </w:r>
      <w:r w:rsidR="007B6139" w:rsidRPr="003847EA">
        <w:t xml:space="preserve"> WIPO </w:t>
      </w:r>
      <w:r w:rsidR="00417461" w:rsidRPr="003847EA">
        <w:t xml:space="preserve">General Assembly </w:t>
      </w:r>
      <w:r w:rsidR="007B6139" w:rsidRPr="003847EA">
        <w:t>information on the relevant technical assistance and cooperation activities</w:t>
      </w:r>
      <w:r w:rsidR="002A0A9E" w:rsidRPr="003847EA">
        <w:t>,</w:t>
      </w:r>
      <w:r w:rsidR="007B6139" w:rsidRPr="003847EA">
        <w:t xml:space="preserve"> carried out by the WIPO Secretariat</w:t>
      </w:r>
      <w:r w:rsidR="002A0A9E" w:rsidRPr="003847EA">
        <w:t>,</w:t>
      </w:r>
      <w:r w:rsidR="0045753D" w:rsidRPr="003847EA">
        <w:t xml:space="preserve"> to facilitate filing of communications in electronic form</w:t>
      </w:r>
      <w:r w:rsidR="007B6139" w:rsidRPr="003847EA">
        <w:t xml:space="preserve">.  The relevant activities for the period from </w:t>
      </w:r>
      <w:r w:rsidR="00D011A3" w:rsidRPr="003847EA">
        <w:t>June 2019 to May 2021</w:t>
      </w:r>
      <w:r w:rsidR="003847EA">
        <w:t xml:space="preserve"> </w:t>
      </w:r>
      <w:r w:rsidR="007B6139" w:rsidRPr="003847EA">
        <w:t>are included in Annex</w:t>
      </w:r>
      <w:r w:rsidR="00660B46" w:rsidRPr="003847EA">
        <w:t> </w:t>
      </w:r>
      <w:r w:rsidR="007B6139" w:rsidRPr="003847EA">
        <w:t xml:space="preserve">I </w:t>
      </w:r>
      <w:r w:rsidR="006C578A" w:rsidRPr="003847EA">
        <w:t xml:space="preserve">to this document.  A list of the PLT Contracting Parties, as of </w:t>
      </w:r>
      <w:r w:rsidR="000C689D" w:rsidRPr="003847EA">
        <w:t>May</w:t>
      </w:r>
      <w:r w:rsidR="006C578A" w:rsidRPr="003847EA">
        <w:t xml:space="preserve"> </w:t>
      </w:r>
      <w:r w:rsidR="00892B58" w:rsidRPr="003847EA">
        <w:t>2021</w:t>
      </w:r>
      <w:r w:rsidR="006C578A" w:rsidRPr="003847EA">
        <w:t>, is contained in Annex</w:t>
      </w:r>
      <w:r w:rsidR="002C476E" w:rsidRPr="003847EA">
        <w:t> </w:t>
      </w:r>
      <w:r w:rsidR="006C578A" w:rsidRPr="003847EA">
        <w:t>II, for information purposes.</w:t>
      </w:r>
    </w:p>
    <w:p w14:paraId="3B2E03EE" w14:textId="6B1A80B2" w:rsidR="006C578A" w:rsidRPr="003847EA" w:rsidRDefault="006C578A" w:rsidP="005B5F1A">
      <w:pPr>
        <w:pStyle w:val="ONUME"/>
      </w:pPr>
      <w:r w:rsidRPr="003847EA">
        <w:lastRenderedPageBreak/>
        <w:t xml:space="preserve">In addition, “industrialized market economy countries” referred to in paragraph 3, item </w:t>
      </w:r>
      <w:proofErr w:type="gramStart"/>
      <w:r w:rsidRPr="003847EA">
        <w:t>4</w:t>
      </w:r>
      <w:proofErr w:type="gramEnd"/>
      <w:r w:rsidRPr="003847EA">
        <w:t xml:space="preserve"> of the Agreed Statements are invited to provide information as set forth in that paragraph to the WIPO General Assembly so that it could monitor and evaluate the progress of the cooperation.</w:t>
      </w:r>
    </w:p>
    <w:p w14:paraId="59128863" w14:textId="1E5EF345" w:rsidR="0045753D" w:rsidRPr="003847EA" w:rsidRDefault="0045753D" w:rsidP="005B5F1A">
      <w:pPr>
        <w:pStyle w:val="ONUME"/>
        <w:tabs>
          <w:tab w:val="left" w:pos="6096"/>
        </w:tabs>
        <w:ind w:left="5529"/>
        <w:rPr>
          <w:i/>
        </w:rPr>
      </w:pPr>
      <w:r w:rsidRPr="003847EA">
        <w:rPr>
          <w:i/>
        </w:rPr>
        <w:t xml:space="preserve">The WIPO General Assembly </w:t>
      </w:r>
      <w:proofErr w:type="gramStart"/>
      <w:r w:rsidRPr="003847EA">
        <w:rPr>
          <w:i/>
        </w:rPr>
        <w:t>is invited</w:t>
      </w:r>
      <w:proofErr w:type="gramEnd"/>
      <w:r w:rsidRPr="003847EA">
        <w:rPr>
          <w:i/>
        </w:rPr>
        <w:t xml:space="preserve"> to take note of the information on “Technical Assistance and Cooperation regarding the Patent Law Treaty (PLT)”</w:t>
      </w:r>
      <w:r w:rsidR="003847EA">
        <w:rPr>
          <w:i/>
        </w:rPr>
        <w:t xml:space="preserve"> </w:t>
      </w:r>
      <w:r w:rsidRPr="003847EA">
        <w:rPr>
          <w:i/>
        </w:rPr>
        <w:t>(document</w:t>
      </w:r>
      <w:r w:rsidR="005B5F1A" w:rsidRPr="003847EA">
        <w:rPr>
          <w:i/>
        </w:rPr>
        <w:t> </w:t>
      </w:r>
      <w:r w:rsidRPr="003847EA">
        <w:rPr>
          <w:i/>
        </w:rPr>
        <w:t>WO/GA/</w:t>
      </w:r>
      <w:r w:rsidR="00B5766B" w:rsidRPr="003847EA">
        <w:rPr>
          <w:i/>
        </w:rPr>
        <w:t>5</w:t>
      </w:r>
      <w:r w:rsidR="00DB73E4" w:rsidRPr="003847EA">
        <w:rPr>
          <w:i/>
        </w:rPr>
        <w:t>4</w:t>
      </w:r>
      <w:r w:rsidRPr="003847EA">
        <w:rPr>
          <w:i/>
        </w:rPr>
        <w:t>/6).</w:t>
      </w:r>
    </w:p>
    <w:p w14:paraId="50D32ACF" w14:textId="2F1AAFE0" w:rsidR="0045753D" w:rsidRPr="003847EA" w:rsidRDefault="0045753D" w:rsidP="005B5F1A">
      <w:pPr>
        <w:pStyle w:val="Endofdocument-Annex"/>
        <w:tabs>
          <w:tab w:val="left" w:pos="567"/>
        </w:tabs>
        <w:ind w:left="5533"/>
      </w:pPr>
      <w:r w:rsidRPr="003847EA">
        <w:t>[Annex</w:t>
      </w:r>
      <w:r w:rsidR="00E239A3" w:rsidRPr="003847EA">
        <w:t>es</w:t>
      </w:r>
      <w:r w:rsidRPr="003847EA">
        <w:t xml:space="preserve"> follow]</w:t>
      </w:r>
    </w:p>
    <w:p w14:paraId="501E1F3D" w14:textId="77777777" w:rsidR="00F25F9A" w:rsidRPr="003847EA" w:rsidRDefault="00F25F9A" w:rsidP="005B5F1A">
      <w:pPr>
        <w:tabs>
          <w:tab w:val="left" w:pos="567"/>
        </w:tabs>
      </w:pPr>
    </w:p>
    <w:p w14:paraId="2EA15169" w14:textId="77777777" w:rsidR="0045753D" w:rsidRPr="003847EA" w:rsidRDefault="0045753D" w:rsidP="005B5F1A">
      <w:pPr>
        <w:tabs>
          <w:tab w:val="left" w:pos="567"/>
        </w:tabs>
        <w:sectPr w:rsidR="0045753D" w:rsidRPr="003847EA"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5EB99D82" w14:textId="1921DDBD" w:rsidR="0045753D" w:rsidRPr="003847EA" w:rsidRDefault="000A3EC9" w:rsidP="00550E84">
      <w:pPr>
        <w:pStyle w:val="Heading1"/>
      </w:pPr>
      <w:r w:rsidRPr="003847EA">
        <w:lastRenderedPageBreak/>
        <w:t xml:space="preserve">TECHNICAL ASSISTANCE AND COOPERATION FOR DEVELOPING AND LEAST DEVELOPED COUNTRIES </w:t>
      </w:r>
      <w:r w:rsidR="00E94987">
        <w:t xml:space="preserve">(LDCs) </w:t>
      </w:r>
      <w:r w:rsidRPr="003847EA">
        <w:t>AND COUNTRIES IN TRANSITION TO FACILITATE THE IMPLEMENTATION OF RULE 8(1</w:t>
      </w:r>
      <w:proofErr w:type="gramStart"/>
      <w:r w:rsidRPr="003847EA">
        <w:t>)(</w:t>
      </w:r>
      <w:proofErr w:type="gramEnd"/>
      <w:r w:rsidRPr="003847EA">
        <w:t>A) OF THE PATENT LAW TREATY (PLT) FOR THE PERIOD FROM JUNE 2019 TO MAY 2021</w:t>
      </w:r>
    </w:p>
    <w:p w14:paraId="26A27091" w14:textId="1193641C" w:rsidR="00841345" w:rsidRPr="003847EA" w:rsidRDefault="00841345" w:rsidP="005B5F1A">
      <w:pPr>
        <w:pStyle w:val="ONUME"/>
        <w:numPr>
          <w:ilvl w:val="0"/>
          <w:numId w:val="17"/>
        </w:numPr>
        <w:tabs>
          <w:tab w:val="left" w:pos="567"/>
        </w:tabs>
        <w:rPr>
          <w:shd w:val="clear" w:color="auto" w:fill="FFFFFF"/>
        </w:rPr>
      </w:pPr>
      <w:proofErr w:type="gramStart"/>
      <w:r w:rsidRPr="003847EA">
        <w:rPr>
          <w:shd w:val="clear" w:color="auto" w:fill="FFFFFF"/>
        </w:rPr>
        <w:t xml:space="preserve">From </w:t>
      </w:r>
      <w:r w:rsidR="00D34F2B" w:rsidRPr="003847EA">
        <w:rPr>
          <w:shd w:val="clear" w:color="auto" w:fill="FFFFFF"/>
        </w:rPr>
        <w:t>June 2019 to May 2021</w:t>
      </w:r>
      <w:r w:rsidRPr="003847EA">
        <w:rPr>
          <w:shd w:val="clear" w:color="auto" w:fill="FFFFFF"/>
        </w:rPr>
        <w:t>, the WIPO Secretariat provided technical assistance and cooperation to developing and least developed countries</w:t>
      </w:r>
      <w:r w:rsidR="001F345D">
        <w:rPr>
          <w:shd w:val="clear" w:color="auto" w:fill="FFFFFF"/>
        </w:rPr>
        <w:t xml:space="preserve"> (LDCs)</w:t>
      </w:r>
      <w:r w:rsidRPr="003847EA">
        <w:rPr>
          <w:shd w:val="clear" w:color="auto" w:fill="FFFFFF"/>
        </w:rPr>
        <w:t xml:space="preserve"> and countries in transition</w:t>
      </w:r>
      <w:r w:rsidRPr="003847EA">
        <w:rPr>
          <w:shd w:val="clear" w:color="auto" w:fill="FFFFFF"/>
          <w:vertAlign w:val="superscript"/>
        </w:rPr>
        <w:footnoteReference w:id="3"/>
      </w:r>
      <w:r w:rsidRPr="003847EA">
        <w:rPr>
          <w:shd w:val="clear" w:color="auto" w:fill="FFFFFF"/>
        </w:rPr>
        <w:t xml:space="preserve"> to facilitate the implementation of Rule 8(1)(a) of the Patent Law Treat (PLT), i.e., facilitating the filing of electronic communications in those countries, </w:t>
      </w:r>
      <w:r w:rsidR="007E58FB" w:rsidRPr="003847EA">
        <w:rPr>
          <w:shd w:val="clear" w:color="auto" w:fill="FFFFFF"/>
        </w:rPr>
        <w:t>with respect to the following areas</w:t>
      </w:r>
      <w:r w:rsidRPr="003847EA">
        <w:rPr>
          <w:shd w:val="clear" w:color="auto" w:fill="FFFFFF"/>
        </w:rPr>
        <w:t>:  (</w:t>
      </w:r>
      <w:r w:rsidR="00740042" w:rsidRPr="003847EA">
        <w:rPr>
          <w:shd w:val="clear" w:color="auto" w:fill="FFFFFF"/>
        </w:rPr>
        <w:t>a</w:t>
      </w:r>
      <w:r w:rsidRPr="003847EA">
        <w:rPr>
          <w:shd w:val="clear" w:color="auto" w:fill="FFFFFF"/>
        </w:rPr>
        <w:t xml:space="preserve">) </w:t>
      </w:r>
      <w:r w:rsidR="007E58FB" w:rsidRPr="003847EA">
        <w:rPr>
          <w:shd w:val="clear" w:color="auto" w:fill="FFFFFF"/>
        </w:rPr>
        <w:t>technical infrastructure of national and regional IP Offices</w:t>
      </w:r>
      <w:r w:rsidR="00740042" w:rsidRPr="003847EA">
        <w:rPr>
          <w:shd w:val="clear" w:color="auto" w:fill="FFFFFF"/>
        </w:rPr>
        <w:t>;  and (b) electronic communications under the Patent Cooperation Treaty (PCT)</w:t>
      </w:r>
      <w:r w:rsidR="007E58FB" w:rsidRPr="003847EA">
        <w:rPr>
          <w:shd w:val="clear" w:color="auto" w:fill="FFFFFF"/>
        </w:rPr>
        <w:t>.</w:t>
      </w:r>
      <w:proofErr w:type="gramEnd"/>
    </w:p>
    <w:p w14:paraId="40C53B26" w14:textId="0F84E872" w:rsidR="00F31BFD" w:rsidRPr="003847EA" w:rsidRDefault="00841345" w:rsidP="005B5F1A">
      <w:pPr>
        <w:pStyle w:val="ONUME"/>
        <w:tabs>
          <w:tab w:val="left" w:pos="567"/>
        </w:tabs>
        <w:rPr>
          <w:shd w:val="clear" w:color="auto" w:fill="FFFFFF"/>
        </w:rPr>
      </w:pPr>
      <w:r w:rsidRPr="003847EA">
        <w:rPr>
          <w:shd w:val="clear" w:color="auto" w:fill="FFFFFF"/>
        </w:rPr>
        <w:t xml:space="preserve">The activities </w:t>
      </w:r>
      <w:proofErr w:type="gramStart"/>
      <w:r w:rsidRPr="003847EA">
        <w:rPr>
          <w:shd w:val="clear" w:color="auto" w:fill="FFFFFF"/>
        </w:rPr>
        <w:t>were aligned</w:t>
      </w:r>
      <w:proofErr w:type="gramEnd"/>
      <w:r w:rsidRPr="003847EA">
        <w:rPr>
          <w:shd w:val="clear" w:color="auto" w:fill="FFFFFF"/>
        </w:rPr>
        <w:t xml:space="preserve"> with the Development Agenda recommendations aiming at </w:t>
      </w:r>
      <w:r w:rsidR="00E448B4" w:rsidRPr="003847EA">
        <w:rPr>
          <w:shd w:val="clear" w:color="auto" w:fill="FFFFFF"/>
        </w:rPr>
        <w:t>strengthening institutional and technical infrastructure of IP offices and institutions</w:t>
      </w:r>
      <w:r w:rsidR="007E58FB" w:rsidRPr="003847EA">
        <w:rPr>
          <w:shd w:val="clear" w:color="auto" w:fill="FFFFFF"/>
        </w:rPr>
        <w:t>.</w:t>
      </w:r>
      <w:r w:rsidR="007E58FB" w:rsidRPr="003847EA">
        <w:rPr>
          <w:rStyle w:val="FootnoteReference"/>
          <w:shd w:val="clear" w:color="auto" w:fill="FFFFFF"/>
        </w:rPr>
        <w:footnoteReference w:id="4"/>
      </w:r>
    </w:p>
    <w:p w14:paraId="697AFDCA" w14:textId="65D5AB60" w:rsidR="007E58FB" w:rsidRPr="003847EA" w:rsidRDefault="000A3EC9">
      <w:pPr>
        <w:pStyle w:val="Heading2"/>
      </w:pPr>
      <w:r w:rsidRPr="003847EA">
        <w:t>a.</w:t>
      </w:r>
      <w:r w:rsidRPr="003847EA">
        <w:tab/>
        <w:t>Technical Infrastructure of National and Regional Intellectual Property Offices</w:t>
      </w:r>
    </w:p>
    <w:p w14:paraId="44CB5441" w14:textId="0FC09E6A" w:rsidR="00E62DA0" w:rsidRPr="003847EA" w:rsidRDefault="00E62DA0" w:rsidP="005B5F1A">
      <w:pPr>
        <w:pStyle w:val="ONUME"/>
        <w:tabs>
          <w:tab w:val="left" w:pos="567"/>
        </w:tabs>
      </w:pPr>
      <w:r w:rsidRPr="003847EA">
        <w:t xml:space="preserve">During the reporting period, the Secretariat continued to support enhancement of national and regional IP Offices’ IP business systems </w:t>
      </w:r>
      <w:proofErr w:type="gramStart"/>
      <w:r w:rsidRPr="003847EA">
        <w:t>so as to</w:t>
      </w:r>
      <w:proofErr w:type="gramEnd"/>
      <w:r w:rsidRPr="003847EA">
        <w:t xml:space="preserve"> help them </w:t>
      </w:r>
      <w:r w:rsidR="005C4F4C" w:rsidRPr="003847EA">
        <w:t>develop digital registries for IP management and deliver fully online services to their stakeholders</w:t>
      </w:r>
      <w:r w:rsidRPr="003847EA">
        <w:t xml:space="preserve">.  </w:t>
      </w:r>
      <w:r w:rsidRPr="003847EA">
        <w:rPr>
          <w:lang w:eastAsia="ja-JP"/>
        </w:rPr>
        <w:t xml:space="preserve">A key focus of the Program for the current biennium is to </w:t>
      </w:r>
      <w:r w:rsidR="005C4F4C" w:rsidRPr="003847EA">
        <w:rPr>
          <w:lang w:eastAsia="ja-JP"/>
        </w:rPr>
        <w:t>support th</w:t>
      </w:r>
      <w:r w:rsidR="000C689D" w:rsidRPr="003847EA">
        <w:rPr>
          <w:lang w:eastAsia="ja-JP"/>
        </w:rPr>
        <w:t>e digital transformation of IP O</w:t>
      </w:r>
      <w:r w:rsidR="005C4F4C" w:rsidRPr="003847EA">
        <w:rPr>
          <w:lang w:eastAsia="ja-JP"/>
        </w:rPr>
        <w:t>ffices by upgrading the WIPO IP Office Suite of applications (WIPO File, WIPO Publish and IPAS) to modern and fully</w:t>
      </w:r>
      <w:r w:rsidR="00CA1F97">
        <w:rPr>
          <w:lang w:eastAsia="ja-JP"/>
        </w:rPr>
        <w:noBreakHyphen/>
      </w:r>
      <w:r w:rsidR="005C4F4C" w:rsidRPr="003847EA">
        <w:rPr>
          <w:lang w:eastAsia="ja-JP"/>
        </w:rPr>
        <w:t>functional technologies</w:t>
      </w:r>
      <w:r w:rsidRPr="003847EA">
        <w:rPr>
          <w:lang w:eastAsia="ja-JP"/>
        </w:rPr>
        <w:t>.  More information is available on the website of WIPO’s technical assistance program for IP</w:t>
      </w:r>
      <w:r w:rsidR="005C4F4C" w:rsidRPr="003847EA">
        <w:rPr>
          <w:lang w:eastAsia="ja-JP"/>
        </w:rPr>
        <w:t xml:space="preserve"> Offices</w:t>
      </w:r>
      <w:r w:rsidR="003847EA">
        <w:rPr>
          <w:lang w:eastAsia="ja-JP"/>
        </w:rPr>
        <w:t xml:space="preserve"> at:  </w:t>
      </w:r>
      <w:r w:rsidR="000C689D" w:rsidRPr="003847EA">
        <w:rPr>
          <w:lang w:eastAsia="ja-JP"/>
        </w:rPr>
        <w:t xml:space="preserve"> h</w:t>
      </w:r>
      <w:r w:rsidRPr="003847EA">
        <w:rPr>
          <w:lang w:eastAsia="ja-JP"/>
        </w:rPr>
        <w:t>ttp://www.wipo.int/global_ip/en/activities/technicalassistance/</w:t>
      </w:r>
      <w:r w:rsidRPr="003847EA">
        <w:t xml:space="preserve">. </w:t>
      </w:r>
    </w:p>
    <w:p w14:paraId="19D78DBF" w14:textId="77777777" w:rsidR="00E62DA0" w:rsidRPr="003847EA" w:rsidRDefault="00E62DA0" w:rsidP="005B5F1A">
      <w:pPr>
        <w:pStyle w:val="ONUME"/>
        <w:tabs>
          <w:tab w:val="left" w:pos="567"/>
        </w:tabs>
      </w:pPr>
      <w:proofErr w:type="gramStart"/>
      <w:r w:rsidRPr="003847EA">
        <w:t>The technical assistance and cooperation provided include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transfer to staff of IP institutions;  and support for the systems provided by WIPO.</w:t>
      </w:r>
      <w:proofErr w:type="gramEnd"/>
      <w:r w:rsidRPr="003847EA">
        <w:t xml:space="preserve">  The assistance takes into account WIPO Standards on IP data and information where appropriate.  On-site training, mentoring and regional training workshops account for a significant portion of the Secretariat’s activities and are critical in achieving the desired results.</w:t>
      </w:r>
    </w:p>
    <w:p w14:paraId="3AC1F9D2" w14:textId="43C1918E" w:rsidR="00E62DA0" w:rsidRPr="003847EA" w:rsidRDefault="00E62DA0" w:rsidP="005B5F1A">
      <w:pPr>
        <w:pStyle w:val="ONUME"/>
        <w:tabs>
          <w:tab w:val="left" w:pos="567"/>
        </w:tabs>
      </w:pPr>
      <w:r w:rsidRPr="003847EA">
        <w:rPr>
          <w:lang w:eastAsia="ja-JP"/>
        </w:rPr>
        <w:t xml:space="preserve">To date, </w:t>
      </w:r>
      <w:r w:rsidR="00062491" w:rsidRPr="003847EA">
        <w:rPr>
          <w:lang w:eastAsia="ja-JP"/>
        </w:rPr>
        <w:t xml:space="preserve">90 </w:t>
      </w:r>
      <w:r w:rsidRPr="003847EA">
        <w:rPr>
          <w:lang w:eastAsia="ja-JP"/>
        </w:rPr>
        <w:t xml:space="preserve">IPOs from </w:t>
      </w:r>
      <w:r w:rsidR="00062491" w:rsidRPr="003847EA">
        <w:rPr>
          <w:lang w:eastAsia="ja-JP"/>
        </w:rPr>
        <w:t xml:space="preserve">developing </w:t>
      </w:r>
      <w:r w:rsidR="001F345D">
        <w:rPr>
          <w:lang w:eastAsia="ja-JP"/>
        </w:rPr>
        <w:t>countries, LDCs</w:t>
      </w:r>
      <w:r w:rsidR="00062491" w:rsidRPr="003847EA">
        <w:rPr>
          <w:lang w:eastAsia="ja-JP"/>
        </w:rPr>
        <w:t xml:space="preserve"> and countries in transition</w:t>
      </w:r>
      <w:r w:rsidR="00062491" w:rsidRPr="003847EA" w:rsidDel="00062491">
        <w:rPr>
          <w:lang w:eastAsia="ja-JP"/>
        </w:rPr>
        <w:t xml:space="preserve"> </w:t>
      </w:r>
      <w:r w:rsidRPr="003847EA">
        <w:rPr>
          <w:lang w:eastAsia="ja-JP"/>
        </w:rPr>
        <w:t xml:space="preserve">in all regions are actively using WIPO Business Solutions for the administration of their IP rights, in which WIPO Standards are integrated.  </w:t>
      </w:r>
    </w:p>
    <w:p w14:paraId="1012F3E4" w14:textId="77777777" w:rsidR="00084A93" w:rsidRPr="003847EA" w:rsidRDefault="00084A93" w:rsidP="005B5F1A">
      <w:pPr>
        <w:tabs>
          <w:tab w:val="left" w:pos="567"/>
        </w:tabs>
      </w:pPr>
      <w:r w:rsidRPr="003847EA">
        <w:br w:type="page"/>
      </w:r>
    </w:p>
    <w:p w14:paraId="257B3193" w14:textId="4DAA1F65" w:rsidR="00740042" w:rsidRPr="003847EA" w:rsidRDefault="00740042">
      <w:pPr>
        <w:pStyle w:val="Heading2"/>
      </w:pPr>
      <w:r w:rsidRPr="003847EA">
        <w:lastRenderedPageBreak/>
        <w:t>B.</w:t>
      </w:r>
      <w:r w:rsidR="0094424C" w:rsidRPr="003847EA">
        <w:tab/>
      </w:r>
      <w:r w:rsidR="000A3EC9" w:rsidRPr="003847EA">
        <w:t>Electronic Communications under the Patent Cooperation Treaty (PCT)</w:t>
      </w:r>
    </w:p>
    <w:p w14:paraId="12AFA1FA" w14:textId="3904EE9C" w:rsidR="00740042" w:rsidRPr="003847EA" w:rsidRDefault="00084A93" w:rsidP="005B5F1A">
      <w:pPr>
        <w:pStyle w:val="ONUME"/>
        <w:tabs>
          <w:tab w:val="left" w:pos="567"/>
        </w:tabs>
      </w:pPr>
      <w:r w:rsidRPr="003847EA">
        <w:t>G</w:t>
      </w:r>
      <w:r w:rsidR="008A4D7C" w:rsidRPr="003847EA">
        <w:t xml:space="preserve">iven the strong relationship between the PLT and the PCT, the following developments during the reporting period in the context of the PCT </w:t>
      </w:r>
      <w:proofErr w:type="gramStart"/>
      <w:r w:rsidR="008A4D7C" w:rsidRPr="003847EA">
        <w:t>should be noted</w:t>
      </w:r>
      <w:proofErr w:type="gramEnd"/>
      <w:r w:rsidR="008A4D7C" w:rsidRPr="003847EA">
        <w:t xml:space="preserve">.  </w:t>
      </w:r>
    </w:p>
    <w:p w14:paraId="63D9F113" w14:textId="029875EF" w:rsidR="006919FD" w:rsidRPr="003847EA" w:rsidRDefault="008A4D7C" w:rsidP="005B5F1A">
      <w:pPr>
        <w:pStyle w:val="ONUME"/>
        <w:tabs>
          <w:tab w:val="left" w:pos="567"/>
        </w:tabs>
      </w:pPr>
      <w:r w:rsidRPr="003847EA">
        <w:t xml:space="preserve">The International Bureau (IB) has continued to develop and deploy the </w:t>
      </w:r>
      <w:proofErr w:type="spellStart"/>
      <w:r w:rsidRPr="003847EA">
        <w:t>ePCT</w:t>
      </w:r>
      <w:proofErr w:type="spellEnd"/>
      <w:r w:rsidRPr="003847EA">
        <w:t xml:space="preserve"> system.  There are now over </w:t>
      </w:r>
      <w:r w:rsidR="007816D2" w:rsidRPr="003847EA">
        <w:t>80</w:t>
      </w:r>
      <w:r w:rsidR="003B53AA" w:rsidRPr="003847EA">
        <w:t>,000</w:t>
      </w:r>
      <w:r w:rsidRPr="003847EA">
        <w:t xml:space="preserve"> registered users from over </w:t>
      </w:r>
      <w:r w:rsidR="007816D2" w:rsidRPr="003847EA">
        <w:t>200</w:t>
      </w:r>
      <w:r w:rsidRPr="003847EA">
        <w:t xml:space="preserve"> different countries using </w:t>
      </w:r>
      <w:proofErr w:type="spellStart"/>
      <w:r w:rsidRPr="003847EA">
        <w:t>ePCT</w:t>
      </w:r>
      <w:proofErr w:type="spellEnd"/>
      <w:r w:rsidRPr="003847EA">
        <w:t xml:space="preserve">.  The system </w:t>
      </w:r>
      <w:r w:rsidR="003B53AA" w:rsidRPr="003847EA">
        <w:t xml:space="preserve">is </w:t>
      </w:r>
      <w:r w:rsidRPr="003847EA">
        <w:t xml:space="preserve">also </w:t>
      </w:r>
      <w:r w:rsidR="003B53AA" w:rsidRPr="003847EA">
        <w:t>o</w:t>
      </w:r>
      <w:r w:rsidRPr="003847EA">
        <w:t xml:space="preserve">pen to national/regional </w:t>
      </w:r>
      <w:r w:rsidR="006201AF" w:rsidRPr="003847EA">
        <w:t>O</w:t>
      </w:r>
      <w:r w:rsidRPr="003847EA">
        <w:t>ffices, which can now access the service in their roles as receiving Office (RO), International Searching Authority (ISA) and International Preliminary Examining Authority (IPEA) as well as designated Office (DO).</w:t>
      </w:r>
      <w:r w:rsidR="00746A33" w:rsidRPr="003847EA">
        <w:t xml:space="preserve"> </w:t>
      </w:r>
      <w:r w:rsidR="006919FD" w:rsidRPr="003847EA">
        <w:t xml:space="preserve"> To date, </w:t>
      </w:r>
      <w:r w:rsidR="007816D2" w:rsidRPr="003847EA">
        <w:t>9</w:t>
      </w:r>
      <w:r w:rsidR="003B53AA" w:rsidRPr="003847EA">
        <w:t xml:space="preserve">6 </w:t>
      </w:r>
      <w:r w:rsidR="006919FD" w:rsidRPr="003847EA">
        <w:t xml:space="preserve">IP </w:t>
      </w:r>
      <w:r w:rsidR="006201AF" w:rsidRPr="003847EA">
        <w:t>O</w:t>
      </w:r>
      <w:r w:rsidR="006919FD" w:rsidRPr="003847EA">
        <w:t>ffices are using these additional services.</w:t>
      </w:r>
      <w:r w:rsidR="00746A33" w:rsidRPr="003847EA">
        <w:t xml:space="preserve"> </w:t>
      </w:r>
    </w:p>
    <w:p w14:paraId="63C3C61F" w14:textId="5A4E0211" w:rsidR="008A4D7C" w:rsidRPr="003847EA" w:rsidRDefault="008A4D7C" w:rsidP="005B5F1A">
      <w:pPr>
        <w:pStyle w:val="ONUME"/>
        <w:tabs>
          <w:tab w:val="left" w:pos="567"/>
        </w:tabs>
      </w:pPr>
      <w:r w:rsidRPr="003847EA">
        <w:t xml:space="preserve">In addition, the web based filing solution, </w:t>
      </w:r>
      <w:proofErr w:type="spellStart"/>
      <w:r w:rsidRPr="003847EA">
        <w:t>ePCT</w:t>
      </w:r>
      <w:proofErr w:type="spellEnd"/>
      <w:r w:rsidRPr="003847EA">
        <w:t xml:space="preserve">-Filing, which is intended to supersede PCT-SAFE and provides all offices with the ability to offer an electronic filing solution to applicants, is accepted by </w:t>
      </w:r>
      <w:r w:rsidR="007816D2" w:rsidRPr="003847EA">
        <w:t>72</w:t>
      </w:r>
      <w:r w:rsidR="003B53AA" w:rsidRPr="003847EA">
        <w:t xml:space="preserve"> </w:t>
      </w:r>
      <w:r w:rsidRPr="003847EA">
        <w:t xml:space="preserve">ROs (as of </w:t>
      </w:r>
      <w:r w:rsidR="007816D2" w:rsidRPr="003847EA">
        <w:t>April</w:t>
      </w:r>
      <w:r w:rsidR="003B53AA" w:rsidRPr="003847EA">
        <w:t xml:space="preserve"> 1, 20</w:t>
      </w:r>
      <w:r w:rsidR="007816D2" w:rsidRPr="003847EA">
        <w:t>21</w:t>
      </w:r>
      <w:r w:rsidRPr="003847EA">
        <w:t xml:space="preserve">).  </w:t>
      </w:r>
      <w:r w:rsidR="00685A68" w:rsidRPr="003847EA">
        <w:t>T</w:t>
      </w:r>
      <w:r w:rsidRPr="003847EA">
        <w:t xml:space="preserve">he </w:t>
      </w:r>
      <w:proofErr w:type="spellStart"/>
      <w:r w:rsidRPr="003847EA">
        <w:t>ePCT</w:t>
      </w:r>
      <w:proofErr w:type="spellEnd"/>
      <w:r w:rsidRPr="003847EA">
        <w:t xml:space="preserve"> user interface </w:t>
      </w:r>
      <w:r w:rsidR="00685A68" w:rsidRPr="003847EA">
        <w:t xml:space="preserve">is </w:t>
      </w:r>
      <w:r w:rsidRPr="003847EA">
        <w:t xml:space="preserve">available in all languages of international publication under the PCT:  </w:t>
      </w:r>
      <w:r w:rsidR="00E6655B" w:rsidRPr="003847EA">
        <w:t xml:space="preserve">English, </w:t>
      </w:r>
      <w:r w:rsidRPr="003847EA">
        <w:t>Arabic, Chinese, French, German, Japanese, Korean, Portuguese, Russian and Spanish.</w:t>
      </w:r>
    </w:p>
    <w:p w14:paraId="21D6C85C" w14:textId="4F09D8F2" w:rsidR="008A4D7C" w:rsidRPr="003847EA" w:rsidRDefault="00D378CB" w:rsidP="005B5F1A">
      <w:pPr>
        <w:pStyle w:val="ONUME"/>
        <w:tabs>
          <w:tab w:val="left" w:pos="567"/>
        </w:tabs>
      </w:pPr>
      <w:r w:rsidRPr="003847EA">
        <w:t>Furthermore, t</w:t>
      </w:r>
      <w:r w:rsidR="008A4D7C" w:rsidRPr="003847EA">
        <w:t xml:space="preserve">he IB offers fully hosted </w:t>
      </w:r>
      <w:proofErr w:type="spellStart"/>
      <w:r w:rsidR="008A4D7C" w:rsidRPr="003847EA">
        <w:t>ePCT</w:t>
      </w:r>
      <w:proofErr w:type="spellEnd"/>
      <w:r w:rsidR="008A4D7C" w:rsidRPr="003847EA">
        <w:t xml:space="preserve"> RO services compatible with the </w:t>
      </w:r>
      <w:proofErr w:type="spellStart"/>
      <w:r w:rsidR="008A4D7C" w:rsidRPr="003847EA">
        <w:t>ePCT</w:t>
      </w:r>
      <w:proofErr w:type="spellEnd"/>
      <w:r w:rsidR="008A4D7C" w:rsidRPr="003847EA">
        <w:t>-Filing web filing solution.  These services are available to offices of all Member States, which do not have the capacity or desire to develop, operate and maintain local IT infrastructure for RO</w:t>
      </w:r>
      <w:r w:rsidR="00084A93" w:rsidRPr="003847EA">
        <w:t> </w:t>
      </w:r>
      <w:r w:rsidR="008A4D7C" w:rsidRPr="003847EA">
        <w:t xml:space="preserve">operations, allowing them to offer their applicants the same level of service as that enjoyed at highly automated offices.  Participating offices only require a standard web browser and Internet connection (plus scanner for handling documents filed on paper).  </w:t>
      </w:r>
      <w:proofErr w:type="gramStart"/>
      <w:r w:rsidR="008A4D7C" w:rsidRPr="003847EA">
        <w:t xml:space="preserve">The IB currently hosts </w:t>
      </w:r>
      <w:proofErr w:type="spellStart"/>
      <w:r w:rsidR="008A4D7C" w:rsidRPr="003847EA">
        <w:t>ePCT</w:t>
      </w:r>
      <w:proofErr w:type="spellEnd"/>
      <w:r w:rsidR="008A4D7C" w:rsidRPr="003847EA">
        <w:t xml:space="preserve"> servers for a number of ROs, </w:t>
      </w:r>
      <w:r w:rsidR="003B53AA" w:rsidRPr="003847EA">
        <w:t>including the Offices of</w:t>
      </w:r>
      <w:r w:rsidR="00950176" w:rsidRPr="003847EA">
        <w:rPr>
          <w:color w:val="FF0000"/>
        </w:rPr>
        <w:t xml:space="preserve"> </w:t>
      </w:r>
      <w:r w:rsidR="003B53AA" w:rsidRPr="003847EA">
        <w:t>Algeria, Azerbaijan</w:t>
      </w:r>
      <w:r w:rsidR="000C689D" w:rsidRPr="003847EA">
        <w:t>,</w:t>
      </w:r>
      <w:r w:rsidR="00950176" w:rsidRPr="003847EA">
        <w:t xml:space="preserve"> </w:t>
      </w:r>
      <w:r w:rsidR="003B53AA" w:rsidRPr="003847EA">
        <w:t xml:space="preserve">Brazil, Brunei Darussalam, Chile, Colombia, Costa Rica, Cuba, Dominican Republic, </w:t>
      </w:r>
      <w:r w:rsidR="00950176" w:rsidRPr="003847EA">
        <w:t xml:space="preserve">Ecuador, </w:t>
      </w:r>
      <w:r w:rsidR="003B53AA" w:rsidRPr="003847EA">
        <w:t xml:space="preserve">Egypt, </w:t>
      </w:r>
      <w:r w:rsidR="00950176" w:rsidRPr="003847EA">
        <w:t xml:space="preserve">El Salvador, </w:t>
      </w:r>
      <w:r w:rsidR="003B53AA" w:rsidRPr="003847EA">
        <w:t xml:space="preserve">Georgia, India, Indonesia, Iran (Islamic Republic of), Jordan, Kenya, </w:t>
      </w:r>
      <w:r w:rsidR="00950176" w:rsidRPr="003847EA">
        <w:t xml:space="preserve">Kyrgyzstan,  </w:t>
      </w:r>
      <w:r w:rsidR="003B53AA" w:rsidRPr="003847EA">
        <w:t xml:space="preserve">Malaysia, Mexico, Morocco, </w:t>
      </w:r>
      <w:r w:rsidR="00950176" w:rsidRPr="003847EA">
        <w:t xml:space="preserve">Nicaragua, </w:t>
      </w:r>
      <w:r w:rsidR="003B53AA" w:rsidRPr="003847EA">
        <w:t xml:space="preserve">Oman, Panama, Peru, </w:t>
      </w:r>
      <w:r w:rsidR="000C689D" w:rsidRPr="003847EA">
        <w:t xml:space="preserve">the </w:t>
      </w:r>
      <w:r w:rsidR="003B53AA" w:rsidRPr="003847EA">
        <w:t>Philippines,</w:t>
      </w:r>
      <w:r w:rsidR="00950176" w:rsidRPr="003847EA">
        <w:t xml:space="preserve"> </w:t>
      </w:r>
      <w:r w:rsidR="003B53AA" w:rsidRPr="003847EA">
        <w:t xml:space="preserve">Qatar, </w:t>
      </w:r>
      <w:r w:rsidR="000C689D" w:rsidRPr="003847EA">
        <w:t xml:space="preserve">the </w:t>
      </w:r>
      <w:r w:rsidR="00950176" w:rsidRPr="003847EA">
        <w:t xml:space="preserve">Republic of Moldova, </w:t>
      </w:r>
      <w:r w:rsidR="000C689D" w:rsidRPr="003847EA">
        <w:t xml:space="preserve">the </w:t>
      </w:r>
      <w:r w:rsidR="003B53AA" w:rsidRPr="003847EA">
        <w:t>Russian Federation, Saudi Arabia, Serbia, Singapore, South</w:t>
      </w:r>
      <w:r w:rsidR="00D27FB7" w:rsidRPr="003847EA">
        <w:t> </w:t>
      </w:r>
      <w:r w:rsidR="003B53AA" w:rsidRPr="003847EA">
        <w:t>Africa</w:t>
      </w:r>
      <w:r w:rsidR="00E6655B" w:rsidRPr="003847EA">
        <w:t>,</w:t>
      </w:r>
      <w:r w:rsidR="003B53AA" w:rsidRPr="003847EA">
        <w:t xml:space="preserve"> </w:t>
      </w:r>
      <w:r w:rsidR="00950176" w:rsidRPr="003847EA">
        <w:t>Sudan, Tajikistan, Tunisia, Turkey, Uganda, Uzbekistan, Viet</w:t>
      </w:r>
      <w:r w:rsidR="00A07DFF">
        <w:t xml:space="preserve"> N</w:t>
      </w:r>
      <w:r w:rsidR="00950176" w:rsidRPr="003847EA">
        <w:t xml:space="preserve">am, </w:t>
      </w:r>
      <w:r w:rsidR="003B53AA" w:rsidRPr="003847EA">
        <w:t xml:space="preserve">as well as </w:t>
      </w:r>
      <w:r w:rsidR="00DC0441" w:rsidRPr="003847EA">
        <w:t xml:space="preserve">the African Regional Intellectual Property Organization and </w:t>
      </w:r>
      <w:r w:rsidR="003B53AA" w:rsidRPr="003847EA">
        <w:t>the Eurasian Patent Office.</w:t>
      </w:r>
      <w:proofErr w:type="gramEnd"/>
    </w:p>
    <w:p w14:paraId="40A07946" w14:textId="128F1060" w:rsidR="008A4D7C" w:rsidRPr="003847EA" w:rsidRDefault="008A4D7C" w:rsidP="005B5F1A">
      <w:pPr>
        <w:pStyle w:val="ONUME"/>
        <w:tabs>
          <w:tab w:val="left" w:pos="567"/>
        </w:tabs>
      </w:pPr>
      <w:r w:rsidRPr="003847EA">
        <w:t xml:space="preserve">In addition to the services listed above, WIPO </w:t>
      </w:r>
      <w:proofErr w:type="gramStart"/>
      <w:r w:rsidRPr="003847EA">
        <w:t>offers assistance</w:t>
      </w:r>
      <w:proofErr w:type="gramEnd"/>
      <w:r w:rsidRPr="003847EA">
        <w:t xml:space="preserve"> to </w:t>
      </w:r>
      <w:r w:rsidR="003B53AA" w:rsidRPr="003847EA">
        <w:t>O</w:t>
      </w:r>
      <w:r w:rsidRPr="003847EA">
        <w:t xml:space="preserve">ffices in their preparations for </w:t>
      </w:r>
      <w:proofErr w:type="spellStart"/>
      <w:r w:rsidRPr="003847EA">
        <w:t>ePCT</w:t>
      </w:r>
      <w:proofErr w:type="spellEnd"/>
      <w:r w:rsidRPr="003847EA">
        <w:t xml:space="preserve"> services to enter into effect.  This includes technical assistance, e.g., providing test environments to the RO in order to test the end-to-end filing process, transmittal of record copy packages to the IB, as well as legal and procedural assistance. </w:t>
      </w:r>
      <w:r w:rsidR="002F3C73" w:rsidRPr="003847EA">
        <w:t xml:space="preserve"> Various </w:t>
      </w:r>
      <w:proofErr w:type="spellStart"/>
      <w:r w:rsidR="002F3C73" w:rsidRPr="003847EA">
        <w:t>ePCT</w:t>
      </w:r>
      <w:proofErr w:type="spellEnd"/>
      <w:r w:rsidR="002F3C73" w:rsidRPr="003847EA">
        <w:t xml:space="preserve"> features </w:t>
      </w:r>
      <w:proofErr w:type="gramStart"/>
      <w:r w:rsidR="002F3C73" w:rsidRPr="003847EA">
        <w:t>ha</w:t>
      </w:r>
      <w:r w:rsidR="00993B67" w:rsidRPr="003847EA">
        <w:t>ve</w:t>
      </w:r>
      <w:r w:rsidR="002F3C73" w:rsidRPr="003847EA">
        <w:t xml:space="preserve"> been introduced or improved to make the PCT procedures more convenient</w:t>
      </w:r>
      <w:proofErr w:type="gramEnd"/>
      <w:r w:rsidR="002F3C73" w:rsidRPr="003847EA">
        <w:t>.</w:t>
      </w:r>
      <w:r w:rsidR="00993B67" w:rsidRPr="003847EA">
        <w:t xml:space="preserve"> </w:t>
      </w:r>
      <w:r w:rsidR="002F3C73" w:rsidRPr="003847EA">
        <w:t xml:space="preserve"> In September 2019, the launch of the new WIPO IP Portal has resulted in a number of changes to </w:t>
      </w:r>
      <w:proofErr w:type="spellStart"/>
      <w:r w:rsidR="002F3C73" w:rsidRPr="003847EA">
        <w:t>ePCT</w:t>
      </w:r>
      <w:proofErr w:type="spellEnd"/>
      <w:r w:rsidR="002F3C73" w:rsidRPr="003847EA">
        <w:t xml:space="preserve">. </w:t>
      </w:r>
      <w:r w:rsidR="000C689D" w:rsidRPr="003847EA">
        <w:t xml:space="preserve"> </w:t>
      </w:r>
      <w:r w:rsidR="002F3C73" w:rsidRPr="003847EA">
        <w:t xml:space="preserve">Logging in with a single WIPO account gives access to all of the WIPO online IP services that </w:t>
      </w:r>
      <w:proofErr w:type="gramStart"/>
      <w:r w:rsidR="002F3C73" w:rsidRPr="003847EA">
        <w:t>have been integrated</w:t>
      </w:r>
      <w:proofErr w:type="gramEnd"/>
      <w:r w:rsidR="002F3C73" w:rsidRPr="003847EA">
        <w:t xml:space="preserve"> in the portal, including </w:t>
      </w:r>
      <w:proofErr w:type="spellStart"/>
      <w:r w:rsidR="002F3C73" w:rsidRPr="003847EA">
        <w:t>ePCT</w:t>
      </w:r>
      <w:proofErr w:type="spellEnd"/>
      <w:r w:rsidR="002F3C73" w:rsidRPr="003847EA">
        <w:t>.</w:t>
      </w:r>
    </w:p>
    <w:p w14:paraId="0A74ADEE" w14:textId="7FE43A05" w:rsidR="008A4D7C" w:rsidRPr="003847EA" w:rsidRDefault="008A4D7C" w:rsidP="005B5F1A">
      <w:pPr>
        <w:pStyle w:val="ONUME"/>
        <w:tabs>
          <w:tab w:val="left" w:pos="567"/>
        </w:tabs>
      </w:pPr>
      <w:r w:rsidRPr="003847EA">
        <w:t xml:space="preserve">Following the emergence of more efficient and accessible alternatives, transitional activities </w:t>
      </w:r>
      <w:proofErr w:type="gramStart"/>
      <w:r w:rsidR="00C165E5" w:rsidRPr="003847EA">
        <w:t>have been carried out</w:t>
      </w:r>
      <w:proofErr w:type="gramEnd"/>
      <w:r w:rsidR="00C165E5" w:rsidRPr="003847EA">
        <w:t xml:space="preserve"> </w:t>
      </w:r>
      <w:r w:rsidRPr="003847EA">
        <w:t>for three legacy services that had been reported in document</w:t>
      </w:r>
      <w:r w:rsidR="00D27FB7" w:rsidRPr="003847EA">
        <w:t> </w:t>
      </w:r>
      <w:r w:rsidRPr="003847EA">
        <w:t>WO/GA/43/15</w:t>
      </w:r>
      <w:r w:rsidR="00C165E5" w:rsidRPr="003847EA">
        <w:t>.  In particular, w</w:t>
      </w:r>
      <w:r w:rsidRPr="003847EA">
        <w:t xml:space="preserve">ith </w:t>
      </w:r>
      <w:proofErr w:type="spellStart"/>
      <w:r w:rsidRPr="003847EA">
        <w:t>ePCT</w:t>
      </w:r>
      <w:proofErr w:type="spellEnd"/>
      <w:r w:rsidRPr="003847EA">
        <w:t xml:space="preserve"> superseding PCT-SAFE as the IB’s solution for electronic filing under the PCT, the number of ROs that accept electronic filings under the PCT using PCT-SAFE </w:t>
      </w:r>
      <w:r w:rsidR="00E4473E" w:rsidRPr="003847EA">
        <w:t>will reduce</w:t>
      </w:r>
      <w:r w:rsidRPr="003847EA">
        <w:t xml:space="preserve"> from 27 in 2013 to </w:t>
      </w:r>
      <w:r w:rsidR="005C56BC" w:rsidRPr="003847EA">
        <w:t>6</w:t>
      </w:r>
      <w:r w:rsidR="006201AF" w:rsidRPr="003847EA">
        <w:t xml:space="preserve"> </w:t>
      </w:r>
      <w:r w:rsidR="00E4473E" w:rsidRPr="003847EA">
        <w:t>as of</w:t>
      </w:r>
      <w:r w:rsidR="006201AF" w:rsidRPr="003847EA">
        <w:t xml:space="preserve"> Ju</w:t>
      </w:r>
      <w:r w:rsidR="00A703CD" w:rsidRPr="003847EA">
        <w:t>ly</w:t>
      </w:r>
      <w:r w:rsidR="006201AF" w:rsidRPr="003847EA">
        <w:t xml:space="preserve"> 1, 20</w:t>
      </w:r>
      <w:r w:rsidR="00A703CD" w:rsidRPr="003847EA">
        <w:t>21</w:t>
      </w:r>
      <w:r w:rsidRPr="003847EA">
        <w:t xml:space="preserve">.  Nevertheless, updated versions of the PCT-SAFE software have continued to </w:t>
      </w:r>
      <w:proofErr w:type="gramStart"/>
      <w:r w:rsidRPr="003847EA">
        <w:t>be released</w:t>
      </w:r>
      <w:proofErr w:type="gramEnd"/>
      <w:r w:rsidRPr="003847EA">
        <w:t xml:space="preserve"> in a timely manner in order to support the ongoing evolution of the legal and procedural framework of the PCT, such as various PCT Rule changes.</w:t>
      </w:r>
    </w:p>
    <w:p w14:paraId="78ABA8CA" w14:textId="1854A9EF" w:rsidR="006919FD" w:rsidRPr="003847EA" w:rsidRDefault="006919FD" w:rsidP="005B5F1A">
      <w:pPr>
        <w:pStyle w:val="Endofdocument-Annex"/>
        <w:tabs>
          <w:tab w:val="left" w:pos="567"/>
        </w:tabs>
      </w:pPr>
      <w:r w:rsidRPr="003847EA">
        <w:t>[Annex II follows]</w:t>
      </w:r>
    </w:p>
    <w:p w14:paraId="6C775287" w14:textId="77777777" w:rsidR="006919FD" w:rsidRPr="003847EA" w:rsidRDefault="006919FD" w:rsidP="005B5F1A">
      <w:pPr>
        <w:tabs>
          <w:tab w:val="left" w:pos="567"/>
        </w:tabs>
        <w:sectPr w:rsidR="006919FD" w:rsidRPr="003847EA" w:rsidSect="00B006A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38A5FCB4" w14:textId="77777777" w:rsidR="006919FD" w:rsidRPr="003847EA" w:rsidRDefault="006919FD" w:rsidP="005B5F1A">
      <w:pPr>
        <w:tabs>
          <w:tab w:val="left" w:pos="567"/>
        </w:tabs>
        <w:autoSpaceDE w:val="0"/>
        <w:autoSpaceDN w:val="0"/>
        <w:adjustRightInd w:val="0"/>
        <w:jc w:val="center"/>
        <w:rPr>
          <w:color w:val="000000"/>
          <w:szCs w:val="24"/>
        </w:rPr>
      </w:pPr>
      <w:r w:rsidRPr="003847EA">
        <w:rPr>
          <w:bCs/>
          <w:color w:val="000000"/>
          <w:szCs w:val="24"/>
        </w:rPr>
        <w:lastRenderedPageBreak/>
        <w:t>Patent Law Treaty</w:t>
      </w:r>
      <w:r w:rsidRPr="003847EA">
        <w:rPr>
          <w:bCs/>
          <w:color w:val="000000"/>
          <w:szCs w:val="24"/>
          <w:vertAlign w:val="superscript"/>
        </w:rPr>
        <w:footnoteReference w:id="5"/>
      </w:r>
    </w:p>
    <w:p w14:paraId="52DC6260" w14:textId="77777777" w:rsidR="006919FD" w:rsidRPr="003847EA" w:rsidRDefault="006919FD" w:rsidP="005B5F1A">
      <w:pPr>
        <w:tabs>
          <w:tab w:val="left" w:pos="567"/>
        </w:tabs>
        <w:autoSpaceDE w:val="0"/>
        <w:autoSpaceDN w:val="0"/>
        <w:adjustRightInd w:val="0"/>
        <w:jc w:val="center"/>
        <w:rPr>
          <w:color w:val="000000"/>
          <w:szCs w:val="24"/>
        </w:rPr>
      </w:pPr>
      <w:r w:rsidRPr="003847EA">
        <w:rPr>
          <w:color w:val="000000"/>
          <w:szCs w:val="24"/>
        </w:rPr>
        <w:t xml:space="preserve">(Geneva, 2000) </w:t>
      </w:r>
    </w:p>
    <w:p w14:paraId="6BB6E6AC" w14:textId="5463CA8C" w:rsidR="006919FD" w:rsidRPr="003847EA" w:rsidRDefault="006919FD" w:rsidP="005B5F1A">
      <w:pPr>
        <w:tabs>
          <w:tab w:val="left" w:pos="567"/>
        </w:tabs>
        <w:autoSpaceDE w:val="0"/>
        <w:autoSpaceDN w:val="0"/>
        <w:adjustRightInd w:val="0"/>
        <w:jc w:val="center"/>
        <w:rPr>
          <w:szCs w:val="24"/>
        </w:rPr>
      </w:pPr>
      <w:r w:rsidRPr="003847EA">
        <w:rPr>
          <w:bCs/>
          <w:szCs w:val="24"/>
        </w:rPr>
        <w:t xml:space="preserve">Status on </w:t>
      </w:r>
      <w:r w:rsidR="000C689D" w:rsidRPr="003847EA">
        <w:rPr>
          <w:bCs/>
          <w:szCs w:val="24"/>
        </w:rPr>
        <w:t>May</w:t>
      </w:r>
      <w:r w:rsidRPr="003847EA">
        <w:rPr>
          <w:bCs/>
          <w:szCs w:val="24"/>
        </w:rPr>
        <w:t xml:space="preserve"> 20</w:t>
      </w:r>
      <w:r w:rsidR="00DB73E4" w:rsidRPr="003847EA">
        <w:rPr>
          <w:bCs/>
          <w:szCs w:val="24"/>
        </w:rPr>
        <w:t>21</w:t>
      </w:r>
    </w:p>
    <w:p w14:paraId="62BC409B" w14:textId="655254F5" w:rsidR="006919FD" w:rsidRPr="003847EA" w:rsidRDefault="006919FD" w:rsidP="005B5F1A">
      <w:pPr>
        <w:tabs>
          <w:tab w:val="left" w:pos="567"/>
        </w:tabs>
        <w:autoSpaceDE w:val="0"/>
        <w:autoSpaceDN w:val="0"/>
        <w:adjustRightInd w:val="0"/>
        <w:jc w:val="center"/>
        <w:rPr>
          <w:color w:val="000000"/>
          <w:szCs w:val="24"/>
        </w:rPr>
      </w:pPr>
    </w:p>
    <w:p w14:paraId="6B075857" w14:textId="1E92E15F" w:rsidR="006919FD" w:rsidRPr="003847EA" w:rsidRDefault="006919FD" w:rsidP="005B5F1A">
      <w:pPr>
        <w:tabs>
          <w:tab w:val="left" w:pos="567"/>
        </w:tabs>
        <w:autoSpaceDE w:val="0"/>
        <w:autoSpaceDN w:val="0"/>
        <w:adjustRightInd w:val="0"/>
        <w:jc w:val="center"/>
        <w:rPr>
          <w:color w:val="000000"/>
          <w:szCs w:val="24"/>
        </w:rPr>
      </w:pPr>
    </w:p>
    <w:p w14:paraId="50C1A44A" w14:textId="175B2093" w:rsidR="00562DB2" w:rsidRPr="003847EA" w:rsidRDefault="00562DB2" w:rsidP="000A3EC9">
      <w:pPr>
        <w:tabs>
          <w:tab w:val="left" w:pos="567"/>
        </w:tabs>
        <w:ind w:left="4536" w:hanging="4536"/>
        <w:rPr>
          <w:b/>
          <w:szCs w:val="22"/>
        </w:rPr>
      </w:pPr>
      <w:r w:rsidRPr="003847EA">
        <w:rPr>
          <w:b/>
          <w:szCs w:val="22"/>
        </w:rPr>
        <w:t>State</w:t>
      </w:r>
      <w:r w:rsidRPr="003847EA">
        <w:rPr>
          <w:szCs w:val="22"/>
        </w:rPr>
        <w:tab/>
      </w:r>
      <w:r w:rsidR="000A3EC9" w:rsidRPr="003847EA">
        <w:rPr>
          <w:szCs w:val="22"/>
        </w:rPr>
        <w:tab/>
      </w:r>
      <w:r w:rsidRPr="003847EA">
        <w:rPr>
          <w:b/>
          <w:szCs w:val="22"/>
        </w:rPr>
        <w:t>Date on which State became party</w:t>
      </w:r>
      <w:r w:rsidR="00642B29" w:rsidRPr="003847EA">
        <w:rPr>
          <w:b/>
          <w:szCs w:val="22"/>
        </w:rPr>
        <w:t xml:space="preserve"> t</w:t>
      </w:r>
      <w:r w:rsidRPr="003847EA">
        <w:rPr>
          <w:b/>
          <w:szCs w:val="22"/>
        </w:rPr>
        <w:t xml:space="preserve">o the </w:t>
      </w:r>
      <w:r w:rsidR="00642B29" w:rsidRPr="003847EA">
        <w:rPr>
          <w:b/>
          <w:szCs w:val="22"/>
        </w:rPr>
        <w:t xml:space="preserve">Patent Law </w:t>
      </w:r>
      <w:r w:rsidRPr="003847EA">
        <w:rPr>
          <w:b/>
          <w:szCs w:val="22"/>
        </w:rPr>
        <w:t>Treaty</w:t>
      </w:r>
    </w:p>
    <w:p w14:paraId="1DFD5C61" w14:textId="77777777" w:rsidR="000A3EC9" w:rsidRPr="003847EA" w:rsidRDefault="000A3EC9" w:rsidP="000A3EC9">
      <w:pPr>
        <w:tabs>
          <w:tab w:val="left" w:pos="567"/>
        </w:tabs>
        <w:ind w:left="4536" w:hanging="4536"/>
        <w:rPr>
          <w:b/>
          <w:szCs w:val="22"/>
        </w:rPr>
      </w:pPr>
    </w:p>
    <w:p w14:paraId="5D18DB6C" w14:textId="55BC7C52" w:rsidR="00562DB2" w:rsidRPr="003847EA" w:rsidRDefault="00562DB2" w:rsidP="005B5F1A">
      <w:pPr>
        <w:tabs>
          <w:tab w:val="left" w:pos="567"/>
        </w:tabs>
        <w:rPr>
          <w:sz w:val="20"/>
        </w:rPr>
      </w:pPr>
      <w:r w:rsidRPr="003847EA">
        <w:rPr>
          <w:sz w:val="20"/>
        </w:rPr>
        <w:t>Albania</w:t>
      </w:r>
      <w:r w:rsidRPr="003847EA">
        <w:rPr>
          <w:sz w:val="20"/>
        </w:rPr>
        <w:tab/>
        <w:t>May 17, 2010</w:t>
      </w:r>
    </w:p>
    <w:p w14:paraId="1DA6989A" w14:textId="1E18C743" w:rsidR="00562DB2" w:rsidRPr="003847EA" w:rsidRDefault="00562DB2" w:rsidP="005B5F1A">
      <w:pPr>
        <w:tabs>
          <w:tab w:val="left" w:pos="567"/>
        </w:tabs>
        <w:rPr>
          <w:sz w:val="20"/>
        </w:rPr>
      </w:pPr>
      <w:r w:rsidRPr="003847EA">
        <w:rPr>
          <w:sz w:val="20"/>
        </w:rPr>
        <w:t>Antigua and Barbuda</w:t>
      </w:r>
      <w:r w:rsidRPr="003847EA">
        <w:rPr>
          <w:sz w:val="20"/>
        </w:rPr>
        <w:tab/>
        <w:t>June 25, 2019</w:t>
      </w:r>
    </w:p>
    <w:p w14:paraId="1B3901AC" w14:textId="4BE7FE6F" w:rsidR="00562DB2" w:rsidRPr="003847EA" w:rsidRDefault="00562DB2" w:rsidP="005B5F1A">
      <w:pPr>
        <w:tabs>
          <w:tab w:val="left" w:pos="567"/>
        </w:tabs>
        <w:rPr>
          <w:sz w:val="20"/>
        </w:rPr>
      </w:pPr>
      <w:r w:rsidRPr="003847EA">
        <w:rPr>
          <w:sz w:val="20"/>
        </w:rPr>
        <w:t>Armenia</w:t>
      </w:r>
      <w:r w:rsidRPr="003847EA">
        <w:rPr>
          <w:sz w:val="20"/>
        </w:rPr>
        <w:tab/>
        <w:t>September 17, 2013</w:t>
      </w:r>
    </w:p>
    <w:p w14:paraId="7501E006" w14:textId="31E8D2B4" w:rsidR="00562DB2" w:rsidRPr="003847EA" w:rsidRDefault="00562DB2" w:rsidP="005B5F1A">
      <w:pPr>
        <w:tabs>
          <w:tab w:val="left" w:pos="567"/>
        </w:tabs>
        <w:rPr>
          <w:sz w:val="20"/>
        </w:rPr>
      </w:pPr>
      <w:r w:rsidRPr="003847EA">
        <w:rPr>
          <w:sz w:val="20"/>
        </w:rPr>
        <w:t>Australia</w:t>
      </w:r>
      <w:r w:rsidR="00642B29" w:rsidRPr="003847EA">
        <w:rPr>
          <w:sz w:val="20"/>
        </w:rPr>
        <w:tab/>
      </w:r>
      <w:r w:rsidRPr="003847EA">
        <w:rPr>
          <w:sz w:val="20"/>
        </w:rPr>
        <w:t>March 16, 2009</w:t>
      </w:r>
    </w:p>
    <w:p w14:paraId="63FC3D64" w14:textId="3C65B450" w:rsidR="00562DB2" w:rsidRPr="003847EA" w:rsidRDefault="00562DB2" w:rsidP="005B5F1A">
      <w:pPr>
        <w:tabs>
          <w:tab w:val="left" w:pos="567"/>
        </w:tabs>
        <w:rPr>
          <w:sz w:val="20"/>
        </w:rPr>
      </w:pPr>
      <w:r w:rsidRPr="003847EA">
        <w:rPr>
          <w:sz w:val="20"/>
        </w:rPr>
        <w:t>Bahrain</w:t>
      </w:r>
      <w:r w:rsidRPr="003847EA">
        <w:rPr>
          <w:sz w:val="20"/>
        </w:rPr>
        <w:tab/>
        <w:t>December 15, 2005</w:t>
      </w:r>
    </w:p>
    <w:p w14:paraId="5ECBFEDE" w14:textId="7772A500" w:rsidR="00562DB2" w:rsidRPr="003847EA" w:rsidRDefault="00562DB2" w:rsidP="005B5F1A">
      <w:pPr>
        <w:tabs>
          <w:tab w:val="left" w:pos="567"/>
        </w:tabs>
        <w:rPr>
          <w:sz w:val="20"/>
        </w:rPr>
      </w:pPr>
      <w:r w:rsidRPr="003847EA">
        <w:rPr>
          <w:sz w:val="20"/>
        </w:rPr>
        <w:t>Belarus</w:t>
      </w:r>
      <w:r w:rsidR="00642B29" w:rsidRPr="003847EA">
        <w:rPr>
          <w:sz w:val="20"/>
        </w:rPr>
        <w:tab/>
      </w:r>
      <w:r w:rsidRPr="003847EA">
        <w:rPr>
          <w:sz w:val="20"/>
        </w:rPr>
        <w:t>October 21, 2016</w:t>
      </w:r>
    </w:p>
    <w:p w14:paraId="52FD66CF" w14:textId="401176B3" w:rsidR="00562DB2" w:rsidRDefault="00562DB2" w:rsidP="005B5F1A">
      <w:pPr>
        <w:tabs>
          <w:tab w:val="left" w:pos="567"/>
        </w:tabs>
        <w:rPr>
          <w:sz w:val="20"/>
        </w:rPr>
      </w:pPr>
      <w:r w:rsidRPr="003847EA">
        <w:rPr>
          <w:sz w:val="20"/>
        </w:rPr>
        <w:t>Bosnia and Herzegovina</w:t>
      </w:r>
      <w:r w:rsidRPr="003847EA">
        <w:rPr>
          <w:sz w:val="20"/>
        </w:rPr>
        <w:tab/>
        <w:t>May 9, 2012</w:t>
      </w:r>
    </w:p>
    <w:p w14:paraId="7903852B" w14:textId="59DBAE62" w:rsidR="003937E8" w:rsidRPr="003847EA" w:rsidRDefault="003937E8" w:rsidP="005B5F1A">
      <w:pPr>
        <w:tabs>
          <w:tab w:val="left" w:pos="567"/>
        </w:tabs>
        <w:rPr>
          <w:sz w:val="20"/>
        </w:rPr>
      </w:pPr>
      <w:r>
        <w:rPr>
          <w:sz w:val="20"/>
        </w:rPr>
        <w:t>Canada</w:t>
      </w:r>
      <w:r>
        <w:rPr>
          <w:sz w:val="20"/>
        </w:rPr>
        <w:tab/>
        <w:t>October 30, 2019</w:t>
      </w:r>
    </w:p>
    <w:p w14:paraId="5E5DFD12" w14:textId="35EEFAF8" w:rsidR="00562DB2" w:rsidRPr="003847EA" w:rsidRDefault="00562DB2" w:rsidP="005B5F1A">
      <w:pPr>
        <w:tabs>
          <w:tab w:val="left" w:pos="567"/>
        </w:tabs>
        <w:rPr>
          <w:sz w:val="20"/>
        </w:rPr>
      </w:pPr>
      <w:r w:rsidRPr="003847EA">
        <w:rPr>
          <w:sz w:val="20"/>
        </w:rPr>
        <w:t>Croatia</w:t>
      </w:r>
      <w:r w:rsidRPr="003847EA">
        <w:rPr>
          <w:sz w:val="20"/>
        </w:rPr>
        <w:tab/>
        <w:t>April 28, 2005</w:t>
      </w:r>
    </w:p>
    <w:p w14:paraId="00E69055" w14:textId="35A2EE14" w:rsidR="00562DB2" w:rsidRPr="003847EA" w:rsidRDefault="00562DB2" w:rsidP="005B5F1A">
      <w:pPr>
        <w:tabs>
          <w:tab w:val="left" w:pos="567"/>
        </w:tabs>
        <w:rPr>
          <w:sz w:val="20"/>
        </w:rPr>
      </w:pPr>
      <w:r w:rsidRPr="003847EA">
        <w:rPr>
          <w:sz w:val="20"/>
        </w:rPr>
        <w:t xml:space="preserve">Democratic People’s </w:t>
      </w:r>
      <w:r w:rsidR="00642B29" w:rsidRPr="003847EA">
        <w:rPr>
          <w:sz w:val="20"/>
        </w:rPr>
        <w:t>R</w:t>
      </w:r>
      <w:r w:rsidRPr="003847EA">
        <w:rPr>
          <w:sz w:val="20"/>
        </w:rPr>
        <w:t>epublic of Korea</w:t>
      </w:r>
      <w:r w:rsidR="00642B29" w:rsidRPr="003847EA">
        <w:rPr>
          <w:sz w:val="20"/>
        </w:rPr>
        <w:tab/>
      </w:r>
      <w:r w:rsidRPr="003847EA">
        <w:rPr>
          <w:sz w:val="20"/>
        </w:rPr>
        <w:t>August 22, 2018</w:t>
      </w:r>
    </w:p>
    <w:p w14:paraId="283BB830" w14:textId="7B982D6A" w:rsidR="00562DB2" w:rsidRPr="003847EA" w:rsidRDefault="00562DB2" w:rsidP="005B5F1A">
      <w:pPr>
        <w:tabs>
          <w:tab w:val="left" w:pos="567"/>
        </w:tabs>
        <w:rPr>
          <w:sz w:val="20"/>
        </w:rPr>
      </w:pPr>
      <w:r w:rsidRPr="003847EA">
        <w:rPr>
          <w:sz w:val="20"/>
        </w:rPr>
        <w:t>Denmark</w:t>
      </w:r>
      <w:r w:rsidRPr="003847EA">
        <w:rPr>
          <w:sz w:val="20"/>
        </w:rPr>
        <w:tab/>
        <w:t>April 28, 2005</w:t>
      </w:r>
    </w:p>
    <w:p w14:paraId="1615E2D5" w14:textId="397FEC47" w:rsidR="00562DB2" w:rsidRPr="003847EA" w:rsidRDefault="00562DB2" w:rsidP="005B5F1A">
      <w:pPr>
        <w:tabs>
          <w:tab w:val="left" w:pos="567"/>
        </w:tabs>
        <w:rPr>
          <w:sz w:val="20"/>
        </w:rPr>
      </w:pPr>
      <w:r w:rsidRPr="003847EA">
        <w:rPr>
          <w:sz w:val="20"/>
        </w:rPr>
        <w:t>Estonia</w:t>
      </w:r>
      <w:r w:rsidRPr="003847EA">
        <w:rPr>
          <w:sz w:val="20"/>
        </w:rPr>
        <w:tab/>
        <w:t>April 28, 2005</w:t>
      </w:r>
    </w:p>
    <w:p w14:paraId="60ABB8BE" w14:textId="14A282C8" w:rsidR="00562DB2" w:rsidRPr="003847EA" w:rsidRDefault="00562DB2" w:rsidP="005B5F1A">
      <w:pPr>
        <w:tabs>
          <w:tab w:val="left" w:pos="567"/>
        </w:tabs>
        <w:rPr>
          <w:sz w:val="20"/>
        </w:rPr>
      </w:pPr>
      <w:r w:rsidRPr="003847EA">
        <w:rPr>
          <w:sz w:val="20"/>
        </w:rPr>
        <w:t>Finland</w:t>
      </w:r>
      <w:r w:rsidRPr="003847EA">
        <w:rPr>
          <w:sz w:val="20"/>
        </w:rPr>
        <w:tab/>
        <w:t>March 6, 2006</w:t>
      </w:r>
    </w:p>
    <w:p w14:paraId="36DB2B6D" w14:textId="46945386" w:rsidR="00562DB2" w:rsidRPr="003847EA" w:rsidRDefault="00562DB2" w:rsidP="005B5F1A">
      <w:pPr>
        <w:tabs>
          <w:tab w:val="left" w:pos="567"/>
        </w:tabs>
        <w:rPr>
          <w:sz w:val="20"/>
        </w:rPr>
      </w:pPr>
      <w:r w:rsidRPr="003847EA">
        <w:rPr>
          <w:sz w:val="20"/>
        </w:rPr>
        <w:t>France</w:t>
      </w:r>
      <w:r w:rsidRPr="003847EA">
        <w:rPr>
          <w:sz w:val="20"/>
        </w:rPr>
        <w:tab/>
        <w:t>January 5, 2010</w:t>
      </w:r>
    </w:p>
    <w:p w14:paraId="111DC107" w14:textId="435528DA" w:rsidR="00562DB2" w:rsidRPr="003847EA" w:rsidRDefault="00562DB2" w:rsidP="005B5F1A">
      <w:pPr>
        <w:tabs>
          <w:tab w:val="left" w:pos="567"/>
        </w:tabs>
        <w:rPr>
          <w:sz w:val="20"/>
        </w:rPr>
      </w:pPr>
      <w:r w:rsidRPr="003847EA">
        <w:rPr>
          <w:sz w:val="20"/>
        </w:rPr>
        <w:t>Hungary</w:t>
      </w:r>
      <w:r w:rsidRPr="003847EA">
        <w:rPr>
          <w:sz w:val="20"/>
        </w:rPr>
        <w:tab/>
        <w:t>March 12, 2008</w:t>
      </w:r>
    </w:p>
    <w:p w14:paraId="3D82E782" w14:textId="4EB75B17" w:rsidR="00562DB2" w:rsidRPr="003847EA" w:rsidRDefault="00562DB2" w:rsidP="005B5F1A">
      <w:pPr>
        <w:tabs>
          <w:tab w:val="left" w:pos="567"/>
        </w:tabs>
        <w:rPr>
          <w:sz w:val="20"/>
        </w:rPr>
      </w:pPr>
      <w:r w:rsidRPr="003847EA">
        <w:rPr>
          <w:sz w:val="20"/>
        </w:rPr>
        <w:t>Ireland</w:t>
      </w:r>
      <w:r w:rsidRPr="003847EA">
        <w:rPr>
          <w:sz w:val="20"/>
        </w:rPr>
        <w:tab/>
        <w:t>May 27, 2012</w:t>
      </w:r>
    </w:p>
    <w:p w14:paraId="61F84862" w14:textId="3E384A59" w:rsidR="00562DB2" w:rsidRPr="003847EA" w:rsidRDefault="00562DB2" w:rsidP="000A3EC9">
      <w:pPr>
        <w:tabs>
          <w:tab w:val="left" w:pos="4536"/>
        </w:tabs>
        <w:rPr>
          <w:sz w:val="20"/>
        </w:rPr>
      </w:pPr>
      <w:r w:rsidRPr="003847EA">
        <w:rPr>
          <w:sz w:val="20"/>
        </w:rPr>
        <w:t>Japan</w:t>
      </w:r>
      <w:r w:rsidR="000A3EC9" w:rsidRPr="003847EA">
        <w:rPr>
          <w:sz w:val="20"/>
        </w:rPr>
        <w:tab/>
      </w:r>
      <w:r w:rsidRPr="003847EA">
        <w:rPr>
          <w:sz w:val="20"/>
        </w:rPr>
        <w:t>June 11, 2016</w:t>
      </w:r>
    </w:p>
    <w:p w14:paraId="0CFDAF7F" w14:textId="22466579" w:rsidR="00562DB2" w:rsidRPr="003847EA" w:rsidRDefault="00562DB2" w:rsidP="005B5F1A">
      <w:pPr>
        <w:tabs>
          <w:tab w:val="left" w:pos="567"/>
        </w:tabs>
        <w:rPr>
          <w:sz w:val="20"/>
        </w:rPr>
      </w:pPr>
      <w:r w:rsidRPr="003847EA">
        <w:rPr>
          <w:sz w:val="20"/>
        </w:rPr>
        <w:t>Kazakhstan</w:t>
      </w:r>
      <w:r w:rsidR="003937E8">
        <w:rPr>
          <w:rStyle w:val="FootnoteReference"/>
          <w:sz w:val="20"/>
        </w:rPr>
        <w:footnoteReference w:id="6"/>
      </w:r>
      <w:r w:rsidRPr="003847EA">
        <w:rPr>
          <w:sz w:val="20"/>
        </w:rPr>
        <w:tab/>
        <w:t>October 19, 2011</w:t>
      </w:r>
    </w:p>
    <w:p w14:paraId="7B425115" w14:textId="3BC8BE09" w:rsidR="00562DB2" w:rsidRPr="003847EA" w:rsidRDefault="00562DB2" w:rsidP="005B5F1A">
      <w:pPr>
        <w:tabs>
          <w:tab w:val="left" w:pos="567"/>
        </w:tabs>
        <w:rPr>
          <w:sz w:val="20"/>
        </w:rPr>
      </w:pPr>
      <w:r w:rsidRPr="003847EA">
        <w:rPr>
          <w:sz w:val="20"/>
        </w:rPr>
        <w:t>Kyrgyzstan</w:t>
      </w:r>
      <w:r w:rsidRPr="003847EA">
        <w:rPr>
          <w:sz w:val="20"/>
        </w:rPr>
        <w:tab/>
        <w:t>April 28, 2005</w:t>
      </w:r>
    </w:p>
    <w:p w14:paraId="3A2D8A71" w14:textId="57F258B4" w:rsidR="00562DB2" w:rsidRPr="003847EA" w:rsidRDefault="00562DB2" w:rsidP="000A3EC9">
      <w:pPr>
        <w:tabs>
          <w:tab w:val="left" w:pos="4536"/>
        </w:tabs>
        <w:rPr>
          <w:sz w:val="20"/>
        </w:rPr>
      </w:pPr>
      <w:r w:rsidRPr="003847EA">
        <w:rPr>
          <w:sz w:val="20"/>
        </w:rPr>
        <w:t>Latvia</w:t>
      </w:r>
      <w:r w:rsidRPr="003847EA">
        <w:rPr>
          <w:sz w:val="20"/>
        </w:rPr>
        <w:tab/>
        <w:t>June 12, 2010</w:t>
      </w:r>
    </w:p>
    <w:p w14:paraId="0024D59D" w14:textId="7FF992EA" w:rsidR="00562DB2" w:rsidRPr="003847EA" w:rsidRDefault="00562DB2" w:rsidP="005B5F1A">
      <w:pPr>
        <w:tabs>
          <w:tab w:val="left" w:pos="567"/>
        </w:tabs>
        <w:rPr>
          <w:sz w:val="20"/>
        </w:rPr>
      </w:pPr>
      <w:r w:rsidRPr="003847EA">
        <w:rPr>
          <w:sz w:val="20"/>
        </w:rPr>
        <w:t>Liberia</w:t>
      </w:r>
      <w:r w:rsidRPr="003847EA">
        <w:rPr>
          <w:sz w:val="20"/>
        </w:rPr>
        <w:tab/>
        <w:t>January 4, 2017</w:t>
      </w:r>
    </w:p>
    <w:p w14:paraId="2023A33B" w14:textId="44F765DD" w:rsidR="00562DB2" w:rsidRPr="003847EA" w:rsidRDefault="00562DB2" w:rsidP="005B5F1A">
      <w:pPr>
        <w:tabs>
          <w:tab w:val="left" w:pos="567"/>
        </w:tabs>
        <w:rPr>
          <w:sz w:val="20"/>
        </w:rPr>
      </w:pPr>
      <w:r w:rsidRPr="003847EA">
        <w:rPr>
          <w:sz w:val="20"/>
        </w:rPr>
        <w:t>Liechtenstein</w:t>
      </w:r>
      <w:r w:rsidRPr="003847EA">
        <w:rPr>
          <w:sz w:val="20"/>
        </w:rPr>
        <w:tab/>
        <w:t>December 18, 2009</w:t>
      </w:r>
    </w:p>
    <w:p w14:paraId="1239D4F2" w14:textId="58564413" w:rsidR="00562DB2" w:rsidRPr="003847EA" w:rsidRDefault="00562DB2" w:rsidP="005B5F1A">
      <w:pPr>
        <w:tabs>
          <w:tab w:val="left" w:pos="567"/>
        </w:tabs>
        <w:rPr>
          <w:sz w:val="20"/>
        </w:rPr>
      </w:pPr>
      <w:r w:rsidRPr="003847EA">
        <w:rPr>
          <w:sz w:val="20"/>
        </w:rPr>
        <w:t>Lithuania</w:t>
      </w:r>
      <w:r w:rsidRPr="003847EA">
        <w:rPr>
          <w:sz w:val="20"/>
        </w:rPr>
        <w:tab/>
        <w:t>February 3, 2012</w:t>
      </w:r>
    </w:p>
    <w:p w14:paraId="4FAB06DA" w14:textId="7EAF18E1" w:rsidR="00562DB2" w:rsidRPr="003847EA" w:rsidRDefault="00562DB2" w:rsidP="005B5F1A">
      <w:pPr>
        <w:tabs>
          <w:tab w:val="left" w:pos="567"/>
        </w:tabs>
        <w:rPr>
          <w:sz w:val="20"/>
        </w:rPr>
      </w:pPr>
      <w:r w:rsidRPr="003847EA">
        <w:rPr>
          <w:sz w:val="20"/>
        </w:rPr>
        <w:t>Montenegro</w:t>
      </w:r>
      <w:r w:rsidRPr="003847EA">
        <w:rPr>
          <w:sz w:val="20"/>
        </w:rPr>
        <w:tab/>
        <w:t>March 9, 2012</w:t>
      </w:r>
    </w:p>
    <w:p w14:paraId="6F32C936" w14:textId="71FEA788" w:rsidR="00562DB2" w:rsidRPr="003847EA" w:rsidRDefault="00562DB2" w:rsidP="005B5F1A">
      <w:pPr>
        <w:tabs>
          <w:tab w:val="left" w:pos="567"/>
        </w:tabs>
        <w:rPr>
          <w:sz w:val="20"/>
        </w:rPr>
      </w:pPr>
      <w:r w:rsidRPr="003847EA">
        <w:rPr>
          <w:sz w:val="20"/>
        </w:rPr>
        <w:t>Netherlands</w:t>
      </w:r>
      <w:r w:rsidRPr="003847EA">
        <w:rPr>
          <w:sz w:val="20"/>
        </w:rPr>
        <w:tab/>
        <w:t>December 27, 2010</w:t>
      </w:r>
    </w:p>
    <w:p w14:paraId="0A5E0BAA" w14:textId="3361DF22" w:rsidR="00562DB2" w:rsidRPr="003847EA" w:rsidRDefault="00562DB2" w:rsidP="005B5F1A">
      <w:pPr>
        <w:tabs>
          <w:tab w:val="left" w:pos="567"/>
        </w:tabs>
        <w:rPr>
          <w:sz w:val="20"/>
        </w:rPr>
      </w:pPr>
      <w:r w:rsidRPr="003847EA">
        <w:rPr>
          <w:sz w:val="20"/>
        </w:rPr>
        <w:t>Nigeria</w:t>
      </w:r>
      <w:r w:rsidRPr="003847EA">
        <w:rPr>
          <w:sz w:val="20"/>
        </w:rPr>
        <w:tab/>
        <w:t>April 28, 2005</w:t>
      </w:r>
    </w:p>
    <w:p w14:paraId="54F233BA" w14:textId="77777777" w:rsidR="00562DB2" w:rsidRPr="003847EA" w:rsidRDefault="00562DB2" w:rsidP="005B5F1A">
      <w:pPr>
        <w:tabs>
          <w:tab w:val="left" w:pos="567"/>
        </w:tabs>
        <w:rPr>
          <w:sz w:val="20"/>
        </w:rPr>
      </w:pPr>
      <w:r w:rsidRPr="003847EA">
        <w:rPr>
          <w:sz w:val="20"/>
        </w:rPr>
        <w:t>North Macedonia</w:t>
      </w:r>
      <w:r w:rsidRPr="003847EA">
        <w:rPr>
          <w:sz w:val="20"/>
        </w:rPr>
        <w:tab/>
        <w:t>April 22, 2010</w:t>
      </w:r>
    </w:p>
    <w:p w14:paraId="6AB73E89" w14:textId="4BB07332" w:rsidR="00562DB2" w:rsidRPr="003847EA" w:rsidRDefault="00562DB2" w:rsidP="000A3EC9">
      <w:pPr>
        <w:tabs>
          <w:tab w:val="left" w:pos="4536"/>
        </w:tabs>
        <w:rPr>
          <w:sz w:val="20"/>
        </w:rPr>
      </w:pPr>
      <w:r w:rsidRPr="003847EA">
        <w:rPr>
          <w:sz w:val="20"/>
        </w:rPr>
        <w:t>Oman</w:t>
      </w:r>
      <w:r w:rsidRPr="003847EA">
        <w:rPr>
          <w:sz w:val="20"/>
        </w:rPr>
        <w:tab/>
        <w:t>October 16, 2007</w:t>
      </w:r>
    </w:p>
    <w:p w14:paraId="12E6F10D" w14:textId="3A08BCCE" w:rsidR="00562DB2" w:rsidRPr="003847EA" w:rsidRDefault="00562DB2" w:rsidP="005B5F1A">
      <w:pPr>
        <w:tabs>
          <w:tab w:val="left" w:pos="567"/>
        </w:tabs>
        <w:rPr>
          <w:sz w:val="20"/>
        </w:rPr>
      </w:pPr>
      <w:r w:rsidRPr="003847EA">
        <w:rPr>
          <w:sz w:val="20"/>
        </w:rPr>
        <w:t>Republic of Moldova</w:t>
      </w:r>
      <w:r w:rsidRPr="003847EA">
        <w:rPr>
          <w:sz w:val="20"/>
        </w:rPr>
        <w:tab/>
        <w:t>April 28, 2005</w:t>
      </w:r>
    </w:p>
    <w:p w14:paraId="40BA4D0D" w14:textId="297A2C6D" w:rsidR="00562DB2" w:rsidRPr="003847EA" w:rsidRDefault="00562DB2" w:rsidP="005B5F1A">
      <w:pPr>
        <w:tabs>
          <w:tab w:val="left" w:pos="567"/>
        </w:tabs>
        <w:rPr>
          <w:sz w:val="20"/>
        </w:rPr>
      </w:pPr>
      <w:r w:rsidRPr="003847EA">
        <w:rPr>
          <w:sz w:val="20"/>
        </w:rPr>
        <w:t>Romania</w:t>
      </w:r>
      <w:r w:rsidRPr="003847EA">
        <w:rPr>
          <w:sz w:val="20"/>
        </w:rPr>
        <w:tab/>
        <w:t>April 28, 2005</w:t>
      </w:r>
    </w:p>
    <w:p w14:paraId="6EC51B31" w14:textId="27AFFD4E" w:rsidR="00562DB2" w:rsidRPr="003847EA" w:rsidRDefault="00562DB2" w:rsidP="005B5F1A">
      <w:pPr>
        <w:tabs>
          <w:tab w:val="left" w:pos="567"/>
        </w:tabs>
        <w:rPr>
          <w:sz w:val="20"/>
        </w:rPr>
      </w:pPr>
      <w:r w:rsidRPr="003847EA">
        <w:rPr>
          <w:sz w:val="20"/>
        </w:rPr>
        <w:t>Russian Federation</w:t>
      </w:r>
      <w:r w:rsidR="003937E8" w:rsidRPr="003937E8">
        <w:rPr>
          <w:sz w:val="20"/>
          <w:vertAlign w:val="superscript"/>
        </w:rPr>
        <w:t>2</w:t>
      </w:r>
      <w:r w:rsidR="00642B29" w:rsidRPr="003847EA">
        <w:rPr>
          <w:sz w:val="20"/>
        </w:rPr>
        <w:tab/>
      </w:r>
      <w:r w:rsidRPr="003847EA">
        <w:rPr>
          <w:sz w:val="20"/>
        </w:rPr>
        <w:t>August 12, 2009</w:t>
      </w:r>
    </w:p>
    <w:p w14:paraId="1AB1298E" w14:textId="491F60FC" w:rsidR="00562DB2" w:rsidRPr="003847EA" w:rsidRDefault="00562DB2" w:rsidP="005B5F1A">
      <w:pPr>
        <w:tabs>
          <w:tab w:val="left" w:pos="567"/>
        </w:tabs>
        <w:rPr>
          <w:sz w:val="20"/>
        </w:rPr>
      </w:pPr>
      <w:r w:rsidRPr="003847EA">
        <w:rPr>
          <w:sz w:val="20"/>
        </w:rPr>
        <w:t>Saudi Arabia</w:t>
      </w:r>
      <w:r w:rsidRPr="003847EA">
        <w:rPr>
          <w:sz w:val="20"/>
        </w:rPr>
        <w:tab/>
        <w:t>August 3, 2013</w:t>
      </w:r>
    </w:p>
    <w:p w14:paraId="1993DEB7" w14:textId="3AF07A01" w:rsidR="00562DB2" w:rsidRPr="003847EA" w:rsidRDefault="00562DB2" w:rsidP="005B5F1A">
      <w:pPr>
        <w:tabs>
          <w:tab w:val="left" w:pos="567"/>
        </w:tabs>
        <w:rPr>
          <w:sz w:val="20"/>
        </w:rPr>
      </w:pPr>
      <w:r w:rsidRPr="003847EA">
        <w:rPr>
          <w:sz w:val="20"/>
        </w:rPr>
        <w:t>Serbia</w:t>
      </w:r>
      <w:r w:rsidRPr="003847EA">
        <w:rPr>
          <w:sz w:val="20"/>
        </w:rPr>
        <w:tab/>
        <w:t>August 20, 2010</w:t>
      </w:r>
    </w:p>
    <w:p w14:paraId="58D3D9D0" w14:textId="3AE68E17" w:rsidR="00562DB2" w:rsidRPr="003847EA" w:rsidRDefault="00562DB2" w:rsidP="005B5F1A">
      <w:pPr>
        <w:tabs>
          <w:tab w:val="left" w:pos="567"/>
        </w:tabs>
        <w:rPr>
          <w:sz w:val="20"/>
        </w:rPr>
      </w:pPr>
      <w:r w:rsidRPr="003847EA">
        <w:rPr>
          <w:sz w:val="20"/>
        </w:rPr>
        <w:t>Slovakia</w:t>
      </w:r>
      <w:r w:rsidRPr="003847EA">
        <w:rPr>
          <w:sz w:val="20"/>
        </w:rPr>
        <w:tab/>
        <w:t>April 28, 2005</w:t>
      </w:r>
    </w:p>
    <w:p w14:paraId="5257D767" w14:textId="1790E642" w:rsidR="00562DB2" w:rsidRPr="003847EA" w:rsidRDefault="00562DB2" w:rsidP="005B5F1A">
      <w:pPr>
        <w:tabs>
          <w:tab w:val="left" w:pos="567"/>
        </w:tabs>
        <w:rPr>
          <w:sz w:val="20"/>
        </w:rPr>
      </w:pPr>
      <w:r w:rsidRPr="003847EA">
        <w:rPr>
          <w:sz w:val="20"/>
        </w:rPr>
        <w:t>Slovenia</w:t>
      </w:r>
      <w:r w:rsidRPr="003847EA">
        <w:rPr>
          <w:sz w:val="20"/>
        </w:rPr>
        <w:tab/>
        <w:t>April 28, 2005</w:t>
      </w:r>
    </w:p>
    <w:p w14:paraId="0EEF7844" w14:textId="60B6B4ED" w:rsidR="00562DB2" w:rsidRPr="003847EA" w:rsidRDefault="00562DB2" w:rsidP="000A3EC9">
      <w:pPr>
        <w:tabs>
          <w:tab w:val="left" w:pos="4536"/>
        </w:tabs>
        <w:rPr>
          <w:sz w:val="20"/>
        </w:rPr>
      </w:pPr>
      <w:r w:rsidRPr="003847EA">
        <w:rPr>
          <w:sz w:val="20"/>
        </w:rPr>
        <w:t>Spain</w:t>
      </w:r>
      <w:r w:rsidRPr="003847EA">
        <w:rPr>
          <w:sz w:val="20"/>
        </w:rPr>
        <w:tab/>
        <w:t>November 6, 2013</w:t>
      </w:r>
    </w:p>
    <w:p w14:paraId="13E5871F" w14:textId="745A6EE2" w:rsidR="00562DB2" w:rsidRPr="003847EA" w:rsidRDefault="00562DB2" w:rsidP="005B5F1A">
      <w:pPr>
        <w:tabs>
          <w:tab w:val="left" w:pos="567"/>
        </w:tabs>
        <w:rPr>
          <w:sz w:val="20"/>
        </w:rPr>
      </w:pPr>
      <w:r w:rsidRPr="003847EA">
        <w:rPr>
          <w:sz w:val="20"/>
        </w:rPr>
        <w:t>Sweden</w:t>
      </w:r>
      <w:r w:rsidRPr="003847EA">
        <w:rPr>
          <w:sz w:val="20"/>
        </w:rPr>
        <w:tab/>
        <w:t>December 27, 2007</w:t>
      </w:r>
    </w:p>
    <w:p w14:paraId="677D6F80" w14:textId="2A27344D" w:rsidR="00562DB2" w:rsidRPr="003847EA" w:rsidRDefault="00562DB2" w:rsidP="005B5F1A">
      <w:pPr>
        <w:tabs>
          <w:tab w:val="left" w:pos="567"/>
        </w:tabs>
        <w:rPr>
          <w:sz w:val="20"/>
        </w:rPr>
      </w:pPr>
      <w:r w:rsidRPr="003847EA">
        <w:rPr>
          <w:sz w:val="20"/>
        </w:rPr>
        <w:t>Switzerland</w:t>
      </w:r>
      <w:r w:rsidRPr="003847EA">
        <w:rPr>
          <w:sz w:val="20"/>
        </w:rPr>
        <w:tab/>
        <w:t>July 1, 2008</w:t>
      </w:r>
    </w:p>
    <w:p w14:paraId="7C2228E5" w14:textId="318C7C06" w:rsidR="003937E8" w:rsidRDefault="003937E8" w:rsidP="005B5F1A">
      <w:pPr>
        <w:tabs>
          <w:tab w:val="left" w:pos="567"/>
        </w:tabs>
        <w:rPr>
          <w:sz w:val="20"/>
        </w:rPr>
      </w:pPr>
      <w:r>
        <w:rPr>
          <w:sz w:val="20"/>
        </w:rPr>
        <w:t>Turkmenistan</w:t>
      </w:r>
      <w:r>
        <w:rPr>
          <w:sz w:val="20"/>
        </w:rPr>
        <w:tab/>
        <w:t>July 19, 2021</w:t>
      </w:r>
    </w:p>
    <w:p w14:paraId="522B6707" w14:textId="7EC8E5BB" w:rsidR="00562DB2" w:rsidRPr="003847EA" w:rsidRDefault="00562DB2" w:rsidP="005B5F1A">
      <w:pPr>
        <w:tabs>
          <w:tab w:val="left" w:pos="567"/>
        </w:tabs>
        <w:rPr>
          <w:sz w:val="20"/>
        </w:rPr>
      </w:pPr>
      <w:r w:rsidRPr="003847EA">
        <w:rPr>
          <w:sz w:val="20"/>
        </w:rPr>
        <w:t>Ukraine</w:t>
      </w:r>
      <w:r w:rsidRPr="003847EA">
        <w:rPr>
          <w:sz w:val="20"/>
        </w:rPr>
        <w:tab/>
        <w:t>April 28, 2005</w:t>
      </w:r>
    </w:p>
    <w:p w14:paraId="661C561A" w14:textId="4A0FD4E9" w:rsidR="00562DB2" w:rsidRPr="003847EA" w:rsidRDefault="00562DB2" w:rsidP="005B5F1A">
      <w:pPr>
        <w:tabs>
          <w:tab w:val="left" w:pos="567"/>
        </w:tabs>
        <w:rPr>
          <w:sz w:val="20"/>
        </w:rPr>
      </w:pPr>
      <w:r w:rsidRPr="003847EA">
        <w:rPr>
          <w:sz w:val="20"/>
        </w:rPr>
        <w:t>United Kingdom</w:t>
      </w:r>
      <w:r w:rsidR="00FB6146" w:rsidRPr="003847EA">
        <w:rPr>
          <w:rStyle w:val="FootnoteReference"/>
          <w:sz w:val="20"/>
        </w:rPr>
        <w:footnoteReference w:id="7"/>
      </w:r>
      <w:r w:rsidRPr="003847EA">
        <w:rPr>
          <w:sz w:val="20"/>
        </w:rPr>
        <w:tab/>
        <w:t>March 22, 2006</w:t>
      </w:r>
    </w:p>
    <w:p w14:paraId="68200620" w14:textId="757EBE4E" w:rsidR="00562DB2" w:rsidRPr="003847EA" w:rsidRDefault="00562DB2" w:rsidP="005B5F1A">
      <w:pPr>
        <w:tabs>
          <w:tab w:val="left" w:pos="567"/>
        </w:tabs>
        <w:rPr>
          <w:sz w:val="20"/>
        </w:rPr>
      </w:pPr>
      <w:r w:rsidRPr="003847EA">
        <w:rPr>
          <w:sz w:val="20"/>
        </w:rPr>
        <w:t>United States of America</w:t>
      </w:r>
      <w:r w:rsidR="003937E8" w:rsidRPr="003937E8">
        <w:rPr>
          <w:sz w:val="20"/>
          <w:vertAlign w:val="superscript"/>
        </w:rPr>
        <w:t>2</w:t>
      </w:r>
      <w:r w:rsidRPr="003847EA">
        <w:rPr>
          <w:sz w:val="20"/>
        </w:rPr>
        <w:tab/>
        <w:t>December 18, 2013</w:t>
      </w:r>
    </w:p>
    <w:p w14:paraId="2F97DBEF" w14:textId="65911BC5" w:rsidR="00562DB2" w:rsidRPr="003847EA" w:rsidRDefault="00562DB2" w:rsidP="005B5F1A">
      <w:pPr>
        <w:tabs>
          <w:tab w:val="left" w:pos="567"/>
        </w:tabs>
        <w:rPr>
          <w:sz w:val="20"/>
        </w:rPr>
      </w:pPr>
      <w:r w:rsidRPr="003847EA">
        <w:rPr>
          <w:sz w:val="20"/>
        </w:rPr>
        <w:t>Uzbekistan</w:t>
      </w:r>
      <w:r w:rsidRPr="003847EA">
        <w:rPr>
          <w:sz w:val="20"/>
        </w:rPr>
        <w:tab/>
        <w:t>July 19, 2006</w:t>
      </w:r>
    </w:p>
    <w:p w14:paraId="6C5471DC" w14:textId="77777777" w:rsidR="003937E8" w:rsidRDefault="003937E8" w:rsidP="005B5F1A">
      <w:pPr>
        <w:tabs>
          <w:tab w:val="left" w:pos="567"/>
        </w:tabs>
        <w:rPr>
          <w:sz w:val="20"/>
        </w:rPr>
      </w:pPr>
    </w:p>
    <w:p w14:paraId="11062DF5" w14:textId="25955116" w:rsidR="00562DB2" w:rsidRPr="003847EA" w:rsidRDefault="000C689D" w:rsidP="005B5F1A">
      <w:pPr>
        <w:tabs>
          <w:tab w:val="left" w:pos="567"/>
        </w:tabs>
        <w:rPr>
          <w:sz w:val="20"/>
        </w:rPr>
      </w:pPr>
      <w:r w:rsidRPr="003847EA">
        <w:rPr>
          <w:sz w:val="20"/>
        </w:rPr>
        <w:t>(Total:  43</w:t>
      </w:r>
      <w:r w:rsidR="00562DB2" w:rsidRPr="003847EA">
        <w:rPr>
          <w:sz w:val="20"/>
        </w:rPr>
        <w:t xml:space="preserve"> States)</w:t>
      </w:r>
    </w:p>
    <w:p w14:paraId="7F1BA02C" w14:textId="5AE66263" w:rsidR="00F065B0" w:rsidRPr="003847EA" w:rsidRDefault="00F065B0" w:rsidP="005B5F1A">
      <w:pPr>
        <w:tabs>
          <w:tab w:val="left" w:pos="567"/>
        </w:tabs>
        <w:rPr>
          <w:sz w:val="20"/>
        </w:rPr>
      </w:pPr>
    </w:p>
    <w:p w14:paraId="53595352" w14:textId="7D6F6BF6" w:rsidR="00FB6146" w:rsidRPr="003847EA" w:rsidRDefault="0094424C" w:rsidP="005B5F1A">
      <w:pPr>
        <w:pStyle w:val="Endofdocument"/>
        <w:tabs>
          <w:tab w:val="left" w:pos="567"/>
        </w:tabs>
        <w:rPr>
          <w:rFonts w:ascii="Arial" w:hAnsi="Arial" w:cs="Arial"/>
          <w:sz w:val="22"/>
          <w:szCs w:val="22"/>
        </w:rPr>
      </w:pPr>
      <w:r w:rsidRPr="003847EA">
        <w:rPr>
          <w:rFonts w:ascii="Arial" w:hAnsi="Arial" w:cs="Arial"/>
          <w:sz w:val="22"/>
          <w:szCs w:val="22"/>
        </w:rPr>
        <w:t>[End of Annex</w:t>
      </w:r>
      <w:r w:rsidR="00550E84" w:rsidRPr="003847EA">
        <w:rPr>
          <w:rFonts w:ascii="Arial" w:hAnsi="Arial" w:cs="Arial"/>
          <w:sz w:val="22"/>
          <w:szCs w:val="22"/>
        </w:rPr>
        <w:t xml:space="preserve"> II</w:t>
      </w:r>
      <w:r w:rsidRPr="003847EA">
        <w:rPr>
          <w:rFonts w:ascii="Arial" w:hAnsi="Arial" w:cs="Arial"/>
          <w:sz w:val="22"/>
          <w:szCs w:val="22"/>
        </w:rPr>
        <w:t xml:space="preserve"> and of document]</w:t>
      </w:r>
    </w:p>
    <w:sectPr w:rsidR="00FB6146" w:rsidRPr="003847EA" w:rsidSect="00021BB8">
      <w:head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9F19" w14:textId="77777777" w:rsidR="007A28F5" w:rsidRDefault="007A28F5">
      <w:r>
        <w:separator/>
      </w:r>
    </w:p>
  </w:endnote>
  <w:endnote w:type="continuationSeparator" w:id="0">
    <w:p w14:paraId="22A27138" w14:textId="77777777" w:rsidR="007A28F5" w:rsidRDefault="007A28F5" w:rsidP="003B38C1">
      <w:r>
        <w:separator/>
      </w:r>
    </w:p>
    <w:p w14:paraId="4CDE2605" w14:textId="77777777" w:rsidR="007A28F5" w:rsidRPr="003B38C1" w:rsidRDefault="007A28F5" w:rsidP="003B38C1">
      <w:pPr>
        <w:spacing w:after="60"/>
        <w:rPr>
          <w:sz w:val="17"/>
        </w:rPr>
      </w:pPr>
      <w:r>
        <w:rPr>
          <w:sz w:val="17"/>
        </w:rPr>
        <w:t>[Endnote continued from previous page]</w:t>
      </w:r>
    </w:p>
  </w:endnote>
  <w:endnote w:type="continuationNotice" w:id="1">
    <w:p w14:paraId="28831E02" w14:textId="77777777" w:rsidR="007A28F5" w:rsidRPr="003B38C1" w:rsidRDefault="007A2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47A8" w14:textId="77777777" w:rsidR="00F065B0" w:rsidRPr="000A3EC9" w:rsidRDefault="00F065B0" w:rsidP="000A3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C559" w14:textId="77777777" w:rsidR="007A28F5" w:rsidRDefault="007A28F5">
      <w:r>
        <w:separator/>
      </w:r>
    </w:p>
  </w:footnote>
  <w:footnote w:type="continuationSeparator" w:id="0">
    <w:p w14:paraId="55937B7B" w14:textId="77777777" w:rsidR="007A28F5" w:rsidRDefault="007A28F5" w:rsidP="008B60B2">
      <w:r>
        <w:separator/>
      </w:r>
    </w:p>
    <w:p w14:paraId="15F50589" w14:textId="77777777" w:rsidR="007A28F5" w:rsidRPr="00ED77FB" w:rsidRDefault="007A28F5" w:rsidP="008B60B2">
      <w:pPr>
        <w:spacing w:after="60"/>
        <w:rPr>
          <w:sz w:val="17"/>
          <w:szCs w:val="17"/>
        </w:rPr>
      </w:pPr>
      <w:r w:rsidRPr="00ED77FB">
        <w:rPr>
          <w:sz w:val="17"/>
          <w:szCs w:val="17"/>
        </w:rPr>
        <w:t>[Footnote continued from previous page]</w:t>
      </w:r>
    </w:p>
  </w:footnote>
  <w:footnote w:type="continuationNotice" w:id="1">
    <w:p w14:paraId="46522CA4" w14:textId="77777777" w:rsidR="007A28F5" w:rsidRPr="00ED77FB" w:rsidRDefault="007A28F5" w:rsidP="008B60B2">
      <w:pPr>
        <w:spacing w:before="60"/>
        <w:jc w:val="right"/>
        <w:rPr>
          <w:sz w:val="17"/>
          <w:szCs w:val="17"/>
        </w:rPr>
      </w:pPr>
      <w:r w:rsidRPr="00ED77FB">
        <w:rPr>
          <w:sz w:val="17"/>
          <w:szCs w:val="17"/>
        </w:rPr>
        <w:t>[Footnote continued on next page]</w:t>
      </w:r>
    </w:p>
  </w:footnote>
  <w:footnote w:id="2">
    <w:p w14:paraId="34A7C42C" w14:textId="1C75E153" w:rsidR="00417461" w:rsidRDefault="00417461" w:rsidP="00E239A3">
      <w:pPr>
        <w:pStyle w:val="FootnoteText"/>
        <w:ind w:left="567" w:hanging="567"/>
      </w:pPr>
      <w:r>
        <w:rPr>
          <w:rStyle w:val="FootnoteReference"/>
        </w:rPr>
        <w:footnoteRef/>
      </w:r>
      <w:r>
        <w:t xml:space="preserve"> </w:t>
      </w:r>
      <w:r>
        <w:tab/>
        <w:t xml:space="preserve">Item </w:t>
      </w:r>
      <w:proofErr w:type="gramStart"/>
      <w:r>
        <w:t>4</w:t>
      </w:r>
      <w:proofErr w:type="gramEnd"/>
      <w:r>
        <w:t xml:space="preserve"> of the </w:t>
      </w:r>
      <w:r w:rsidRPr="00417461">
        <w:t>Agreed Statements regarding the Patent Law Treaty and the Regulations under the Patent</w:t>
      </w:r>
      <w:r w:rsidR="005B5F1A">
        <w:t> </w:t>
      </w:r>
      <w:r w:rsidRPr="00417461">
        <w:t>Law</w:t>
      </w:r>
      <w:r w:rsidR="005B5F1A">
        <w:t> </w:t>
      </w:r>
      <w:r w:rsidRPr="00417461">
        <w:t>Treaty</w:t>
      </w:r>
      <w:r>
        <w:t>.</w:t>
      </w:r>
    </w:p>
  </w:footnote>
  <w:footnote w:id="3">
    <w:p w14:paraId="450AE441" w14:textId="5020FBD5" w:rsidR="000A3EC9" w:rsidRPr="000C689D" w:rsidRDefault="00841345" w:rsidP="000C689D">
      <w:pPr>
        <w:pStyle w:val="FootnoteText"/>
        <w:ind w:left="540" w:hanging="540"/>
      </w:pPr>
      <w:r>
        <w:rPr>
          <w:rStyle w:val="FootnoteReference"/>
        </w:rPr>
        <w:footnoteRef/>
      </w:r>
      <w:r w:rsidR="007E58FB">
        <w:tab/>
      </w:r>
      <w:r>
        <w:t xml:space="preserve">The technical assistance and cooperation was provided both to PLT members and to countries that are not yet </w:t>
      </w:r>
      <w:r w:rsidRPr="000C689D">
        <w:t>members, independently of whether or not they were in the process of acceding to, or ratifying, the PLT.</w:t>
      </w:r>
    </w:p>
  </w:footnote>
  <w:footnote w:id="4">
    <w:p w14:paraId="40B4E0C0" w14:textId="736D4F76" w:rsidR="007E58FB" w:rsidRDefault="007E58FB" w:rsidP="007E58FB">
      <w:pPr>
        <w:pStyle w:val="FootnoteText"/>
        <w:ind w:left="540" w:hanging="540"/>
      </w:pPr>
      <w:r w:rsidRPr="000C689D">
        <w:rPr>
          <w:rStyle w:val="FootnoteReference"/>
        </w:rPr>
        <w:footnoteRef/>
      </w:r>
      <w:r w:rsidRPr="000C689D">
        <w:tab/>
        <w:t>See, in particular, Recommendations 10 and 24 of the WIPO Development</w:t>
      </w:r>
      <w:r>
        <w:t xml:space="preserve"> Agenda.</w:t>
      </w:r>
    </w:p>
  </w:footnote>
  <w:footnote w:id="5">
    <w:p w14:paraId="761F031C" w14:textId="638B1FBE" w:rsidR="006919FD" w:rsidRPr="005B4AC5" w:rsidRDefault="006919FD" w:rsidP="00642B29">
      <w:pPr>
        <w:tabs>
          <w:tab w:val="left" w:pos="567"/>
        </w:tabs>
        <w:rPr>
          <w:sz w:val="18"/>
          <w:szCs w:val="18"/>
        </w:rPr>
      </w:pPr>
      <w:r w:rsidRPr="005B4AC5">
        <w:rPr>
          <w:rStyle w:val="FootnoteReference"/>
          <w:sz w:val="18"/>
          <w:szCs w:val="18"/>
        </w:rPr>
        <w:footnoteRef/>
      </w:r>
      <w:r w:rsidR="005B4AC5">
        <w:rPr>
          <w:sz w:val="18"/>
          <w:szCs w:val="18"/>
        </w:rPr>
        <w:tab/>
      </w:r>
      <w:r w:rsidRPr="005B4AC5">
        <w:rPr>
          <w:sz w:val="18"/>
          <w:szCs w:val="18"/>
        </w:rPr>
        <w:t>Entered into force on April 28, 2005.</w:t>
      </w:r>
    </w:p>
  </w:footnote>
  <w:footnote w:id="6">
    <w:p w14:paraId="01AF98CB" w14:textId="084C4886" w:rsidR="003937E8" w:rsidRPr="003937E8" w:rsidRDefault="003937E8" w:rsidP="003937E8">
      <w:pPr>
        <w:pStyle w:val="FootnoteText"/>
        <w:ind w:left="567" w:hanging="567"/>
      </w:pPr>
      <w:r>
        <w:rPr>
          <w:rStyle w:val="FootnoteReference"/>
        </w:rPr>
        <w:footnoteRef/>
      </w:r>
      <w:r>
        <w:tab/>
        <w:t>With the reservation under Article 23(1).</w:t>
      </w:r>
    </w:p>
  </w:footnote>
  <w:footnote w:id="7">
    <w:p w14:paraId="5C67BDD8" w14:textId="37C6A64B" w:rsidR="00FB6146" w:rsidRPr="00FB6146" w:rsidRDefault="00FB6146" w:rsidP="00FB6146">
      <w:pPr>
        <w:pStyle w:val="FootnoteText"/>
        <w:tabs>
          <w:tab w:val="left" w:pos="567"/>
        </w:tabs>
      </w:pPr>
      <w:r>
        <w:rPr>
          <w:rStyle w:val="FootnoteReference"/>
        </w:rPr>
        <w:footnoteRef/>
      </w:r>
      <w:r>
        <w:t xml:space="preserve"> </w:t>
      </w:r>
      <w:r w:rsidRPr="00FB6146">
        <w:tab/>
      </w:r>
      <w:r w:rsidRPr="005B4AC5">
        <w:rPr>
          <w:szCs w:val="18"/>
        </w:rPr>
        <w:t>Ratification in respect of the United Kingdom of Great Britain and Northern Ireland and the Isle of 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B50" w14:textId="65DF7A9B" w:rsidR="003D2030" w:rsidRPr="00307ECA" w:rsidRDefault="00B006A3" w:rsidP="00477D6B">
    <w:pPr>
      <w:jc w:val="right"/>
    </w:pPr>
    <w:bookmarkStart w:id="6" w:name="Code2"/>
    <w:bookmarkEnd w:id="6"/>
    <w:r w:rsidRPr="00307ECA">
      <w:t>WO/GA/5</w:t>
    </w:r>
    <w:r w:rsidR="00DB73E4">
      <w:t>4</w:t>
    </w:r>
    <w:r w:rsidRPr="00307ECA">
      <w:t>/6</w:t>
    </w:r>
  </w:p>
  <w:p w14:paraId="0E129DE2" w14:textId="492860FA" w:rsidR="00EC4E49" w:rsidRPr="00307ECA" w:rsidRDefault="00EC4E49" w:rsidP="00477D6B">
    <w:pPr>
      <w:jc w:val="right"/>
    </w:pPr>
    <w:proofErr w:type="gramStart"/>
    <w:r w:rsidRPr="00307ECA">
      <w:t>page</w:t>
    </w:r>
    <w:proofErr w:type="gramEnd"/>
    <w:r w:rsidRPr="00307ECA">
      <w:t xml:space="preserve"> </w:t>
    </w:r>
    <w:r w:rsidR="00F84EC9" w:rsidRPr="00307ECA">
      <w:t>2</w:t>
    </w:r>
  </w:p>
  <w:p w14:paraId="7B3F9734" w14:textId="77777777" w:rsidR="00EC4E49" w:rsidRPr="00307ECA" w:rsidRDefault="00EC4E49" w:rsidP="00477D6B">
    <w:pPr>
      <w:jc w:val="right"/>
    </w:pPr>
  </w:p>
  <w:p w14:paraId="51989742" w14:textId="77777777" w:rsidR="008A134B" w:rsidRPr="00307ECA"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356B" w14:textId="56549BEF" w:rsidR="008032B6" w:rsidRPr="0055430C" w:rsidRDefault="008032B6" w:rsidP="00477D6B">
    <w:pPr>
      <w:jc w:val="right"/>
      <w:rPr>
        <w:lang w:val="it-CH"/>
      </w:rPr>
    </w:pPr>
    <w:r w:rsidRPr="0055430C">
      <w:rPr>
        <w:lang w:val="it-CH"/>
      </w:rPr>
      <w:t>WO/GA/5</w:t>
    </w:r>
    <w:r w:rsidR="000C67A8">
      <w:rPr>
        <w:lang w:val="it-CH"/>
      </w:rPr>
      <w:t>4</w:t>
    </w:r>
    <w:r w:rsidRPr="0055430C">
      <w:rPr>
        <w:lang w:val="it-CH"/>
      </w:rPr>
      <w:t>/6</w:t>
    </w:r>
  </w:p>
  <w:p w14:paraId="20E4FE45" w14:textId="527B82D4" w:rsidR="008032B6" w:rsidRDefault="008032B6" w:rsidP="008032B6">
    <w:pPr>
      <w:jc w:val="right"/>
      <w:rPr>
        <w:lang w:val="it-CH"/>
      </w:rPr>
    </w:pPr>
    <w:r w:rsidRPr="0055430C">
      <w:rPr>
        <w:lang w:val="it-CH"/>
      </w:rPr>
      <w:t>Annex I, page 2</w:t>
    </w:r>
  </w:p>
  <w:p w14:paraId="6756D674" w14:textId="096E1F5F" w:rsidR="0094424C" w:rsidRDefault="0094424C" w:rsidP="008032B6">
    <w:pPr>
      <w:jc w:val="right"/>
      <w:rPr>
        <w:lang w:val="it-CH"/>
      </w:rPr>
    </w:pPr>
  </w:p>
  <w:p w14:paraId="60B64352" w14:textId="77777777" w:rsidR="0094424C" w:rsidRPr="0055430C" w:rsidRDefault="0094424C" w:rsidP="008032B6">
    <w:pPr>
      <w:jc w:val="right"/>
      <w:rPr>
        <w:lang w:val="it-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36C0" w14:textId="1A9DDDB1" w:rsidR="00F84EC9" w:rsidRDefault="00F84EC9" w:rsidP="0045753D">
    <w:pPr>
      <w:jc w:val="right"/>
    </w:pPr>
    <w:r>
      <w:t>WO/GA/5</w:t>
    </w:r>
    <w:r w:rsidR="005C3F7C">
      <w:t>4</w:t>
    </w:r>
    <w:r>
      <w:t>/6</w:t>
    </w:r>
  </w:p>
  <w:p w14:paraId="24BD6A79" w14:textId="62FC5D10" w:rsidR="00F84EC9" w:rsidRDefault="00F84EC9" w:rsidP="0045753D">
    <w:pPr>
      <w:jc w:val="right"/>
    </w:pPr>
    <w:r>
      <w:t>A</w:t>
    </w:r>
    <w:r w:rsidR="00E239A3">
      <w:t>NNEX</w:t>
    </w:r>
    <w:r>
      <w:t xml:space="preserve"> I</w:t>
    </w:r>
  </w:p>
  <w:p w14:paraId="068B08F4" w14:textId="1EE33FD3" w:rsidR="000A3EC9" w:rsidRDefault="000A3EC9" w:rsidP="0045753D">
    <w:pPr>
      <w:jc w:val="right"/>
    </w:pPr>
  </w:p>
  <w:p w14:paraId="0F144A90" w14:textId="77777777" w:rsidR="000A3EC9" w:rsidRDefault="000A3EC9" w:rsidP="0045753D">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441E" w14:textId="77777777" w:rsidR="00F065B0" w:rsidRPr="0055430C" w:rsidRDefault="00F065B0" w:rsidP="00477D6B">
    <w:pPr>
      <w:jc w:val="right"/>
      <w:rPr>
        <w:lang w:val="it-CH"/>
      </w:rPr>
    </w:pPr>
    <w:r w:rsidRPr="0055430C">
      <w:rPr>
        <w:lang w:val="it-CH"/>
      </w:rPr>
      <w:t>WO/GA/5</w:t>
    </w:r>
    <w:r>
      <w:rPr>
        <w:lang w:val="it-CH"/>
      </w:rPr>
      <w:t>4</w:t>
    </w:r>
    <w:r w:rsidRPr="0055430C">
      <w:rPr>
        <w:lang w:val="it-CH"/>
      </w:rPr>
      <w:t>/6</w:t>
    </w:r>
  </w:p>
  <w:p w14:paraId="2350F0CB" w14:textId="77777777" w:rsidR="00F065B0" w:rsidRPr="0055430C" w:rsidRDefault="00F065B0" w:rsidP="008032B6">
    <w:pPr>
      <w:jc w:val="right"/>
      <w:rPr>
        <w:lang w:val="it-CH"/>
      </w:rPr>
    </w:pPr>
    <w:r w:rsidRPr="0055430C">
      <w:rPr>
        <w:lang w:val="it-CH"/>
      </w:rPr>
      <w:t>Annex I, page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197F" w14:textId="55EFCADC" w:rsidR="00021BB8" w:rsidRDefault="00CB6E4E" w:rsidP="00021BB8">
    <w:pPr>
      <w:jc w:val="right"/>
    </w:pPr>
    <w:r>
      <w:t>WO/GA/</w:t>
    </w:r>
    <w:r w:rsidR="005A7BD8">
      <w:t>54/</w:t>
    </w:r>
    <w:r w:rsidR="00D378CB">
      <w:t>6</w:t>
    </w:r>
  </w:p>
  <w:p w14:paraId="6625DE66" w14:textId="1167C4A4" w:rsidR="00021BB8" w:rsidRDefault="00CB6E4E" w:rsidP="00021BB8">
    <w:pPr>
      <w:jc w:val="right"/>
    </w:pPr>
    <w:r>
      <w:t>ANNEX I</w:t>
    </w:r>
    <w:r w:rsidR="00D378CB">
      <w:t>I</w:t>
    </w:r>
  </w:p>
  <w:p w14:paraId="55D1D0EA" w14:textId="77777777" w:rsidR="00021BB8" w:rsidRDefault="008B0B59" w:rsidP="00021BB8">
    <w:pPr>
      <w:jc w:val="right"/>
    </w:pPr>
  </w:p>
  <w:p w14:paraId="6D487407" w14:textId="77777777" w:rsidR="00021BB8" w:rsidRDefault="008B0B59" w:rsidP="00021B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6380"/>
        </w:tabs>
        <w:ind w:left="5813"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536"/>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23F01"/>
    <w:rsid w:val="00043CAA"/>
    <w:rsid w:val="00062491"/>
    <w:rsid w:val="00075432"/>
    <w:rsid w:val="000765C4"/>
    <w:rsid w:val="00084A93"/>
    <w:rsid w:val="000968ED"/>
    <w:rsid w:val="000A3EC9"/>
    <w:rsid w:val="000C117A"/>
    <w:rsid w:val="000C67A8"/>
    <w:rsid w:val="000C689D"/>
    <w:rsid w:val="000E6FDE"/>
    <w:rsid w:val="000F5E56"/>
    <w:rsid w:val="0010331B"/>
    <w:rsid w:val="001075A0"/>
    <w:rsid w:val="001135D2"/>
    <w:rsid w:val="0012506D"/>
    <w:rsid w:val="001362EE"/>
    <w:rsid w:val="00156693"/>
    <w:rsid w:val="001647D5"/>
    <w:rsid w:val="001832A6"/>
    <w:rsid w:val="001C02E2"/>
    <w:rsid w:val="001E4E00"/>
    <w:rsid w:val="001F345D"/>
    <w:rsid w:val="001F6B66"/>
    <w:rsid w:val="0021217E"/>
    <w:rsid w:val="00231BB0"/>
    <w:rsid w:val="0023388E"/>
    <w:rsid w:val="002634C4"/>
    <w:rsid w:val="002731F4"/>
    <w:rsid w:val="002928D3"/>
    <w:rsid w:val="00295A72"/>
    <w:rsid w:val="00296A7D"/>
    <w:rsid w:val="002A0A9E"/>
    <w:rsid w:val="002C476E"/>
    <w:rsid w:val="002F1FE6"/>
    <w:rsid w:val="002F3C73"/>
    <w:rsid w:val="002F4E68"/>
    <w:rsid w:val="00307ECA"/>
    <w:rsid w:val="00312F7F"/>
    <w:rsid w:val="003178BA"/>
    <w:rsid w:val="00350AE2"/>
    <w:rsid w:val="00361450"/>
    <w:rsid w:val="003673CF"/>
    <w:rsid w:val="003845C1"/>
    <w:rsid w:val="003847EA"/>
    <w:rsid w:val="003937E8"/>
    <w:rsid w:val="003A6F89"/>
    <w:rsid w:val="003B38C1"/>
    <w:rsid w:val="003B53AA"/>
    <w:rsid w:val="003C6C2B"/>
    <w:rsid w:val="003D2030"/>
    <w:rsid w:val="003D57B0"/>
    <w:rsid w:val="003F5B0F"/>
    <w:rsid w:val="00402B78"/>
    <w:rsid w:val="00417461"/>
    <w:rsid w:val="00423E3E"/>
    <w:rsid w:val="00427AF4"/>
    <w:rsid w:val="00451C10"/>
    <w:rsid w:val="0045404C"/>
    <w:rsid w:val="00454428"/>
    <w:rsid w:val="0045753D"/>
    <w:rsid w:val="004647DA"/>
    <w:rsid w:val="00474062"/>
    <w:rsid w:val="00477D6B"/>
    <w:rsid w:val="00493364"/>
    <w:rsid w:val="004969C0"/>
    <w:rsid w:val="004F2BCC"/>
    <w:rsid w:val="005019FF"/>
    <w:rsid w:val="005225D0"/>
    <w:rsid w:val="0053057A"/>
    <w:rsid w:val="005358D1"/>
    <w:rsid w:val="00543D2C"/>
    <w:rsid w:val="00550E84"/>
    <w:rsid w:val="0055430C"/>
    <w:rsid w:val="00560A29"/>
    <w:rsid w:val="00562DB2"/>
    <w:rsid w:val="00570C9A"/>
    <w:rsid w:val="00571649"/>
    <w:rsid w:val="00582A4A"/>
    <w:rsid w:val="00597597"/>
    <w:rsid w:val="005A7BD8"/>
    <w:rsid w:val="005B4AC5"/>
    <w:rsid w:val="005B5F1A"/>
    <w:rsid w:val="005C3F7C"/>
    <w:rsid w:val="005C4F4C"/>
    <w:rsid w:val="005C56BC"/>
    <w:rsid w:val="005C6649"/>
    <w:rsid w:val="0060249B"/>
    <w:rsid w:val="00605827"/>
    <w:rsid w:val="006201AF"/>
    <w:rsid w:val="00635CC1"/>
    <w:rsid w:val="006360D4"/>
    <w:rsid w:val="00642B29"/>
    <w:rsid w:val="00646050"/>
    <w:rsid w:val="006515F3"/>
    <w:rsid w:val="00660B46"/>
    <w:rsid w:val="006713CA"/>
    <w:rsid w:val="00676C5C"/>
    <w:rsid w:val="00685A68"/>
    <w:rsid w:val="006919FD"/>
    <w:rsid w:val="0069227A"/>
    <w:rsid w:val="006C578A"/>
    <w:rsid w:val="006E4F5F"/>
    <w:rsid w:val="007331C9"/>
    <w:rsid w:val="00734E06"/>
    <w:rsid w:val="00740042"/>
    <w:rsid w:val="00746A33"/>
    <w:rsid w:val="007816D2"/>
    <w:rsid w:val="00783420"/>
    <w:rsid w:val="00797986"/>
    <w:rsid w:val="007A28F5"/>
    <w:rsid w:val="007B6139"/>
    <w:rsid w:val="007D1613"/>
    <w:rsid w:val="007E4C0E"/>
    <w:rsid w:val="007E4D5D"/>
    <w:rsid w:val="007E58FB"/>
    <w:rsid w:val="007F4D1C"/>
    <w:rsid w:val="007F7E66"/>
    <w:rsid w:val="008032B6"/>
    <w:rsid w:val="00841345"/>
    <w:rsid w:val="00860537"/>
    <w:rsid w:val="00877718"/>
    <w:rsid w:val="00892B58"/>
    <w:rsid w:val="008A134B"/>
    <w:rsid w:val="008A4D7C"/>
    <w:rsid w:val="008B0B59"/>
    <w:rsid w:val="008B2CC1"/>
    <w:rsid w:val="008B60B2"/>
    <w:rsid w:val="0090731E"/>
    <w:rsid w:val="00916EE2"/>
    <w:rsid w:val="0094424C"/>
    <w:rsid w:val="00946089"/>
    <w:rsid w:val="00950176"/>
    <w:rsid w:val="00962F68"/>
    <w:rsid w:val="00966A22"/>
    <w:rsid w:val="0096722F"/>
    <w:rsid w:val="00980843"/>
    <w:rsid w:val="00993B67"/>
    <w:rsid w:val="009B6777"/>
    <w:rsid w:val="009C127D"/>
    <w:rsid w:val="009E2791"/>
    <w:rsid w:val="009E3F6F"/>
    <w:rsid w:val="009F499F"/>
    <w:rsid w:val="009F7DB0"/>
    <w:rsid w:val="00A07DFF"/>
    <w:rsid w:val="00A11BE2"/>
    <w:rsid w:val="00A14D67"/>
    <w:rsid w:val="00A37342"/>
    <w:rsid w:val="00A42DAF"/>
    <w:rsid w:val="00A45BD8"/>
    <w:rsid w:val="00A558F9"/>
    <w:rsid w:val="00A57D24"/>
    <w:rsid w:val="00A61943"/>
    <w:rsid w:val="00A703CD"/>
    <w:rsid w:val="00A869B7"/>
    <w:rsid w:val="00A900B7"/>
    <w:rsid w:val="00AA2DD4"/>
    <w:rsid w:val="00AC205C"/>
    <w:rsid w:val="00AE2109"/>
    <w:rsid w:val="00AF0A6B"/>
    <w:rsid w:val="00B006A3"/>
    <w:rsid w:val="00B05A69"/>
    <w:rsid w:val="00B2205D"/>
    <w:rsid w:val="00B34286"/>
    <w:rsid w:val="00B46993"/>
    <w:rsid w:val="00B56A1B"/>
    <w:rsid w:val="00B5766B"/>
    <w:rsid w:val="00B61109"/>
    <w:rsid w:val="00B87D2C"/>
    <w:rsid w:val="00B9734B"/>
    <w:rsid w:val="00BA30E2"/>
    <w:rsid w:val="00BF4930"/>
    <w:rsid w:val="00C11BFE"/>
    <w:rsid w:val="00C1323F"/>
    <w:rsid w:val="00C165E5"/>
    <w:rsid w:val="00C27152"/>
    <w:rsid w:val="00C27D18"/>
    <w:rsid w:val="00C5068F"/>
    <w:rsid w:val="00C86D74"/>
    <w:rsid w:val="00CA1F97"/>
    <w:rsid w:val="00CB6E4E"/>
    <w:rsid w:val="00CD04F1"/>
    <w:rsid w:val="00CD4717"/>
    <w:rsid w:val="00CD7F59"/>
    <w:rsid w:val="00D011A3"/>
    <w:rsid w:val="00D27FB7"/>
    <w:rsid w:val="00D34F2B"/>
    <w:rsid w:val="00D35B35"/>
    <w:rsid w:val="00D378CB"/>
    <w:rsid w:val="00D44A0B"/>
    <w:rsid w:val="00D45252"/>
    <w:rsid w:val="00D66604"/>
    <w:rsid w:val="00D66E37"/>
    <w:rsid w:val="00D71B4D"/>
    <w:rsid w:val="00D93D55"/>
    <w:rsid w:val="00DB73E4"/>
    <w:rsid w:val="00DC0441"/>
    <w:rsid w:val="00DC0E7C"/>
    <w:rsid w:val="00DC3C21"/>
    <w:rsid w:val="00DE0FB4"/>
    <w:rsid w:val="00DF023A"/>
    <w:rsid w:val="00DF383E"/>
    <w:rsid w:val="00E15015"/>
    <w:rsid w:val="00E239A3"/>
    <w:rsid w:val="00E335FE"/>
    <w:rsid w:val="00E4473E"/>
    <w:rsid w:val="00E448B4"/>
    <w:rsid w:val="00E5566B"/>
    <w:rsid w:val="00E62DA0"/>
    <w:rsid w:val="00E6655B"/>
    <w:rsid w:val="00E85557"/>
    <w:rsid w:val="00E94987"/>
    <w:rsid w:val="00EA7D6E"/>
    <w:rsid w:val="00EB2210"/>
    <w:rsid w:val="00EC4E49"/>
    <w:rsid w:val="00ED77FB"/>
    <w:rsid w:val="00EE45FA"/>
    <w:rsid w:val="00F065B0"/>
    <w:rsid w:val="00F25F9A"/>
    <w:rsid w:val="00F31BFD"/>
    <w:rsid w:val="00F364D3"/>
    <w:rsid w:val="00F5070F"/>
    <w:rsid w:val="00F554CD"/>
    <w:rsid w:val="00F66152"/>
    <w:rsid w:val="00F8023E"/>
    <w:rsid w:val="00F84EC9"/>
    <w:rsid w:val="00F85AD9"/>
    <w:rsid w:val="00F967F0"/>
    <w:rsid w:val="00FA41DE"/>
    <w:rsid w:val="00FB1120"/>
    <w:rsid w:val="00FB6146"/>
    <w:rsid w:val="00FC1D08"/>
    <w:rsid w:val="00FD53CC"/>
    <w:rsid w:val="00FF24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50E84"/>
    <w:pPr>
      <w:keepNext/>
      <w:spacing w:after="600"/>
      <w:outlineLvl w:val="0"/>
    </w:pPr>
    <w:rPr>
      <w:bCs/>
      <w:kern w:val="32"/>
      <w:szCs w:val="22"/>
    </w:rPr>
  </w:style>
  <w:style w:type="paragraph" w:styleId="Heading2">
    <w:name w:val="heading 2"/>
    <w:basedOn w:val="Normal"/>
    <w:next w:val="Normal"/>
    <w:autoRedefine/>
    <w:qFormat/>
    <w:rsid w:val="00CA1F97"/>
    <w:pPr>
      <w:keepNext/>
      <w:tabs>
        <w:tab w:val="left" w:pos="567"/>
      </w:tabs>
      <w:spacing w:before="360" w:after="220"/>
      <w:ind w:left="540" w:hanging="540"/>
      <w:outlineLvl w:val="1"/>
    </w:pPr>
    <w:rPr>
      <w:bCs/>
      <w:iCs/>
      <w:caps/>
      <w:szCs w:val="28"/>
      <w:shd w:val="clear" w:color="auto" w:fill="FFFFFF"/>
    </w:rPr>
  </w:style>
  <w:style w:type="paragraph" w:styleId="Heading3">
    <w:name w:val="heading 3"/>
    <w:basedOn w:val="Normal"/>
    <w:next w:val="Normal"/>
    <w:autoRedefine/>
    <w:qFormat/>
    <w:rsid w:val="007F7E66"/>
    <w:pPr>
      <w:keepNext/>
      <w:spacing w:before="240" w:after="220"/>
      <w:outlineLvl w:val="2"/>
    </w:pPr>
    <w:rPr>
      <w:b/>
      <w:bCs/>
      <w:caps/>
      <w:sz w:val="28"/>
      <w:szCs w:val="28"/>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4424C"/>
    <w:pPr>
      <w:keepNext/>
      <w:keepLines/>
      <w:tabs>
        <w:tab w:val="left" w:pos="567"/>
      </w:tabs>
      <w:spacing w:before="240" w:after="220"/>
      <w:jc w:val="both"/>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4424C"/>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styleId="Revision">
    <w:name w:val="Revision"/>
    <w:hidden/>
    <w:uiPriority w:val="99"/>
    <w:semiHidden/>
    <w:rsid w:val="0055430C"/>
    <w:rPr>
      <w:rFonts w:ascii="Arial" w:eastAsia="SimSun" w:hAnsi="Arial" w:cs="Arial"/>
      <w:sz w:val="22"/>
      <w:lang w:val="en-US" w:eastAsia="zh-CN"/>
    </w:rPr>
  </w:style>
  <w:style w:type="character" w:styleId="EndnoteReference">
    <w:name w:val="endnote reference"/>
    <w:basedOn w:val="DefaultParagraphFont"/>
    <w:semiHidden/>
    <w:unhideWhenUsed/>
    <w:rsid w:val="00F06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FF100-E187-477D-A627-D8E96F4C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1494</Words>
  <Characters>8325</Characters>
  <Application>Microsoft Office Word</Application>
  <DocSecurity>0</DocSecurity>
  <Lines>175</Lines>
  <Paragraphs>77</Paragraphs>
  <ScaleCrop>false</ScaleCrop>
  <HeadingPairs>
    <vt:vector size="2" baseType="variant">
      <vt:variant>
        <vt:lpstr>Title</vt:lpstr>
      </vt:variant>
      <vt:variant>
        <vt:i4>1</vt:i4>
      </vt:variant>
    </vt:vector>
  </HeadingPairs>
  <TitlesOfParts>
    <vt:vector size="1" baseType="lpstr">
      <vt:lpstr>WO/GA/54/6</vt:lpstr>
    </vt:vector>
  </TitlesOfParts>
  <Company>WIPO</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WO/GA/54/6</dc:title>
  <dc:subject>Sixty-Second Series of Meetings</dc:subject>
  <dc:creator>WIPO</dc:creator>
  <cp:keywords>PUBLIC</cp:keywords>
  <cp:lastModifiedBy>MARIN-CUDRAZ DAVI Nicoletta</cp:lastModifiedBy>
  <cp:revision>5</cp:revision>
  <cp:lastPrinted>2019-06-17T13:59:00Z</cp:lastPrinted>
  <dcterms:created xsi:type="dcterms:W3CDTF">2021-06-24T08:27:00Z</dcterms:created>
  <dcterms:modified xsi:type="dcterms:W3CDTF">2021-06-28T13:49:00Z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f90f538c-bcc5-4aca-b8dc-f44a64f30ecf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