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94B30" w:rsidP="004C0630">
            <w:pPr>
              <w:jc w:val="right"/>
              <w:rPr>
                <w:rFonts w:ascii="Arial Black" w:hAnsi="Arial Black"/>
                <w:caps/>
                <w:sz w:val="15"/>
              </w:rPr>
            </w:pPr>
            <w:r>
              <w:rPr>
                <w:rFonts w:ascii="Arial Black" w:hAnsi="Arial Black"/>
                <w:caps/>
                <w:sz w:val="15"/>
              </w:rPr>
              <w:t>WO/GA/48/</w:t>
            </w:r>
            <w:bookmarkStart w:id="0" w:name="Code"/>
            <w:bookmarkEnd w:id="0"/>
            <w:r w:rsidR="004C0630">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2475E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2475E2">
              <w:rPr>
                <w:rFonts w:ascii="Arial Black" w:hAnsi="Arial Black"/>
                <w:caps/>
                <w:sz w:val="15"/>
              </w:rPr>
              <w:t>July 4,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2475E2" w:rsidRPr="002475E2" w:rsidRDefault="002475E2" w:rsidP="002475E2">
      <w:pPr>
        <w:rPr>
          <w:caps/>
          <w:sz w:val="24"/>
        </w:rPr>
      </w:pPr>
      <w:bookmarkStart w:id="3" w:name="TitleOfDoc"/>
      <w:bookmarkEnd w:id="3"/>
      <w:r w:rsidRPr="002475E2">
        <w:rPr>
          <w:caps/>
          <w:sz w:val="24"/>
        </w:rPr>
        <w:t>Decision on the Committee on Development and Intellectual Property (CDIP) Related Matters</w:t>
      </w:r>
    </w:p>
    <w:p w:rsidR="008B2CC1" w:rsidRPr="008B2CC1" w:rsidRDefault="008B2CC1" w:rsidP="008B2CC1"/>
    <w:p w:rsidR="008B2CC1" w:rsidRPr="008B2CC1" w:rsidRDefault="00303B94" w:rsidP="008B2CC1">
      <w:pPr>
        <w:rPr>
          <w:i/>
        </w:rPr>
      </w:pPr>
      <w:bookmarkStart w:id="4" w:name="Prepared"/>
      <w:bookmarkEnd w:id="4"/>
      <w:r>
        <w:rPr>
          <w:i/>
        </w:rPr>
        <w:t xml:space="preserve">Document </w:t>
      </w:r>
      <w:r w:rsidR="002475E2">
        <w:rPr>
          <w:i/>
        </w:rPr>
        <w:t>prepared by the Secretariat</w:t>
      </w:r>
    </w:p>
    <w:p w:rsidR="00AC205C" w:rsidRDefault="00AC205C"/>
    <w:p w:rsidR="000F5E56" w:rsidRDefault="000F5E56"/>
    <w:p w:rsidR="002928D3" w:rsidRDefault="002928D3"/>
    <w:p w:rsidR="002928D3" w:rsidRDefault="002928D3" w:rsidP="0053057A"/>
    <w:p w:rsidR="00F54A8C" w:rsidRDefault="00F54A8C" w:rsidP="00EC79B6">
      <w:pPr>
        <w:pStyle w:val="Default"/>
        <w:rPr>
          <w:rFonts w:eastAsia="SimSun"/>
          <w:color w:val="auto"/>
          <w:sz w:val="22"/>
          <w:szCs w:val="20"/>
          <w:lang w:eastAsia="zh-CN"/>
        </w:rPr>
      </w:pPr>
      <w:r>
        <w:fldChar w:fldCharType="begin"/>
      </w:r>
      <w:r>
        <w:rPr>
          <w:rFonts w:eastAsia="SimSun"/>
          <w:color w:val="auto"/>
          <w:sz w:val="22"/>
          <w:szCs w:val="20"/>
          <w:lang w:eastAsia="zh-CN"/>
        </w:rPr>
        <w:instrText xml:space="preserve"> AUTONUM  </w:instrText>
      </w:r>
      <w:r>
        <w:fldChar w:fldCharType="end"/>
      </w:r>
      <w:r>
        <w:rPr>
          <w:rFonts w:eastAsia="SimSun"/>
          <w:color w:val="auto"/>
          <w:sz w:val="22"/>
          <w:szCs w:val="20"/>
          <w:lang w:eastAsia="zh-CN"/>
        </w:rPr>
        <w:tab/>
      </w:r>
      <w:r w:rsidR="00EC79B6">
        <w:rPr>
          <w:rFonts w:eastAsia="SimSun"/>
          <w:color w:val="auto"/>
          <w:sz w:val="22"/>
          <w:szCs w:val="20"/>
          <w:lang w:eastAsia="zh-CN"/>
        </w:rPr>
        <w:t>It is recalled that t</w:t>
      </w:r>
      <w:r>
        <w:rPr>
          <w:rFonts w:eastAsia="SimSun"/>
          <w:color w:val="auto"/>
          <w:sz w:val="22"/>
          <w:szCs w:val="20"/>
          <w:lang w:eastAsia="zh-CN"/>
        </w:rPr>
        <w:t xml:space="preserve">he World Intellectual Property Organization (WIPO) General Assembly, at its Forty-Third session, </w:t>
      </w:r>
      <w:r w:rsidRPr="00E07332">
        <w:rPr>
          <w:rFonts w:eastAsia="SimSun"/>
          <w:color w:val="auto"/>
          <w:sz w:val="22"/>
          <w:szCs w:val="20"/>
          <w:lang w:eastAsia="zh-CN"/>
        </w:rPr>
        <w:t xml:space="preserve">held from September 23 </w:t>
      </w:r>
      <w:r>
        <w:rPr>
          <w:rFonts w:eastAsia="SimSun"/>
          <w:color w:val="auto"/>
          <w:sz w:val="22"/>
          <w:szCs w:val="20"/>
          <w:lang w:eastAsia="zh-CN"/>
        </w:rPr>
        <w:t>t</w:t>
      </w:r>
      <w:r w:rsidRPr="00E07332">
        <w:rPr>
          <w:rFonts w:eastAsia="SimSun"/>
          <w:color w:val="auto"/>
          <w:sz w:val="22"/>
          <w:szCs w:val="20"/>
          <w:lang w:eastAsia="zh-CN"/>
        </w:rPr>
        <w:t>o October 2, 2013</w:t>
      </w:r>
      <w:r>
        <w:rPr>
          <w:rFonts w:eastAsia="SimSun"/>
          <w:color w:val="auto"/>
          <w:sz w:val="22"/>
          <w:szCs w:val="20"/>
          <w:lang w:eastAsia="zh-CN"/>
        </w:rPr>
        <w:t xml:space="preserve">, requested the Committee on Development and Intellectual Property (CDIP) to discuss the </w:t>
      </w:r>
      <w:r w:rsidRPr="000D53C6">
        <w:rPr>
          <w:rFonts w:eastAsia="SimSun"/>
          <w:i/>
          <w:iCs/>
          <w:color w:val="auto"/>
          <w:sz w:val="22"/>
          <w:szCs w:val="20"/>
          <w:lang w:eastAsia="zh-CN"/>
        </w:rPr>
        <w:t>“implementation of the CDIP mandate”</w:t>
      </w:r>
      <w:r>
        <w:rPr>
          <w:rFonts w:eastAsia="SimSun"/>
          <w:color w:val="auto"/>
          <w:sz w:val="22"/>
          <w:szCs w:val="20"/>
          <w:lang w:eastAsia="zh-CN"/>
        </w:rPr>
        <w:t xml:space="preserve"> and the </w:t>
      </w:r>
      <w:r w:rsidRPr="000D53C6">
        <w:rPr>
          <w:rFonts w:eastAsia="SimSun"/>
          <w:i/>
          <w:iCs/>
          <w:color w:val="auto"/>
          <w:sz w:val="22"/>
          <w:szCs w:val="20"/>
          <w:lang w:eastAsia="zh-CN"/>
        </w:rPr>
        <w:t>“implementation of the Coordination Mechanisms”</w:t>
      </w:r>
      <w:r>
        <w:rPr>
          <w:rFonts w:eastAsia="SimSun"/>
          <w:color w:val="auto"/>
          <w:sz w:val="22"/>
          <w:szCs w:val="20"/>
          <w:lang w:eastAsia="zh-CN"/>
        </w:rPr>
        <w:t xml:space="preserve"> at its Twelfth and Thirteenth sessions (document </w:t>
      </w:r>
      <w:r>
        <w:rPr>
          <w:sz w:val="22"/>
          <w:szCs w:val="22"/>
        </w:rPr>
        <w:t>WO/GA/43/22</w:t>
      </w:r>
      <w:r>
        <w:rPr>
          <w:rFonts w:eastAsia="SimSun"/>
          <w:color w:val="auto"/>
          <w:sz w:val="22"/>
          <w:szCs w:val="20"/>
          <w:lang w:eastAsia="zh-CN"/>
        </w:rPr>
        <w:t>).</w:t>
      </w:r>
    </w:p>
    <w:p w:rsidR="00F54A8C" w:rsidRDefault="00F54A8C" w:rsidP="00F54A8C">
      <w:pPr>
        <w:pStyle w:val="Default"/>
        <w:rPr>
          <w:rFonts w:eastAsia="SimSun"/>
          <w:color w:val="auto"/>
          <w:sz w:val="22"/>
          <w:szCs w:val="20"/>
          <w:lang w:eastAsia="zh-CN"/>
        </w:rPr>
      </w:pPr>
    </w:p>
    <w:p w:rsidR="00F54A8C" w:rsidRDefault="00F54A8C" w:rsidP="00D024F9">
      <w:pPr>
        <w:pStyle w:val="Default"/>
        <w:rPr>
          <w:rFonts w:eastAsia="SimSun"/>
          <w:color w:val="auto"/>
          <w:sz w:val="22"/>
          <w:szCs w:val="20"/>
          <w:lang w:eastAsia="zh-CN"/>
        </w:rPr>
      </w:pPr>
      <w:r>
        <w:fldChar w:fldCharType="begin"/>
      </w:r>
      <w:r>
        <w:rPr>
          <w:rFonts w:eastAsia="SimSun"/>
          <w:color w:val="auto"/>
          <w:sz w:val="22"/>
          <w:szCs w:val="20"/>
          <w:lang w:eastAsia="zh-CN"/>
        </w:rPr>
        <w:instrText xml:space="preserve"> AUTONUM  </w:instrText>
      </w:r>
      <w:r>
        <w:fldChar w:fldCharType="end"/>
      </w:r>
      <w:r>
        <w:rPr>
          <w:rFonts w:eastAsia="SimSun"/>
          <w:color w:val="auto"/>
          <w:sz w:val="22"/>
          <w:szCs w:val="20"/>
          <w:lang w:eastAsia="zh-CN"/>
        </w:rPr>
        <w:tab/>
      </w:r>
      <w:r w:rsidR="0064728B">
        <w:rPr>
          <w:rFonts w:eastAsia="SimSun"/>
          <w:color w:val="auto"/>
          <w:sz w:val="22"/>
          <w:szCs w:val="20"/>
          <w:lang w:eastAsia="zh-CN"/>
        </w:rPr>
        <w:t xml:space="preserve">The WIPO General Assembly, at its </w:t>
      </w:r>
      <w:r w:rsidR="0064728B" w:rsidRPr="0050498C">
        <w:rPr>
          <w:rFonts w:eastAsia="SimSun"/>
          <w:color w:val="auto"/>
          <w:sz w:val="22"/>
          <w:szCs w:val="20"/>
          <w:lang w:eastAsia="zh-CN"/>
        </w:rPr>
        <w:t>Forty-Sixth</w:t>
      </w:r>
      <w:r w:rsidR="0064728B">
        <w:rPr>
          <w:rFonts w:eastAsia="SimSun"/>
          <w:color w:val="auto"/>
          <w:sz w:val="22"/>
          <w:szCs w:val="20"/>
          <w:lang w:eastAsia="zh-CN"/>
        </w:rPr>
        <w:t xml:space="preserve"> session, held from September 22 </w:t>
      </w:r>
      <w:r w:rsidR="0064728B">
        <w:rPr>
          <w:rFonts w:eastAsia="SimSun"/>
          <w:color w:val="auto"/>
          <w:sz w:val="22"/>
          <w:szCs w:val="20"/>
          <w:lang w:eastAsia="zh-CN"/>
        </w:rPr>
        <w:br/>
        <w:t>to 30, 2014</w:t>
      </w:r>
      <w:r w:rsidR="00E01DF5">
        <w:rPr>
          <w:rFonts w:eastAsia="SimSun"/>
          <w:color w:val="auto"/>
          <w:sz w:val="22"/>
          <w:szCs w:val="20"/>
          <w:lang w:eastAsia="zh-CN"/>
        </w:rPr>
        <w:t xml:space="preserve"> (document </w:t>
      </w:r>
      <w:r w:rsidR="00E01DF5">
        <w:rPr>
          <w:sz w:val="22"/>
          <w:szCs w:val="22"/>
        </w:rPr>
        <w:t xml:space="preserve">WO/GA/46/12, decision paragraph 60. </w:t>
      </w:r>
      <w:proofErr w:type="gramStart"/>
      <w:r w:rsidR="00E01DF5">
        <w:rPr>
          <w:sz w:val="22"/>
          <w:szCs w:val="22"/>
        </w:rPr>
        <w:t>(c)</w:t>
      </w:r>
      <w:r w:rsidR="00E01DF5">
        <w:rPr>
          <w:rFonts w:eastAsia="SimSun"/>
          <w:color w:val="auto"/>
          <w:sz w:val="22"/>
          <w:szCs w:val="20"/>
          <w:lang w:eastAsia="zh-CN"/>
        </w:rPr>
        <w:t>)</w:t>
      </w:r>
      <w:r w:rsidR="0064728B">
        <w:rPr>
          <w:rFonts w:eastAsia="SimSun"/>
          <w:color w:val="auto"/>
          <w:sz w:val="22"/>
          <w:szCs w:val="20"/>
          <w:lang w:eastAsia="zh-CN"/>
        </w:rPr>
        <w:t xml:space="preserve">, and </w:t>
      </w:r>
      <w:r>
        <w:rPr>
          <w:rFonts w:eastAsia="SimSun"/>
          <w:color w:val="auto"/>
          <w:sz w:val="22"/>
          <w:szCs w:val="20"/>
          <w:lang w:eastAsia="zh-CN"/>
        </w:rPr>
        <w:t xml:space="preserve">at its </w:t>
      </w:r>
      <w:r w:rsidR="001B5CCB">
        <w:rPr>
          <w:rFonts w:eastAsia="SimSun"/>
          <w:color w:val="auto"/>
          <w:sz w:val="22"/>
          <w:szCs w:val="20"/>
          <w:lang w:eastAsia="zh-CN"/>
        </w:rPr>
        <w:t>Forty-Seven</w:t>
      </w:r>
      <w:r w:rsidRPr="0050498C">
        <w:rPr>
          <w:rFonts w:eastAsia="SimSun"/>
          <w:color w:val="auto"/>
          <w:sz w:val="22"/>
          <w:szCs w:val="20"/>
          <w:lang w:eastAsia="zh-CN"/>
        </w:rPr>
        <w:t>th</w:t>
      </w:r>
      <w:r>
        <w:rPr>
          <w:rFonts w:eastAsia="SimSun"/>
          <w:color w:val="auto"/>
          <w:sz w:val="22"/>
          <w:szCs w:val="20"/>
          <w:lang w:eastAsia="zh-CN"/>
        </w:rPr>
        <w:t xml:space="preserve"> session, held from </w:t>
      </w:r>
      <w:r w:rsidR="001B5CCB">
        <w:rPr>
          <w:rFonts w:eastAsia="SimSun"/>
          <w:color w:val="auto"/>
          <w:sz w:val="22"/>
          <w:szCs w:val="20"/>
          <w:lang w:eastAsia="zh-CN"/>
        </w:rPr>
        <w:t>October 5 to 14, 2015</w:t>
      </w:r>
      <w:r w:rsidR="0064728B">
        <w:rPr>
          <w:rFonts w:eastAsia="SimSun"/>
          <w:color w:val="auto"/>
          <w:sz w:val="22"/>
          <w:szCs w:val="20"/>
          <w:lang w:eastAsia="zh-CN"/>
        </w:rPr>
        <w:t xml:space="preserve"> </w:t>
      </w:r>
      <w:r w:rsidR="00D53D17">
        <w:rPr>
          <w:rFonts w:eastAsia="SimSun"/>
          <w:color w:val="auto"/>
          <w:sz w:val="22"/>
          <w:szCs w:val="20"/>
          <w:lang w:eastAsia="zh-CN"/>
        </w:rPr>
        <w:t xml:space="preserve">(document </w:t>
      </w:r>
      <w:r w:rsidR="00D53D17">
        <w:rPr>
          <w:sz w:val="22"/>
          <w:szCs w:val="22"/>
        </w:rPr>
        <w:t xml:space="preserve">WO/GA/47/19, </w:t>
      </w:r>
      <w:r w:rsidR="00E01DF5">
        <w:rPr>
          <w:sz w:val="22"/>
          <w:szCs w:val="22"/>
        </w:rPr>
        <w:t xml:space="preserve">decision </w:t>
      </w:r>
      <w:r w:rsidR="00D53D17">
        <w:rPr>
          <w:sz w:val="22"/>
          <w:szCs w:val="22"/>
        </w:rPr>
        <w:t>paragraph</w:t>
      </w:r>
      <w:r w:rsidR="00D024F9">
        <w:rPr>
          <w:sz w:val="22"/>
          <w:szCs w:val="22"/>
        </w:rPr>
        <w:t> </w:t>
      </w:r>
      <w:r w:rsidR="00D53D17">
        <w:rPr>
          <w:sz w:val="22"/>
          <w:szCs w:val="22"/>
        </w:rPr>
        <w:t>151.</w:t>
      </w:r>
      <w:proofErr w:type="gramEnd"/>
      <w:r w:rsidR="00E01DF5">
        <w:rPr>
          <w:sz w:val="22"/>
          <w:szCs w:val="22"/>
        </w:rPr>
        <w:t> </w:t>
      </w:r>
      <w:r w:rsidR="00D53D17">
        <w:rPr>
          <w:sz w:val="22"/>
          <w:szCs w:val="22"/>
        </w:rPr>
        <w:t>(b)</w:t>
      </w:r>
      <w:proofErr w:type="gramStart"/>
      <w:r w:rsidR="00D53D17">
        <w:rPr>
          <w:rFonts w:eastAsia="SimSun"/>
          <w:color w:val="auto"/>
          <w:sz w:val="22"/>
          <w:szCs w:val="20"/>
          <w:lang w:eastAsia="zh-CN"/>
        </w:rPr>
        <w:t>),</w:t>
      </w:r>
      <w:proofErr w:type="gramEnd"/>
      <w:r w:rsidR="00D53D17">
        <w:rPr>
          <w:rFonts w:eastAsia="SimSun"/>
          <w:color w:val="auto"/>
          <w:sz w:val="22"/>
          <w:szCs w:val="20"/>
          <w:lang w:eastAsia="zh-CN"/>
        </w:rPr>
        <w:t xml:space="preserve"> a</w:t>
      </w:r>
      <w:r w:rsidR="0064728B">
        <w:rPr>
          <w:rFonts w:eastAsia="SimSun"/>
          <w:color w:val="auto"/>
          <w:sz w:val="22"/>
          <w:szCs w:val="20"/>
          <w:lang w:eastAsia="zh-CN"/>
        </w:rPr>
        <w:t>pproved the request</w:t>
      </w:r>
      <w:r w:rsidR="001C4224">
        <w:rPr>
          <w:rFonts w:eastAsia="SimSun"/>
          <w:color w:val="auto"/>
          <w:sz w:val="22"/>
          <w:szCs w:val="20"/>
          <w:lang w:eastAsia="zh-CN"/>
        </w:rPr>
        <w:t>s</w:t>
      </w:r>
      <w:r w:rsidR="0064728B">
        <w:rPr>
          <w:rFonts w:eastAsia="SimSun"/>
          <w:color w:val="auto"/>
          <w:sz w:val="22"/>
          <w:szCs w:val="20"/>
          <w:lang w:eastAsia="zh-CN"/>
        </w:rPr>
        <w:t xml:space="preserve"> by the </w:t>
      </w:r>
      <w:r w:rsidR="00586590" w:rsidRPr="00586590">
        <w:rPr>
          <w:rFonts w:eastAsia="SimSun"/>
          <w:color w:val="auto"/>
          <w:sz w:val="22"/>
          <w:szCs w:val="20"/>
          <w:lang w:eastAsia="zh-CN"/>
        </w:rPr>
        <w:t>CDIP</w:t>
      </w:r>
      <w:r>
        <w:rPr>
          <w:rFonts w:eastAsia="SimSun"/>
          <w:color w:val="auto"/>
          <w:sz w:val="22"/>
          <w:szCs w:val="20"/>
          <w:lang w:eastAsia="zh-CN"/>
        </w:rPr>
        <w:t xml:space="preserve"> to allow it to continue t</w:t>
      </w:r>
      <w:r w:rsidR="0064728B">
        <w:rPr>
          <w:rFonts w:eastAsia="SimSun"/>
          <w:color w:val="auto"/>
          <w:sz w:val="22"/>
          <w:szCs w:val="20"/>
          <w:lang w:eastAsia="zh-CN"/>
        </w:rPr>
        <w:t>he discussions on these matters.</w:t>
      </w:r>
    </w:p>
    <w:p w:rsidR="00F54A8C" w:rsidRDefault="00F54A8C" w:rsidP="00F54A8C">
      <w:pPr>
        <w:pStyle w:val="ListParagraph"/>
      </w:pPr>
    </w:p>
    <w:p w:rsidR="00F54A8C" w:rsidRDefault="00F54A8C" w:rsidP="001C4224">
      <w:pPr>
        <w:pStyle w:val="Default"/>
        <w:rPr>
          <w:rFonts w:eastAsia="SimSun"/>
          <w:color w:val="auto"/>
          <w:sz w:val="22"/>
          <w:szCs w:val="20"/>
          <w:lang w:eastAsia="zh-CN"/>
        </w:rPr>
      </w:pPr>
      <w:r>
        <w:rPr>
          <w:rFonts w:eastAsia="SimSun"/>
          <w:color w:val="auto"/>
          <w:sz w:val="22"/>
          <w:szCs w:val="20"/>
          <w:lang w:eastAsia="zh-CN"/>
        </w:rPr>
        <w:fldChar w:fldCharType="begin"/>
      </w:r>
      <w:r>
        <w:rPr>
          <w:rFonts w:eastAsia="SimSun"/>
          <w:color w:val="auto"/>
          <w:sz w:val="22"/>
          <w:szCs w:val="20"/>
          <w:lang w:eastAsia="zh-CN"/>
        </w:rPr>
        <w:instrText xml:space="preserve"> AUTONUM  </w:instrText>
      </w:r>
      <w:r>
        <w:rPr>
          <w:rFonts w:eastAsia="SimSun"/>
          <w:color w:val="auto"/>
          <w:sz w:val="22"/>
          <w:szCs w:val="20"/>
          <w:lang w:eastAsia="zh-CN"/>
        </w:rPr>
        <w:fldChar w:fldCharType="end"/>
      </w:r>
      <w:r w:rsidR="00A45AFC">
        <w:rPr>
          <w:rFonts w:eastAsia="SimSun"/>
          <w:color w:val="auto"/>
          <w:sz w:val="22"/>
          <w:szCs w:val="20"/>
          <w:lang w:eastAsia="zh-CN"/>
        </w:rPr>
        <w:tab/>
        <w:t>The CDIP, at its Seven</w:t>
      </w:r>
      <w:r>
        <w:rPr>
          <w:rFonts w:eastAsia="SimSun"/>
          <w:color w:val="auto"/>
          <w:sz w:val="22"/>
          <w:szCs w:val="20"/>
          <w:lang w:eastAsia="zh-CN"/>
        </w:rPr>
        <w:t xml:space="preserve">teenth session, </w:t>
      </w:r>
      <w:r w:rsidR="001C4224">
        <w:rPr>
          <w:rFonts w:eastAsia="SimSun"/>
          <w:color w:val="auto"/>
          <w:sz w:val="22"/>
          <w:szCs w:val="20"/>
          <w:lang w:eastAsia="zh-CN"/>
        </w:rPr>
        <w:t xml:space="preserve">having considered the above issues, </w:t>
      </w:r>
      <w:r>
        <w:rPr>
          <w:rFonts w:eastAsia="SimSun"/>
          <w:color w:val="auto"/>
          <w:sz w:val="22"/>
          <w:szCs w:val="20"/>
          <w:lang w:eastAsia="zh-CN"/>
        </w:rPr>
        <w:t>took the following decision</w:t>
      </w:r>
      <w:r w:rsidR="00804399">
        <w:rPr>
          <w:rFonts w:eastAsia="SimSun"/>
          <w:color w:val="auto"/>
          <w:sz w:val="22"/>
          <w:szCs w:val="20"/>
          <w:lang w:eastAsia="zh-CN"/>
        </w:rPr>
        <w:t xml:space="preserve"> recorded in the Summary by the Chair</w:t>
      </w:r>
      <w:r w:rsidRPr="00976E2B">
        <w:rPr>
          <w:rFonts w:eastAsia="SimSun"/>
          <w:color w:val="auto"/>
          <w:sz w:val="22"/>
          <w:szCs w:val="20"/>
          <w:lang w:eastAsia="zh-CN"/>
        </w:rPr>
        <w:t>:</w:t>
      </w:r>
    </w:p>
    <w:p w:rsidR="00C31889" w:rsidRDefault="00C31889" w:rsidP="00A45AFC">
      <w:pPr>
        <w:pStyle w:val="Default"/>
        <w:rPr>
          <w:rFonts w:eastAsia="SimSun"/>
          <w:color w:val="auto"/>
          <w:sz w:val="22"/>
          <w:szCs w:val="20"/>
          <w:lang w:eastAsia="zh-CN"/>
        </w:rPr>
      </w:pPr>
    </w:p>
    <w:p w:rsidR="00C31889" w:rsidRDefault="00C31889" w:rsidP="00C31889">
      <w:pPr>
        <w:rPr>
          <w:bCs/>
        </w:rPr>
      </w:pPr>
      <w:r>
        <w:tab/>
        <w:t>“</w:t>
      </w:r>
      <w:r>
        <w:rPr>
          <w:bCs/>
        </w:rPr>
        <w:t>9.</w:t>
      </w:r>
      <w:r>
        <w:rPr>
          <w:bCs/>
        </w:rPr>
        <w:tab/>
      </w:r>
      <w:r w:rsidRPr="003E4D59">
        <w:rPr>
          <w:bCs/>
        </w:rPr>
        <w:t>Under Agenda Item 8, the Committee considered the following:</w:t>
      </w:r>
    </w:p>
    <w:p w:rsidR="00C31889" w:rsidRPr="00976E2B" w:rsidRDefault="00C31889" w:rsidP="00A45AFC">
      <w:pPr>
        <w:pStyle w:val="Default"/>
        <w:rPr>
          <w:rFonts w:eastAsia="SimSun"/>
          <w:color w:val="auto"/>
          <w:sz w:val="22"/>
          <w:szCs w:val="20"/>
          <w:lang w:eastAsia="zh-CN"/>
        </w:rPr>
      </w:pPr>
    </w:p>
    <w:p w:rsidR="00F54A8C" w:rsidRPr="00A45AFC" w:rsidRDefault="00983004" w:rsidP="00C31889">
      <w:pPr>
        <w:pStyle w:val="ListParagraph"/>
        <w:ind w:left="1134"/>
        <w:rPr>
          <w:rFonts w:eastAsia="Times New Roman"/>
          <w:i/>
          <w:iCs/>
          <w:color w:val="000000"/>
          <w:szCs w:val="22"/>
          <w:lang w:eastAsia="en-US"/>
        </w:rPr>
      </w:pPr>
      <w:r>
        <w:rPr>
          <w:bCs/>
        </w:rPr>
        <w:t>“</w:t>
      </w:r>
      <w:r w:rsidR="00A45AFC">
        <w:rPr>
          <w:bCs/>
        </w:rPr>
        <w:t>9.10</w:t>
      </w:r>
      <w:r w:rsidR="00A45AFC">
        <w:rPr>
          <w:bCs/>
        </w:rPr>
        <w:tab/>
      </w:r>
      <w:r w:rsidR="00A45AFC" w:rsidRPr="00A45AFC">
        <w:rPr>
          <w:bCs/>
        </w:rPr>
        <w:t xml:space="preserve">The “WIPO General Assembly Decision on CDIP Related Matters” (CDIP/16/9 and CDIP/12/5).  </w:t>
      </w:r>
      <w:r w:rsidR="00A45AFC" w:rsidRPr="00A45AFC">
        <w:rPr>
          <w:bCs/>
          <w:szCs w:val="22"/>
        </w:rPr>
        <w:t xml:space="preserve">The Committee considered a number of proposals on this matter.  The Chair compiled these proposals in the Appendix II of this Summary for further discussions at the next session of the CDIP. </w:t>
      </w:r>
      <w:r w:rsidR="00A45AFC" w:rsidRPr="00A45AFC">
        <w:rPr>
          <w:rFonts w:eastAsia="Arial Unicode MS"/>
        </w:rPr>
        <w:t xml:space="preserve"> Accordingly, the Committee requests the General Assembly to allow it to continue the discussion during its eighteenth and nineteenth sessions and to report back and make recommendations on the two matters to the General Assembly in</w:t>
      </w:r>
      <w:r w:rsidR="00A45AFC">
        <w:rPr>
          <w:rFonts w:eastAsia="Arial Unicode MS"/>
        </w:rPr>
        <w:t> </w:t>
      </w:r>
      <w:r w:rsidR="00A45AFC" w:rsidRPr="00A45AFC">
        <w:rPr>
          <w:rFonts w:eastAsia="Arial Unicode MS"/>
        </w:rPr>
        <w:t>2017.</w:t>
      </w:r>
      <w:r w:rsidR="00F54A8C" w:rsidRPr="00A45AFC">
        <w:rPr>
          <w:rFonts w:eastAsia="Times New Roman"/>
          <w:i/>
          <w:iCs/>
          <w:color w:val="000000"/>
          <w:szCs w:val="22"/>
          <w:lang w:eastAsia="en-US"/>
        </w:rPr>
        <w:t>”</w:t>
      </w:r>
    </w:p>
    <w:p w:rsidR="00F54A8C" w:rsidRDefault="00F54A8C" w:rsidP="00F54A8C"/>
    <w:p w:rsidR="0064728B" w:rsidRPr="005C3A49" w:rsidRDefault="0064728B" w:rsidP="00F54A8C"/>
    <w:p w:rsidR="00F54A8C" w:rsidRPr="00D95CF6" w:rsidRDefault="00F54A8C" w:rsidP="00A92A8D">
      <w:pPr>
        <w:pStyle w:val="Default"/>
        <w:ind w:left="5533"/>
        <w:rPr>
          <w:i/>
          <w:color w:val="auto"/>
          <w:sz w:val="22"/>
          <w:szCs w:val="22"/>
        </w:rPr>
      </w:pPr>
      <w:r>
        <w:rPr>
          <w:i/>
        </w:rPr>
        <w:fldChar w:fldCharType="begin"/>
      </w:r>
      <w:r>
        <w:rPr>
          <w:i/>
        </w:rPr>
        <w:instrText xml:space="preserve"> AUTONUM  </w:instrText>
      </w:r>
      <w:r>
        <w:rPr>
          <w:i/>
        </w:rPr>
        <w:fldChar w:fldCharType="end"/>
      </w:r>
      <w:r>
        <w:rPr>
          <w:i/>
        </w:rPr>
        <w:tab/>
      </w:r>
      <w:r w:rsidRPr="00ED1274">
        <w:rPr>
          <w:i/>
          <w:sz w:val="22"/>
          <w:szCs w:val="22"/>
        </w:rPr>
        <w:t xml:space="preserve">The </w:t>
      </w:r>
      <w:r>
        <w:rPr>
          <w:i/>
          <w:sz w:val="22"/>
          <w:szCs w:val="22"/>
        </w:rPr>
        <w:t xml:space="preserve">WIPO General Assembly is invited to </w:t>
      </w:r>
      <w:r w:rsidRPr="00A92A8D">
        <w:rPr>
          <w:i/>
          <w:color w:val="auto"/>
          <w:sz w:val="22"/>
          <w:szCs w:val="22"/>
        </w:rPr>
        <w:t>allow the Committee on Development a</w:t>
      </w:r>
      <w:bookmarkStart w:id="5" w:name="_GoBack"/>
      <w:bookmarkEnd w:id="5"/>
      <w:r w:rsidRPr="00A92A8D">
        <w:rPr>
          <w:i/>
          <w:color w:val="auto"/>
          <w:sz w:val="22"/>
          <w:szCs w:val="22"/>
        </w:rPr>
        <w:t xml:space="preserve">nd Intellectual Property (CDIP) to continue, during its </w:t>
      </w:r>
      <w:r w:rsidR="005916A9">
        <w:rPr>
          <w:i/>
          <w:color w:val="auto"/>
          <w:sz w:val="22"/>
          <w:szCs w:val="22"/>
        </w:rPr>
        <w:t>eighteenth and n</w:t>
      </w:r>
      <w:r w:rsidR="00A92A8D" w:rsidRPr="00A92A8D">
        <w:rPr>
          <w:i/>
          <w:color w:val="auto"/>
          <w:sz w:val="22"/>
          <w:szCs w:val="22"/>
        </w:rPr>
        <w:t>ine</w:t>
      </w:r>
      <w:r w:rsidRPr="00A92A8D">
        <w:rPr>
          <w:i/>
          <w:color w:val="auto"/>
          <w:sz w:val="22"/>
          <w:szCs w:val="22"/>
        </w:rPr>
        <w:t xml:space="preserve">teenth sessions, the discussion on the decision on CDIP </w:t>
      </w:r>
      <w:r w:rsidR="005916A9">
        <w:rPr>
          <w:i/>
          <w:color w:val="auto"/>
          <w:sz w:val="22"/>
          <w:szCs w:val="22"/>
        </w:rPr>
        <w:t>related matters adopted at the forty-t</w:t>
      </w:r>
      <w:r w:rsidRPr="00A92A8D">
        <w:rPr>
          <w:i/>
          <w:color w:val="auto"/>
          <w:sz w:val="22"/>
          <w:szCs w:val="22"/>
        </w:rPr>
        <w:t>hird session of the WIPO General Assembly, and to report back and make recommendations on the two matters to t</w:t>
      </w:r>
      <w:r w:rsidR="00A92A8D" w:rsidRPr="00A92A8D">
        <w:rPr>
          <w:i/>
          <w:color w:val="auto"/>
          <w:sz w:val="22"/>
          <w:szCs w:val="22"/>
        </w:rPr>
        <w:t>he WIPO General Assembly in 2017</w:t>
      </w:r>
      <w:r w:rsidRPr="00A92A8D">
        <w:rPr>
          <w:i/>
          <w:color w:val="auto"/>
          <w:sz w:val="22"/>
          <w:szCs w:val="22"/>
        </w:rPr>
        <w:t>.</w:t>
      </w:r>
    </w:p>
    <w:p w:rsidR="00F54A8C" w:rsidRPr="00D95CF6" w:rsidRDefault="00F54A8C" w:rsidP="00F54A8C">
      <w:pPr>
        <w:pStyle w:val="Endofdocument-Annex"/>
        <w:ind w:left="4678"/>
      </w:pPr>
    </w:p>
    <w:p w:rsidR="00F54A8C" w:rsidRDefault="00F54A8C" w:rsidP="00F54A8C">
      <w:pPr>
        <w:pStyle w:val="Endofdocument-Annex"/>
        <w:ind w:left="4678"/>
      </w:pPr>
    </w:p>
    <w:p w:rsidR="00F54A8C" w:rsidRDefault="00F54A8C" w:rsidP="00F54A8C">
      <w:pPr>
        <w:pStyle w:val="Endofdocument-Annex"/>
        <w:ind w:left="4678"/>
      </w:pPr>
    </w:p>
    <w:p w:rsidR="00F54A8C" w:rsidRPr="008A1DA3" w:rsidRDefault="00F54A8C" w:rsidP="00F54A8C">
      <w:pPr>
        <w:pStyle w:val="Endofdocument-Annex"/>
      </w:pPr>
      <w:r w:rsidRPr="008A1DA3">
        <w:t>[End of document]</w:t>
      </w:r>
    </w:p>
    <w:p w:rsidR="002928D3" w:rsidRDefault="002928D3"/>
    <w:sectPr w:rsidR="002928D3" w:rsidSect="002475E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E2" w:rsidRDefault="002475E2">
      <w:r>
        <w:separator/>
      </w:r>
    </w:p>
  </w:endnote>
  <w:endnote w:type="continuationSeparator" w:id="0">
    <w:p w:rsidR="002475E2" w:rsidRDefault="002475E2" w:rsidP="003B38C1">
      <w:r>
        <w:separator/>
      </w:r>
    </w:p>
    <w:p w:rsidR="002475E2" w:rsidRPr="003B38C1" w:rsidRDefault="002475E2" w:rsidP="003B38C1">
      <w:pPr>
        <w:spacing w:after="60"/>
        <w:rPr>
          <w:sz w:val="17"/>
        </w:rPr>
      </w:pPr>
      <w:r>
        <w:rPr>
          <w:sz w:val="17"/>
        </w:rPr>
        <w:t>[Endnote continued from previous page]</w:t>
      </w:r>
    </w:p>
  </w:endnote>
  <w:endnote w:type="continuationNotice" w:id="1">
    <w:p w:rsidR="002475E2" w:rsidRPr="003B38C1" w:rsidRDefault="002475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E2" w:rsidRDefault="002475E2">
      <w:r>
        <w:separator/>
      </w:r>
    </w:p>
  </w:footnote>
  <w:footnote w:type="continuationSeparator" w:id="0">
    <w:p w:rsidR="002475E2" w:rsidRDefault="002475E2" w:rsidP="008B60B2">
      <w:r>
        <w:separator/>
      </w:r>
    </w:p>
    <w:p w:rsidR="002475E2" w:rsidRPr="00ED77FB" w:rsidRDefault="002475E2" w:rsidP="008B60B2">
      <w:pPr>
        <w:spacing w:after="60"/>
        <w:rPr>
          <w:sz w:val="17"/>
          <w:szCs w:val="17"/>
        </w:rPr>
      </w:pPr>
      <w:r w:rsidRPr="00ED77FB">
        <w:rPr>
          <w:sz w:val="17"/>
          <w:szCs w:val="17"/>
        </w:rPr>
        <w:t>[Footnote continued from previous page]</w:t>
      </w:r>
    </w:p>
  </w:footnote>
  <w:footnote w:type="continuationNotice" w:id="1">
    <w:p w:rsidR="002475E2" w:rsidRPr="00ED77FB" w:rsidRDefault="002475E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475E2" w:rsidP="004C0630">
    <w:pPr>
      <w:jc w:val="right"/>
    </w:pPr>
    <w:bookmarkStart w:id="6" w:name="Code2"/>
    <w:bookmarkEnd w:id="6"/>
    <w:r>
      <w:t>WO/GA/48/</w:t>
    </w:r>
    <w:r w:rsidR="004C0630">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24DDB">
      <w:rPr>
        <w:noProof/>
      </w:rPr>
      <w:t>2</w:t>
    </w:r>
    <w:r>
      <w:fldChar w:fldCharType="end"/>
    </w:r>
  </w:p>
  <w:p w:rsidR="00EC4E49" w:rsidRDefault="00EC4E49" w:rsidP="00477D6B">
    <w:pPr>
      <w:jc w:val="right"/>
    </w:pPr>
  </w:p>
  <w:p w:rsidR="00F54A8C" w:rsidRDefault="00F54A8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72C4D2C"/>
    <w:multiLevelType w:val="hybridMultilevel"/>
    <w:tmpl w:val="C5EEEB96"/>
    <w:lvl w:ilvl="0" w:tplc="0856389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E2"/>
    <w:rsid w:val="00043CAA"/>
    <w:rsid w:val="00075432"/>
    <w:rsid w:val="000968ED"/>
    <w:rsid w:val="000F5E56"/>
    <w:rsid w:val="001362EE"/>
    <w:rsid w:val="001832A6"/>
    <w:rsid w:val="00186222"/>
    <w:rsid w:val="001B5CCB"/>
    <w:rsid w:val="001C4224"/>
    <w:rsid w:val="001E745D"/>
    <w:rsid w:val="002345E4"/>
    <w:rsid w:val="002475E2"/>
    <w:rsid w:val="002634C4"/>
    <w:rsid w:val="002928D3"/>
    <w:rsid w:val="002F1FE6"/>
    <w:rsid w:val="002F4E68"/>
    <w:rsid w:val="00301680"/>
    <w:rsid w:val="00303B94"/>
    <w:rsid w:val="00312F7F"/>
    <w:rsid w:val="00361450"/>
    <w:rsid w:val="003673CF"/>
    <w:rsid w:val="003845C1"/>
    <w:rsid w:val="003A6F89"/>
    <w:rsid w:val="003B38C1"/>
    <w:rsid w:val="00423E3E"/>
    <w:rsid w:val="00427AF4"/>
    <w:rsid w:val="004647DA"/>
    <w:rsid w:val="00474062"/>
    <w:rsid w:val="00477D6B"/>
    <w:rsid w:val="00494B30"/>
    <w:rsid w:val="004A3EDA"/>
    <w:rsid w:val="004C0630"/>
    <w:rsid w:val="005019FF"/>
    <w:rsid w:val="0053057A"/>
    <w:rsid w:val="00560A29"/>
    <w:rsid w:val="00586590"/>
    <w:rsid w:val="005916A9"/>
    <w:rsid w:val="005C6649"/>
    <w:rsid w:val="00605827"/>
    <w:rsid w:val="00646050"/>
    <w:rsid w:val="0064728B"/>
    <w:rsid w:val="006713CA"/>
    <w:rsid w:val="00676C5C"/>
    <w:rsid w:val="00724DDB"/>
    <w:rsid w:val="007D1613"/>
    <w:rsid w:val="00804399"/>
    <w:rsid w:val="008B2CC1"/>
    <w:rsid w:val="008B60B2"/>
    <w:rsid w:val="0090731E"/>
    <w:rsid w:val="00916EE2"/>
    <w:rsid w:val="00966A22"/>
    <w:rsid w:val="0096722F"/>
    <w:rsid w:val="00980843"/>
    <w:rsid w:val="00983004"/>
    <w:rsid w:val="009E2791"/>
    <w:rsid w:val="009E3F6F"/>
    <w:rsid w:val="009F499F"/>
    <w:rsid w:val="00A42DAF"/>
    <w:rsid w:val="00A45AFC"/>
    <w:rsid w:val="00A45BD8"/>
    <w:rsid w:val="00A869B7"/>
    <w:rsid w:val="00A92A8D"/>
    <w:rsid w:val="00AC205C"/>
    <w:rsid w:val="00AF0A6B"/>
    <w:rsid w:val="00AF3378"/>
    <w:rsid w:val="00AF6705"/>
    <w:rsid w:val="00B05A69"/>
    <w:rsid w:val="00B9734B"/>
    <w:rsid w:val="00BA30E2"/>
    <w:rsid w:val="00C11BFE"/>
    <w:rsid w:val="00C31889"/>
    <w:rsid w:val="00CD04F1"/>
    <w:rsid w:val="00D024F9"/>
    <w:rsid w:val="00D45252"/>
    <w:rsid w:val="00D53D17"/>
    <w:rsid w:val="00D71B4D"/>
    <w:rsid w:val="00D93D55"/>
    <w:rsid w:val="00D95CF6"/>
    <w:rsid w:val="00E01DF5"/>
    <w:rsid w:val="00E335FE"/>
    <w:rsid w:val="00EC4E49"/>
    <w:rsid w:val="00EC79B6"/>
    <w:rsid w:val="00ED77FB"/>
    <w:rsid w:val="00EE45FA"/>
    <w:rsid w:val="00F54A8C"/>
    <w:rsid w:val="00F66152"/>
    <w:rsid w:val="00FD6B21"/>
    <w:rsid w:val="00FD6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uiPriority w:val="34"/>
    <w:qFormat/>
    <w:rsid w:val="00F54A8C"/>
    <w:pPr>
      <w:ind w:left="720"/>
      <w:contextualSpacing/>
    </w:pPr>
  </w:style>
  <w:style w:type="paragraph" w:customStyle="1" w:styleId="Default">
    <w:name w:val="Default"/>
    <w:rsid w:val="00F54A8C"/>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uiPriority w:val="34"/>
    <w:qFormat/>
    <w:rsid w:val="00F54A8C"/>
    <w:pPr>
      <w:ind w:left="720"/>
      <w:contextualSpacing/>
    </w:pPr>
  </w:style>
  <w:style w:type="paragraph" w:customStyle="1" w:styleId="Default">
    <w:name w:val="Default"/>
    <w:rsid w:val="00F54A8C"/>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28665">
      <w:bodyDiv w:val="1"/>
      <w:marLeft w:val="0"/>
      <w:marRight w:val="0"/>
      <w:marTop w:val="0"/>
      <w:marBottom w:val="0"/>
      <w:divBdr>
        <w:top w:val="none" w:sz="0" w:space="0" w:color="auto"/>
        <w:left w:val="none" w:sz="0" w:space="0" w:color="auto"/>
        <w:bottom w:val="none" w:sz="0" w:space="0" w:color="auto"/>
        <w:right w:val="none" w:sz="0" w:space="0" w:color="auto"/>
      </w:divBdr>
    </w:div>
    <w:div w:id="18960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48 (E)</Template>
  <TotalTime>198</TotalTime>
  <Pages>2</Pages>
  <Words>331</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BRACI Biljana</dc:creator>
  <cp:lastModifiedBy>HÄFLIGER Patience</cp:lastModifiedBy>
  <cp:revision>23</cp:revision>
  <cp:lastPrinted>2016-06-09T13:39:00Z</cp:lastPrinted>
  <dcterms:created xsi:type="dcterms:W3CDTF">2016-05-11T09:22:00Z</dcterms:created>
  <dcterms:modified xsi:type="dcterms:W3CDTF">2016-06-09T13:40:00Z</dcterms:modified>
</cp:coreProperties>
</file>