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94B30" w:rsidP="00916EE2">
            <w:r>
              <w:rPr>
                <w:noProof/>
                <w:lang w:eastAsia="en-US"/>
              </w:rPr>
              <w:drawing>
                <wp:inline distT="0" distB="0" distL="0" distR="0" wp14:anchorId="40DDFFD1" wp14:editId="1FABC7F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441192">
        <w:trPr>
          <w:trHeight w:val="212"/>
        </w:trPr>
        <w:tc>
          <w:tcPr>
            <w:tcW w:w="9356" w:type="dxa"/>
            <w:gridSpan w:val="3"/>
            <w:tcBorders>
              <w:top w:val="single" w:sz="4" w:space="0" w:color="auto"/>
            </w:tcBorders>
            <w:tcMar>
              <w:top w:w="170" w:type="dxa"/>
              <w:left w:w="0" w:type="dxa"/>
              <w:right w:w="0" w:type="dxa"/>
            </w:tcMar>
            <w:vAlign w:val="bottom"/>
          </w:tcPr>
          <w:p w:rsidR="008B2CC1" w:rsidRPr="0090731E" w:rsidRDefault="00494B30" w:rsidP="00252CF7">
            <w:pPr>
              <w:jc w:val="right"/>
              <w:rPr>
                <w:rFonts w:ascii="Arial Black" w:hAnsi="Arial Black"/>
                <w:caps/>
                <w:sz w:val="15"/>
              </w:rPr>
            </w:pPr>
            <w:r>
              <w:rPr>
                <w:rFonts w:ascii="Arial Black" w:hAnsi="Arial Black"/>
                <w:caps/>
                <w:sz w:val="15"/>
              </w:rPr>
              <w:t>WO/GA/48/</w:t>
            </w:r>
            <w:bookmarkStart w:id="1" w:name="Code"/>
            <w:bookmarkEnd w:id="1"/>
            <w:r w:rsidR="00441192">
              <w:rPr>
                <w:rFonts w:ascii="Arial Black" w:hAnsi="Arial Black"/>
                <w:caps/>
                <w:sz w:val="15"/>
              </w:rPr>
              <w:t>11</w:t>
            </w:r>
            <w:r w:rsidR="008B2CC1" w:rsidRPr="0090731E">
              <w:rPr>
                <w:rFonts w:ascii="Arial Black" w:hAnsi="Arial Black"/>
                <w:caps/>
                <w:sz w:val="15"/>
              </w:rPr>
              <w:t xml:space="preserve">  </w:t>
            </w:r>
          </w:p>
        </w:tc>
      </w:tr>
      <w:tr w:rsidR="008B2CC1" w:rsidRPr="001832A6" w:rsidTr="00441192">
        <w:trPr>
          <w:trHeight w:val="212"/>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441192">
              <w:rPr>
                <w:rFonts w:ascii="Arial Black" w:hAnsi="Arial Black"/>
                <w:caps/>
                <w:sz w:val="15"/>
              </w:rPr>
              <w:t>English</w:t>
            </w:r>
          </w:p>
        </w:tc>
      </w:tr>
      <w:tr w:rsidR="008B2CC1" w:rsidRPr="001832A6" w:rsidTr="00441192">
        <w:trPr>
          <w:trHeight w:val="212"/>
        </w:trPr>
        <w:tc>
          <w:tcPr>
            <w:tcW w:w="9356" w:type="dxa"/>
            <w:gridSpan w:val="3"/>
            <w:tcMar>
              <w:left w:w="0" w:type="dxa"/>
              <w:right w:w="0" w:type="dxa"/>
            </w:tcMar>
            <w:vAlign w:val="bottom"/>
          </w:tcPr>
          <w:p w:rsidR="008B2CC1" w:rsidRPr="0090731E" w:rsidRDefault="008B2CC1" w:rsidP="009F4F5B">
            <w:pPr>
              <w:jc w:val="right"/>
              <w:rPr>
                <w:rFonts w:ascii="Arial Black" w:hAnsi="Arial Black"/>
                <w:caps/>
                <w:sz w:val="15"/>
              </w:rPr>
            </w:pPr>
            <w:r w:rsidRPr="0090731E">
              <w:rPr>
                <w:rFonts w:ascii="Arial Black" w:hAnsi="Arial Black"/>
                <w:caps/>
                <w:sz w:val="15"/>
              </w:rPr>
              <w:t xml:space="preserve">DATE: </w:t>
            </w:r>
            <w:bookmarkStart w:id="3" w:name="Date"/>
            <w:bookmarkEnd w:id="3"/>
            <w:r w:rsidR="00252CF7">
              <w:rPr>
                <w:rFonts w:ascii="Arial Black" w:hAnsi="Arial Black"/>
                <w:caps/>
                <w:sz w:val="15"/>
              </w:rPr>
              <w:t xml:space="preserve">september </w:t>
            </w:r>
            <w:r w:rsidR="009F4F5B">
              <w:rPr>
                <w:rFonts w:ascii="Arial Black" w:hAnsi="Arial Black"/>
                <w:caps/>
                <w:sz w:val="15"/>
              </w:rPr>
              <w:t>20</w:t>
            </w:r>
            <w:r w:rsidR="00441192">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A3EDA" w:rsidP="008B2CC1">
      <w:pPr>
        <w:rPr>
          <w:b/>
          <w:sz w:val="28"/>
          <w:szCs w:val="28"/>
        </w:rPr>
      </w:pPr>
      <w:r w:rsidRPr="004A3EDA">
        <w:rPr>
          <w:b/>
          <w:sz w:val="28"/>
          <w:szCs w:val="28"/>
        </w:rPr>
        <w:t>WIPO General Assembly</w:t>
      </w:r>
    </w:p>
    <w:p w:rsidR="003845C1" w:rsidRDefault="003845C1" w:rsidP="003845C1"/>
    <w:p w:rsidR="003845C1" w:rsidRDefault="003845C1" w:rsidP="003845C1"/>
    <w:p w:rsidR="008B2CC1" w:rsidRPr="003845C1" w:rsidRDefault="001E745D" w:rsidP="008B2CC1">
      <w:pPr>
        <w:rPr>
          <w:b/>
          <w:sz w:val="24"/>
          <w:szCs w:val="24"/>
        </w:rPr>
      </w:pPr>
      <w:r>
        <w:rPr>
          <w:b/>
          <w:sz w:val="24"/>
          <w:szCs w:val="24"/>
        </w:rPr>
        <w:t>Forty-Eighth (26</w:t>
      </w:r>
      <w:r>
        <w:rPr>
          <w:b/>
          <w:sz w:val="24"/>
          <w:szCs w:val="24"/>
          <w:vertAlign w:val="superscript"/>
        </w:rPr>
        <w:t>th</w:t>
      </w:r>
      <w:r>
        <w:rPr>
          <w:b/>
          <w:sz w:val="24"/>
          <w:szCs w:val="24"/>
        </w:rPr>
        <w:t xml:space="preserve"> Extraordinary) Session</w:t>
      </w:r>
    </w:p>
    <w:p w:rsidR="008B2CC1" w:rsidRPr="003845C1" w:rsidRDefault="004A3EDA" w:rsidP="008B2CC1">
      <w:pPr>
        <w:rPr>
          <w:b/>
          <w:sz w:val="24"/>
          <w:szCs w:val="24"/>
        </w:rPr>
      </w:pPr>
      <w:r w:rsidRPr="004A3EDA">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441192" w:rsidP="008B2CC1">
      <w:pPr>
        <w:rPr>
          <w:caps/>
          <w:sz w:val="24"/>
        </w:rPr>
      </w:pPr>
      <w:bookmarkStart w:id="4" w:name="TitleOfDoc"/>
      <w:bookmarkEnd w:id="4"/>
      <w:r>
        <w:rPr>
          <w:caps/>
          <w:sz w:val="24"/>
        </w:rPr>
        <w:t>REPORT ON THE ADVISORY COMMITTEE ON ENFORCEMENT (ACE)</w:t>
      </w:r>
    </w:p>
    <w:p w:rsidR="008B2CC1" w:rsidRPr="008B2CC1" w:rsidRDefault="008B2CC1" w:rsidP="008B2CC1"/>
    <w:p w:rsidR="008B2CC1" w:rsidRPr="008B2CC1" w:rsidRDefault="00441192"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441192" w:rsidRPr="00441192" w:rsidRDefault="00441192" w:rsidP="00441192">
      <w:pPr>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During the period under consideration, the Advisory</w:t>
      </w:r>
      <w:r w:rsidR="00811DFC">
        <w:rPr>
          <w:szCs w:val="22"/>
        </w:rPr>
        <w:t xml:space="preserve"> Committee on Enforcement (ACE) </w:t>
      </w:r>
      <w:r w:rsidRPr="00441192">
        <w:rPr>
          <w:szCs w:val="22"/>
        </w:rPr>
        <w:t>held its tenth session</w:t>
      </w:r>
      <w:r w:rsidR="001829CC">
        <w:rPr>
          <w:szCs w:val="22"/>
        </w:rPr>
        <w:t xml:space="preserve"> from November 23 to 25, 2015</w:t>
      </w:r>
      <w:r w:rsidR="00252CF7">
        <w:rPr>
          <w:szCs w:val="22"/>
        </w:rPr>
        <w:t xml:space="preserve"> and its eleventh session from September 5 to 7, 2016</w:t>
      </w:r>
      <w:r w:rsidR="001829CC">
        <w:rPr>
          <w:szCs w:val="22"/>
        </w:rPr>
        <w:t xml:space="preserve">.  </w:t>
      </w:r>
      <w:r w:rsidR="00252CF7">
        <w:rPr>
          <w:szCs w:val="22"/>
        </w:rPr>
        <w:t>Both</w:t>
      </w:r>
      <w:r w:rsidR="001829CC">
        <w:rPr>
          <w:szCs w:val="22"/>
        </w:rPr>
        <w:t xml:space="preserve"> session</w:t>
      </w:r>
      <w:r w:rsidR="00252CF7">
        <w:rPr>
          <w:szCs w:val="22"/>
        </w:rPr>
        <w:t>s</w:t>
      </w:r>
      <w:r w:rsidRPr="00441192">
        <w:rPr>
          <w:szCs w:val="22"/>
        </w:rPr>
        <w:t xml:space="preserve"> w</w:t>
      </w:r>
      <w:r w:rsidR="00252CF7">
        <w:rPr>
          <w:szCs w:val="22"/>
        </w:rPr>
        <w:t>ere</w:t>
      </w:r>
      <w:r w:rsidRPr="00441192">
        <w:rPr>
          <w:szCs w:val="22"/>
        </w:rPr>
        <w:t xml:space="preserve"> chaired by Ms.</w:t>
      </w:r>
      <w:r w:rsidR="00252CF7">
        <w:rPr>
          <w:szCs w:val="22"/>
        </w:rPr>
        <w:t> </w:t>
      </w:r>
      <w:r w:rsidRPr="00441192">
        <w:rPr>
          <w:szCs w:val="22"/>
        </w:rPr>
        <w:t>Ama</w:t>
      </w:r>
      <w:r w:rsidR="00822934">
        <w:rPr>
          <w:szCs w:val="22"/>
        </w:rPr>
        <w:t>nda</w:t>
      </w:r>
      <w:r w:rsidR="00252CF7">
        <w:rPr>
          <w:szCs w:val="22"/>
        </w:rPr>
        <w:t> </w:t>
      </w:r>
      <w:proofErr w:type="spellStart"/>
      <w:r w:rsidR="00822934">
        <w:rPr>
          <w:szCs w:val="22"/>
        </w:rPr>
        <w:t>Lotheringen</w:t>
      </w:r>
      <w:proofErr w:type="spellEnd"/>
      <w:r w:rsidR="00822934">
        <w:rPr>
          <w:szCs w:val="22"/>
        </w:rPr>
        <w:t xml:space="preserve"> (South Africa)</w:t>
      </w:r>
      <w:r w:rsidRPr="00441192">
        <w:rPr>
          <w:szCs w:val="22"/>
        </w:rPr>
        <w:t>.</w:t>
      </w:r>
    </w:p>
    <w:p w:rsidR="00441192" w:rsidRDefault="00441192" w:rsidP="00441192">
      <w:pPr>
        <w:autoSpaceDE w:val="0"/>
        <w:autoSpaceDN w:val="0"/>
        <w:adjustRightInd w:val="0"/>
        <w:rPr>
          <w:szCs w:val="22"/>
        </w:rPr>
      </w:pPr>
    </w:p>
    <w:p w:rsidR="00520F21" w:rsidRPr="00520F21" w:rsidRDefault="00520F21" w:rsidP="00441192">
      <w:pPr>
        <w:autoSpaceDE w:val="0"/>
        <w:autoSpaceDN w:val="0"/>
        <w:adjustRightInd w:val="0"/>
        <w:rPr>
          <w:b/>
          <w:szCs w:val="22"/>
        </w:rPr>
      </w:pPr>
      <w:r w:rsidRPr="00520F21">
        <w:rPr>
          <w:b/>
          <w:szCs w:val="22"/>
        </w:rPr>
        <w:t>I.</w:t>
      </w:r>
      <w:r w:rsidRPr="00520F21">
        <w:rPr>
          <w:b/>
          <w:szCs w:val="22"/>
        </w:rPr>
        <w:tab/>
        <w:t>Tenth Session of the ACE</w:t>
      </w:r>
    </w:p>
    <w:p w:rsidR="00520F21" w:rsidRPr="00441192" w:rsidRDefault="00520F21" w:rsidP="00441192">
      <w:pPr>
        <w:autoSpaceDE w:val="0"/>
        <w:autoSpaceDN w:val="0"/>
        <w:adjustRightInd w:val="0"/>
        <w:rPr>
          <w:szCs w:val="22"/>
        </w:rPr>
      </w:pPr>
    </w:p>
    <w:p w:rsidR="00441192" w:rsidRPr="00441192" w:rsidRDefault="00441192" w:rsidP="00441192">
      <w:pPr>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 xml:space="preserve">The </w:t>
      </w:r>
      <w:r w:rsidR="001829CC">
        <w:rPr>
          <w:szCs w:val="22"/>
        </w:rPr>
        <w:t xml:space="preserve">tenth </w:t>
      </w:r>
      <w:r w:rsidRPr="00441192">
        <w:rPr>
          <w:szCs w:val="22"/>
        </w:rPr>
        <w:t>session addressed the following work program:</w:t>
      </w:r>
    </w:p>
    <w:p w:rsidR="00441192" w:rsidRPr="00441192" w:rsidRDefault="00441192" w:rsidP="00441192">
      <w:pPr>
        <w:rPr>
          <w:szCs w:val="22"/>
        </w:rPr>
      </w:pPr>
    </w:p>
    <w:p w:rsidR="00441192" w:rsidRPr="00441192" w:rsidRDefault="00441192" w:rsidP="00441192">
      <w:pPr>
        <w:numPr>
          <w:ilvl w:val="0"/>
          <w:numId w:val="7"/>
        </w:numPr>
        <w:tabs>
          <w:tab w:val="left" w:pos="1134"/>
        </w:tabs>
        <w:ind w:left="567" w:firstLine="0"/>
        <w:contextualSpacing/>
        <w:rPr>
          <w:szCs w:val="22"/>
        </w:rPr>
      </w:pPr>
      <w:r w:rsidRPr="00441192">
        <w:rPr>
          <w:szCs w:val="22"/>
        </w:rPr>
        <w:t xml:space="preserve">Practices and operation of alternative dispute resolution (ADR) systems in </w:t>
      </w:r>
      <w:r w:rsidR="001829CC">
        <w:rPr>
          <w:szCs w:val="22"/>
        </w:rPr>
        <w:t>intellectual property (IP)</w:t>
      </w:r>
      <w:r w:rsidRPr="00441192">
        <w:rPr>
          <w:szCs w:val="22"/>
        </w:rPr>
        <w:t xml:space="preserve"> areas;  and </w:t>
      </w:r>
    </w:p>
    <w:p w:rsidR="00441192" w:rsidRPr="00441192" w:rsidRDefault="00441192" w:rsidP="00F52CBA">
      <w:pPr>
        <w:tabs>
          <w:tab w:val="left" w:pos="1134"/>
        </w:tabs>
        <w:contextualSpacing/>
        <w:rPr>
          <w:szCs w:val="22"/>
        </w:rPr>
      </w:pPr>
    </w:p>
    <w:p w:rsidR="00441192" w:rsidRPr="00822934" w:rsidRDefault="00441192" w:rsidP="00822934">
      <w:pPr>
        <w:numPr>
          <w:ilvl w:val="0"/>
          <w:numId w:val="7"/>
        </w:numPr>
        <w:tabs>
          <w:tab w:val="left" w:pos="1134"/>
        </w:tabs>
        <w:ind w:left="567" w:firstLine="0"/>
        <w:contextualSpacing/>
        <w:rPr>
          <w:szCs w:val="22"/>
        </w:rPr>
      </w:pPr>
      <w:r w:rsidRPr="00822934">
        <w:rPr>
          <w:szCs w:val="22"/>
        </w:rPr>
        <w:t>Preventive actions, measures or successful experiences to complement ongoing enforcement measures with a view to reducing the size of the market for pirated or counterfeited goods.</w:t>
      </w:r>
    </w:p>
    <w:p w:rsidR="00441192" w:rsidRPr="00441192" w:rsidRDefault="00441192" w:rsidP="00441192">
      <w:pPr>
        <w:ind w:left="720"/>
        <w:rPr>
          <w:szCs w:val="22"/>
        </w:rPr>
      </w:pPr>
    </w:p>
    <w:p w:rsidR="00441192" w:rsidRPr="00441192" w:rsidRDefault="00441192" w:rsidP="00441192">
      <w:pPr>
        <w:tabs>
          <w:tab w:val="num" w:pos="567"/>
        </w:tabs>
        <w:spacing w:after="22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The work program was addressed on the basis of 22 expert presentations and two panel discussions.</w:t>
      </w:r>
      <w:r w:rsidRPr="00441192">
        <w:rPr>
          <w:szCs w:val="22"/>
          <w:vertAlign w:val="superscript"/>
        </w:rPr>
        <w:footnoteReference w:id="2"/>
      </w:r>
      <w:r w:rsidRPr="00441192">
        <w:rPr>
          <w:szCs w:val="22"/>
        </w:rPr>
        <w:t xml:space="preserve">  </w:t>
      </w:r>
      <w:r w:rsidR="00822934">
        <w:rPr>
          <w:szCs w:val="22"/>
        </w:rPr>
        <w:t>T</w:t>
      </w:r>
      <w:r w:rsidRPr="00441192">
        <w:rPr>
          <w:szCs w:val="22"/>
        </w:rPr>
        <w:t xml:space="preserve">he work program </w:t>
      </w:r>
      <w:r w:rsidR="00822934">
        <w:rPr>
          <w:szCs w:val="22"/>
        </w:rPr>
        <w:t>on “</w:t>
      </w:r>
      <w:r w:rsidR="00822934" w:rsidRPr="00822934">
        <w:rPr>
          <w:szCs w:val="22"/>
        </w:rPr>
        <w:t>Practices and operation of ADR systems in IP areas</w:t>
      </w:r>
      <w:r w:rsidR="00822934">
        <w:rPr>
          <w:szCs w:val="22"/>
        </w:rPr>
        <w:t>”</w:t>
      </w:r>
      <w:r w:rsidR="00822934" w:rsidRPr="00822934">
        <w:rPr>
          <w:szCs w:val="22"/>
        </w:rPr>
        <w:t xml:space="preserve"> </w:t>
      </w:r>
      <w:r w:rsidRPr="00441192">
        <w:rPr>
          <w:szCs w:val="22"/>
        </w:rPr>
        <w:t>started with two presentations on national experiences from the Center for Conciliation and Arbitration of the National Directorate of Copyright of Colombia and</w:t>
      </w:r>
      <w:r w:rsidR="001829CC">
        <w:rPr>
          <w:szCs w:val="22"/>
        </w:rPr>
        <w:t xml:space="preserve"> the Mediation Program of the Intellectual Property</w:t>
      </w:r>
      <w:r w:rsidRPr="00441192">
        <w:rPr>
          <w:szCs w:val="22"/>
        </w:rPr>
        <w:t xml:space="preserve"> Office of the Philippines (IPOPHL).  Subsequently, </w:t>
      </w:r>
      <w:r w:rsidR="001829CC">
        <w:rPr>
          <w:szCs w:val="22"/>
        </w:rPr>
        <w:t>presentations on</w:t>
      </w:r>
      <w:r w:rsidRPr="00441192">
        <w:rPr>
          <w:szCs w:val="22"/>
        </w:rPr>
        <w:t xml:space="preserve"> the Fast-Track IP Dispute Resolution Procedure for </w:t>
      </w:r>
      <w:proofErr w:type="spellStart"/>
      <w:r w:rsidRPr="00441192">
        <w:rPr>
          <w:szCs w:val="22"/>
        </w:rPr>
        <w:t>Palexpo</w:t>
      </w:r>
      <w:proofErr w:type="spellEnd"/>
      <w:r w:rsidRPr="00441192">
        <w:rPr>
          <w:szCs w:val="22"/>
        </w:rPr>
        <w:t xml:space="preserve"> Trade Fairs, the Serbian experience in domain name dispute resolution and the design elements of the Uniform Domain Name Dispute </w:t>
      </w:r>
      <w:r w:rsidRPr="00441192">
        <w:rPr>
          <w:szCs w:val="22"/>
        </w:rPr>
        <w:lastRenderedPageBreak/>
        <w:t>Resolution Policy</w:t>
      </w:r>
      <w:r w:rsidR="00811DFC">
        <w:rPr>
          <w:szCs w:val="22"/>
        </w:rPr>
        <w:t> </w:t>
      </w:r>
      <w:r w:rsidRPr="00441192">
        <w:rPr>
          <w:szCs w:val="22"/>
        </w:rPr>
        <w:t>(UDRP)</w:t>
      </w:r>
      <w:r w:rsidR="00811DFC">
        <w:rPr>
          <w:szCs w:val="22"/>
        </w:rPr>
        <w:t> </w:t>
      </w:r>
      <w:r w:rsidR="001829CC">
        <w:rPr>
          <w:szCs w:val="22"/>
        </w:rPr>
        <w:t>followed</w:t>
      </w:r>
      <w:r w:rsidRPr="00441192">
        <w:rPr>
          <w:szCs w:val="22"/>
        </w:rPr>
        <w:t>.  The Secretariat provided its perspective in the context of the activities of the</w:t>
      </w:r>
      <w:r w:rsidR="00811DFC">
        <w:rPr>
          <w:szCs w:val="22"/>
        </w:rPr>
        <w:t> WIPO </w:t>
      </w:r>
      <w:r w:rsidRPr="00441192">
        <w:rPr>
          <w:szCs w:val="22"/>
        </w:rPr>
        <w:t>Arbitration and Mediation Center.</w:t>
      </w:r>
    </w:p>
    <w:p w:rsidR="00441192" w:rsidRPr="00441192" w:rsidRDefault="00441192" w:rsidP="00441192">
      <w:pPr>
        <w:tabs>
          <w:tab w:val="num" w:pos="567"/>
        </w:tabs>
        <w:spacing w:after="22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In re</w:t>
      </w:r>
      <w:r w:rsidR="00351A27">
        <w:rPr>
          <w:szCs w:val="22"/>
        </w:rPr>
        <w:t xml:space="preserve">lation to the work program </w:t>
      </w:r>
      <w:r w:rsidRPr="00441192">
        <w:rPr>
          <w:szCs w:val="22"/>
        </w:rPr>
        <w:t>on “Preventive actions, measures or successful experiences to complement ongoing enforcement measures with a view to reducing the size of the market for pirated or counterfeited goods”, the Committee heard presentations under the sub-items “Awareness Raising”, “Educational Tools for Young People”, “Preventing Infringements in the Online Environment”, “National Strategies to Build Respect for IP” as well as a panel discussion on “Strategic Cooperation”.</w:t>
      </w:r>
    </w:p>
    <w:p w:rsidR="00441192" w:rsidRPr="00441192" w:rsidRDefault="00441192" w:rsidP="001829CC">
      <w:pPr>
        <w:tabs>
          <w:tab w:val="num" w:pos="567"/>
        </w:tabs>
        <w:spacing w:after="22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Under the sub-item “Awareness Raising”, one regional and four national experiences were presented</w:t>
      </w:r>
      <w:r w:rsidR="001829CC">
        <w:rPr>
          <w:szCs w:val="22"/>
        </w:rPr>
        <w:t xml:space="preserve">, namely those of the </w:t>
      </w:r>
      <w:r w:rsidR="001829CC" w:rsidRPr="00441192">
        <w:rPr>
          <w:szCs w:val="22"/>
        </w:rPr>
        <w:t>League of Arab States</w:t>
      </w:r>
      <w:r w:rsidR="00822934">
        <w:rPr>
          <w:szCs w:val="22"/>
        </w:rPr>
        <w:t xml:space="preserve"> (LAS)</w:t>
      </w:r>
      <w:r w:rsidR="001829CC">
        <w:rPr>
          <w:szCs w:val="22"/>
        </w:rPr>
        <w:t>, the</w:t>
      </w:r>
      <w:r w:rsidR="001829CC" w:rsidRPr="00441192">
        <w:rPr>
          <w:szCs w:val="22"/>
        </w:rPr>
        <w:t xml:space="preserve"> </w:t>
      </w:r>
      <w:r w:rsidRPr="00441192">
        <w:rPr>
          <w:szCs w:val="22"/>
        </w:rPr>
        <w:t>American Chamber of Commerce</w:t>
      </w:r>
      <w:r w:rsidR="00811DFC">
        <w:rPr>
          <w:szCs w:val="22"/>
        </w:rPr>
        <w:t> </w:t>
      </w:r>
      <w:r w:rsidRPr="00441192">
        <w:rPr>
          <w:szCs w:val="22"/>
        </w:rPr>
        <w:t>(</w:t>
      </w:r>
      <w:proofErr w:type="spellStart"/>
      <w:r w:rsidRPr="00441192">
        <w:rPr>
          <w:szCs w:val="22"/>
        </w:rPr>
        <w:t>AmCham</w:t>
      </w:r>
      <w:proofErr w:type="spellEnd"/>
      <w:r w:rsidRPr="00441192">
        <w:rPr>
          <w:szCs w:val="22"/>
        </w:rPr>
        <w:t>)</w:t>
      </w:r>
      <w:r w:rsidR="00811DFC">
        <w:rPr>
          <w:szCs w:val="22"/>
        </w:rPr>
        <w:t> </w:t>
      </w:r>
      <w:r w:rsidRPr="00441192">
        <w:rPr>
          <w:szCs w:val="22"/>
        </w:rPr>
        <w:t>Mexico</w:t>
      </w:r>
      <w:r w:rsidR="001829CC">
        <w:rPr>
          <w:szCs w:val="22"/>
        </w:rPr>
        <w:t>, t</w:t>
      </w:r>
      <w:r w:rsidR="001829CC" w:rsidRPr="00441192">
        <w:rPr>
          <w:szCs w:val="22"/>
        </w:rPr>
        <w:t>he Spanish Patent and Trademark Office</w:t>
      </w:r>
      <w:r w:rsidR="00811DFC">
        <w:rPr>
          <w:szCs w:val="22"/>
        </w:rPr>
        <w:t> (OEPM)</w:t>
      </w:r>
      <w:r w:rsidR="001829CC">
        <w:rPr>
          <w:szCs w:val="22"/>
        </w:rPr>
        <w:t>,</w:t>
      </w:r>
      <w:r w:rsidR="00811DFC">
        <w:rPr>
          <w:szCs w:val="22"/>
        </w:rPr>
        <w:t> </w:t>
      </w:r>
      <w:r w:rsidR="001829CC">
        <w:rPr>
          <w:szCs w:val="22"/>
        </w:rPr>
        <w:t>the Kenya Copyright Board</w:t>
      </w:r>
      <w:r w:rsidR="00811DFC">
        <w:rPr>
          <w:szCs w:val="22"/>
        </w:rPr>
        <w:t> (KCB)</w:t>
      </w:r>
      <w:r w:rsidR="001829CC">
        <w:rPr>
          <w:szCs w:val="22"/>
        </w:rPr>
        <w:t xml:space="preserve">, and the </w:t>
      </w:r>
      <w:r w:rsidR="001829CC" w:rsidRPr="00441192">
        <w:rPr>
          <w:szCs w:val="22"/>
        </w:rPr>
        <w:t>Industrial Property Protection Directorate</w:t>
      </w:r>
      <w:r w:rsidR="001829CC">
        <w:rPr>
          <w:szCs w:val="22"/>
        </w:rPr>
        <w:t xml:space="preserve"> of Jordan.</w:t>
      </w:r>
    </w:p>
    <w:p w:rsidR="00441192" w:rsidRPr="00441192" w:rsidRDefault="00441192" w:rsidP="00441192">
      <w:pPr>
        <w:tabs>
          <w:tab w:val="num" w:pos="567"/>
        </w:tabs>
        <w:spacing w:after="22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Under the sub-item “Educational Tools for Young People”, four nati</w:t>
      </w:r>
      <w:r w:rsidR="001829CC">
        <w:rPr>
          <w:szCs w:val="22"/>
        </w:rPr>
        <w:t xml:space="preserve">onal experiences were presented, namely those of the </w:t>
      </w:r>
      <w:r w:rsidR="008645ED" w:rsidRPr="008645ED">
        <w:rPr>
          <w:szCs w:val="22"/>
        </w:rPr>
        <w:t xml:space="preserve">Directorate-General for the Fight </w:t>
      </w:r>
      <w:proofErr w:type="gramStart"/>
      <w:r w:rsidR="008645ED" w:rsidRPr="008645ED">
        <w:rPr>
          <w:szCs w:val="22"/>
        </w:rPr>
        <w:t>Against</w:t>
      </w:r>
      <w:proofErr w:type="gramEnd"/>
      <w:r w:rsidR="008645ED" w:rsidRPr="008645ED">
        <w:rPr>
          <w:szCs w:val="22"/>
        </w:rPr>
        <w:t xml:space="preserve"> C</w:t>
      </w:r>
      <w:r w:rsidR="00E718BA">
        <w:rPr>
          <w:szCs w:val="22"/>
        </w:rPr>
        <w:t>ounterfeiting – Italian Patent a</w:t>
      </w:r>
      <w:r w:rsidR="008645ED" w:rsidRPr="008645ED">
        <w:rPr>
          <w:szCs w:val="22"/>
        </w:rPr>
        <w:t>nd Trademark Office (DGLC-UIBM)</w:t>
      </w:r>
      <w:r w:rsidR="001829CC">
        <w:rPr>
          <w:szCs w:val="22"/>
        </w:rPr>
        <w:t>,</w:t>
      </w:r>
      <w:r w:rsidRPr="00441192">
        <w:rPr>
          <w:szCs w:val="22"/>
        </w:rPr>
        <w:t xml:space="preserve"> </w:t>
      </w:r>
      <w:r w:rsidR="001829CC">
        <w:rPr>
          <w:szCs w:val="22"/>
        </w:rPr>
        <w:t>t</w:t>
      </w:r>
      <w:r w:rsidRPr="00441192">
        <w:rPr>
          <w:szCs w:val="22"/>
        </w:rPr>
        <w:t>he Japan Patent Office (JPO)</w:t>
      </w:r>
      <w:r w:rsidR="001829CC">
        <w:rPr>
          <w:szCs w:val="22"/>
        </w:rPr>
        <w:t>, t</w:t>
      </w:r>
      <w:r w:rsidRPr="00441192">
        <w:rPr>
          <w:szCs w:val="22"/>
        </w:rPr>
        <w:t>he Intellectual Property Corporation of Malaysia (</w:t>
      </w:r>
      <w:proofErr w:type="spellStart"/>
      <w:r w:rsidRPr="00441192">
        <w:rPr>
          <w:szCs w:val="22"/>
        </w:rPr>
        <w:t>MyIPO</w:t>
      </w:r>
      <w:proofErr w:type="spellEnd"/>
      <w:r w:rsidRPr="00441192">
        <w:rPr>
          <w:szCs w:val="22"/>
        </w:rPr>
        <w:t>)</w:t>
      </w:r>
      <w:r w:rsidR="001829CC">
        <w:rPr>
          <w:szCs w:val="22"/>
        </w:rPr>
        <w:t>, and the</w:t>
      </w:r>
      <w:r w:rsidRPr="00441192">
        <w:rPr>
          <w:szCs w:val="22"/>
        </w:rPr>
        <w:t xml:space="preserve"> United Kingdom Intellectual Property Office</w:t>
      </w:r>
      <w:r w:rsidR="001829CC">
        <w:rPr>
          <w:szCs w:val="22"/>
        </w:rPr>
        <w:t xml:space="preserve">.  </w:t>
      </w:r>
      <w:r w:rsidR="00811DFC">
        <w:rPr>
          <w:szCs w:val="22"/>
        </w:rPr>
        <w:t>They were followed by a</w:t>
      </w:r>
      <w:r w:rsidR="008645ED">
        <w:rPr>
          <w:szCs w:val="22"/>
        </w:rPr>
        <w:t xml:space="preserve"> presentation on </w:t>
      </w:r>
      <w:r w:rsidRPr="00441192">
        <w:rPr>
          <w:szCs w:val="22"/>
        </w:rPr>
        <w:t>the WIPO educational materials on respect for copyright</w:t>
      </w:r>
      <w:r w:rsidR="008645ED" w:rsidRPr="008645ED">
        <w:rPr>
          <w:szCs w:val="22"/>
        </w:rPr>
        <w:t xml:space="preserve"> </w:t>
      </w:r>
      <w:r w:rsidR="008645ED" w:rsidRPr="00441192">
        <w:rPr>
          <w:szCs w:val="22"/>
        </w:rPr>
        <w:t xml:space="preserve">for young people in the age range </w:t>
      </w:r>
      <w:r w:rsidR="00822934">
        <w:rPr>
          <w:szCs w:val="22"/>
        </w:rPr>
        <w:t xml:space="preserve">of </w:t>
      </w:r>
      <w:r w:rsidR="008645ED" w:rsidRPr="00441192">
        <w:rPr>
          <w:szCs w:val="22"/>
        </w:rPr>
        <w:t>10 to 15 years</w:t>
      </w:r>
      <w:r w:rsidRPr="00441192">
        <w:rPr>
          <w:szCs w:val="22"/>
        </w:rPr>
        <w:t xml:space="preserve">, </w:t>
      </w:r>
      <w:r w:rsidR="008645ED">
        <w:rPr>
          <w:szCs w:val="22"/>
        </w:rPr>
        <w:t xml:space="preserve">which had been </w:t>
      </w:r>
      <w:r w:rsidRPr="00441192">
        <w:rPr>
          <w:szCs w:val="22"/>
        </w:rPr>
        <w:t>made possible by the support of the Ministry of Culture, Sports and Tourism of the Republic of Korea</w:t>
      </w:r>
      <w:r w:rsidR="00811DFC">
        <w:rPr>
          <w:szCs w:val="22"/>
        </w:rPr>
        <w:t>.</w:t>
      </w:r>
    </w:p>
    <w:p w:rsidR="00441192" w:rsidRPr="00441192" w:rsidRDefault="00441192" w:rsidP="00441192">
      <w:pPr>
        <w:tabs>
          <w:tab w:val="num" w:pos="567"/>
        </w:tabs>
        <w:spacing w:after="220"/>
        <w:rPr>
          <w:szCs w:val="22"/>
        </w:rPr>
      </w:pPr>
      <w:r>
        <w:rPr>
          <w:szCs w:val="22"/>
        </w:rPr>
        <w:fldChar w:fldCharType="begin"/>
      </w:r>
      <w:r>
        <w:rPr>
          <w:szCs w:val="22"/>
        </w:rPr>
        <w:instrText xml:space="preserve"> AUTONUM  </w:instrText>
      </w:r>
      <w:r>
        <w:rPr>
          <w:szCs w:val="22"/>
        </w:rPr>
        <w:fldChar w:fldCharType="end"/>
      </w:r>
      <w:r>
        <w:rPr>
          <w:szCs w:val="22"/>
        </w:rPr>
        <w:tab/>
      </w:r>
      <w:r w:rsidR="008645ED">
        <w:rPr>
          <w:szCs w:val="22"/>
        </w:rPr>
        <w:t xml:space="preserve">A panel discussion took place </w:t>
      </w:r>
      <w:r w:rsidR="00E718BA">
        <w:rPr>
          <w:szCs w:val="22"/>
        </w:rPr>
        <w:t>on public communication</w:t>
      </w:r>
      <w:r w:rsidRPr="00441192">
        <w:rPr>
          <w:szCs w:val="22"/>
        </w:rPr>
        <w:t xml:space="preserve"> campaigns on respect for IP and awareness tools for young people.  Representatives of the National Registry of Costa Rica, the Mexican Institute of Industrial Property (IMPI), the State Agency on Intellectual Property of the Republic of Moldova (AGEPI), the Industrial Property Office of the Republic of Slovakia, the </w:t>
      </w:r>
      <w:r w:rsidR="00822934">
        <w:rPr>
          <w:szCs w:val="22"/>
        </w:rPr>
        <w:t>Companies and IP Commission</w:t>
      </w:r>
      <w:r w:rsidR="0042539A">
        <w:rPr>
          <w:szCs w:val="22"/>
        </w:rPr>
        <w:t xml:space="preserve"> </w:t>
      </w:r>
      <w:r w:rsidR="00822934">
        <w:rPr>
          <w:szCs w:val="22"/>
        </w:rPr>
        <w:t>(</w:t>
      </w:r>
      <w:r w:rsidR="00811DFC">
        <w:rPr>
          <w:szCs w:val="22"/>
        </w:rPr>
        <w:t>CIPC</w:t>
      </w:r>
      <w:r w:rsidR="00822934">
        <w:rPr>
          <w:szCs w:val="22"/>
        </w:rPr>
        <w:t>)</w:t>
      </w:r>
      <w:r w:rsidR="00ED7FB7">
        <w:rPr>
          <w:szCs w:val="22"/>
        </w:rPr>
        <w:t xml:space="preserve"> of South Africa</w:t>
      </w:r>
      <w:r w:rsidR="00811DFC">
        <w:rPr>
          <w:szCs w:val="22"/>
        </w:rPr>
        <w:t>,</w:t>
      </w:r>
      <w:r w:rsidRPr="00441192">
        <w:rPr>
          <w:szCs w:val="22"/>
        </w:rPr>
        <w:t xml:space="preserve"> and the European Observatory on Infringements of Intellectual Property Rights gave short presentations.</w:t>
      </w:r>
    </w:p>
    <w:p w:rsidR="00441192" w:rsidRPr="00441192" w:rsidRDefault="00441192" w:rsidP="00441192">
      <w:pPr>
        <w:tabs>
          <w:tab w:val="num" w:pos="567"/>
        </w:tabs>
        <w:spacing w:after="22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 xml:space="preserve">Under the sub-item “Preventing Infringements in the Online Environment”, six presentations were made.  </w:t>
      </w:r>
      <w:r w:rsidR="008645ED">
        <w:rPr>
          <w:szCs w:val="22"/>
        </w:rPr>
        <w:t>E</w:t>
      </w:r>
      <w:r w:rsidRPr="00441192">
        <w:rPr>
          <w:szCs w:val="22"/>
        </w:rPr>
        <w:t>conomic evidence on the effectiveness of vario</w:t>
      </w:r>
      <w:r w:rsidR="0042539A">
        <w:rPr>
          <w:szCs w:val="22"/>
        </w:rPr>
        <w:t>us government and industry anti-</w:t>
      </w:r>
      <w:r w:rsidRPr="00441192">
        <w:rPr>
          <w:szCs w:val="22"/>
        </w:rPr>
        <w:t>piracy interventions</w:t>
      </w:r>
      <w:r w:rsidR="008645ED">
        <w:rPr>
          <w:szCs w:val="22"/>
        </w:rPr>
        <w:t xml:space="preserve"> was introduced</w:t>
      </w:r>
      <w:r w:rsidRPr="00441192">
        <w:rPr>
          <w:szCs w:val="22"/>
        </w:rPr>
        <w:t>.  Three national experiences followed</w:t>
      </w:r>
      <w:r w:rsidR="008645ED">
        <w:rPr>
          <w:szCs w:val="22"/>
        </w:rPr>
        <w:t xml:space="preserve">, notably those of the </w:t>
      </w:r>
      <w:r w:rsidRPr="00441192">
        <w:rPr>
          <w:szCs w:val="22"/>
        </w:rPr>
        <w:t>National Anti-Counterfeiting Committee of France (CNAC)</w:t>
      </w:r>
      <w:r w:rsidR="008645ED">
        <w:rPr>
          <w:szCs w:val="22"/>
        </w:rPr>
        <w:t>,</w:t>
      </w:r>
      <w:r w:rsidR="00ED5919">
        <w:rPr>
          <w:szCs w:val="22"/>
        </w:rPr>
        <w:t xml:space="preserve"> the</w:t>
      </w:r>
      <w:r w:rsidRPr="00441192">
        <w:rPr>
          <w:szCs w:val="22"/>
        </w:rPr>
        <w:t xml:space="preserve"> Republic of Korea,</w:t>
      </w:r>
      <w:r w:rsidR="00ED5919">
        <w:rPr>
          <w:szCs w:val="22"/>
        </w:rPr>
        <w:t xml:space="preserve"> and the</w:t>
      </w:r>
      <w:r w:rsidRPr="00441192">
        <w:rPr>
          <w:szCs w:val="22"/>
        </w:rPr>
        <w:t xml:space="preserve"> Ministry of Culture of Denmark</w:t>
      </w:r>
      <w:r w:rsidR="00ED5919">
        <w:rPr>
          <w:szCs w:val="22"/>
        </w:rPr>
        <w:t xml:space="preserve">.  </w:t>
      </w:r>
      <w:r w:rsidRPr="00441192">
        <w:rPr>
          <w:szCs w:val="22"/>
        </w:rPr>
        <w:t xml:space="preserve">Finally, two industry initiatives </w:t>
      </w:r>
      <w:r w:rsidR="00ED5919">
        <w:rPr>
          <w:szCs w:val="22"/>
        </w:rPr>
        <w:t>by</w:t>
      </w:r>
      <w:r w:rsidRPr="00441192">
        <w:rPr>
          <w:szCs w:val="22"/>
        </w:rPr>
        <w:t xml:space="preserve"> the Federation of the Swiss Watch Industry (FHS) </w:t>
      </w:r>
      <w:r w:rsidR="00ED5919">
        <w:rPr>
          <w:szCs w:val="22"/>
        </w:rPr>
        <w:t>and the</w:t>
      </w:r>
      <w:r w:rsidRPr="00441192">
        <w:rPr>
          <w:szCs w:val="22"/>
        </w:rPr>
        <w:t xml:space="preserve"> Interactive Advertising Bureau (IAB) Poland </w:t>
      </w:r>
      <w:r w:rsidR="00ED5919">
        <w:rPr>
          <w:szCs w:val="22"/>
        </w:rPr>
        <w:t>were shared.</w:t>
      </w:r>
    </w:p>
    <w:p w:rsidR="00441192" w:rsidRPr="00441192" w:rsidRDefault="00441192" w:rsidP="00441192">
      <w:pPr>
        <w:tabs>
          <w:tab w:val="num" w:pos="567"/>
        </w:tabs>
        <w:spacing w:after="22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Under the sub-item “National Strategies to Build Respect for IP”, three national experiences were shared</w:t>
      </w:r>
      <w:r w:rsidR="00ED5919">
        <w:rPr>
          <w:szCs w:val="22"/>
        </w:rPr>
        <w:t>, notably those by</w:t>
      </w:r>
      <w:r w:rsidRPr="00441192">
        <w:rPr>
          <w:szCs w:val="22"/>
        </w:rPr>
        <w:t xml:space="preserve"> </w:t>
      </w:r>
      <w:r w:rsidR="00ED5919">
        <w:rPr>
          <w:szCs w:val="22"/>
        </w:rPr>
        <w:t>t</w:t>
      </w:r>
      <w:r w:rsidRPr="00441192">
        <w:rPr>
          <w:szCs w:val="22"/>
        </w:rPr>
        <w:t xml:space="preserve">he </w:t>
      </w:r>
      <w:r w:rsidR="00811DFC">
        <w:rPr>
          <w:szCs w:val="22"/>
        </w:rPr>
        <w:t>AGEPI</w:t>
      </w:r>
      <w:r w:rsidR="00ED5919">
        <w:rPr>
          <w:szCs w:val="22"/>
        </w:rPr>
        <w:t>,</w:t>
      </w:r>
      <w:r w:rsidRPr="00441192">
        <w:rPr>
          <w:szCs w:val="22"/>
        </w:rPr>
        <w:t xml:space="preserve"> </w:t>
      </w:r>
      <w:r w:rsidR="00ED5919">
        <w:rPr>
          <w:szCs w:val="22"/>
        </w:rPr>
        <w:t>t</w:t>
      </w:r>
      <w:r w:rsidRPr="00441192">
        <w:rPr>
          <w:szCs w:val="22"/>
        </w:rPr>
        <w:t>he Zambia Police Service</w:t>
      </w:r>
      <w:r w:rsidR="00ED5919">
        <w:rPr>
          <w:szCs w:val="22"/>
        </w:rPr>
        <w:t>, and the</w:t>
      </w:r>
      <w:r w:rsidRPr="00441192">
        <w:rPr>
          <w:szCs w:val="22"/>
        </w:rPr>
        <w:t xml:space="preserve"> Danish Patent and Trademark Office (DKPTO)</w:t>
      </w:r>
      <w:r w:rsidR="00ED5919">
        <w:rPr>
          <w:szCs w:val="22"/>
        </w:rPr>
        <w:t>.</w:t>
      </w:r>
    </w:p>
    <w:p w:rsidR="00441192" w:rsidRPr="00441192" w:rsidRDefault="00441192" w:rsidP="00441192">
      <w:pPr>
        <w:tabs>
          <w:tab w:val="num" w:pos="567"/>
        </w:tabs>
        <w:spacing w:after="22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 xml:space="preserve">Under the sub-item “Strategic Cooperation”, six Member States shared their experiences in establishing ways to cooperate amongst various national </w:t>
      </w:r>
      <w:r w:rsidR="00E718BA">
        <w:rPr>
          <w:szCs w:val="22"/>
        </w:rPr>
        <w:t>g</w:t>
      </w:r>
      <w:r w:rsidRPr="00441192">
        <w:rPr>
          <w:szCs w:val="22"/>
        </w:rPr>
        <w:t>overnment authorities in order to build respect for IP, notably the representatives of the DKPTO, the Zambia Police Service, the Observatory on Enforcement of IP Rights of the Republic of Moldova, the CNAC, the IPOPHL and the Office of the Attorney General of Mexico.  Introductions outlining the specificities of the national cooperation scheme</w:t>
      </w:r>
      <w:r w:rsidR="005F059D">
        <w:rPr>
          <w:szCs w:val="22"/>
        </w:rPr>
        <w:t>s</w:t>
      </w:r>
      <w:r w:rsidRPr="00441192">
        <w:rPr>
          <w:szCs w:val="22"/>
        </w:rPr>
        <w:t xml:space="preserve"> were followed by a discussion amongst the panelists.</w:t>
      </w:r>
    </w:p>
    <w:p w:rsidR="00441192" w:rsidRDefault="00441192" w:rsidP="00441192">
      <w:pPr>
        <w:tabs>
          <w:tab w:val="num" w:pos="567"/>
        </w:tabs>
        <w:spacing w:after="22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 xml:space="preserve">The Committee took note of the presentation by the Secretariat on recent activities of WIPO in the field of Building Respect for IP, which included technical assistance, where requested services included legislative assistance, as well as training and awareness raising for law enforcement officials and the judiciary.  The </w:t>
      </w:r>
      <w:r w:rsidR="00351A27">
        <w:rPr>
          <w:szCs w:val="22"/>
        </w:rPr>
        <w:t>presentation</w:t>
      </w:r>
      <w:r w:rsidRPr="00441192">
        <w:rPr>
          <w:szCs w:val="22"/>
        </w:rPr>
        <w:t xml:space="preserve"> also </w:t>
      </w:r>
      <w:r w:rsidR="00351A27">
        <w:rPr>
          <w:szCs w:val="22"/>
        </w:rPr>
        <w:t xml:space="preserve">addressed </w:t>
      </w:r>
      <w:r w:rsidRPr="00441192">
        <w:rPr>
          <w:szCs w:val="22"/>
        </w:rPr>
        <w:t>activities aimed at further enhancing systematic and effective international</w:t>
      </w:r>
      <w:r w:rsidR="00DA5572">
        <w:rPr>
          <w:szCs w:val="22"/>
        </w:rPr>
        <w:t xml:space="preserve"> </w:t>
      </w:r>
      <w:r w:rsidRPr="00441192">
        <w:rPr>
          <w:szCs w:val="22"/>
        </w:rPr>
        <w:t>cooperation with other international organizations, non-governmental organizations</w:t>
      </w:r>
      <w:r w:rsidR="00DA5572">
        <w:rPr>
          <w:szCs w:val="22"/>
        </w:rPr>
        <w:t xml:space="preserve"> </w:t>
      </w:r>
      <w:r w:rsidRPr="00441192">
        <w:rPr>
          <w:szCs w:val="22"/>
        </w:rPr>
        <w:t>(NGOs),</w:t>
      </w:r>
      <w:r w:rsidR="00DA5572">
        <w:rPr>
          <w:szCs w:val="22"/>
        </w:rPr>
        <w:t xml:space="preserve"> </w:t>
      </w:r>
      <w:r w:rsidR="00ED5919">
        <w:rPr>
          <w:szCs w:val="22"/>
        </w:rPr>
        <w:t>and the private sector</w:t>
      </w:r>
      <w:r w:rsidRPr="00441192">
        <w:rPr>
          <w:szCs w:val="22"/>
        </w:rPr>
        <w:t>.</w:t>
      </w:r>
      <w:r w:rsidRPr="00441192">
        <w:rPr>
          <w:szCs w:val="22"/>
          <w:vertAlign w:val="superscript"/>
        </w:rPr>
        <w:footnoteReference w:id="3"/>
      </w:r>
      <w:r w:rsidRPr="00441192">
        <w:rPr>
          <w:szCs w:val="22"/>
        </w:rPr>
        <w:t xml:space="preserve">  The </w:t>
      </w:r>
      <w:r w:rsidRPr="00441192">
        <w:rPr>
          <w:szCs w:val="22"/>
        </w:rPr>
        <w:lastRenderedPageBreak/>
        <w:t xml:space="preserve">Committee also took note of the presentation by the Secretariat of the </w:t>
      </w:r>
      <w:r w:rsidR="00351A27">
        <w:rPr>
          <w:szCs w:val="22"/>
        </w:rPr>
        <w:t>“</w:t>
      </w:r>
      <w:r w:rsidRPr="00441192">
        <w:rPr>
          <w:szCs w:val="22"/>
        </w:rPr>
        <w:t>Evaluation on Strategic Goal VI:  International Cooperation on Building Respect for IP</w:t>
      </w:r>
      <w:r w:rsidR="00351A27">
        <w:rPr>
          <w:szCs w:val="22"/>
        </w:rPr>
        <w:t>”</w:t>
      </w:r>
      <w:r w:rsidRPr="00441192">
        <w:rPr>
          <w:szCs w:val="22"/>
        </w:rPr>
        <w:t>, which had taken place through the</w:t>
      </w:r>
      <w:r w:rsidR="00ED5919">
        <w:rPr>
          <w:szCs w:val="22"/>
        </w:rPr>
        <w:t xml:space="preserve"> WIPO Internal Oversight Division</w:t>
      </w:r>
      <w:r w:rsidRPr="00441192">
        <w:rPr>
          <w:szCs w:val="22"/>
        </w:rPr>
        <w:t xml:space="preserve"> </w:t>
      </w:r>
      <w:r w:rsidR="00ED5919">
        <w:rPr>
          <w:szCs w:val="22"/>
        </w:rPr>
        <w:t>(</w:t>
      </w:r>
      <w:r w:rsidRPr="00441192">
        <w:rPr>
          <w:szCs w:val="22"/>
        </w:rPr>
        <w:t>IOD</w:t>
      </w:r>
      <w:r w:rsidR="00ED5919">
        <w:rPr>
          <w:szCs w:val="22"/>
        </w:rPr>
        <w:t>)</w:t>
      </w:r>
      <w:r w:rsidRPr="00441192">
        <w:rPr>
          <w:szCs w:val="22"/>
        </w:rPr>
        <w:t>, assisted by an independent external consultant, to assess whether WIPO, mainly through Program 17, addressed comprehensively and effectively the key objectives of Strategic Goal VI and the relev</w:t>
      </w:r>
      <w:r w:rsidR="00ED5919">
        <w:rPr>
          <w:szCs w:val="22"/>
        </w:rPr>
        <w:t>ance of activities developed.</w:t>
      </w:r>
      <w:r w:rsidR="00351A27">
        <w:rPr>
          <w:rStyle w:val="FootnoteReference"/>
          <w:szCs w:val="22"/>
        </w:rPr>
        <w:footnoteReference w:id="4"/>
      </w:r>
    </w:p>
    <w:p w:rsidR="00520F21" w:rsidRPr="00CB1434" w:rsidRDefault="00520F21" w:rsidP="00441192">
      <w:pPr>
        <w:tabs>
          <w:tab w:val="num" w:pos="567"/>
        </w:tabs>
        <w:spacing w:after="220"/>
        <w:rPr>
          <w:b/>
          <w:szCs w:val="22"/>
        </w:rPr>
      </w:pPr>
      <w:r w:rsidRPr="00CB1434">
        <w:rPr>
          <w:b/>
          <w:szCs w:val="22"/>
        </w:rPr>
        <w:t>II.</w:t>
      </w:r>
      <w:r w:rsidRPr="00CB1434">
        <w:rPr>
          <w:b/>
          <w:szCs w:val="22"/>
        </w:rPr>
        <w:tab/>
        <w:t>Eleventh Session of the ACE</w:t>
      </w:r>
    </w:p>
    <w:p w:rsidR="004A0CA0" w:rsidRPr="00441192" w:rsidRDefault="00441192" w:rsidP="004A0CA0">
      <w:pPr>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4A0CA0" w:rsidRPr="00441192">
        <w:rPr>
          <w:szCs w:val="22"/>
        </w:rPr>
        <w:t xml:space="preserve">The </w:t>
      </w:r>
      <w:r w:rsidR="004A0CA0">
        <w:rPr>
          <w:szCs w:val="22"/>
        </w:rPr>
        <w:t xml:space="preserve">eleventh </w:t>
      </w:r>
      <w:r w:rsidR="004A0CA0" w:rsidRPr="00441192">
        <w:rPr>
          <w:szCs w:val="22"/>
        </w:rPr>
        <w:t>session addressed the following work program:</w:t>
      </w:r>
    </w:p>
    <w:p w:rsidR="00441192" w:rsidRPr="00441192" w:rsidRDefault="00441192" w:rsidP="00441192">
      <w:pPr>
        <w:rPr>
          <w:szCs w:val="22"/>
        </w:rPr>
      </w:pPr>
    </w:p>
    <w:p w:rsidR="00441192" w:rsidRPr="00441192" w:rsidRDefault="00B9584F" w:rsidP="00441192">
      <w:pPr>
        <w:tabs>
          <w:tab w:val="left" w:pos="1134"/>
        </w:tabs>
        <w:ind w:left="567"/>
        <w:rPr>
          <w:szCs w:val="22"/>
        </w:rPr>
      </w:pPr>
      <w:r>
        <w:rPr>
          <w:szCs w:val="22"/>
        </w:rPr>
        <w:t>–</w:t>
      </w:r>
      <w:r w:rsidR="00441192" w:rsidRPr="00441192">
        <w:rPr>
          <w:szCs w:val="22"/>
        </w:rPr>
        <w:tab/>
        <w:t>Exchange of information on national experiences on awareness building activities and strategic campaigns as a means for building respect for IP among general public, especially the youth, in accordance with Member States’ educational or any other priorities;</w:t>
      </w:r>
    </w:p>
    <w:p w:rsidR="00441192" w:rsidRPr="00441192" w:rsidRDefault="00441192" w:rsidP="00441192">
      <w:pPr>
        <w:tabs>
          <w:tab w:val="left" w:pos="1134"/>
        </w:tabs>
        <w:ind w:left="567"/>
        <w:rPr>
          <w:szCs w:val="22"/>
        </w:rPr>
      </w:pPr>
    </w:p>
    <w:p w:rsidR="00441192" w:rsidRPr="00441192" w:rsidRDefault="00B9584F" w:rsidP="00C029EE">
      <w:pPr>
        <w:tabs>
          <w:tab w:val="left" w:pos="1134"/>
        </w:tabs>
        <w:ind w:left="567"/>
        <w:rPr>
          <w:szCs w:val="22"/>
        </w:rPr>
      </w:pPr>
      <w:r>
        <w:rPr>
          <w:szCs w:val="22"/>
        </w:rPr>
        <w:t>–</w:t>
      </w:r>
      <w:r w:rsidR="00C029EE">
        <w:rPr>
          <w:szCs w:val="22"/>
        </w:rPr>
        <w:tab/>
      </w:r>
      <w:r w:rsidR="00441192" w:rsidRPr="00441192">
        <w:rPr>
          <w:szCs w:val="22"/>
        </w:rPr>
        <w:t>Exchange of information on national experiences relating to institutional arrangements concerning IP enforcement policies and regimes, including mechanism to resolve IP disputes in a balanced, holistic and effective manner;</w:t>
      </w:r>
      <w:r w:rsidR="00441192" w:rsidRPr="00441192">
        <w:rPr>
          <w:szCs w:val="22"/>
        </w:rPr>
        <w:br/>
      </w:r>
    </w:p>
    <w:p w:rsidR="00441192" w:rsidRPr="00441192" w:rsidRDefault="00B9584F" w:rsidP="00C029EE">
      <w:pPr>
        <w:tabs>
          <w:tab w:val="left" w:pos="1134"/>
        </w:tabs>
        <w:ind w:left="567"/>
        <w:rPr>
          <w:szCs w:val="22"/>
        </w:rPr>
      </w:pPr>
      <w:r>
        <w:rPr>
          <w:szCs w:val="22"/>
        </w:rPr>
        <w:t>–</w:t>
      </w:r>
      <w:r w:rsidR="00C029EE">
        <w:rPr>
          <w:szCs w:val="22"/>
        </w:rPr>
        <w:tab/>
      </w:r>
      <w:r w:rsidR="00441192" w:rsidRPr="00441192">
        <w:rPr>
          <w:szCs w:val="22"/>
        </w:rPr>
        <w:t>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  and</w:t>
      </w:r>
      <w:r>
        <w:rPr>
          <w:szCs w:val="22"/>
        </w:rPr>
        <w:t xml:space="preserve"> </w:t>
      </w:r>
    </w:p>
    <w:p w:rsidR="00441192" w:rsidRPr="00441192" w:rsidRDefault="00441192" w:rsidP="00441192">
      <w:pPr>
        <w:tabs>
          <w:tab w:val="left" w:pos="1134"/>
        </w:tabs>
        <w:ind w:left="567"/>
        <w:rPr>
          <w:szCs w:val="22"/>
        </w:rPr>
      </w:pPr>
    </w:p>
    <w:p w:rsidR="00441192" w:rsidRPr="00441192" w:rsidRDefault="00B9584F" w:rsidP="00C029EE">
      <w:pPr>
        <w:tabs>
          <w:tab w:val="left" w:pos="1134"/>
        </w:tabs>
        <w:ind w:left="567"/>
        <w:rPr>
          <w:szCs w:val="22"/>
        </w:rPr>
      </w:pPr>
      <w:r>
        <w:rPr>
          <w:szCs w:val="22"/>
        </w:rPr>
        <w:t>–</w:t>
      </w:r>
      <w:r w:rsidR="00C029EE">
        <w:rPr>
          <w:szCs w:val="22"/>
        </w:rPr>
        <w:tab/>
      </w:r>
      <w:r w:rsidR="00441192" w:rsidRPr="00441192">
        <w:rPr>
          <w:szCs w:val="22"/>
        </w:rPr>
        <w:t>Exchange of success stories on capacity building and support from WIPO for training activities at national and regional levels for Agencies and national officials in line with relevant Development Agenda Recommendations and the ACE mandate.</w:t>
      </w:r>
    </w:p>
    <w:p w:rsidR="00441192" w:rsidRDefault="00441192" w:rsidP="00441192">
      <w:pPr>
        <w:rPr>
          <w:szCs w:val="22"/>
        </w:rPr>
      </w:pPr>
    </w:p>
    <w:p w:rsidR="004A0CA0" w:rsidRPr="00441192" w:rsidRDefault="004A0CA0" w:rsidP="004A0CA0">
      <w:pPr>
        <w:tabs>
          <w:tab w:val="num" w:pos="567"/>
        </w:tabs>
        <w:rPr>
          <w:szCs w:val="22"/>
        </w:rPr>
      </w:pPr>
      <w:r>
        <w:rPr>
          <w:szCs w:val="22"/>
        </w:rPr>
        <w:fldChar w:fldCharType="begin"/>
      </w:r>
      <w:r>
        <w:rPr>
          <w:szCs w:val="22"/>
        </w:rPr>
        <w:instrText xml:space="preserve"> AUTONUM  </w:instrText>
      </w:r>
      <w:r>
        <w:rPr>
          <w:szCs w:val="22"/>
        </w:rPr>
        <w:fldChar w:fldCharType="end"/>
      </w:r>
      <w:r>
        <w:rPr>
          <w:szCs w:val="22"/>
        </w:rPr>
        <w:tab/>
      </w:r>
      <w:r w:rsidR="00634767" w:rsidRPr="00441192">
        <w:rPr>
          <w:szCs w:val="22"/>
        </w:rPr>
        <w:t xml:space="preserve">The work program was addressed on the basis of </w:t>
      </w:r>
      <w:r w:rsidR="00634767">
        <w:rPr>
          <w:szCs w:val="22"/>
        </w:rPr>
        <w:t>38</w:t>
      </w:r>
      <w:r w:rsidR="00634767" w:rsidRPr="008E7E86">
        <w:rPr>
          <w:szCs w:val="22"/>
        </w:rPr>
        <w:t xml:space="preserve"> expert presentations</w:t>
      </w:r>
      <w:r w:rsidR="00634767" w:rsidRPr="00441192">
        <w:rPr>
          <w:szCs w:val="22"/>
        </w:rPr>
        <w:t>.</w:t>
      </w:r>
      <w:r w:rsidR="00634767" w:rsidRPr="00441192">
        <w:rPr>
          <w:szCs w:val="22"/>
          <w:vertAlign w:val="superscript"/>
        </w:rPr>
        <w:footnoteReference w:id="5"/>
      </w:r>
    </w:p>
    <w:p w:rsidR="00252CF7" w:rsidRDefault="00252CF7" w:rsidP="00441192">
      <w:pPr>
        <w:rPr>
          <w:szCs w:val="22"/>
        </w:rPr>
      </w:pPr>
    </w:p>
    <w:p w:rsidR="0040532D" w:rsidRDefault="0040532D" w:rsidP="00471898">
      <w:pPr>
        <w:ind w:right="-1"/>
        <w:rPr>
          <w:szCs w:val="22"/>
        </w:rPr>
      </w:pPr>
      <w:r>
        <w:rPr>
          <w:szCs w:val="22"/>
        </w:rPr>
        <w:fldChar w:fldCharType="begin"/>
      </w:r>
      <w:r>
        <w:rPr>
          <w:szCs w:val="22"/>
        </w:rPr>
        <w:instrText xml:space="preserve"> AUTONUM  </w:instrText>
      </w:r>
      <w:r>
        <w:rPr>
          <w:szCs w:val="22"/>
        </w:rPr>
        <w:fldChar w:fldCharType="end"/>
      </w:r>
      <w:r>
        <w:rPr>
          <w:szCs w:val="22"/>
        </w:rPr>
        <w:tab/>
        <w:t>Under the</w:t>
      </w:r>
      <w:r w:rsidRPr="008E7E86">
        <w:rPr>
          <w:szCs w:val="22"/>
        </w:rPr>
        <w:t xml:space="preserve"> work program “</w:t>
      </w:r>
      <w:r w:rsidRPr="007A04DB">
        <w:rPr>
          <w:szCs w:val="22"/>
        </w:rPr>
        <w:t>Exchange of information on national experiences on awareness building activities and strategic campaigns as a means for building respect for IP among general public, especially the youth, in accordance with Member States’ educational or any other priorities</w:t>
      </w:r>
      <w:r w:rsidRPr="008E7E86">
        <w:rPr>
          <w:szCs w:val="22"/>
        </w:rPr>
        <w:t xml:space="preserve">” </w:t>
      </w:r>
      <w:r>
        <w:rPr>
          <w:szCs w:val="22"/>
        </w:rPr>
        <w:t>there were a total of</w:t>
      </w:r>
      <w:r w:rsidRPr="008E7E86">
        <w:rPr>
          <w:szCs w:val="22"/>
        </w:rPr>
        <w:t xml:space="preserve"> </w:t>
      </w:r>
      <w:r w:rsidR="009042DC">
        <w:rPr>
          <w:szCs w:val="22"/>
        </w:rPr>
        <w:t>1</w:t>
      </w:r>
      <w:r w:rsidR="00515BC4">
        <w:rPr>
          <w:szCs w:val="22"/>
        </w:rPr>
        <w:t>1</w:t>
      </w:r>
      <w:r w:rsidRPr="008E7E86">
        <w:rPr>
          <w:szCs w:val="22"/>
        </w:rPr>
        <w:t xml:space="preserve"> presentations</w:t>
      </w:r>
      <w:r w:rsidR="00471898">
        <w:rPr>
          <w:szCs w:val="22"/>
        </w:rPr>
        <w:t xml:space="preserve"> from the </w:t>
      </w:r>
      <w:r w:rsidRPr="00510F64">
        <w:rPr>
          <w:szCs w:val="22"/>
        </w:rPr>
        <w:t xml:space="preserve">National </w:t>
      </w:r>
      <w:r>
        <w:rPr>
          <w:szCs w:val="22"/>
        </w:rPr>
        <w:t xml:space="preserve">Office of </w:t>
      </w:r>
      <w:r w:rsidRPr="00510F64">
        <w:rPr>
          <w:szCs w:val="22"/>
        </w:rPr>
        <w:t>Copyright and Related Rights of Algeria</w:t>
      </w:r>
      <w:r w:rsidR="00471898">
        <w:rPr>
          <w:szCs w:val="22"/>
        </w:rPr>
        <w:t xml:space="preserve">, the </w:t>
      </w:r>
      <w:r w:rsidRPr="00510F64">
        <w:rPr>
          <w:szCs w:val="22"/>
        </w:rPr>
        <w:t>Ge</w:t>
      </w:r>
      <w:r>
        <w:rPr>
          <w:szCs w:val="22"/>
        </w:rPr>
        <w:t>neral Administration of Customs of the People’s Republic of China</w:t>
      </w:r>
      <w:r w:rsidR="00471898">
        <w:rPr>
          <w:szCs w:val="22"/>
        </w:rPr>
        <w:t xml:space="preserve">, </w:t>
      </w:r>
      <w:r>
        <w:rPr>
          <w:szCs w:val="22"/>
        </w:rPr>
        <w:t xml:space="preserve">the </w:t>
      </w:r>
      <w:r w:rsidRPr="006714A3">
        <w:rPr>
          <w:szCs w:val="22"/>
        </w:rPr>
        <w:t>State Intellectual Property Office of the People’s Republic of China</w:t>
      </w:r>
      <w:r>
        <w:rPr>
          <w:szCs w:val="22"/>
        </w:rPr>
        <w:t> (SIPO)</w:t>
      </w:r>
      <w:r w:rsidR="00471898">
        <w:rPr>
          <w:szCs w:val="22"/>
        </w:rPr>
        <w:t xml:space="preserve">, </w:t>
      </w:r>
      <w:r>
        <w:rPr>
          <w:szCs w:val="22"/>
        </w:rPr>
        <w:t>the Hellenic Copyright Organization</w:t>
      </w:r>
      <w:r w:rsidR="00471898">
        <w:rPr>
          <w:szCs w:val="22"/>
        </w:rPr>
        <w:t xml:space="preserve">, </w:t>
      </w:r>
      <w:r>
        <w:rPr>
          <w:szCs w:val="22"/>
        </w:rPr>
        <w:t>the Hungarian Intellectual Property Office</w:t>
      </w:r>
      <w:r w:rsidR="00471898">
        <w:rPr>
          <w:szCs w:val="22"/>
        </w:rPr>
        <w:t xml:space="preserve">, </w:t>
      </w:r>
      <w:r>
        <w:rPr>
          <w:szCs w:val="22"/>
        </w:rPr>
        <w:t>t</w:t>
      </w:r>
      <w:r w:rsidRPr="00AD5E57">
        <w:rPr>
          <w:szCs w:val="22"/>
        </w:rPr>
        <w:t>he Patent Office of the</w:t>
      </w:r>
      <w:r>
        <w:rPr>
          <w:szCs w:val="22"/>
        </w:rPr>
        <w:t xml:space="preserve"> Republic of Latvia</w:t>
      </w:r>
      <w:r w:rsidR="00471898">
        <w:rPr>
          <w:szCs w:val="22"/>
        </w:rPr>
        <w:t xml:space="preserve">, </w:t>
      </w:r>
      <w:r w:rsidRPr="00AD5E57">
        <w:rPr>
          <w:szCs w:val="22"/>
        </w:rPr>
        <w:t xml:space="preserve">the National Directorate of Intellectual Property </w:t>
      </w:r>
      <w:r>
        <w:rPr>
          <w:szCs w:val="22"/>
        </w:rPr>
        <w:t xml:space="preserve">of Paraguay </w:t>
      </w:r>
      <w:r w:rsidRPr="00AD5E57">
        <w:rPr>
          <w:szCs w:val="22"/>
        </w:rPr>
        <w:t>(DINAPI)</w:t>
      </w:r>
      <w:r w:rsidR="00471898">
        <w:rPr>
          <w:szCs w:val="22"/>
        </w:rPr>
        <w:t xml:space="preserve">, </w:t>
      </w:r>
      <w:r>
        <w:rPr>
          <w:szCs w:val="22"/>
        </w:rPr>
        <w:t>the</w:t>
      </w:r>
      <w:r w:rsidRPr="00AB324E">
        <w:rPr>
          <w:szCs w:val="22"/>
        </w:rPr>
        <w:t xml:space="preserve"> </w:t>
      </w:r>
      <w:r w:rsidRPr="00AD5E57">
        <w:rPr>
          <w:szCs w:val="22"/>
        </w:rPr>
        <w:t>Intellectual Property Office of the Philippines</w:t>
      </w:r>
      <w:r>
        <w:rPr>
          <w:szCs w:val="22"/>
        </w:rPr>
        <w:t xml:space="preserve"> (IPOPHL)</w:t>
      </w:r>
      <w:r w:rsidR="00471898">
        <w:rPr>
          <w:szCs w:val="22"/>
        </w:rPr>
        <w:t xml:space="preserve">, </w:t>
      </w:r>
      <w:r>
        <w:rPr>
          <w:szCs w:val="22"/>
        </w:rPr>
        <w:t>the Korean Intellectual Property Office</w:t>
      </w:r>
      <w:r w:rsidR="00471898">
        <w:rPr>
          <w:szCs w:val="22"/>
        </w:rPr>
        <w:t xml:space="preserve">, </w:t>
      </w:r>
      <w:r>
        <w:rPr>
          <w:szCs w:val="22"/>
        </w:rPr>
        <w:t xml:space="preserve">the </w:t>
      </w:r>
      <w:proofErr w:type="spellStart"/>
      <w:r w:rsidRPr="00D31025">
        <w:rPr>
          <w:szCs w:val="22"/>
        </w:rPr>
        <w:t>Sygnał</w:t>
      </w:r>
      <w:proofErr w:type="spellEnd"/>
      <w:r w:rsidRPr="00D31025">
        <w:rPr>
          <w:szCs w:val="22"/>
        </w:rPr>
        <w:t xml:space="preserve"> Association</w:t>
      </w:r>
      <w:r w:rsidR="00471898">
        <w:rPr>
          <w:szCs w:val="22"/>
        </w:rPr>
        <w:t xml:space="preserve"> (</w:t>
      </w:r>
      <w:r>
        <w:rPr>
          <w:szCs w:val="22"/>
        </w:rPr>
        <w:t>Poland</w:t>
      </w:r>
      <w:r w:rsidR="00471898">
        <w:rPr>
          <w:szCs w:val="22"/>
        </w:rPr>
        <w:t xml:space="preserve">), and </w:t>
      </w:r>
      <w:r w:rsidRPr="00D31025">
        <w:rPr>
          <w:szCs w:val="22"/>
        </w:rPr>
        <w:t xml:space="preserve">the </w:t>
      </w:r>
      <w:r>
        <w:rPr>
          <w:szCs w:val="22"/>
        </w:rPr>
        <w:t xml:space="preserve">Swiss Musicians Association.  </w:t>
      </w:r>
      <w:r w:rsidR="00471898">
        <w:rPr>
          <w:szCs w:val="22"/>
        </w:rPr>
        <w:t xml:space="preserve">In addition, </w:t>
      </w:r>
      <w:r>
        <w:rPr>
          <w:szCs w:val="22"/>
        </w:rPr>
        <w:t xml:space="preserve">the WIPO Academy presented </w:t>
      </w:r>
      <w:r w:rsidR="00471898">
        <w:rPr>
          <w:szCs w:val="22"/>
        </w:rPr>
        <w:t>its initiatives in r</w:t>
      </w:r>
      <w:r>
        <w:rPr>
          <w:szCs w:val="22"/>
        </w:rPr>
        <w:t xml:space="preserve">aising </w:t>
      </w:r>
      <w:r w:rsidR="00471898">
        <w:rPr>
          <w:szCs w:val="22"/>
        </w:rPr>
        <w:t>a</w:t>
      </w:r>
      <w:r>
        <w:rPr>
          <w:szCs w:val="22"/>
        </w:rPr>
        <w:t xml:space="preserve">wareness of IP among </w:t>
      </w:r>
      <w:r w:rsidR="00471898">
        <w:rPr>
          <w:szCs w:val="22"/>
        </w:rPr>
        <w:t>y</w:t>
      </w:r>
      <w:r>
        <w:rPr>
          <w:szCs w:val="22"/>
        </w:rPr>
        <w:t xml:space="preserve">oung </w:t>
      </w:r>
      <w:r w:rsidR="00471898">
        <w:rPr>
          <w:szCs w:val="22"/>
        </w:rPr>
        <w:t>p</w:t>
      </w:r>
      <w:r>
        <w:rPr>
          <w:szCs w:val="22"/>
        </w:rPr>
        <w:t xml:space="preserve">eople through the </w:t>
      </w:r>
      <w:r w:rsidR="00471898">
        <w:rPr>
          <w:szCs w:val="22"/>
        </w:rPr>
        <w:t>e</w:t>
      </w:r>
      <w:r>
        <w:rPr>
          <w:szCs w:val="22"/>
        </w:rPr>
        <w:t xml:space="preserve">ducational </w:t>
      </w:r>
      <w:r w:rsidR="00471898">
        <w:rPr>
          <w:szCs w:val="22"/>
        </w:rPr>
        <w:t>s</w:t>
      </w:r>
      <w:r>
        <w:rPr>
          <w:szCs w:val="22"/>
        </w:rPr>
        <w:t xml:space="preserve">ystem. </w:t>
      </w:r>
    </w:p>
    <w:p w:rsidR="0040532D" w:rsidRDefault="0040532D" w:rsidP="0040532D">
      <w:pPr>
        <w:ind w:right="-1"/>
        <w:rPr>
          <w:szCs w:val="22"/>
        </w:rPr>
      </w:pPr>
    </w:p>
    <w:p w:rsidR="0040532D" w:rsidRDefault="0040532D" w:rsidP="0040532D">
      <w:pPr>
        <w:ind w:right="-1"/>
        <w:rPr>
          <w:szCs w:val="22"/>
        </w:rPr>
      </w:pPr>
      <w:r>
        <w:rPr>
          <w:szCs w:val="22"/>
        </w:rPr>
        <w:fldChar w:fldCharType="begin"/>
      </w:r>
      <w:r>
        <w:rPr>
          <w:szCs w:val="22"/>
        </w:rPr>
        <w:instrText xml:space="preserve"> AUTONUM  </w:instrText>
      </w:r>
      <w:r>
        <w:rPr>
          <w:szCs w:val="22"/>
        </w:rPr>
        <w:fldChar w:fldCharType="end"/>
      </w:r>
      <w:r>
        <w:rPr>
          <w:szCs w:val="22"/>
        </w:rPr>
        <w:tab/>
      </w:r>
      <w:r w:rsidRPr="00C055B9">
        <w:rPr>
          <w:szCs w:val="22"/>
        </w:rPr>
        <w:t xml:space="preserve">Under the </w:t>
      </w:r>
      <w:r>
        <w:rPr>
          <w:szCs w:val="22"/>
        </w:rPr>
        <w:t xml:space="preserve">work program </w:t>
      </w:r>
      <w:r w:rsidRPr="00C055B9">
        <w:rPr>
          <w:szCs w:val="22"/>
        </w:rPr>
        <w:t>“</w:t>
      </w:r>
      <w:r w:rsidRPr="007A04DB">
        <w:rPr>
          <w:szCs w:val="22"/>
        </w:rPr>
        <w:t>Exchange of information on national experiences relating to institutional arrangements concerning IP enforcement policies and regimes, including mechanism to resolve IP disputes in a balanced, holistic and effective manner</w:t>
      </w:r>
      <w:r w:rsidRPr="00C055B9">
        <w:rPr>
          <w:szCs w:val="22"/>
        </w:rPr>
        <w:t xml:space="preserve">”, </w:t>
      </w:r>
      <w:r>
        <w:rPr>
          <w:szCs w:val="22"/>
        </w:rPr>
        <w:t xml:space="preserve">presentations were grouped into three </w:t>
      </w:r>
      <w:r w:rsidR="004F60D5">
        <w:rPr>
          <w:szCs w:val="22"/>
        </w:rPr>
        <w:t>sub-items</w:t>
      </w:r>
      <w:r>
        <w:rPr>
          <w:szCs w:val="22"/>
        </w:rPr>
        <w:t xml:space="preserve">.  </w:t>
      </w:r>
    </w:p>
    <w:p w:rsidR="0040532D" w:rsidRDefault="0040532D" w:rsidP="0040532D">
      <w:pPr>
        <w:ind w:right="-1"/>
        <w:rPr>
          <w:szCs w:val="22"/>
        </w:rPr>
      </w:pPr>
    </w:p>
    <w:p w:rsidR="0040532D" w:rsidRDefault="0040532D" w:rsidP="0040532D">
      <w:pPr>
        <w:ind w:right="-1"/>
        <w:rPr>
          <w:szCs w:val="22"/>
        </w:rPr>
      </w:pPr>
      <w:r>
        <w:rPr>
          <w:szCs w:val="22"/>
        </w:rPr>
        <w:lastRenderedPageBreak/>
        <w:fldChar w:fldCharType="begin"/>
      </w:r>
      <w:r>
        <w:rPr>
          <w:szCs w:val="22"/>
        </w:rPr>
        <w:instrText xml:space="preserve"> AUTONUM  </w:instrText>
      </w:r>
      <w:r>
        <w:rPr>
          <w:szCs w:val="22"/>
        </w:rPr>
        <w:fldChar w:fldCharType="end"/>
      </w:r>
      <w:r>
        <w:rPr>
          <w:szCs w:val="22"/>
        </w:rPr>
        <w:tab/>
        <w:t xml:space="preserve">Under the </w:t>
      </w:r>
      <w:r w:rsidR="004F60D5">
        <w:rPr>
          <w:szCs w:val="22"/>
        </w:rPr>
        <w:t xml:space="preserve">sub-item </w:t>
      </w:r>
      <w:r>
        <w:rPr>
          <w:szCs w:val="22"/>
        </w:rPr>
        <w:t>“</w:t>
      </w:r>
      <w:r w:rsidRPr="007A04DB">
        <w:rPr>
          <w:szCs w:val="22"/>
        </w:rPr>
        <w:t>Enforcement Functions of National Intellectual Property Offices</w:t>
      </w:r>
      <w:r>
        <w:rPr>
          <w:szCs w:val="22"/>
        </w:rPr>
        <w:t>”, experiences</w:t>
      </w:r>
      <w:r w:rsidR="00205DFF">
        <w:rPr>
          <w:szCs w:val="22"/>
        </w:rPr>
        <w:t xml:space="preserve"> were shared </w:t>
      </w:r>
      <w:r>
        <w:rPr>
          <w:szCs w:val="22"/>
        </w:rPr>
        <w:t>by SIPO</w:t>
      </w:r>
      <w:r w:rsidR="00205DFF">
        <w:rPr>
          <w:szCs w:val="22"/>
        </w:rPr>
        <w:t xml:space="preserve">, the </w:t>
      </w:r>
      <w:proofErr w:type="spellStart"/>
      <w:r>
        <w:rPr>
          <w:szCs w:val="22"/>
        </w:rPr>
        <w:t>Superintendency</w:t>
      </w:r>
      <w:proofErr w:type="spellEnd"/>
      <w:r>
        <w:rPr>
          <w:szCs w:val="22"/>
        </w:rPr>
        <w:t xml:space="preserve"> of Industry and Commerce of Colombia</w:t>
      </w:r>
      <w:r w:rsidR="00205DFF">
        <w:rPr>
          <w:szCs w:val="22"/>
        </w:rPr>
        <w:t xml:space="preserve">, </w:t>
      </w:r>
      <w:r>
        <w:rPr>
          <w:szCs w:val="22"/>
        </w:rPr>
        <w:t>DINAPI</w:t>
      </w:r>
      <w:r w:rsidR="00205DFF">
        <w:rPr>
          <w:szCs w:val="22"/>
        </w:rPr>
        <w:t xml:space="preserve">, and </w:t>
      </w:r>
      <w:r>
        <w:rPr>
          <w:szCs w:val="22"/>
        </w:rPr>
        <w:t>IPOPHL.</w:t>
      </w:r>
    </w:p>
    <w:p w:rsidR="0040532D" w:rsidRDefault="0040532D" w:rsidP="0040532D">
      <w:pPr>
        <w:ind w:right="-1"/>
        <w:rPr>
          <w:szCs w:val="22"/>
        </w:rPr>
      </w:pPr>
    </w:p>
    <w:p w:rsidR="0040532D" w:rsidRDefault="0040532D" w:rsidP="0040532D">
      <w:pPr>
        <w:ind w:right="-1"/>
        <w:rPr>
          <w:szCs w:val="22"/>
        </w:rPr>
      </w:pPr>
      <w:r>
        <w:rPr>
          <w:szCs w:val="22"/>
        </w:rPr>
        <w:fldChar w:fldCharType="begin"/>
      </w:r>
      <w:r>
        <w:rPr>
          <w:szCs w:val="22"/>
        </w:rPr>
        <w:instrText xml:space="preserve"> AUTONUM  </w:instrText>
      </w:r>
      <w:r>
        <w:rPr>
          <w:szCs w:val="22"/>
        </w:rPr>
        <w:fldChar w:fldCharType="end"/>
      </w:r>
      <w:r>
        <w:rPr>
          <w:szCs w:val="22"/>
        </w:rPr>
        <w:tab/>
        <w:t xml:space="preserve">Under the </w:t>
      </w:r>
      <w:r w:rsidR="00371F49">
        <w:rPr>
          <w:szCs w:val="22"/>
        </w:rPr>
        <w:t>sub-item</w:t>
      </w:r>
      <w:r>
        <w:rPr>
          <w:szCs w:val="22"/>
        </w:rPr>
        <w:t xml:space="preserve"> “</w:t>
      </w:r>
      <w:r w:rsidRPr="007A04DB">
        <w:rPr>
          <w:szCs w:val="22"/>
        </w:rPr>
        <w:t>Coordinating Intellectual Property Enforcement at the National Level</w:t>
      </w:r>
      <w:r>
        <w:rPr>
          <w:szCs w:val="22"/>
        </w:rPr>
        <w:t xml:space="preserve">”, </w:t>
      </w:r>
      <w:r w:rsidR="00371F49">
        <w:rPr>
          <w:szCs w:val="22"/>
        </w:rPr>
        <w:t xml:space="preserve">experiences were shared by </w:t>
      </w:r>
      <w:r>
        <w:rPr>
          <w:szCs w:val="22"/>
        </w:rPr>
        <w:t>Global Affairs, Canada</w:t>
      </w:r>
      <w:r w:rsidR="00371F49">
        <w:rPr>
          <w:szCs w:val="22"/>
        </w:rPr>
        <w:t xml:space="preserve">, </w:t>
      </w:r>
      <w:r>
        <w:rPr>
          <w:szCs w:val="22"/>
        </w:rPr>
        <w:t>the National Intellectual Property Center of Georgia</w:t>
      </w:r>
      <w:r w:rsidR="00371F49">
        <w:rPr>
          <w:szCs w:val="22"/>
        </w:rPr>
        <w:t xml:space="preserve">, </w:t>
      </w:r>
      <w:r>
        <w:rPr>
          <w:szCs w:val="22"/>
        </w:rPr>
        <w:t>the Department of Industrial Policy and Promotion of India</w:t>
      </w:r>
      <w:r w:rsidR="00371F49">
        <w:rPr>
          <w:szCs w:val="22"/>
        </w:rPr>
        <w:t xml:space="preserve">, </w:t>
      </w:r>
      <w:r>
        <w:rPr>
          <w:szCs w:val="22"/>
        </w:rPr>
        <w:t>the Directorate-General for the Fight Against Counterfeiting – Italian Patent and Trademark Office (DGLC-UIBM)</w:t>
      </w:r>
      <w:r w:rsidR="00371F49">
        <w:rPr>
          <w:szCs w:val="22"/>
        </w:rPr>
        <w:t xml:space="preserve">, </w:t>
      </w:r>
      <w:r>
        <w:rPr>
          <w:szCs w:val="22"/>
        </w:rPr>
        <w:t>the Intellectual Property Organization</w:t>
      </w:r>
      <w:r w:rsidR="00520F21">
        <w:rPr>
          <w:szCs w:val="22"/>
        </w:rPr>
        <w:t xml:space="preserve"> </w:t>
      </w:r>
      <w:r>
        <w:rPr>
          <w:szCs w:val="22"/>
        </w:rPr>
        <w:t>of Pakistan</w:t>
      </w:r>
      <w:r w:rsidR="00CA1F3C">
        <w:rPr>
          <w:szCs w:val="22"/>
        </w:rPr>
        <w:t xml:space="preserve"> (IPO-Pakistan)</w:t>
      </w:r>
      <w:r w:rsidR="00371F49">
        <w:rPr>
          <w:szCs w:val="22"/>
        </w:rPr>
        <w:t xml:space="preserve">, </w:t>
      </w:r>
      <w:r>
        <w:rPr>
          <w:szCs w:val="22"/>
        </w:rPr>
        <w:t>the Portuguese Institute of Industrial Property</w:t>
      </w:r>
      <w:r w:rsidR="00371F49">
        <w:rPr>
          <w:szCs w:val="22"/>
        </w:rPr>
        <w:t xml:space="preserve">, </w:t>
      </w:r>
      <w:r>
        <w:rPr>
          <w:szCs w:val="22"/>
        </w:rPr>
        <w:t>the Institute of Training and Judicial Studies of the United Arab Emirates</w:t>
      </w:r>
      <w:r w:rsidR="00371F49">
        <w:rPr>
          <w:szCs w:val="22"/>
        </w:rPr>
        <w:t xml:space="preserve">, </w:t>
      </w:r>
      <w:r>
        <w:rPr>
          <w:szCs w:val="22"/>
        </w:rPr>
        <w:t>and the Intellectual Property Rights Coordination Center of the United States of America.</w:t>
      </w:r>
    </w:p>
    <w:p w:rsidR="0040532D" w:rsidRDefault="0040532D" w:rsidP="0040532D">
      <w:pPr>
        <w:ind w:right="-1"/>
        <w:rPr>
          <w:szCs w:val="22"/>
        </w:rPr>
      </w:pPr>
    </w:p>
    <w:p w:rsidR="0040532D" w:rsidRDefault="0040532D" w:rsidP="00520F21">
      <w:pPr>
        <w:pStyle w:val="ListParagraph"/>
        <w:ind w:left="0" w:right="-1"/>
        <w:rPr>
          <w:szCs w:val="22"/>
        </w:rPr>
      </w:pPr>
      <w:r>
        <w:rPr>
          <w:szCs w:val="22"/>
        </w:rPr>
        <w:fldChar w:fldCharType="begin"/>
      </w:r>
      <w:r>
        <w:rPr>
          <w:szCs w:val="22"/>
        </w:rPr>
        <w:instrText xml:space="preserve"> AUTONUM  </w:instrText>
      </w:r>
      <w:r>
        <w:rPr>
          <w:szCs w:val="22"/>
        </w:rPr>
        <w:fldChar w:fldCharType="end"/>
      </w:r>
      <w:r>
        <w:rPr>
          <w:szCs w:val="22"/>
        </w:rPr>
        <w:tab/>
      </w:r>
      <w:r w:rsidRPr="008E6F8B">
        <w:rPr>
          <w:szCs w:val="22"/>
        </w:rPr>
        <w:t xml:space="preserve">Under the </w:t>
      </w:r>
      <w:r w:rsidR="00520F21">
        <w:rPr>
          <w:szCs w:val="22"/>
        </w:rPr>
        <w:t>sub-item</w:t>
      </w:r>
      <w:r w:rsidRPr="008E6F8B">
        <w:rPr>
          <w:szCs w:val="22"/>
        </w:rPr>
        <w:t xml:space="preserve"> “Mechanisms to Resolve Intellectual Property Disputes in a Balanced, Holi</w:t>
      </w:r>
      <w:r w:rsidR="00520F21">
        <w:rPr>
          <w:szCs w:val="22"/>
        </w:rPr>
        <w:t xml:space="preserve">stic and Effective Manner”, national </w:t>
      </w:r>
      <w:r w:rsidRPr="008E6F8B">
        <w:rPr>
          <w:szCs w:val="22"/>
        </w:rPr>
        <w:t xml:space="preserve">experiences </w:t>
      </w:r>
      <w:r w:rsidR="00520F21">
        <w:rPr>
          <w:szCs w:val="22"/>
        </w:rPr>
        <w:t xml:space="preserve">were shared by </w:t>
      </w:r>
      <w:r>
        <w:rPr>
          <w:szCs w:val="22"/>
        </w:rPr>
        <w:t>IPO</w:t>
      </w:r>
      <w:r w:rsidR="00CA1F3C">
        <w:rPr>
          <w:szCs w:val="22"/>
        </w:rPr>
        <w:t>-</w:t>
      </w:r>
      <w:r w:rsidRPr="008E6F8B">
        <w:rPr>
          <w:szCs w:val="22"/>
        </w:rPr>
        <w:t>Pakistan</w:t>
      </w:r>
      <w:r w:rsidR="00520F21">
        <w:rPr>
          <w:szCs w:val="22"/>
        </w:rPr>
        <w:t xml:space="preserve">, </w:t>
      </w:r>
      <w:r>
        <w:rPr>
          <w:szCs w:val="22"/>
        </w:rPr>
        <w:t>the Portuguese Institute of Industrial Property</w:t>
      </w:r>
      <w:r w:rsidR="00520F21">
        <w:rPr>
          <w:szCs w:val="22"/>
        </w:rPr>
        <w:t xml:space="preserve">, </w:t>
      </w:r>
      <w:r w:rsidRPr="008E6F8B">
        <w:rPr>
          <w:szCs w:val="22"/>
        </w:rPr>
        <w:t>the Supreme Court of the Russian Federation</w:t>
      </w:r>
      <w:r w:rsidR="00520F21">
        <w:rPr>
          <w:szCs w:val="22"/>
        </w:rPr>
        <w:t xml:space="preserve">, the </w:t>
      </w:r>
      <w:r w:rsidRPr="008E6F8B">
        <w:rPr>
          <w:szCs w:val="22"/>
        </w:rPr>
        <w:t xml:space="preserve">Supreme Court </w:t>
      </w:r>
      <w:r>
        <w:rPr>
          <w:szCs w:val="22"/>
        </w:rPr>
        <w:t xml:space="preserve">of Appeal </w:t>
      </w:r>
      <w:r w:rsidRPr="008E6F8B">
        <w:rPr>
          <w:szCs w:val="22"/>
        </w:rPr>
        <w:t>of South Africa</w:t>
      </w:r>
      <w:r w:rsidR="00520F21">
        <w:rPr>
          <w:szCs w:val="22"/>
        </w:rPr>
        <w:t xml:space="preserve">, </w:t>
      </w:r>
      <w:r w:rsidRPr="008E6F8B">
        <w:rPr>
          <w:szCs w:val="22"/>
        </w:rPr>
        <w:t>the Central Intellectual Property and International Trade Court</w:t>
      </w:r>
      <w:r w:rsidR="001E2560">
        <w:rPr>
          <w:szCs w:val="22"/>
        </w:rPr>
        <w:t xml:space="preserve"> of Thailand</w:t>
      </w:r>
      <w:r w:rsidR="00520F21">
        <w:rPr>
          <w:szCs w:val="22"/>
        </w:rPr>
        <w:t xml:space="preserve">, </w:t>
      </w:r>
      <w:r w:rsidRPr="008E6F8B">
        <w:rPr>
          <w:szCs w:val="22"/>
        </w:rPr>
        <w:t>and the Intellectual Property Enterprise Court</w:t>
      </w:r>
      <w:r>
        <w:rPr>
          <w:szCs w:val="22"/>
        </w:rPr>
        <w:t xml:space="preserve"> of </w:t>
      </w:r>
      <w:r w:rsidRPr="008E6F8B">
        <w:rPr>
          <w:szCs w:val="22"/>
        </w:rPr>
        <w:t xml:space="preserve">England and Wales.  </w:t>
      </w:r>
      <w:r w:rsidR="00520F21">
        <w:rPr>
          <w:szCs w:val="22"/>
        </w:rPr>
        <w:t>In addition, t</w:t>
      </w:r>
      <w:r w:rsidRPr="008E6F8B">
        <w:rPr>
          <w:szCs w:val="22"/>
        </w:rPr>
        <w:t>wo presentations on specialized IP courts and jurisdictions were made by Observers:  on a report issued by the International Chamber of Commerce (ICC) in April 2016, as well as on Professor Jacques de Werra (University of Geneva)’s lead article in a joint study published in March 2016 by the Centre for International Intellectual Property Studies (CEIPI) and the International Center for Tr</w:t>
      </w:r>
      <w:r>
        <w:rPr>
          <w:szCs w:val="22"/>
        </w:rPr>
        <w:t>ade and Sustainable Development </w:t>
      </w:r>
      <w:r w:rsidRPr="008E6F8B">
        <w:rPr>
          <w:szCs w:val="22"/>
        </w:rPr>
        <w:t>(ICTSD).</w:t>
      </w:r>
    </w:p>
    <w:p w:rsidR="0040532D" w:rsidRDefault="0040532D" w:rsidP="0040532D">
      <w:pPr>
        <w:ind w:right="-1"/>
        <w:rPr>
          <w:szCs w:val="22"/>
        </w:rPr>
      </w:pPr>
    </w:p>
    <w:p w:rsidR="0040532D" w:rsidRDefault="0040532D" w:rsidP="00515BC4">
      <w:pPr>
        <w:ind w:right="-1"/>
        <w:rPr>
          <w:szCs w:val="22"/>
        </w:rPr>
      </w:pPr>
      <w:r w:rsidRPr="002867C9">
        <w:rPr>
          <w:szCs w:val="22"/>
        </w:rPr>
        <w:fldChar w:fldCharType="begin"/>
      </w:r>
      <w:r w:rsidRPr="002867C9">
        <w:rPr>
          <w:szCs w:val="22"/>
        </w:rPr>
        <w:instrText xml:space="preserve"> AUTONUM  </w:instrText>
      </w:r>
      <w:r w:rsidRPr="002867C9">
        <w:rPr>
          <w:szCs w:val="22"/>
        </w:rPr>
        <w:fldChar w:fldCharType="end"/>
      </w:r>
      <w:r w:rsidRPr="002867C9">
        <w:tab/>
      </w:r>
      <w:r w:rsidRPr="002867C9">
        <w:rPr>
          <w:szCs w:val="22"/>
        </w:rPr>
        <w:t>Under the work program “Exchange of information on national experiences in respect of WIPO’s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 priorities”, there were no presentations made by Member States.  Discussion</w:t>
      </w:r>
      <w:r w:rsidR="001E2560">
        <w:rPr>
          <w:szCs w:val="22"/>
        </w:rPr>
        <w:t xml:space="preserve"> took place </w:t>
      </w:r>
      <w:r w:rsidRPr="002867C9">
        <w:rPr>
          <w:szCs w:val="22"/>
        </w:rPr>
        <w:t>with an intervention from the Delegation of Chile</w:t>
      </w:r>
      <w:r w:rsidR="009F4F5B">
        <w:rPr>
          <w:szCs w:val="22"/>
        </w:rPr>
        <w:t>,</w:t>
      </w:r>
      <w:r w:rsidRPr="002867C9">
        <w:rPr>
          <w:szCs w:val="22"/>
        </w:rPr>
        <w:t xml:space="preserve"> on behalf of </w:t>
      </w:r>
      <w:r w:rsidR="00515BC4">
        <w:rPr>
          <w:szCs w:val="22"/>
        </w:rPr>
        <w:t xml:space="preserve">the </w:t>
      </w:r>
      <w:r w:rsidR="00515BC4" w:rsidRPr="00515BC4">
        <w:rPr>
          <w:szCs w:val="22"/>
        </w:rPr>
        <w:t>Group of Latin American and Caribbean Countries</w:t>
      </w:r>
      <w:r w:rsidR="00515BC4">
        <w:rPr>
          <w:szCs w:val="22"/>
        </w:rPr>
        <w:t xml:space="preserve"> (</w:t>
      </w:r>
      <w:r w:rsidRPr="002867C9">
        <w:rPr>
          <w:szCs w:val="22"/>
        </w:rPr>
        <w:t>GRULAC</w:t>
      </w:r>
      <w:r w:rsidR="00515BC4">
        <w:rPr>
          <w:szCs w:val="22"/>
        </w:rPr>
        <w:t>)</w:t>
      </w:r>
      <w:r w:rsidRPr="002867C9">
        <w:rPr>
          <w:szCs w:val="22"/>
        </w:rPr>
        <w:t>, requesting the Secretariat to prepare for the twelfth session of the ACE a doc</w:t>
      </w:r>
      <w:r>
        <w:rPr>
          <w:szCs w:val="22"/>
        </w:rPr>
        <w:t xml:space="preserve">ument on legislative assistance provided in the area of IP enforcement.  </w:t>
      </w:r>
      <w:r w:rsidR="003156D3">
        <w:rPr>
          <w:szCs w:val="22"/>
        </w:rPr>
        <w:t>T</w:t>
      </w:r>
      <w:r>
        <w:rPr>
          <w:szCs w:val="22"/>
        </w:rPr>
        <w:t>he Secretariat agreed to the preparation of an information document, setting out the process in which legislative assistance was provided, the legal framework upon which</w:t>
      </w:r>
      <w:r w:rsidR="000942F7">
        <w:rPr>
          <w:szCs w:val="22"/>
        </w:rPr>
        <w:t xml:space="preserve"> it</w:t>
      </w:r>
      <w:r w:rsidR="00227A30">
        <w:rPr>
          <w:szCs w:val="22"/>
        </w:rPr>
        <w:t xml:space="preserve"> </w:t>
      </w:r>
      <w:r>
        <w:rPr>
          <w:szCs w:val="22"/>
        </w:rPr>
        <w:t xml:space="preserve">was based (Part III of the </w:t>
      </w:r>
      <w:r w:rsidR="00CA1F3C">
        <w:t>Agreement on Trade-Related Aspects of Intellectual Property Rights (TRIPS Agreement)</w:t>
      </w:r>
      <w:r>
        <w:rPr>
          <w:szCs w:val="22"/>
        </w:rPr>
        <w:t>), and the principles applied therein.</w:t>
      </w:r>
    </w:p>
    <w:p w:rsidR="0040532D" w:rsidRDefault="0040532D" w:rsidP="0040532D">
      <w:pPr>
        <w:ind w:right="-1"/>
        <w:rPr>
          <w:szCs w:val="22"/>
        </w:rPr>
      </w:pPr>
    </w:p>
    <w:p w:rsidR="0040532D" w:rsidRDefault="0040532D" w:rsidP="0040532D">
      <w:pPr>
        <w:ind w:right="-1"/>
        <w:rPr>
          <w:szCs w:val="22"/>
        </w:rPr>
      </w:pPr>
      <w:r w:rsidRPr="002867C9">
        <w:rPr>
          <w:szCs w:val="22"/>
        </w:rPr>
        <w:fldChar w:fldCharType="begin"/>
      </w:r>
      <w:r w:rsidRPr="002867C9">
        <w:rPr>
          <w:szCs w:val="22"/>
        </w:rPr>
        <w:instrText xml:space="preserve"> AUTONUM  </w:instrText>
      </w:r>
      <w:r w:rsidRPr="002867C9">
        <w:rPr>
          <w:szCs w:val="22"/>
        </w:rPr>
        <w:fldChar w:fldCharType="end"/>
      </w:r>
      <w:r w:rsidRPr="002867C9">
        <w:tab/>
      </w:r>
      <w:r w:rsidRPr="00295B3E">
        <w:rPr>
          <w:szCs w:val="22"/>
        </w:rPr>
        <w:t xml:space="preserve">Under the </w:t>
      </w:r>
      <w:r>
        <w:rPr>
          <w:szCs w:val="22"/>
        </w:rPr>
        <w:t xml:space="preserve">work program </w:t>
      </w:r>
      <w:r w:rsidRPr="00295B3E">
        <w:rPr>
          <w:szCs w:val="22"/>
        </w:rPr>
        <w:t xml:space="preserve">“Exchange of success stories on capacity building and support from WIPO for training activities at national and regional levels for Agencies and national officials in line with relevant Development Agenda Recommendations and the ACE mandate”, the Secretariat presented </w:t>
      </w:r>
      <w:r w:rsidR="00520F21">
        <w:rPr>
          <w:szCs w:val="22"/>
        </w:rPr>
        <w:t>its c</w:t>
      </w:r>
      <w:r w:rsidRPr="00295B3E">
        <w:rPr>
          <w:szCs w:val="22"/>
        </w:rPr>
        <w:t>apacity-</w:t>
      </w:r>
      <w:r>
        <w:rPr>
          <w:szCs w:val="22"/>
        </w:rPr>
        <w:t>b</w:t>
      </w:r>
      <w:r w:rsidR="00520F21">
        <w:rPr>
          <w:szCs w:val="22"/>
        </w:rPr>
        <w:t>uilding and t</w:t>
      </w:r>
      <w:r w:rsidRPr="00295B3E">
        <w:rPr>
          <w:szCs w:val="22"/>
        </w:rPr>
        <w:t xml:space="preserve">raining </w:t>
      </w:r>
      <w:r w:rsidR="00520F21">
        <w:rPr>
          <w:szCs w:val="22"/>
        </w:rPr>
        <w:t>a</w:t>
      </w:r>
      <w:r w:rsidRPr="00295B3E">
        <w:rPr>
          <w:szCs w:val="22"/>
        </w:rPr>
        <w:t xml:space="preserve">ctivities in the </w:t>
      </w:r>
      <w:r w:rsidR="00520F21">
        <w:rPr>
          <w:szCs w:val="22"/>
        </w:rPr>
        <w:t>a</w:t>
      </w:r>
      <w:r w:rsidRPr="00295B3E">
        <w:rPr>
          <w:szCs w:val="22"/>
        </w:rPr>
        <w:t xml:space="preserve">rea of </w:t>
      </w:r>
      <w:r w:rsidR="00520F21">
        <w:rPr>
          <w:szCs w:val="22"/>
        </w:rPr>
        <w:t>b</w:t>
      </w:r>
      <w:r w:rsidRPr="00295B3E">
        <w:rPr>
          <w:szCs w:val="22"/>
        </w:rPr>
        <w:t xml:space="preserve">uilding </w:t>
      </w:r>
      <w:r w:rsidR="00520F21">
        <w:rPr>
          <w:szCs w:val="22"/>
        </w:rPr>
        <w:t>r</w:t>
      </w:r>
      <w:r w:rsidRPr="00295B3E">
        <w:rPr>
          <w:szCs w:val="22"/>
        </w:rPr>
        <w:t xml:space="preserve">espect for IP.  </w:t>
      </w:r>
      <w:r w:rsidR="00520F21">
        <w:rPr>
          <w:szCs w:val="22"/>
        </w:rPr>
        <w:t xml:space="preserve">This was followed by presentations by </w:t>
      </w:r>
      <w:r>
        <w:rPr>
          <w:szCs w:val="22"/>
        </w:rPr>
        <w:t>CIPC</w:t>
      </w:r>
      <w:r w:rsidR="00520F21">
        <w:rPr>
          <w:szCs w:val="22"/>
        </w:rPr>
        <w:t xml:space="preserve">, </w:t>
      </w:r>
      <w:r w:rsidRPr="00295B3E">
        <w:rPr>
          <w:szCs w:val="22"/>
        </w:rPr>
        <w:t>the African Regional Intellectual Property Organization</w:t>
      </w:r>
      <w:r w:rsidR="00520F21">
        <w:rPr>
          <w:szCs w:val="22"/>
        </w:rPr>
        <w:t xml:space="preserve"> (ARIPO), and </w:t>
      </w:r>
      <w:r w:rsidRPr="00295B3E">
        <w:rPr>
          <w:szCs w:val="22"/>
        </w:rPr>
        <w:t>Justice Louis Harms</w:t>
      </w:r>
      <w:r w:rsidR="00520F21">
        <w:rPr>
          <w:szCs w:val="22"/>
        </w:rPr>
        <w:t xml:space="preserve">, </w:t>
      </w:r>
      <w:r w:rsidR="00520F21">
        <w:t>Former Deputy President of the Supreme Court of Appeal of South Africa and WIPO consultant.  In addition, t</w:t>
      </w:r>
      <w:r w:rsidRPr="003A6E5D">
        <w:rPr>
          <w:szCs w:val="22"/>
        </w:rPr>
        <w:t xml:space="preserve">he Delegations of El Salvador, Japan, Jordan and Oman </w:t>
      </w:r>
      <w:r w:rsidRPr="00DC77DA">
        <w:rPr>
          <w:szCs w:val="22"/>
        </w:rPr>
        <w:t>pr</w:t>
      </w:r>
      <w:r>
        <w:rPr>
          <w:szCs w:val="22"/>
        </w:rPr>
        <w:t>esented</w:t>
      </w:r>
      <w:r w:rsidRPr="003A6E5D">
        <w:rPr>
          <w:szCs w:val="22"/>
        </w:rPr>
        <w:t xml:space="preserve"> their </w:t>
      </w:r>
      <w:r w:rsidRPr="00DC77DA">
        <w:rPr>
          <w:szCs w:val="22"/>
        </w:rPr>
        <w:t>countries</w:t>
      </w:r>
      <w:r>
        <w:rPr>
          <w:szCs w:val="22"/>
        </w:rPr>
        <w:t>’</w:t>
      </w:r>
      <w:r w:rsidRPr="003A6E5D">
        <w:rPr>
          <w:szCs w:val="22"/>
        </w:rPr>
        <w:t xml:space="preserve"> respective experiences with </w:t>
      </w:r>
      <w:r w:rsidR="00520F21">
        <w:rPr>
          <w:szCs w:val="22"/>
        </w:rPr>
        <w:t xml:space="preserve">WIPO’s </w:t>
      </w:r>
      <w:r w:rsidRPr="003A6E5D">
        <w:rPr>
          <w:szCs w:val="22"/>
        </w:rPr>
        <w:t>capacity</w:t>
      </w:r>
      <w:r w:rsidRPr="003A6E5D">
        <w:rPr>
          <w:szCs w:val="22"/>
        </w:rPr>
        <w:noBreakHyphen/>
        <w:t xml:space="preserve">building activities in the area of building respect for IP.  </w:t>
      </w:r>
    </w:p>
    <w:p w:rsidR="0040532D" w:rsidRDefault="0040532D" w:rsidP="0040532D">
      <w:pPr>
        <w:pStyle w:val="ListParagraph"/>
        <w:ind w:left="0" w:right="-1"/>
        <w:rPr>
          <w:szCs w:val="22"/>
        </w:rPr>
      </w:pPr>
    </w:p>
    <w:p w:rsidR="005773D5" w:rsidRDefault="0040532D" w:rsidP="0040532D">
      <w:pPr>
        <w:shd w:val="clear" w:color="auto" w:fill="FFFFFF"/>
        <w:rPr>
          <w:szCs w:val="22"/>
        </w:rPr>
      </w:pPr>
      <w:r w:rsidRPr="002867C9">
        <w:rPr>
          <w:szCs w:val="22"/>
        </w:rPr>
        <w:fldChar w:fldCharType="begin"/>
      </w:r>
      <w:r w:rsidRPr="002867C9">
        <w:rPr>
          <w:szCs w:val="22"/>
        </w:rPr>
        <w:instrText xml:space="preserve"> AUTONUM  </w:instrText>
      </w:r>
      <w:r w:rsidRPr="002867C9">
        <w:rPr>
          <w:szCs w:val="22"/>
        </w:rPr>
        <w:fldChar w:fldCharType="end"/>
      </w:r>
      <w:r w:rsidRPr="002867C9">
        <w:tab/>
      </w:r>
      <w:r w:rsidRPr="00441192">
        <w:rPr>
          <w:szCs w:val="22"/>
        </w:rPr>
        <w:t xml:space="preserve">The Committee took note of the presentation by the Secretariat </w:t>
      </w:r>
      <w:r w:rsidRPr="00D35B7E">
        <w:rPr>
          <w:szCs w:val="22"/>
        </w:rPr>
        <w:t>on recent activities of WIPO in the field of building respect for IP, guided by the Program and Budget, Development Agenda Recommendation 45, and WIPO Strategic Goal VI “International Cooperation on Building Respect for IP”.</w:t>
      </w:r>
      <w:r w:rsidR="000B08F2" w:rsidRPr="00441192">
        <w:rPr>
          <w:szCs w:val="22"/>
          <w:vertAlign w:val="superscript"/>
        </w:rPr>
        <w:footnoteReference w:id="6"/>
      </w:r>
      <w:r w:rsidRPr="00D35B7E">
        <w:rPr>
          <w:szCs w:val="22"/>
        </w:rPr>
        <w:t xml:space="preserve"> </w:t>
      </w:r>
    </w:p>
    <w:p w:rsidR="00227A30" w:rsidRDefault="00227A30" w:rsidP="0040532D">
      <w:pPr>
        <w:shd w:val="clear" w:color="auto" w:fill="FFFFFF"/>
        <w:rPr>
          <w:szCs w:val="22"/>
        </w:rPr>
      </w:pPr>
    </w:p>
    <w:p w:rsidR="0040532D" w:rsidRPr="00514C09" w:rsidRDefault="0040532D" w:rsidP="0040532D">
      <w:pPr>
        <w:shd w:val="clear" w:color="auto" w:fill="FFFFFF"/>
        <w:rPr>
          <w:rFonts w:eastAsia="Times New Roman"/>
          <w:color w:val="212121"/>
          <w:szCs w:val="22"/>
        </w:rPr>
      </w:pPr>
      <w:r w:rsidRPr="00B91FAC">
        <w:rPr>
          <w:szCs w:val="22"/>
        </w:rPr>
        <w:lastRenderedPageBreak/>
        <w:fldChar w:fldCharType="begin"/>
      </w:r>
      <w:r w:rsidRPr="00514C09">
        <w:rPr>
          <w:szCs w:val="22"/>
        </w:rPr>
        <w:instrText xml:space="preserve"> AUTONUM  </w:instrText>
      </w:r>
      <w:r w:rsidRPr="00B91FAC">
        <w:rPr>
          <w:szCs w:val="22"/>
        </w:rPr>
        <w:fldChar w:fldCharType="end"/>
      </w:r>
      <w:r w:rsidRPr="00514C09">
        <w:rPr>
          <w:szCs w:val="22"/>
        </w:rPr>
        <w:tab/>
      </w:r>
      <w:r>
        <w:rPr>
          <w:szCs w:val="22"/>
        </w:rPr>
        <w:t xml:space="preserve">With regard to the </w:t>
      </w:r>
      <w:r w:rsidR="000B74C5">
        <w:rPr>
          <w:szCs w:val="22"/>
        </w:rPr>
        <w:t xml:space="preserve">Committee’s </w:t>
      </w:r>
      <w:r>
        <w:rPr>
          <w:szCs w:val="22"/>
        </w:rPr>
        <w:t xml:space="preserve">future work, </w:t>
      </w:r>
      <w:r w:rsidR="008A66AC">
        <w:rPr>
          <w:szCs w:val="22"/>
        </w:rPr>
        <w:t>t</w:t>
      </w:r>
      <w:r w:rsidRPr="00514C09">
        <w:rPr>
          <w:rFonts w:eastAsia="Times New Roman"/>
          <w:color w:val="212121"/>
          <w:szCs w:val="22"/>
        </w:rPr>
        <w:t xml:space="preserve">he Committee agreed to continue to consider, at its twelfth session, the </w:t>
      </w:r>
      <w:r w:rsidR="007515DA">
        <w:rPr>
          <w:rFonts w:eastAsia="Times New Roman"/>
          <w:color w:val="212121"/>
          <w:szCs w:val="22"/>
        </w:rPr>
        <w:t>work program agreed upon at the tenth session</w:t>
      </w:r>
      <w:r w:rsidR="000B74C5">
        <w:rPr>
          <w:rFonts w:eastAsia="Times New Roman"/>
          <w:color w:val="212121"/>
          <w:szCs w:val="22"/>
        </w:rPr>
        <w:t>, as listed in paragraph 12 above</w:t>
      </w:r>
      <w:r w:rsidR="007515DA">
        <w:rPr>
          <w:rFonts w:eastAsia="Times New Roman"/>
          <w:color w:val="212121"/>
          <w:szCs w:val="22"/>
        </w:rPr>
        <w:t xml:space="preserve">.  </w:t>
      </w:r>
    </w:p>
    <w:p w:rsidR="0040532D" w:rsidRPr="00F408E6" w:rsidRDefault="0040532D" w:rsidP="00F408E6">
      <w:pPr>
        <w:shd w:val="clear" w:color="auto" w:fill="FFFFFF"/>
        <w:rPr>
          <w:rFonts w:eastAsia="Times New Roman"/>
          <w:color w:val="212121"/>
          <w:szCs w:val="22"/>
        </w:rPr>
      </w:pPr>
    </w:p>
    <w:p w:rsidR="00ED5919" w:rsidRPr="00ED5919" w:rsidRDefault="00ED5919" w:rsidP="00ED5919">
      <w:pPr>
        <w:ind w:left="5533"/>
        <w:rPr>
          <w:i/>
        </w:rPr>
      </w:pPr>
      <w:r>
        <w:rPr>
          <w:i/>
        </w:rPr>
        <w:fldChar w:fldCharType="begin"/>
      </w:r>
      <w:r>
        <w:rPr>
          <w:i/>
        </w:rPr>
        <w:instrText xml:space="preserve"> AUTONUM  </w:instrText>
      </w:r>
      <w:r>
        <w:rPr>
          <w:i/>
        </w:rPr>
        <w:fldChar w:fldCharType="end"/>
      </w:r>
      <w:r>
        <w:rPr>
          <w:i/>
        </w:rPr>
        <w:tab/>
      </w:r>
      <w:r w:rsidRPr="00950366">
        <w:rPr>
          <w:i/>
        </w:rPr>
        <w:t>The</w:t>
      </w:r>
      <w:r>
        <w:rPr>
          <w:i/>
        </w:rPr>
        <w:t xml:space="preserve"> WIPO</w:t>
      </w:r>
      <w:r w:rsidRPr="00950366">
        <w:rPr>
          <w:i/>
        </w:rPr>
        <w:t xml:space="preserve"> General Assembly is invited</w:t>
      </w:r>
      <w:r>
        <w:rPr>
          <w:i/>
        </w:rPr>
        <w:t xml:space="preserve"> </w:t>
      </w:r>
      <w:r w:rsidRPr="00950366">
        <w:rPr>
          <w:i/>
        </w:rPr>
        <w:t xml:space="preserve">to take note of the </w:t>
      </w:r>
      <w:r w:rsidR="00510080">
        <w:rPr>
          <w:i/>
        </w:rPr>
        <w:t>“</w:t>
      </w:r>
      <w:r w:rsidR="00351A27">
        <w:rPr>
          <w:i/>
        </w:rPr>
        <w:t>Report on the Advisory Committee on Enforcement (ACE)</w:t>
      </w:r>
      <w:r w:rsidR="00510080">
        <w:rPr>
          <w:i/>
        </w:rPr>
        <w:t>”</w:t>
      </w:r>
      <w:r w:rsidR="00351A27">
        <w:rPr>
          <w:i/>
        </w:rPr>
        <w:t xml:space="preserve"> (</w:t>
      </w:r>
      <w:r>
        <w:rPr>
          <w:i/>
        </w:rPr>
        <w:t>document WO/GA/4</w:t>
      </w:r>
      <w:r w:rsidR="00351A27">
        <w:rPr>
          <w:i/>
        </w:rPr>
        <w:t>8</w:t>
      </w:r>
      <w:r>
        <w:rPr>
          <w:i/>
        </w:rPr>
        <w:t>/</w:t>
      </w:r>
      <w:r w:rsidR="00351A27">
        <w:rPr>
          <w:i/>
        </w:rPr>
        <w:t>11)</w:t>
      </w:r>
      <w:r w:rsidR="00E718BA">
        <w:rPr>
          <w:i/>
        </w:rPr>
        <w:t>.</w:t>
      </w:r>
    </w:p>
    <w:p w:rsidR="00ED5919" w:rsidRDefault="00ED5919" w:rsidP="00ED5919"/>
    <w:p w:rsidR="00ED5919" w:rsidRDefault="00ED5919" w:rsidP="00ED5919"/>
    <w:p w:rsidR="00ED5919" w:rsidRDefault="00ED5919" w:rsidP="00ED5919"/>
    <w:p w:rsidR="00ED5919" w:rsidRDefault="00ED5919" w:rsidP="00ED5919"/>
    <w:p w:rsidR="002928D3" w:rsidRDefault="00441192" w:rsidP="002006F8">
      <w:pPr>
        <w:tabs>
          <w:tab w:val="left" w:pos="5529"/>
        </w:tabs>
        <w:ind w:left="5533"/>
      </w:pPr>
      <w:r w:rsidRPr="00441192">
        <w:rPr>
          <w:szCs w:val="22"/>
        </w:rPr>
        <w:t>[End of document]</w:t>
      </w:r>
    </w:p>
    <w:sectPr w:rsidR="002928D3" w:rsidSect="00441192">
      <w:headerReference w:type="default" r:id="rId10"/>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192" w:rsidRDefault="00441192">
      <w:r>
        <w:separator/>
      </w:r>
    </w:p>
  </w:endnote>
  <w:endnote w:type="continuationSeparator" w:id="0">
    <w:p w:rsidR="00441192" w:rsidRDefault="00441192" w:rsidP="003B38C1">
      <w:r>
        <w:separator/>
      </w:r>
    </w:p>
    <w:p w:rsidR="00441192" w:rsidRPr="003B38C1" w:rsidRDefault="00441192" w:rsidP="003B38C1">
      <w:pPr>
        <w:spacing w:after="60"/>
        <w:rPr>
          <w:sz w:val="17"/>
        </w:rPr>
      </w:pPr>
      <w:r>
        <w:rPr>
          <w:sz w:val="17"/>
        </w:rPr>
        <w:t>[Endnote continued from previous page]</w:t>
      </w:r>
    </w:p>
  </w:endnote>
  <w:endnote w:type="continuationNotice" w:id="1">
    <w:p w:rsidR="00441192" w:rsidRPr="003B38C1" w:rsidRDefault="004411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192" w:rsidRDefault="00441192">
      <w:r>
        <w:separator/>
      </w:r>
    </w:p>
  </w:footnote>
  <w:footnote w:type="continuationSeparator" w:id="0">
    <w:p w:rsidR="00441192" w:rsidRDefault="00441192" w:rsidP="008B60B2">
      <w:r>
        <w:separator/>
      </w:r>
    </w:p>
    <w:p w:rsidR="00441192" w:rsidRPr="00ED77FB" w:rsidRDefault="00441192" w:rsidP="008B60B2">
      <w:pPr>
        <w:spacing w:after="60"/>
        <w:rPr>
          <w:sz w:val="17"/>
          <w:szCs w:val="17"/>
        </w:rPr>
      </w:pPr>
      <w:r w:rsidRPr="00ED77FB">
        <w:rPr>
          <w:sz w:val="17"/>
          <w:szCs w:val="17"/>
        </w:rPr>
        <w:t>[Footnote continued from previous page]</w:t>
      </w:r>
    </w:p>
  </w:footnote>
  <w:footnote w:type="continuationNotice" w:id="1">
    <w:p w:rsidR="00441192" w:rsidRPr="00ED77FB" w:rsidRDefault="00441192" w:rsidP="008B60B2">
      <w:pPr>
        <w:spacing w:before="60"/>
        <w:jc w:val="right"/>
        <w:rPr>
          <w:sz w:val="17"/>
          <w:szCs w:val="17"/>
        </w:rPr>
      </w:pPr>
      <w:r w:rsidRPr="00ED77FB">
        <w:rPr>
          <w:sz w:val="17"/>
          <w:szCs w:val="17"/>
        </w:rPr>
        <w:t>[Footnote continued on next page]</w:t>
      </w:r>
    </w:p>
  </w:footnote>
  <w:footnote w:id="2">
    <w:p w:rsidR="00441192" w:rsidRPr="00CC798C" w:rsidRDefault="00441192" w:rsidP="00441192">
      <w:pPr>
        <w:pStyle w:val="FootnoteText"/>
        <w:rPr>
          <w:szCs w:val="18"/>
          <w:lang w:val="es-ES_tradnl"/>
        </w:rPr>
      </w:pPr>
      <w:r w:rsidRPr="00CC798C">
        <w:rPr>
          <w:rStyle w:val="FootnoteReference"/>
          <w:szCs w:val="18"/>
        </w:rPr>
        <w:footnoteRef/>
      </w:r>
      <w:r w:rsidRPr="00CC798C">
        <w:rPr>
          <w:szCs w:val="18"/>
          <w:lang w:val="es-ES_tradnl"/>
        </w:rPr>
        <w:t xml:space="preserve"> </w:t>
      </w:r>
      <w:r w:rsidRPr="00CC798C">
        <w:rPr>
          <w:szCs w:val="18"/>
          <w:lang w:val="es-ES_tradnl"/>
        </w:rPr>
        <w:tab/>
        <w:t>Documents WIPO/ACE/10/4 to WIPO/ACE/10/25.</w:t>
      </w:r>
    </w:p>
  </w:footnote>
  <w:footnote w:id="3">
    <w:p w:rsidR="00441192" w:rsidRPr="00680752" w:rsidRDefault="00441192" w:rsidP="00441192">
      <w:pPr>
        <w:pStyle w:val="FootnoteText"/>
        <w:rPr>
          <w:lang w:val="es-ES_tradnl"/>
        </w:rPr>
      </w:pPr>
      <w:r>
        <w:rPr>
          <w:rStyle w:val="FootnoteReference"/>
        </w:rPr>
        <w:footnoteRef/>
      </w:r>
      <w:r w:rsidRPr="00680752">
        <w:rPr>
          <w:lang w:val="es-ES_tradnl"/>
        </w:rPr>
        <w:t xml:space="preserve"> </w:t>
      </w:r>
      <w:r w:rsidRPr="00680752">
        <w:rPr>
          <w:lang w:val="es-ES_tradnl"/>
        </w:rPr>
        <w:tab/>
      </w:r>
      <w:proofErr w:type="spellStart"/>
      <w:r w:rsidRPr="00680752">
        <w:rPr>
          <w:lang w:val="es-ES_tradnl"/>
        </w:rPr>
        <w:t>Document</w:t>
      </w:r>
      <w:proofErr w:type="spellEnd"/>
      <w:r w:rsidRPr="00680752">
        <w:rPr>
          <w:lang w:val="es-ES_tradnl"/>
        </w:rPr>
        <w:t xml:space="preserve"> WIPO/ACE/</w:t>
      </w:r>
      <w:r>
        <w:rPr>
          <w:lang w:val="es-ES_tradnl"/>
        </w:rPr>
        <w:t>10</w:t>
      </w:r>
      <w:r w:rsidRPr="00680752">
        <w:rPr>
          <w:lang w:val="es-ES_tradnl"/>
        </w:rPr>
        <w:t>/</w:t>
      </w:r>
      <w:r>
        <w:rPr>
          <w:lang w:val="es-ES_tradnl"/>
        </w:rPr>
        <w:t>2</w:t>
      </w:r>
      <w:r w:rsidRPr="00680752">
        <w:rPr>
          <w:lang w:val="es-ES_tradnl"/>
        </w:rPr>
        <w:t>.</w:t>
      </w:r>
    </w:p>
  </w:footnote>
  <w:footnote w:id="4">
    <w:p w:rsidR="00351A27" w:rsidRPr="009F4F5B" w:rsidRDefault="00351A27">
      <w:pPr>
        <w:pStyle w:val="FootnoteText"/>
        <w:rPr>
          <w:lang w:val="es-ES_tradnl"/>
        </w:rPr>
      </w:pPr>
      <w:r>
        <w:rPr>
          <w:rStyle w:val="FootnoteReference"/>
        </w:rPr>
        <w:footnoteRef/>
      </w:r>
      <w:r w:rsidRPr="009F4F5B">
        <w:rPr>
          <w:lang w:val="es-ES_tradnl"/>
        </w:rPr>
        <w:t xml:space="preserve"> </w:t>
      </w:r>
      <w:r w:rsidRPr="009F4F5B">
        <w:rPr>
          <w:lang w:val="es-ES_tradnl"/>
        </w:rPr>
        <w:tab/>
      </w:r>
      <w:proofErr w:type="spellStart"/>
      <w:r w:rsidRPr="009F4F5B">
        <w:rPr>
          <w:lang w:val="es-ES_tradnl"/>
        </w:rPr>
        <w:t>Available</w:t>
      </w:r>
      <w:proofErr w:type="spellEnd"/>
      <w:r w:rsidRPr="009F4F5B">
        <w:rPr>
          <w:lang w:val="es-ES_tradnl"/>
        </w:rPr>
        <w:t xml:space="preserve"> at:  </w:t>
      </w:r>
      <w:hyperlink r:id="rId1" w:history="1">
        <w:r w:rsidRPr="009F4F5B">
          <w:rPr>
            <w:rStyle w:val="Hyperlink"/>
            <w:color w:val="auto"/>
            <w:u w:val="none"/>
            <w:lang w:val="es-ES_tradnl"/>
          </w:rPr>
          <w:t>http://www.wipo.int/export/sites/www/about-wipo/en/oversight/iaod/evaluation/pdf/‌evaluation_‌strategic_‌goal_vi.pdf</w:t>
        </w:r>
      </w:hyperlink>
      <w:r w:rsidRPr="009F4F5B">
        <w:rPr>
          <w:lang w:val="es-ES_tradnl"/>
        </w:rPr>
        <w:t xml:space="preserve">. </w:t>
      </w:r>
    </w:p>
  </w:footnote>
  <w:footnote w:id="5">
    <w:p w:rsidR="00634767" w:rsidRPr="00CC798C" w:rsidRDefault="00634767" w:rsidP="00634767">
      <w:pPr>
        <w:pStyle w:val="FootnoteText"/>
        <w:rPr>
          <w:szCs w:val="18"/>
          <w:lang w:val="es-ES_tradnl"/>
        </w:rPr>
      </w:pPr>
      <w:r w:rsidRPr="00CC798C">
        <w:rPr>
          <w:rStyle w:val="FootnoteReference"/>
          <w:szCs w:val="18"/>
        </w:rPr>
        <w:footnoteRef/>
      </w:r>
      <w:r w:rsidRPr="00CC798C">
        <w:rPr>
          <w:szCs w:val="18"/>
          <w:lang w:val="es-ES_tradnl"/>
        </w:rPr>
        <w:t xml:space="preserve"> </w:t>
      </w:r>
      <w:r w:rsidRPr="00CC798C">
        <w:rPr>
          <w:szCs w:val="18"/>
          <w:lang w:val="es-ES_tradnl"/>
        </w:rPr>
        <w:tab/>
        <w:t xml:space="preserve">Documents </w:t>
      </w:r>
      <w:r w:rsidRPr="00634767">
        <w:rPr>
          <w:szCs w:val="18"/>
          <w:lang w:val="es-ES_tradnl"/>
        </w:rPr>
        <w:t>WIPO/ACE/11/4 to WIPO/ACE/11/10</w:t>
      </w:r>
      <w:r w:rsidRPr="00CC798C">
        <w:rPr>
          <w:szCs w:val="18"/>
          <w:lang w:val="es-ES_tradnl"/>
        </w:rPr>
        <w:t>.</w:t>
      </w:r>
    </w:p>
  </w:footnote>
  <w:footnote w:id="6">
    <w:p w:rsidR="000B08F2" w:rsidRPr="00680752" w:rsidRDefault="000B08F2" w:rsidP="000B08F2">
      <w:pPr>
        <w:pStyle w:val="FootnoteText"/>
        <w:rPr>
          <w:lang w:val="es-ES_tradnl"/>
        </w:rPr>
      </w:pPr>
      <w:r>
        <w:rPr>
          <w:rStyle w:val="FootnoteReference"/>
        </w:rPr>
        <w:footnoteRef/>
      </w:r>
      <w:r w:rsidRPr="00680752">
        <w:rPr>
          <w:lang w:val="es-ES_tradnl"/>
        </w:rPr>
        <w:t xml:space="preserve"> </w:t>
      </w:r>
      <w:r w:rsidRPr="00680752">
        <w:rPr>
          <w:lang w:val="es-ES_tradnl"/>
        </w:rPr>
        <w:tab/>
      </w:r>
      <w:proofErr w:type="spellStart"/>
      <w:r w:rsidRPr="00680752">
        <w:rPr>
          <w:lang w:val="es-ES_tradnl"/>
        </w:rPr>
        <w:t>Document</w:t>
      </w:r>
      <w:proofErr w:type="spellEnd"/>
      <w:r w:rsidRPr="00680752">
        <w:rPr>
          <w:lang w:val="es-ES_tradnl"/>
        </w:rPr>
        <w:t xml:space="preserve"> WIPO/ACE/</w:t>
      </w:r>
      <w:r>
        <w:rPr>
          <w:lang w:val="es-ES_tradnl"/>
        </w:rPr>
        <w:t>11</w:t>
      </w:r>
      <w:r w:rsidRPr="00680752">
        <w:rPr>
          <w:lang w:val="es-ES_tradnl"/>
        </w:rPr>
        <w:t>/</w:t>
      </w:r>
      <w:r>
        <w:rPr>
          <w:lang w:val="es-ES_tradnl"/>
        </w:rPr>
        <w:t>2</w:t>
      </w:r>
      <w:r w:rsidRPr="00680752">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41192" w:rsidP="00477D6B">
    <w:pPr>
      <w:jc w:val="right"/>
    </w:pPr>
    <w:bookmarkStart w:id="6" w:name="Code2"/>
    <w:bookmarkEnd w:id="6"/>
    <w:r>
      <w:t>WO/GA/48/11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36246">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9B1003"/>
    <w:multiLevelType w:val="hybridMultilevel"/>
    <w:tmpl w:val="72025AB8"/>
    <w:lvl w:ilvl="0" w:tplc="22662466">
      <w:start w:val="1"/>
      <w:numFmt w:val="bullet"/>
      <w:lvlText w:val=""/>
      <w:lvlJc w:val="left"/>
      <w:pPr>
        <w:ind w:left="1056" w:hanging="63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64A203D"/>
    <w:multiLevelType w:val="hybridMultilevel"/>
    <w:tmpl w:val="550AC6F6"/>
    <w:lvl w:ilvl="0" w:tplc="E15AC5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93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92"/>
    <w:rsid w:val="00043CAA"/>
    <w:rsid w:val="00075432"/>
    <w:rsid w:val="000942F7"/>
    <w:rsid w:val="000968ED"/>
    <w:rsid w:val="000B08F2"/>
    <w:rsid w:val="000B74C5"/>
    <w:rsid w:val="000D598A"/>
    <w:rsid w:val="000F5E56"/>
    <w:rsid w:val="001362EE"/>
    <w:rsid w:val="00154D53"/>
    <w:rsid w:val="001829CC"/>
    <w:rsid w:val="001832A6"/>
    <w:rsid w:val="001E2560"/>
    <w:rsid w:val="001E66A2"/>
    <w:rsid w:val="001E745D"/>
    <w:rsid w:val="002006F8"/>
    <w:rsid w:val="0020190E"/>
    <w:rsid w:val="00205DFF"/>
    <w:rsid w:val="00227A30"/>
    <w:rsid w:val="00252CF7"/>
    <w:rsid w:val="002634C4"/>
    <w:rsid w:val="002821CE"/>
    <w:rsid w:val="002928D3"/>
    <w:rsid w:val="002F1FE6"/>
    <w:rsid w:val="002F4E68"/>
    <w:rsid w:val="00312F7F"/>
    <w:rsid w:val="003156D3"/>
    <w:rsid w:val="003266A8"/>
    <w:rsid w:val="00351A27"/>
    <w:rsid w:val="0036050B"/>
    <w:rsid w:val="00361450"/>
    <w:rsid w:val="003673CF"/>
    <w:rsid w:val="00371F49"/>
    <w:rsid w:val="003845C1"/>
    <w:rsid w:val="003A6F89"/>
    <w:rsid w:val="003B38C1"/>
    <w:rsid w:val="003B56EF"/>
    <w:rsid w:val="0040532D"/>
    <w:rsid w:val="00423E3E"/>
    <w:rsid w:val="0042539A"/>
    <w:rsid w:val="00427AF4"/>
    <w:rsid w:val="00441192"/>
    <w:rsid w:val="004647DA"/>
    <w:rsid w:val="00471898"/>
    <w:rsid w:val="00474062"/>
    <w:rsid w:val="00477D6B"/>
    <w:rsid w:val="00494B30"/>
    <w:rsid w:val="004A0CA0"/>
    <w:rsid w:val="004A3EDA"/>
    <w:rsid w:val="004F60D5"/>
    <w:rsid w:val="005019FF"/>
    <w:rsid w:val="00510080"/>
    <w:rsid w:val="00515BC4"/>
    <w:rsid w:val="00520F21"/>
    <w:rsid w:val="0053057A"/>
    <w:rsid w:val="00531FE6"/>
    <w:rsid w:val="0053705F"/>
    <w:rsid w:val="00560A29"/>
    <w:rsid w:val="005773D5"/>
    <w:rsid w:val="005C6649"/>
    <w:rsid w:val="005E2275"/>
    <w:rsid w:val="005F059D"/>
    <w:rsid w:val="00605827"/>
    <w:rsid w:val="00634767"/>
    <w:rsid w:val="00646050"/>
    <w:rsid w:val="00660C0A"/>
    <w:rsid w:val="006713CA"/>
    <w:rsid w:val="00676C5C"/>
    <w:rsid w:val="006863F0"/>
    <w:rsid w:val="006F56D0"/>
    <w:rsid w:val="007515DA"/>
    <w:rsid w:val="0077213C"/>
    <w:rsid w:val="00774F40"/>
    <w:rsid w:val="007A7CE5"/>
    <w:rsid w:val="007D1613"/>
    <w:rsid w:val="00811DFC"/>
    <w:rsid w:val="0081618A"/>
    <w:rsid w:val="00820268"/>
    <w:rsid w:val="00822934"/>
    <w:rsid w:val="008644E0"/>
    <w:rsid w:val="008645ED"/>
    <w:rsid w:val="00892C57"/>
    <w:rsid w:val="008A66AC"/>
    <w:rsid w:val="008B2CC1"/>
    <w:rsid w:val="008B60B2"/>
    <w:rsid w:val="009042DC"/>
    <w:rsid w:val="0090731E"/>
    <w:rsid w:val="00916EE2"/>
    <w:rsid w:val="00923587"/>
    <w:rsid w:val="0093286A"/>
    <w:rsid w:val="00936246"/>
    <w:rsid w:val="009645FC"/>
    <w:rsid w:val="0096562C"/>
    <w:rsid w:val="00966A22"/>
    <w:rsid w:val="0096722F"/>
    <w:rsid w:val="00977083"/>
    <w:rsid w:val="00980843"/>
    <w:rsid w:val="00983363"/>
    <w:rsid w:val="009921A8"/>
    <w:rsid w:val="00994A1C"/>
    <w:rsid w:val="009A01EB"/>
    <w:rsid w:val="009C1FC8"/>
    <w:rsid w:val="009E2791"/>
    <w:rsid w:val="009E3F6F"/>
    <w:rsid w:val="009F499F"/>
    <w:rsid w:val="009F4F5B"/>
    <w:rsid w:val="00A42DAF"/>
    <w:rsid w:val="00A45BD8"/>
    <w:rsid w:val="00A869B7"/>
    <w:rsid w:val="00AC205C"/>
    <w:rsid w:val="00AF0A6B"/>
    <w:rsid w:val="00AF3378"/>
    <w:rsid w:val="00B05A69"/>
    <w:rsid w:val="00B76AF6"/>
    <w:rsid w:val="00B9584F"/>
    <w:rsid w:val="00B9734B"/>
    <w:rsid w:val="00BA30E2"/>
    <w:rsid w:val="00C029EE"/>
    <w:rsid w:val="00C04F76"/>
    <w:rsid w:val="00C11BFE"/>
    <w:rsid w:val="00C23407"/>
    <w:rsid w:val="00CA1F3C"/>
    <w:rsid w:val="00CB1434"/>
    <w:rsid w:val="00CB58D7"/>
    <w:rsid w:val="00CD0302"/>
    <w:rsid w:val="00CD04F1"/>
    <w:rsid w:val="00CD0E95"/>
    <w:rsid w:val="00D159FB"/>
    <w:rsid w:val="00D45252"/>
    <w:rsid w:val="00D60390"/>
    <w:rsid w:val="00D71B4D"/>
    <w:rsid w:val="00D93D55"/>
    <w:rsid w:val="00DA5572"/>
    <w:rsid w:val="00DD0087"/>
    <w:rsid w:val="00E335FE"/>
    <w:rsid w:val="00E56CD8"/>
    <w:rsid w:val="00E718BA"/>
    <w:rsid w:val="00E739A1"/>
    <w:rsid w:val="00E75863"/>
    <w:rsid w:val="00EA543A"/>
    <w:rsid w:val="00EC4E49"/>
    <w:rsid w:val="00ED5919"/>
    <w:rsid w:val="00ED77FB"/>
    <w:rsid w:val="00ED7FB7"/>
    <w:rsid w:val="00EE45FA"/>
    <w:rsid w:val="00F17740"/>
    <w:rsid w:val="00F408E6"/>
    <w:rsid w:val="00F50CEA"/>
    <w:rsid w:val="00F52CBA"/>
    <w:rsid w:val="00F66152"/>
    <w:rsid w:val="00F931AA"/>
    <w:rsid w:val="00FA1CF2"/>
    <w:rsid w:val="00FD70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FootnoteTextChar">
    <w:name w:val="Footnote Text Char"/>
    <w:basedOn w:val="DefaultParagraphFont"/>
    <w:link w:val="FootnoteText"/>
    <w:rsid w:val="00441192"/>
    <w:rPr>
      <w:rFonts w:ascii="Arial" w:eastAsia="SimSun" w:hAnsi="Arial" w:cs="Arial"/>
      <w:sz w:val="18"/>
      <w:lang w:eastAsia="zh-CN"/>
    </w:rPr>
  </w:style>
  <w:style w:type="character" w:styleId="FootnoteReference">
    <w:name w:val="footnote reference"/>
    <w:unhideWhenUsed/>
    <w:rsid w:val="00441192"/>
    <w:rPr>
      <w:vertAlign w:val="superscript"/>
    </w:rPr>
  </w:style>
  <w:style w:type="character" w:styleId="Hyperlink">
    <w:name w:val="Hyperlink"/>
    <w:basedOn w:val="DefaultParagraphFont"/>
    <w:rsid w:val="00441192"/>
    <w:rPr>
      <w:color w:val="0000FF" w:themeColor="hyperlink"/>
      <w:u w:val="single"/>
    </w:rPr>
  </w:style>
  <w:style w:type="character" w:styleId="FollowedHyperlink">
    <w:name w:val="FollowedHyperlink"/>
    <w:basedOn w:val="DefaultParagraphFont"/>
    <w:rsid w:val="00ED5919"/>
    <w:rPr>
      <w:color w:val="800080" w:themeColor="followedHyperlink"/>
      <w:u w:val="single"/>
    </w:rPr>
  </w:style>
  <w:style w:type="character" w:customStyle="1" w:styleId="Heading1Char">
    <w:name w:val="Heading 1 Char"/>
    <w:link w:val="Heading1"/>
    <w:rsid w:val="00ED5919"/>
    <w:rPr>
      <w:rFonts w:ascii="Arial" w:eastAsia="SimSun" w:hAnsi="Arial" w:cs="Arial"/>
      <w:b/>
      <w:bCs/>
      <w:caps/>
      <w:kern w:val="32"/>
      <w:sz w:val="22"/>
      <w:szCs w:val="32"/>
      <w:lang w:eastAsia="zh-CN"/>
    </w:rPr>
  </w:style>
  <w:style w:type="paragraph" w:styleId="ListParagraph">
    <w:name w:val="List Paragraph"/>
    <w:basedOn w:val="Normal"/>
    <w:uiPriority w:val="34"/>
    <w:qFormat/>
    <w:rsid w:val="008229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FootnoteTextChar">
    <w:name w:val="Footnote Text Char"/>
    <w:basedOn w:val="DefaultParagraphFont"/>
    <w:link w:val="FootnoteText"/>
    <w:rsid w:val="00441192"/>
    <w:rPr>
      <w:rFonts w:ascii="Arial" w:eastAsia="SimSun" w:hAnsi="Arial" w:cs="Arial"/>
      <w:sz w:val="18"/>
      <w:lang w:eastAsia="zh-CN"/>
    </w:rPr>
  </w:style>
  <w:style w:type="character" w:styleId="FootnoteReference">
    <w:name w:val="footnote reference"/>
    <w:unhideWhenUsed/>
    <w:rsid w:val="00441192"/>
    <w:rPr>
      <w:vertAlign w:val="superscript"/>
    </w:rPr>
  </w:style>
  <w:style w:type="character" w:styleId="Hyperlink">
    <w:name w:val="Hyperlink"/>
    <w:basedOn w:val="DefaultParagraphFont"/>
    <w:rsid w:val="00441192"/>
    <w:rPr>
      <w:color w:val="0000FF" w:themeColor="hyperlink"/>
      <w:u w:val="single"/>
    </w:rPr>
  </w:style>
  <w:style w:type="character" w:styleId="FollowedHyperlink">
    <w:name w:val="FollowedHyperlink"/>
    <w:basedOn w:val="DefaultParagraphFont"/>
    <w:rsid w:val="00ED5919"/>
    <w:rPr>
      <w:color w:val="800080" w:themeColor="followedHyperlink"/>
      <w:u w:val="single"/>
    </w:rPr>
  </w:style>
  <w:style w:type="character" w:customStyle="1" w:styleId="Heading1Char">
    <w:name w:val="Heading 1 Char"/>
    <w:link w:val="Heading1"/>
    <w:rsid w:val="00ED5919"/>
    <w:rPr>
      <w:rFonts w:ascii="Arial" w:eastAsia="SimSun" w:hAnsi="Arial" w:cs="Arial"/>
      <w:b/>
      <w:bCs/>
      <w:caps/>
      <w:kern w:val="32"/>
      <w:sz w:val="22"/>
      <w:szCs w:val="32"/>
      <w:lang w:eastAsia="zh-CN"/>
    </w:rPr>
  </w:style>
  <w:style w:type="paragraph" w:styleId="ListParagraph">
    <w:name w:val="List Paragraph"/>
    <w:basedOn w:val="Normal"/>
    <w:uiPriority w:val="34"/>
    <w:qFormat/>
    <w:rsid w:val="00822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about-wipo/en/oversight/iaod/evaluation/pdf/&#8204;evaluation_&#8204;strategic_&#8204;goal_v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7D53-EBEC-450C-8037-DF6D6482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3</TotalTime>
  <Pages>5</Pages>
  <Words>1884</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COLIN Isabelle</dc:creator>
  <cp:lastModifiedBy>HÄFLIGER Patience</cp:lastModifiedBy>
  <cp:revision>7</cp:revision>
  <cp:lastPrinted>2016-09-20T14:56:00Z</cp:lastPrinted>
  <dcterms:created xsi:type="dcterms:W3CDTF">2016-09-20T13:31:00Z</dcterms:created>
  <dcterms:modified xsi:type="dcterms:W3CDTF">2016-09-20T14:56:00Z</dcterms:modified>
</cp:coreProperties>
</file>