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354F4" w:rsidRPr="008B2CC1" w:rsidTr="00361450">
        <w:tc>
          <w:tcPr>
            <w:tcW w:w="4513" w:type="dxa"/>
            <w:tcBorders>
              <w:bottom w:val="single" w:sz="4" w:space="0" w:color="auto"/>
            </w:tcBorders>
            <w:tcMar>
              <w:bottom w:w="170" w:type="dxa"/>
            </w:tcMar>
          </w:tcPr>
          <w:p w:rsidR="009354F4" w:rsidRPr="008B2CC1" w:rsidRDefault="009354F4" w:rsidP="00916EE2"/>
        </w:tc>
        <w:tc>
          <w:tcPr>
            <w:tcW w:w="4337" w:type="dxa"/>
            <w:tcBorders>
              <w:bottom w:val="single" w:sz="4" w:space="0" w:color="auto"/>
            </w:tcBorders>
            <w:tcMar>
              <w:left w:w="0" w:type="dxa"/>
              <w:right w:w="0" w:type="dxa"/>
            </w:tcMar>
          </w:tcPr>
          <w:p w:rsidR="009354F4" w:rsidRPr="008B2CC1" w:rsidRDefault="009354F4"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354F4" w:rsidRPr="008B2CC1" w:rsidRDefault="009354F4" w:rsidP="00916EE2">
            <w:pPr>
              <w:jc w:val="right"/>
            </w:pPr>
            <w:r w:rsidRPr="00605827">
              <w:rPr>
                <w:b/>
                <w:sz w:val="40"/>
                <w:szCs w:val="40"/>
              </w:rPr>
              <w:t>E</w:t>
            </w:r>
          </w:p>
        </w:tc>
      </w:tr>
      <w:tr w:rsidR="009354F4"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9354F4" w:rsidRPr="0090731E" w:rsidRDefault="009354F4" w:rsidP="00916EE2">
            <w:pPr>
              <w:jc w:val="right"/>
              <w:rPr>
                <w:rFonts w:ascii="Arial Black" w:hAnsi="Arial Black"/>
                <w:caps/>
                <w:sz w:val="15"/>
              </w:rPr>
            </w:pPr>
            <w:r>
              <w:rPr>
                <w:rFonts w:ascii="Arial Black" w:hAnsi="Arial Black"/>
                <w:caps/>
                <w:sz w:val="15"/>
              </w:rPr>
              <w:t>WO/GA/48/</w:t>
            </w:r>
            <w:bookmarkStart w:id="0" w:name="Code"/>
            <w:bookmarkEnd w:id="0"/>
            <w:r>
              <w:rPr>
                <w:rFonts w:ascii="Arial Black" w:hAnsi="Arial Black"/>
                <w:caps/>
                <w:sz w:val="15"/>
              </w:rPr>
              <w:t>1</w:t>
            </w:r>
            <w:r w:rsidRPr="0090731E">
              <w:rPr>
                <w:rFonts w:ascii="Arial Black" w:hAnsi="Arial Black"/>
                <w:caps/>
                <w:sz w:val="15"/>
              </w:rPr>
              <w:t xml:space="preserve">  </w:t>
            </w:r>
          </w:p>
        </w:tc>
      </w:tr>
      <w:tr w:rsidR="009354F4" w:rsidRPr="001832A6" w:rsidTr="00916EE2">
        <w:trPr>
          <w:trHeight w:hRule="exact" w:val="170"/>
        </w:trPr>
        <w:tc>
          <w:tcPr>
            <w:tcW w:w="9356" w:type="dxa"/>
            <w:gridSpan w:val="3"/>
            <w:noWrap/>
            <w:tcMar>
              <w:left w:w="0" w:type="dxa"/>
              <w:right w:w="0" w:type="dxa"/>
            </w:tcMar>
            <w:vAlign w:val="bottom"/>
          </w:tcPr>
          <w:p w:rsidR="009354F4" w:rsidRPr="0090731E" w:rsidRDefault="009354F4"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Pr>
                <w:rFonts w:ascii="Arial Black" w:hAnsi="Arial Black"/>
                <w:caps/>
                <w:sz w:val="15"/>
              </w:rPr>
              <w:t>ENGLISH</w:t>
            </w:r>
          </w:p>
        </w:tc>
      </w:tr>
      <w:tr w:rsidR="009354F4" w:rsidRPr="001832A6" w:rsidTr="00916EE2">
        <w:trPr>
          <w:trHeight w:hRule="exact" w:val="198"/>
        </w:trPr>
        <w:tc>
          <w:tcPr>
            <w:tcW w:w="9356" w:type="dxa"/>
            <w:gridSpan w:val="3"/>
            <w:tcMar>
              <w:left w:w="0" w:type="dxa"/>
              <w:right w:w="0" w:type="dxa"/>
            </w:tcMar>
            <w:vAlign w:val="bottom"/>
          </w:tcPr>
          <w:p w:rsidR="009354F4" w:rsidRPr="0090731E" w:rsidRDefault="009354F4" w:rsidP="00380983">
            <w:pPr>
              <w:jc w:val="right"/>
              <w:rPr>
                <w:rFonts w:ascii="Arial Black" w:hAnsi="Arial Black"/>
                <w:caps/>
                <w:sz w:val="15"/>
              </w:rPr>
            </w:pPr>
            <w:r w:rsidRPr="0090731E">
              <w:rPr>
                <w:rFonts w:ascii="Arial Black" w:hAnsi="Arial Black"/>
                <w:caps/>
                <w:sz w:val="15"/>
              </w:rPr>
              <w:t xml:space="preserve">DATE: </w:t>
            </w:r>
            <w:bookmarkStart w:id="2" w:name="Date"/>
            <w:bookmarkEnd w:id="2"/>
            <w:r>
              <w:rPr>
                <w:rFonts w:ascii="Arial Black" w:hAnsi="Arial Black"/>
                <w:caps/>
                <w:sz w:val="15"/>
              </w:rPr>
              <w:t>AUGUST 2, 2016</w:t>
            </w:r>
          </w:p>
        </w:tc>
      </w:tr>
    </w:tbl>
    <w:p w:rsidR="009354F4" w:rsidRPr="008B2CC1" w:rsidRDefault="009354F4" w:rsidP="008B2CC1"/>
    <w:p w:rsidR="009354F4" w:rsidRPr="008B2CC1" w:rsidRDefault="009354F4" w:rsidP="008B2CC1"/>
    <w:p w:rsidR="009354F4" w:rsidRPr="008B2CC1" w:rsidRDefault="009354F4" w:rsidP="008B2CC1"/>
    <w:p w:rsidR="009354F4" w:rsidRPr="008B2CC1" w:rsidRDefault="009354F4" w:rsidP="008B2CC1"/>
    <w:p w:rsidR="009354F4" w:rsidRPr="008B2CC1" w:rsidRDefault="009354F4" w:rsidP="008B2CC1"/>
    <w:p w:rsidR="009354F4" w:rsidRPr="003845C1" w:rsidRDefault="009354F4" w:rsidP="008B2CC1">
      <w:pPr>
        <w:rPr>
          <w:b/>
          <w:sz w:val="28"/>
          <w:szCs w:val="28"/>
        </w:rPr>
      </w:pPr>
      <w:r w:rsidRPr="004A3EDA">
        <w:rPr>
          <w:b/>
          <w:sz w:val="28"/>
          <w:szCs w:val="28"/>
        </w:rPr>
        <w:t>WIPO General Assembly</w:t>
      </w:r>
    </w:p>
    <w:p w:rsidR="009354F4" w:rsidRDefault="009354F4" w:rsidP="003845C1"/>
    <w:p w:rsidR="009354F4" w:rsidRDefault="009354F4" w:rsidP="003845C1"/>
    <w:p w:rsidR="009354F4" w:rsidRPr="003845C1" w:rsidRDefault="009354F4" w:rsidP="008B2CC1">
      <w:pPr>
        <w:rPr>
          <w:b/>
          <w:sz w:val="24"/>
          <w:szCs w:val="24"/>
        </w:rPr>
      </w:pPr>
      <w:r>
        <w:rPr>
          <w:b/>
          <w:sz w:val="24"/>
          <w:szCs w:val="24"/>
        </w:rPr>
        <w:t>Forty-Eighth (26</w:t>
      </w:r>
      <w:r>
        <w:rPr>
          <w:b/>
          <w:sz w:val="24"/>
          <w:szCs w:val="24"/>
          <w:vertAlign w:val="superscript"/>
        </w:rPr>
        <w:t>th</w:t>
      </w:r>
      <w:r>
        <w:rPr>
          <w:b/>
          <w:sz w:val="24"/>
          <w:szCs w:val="24"/>
        </w:rPr>
        <w:t xml:space="preserve"> Extraordinary) Session</w:t>
      </w:r>
    </w:p>
    <w:p w:rsidR="009354F4" w:rsidRPr="003845C1" w:rsidRDefault="009354F4" w:rsidP="008B2CC1">
      <w:pPr>
        <w:rPr>
          <w:b/>
          <w:sz w:val="24"/>
          <w:szCs w:val="24"/>
        </w:rPr>
      </w:pPr>
      <w:r w:rsidRPr="004A3EDA">
        <w:rPr>
          <w:b/>
          <w:sz w:val="24"/>
          <w:szCs w:val="24"/>
        </w:rPr>
        <w:t>Geneva, October 3 to 11, 2016</w:t>
      </w:r>
    </w:p>
    <w:p w:rsidR="009354F4" w:rsidRPr="008B2CC1" w:rsidRDefault="009354F4" w:rsidP="008B2CC1"/>
    <w:p w:rsidR="009354F4" w:rsidRPr="008B2CC1" w:rsidRDefault="009354F4" w:rsidP="008B2CC1"/>
    <w:p w:rsidR="009354F4" w:rsidRPr="008B2CC1" w:rsidRDefault="009354F4" w:rsidP="008B2CC1"/>
    <w:p w:rsidR="009354F4" w:rsidRPr="003845C1" w:rsidRDefault="009354F4" w:rsidP="008B2CC1">
      <w:pPr>
        <w:rPr>
          <w:caps/>
          <w:sz w:val="24"/>
        </w:rPr>
      </w:pPr>
      <w:r>
        <w:rPr>
          <w:caps/>
          <w:sz w:val="24"/>
        </w:rPr>
        <w:t>REPORT BY THE WIPO INDEPENDE</w:t>
      </w:r>
      <w:r w:rsidR="0091377D">
        <w:rPr>
          <w:caps/>
          <w:sz w:val="24"/>
        </w:rPr>
        <w:t>NT ADVISORY OVERSIGHT COMMITTEE </w:t>
      </w:r>
      <w:r>
        <w:rPr>
          <w:caps/>
          <w:sz w:val="24"/>
        </w:rPr>
        <w:t>(IAOC)</w:t>
      </w:r>
    </w:p>
    <w:p w:rsidR="009354F4" w:rsidRPr="008B2CC1" w:rsidRDefault="009354F4" w:rsidP="008B2CC1"/>
    <w:p w:rsidR="009354F4" w:rsidRPr="008B2CC1" w:rsidRDefault="009354F4" w:rsidP="008B2CC1">
      <w:pPr>
        <w:rPr>
          <w:i/>
        </w:rPr>
      </w:pPr>
      <w:r>
        <w:rPr>
          <w:i/>
        </w:rPr>
        <w:t>prepared by the Secretariat</w:t>
      </w:r>
    </w:p>
    <w:p w:rsidR="009354F4" w:rsidRDefault="009354F4"/>
    <w:p w:rsidR="009354F4" w:rsidRDefault="009354F4"/>
    <w:p w:rsidR="009354F4" w:rsidRDefault="009354F4"/>
    <w:p w:rsidR="009354F4" w:rsidRDefault="009354F4" w:rsidP="0053057A"/>
    <w:p w:rsidR="009354F4" w:rsidRPr="009B5D22" w:rsidRDefault="009354F4" w:rsidP="009354F4">
      <w:pPr>
        <w:keepLines/>
        <w:numPr>
          <w:ilvl w:val="0"/>
          <w:numId w:val="15"/>
        </w:numPr>
        <w:spacing w:after="220"/>
        <w:rPr>
          <w:lang w:val="x-none"/>
        </w:rPr>
      </w:pPr>
      <w:r w:rsidRPr="009B5D22">
        <w:rPr>
          <w:lang w:val="x-none"/>
        </w:rPr>
        <w:t>The present document contains the Report by the WIPO Independent Advisory Oversight Committee (IAOC), which is being submitted to the WIPO Program and Budget Committee</w:t>
      </w:r>
      <w:r w:rsidRPr="009B5D22">
        <w:t> </w:t>
      </w:r>
      <w:r w:rsidRPr="009B5D22">
        <w:rPr>
          <w:lang w:val="x-none"/>
        </w:rPr>
        <w:t>(PBC) at its twenty-f</w:t>
      </w:r>
      <w:r w:rsidRPr="009B5D22">
        <w:t>ifth</w:t>
      </w:r>
      <w:r w:rsidRPr="009B5D22">
        <w:rPr>
          <w:lang w:val="x-none"/>
        </w:rPr>
        <w:t xml:space="preserve"> session (</w:t>
      </w:r>
      <w:r w:rsidRPr="009B5D22">
        <w:t xml:space="preserve">August 29 to </w:t>
      </w:r>
      <w:r w:rsidRPr="009B5D22">
        <w:rPr>
          <w:lang w:val="x-none"/>
        </w:rPr>
        <w:t xml:space="preserve">September </w:t>
      </w:r>
      <w:r w:rsidRPr="009B5D22">
        <w:t>2</w:t>
      </w:r>
      <w:r>
        <w:rPr>
          <w:lang w:val="x-none"/>
        </w:rPr>
        <w:t>, 201</w:t>
      </w:r>
      <w:r w:rsidRPr="009B5D22">
        <w:t>6</w:t>
      </w:r>
      <w:r w:rsidRPr="009B5D22">
        <w:rPr>
          <w:lang w:val="x-none"/>
        </w:rPr>
        <w:t>).</w:t>
      </w:r>
    </w:p>
    <w:p w:rsidR="009354F4" w:rsidRPr="00380983" w:rsidRDefault="009354F4" w:rsidP="009354F4">
      <w:pPr>
        <w:keepLines/>
        <w:numPr>
          <w:ilvl w:val="0"/>
          <w:numId w:val="15"/>
        </w:numPr>
        <w:spacing w:after="220"/>
        <w:rPr>
          <w:i/>
          <w:lang w:val="x-none"/>
        </w:rPr>
      </w:pPr>
      <w:r w:rsidRPr="009B5D22">
        <w:rPr>
          <w:lang w:val="x-none"/>
        </w:rPr>
        <w:t xml:space="preserve">Any decisions of the PBC in respect of that document will appear in the Decisions taken by the Program and Budget Committee </w:t>
      </w:r>
      <w:r w:rsidRPr="00380983">
        <w:rPr>
          <w:lang w:val="x-none"/>
        </w:rPr>
        <w:t>(document A/5</w:t>
      </w:r>
      <w:r w:rsidRPr="00380983">
        <w:t>6</w:t>
      </w:r>
      <w:r w:rsidRPr="00380983">
        <w:rPr>
          <w:lang w:val="x-none"/>
        </w:rPr>
        <w:t>/</w:t>
      </w:r>
      <w:r w:rsidRPr="00380983">
        <w:t>12</w:t>
      </w:r>
      <w:r w:rsidRPr="00380983">
        <w:rPr>
          <w:lang w:val="x-none"/>
        </w:rPr>
        <w:t>).</w:t>
      </w:r>
      <w:r w:rsidRPr="00380983">
        <w:rPr>
          <w:i/>
          <w:lang w:val="x-none"/>
        </w:rPr>
        <w:t xml:space="preserve"> </w:t>
      </w:r>
    </w:p>
    <w:p w:rsidR="009354F4" w:rsidRPr="009B5D22" w:rsidRDefault="009354F4" w:rsidP="009B5D22">
      <w:pPr>
        <w:keepLines/>
        <w:ind w:left="5528"/>
        <w:rPr>
          <w:i/>
          <w:lang w:val="x-none"/>
        </w:rPr>
      </w:pPr>
    </w:p>
    <w:p w:rsidR="009354F4" w:rsidRPr="009B5D22" w:rsidRDefault="009354F4" w:rsidP="009B5D22">
      <w:pPr>
        <w:keepLines/>
        <w:ind w:left="5528"/>
        <w:rPr>
          <w:i/>
          <w:lang w:val="x-none"/>
        </w:rPr>
      </w:pPr>
    </w:p>
    <w:p w:rsidR="009354F4" w:rsidRPr="009B5D22" w:rsidRDefault="009354F4" w:rsidP="009B5D22">
      <w:pPr>
        <w:keepLines/>
        <w:ind w:left="5528"/>
      </w:pPr>
      <w:r w:rsidRPr="009B5D22">
        <w:t>[Document WO/PBC/2</w:t>
      </w:r>
      <w:r>
        <w:t>5</w:t>
      </w:r>
      <w:r w:rsidRPr="009B5D22">
        <w:t>/2 follows]</w:t>
      </w:r>
    </w:p>
    <w:p w:rsidR="009354F4" w:rsidRPr="009B5D22" w:rsidRDefault="009354F4" w:rsidP="009B5D22"/>
    <w:p w:rsidR="009354F4" w:rsidRPr="009B5D22" w:rsidRDefault="009354F4" w:rsidP="009B5D22"/>
    <w:p w:rsidR="009354F4" w:rsidRDefault="009354F4" w:rsidP="009B5D22">
      <w:pPr>
        <w:sectPr w:rsidR="009354F4" w:rsidSect="00601F2B">
          <w:headerReference w:type="default" r:id="rId10"/>
          <w:endnotePr>
            <w:numFmt w:val="decimal"/>
          </w:endnotePr>
          <w:pgSz w:w="11907" w:h="16840" w:code="9"/>
          <w:pgMar w:top="567" w:right="1134" w:bottom="1134" w:left="1418" w:header="567" w:footer="1021" w:gutter="0"/>
          <w:cols w:space="720"/>
          <w:titlePg/>
          <w:docGrid w:linePitch="299"/>
        </w:sectPr>
      </w:pPr>
    </w:p>
    <w:p w:rsidR="00D84B33" w:rsidRDefault="00D84B33" w:rsidP="00D84B33"/>
    <w:tbl>
      <w:tblPr>
        <w:tblW w:w="9356" w:type="dxa"/>
        <w:tblInd w:w="108" w:type="dxa"/>
        <w:tblLayout w:type="fixed"/>
        <w:tblLook w:val="01E0" w:firstRow="1" w:lastRow="1" w:firstColumn="1" w:lastColumn="1" w:noHBand="0" w:noVBand="0"/>
      </w:tblPr>
      <w:tblGrid>
        <w:gridCol w:w="4513"/>
        <w:gridCol w:w="4337"/>
        <w:gridCol w:w="506"/>
      </w:tblGrid>
      <w:tr w:rsidR="009354F4" w:rsidRPr="00B929E3" w:rsidTr="00E87A30">
        <w:tc>
          <w:tcPr>
            <w:tcW w:w="4513" w:type="dxa"/>
            <w:tcBorders>
              <w:bottom w:val="single" w:sz="4" w:space="0" w:color="auto"/>
            </w:tcBorders>
            <w:tcMar>
              <w:bottom w:w="170" w:type="dxa"/>
            </w:tcMar>
          </w:tcPr>
          <w:p w:rsidR="009354F4" w:rsidRPr="00B929E3" w:rsidRDefault="009354F4" w:rsidP="00E87A30">
            <w:pPr>
              <w:pStyle w:val="Heading1"/>
            </w:pPr>
          </w:p>
        </w:tc>
        <w:tc>
          <w:tcPr>
            <w:tcW w:w="4337" w:type="dxa"/>
            <w:tcBorders>
              <w:bottom w:val="single" w:sz="4" w:space="0" w:color="auto"/>
            </w:tcBorders>
            <w:tcMar>
              <w:left w:w="0" w:type="dxa"/>
              <w:right w:w="0" w:type="dxa"/>
            </w:tcMar>
          </w:tcPr>
          <w:p w:rsidR="009354F4" w:rsidRPr="00B929E3" w:rsidRDefault="00730223" w:rsidP="00E87A30">
            <w:r>
              <w:rPr>
                <w:noProof/>
              </w:rPr>
              <w:drawing>
                <wp:inline distT="0" distB="0" distL="0" distR="0">
                  <wp:extent cx="1858010" cy="1323975"/>
                  <wp:effectExtent l="0" t="0" r="8890" b="9525"/>
                  <wp:docPr id="3"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354F4" w:rsidRPr="00B929E3" w:rsidRDefault="009354F4" w:rsidP="00E87A30">
            <w:pPr>
              <w:jc w:val="right"/>
            </w:pPr>
            <w:r w:rsidRPr="00B929E3">
              <w:rPr>
                <w:b/>
                <w:sz w:val="40"/>
                <w:szCs w:val="40"/>
              </w:rPr>
              <w:t>E</w:t>
            </w:r>
          </w:p>
        </w:tc>
      </w:tr>
      <w:tr w:rsidR="009354F4" w:rsidRPr="009B0B15" w:rsidTr="00E87A30">
        <w:trPr>
          <w:trHeight w:hRule="exact" w:val="340"/>
        </w:trPr>
        <w:tc>
          <w:tcPr>
            <w:tcW w:w="9356" w:type="dxa"/>
            <w:gridSpan w:val="3"/>
            <w:tcBorders>
              <w:top w:val="single" w:sz="4" w:space="0" w:color="auto"/>
            </w:tcBorders>
            <w:tcMar>
              <w:top w:w="170" w:type="dxa"/>
              <w:left w:w="0" w:type="dxa"/>
              <w:right w:w="0" w:type="dxa"/>
            </w:tcMar>
            <w:vAlign w:val="bottom"/>
          </w:tcPr>
          <w:p w:rsidR="009354F4" w:rsidRPr="009B0B15" w:rsidRDefault="009354F4" w:rsidP="00E87A30">
            <w:pPr>
              <w:jc w:val="right"/>
              <w:rPr>
                <w:rFonts w:ascii="Arial Black" w:hAnsi="Arial Black"/>
                <w:caps/>
                <w:sz w:val="15"/>
              </w:rPr>
            </w:pPr>
            <w:r w:rsidRPr="009B0B15">
              <w:rPr>
                <w:rFonts w:ascii="Arial Black" w:hAnsi="Arial Black"/>
                <w:caps/>
                <w:sz w:val="15"/>
              </w:rPr>
              <w:t xml:space="preserve">WO/PBC/25/2    </w:t>
            </w:r>
          </w:p>
        </w:tc>
      </w:tr>
      <w:tr w:rsidR="009354F4" w:rsidRPr="009B0B15" w:rsidTr="00E87A30">
        <w:trPr>
          <w:trHeight w:hRule="exact" w:val="170"/>
        </w:trPr>
        <w:tc>
          <w:tcPr>
            <w:tcW w:w="9356" w:type="dxa"/>
            <w:gridSpan w:val="3"/>
            <w:noWrap/>
            <w:tcMar>
              <w:left w:w="0" w:type="dxa"/>
              <w:right w:w="0" w:type="dxa"/>
            </w:tcMar>
            <w:vAlign w:val="bottom"/>
          </w:tcPr>
          <w:p w:rsidR="009354F4" w:rsidRPr="009B0B15" w:rsidRDefault="009354F4" w:rsidP="00E87A30">
            <w:pPr>
              <w:jc w:val="right"/>
              <w:rPr>
                <w:rFonts w:ascii="Arial Black" w:hAnsi="Arial Black"/>
                <w:caps/>
                <w:sz w:val="15"/>
              </w:rPr>
            </w:pPr>
            <w:r w:rsidRPr="009B0B15">
              <w:rPr>
                <w:rFonts w:ascii="Arial Black" w:hAnsi="Arial Black"/>
                <w:caps/>
                <w:sz w:val="15"/>
              </w:rPr>
              <w:t>ORIGINAL:  ENGLISH</w:t>
            </w:r>
          </w:p>
        </w:tc>
      </w:tr>
      <w:tr w:rsidR="009354F4" w:rsidRPr="00F05169" w:rsidTr="00E87A30">
        <w:trPr>
          <w:trHeight w:hRule="exact" w:val="198"/>
        </w:trPr>
        <w:tc>
          <w:tcPr>
            <w:tcW w:w="9356" w:type="dxa"/>
            <w:gridSpan w:val="3"/>
            <w:tcMar>
              <w:left w:w="0" w:type="dxa"/>
              <w:right w:w="0" w:type="dxa"/>
            </w:tcMar>
            <w:vAlign w:val="bottom"/>
          </w:tcPr>
          <w:p w:rsidR="009354F4" w:rsidRPr="002B0787" w:rsidRDefault="009354F4" w:rsidP="00E87A30">
            <w:pPr>
              <w:jc w:val="right"/>
              <w:rPr>
                <w:rFonts w:ascii="Arial Black" w:hAnsi="Arial Black"/>
                <w:caps/>
                <w:color w:val="000000"/>
                <w:sz w:val="15"/>
              </w:rPr>
            </w:pPr>
            <w:r w:rsidRPr="002B0787">
              <w:rPr>
                <w:rFonts w:ascii="Arial Black" w:hAnsi="Arial Black"/>
                <w:caps/>
                <w:color w:val="000000"/>
                <w:sz w:val="15"/>
              </w:rPr>
              <w:t xml:space="preserve">DATE:  june </w:t>
            </w:r>
            <w:r>
              <w:rPr>
                <w:rFonts w:ascii="Arial Black" w:hAnsi="Arial Black"/>
                <w:caps/>
                <w:color w:val="000000"/>
                <w:sz w:val="15"/>
              </w:rPr>
              <w:t>30</w:t>
            </w:r>
            <w:r w:rsidRPr="002B0787">
              <w:rPr>
                <w:rFonts w:ascii="Arial Black" w:hAnsi="Arial Black"/>
                <w:caps/>
                <w:color w:val="000000"/>
                <w:sz w:val="15"/>
              </w:rPr>
              <w:t>, 2016</w:t>
            </w:r>
          </w:p>
        </w:tc>
      </w:tr>
    </w:tbl>
    <w:p w:rsidR="009354F4" w:rsidRPr="00B929E3" w:rsidRDefault="009354F4" w:rsidP="00D84B33"/>
    <w:p w:rsidR="00D84B33" w:rsidRPr="00B929E3" w:rsidRDefault="00D84B33" w:rsidP="00D84B33"/>
    <w:p w:rsidR="00D84B33" w:rsidRPr="00B929E3" w:rsidRDefault="00D84B33" w:rsidP="00D84B33"/>
    <w:p w:rsidR="00D84B33" w:rsidRPr="00B929E3" w:rsidRDefault="00D84B33" w:rsidP="00D84B33"/>
    <w:p w:rsidR="00D84B33" w:rsidRPr="00B929E3" w:rsidRDefault="00D84B33" w:rsidP="00D84B33"/>
    <w:p w:rsidR="003A540B" w:rsidRPr="00667500" w:rsidRDefault="00800629" w:rsidP="003A540B">
      <w:pPr>
        <w:rPr>
          <w:rFonts w:eastAsia="SimSun" w:cs="Arial"/>
          <w:b/>
          <w:sz w:val="28"/>
          <w:szCs w:val="28"/>
          <w:lang w:eastAsia="zh-CN"/>
        </w:rPr>
      </w:pPr>
      <w:r>
        <w:rPr>
          <w:rFonts w:eastAsia="SimSun" w:cs="Arial"/>
          <w:b/>
          <w:sz w:val="28"/>
          <w:szCs w:val="28"/>
          <w:lang w:eastAsia="zh-CN"/>
        </w:rPr>
        <w:t>Program and Budget Committee</w:t>
      </w:r>
    </w:p>
    <w:p w:rsidR="003A540B" w:rsidRPr="00667500" w:rsidRDefault="003A540B" w:rsidP="003A540B">
      <w:pPr>
        <w:rPr>
          <w:rFonts w:eastAsia="SimSun" w:cs="Arial"/>
          <w:lang w:eastAsia="zh-CN"/>
        </w:rPr>
      </w:pPr>
    </w:p>
    <w:p w:rsidR="003A540B" w:rsidRPr="00667500" w:rsidRDefault="003A540B" w:rsidP="003A540B">
      <w:pPr>
        <w:rPr>
          <w:rFonts w:eastAsia="SimSun" w:cs="Arial"/>
          <w:lang w:eastAsia="zh-CN"/>
        </w:rPr>
      </w:pPr>
    </w:p>
    <w:p w:rsidR="003A540B" w:rsidRPr="003563D2" w:rsidRDefault="003A540B" w:rsidP="003A540B">
      <w:pPr>
        <w:rPr>
          <w:rFonts w:eastAsia="SimSun" w:cs="Arial"/>
          <w:b/>
          <w:color w:val="000000"/>
          <w:sz w:val="24"/>
          <w:szCs w:val="24"/>
          <w:lang w:eastAsia="zh-CN"/>
        </w:rPr>
      </w:pPr>
      <w:r w:rsidRPr="003563D2">
        <w:rPr>
          <w:rFonts w:eastAsia="SimSun" w:cs="Arial"/>
          <w:b/>
          <w:color w:val="000000"/>
          <w:sz w:val="24"/>
          <w:szCs w:val="24"/>
          <w:lang w:eastAsia="zh-CN"/>
        </w:rPr>
        <w:t>Twenty-</w:t>
      </w:r>
      <w:r w:rsidR="002E5E60" w:rsidRPr="003563D2">
        <w:rPr>
          <w:rFonts w:eastAsia="SimSun" w:cs="Arial"/>
          <w:b/>
          <w:color w:val="000000"/>
          <w:sz w:val="24"/>
          <w:szCs w:val="24"/>
          <w:lang w:eastAsia="zh-CN"/>
        </w:rPr>
        <w:t>F</w:t>
      </w:r>
      <w:r w:rsidR="009A4BC9" w:rsidRPr="003563D2">
        <w:rPr>
          <w:rFonts w:eastAsia="SimSun" w:cs="Arial"/>
          <w:b/>
          <w:color w:val="000000"/>
          <w:sz w:val="24"/>
          <w:szCs w:val="24"/>
          <w:lang w:eastAsia="zh-CN"/>
        </w:rPr>
        <w:t>if</w:t>
      </w:r>
      <w:r w:rsidR="002E5E60" w:rsidRPr="003563D2">
        <w:rPr>
          <w:rFonts w:eastAsia="SimSun" w:cs="Arial"/>
          <w:b/>
          <w:color w:val="000000"/>
          <w:sz w:val="24"/>
          <w:szCs w:val="24"/>
          <w:lang w:eastAsia="zh-CN"/>
        </w:rPr>
        <w:t xml:space="preserve">th </w:t>
      </w:r>
      <w:r w:rsidRPr="003563D2">
        <w:rPr>
          <w:rFonts w:eastAsia="SimSun" w:cs="Arial"/>
          <w:b/>
          <w:color w:val="000000"/>
          <w:sz w:val="24"/>
          <w:szCs w:val="24"/>
          <w:lang w:eastAsia="zh-CN"/>
        </w:rPr>
        <w:t>Session</w:t>
      </w:r>
    </w:p>
    <w:p w:rsidR="003A540B" w:rsidRPr="003563D2" w:rsidRDefault="003A540B" w:rsidP="003A540B">
      <w:pPr>
        <w:rPr>
          <w:rFonts w:eastAsia="SimSun" w:cs="Arial"/>
          <w:b/>
          <w:color w:val="000000"/>
          <w:sz w:val="24"/>
          <w:szCs w:val="24"/>
          <w:lang w:eastAsia="zh-CN"/>
        </w:rPr>
      </w:pPr>
      <w:r w:rsidRPr="003563D2">
        <w:rPr>
          <w:rFonts w:eastAsia="SimSun" w:cs="Arial"/>
          <w:b/>
          <w:color w:val="000000"/>
          <w:sz w:val="24"/>
          <w:szCs w:val="24"/>
          <w:lang w:eastAsia="zh-CN"/>
        </w:rPr>
        <w:t xml:space="preserve">Geneva, </w:t>
      </w:r>
      <w:r w:rsidR="009A4BC9" w:rsidRPr="003563D2">
        <w:rPr>
          <w:rFonts w:eastAsia="SimSun" w:cs="Arial"/>
          <w:b/>
          <w:color w:val="000000"/>
          <w:sz w:val="24"/>
          <w:szCs w:val="24"/>
          <w:lang w:eastAsia="zh-CN"/>
        </w:rPr>
        <w:t xml:space="preserve">August 29 to </w:t>
      </w:r>
      <w:r w:rsidRPr="003563D2">
        <w:rPr>
          <w:rFonts w:eastAsia="SimSun" w:cs="Arial"/>
          <w:b/>
          <w:color w:val="000000"/>
          <w:sz w:val="24"/>
          <w:szCs w:val="24"/>
          <w:lang w:eastAsia="zh-CN"/>
        </w:rPr>
        <w:t xml:space="preserve">September </w:t>
      </w:r>
      <w:r w:rsidR="009A4BC9" w:rsidRPr="003563D2">
        <w:rPr>
          <w:rFonts w:eastAsia="SimSun" w:cs="Arial"/>
          <w:b/>
          <w:color w:val="000000"/>
          <w:sz w:val="24"/>
          <w:szCs w:val="24"/>
          <w:lang w:eastAsia="zh-CN"/>
        </w:rPr>
        <w:t>2</w:t>
      </w:r>
      <w:r w:rsidR="002E5E60" w:rsidRPr="003563D2">
        <w:rPr>
          <w:rFonts w:eastAsia="SimSun" w:cs="Arial"/>
          <w:b/>
          <w:color w:val="000000"/>
          <w:sz w:val="24"/>
          <w:szCs w:val="24"/>
          <w:lang w:eastAsia="zh-CN"/>
        </w:rPr>
        <w:t>, 201</w:t>
      </w:r>
      <w:r w:rsidR="009A4BC9" w:rsidRPr="003563D2">
        <w:rPr>
          <w:rFonts w:eastAsia="SimSun" w:cs="Arial"/>
          <w:b/>
          <w:color w:val="000000"/>
          <w:sz w:val="24"/>
          <w:szCs w:val="24"/>
          <w:lang w:eastAsia="zh-CN"/>
        </w:rPr>
        <w:t>6</w:t>
      </w:r>
    </w:p>
    <w:p w:rsidR="008B2CC1" w:rsidRPr="003563D2" w:rsidRDefault="008B2CC1" w:rsidP="008B2CC1">
      <w:pPr>
        <w:rPr>
          <w:color w:val="000000"/>
        </w:rPr>
      </w:pPr>
    </w:p>
    <w:p w:rsidR="008B2CC1" w:rsidRPr="003563D2" w:rsidRDefault="008B2CC1" w:rsidP="008B2CC1">
      <w:pPr>
        <w:rPr>
          <w:color w:val="000000"/>
        </w:rPr>
      </w:pPr>
    </w:p>
    <w:p w:rsidR="008B2CC1" w:rsidRPr="003563D2" w:rsidRDefault="008B2CC1" w:rsidP="008B2CC1">
      <w:pPr>
        <w:rPr>
          <w:color w:val="000000"/>
        </w:rPr>
      </w:pPr>
    </w:p>
    <w:p w:rsidR="008B2CC1" w:rsidRPr="003563D2" w:rsidRDefault="00FF696A" w:rsidP="008B2CC1">
      <w:pPr>
        <w:rPr>
          <w:color w:val="000000"/>
        </w:rPr>
      </w:pPr>
      <w:bookmarkStart w:id="4" w:name="TitleOfDoc"/>
      <w:bookmarkEnd w:id="4"/>
      <w:r w:rsidRPr="003563D2">
        <w:rPr>
          <w:color w:val="000000"/>
        </w:rPr>
        <w:t xml:space="preserve">REPORT </w:t>
      </w:r>
      <w:r w:rsidR="003F25F8" w:rsidRPr="003563D2">
        <w:rPr>
          <w:color w:val="000000"/>
        </w:rPr>
        <w:t xml:space="preserve">BY </w:t>
      </w:r>
      <w:r w:rsidRPr="003563D2">
        <w:rPr>
          <w:color w:val="000000"/>
        </w:rPr>
        <w:t xml:space="preserve">THE </w:t>
      </w:r>
      <w:r w:rsidR="00A6390C" w:rsidRPr="003563D2">
        <w:rPr>
          <w:color w:val="000000"/>
        </w:rPr>
        <w:t xml:space="preserve">WIPO INDEPENDENT ADVISORY OVERSIGHT COMMITTEE </w:t>
      </w:r>
      <w:r w:rsidR="00EF18E4" w:rsidRPr="003563D2">
        <w:rPr>
          <w:color w:val="000000"/>
        </w:rPr>
        <w:t>(IAOC)</w:t>
      </w:r>
    </w:p>
    <w:p w:rsidR="00AC205C" w:rsidRPr="003563D2" w:rsidRDefault="00AC205C">
      <w:pPr>
        <w:rPr>
          <w:i/>
          <w:color w:val="000000"/>
        </w:rPr>
      </w:pPr>
      <w:bookmarkStart w:id="5" w:name="Prepared"/>
      <w:bookmarkEnd w:id="5"/>
    </w:p>
    <w:p w:rsidR="00A6390C" w:rsidRPr="003563D2" w:rsidRDefault="00A6390C">
      <w:pPr>
        <w:rPr>
          <w:i/>
          <w:color w:val="000000"/>
        </w:rPr>
      </w:pPr>
      <w:r w:rsidRPr="003563D2">
        <w:rPr>
          <w:i/>
          <w:color w:val="000000"/>
        </w:rPr>
        <w:t xml:space="preserve">prepared by the </w:t>
      </w:r>
      <w:r w:rsidR="00E409FD" w:rsidRPr="003563D2">
        <w:rPr>
          <w:i/>
          <w:color w:val="000000"/>
        </w:rPr>
        <w:t>Secretariat</w:t>
      </w:r>
    </w:p>
    <w:p w:rsidR="00E409FD" w:rsidRPr="003563D2" w:rsidRDefault="00E409FD">
      <w:pPr>
        <w:rPr>
          <w:i/>
          <w:color w:val="000000"/>
        </w:rPr>
      </w:pPr>
    </w:p>
    <w:p w:rsidR="00E409FD" w:rsidRPr="003563D2" w:rsidRDefault="00E409FD">
      <w:pPr>
        <w:rPr>
          <w:color w:val="000000"/>
        </w:rPr>
      </w:pPr>
    </w:p>
    <w:p w:rsidR="00EF18E4" w:rsidRPr="003563D2" w:rsidRDefault="00E409FD" w:rsidP="00F564E9">
      <w:pPr>
        <w:tabs>
          <w:tab w:val="left" w:pos="567"/>
        </w:tabs>
        <w:autoSpaceDE w:val="0"/>
        <w:autoSpaceDN w:val="0"/>
        <w:adjustRightInd w:val="0"/>
        <w:rPr>
          <w:rFonts w:cs="Arial"/>
          <w:color w:val="000000"/>
          <w:szCs w:val="22"/>
        </w:rPr>
      </w:pPr>
      <w:r w:rsidRPr="003563D2">
        <w:rPr>
          <w:color w:val="000000"/>
        </w:rPr>
        <w:t>1.</w:t>
      </w:r>
      <w:r w:rsidRPr="003563D2">
        <w:rPr>
          <w:color w:val="000000"/>
        </w:rPr>
        <w:tab/>
      </w:r>
      <w:r w:rsidR="003A540B" w:rsidRPr="003563D2">
        <w:rPr>
          <w:color w:val="000000"/>
        </w:rPr>
        <w:t xml:space="preserve">This document contains the Report by the WIPO Independent Advisory Oversight Committee (IAOC), prepared by the IAOC and covering the period September 1, </w:t>
      </w:r>
      <w:r w:rsidR="002E5E60" w:rsidRPr="003563D2">
        <w:rPr>
          <w:color w:val="000000"/>
        </w:rPr>
        <w:t>201</w:t>
      </w:r>
      <w:r w:rsidR="009A4BC9" w:rsidRPr="003563D2">
        <w:rPr>
          <w:color w:val="000000"/>
        </w:rPr>
        <w:t>5</w:t>
      </w:r>
      <w:r w:rsidR="003A540B" w:rsidRPr="003563D2">
        <w:rPr>
          <w:color w:val="000000"/>
        </w:rPr>
        <w:t xml:space="preserve">, to </w:t>
      </w:r>
      <w:r w:rsidR="00C22FA4">
        <w:rPr>
          <w:color w:val="000000"/>
        </w:rPr>
        <w:t>June 30,</w:t>
      </w:r>
      <w:r w:rsidR="003A540B" w:rsidRPr="003563D2">
        <w:rPr>
          <w:color w:val="000000"/>
        </w:rPr>
        <w:t xml:space="preserve"> </w:t>
      </w:r>
      <w:r w:rsidR="002E5E60" w:rsidRPr="003563D2">
        <w:rPr>
          <w:color w:val="000000"/>
        </w:rPr>
        <w:t>201</w:t>
      </w:r>
      <w:r w:rsidR="009A4BC9" w:rsidRPr="003563D2">
        <w:rPr>
          <w:color w:val="000000"/>
        </w:rPr>
        <w:t>6</w:t>
      </w:r>
      <w:r w:rsidR="003A540B" w:rsidRPr="003563D2">
        <w:rPr>
          <w:color w:val="000000"/>
        </w:rPr>
        <w:t>.</w:t>
      </w:r>
      <w:r w:rsidR="003A540B" w:rsidRPr="003563D2">
        <w:rPr>
          <w:rFonts w:cs="Arial"/>
          <w:color w:val="000000"/>
          <w:szCs w:val="22"/>
        </w:rPr>
        <w:t xml:space="preserve"> </w:t>
      </w:r>
    </w:p>
    <w:p w:rsidR="00EF18E4" w:rsidRDefault="00EF18E4" w:rsidP="003A540B">
      <w:pPr>
        <w:autoSpaceDE w:val="0"/>
        <w:autoSpaceDN w:val="0"/>
        <w:adjustRightInd w:val="0"/>
        <w:rPr>
          <w:rFonts w:cs="Arial"/>
          <w:szCs w:val="22"/>
        </w:rPr>
      </w:pPr>
    </w:p>
    <w:p w:rsidR="00EF18E4" w:rsidRDefault="00EF18E4" w:rsidP="003A540B">
      <w:pPr>
        <w:autoSpaceDE w:val="0"/>
        <w:autoSpaceDN w:val="0"/>
        <w:adjustRightInd w:val="0"/>
        <w:rPr>
          <w:rFonts w:cs="Arial"/>
          <w:szCs w:val="22"/>
        </w:rPr>
      </w:pPr>
      <w:r>
        <w:rPr>
          <w:rFonts w:cs="Arial"/>
          <w:szCs w:val="22"/>
        </w:rPr>
        <w:t>2.</w:t>
      </w:r>
      <w:r>
        <w:rPr>
          <w:rFonts w:cs="Arial"/>
          <w:szCs w:val="22"/>
        </w:rPr>
        <w:tab/>
        <w:t>The following decision paragraph is proposed:</w:t>
      </w:r>
    </w:p>
    <w:p w:rsidR="003A540B" w:rsidRPr="00667500" w:rsidRDefault="003A540B" w:rsidP="003A540B">
      <w:pPr>
        <w:autoSpaceDE w:val="0"/>
        <w:autoSpaceDN w:val="0"/>
        <w:adjustRightInd w:val="0"/>
        <w:rPr>
          <w:rFonts w:cs="Arial"/>
          <w:szCs w:val="22"/>
        </w:rPr>
      </w:pPr>
    </w:p>
    <w:p w:rsidR="003A540B" w:rsidRPr="003563D2" w:rsidRDefault="00EF18E4" w:rsidP="00F564E9">
      <w:pPr>
        <w:tabs>
          <w:tab w:val="left" w:pos="6096"/>
        </w:tabs>
        <w:ind w:left="5534"/>
        <w:rPr>
          <w:i/>
          <w:color w:val="000000"/>
        </w:rPr>
      </w:pPr>
      <w:r>
        <w:rPr>
          <w:i/>
        </w:rPr>
        <w:t>3</w:t>
      </w:r>
      <w:r w:rsidR="003A540B" w:rsidRPr="00667500">
        <w:rPr>
          <w:i/>
        </w:rPr>
        <w:t>.</w:t>
      </w:r>
      <w:r w:rsidR="003A540B" w:rsidRPr="00667500">
        <w:rPr>
          <w:i/>
        </w:rPr>
        <w:tab/>
        <w:t xml:space="preserve">The Program and Budget Committee </w:t>
      </w:r>
      <w:r w:rsidR="00F44C66">
        <w:rPr>
          <w:i/>
        </w:rPr>
        <w:t xml:space="preserve">(PBC) </w:t>
      </w:r>
      <w:r w:rsidR="003A540B" w:rsidRPr="00667500">
        <w:rPr>
          <w:i/>
        </w:rPr>
        <w:t>recommend</w:t>
      </w:r>
      <w:r>
        <w:rPr>
          <w:i/>
        </w:rPr>
        <w:t>ed</w:t>
      </w:r>
      <w:r w:rsidR="003A540B" w:rsidRPr="00667500">
        <w:rPr>
          <w:i/>
        </w:rPr>
        <w:t xml:space="preserve"> </w:t>
      </w:r>
      <w:r w:rsidR="003D5B00">
        <w:rPr>
          <w:i/>
        </w:rPr>
        <w:t>to the</w:t>
      </w:r>
      <w:r w:rsidR="003A540B" w:rsidRPr="00667500">
        <w:rPr>
          <w:i/>
        </w:rPr>
        <w:t xml:space="preserve"> WIPO </w:t>
      </w:r>
      <w:r w:rsidR="003A540B" w:rsidRPr="003563D2">
        <w:rPr>
          <w:i/>
          <w:color w:val="000000"/>
        </w:rPr>
        <w:t xml:space="preserve">General Assembly </w:t>
      </w:r>
      <w:r w:rsidR="003D5B00" w:rsidRPr="003563D2">
        <w:rPr>
          <w:i/>
          <w:color w:val="000000"/>
        </w:rPr>
        <w:t>to take</w:t>
      </w:r>
      <w:r w:rsidR="003A540B" w:rsidRPr="003563D2">
        <w:rPr>
          <w:i/>
          <w:color w:val="000000"/>
        </w:rPr>
        <w:t xml:space="preserve"> note of the </w:t>
      </w:r>
      <w:r w:rsidRPr="003563D2">
        <w:rPr>
          <w:i/>
          <w:color w:val="000000"/>
        </w:rPr>
        <w:t xml:space="preserve">Report by the WIPO Independent Advisory Oversight Committee </w:t>
      </w:r>
      <w:r w:rsidR="00175BB7" w:rsidRPr="003563D2">
        <w:rPr>
          <w:i/>
          <w:color w:val="000000"/>
        </w:rPr>
        <w:t xml:space="preserve">(IAOC) </w:t>
      </w:r>
      <w:r w:rsidRPr="003563D2">
        <w:rPr>
          <w:i/>
          <w:color w:val="000000"/>
        </w:rPr>
        <w:t>(</w:t>
      </w:r>
      <w:r w:rsidR="003A540B" w:rsidRPr="003563D2">
        <w:rPr>
          <w:i/>
          <w:color w:val="000000"/>
        </w:rPr>
        <w:t>document</w:t>
      </w:r>
      <w:r w:rsidR="00E97385">
        <w:rPr>
          <w:i/>
          <w:color w:val="000000"/>
        </w:rPr>
        <w:t> </w:t>
      </w:r>
      <w:r w:rsidRPr="003563D2">
        <w:rPr>
          <w:i/>
          <w:color w:val="000000"/>
        </w:rPr>
        <w:t>WO/PBC/</w:t>
      </w:r>
      <w:r w:rsidR="002E5E60" w:rsidRPr="003563D2">
        <w:rPr>
          <w:i/>
          <w:color w:val="000000"/>
        </w:rPr>
        <w:t>2</w:t>
      </w:r>
      <w:r w:rsidR="00844448" w:rsidRPr="003563D2">
        <w:rPr>
          <w:i/>
          <w:color w:val="000000"/>
        </w:rPr>
        <w:t>5</w:t>
      </w:r>
      <w:r w:rsidR="002E5E60" w:rsidRPr="003563D2">
        <w:rPr>
          <w:i/>
          <w:color w:val="000000"/>
        </w:rPr>
        <w:t>/</w:t>
      </w:r>
      <w:r w:rsidR="003563D2" w:rsidRPr="003563D2">
        <w:rPr>
          <w:i/>
          <w:color w:val="000000"/>
        </w:rPr>
        <w:t>2</w:t>
      </w:r>
      <w:r w:rsidRPr="003563D2">
        <w:rPr>
          <w:i/>
          <w:color w:val="000000"/>
        </w:rPr>
        <w:t>)</w:t>
      </w:r>
      <w:r w:rsidR="003A540B" w:rsidRPr="003563D2">
        <w:rPr>
          <w:i/>
          <w:color w:val="000000"/>
        </w:rPr>
        <w:t>.</w:t>
      </w:r>
    </w:p>
    <w:p w:rsidR="003A540B" w:rsidRPr="003563D2" w:rsidRDefault="003A540B" w:rsidP="003A540B">
      <w:pPr>
        <w:tabs>
          <w:tab w:val="left" w:pos="5940"/>
        </w:tabs>
        <w:ind w:left="5534"/>
        <w:rPr>
          <w:i/>
          <w:color w:val="000000"/>
        </w:rPr>
      </w:pPr>
    </w:p>
    <w:p w:rsidR="003A540B" w:rsidRPr="003563D2" w:rsidRDefault="003A540B" w:rsidP="003A540B">
      <w:pPr>
        <w:tabs>
          <w:tab w:val="left" w:pos="5940"/>
        </w:tabs>
        <w:rPr>
          <w:i/>
          <w:color w:val="000000"/>
        </w:rPr>
      </w:pPr>
    </w:p>
    <w:p w:rsidR="003A540B" w:rsidRPr="00667500" w:rsidRDefault="003A540B" w:rsidP="003A540B">
      <w:pPr>
        <w:ind w:left="5534"/>
      </w:pPr>
      <w:r w:rsidRPr="00667500">
        <w:t>[The Report by the WIPO Independent Advisory Oversight Committee follows]</w:t>
      </w:r>
    </w:p>
    <w:p w:rsidR="00C9292B" w:rsidRPr="00667500" w:rsidRDefault="00C9292B" w:rsidP="003A540B"/>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54662E" w:rsidP="003A540B">
      <w:pPr>
        <w:jc w:val="center"/>
      </w:pPr>
      <w:r>
        <w:br w:type="page"/>
      </w: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474767">
      <w:pPr>
        <w:tabs>
          <w:tab w:val="left" w:pos="8340"/>
        </w:tabs>
        <w:jc w:val="center"/>
      </w:pPr>
    </w:p>
    <w:p w:rsidR="00FB505A" w:rsidRPr="00667500" w:rsidRDefault="00FB505A" w:rsidP="003A540B">
      <w:pPr>
        <w:jc w:val="center"/>
      </w:pPr>
    </w:p>
    <w:p w:rsidR="00FB505A" w:rsidRPr="00667500" w:rsidRDefault="00FB505A" w:rsidP="003A540B">
      <w:pPr>
        <w:jc w:val="center"/>
      </w:pPr>
    </w:p>
    <w:p w:rsidR="00FB505A" w:rsidRPr="00667500" w:rsidRDefault="00FB505A" w:rsidP="003A540B">
      <w:pPr>
        <w:jc w:val="center"/>
      </w:pPr>
    </w:p>
    <w:p w:rsidR="003A540B" w:rsidRPr="003563D2" w:rsidRDefault="003A540B" w:rsidP="003A540B">
      <w:pPr>
        <w:jc w:val="center"/>
        <w:rPr>
          <w:color w:val="000000"/>
        </w:rPr>
      </w:pPr>
      <w:r w:rsidRPr="003563D2">
        <w:rPr>
          <w:color w:val="000000"/>
        </w:rPr>
        <w:t xml:space="preserve">ANNUAL REPORT </w:t>
      </w:r>
      <w:r w:rsidR="003F25F8" w:rsidRPr="003563D2">
        <w:rPr>
          <w:color w:val="000000"/>
        </w:rPr>
        <w:t xml:space="preserve">BY </w:t>
      </w:r>
      <w:r w:rsidRPr="003563D2">
        <w:rPr>
          <w:color w:val="000000"/>
        </w:rPr>
        <w:t>THE</w:t>
      </w:r>
      <w:r w:rsidRPr="003563D2">
        <w:rPr>
          <w:color w:val="000000"/>
        </w:rPr>
        <w:br/>
        <w:t>WIPO INDEPENDENT ADVISORY OVERSIGHT COMMITTEE</w:t>
      </w:r>
      <w:r w:rsidRPr="003563D2">
        <w:rPr>
          <w:color w:val="000000"/>
        </w:rPr>
        <w:br/>
        <w:t xml:space="preserve">FOR THE PERIOD SEPTEMBER 1, </w:t>
      </w:r>
      <w:r w:rsidR="002E5E60" w:rsidRPr="003563D2">
        <w:rPr>
          <w:color w:val="000000"/>
        </w:rPr>
        <w:t>201</w:t>
      </w:r>
      <w:r w:rsidR="009A4BC9" w:rsidRPr="003563D2">
        <w:rPr>
          <w:color w:val="000000"/>
        </w:rPr>
        <w:t>5</w:t>
      </w:r>
      <w:r w:rsidR="002E5E60" w:rsidRPr="003563D2">
        <w:rPr>
          <w:color w:val="000000"/>
        </w:rPr>
        <w:t xml:space="preserve"> </w:t>
      </w:r>
      <w:r w:rsidRPr="003563D2">
        <w:rPr>
          <w:color w:val="000000"/>
        </w:rPr>
        <w:t xml:space="preserve">to </w:t>
      </w:r>
      <w:r w:rsidR="00DA0A78">
        <w:rPr>
          <w:color w:val="000000"/>
        </w:rPr>
        <w:t>JUNE</w:t>
      </w:r>
      <w:r w:rsidRPr="003563D2">
        <w:rPr>
          <w:color w:val="000000"/>
        </w:rPr>
        <w:t xml:space="preserve"> </w:t>
      </w:r>
      <w:r w:rsidR="004678FB" w:rsidRPr="003563D2">
        <w:rPr>
          <w:color w:val="000000"/>
        </w:rPr>
        <w:t>3</w:t>
      </w:r>
      <w:r w:rsidR="00DA0A78">
        <w:rPr>
          <w:color w:val="000000"/>
        </w:rPr>
        <w:t>0</w:t>
      </w:r>
      <w:r w:rsidRPr="003563D2">
        <w:rPr>
          <w:color w:val="000000"/>
        </w:rPr>
        <w:t xml:space="preserve">, </w:t>
      </w:r>
      <w:r w:rsidR="002E5E60" w:rsidRPr="003563D2">
        <w:rPr>
          <w:color w:val="000000"/>
        </w:rPr>
        <w:t>201</w:t>
      </w:r>
      <w:r w:rsidR="009A4BC9" w:rsidRPr="003563D2">
        <w:rPr>
          <w:color w:val="000000"/>
        </w:rPr>
        <w:t>6</w:t>
      </w:r>
    </w:p>
    <w:p w:rsidR="003A540B" w:rsidRDefault="003A540B" w:rsidP="003A540B">
      <w:pPr>
        <w:rPr>
          <w:rStyle w:val="Endofdocument-AnnexChar"/>
          <w:sz w:val="18"/>
          <w:szCs w:val="18"/>
        </w:rPr>
      </w:pPr>
    </w:p>
    <w:p w:rsidR="00637D3F" w:rsidRPr="00637D3F" w:rsidRDefault="00637D3F" w:rsidP="00637D3F">
      <w:pPr>
        <w:jc w:val="center"/>
        <w:rPr>
          <w:rStyle w:val="Endofdocument-AnnexChar"/>
          <w:szCs w:val="22"/>
        </w:rPr>
      </w:pPr>
      <w:r w:rsidRPr="00637D3F">
        <w:rPr>
          <w:rStyle w:val="Endofdocument-AnnexChar"/>
          <w:szCs w:val="22"/>
        </w:rPr>
        <w:t xml:space="preserve">June </w:t>
      </w:r>
      <w:r>
        <w:rPr>
          <w:rStyle w:val="Endofdocument-AnnexChar"/>
          <w:szCs w:val="22"/>
        </w:rPr>
        <w:t>30, 2016</w:t>
      </w:r>
    </w:p>
    <w:p w:rsidR="00F07989" w:rsidRPr="00667500" w:rsidRDefault="00F07989" w:rsidP="003A540B">
      <w:pPr>
        <w:jc w:val="center"/>
        <w:rPr>
          <w:rStyle w:val="Endofdocument-AnnexChar"/>
        </w:rPr>
      </w:pPr>
    </w:p>
    <w:p w:rsidR="003A540B" w:rsidRPr="00667500" w:rsidRDefault="003A540B" w:rsidP="003A540B">
      <w:pPr>
        <w:jc w:val="center"/>
        <w:rPr>
          <w:rStyle w:val="Endofdocument-AnnexChar"/>
        </w:rPr>
      </w:pPr>
    </w:p>
    <w:p w:rsidR="003A540B" w:rsidRPr="00667500" w:rsidRDefault="003A540B" w:rsidP="003A540B">
      <w:pPr>
        <w:rPr>
          <w:rStyle w:val="Endofdocument-AnnexChar"/>
          <w:sz w:val="16"/>
          <w:szCs w:val="16"/>
        </w:rPr>
      </w:pPr>
    </w:p>
    <w:p w:rsidR="003A540B" w:rsidRPr="00667500" w:rsidRDefault="00FB505A" w:rsidP="003A540B">
      <w:pPr>
        <w:rPr>
          <w:rStyle w:val="Endofdocument-AnnexChar"/>
          <w:sz w:val="16"/>
          <w:szCs w:val="16"/>
        </w:rPr>
      </w:pPr>
      <w:r w:rsidRPr="00667500">
        <w:rPr>
          <w:rStyle w:val="Endofdocument-AnnexChar"/>
          <w:sz w:val="16"/>
          <w:szCs w:val="16"/>
        </w:rPr>
        <w:br w:type="page"/>
      </w:r>
    </w:p>
    <w:p w:rsidR="002B0787" w:rsidRPr="00E97385" w:rsidRDefault="002B0787" w:rsidP="00844EA1">
      <w:pPr>
        <w:pStyle w:val="TOCHeading"/>
        <w:jc w:val="center"/>
        <w:rPr>
          <w:rFonts w:ascii="Arial" w:hAnsi="Arial" w:cs="Arial"/>
          <w:color w:val="000000"/>
          <w:sz w:val="24"/>
        </w:rPr>
      </w:pPr>
      <w:r w:rsidRPr="00E97385">
        <w:rPr>
          <w:rFonts w:ascii="Arial" w:hAnsi="Arial" w:cs="Arial"/>
          <w:color w:val="000000"/>
          <w:sz w:val="24"/>
        </w:rPr>
        <w:lastRenderedPageBreak/>
        <w:t>Contents</w:t>
      </w:r>
    </w:p>
    <w:p w:rsidR="002B0787" w:rsidRPr="00844EA1" w:rsidRDefault="002B0787" w:rsidP="00844EA1">
      <w:pPr>
        <w:spacing w:after="120"/>
        <w:rPr>
          <w:lang w:eastAsia="ja-JP"/>
        </w:rPr>
      </w:pPr>
    </w:p>
    <w:p w:rsidR="002B0787" w:rsidRPr="002B0787" w:rsidRDefault="002B0787" w:rsidP="00844EA1">
      <w:pPr>
        <w:pStyle w:val="TOC1"/>
        <w:rPr>
          <w:rFonts w:ascii="Calibri" w:hAnsi="Calibri"/>
          <w:noProof/>
          <w:szCs w:val="22"/>
        </w:rPr>
      </w:pPr>
      <w:r>
        <w:fldChar w:fldCharType="begin"/>
      </w:r>
      <w:r>
        <w:instrText xml:space="preserve"> TOC \o "1-3" \h \z \u </w:instrText>
      </w:r>
      <w:r>
        <w:fldChar w:fldCharType="separate"/>
      </w:r>
      <w:hyperlink w:anchor="_Toc453592174" w:history="1">
        <w:r w:rsidRPr="004F2661">
          <w:rPr>
            <w:rStyle w:val="Hyperlink"/>
            <w:noProof/>
          </w:rPr>
          <w:t>I.</w:t>
        </w:r>
        <w:r w:rsidRPr="002B0787">
          <w:rPr>
            <w:rFonts w:ascii="Calibri" w:hAnsi="Calibri"/>
            <w:noProof/>
            <w:szCs w:val="22"/>
          </w:rPr>
          <w:tab/>
        </w:r>
        <w:r w:rsidRPr="004F2661">
          <w:rPr>
            <w:rStyle w:val="Hyperlink"/>
            <w:noProof/>
          </w:rPr>
          <w:t>INTRODUCTION</w:t>
        </w:r>
        <w:r>
          <w:rPr>
            <w:noProof/>
            <w:webHidden/>
          </w:rPr>
          <w:tab/>
        </w:r>
        <w:r>
          <w:rPr>
            <w:noProof/>
            <w:webHidden/>
          </w:rPr>
          <w:fldChar w:fldCharType="begin"/>
        </w:r>
        <w:r>
          <w:rPr>
            <w:noProof/>
            <w:webHidden/>
          </w:rPr>
          <w:instrText xml:space="preserve"> PAGEREF _Toc453592174 \h </w:instrText>
        </w:r>
        <w:r>
          <w:rPr>
            <w:noProof/>
            <w:webHidden/>
          </w:rPr>
        </w:r>
        <w:r>
          <w:rPr>
            <w:noProof/>
            <w:webHidden/>
          </w:rPr>
          <w:fldChar w:fldCharType="separate"/>
        </w:r>
        <w:r w:rsidR="003373E8">
          <w:rPr>
            <w:noProof/>
            <w:webHidden/>
          </w:rPr>
          <w:t>5</w:t>
        </w:r>
        <w:r>
          <w:rPr>
            <w:noProof/>
            <w:webHidden/>
          </w:rPr>
          <w:fldChar w:fldCharType="end"/>
        </w:r>
      </w:hyperlink>
    </w:p>
    <w:p w:rsidR="002B0787" w:rsidRPr="002B0787" w:rsidRDefault="00E56659" w:rsidP="00844EA1">
      <w:pPr>
        <w:pStyle w:val="TOC1"/>
        <w:rPr>
          <w:rFonts w:ascii="Calibri" w:hAnsi="Calibri"/>
          <w:noProof/>
          <w:szCs w:val="22"/>
        </w:rPr>
      </w:pPr>
      <w:hyperlink w:anchor="_Toc453592175" w:history="1">
        <w:r w:rsidR="002B0787" w:rsidRPr="004F2661">
          <w:rPr>
            <w:rStyle w:val="Hyperlink"/>
            <w:noProof/>
          </w:rPr>
          <w:t>II.</w:t>
        </w:r>
        <w:r w:rsidR="002B0787" w:rsidRPr="002B0787">
          <w:rPr>
            <w:rFonts w:ascii="Calibri" w:hAnsi="Calibri"/>
            <w:noProof/>
            <w:szCs w:val="22"/>
          </w:rPr>
          <w:tab/>
        </w:r>
        <w:r w:rsidR="002B0787" w:rsidRPr="004F2661">
          <w:rPr>
            <w:rStyle w:val="Hyperlink"/>
            <w:noProof/>
          </w:rPr>
          <w:t>QUARTERLY SESSIONS, COMPOSITION AND WORKING METHODS</w:t>
        </w:r>
        <w:r w:rsidR="002B0787">
          <w:rPr>
            <w:noProof/>
            <w:webHidden/>
          </w:rPr>
          <w:tab/>
        </w:r>
        <w:r w:rsidR="002B0787">
          <w:rPr>
            <w:noProof/>
            <w:webHidden/>
          </w:rPr>
          <w:fldChar w:fldCharType="begin"/>
        </w:r>
        <w:r w:rsidR="002B0787">
          <w:rPr>
            <w:noProof/>
            <w:webHidden/>
          </w:rPr>
          <w:instrText xml:space="preserve"> PAGEREF _Toc453592175 \h </w:instrText>
        </w:r>
        <w:r w:rsidR="002B0787">
          <w:rPr>
            <w:noProof/>
            <w:webHidden/>
          </w:rPr>
        </w:r>
        <w:r w:rsidR="002B0787">
          <w:rPr>
            <w:noProof/>
            <w:webHidden/>
          </w:rPr>
          <w:fldChar w:fldCharType="separate"/>
        </w:r>
        <w:r w:rsidR="003373E8">
          <w:rPr>
            <w:noProof/>
            <w:webHidden/>
          </w:rPr>
          <w:t>5</w:t>
        </w:r>
        <w:r w:rsidR="002B0787">
          <w:rPr>
            <w:noProof/>
            <w:webHidden/>
          </w:rPr>
          <w:fldChar w:fldCharType="end"/>
        </w:r>
      </w:hyperlink>
    </w:p>
    <w:p w:rsidR="002B0787" w:rsidRPr="002B0787" w:rsidRDefault="00E56659" w:rsidP="00844EA1">
      <w:pPr>
        <w:pStyle w:val="TOC1"/>
        <w:rPr>
          <w:rFonts w:ascii="Calibri" w:hAnsi="Calibri"/>
          <w:noProof/>
          <w:szCs w:val="22"/>
        </w:rPr>
      </w:pPr>
      <w:hyperlink w:anchor="_Toc453592176" w:history="1">
        <w:r w:rsidR="002B0787" w:rsidRPr="004F2661">
          <w:rPr>
            <w:rStyle w:val="Hyperlink"/>
            <w:noProof/>
          </w:rPr>
          <w:t>III.</w:t>
        </w:r>
        <w:r w:rsidR="002B0787" w:rsidRPr="002B0787">
          <w:rPr>
            <w:rFonts w:ascii="Calibri" w:hAnsi="Calibri"/>
            <w:noProof/>
            <w:szCs w:val="22"/>
          </w:rPr>
          <w:tab/>
        </w:r>
        <w:r w:rsidR="002B0787" w:rsidRPr="004F2661">
          <w:rPr>
            <w:rStyle w:val="Hyperlink"/>
            <w:noProof/>
          </w:rPr>
          <w:t>MATTERS REVIEWED</w:t>
        </w:r>
        <w:r w:rsidR="002B0787">
          <w:rPr>
            <w:noProof/>
            <w:webHidden/>
          </w:rPr>
          <w:tab/>
        </w:r>
        <w:r w:rsidR="002B0787">
          <w:rPr>
            <w:noProof/>
            <w:webHidden/>
          </w:rPr>
          <w:fldChar w:fldCharType="begin"/>
        </w:r>
        <w:r w:rsidR="002B0787">
          <w:rPr>
            <w:noProof/>
            <w:webHidden/>
          </w:rPr>
          <w:instrText xml:space="preserve"> PAGEREF _Toc453592176 \h </w:instrText>
        </w:r>
        <w:r w:rsidR="002B0787">
          <w:rPr>
            <w:noProof/>
            <w:webHidden/>
          </w:rPr>
        </w:r>
        <w:r w:rsidR="002B0787">
          <w:rPr>
            <w:noProof/>
            <w:webHidden/>
          </w:rPr>
          <w:fldChar w:fldCharType="separate"/>
        </w:r>
        <w:r w:rsidR="003373E8">
          <w:rPr>
            <w:noProof/>
            <w:webHidden/>
          </w:rPr>
          <w:t>6</w:t>
        </w:r>
        <w:r w:rsidR="002B0787">
          <w:rPr>
            <w:noProof/>
            <w:webHidden/>
          </w:rPr>
          <w:fldChar w:fldCharType="end"/>
        </w:r>
      </w:hyperlink>
    </w:p>
    <w:p w:rsidR="002B0787" w:rsidRPr="002B0787" w:rsidRDefault="00E56659">
      <w:pPr>
        <w:pStyle w:val="TOC3"/>
        <w:rPr>
          <w:rFonts w:ascii="Calibri" w:hAnsi="Calibri" w:cs="Times New Roman"/>
          <w:color w:val="auto"/>
        </w:rPr>
      </w:pPr>
      <w:hyperlink w:anchor="_Toc453592177" w:history="1">
        <w:r w:rsidR="002B0787" w:rsidRPr="004F2661">
          <w:rPr>
            <w:rStyle w:val="Hyperlink"/>
          </w:rPr>
          <w:t>A.</w:t>
        </w:r>
        <w:r w:rsidR="002B0787" w:rsidRPr="002B0787">
          <w:rPr>
            <w:rFonts w:ascii="Calibri" w:hAnsi="Calibri" w:cs="Times New Roman"/>
            <w:color w:val="auto"/>
          </w:rPr>
          <w:tab/>
        </w:r>
        <w:r w:rsidR="002B0787" w:rsidRPr="004F2661">
          <w:rPr>
            <w:rStyle w:val="Hyperlink"/>
          </w:rPr>
          <w:t>Internal Oversight</w:t>
        </w:r>
        <w:r w:rsidR="002B0787">
          <w:rPr>
            <w:webHidden/>
          </w:rPr>
          <w:tab/>
        </w:r>
        <w:r w:rsidR="002B0787">
          <w:rPr>
            <w:webHidden/>
          </w:rPr>
          <w:fldChar w:fldCharType="begin"/>
        </w:r>
        <w:r w:rsidR="002B0787">
          <w:rPr>
            <w:webHidden/>
          </w:rPr>
          <w:instrText xml:space="preserve"> PAGEREF _Toc453592177 \h </w:instrText>
        </w:r>
        <w:r w:rsidR="002B0787">
          <w:rPr>
            <w:webHidden/>
          </w:rPr>
        </w:r>
        <w:r w:rsidR="002B0787">
          <w:rPr>
            <w:webHidden/>
          </w:rPr>
          <w:fldChar w:fldCharType="separate"/>
        </w:r>
        <w:r w:rsidR="003373E8">
          <w:rPr>
            <w:webHidden/>
          </w:rPr>
          <w:t>6</w:t>
        </w:r>
        <w:r w:rsidR="002B0787">
          <w:rPr>
            <w:webHidden/>
          </w:rPr>
          <w:fldChar w:fldCharType="end"/>
        </w:r>
      </w:hyperlink>
    </w:p>
    <w:p w:rsidR="002B0787" w:rsidRPr="002B0787" w:rsidRDefault="00E56659">
      <w:pPr>
        <w:pStyle w:val="TOC3"/>
        <w:rPr>
          <w:rFonts w:ascii="Calibri" w:hAnsi="Calibri" w:cs="Times New Roman"/>
          <w:color w:val="auto"/>
        </w:rPr>
      </w:pPr>
      <w:hyperlink w:anchor="_Toc453592178" w:history="1">
        <w:r w:rsidR="002B0787" w:rsidRPr="004F2661">
          <w:rPr>
            <w:rStyle w:val="Hyperlink"/>
          </w:rPr>
          <w:t>B.</w:t>
        </w:r>
        <w:r w:rsidR="002B0787" w:rsidRPr="002B0787">
          <w:rPr>
            <w:rFonts w:ascii="Calibri" w:hAnsi="Calibri" w:cs="Times New Roman"/>
            <w:color w:val="auto"/>
          </w:rPr>
          <w:tab/>
        </w:r>
        <w:r w:rsidR="002B0787" w:rsidRPr="004F2661">
          <w:rPr>
            <w:rStyle w:val="Hyperlink"/>
          </w:rPr>
          <w:t>External Audit</w:t>
        </w:r>
        <w:r w:rsidR="002B0787">
          <w:rPr>
            <w:webHidden/>
          </w:rPr>
          <w:tab/>
        </w:r>
        <w:r w:rsidR="002B0787">
          <w:rPr>
            <w:webHidden/>
          </w:rPr>
          <w:fldChar w:fldCharType="begin"/>
        </w:r>
        <w:r w:rsidR="002B0787">
          <w:rPr>
            <w:webHidden/>
          </w:rPr>
          <w:instrText xml:space="preserve"> PAGEREF _Toc453592178 \h </w:instrText>
        </w:r>
        <w:r w:rsidR="002B0787">
          <w:rPr>
            <w:webHidden/>
          </w:rPr>
        </w:r>
        <w:r w:rsidR="002B0787">
          <w:rPr>
            <w:webHidden/>
          </w:rPr>
          <w:fldChar w:fldCharType="separate"/>
        </w:r>
        <w:r w:rsidR="003373E8">
          <w:rPr>
            <w:webHidden/>
          </w:rPr>
          <w:t>9</w:t>
        </w:r>
        <w:r w:rsidR="002B0787">
          <w:rPr>
            <w:webHidden/>
          </w:rPr>
          <w:fldChar w:fldCharType="end"/>
        </w:r>
      </w:hyperlink>
    </w:p>
    <w:p w:rsidR="002B0787" w:rsidRPr="002B0787" w:rsidRDefault="00E56659">
      <w:pPr>
        <w:pStyle w:val="TOC3"/>
        <w:rPr>
          <w:rFonts w:ascii="Calibri" w:hAnsi="Calibri" w:cs="Times New Roman"/>
          <w:color w:val="auto"/>
        </w:rPr>
      </w:pPr>
      <w:hyperlink w:anchor="_Toc453592179" w:history="1">
        <w:r w:rsidR="002B0787" w:rsidRPr="004F2661">
          <w:rPr>
            <w:rStyle w:val="Hyperlink"/>
          </w:rPr>
          <w:t>C.</w:t>
        </w:r>
        <w:r w:rsidR="002B0787" w:rsidRPr="002B0787">
          <w:rPr>
            <w:rFonts w:ascii="Calibri" w:hAnsi="Calibri" w:cs="Times New Roman"/>
            <w:color w:val="auto"/>
          </w:rPr>
          <w:tab/>
        </w:r>
        <w:r w:rsidR="002B0787" w:rsidRPr="004F2661">
          <w:rPr>
            <w:rStyle w:val="Hyperlink"/>
          </w:rPr>
          <w:t>Financial Reporting</w:t>
        </w:r>
        <w:r w:rsidR="002B0787">
          <w:rPr>
            <w:webHidden/>
          </w:rPr>
          <w:tab/>
        </w:r>
        <w:r w:rsidR="002B0787">
          <w:rPr>
            <w:webHidden/>
          </w:rPr>
          <w:fldChar w:fldCharType="begin"/>
        </w:r>
        <w:r w:rsidR="002B0787">
          <w:rPr>
            <w:webHidden/>
          </w:rPr>
          <w:instrText xml:space="preserve"> PAGEREF _Toc453592179 \h </w:instrText>
        </w:r>
        <w:r w:rsidR="002B0787">
          <w:rPr>
            <w:webHidden/>
          </w:rPr>
        </w:r>
        <w:r w:rsidR="002B0787">
          <w:rPr>
            <w:webHidden/>
          </w:rPr>
          <w:fldChar w:fldCharType="separate"/>
        </w:r>
        <w:r w:rsidR="003373E8">
          <w:rPr>
            <w:webHidden/>
          </w:rPr>
          <w:t>10</w:t>
        </w:r>
        <w:r w:rsidR="002B0787">
          <w:rPr>
            <w:webHidden/>
          </w:rPr>
          <w:fldChar w:fldCharType="end"/>
        </w:r>
      </w:hyperlink>
    </w:p>
    <w:p w:rsidR="002B0787" w:rsidRPr="002B0787" w:rsidRDefault="00E56659">
      <w:pPr>
        <w:pStyle w:val="TOC3"/>
        <w:rPr>
          <w:rFonts w:ascii="Calibri" w:hAnsi="Calibri" w:cs="Times New Roman"/>
          <w:color w:val="auto"/>
        </w:rPr>
      </w:pPr>
      <w:hyperlink w:anchor="_Toc453592180" w:history="1">
        <w:r w:rsidR="002B0787" w:rsidRPr="004F2661">
          <w:rPr>
            <w:rStyle w:val="Hyperlink"/>
          </w:rPr>
          <w:t>D.</w:t>
        </w:r>
        <w:r w:rsidR="002B0787" w:rsidRPr="002B0787">
          <w:rPr>
            <w:rFonts w:ascii="Calibri" w:hAnsi="Calibri" w:cs="Times New Roman"/>
            <w:color w:val="auto"/>
          </w:rPr>
          <w:tab/>
        </w:r>
        <w:r w:rsidR="002B0787" w:rsidRPr="004F2661">
          <w:rPr>
            <w:rStyle w:val="Hyperlink"/>
          </w:rPr>
          <w:t>Monitoring the Implementation of Oversight Recommendations</w:t>
        </w:r>
        <w:r w:rsidR="002B0787">
          <w:rPr>
            <w:webHidden/>
          </w:rPr>
          <w:tab/>
        </w:r>
        <w:r w:rsidR="002B0787">
          <w:rPr>
            <w:webHidden/>
          </w:rPr>
          <w:fldChar w:fldCharType="begin"/>
        </w:r>
        <w:r w:rsidR="002B0787">
          <w:rPr>
            <w:webHidden/>
          </w:rPr>
          <w:instrText xml:space="preserve"> PAGEREF _Toc453592180 \h </w:instrText>
        </w:r>
        <w:r w:rsidR="002B0787">
          <w:rPr>
            <w:webHidden/>
          </w:rPr>
        </w:r>
        <w:r w:rsidR="002B0787">
          <w:rPr>
            <w:webHidden/>
          </w:rPr>
          <w:fldChar w:fldCharType="separate"/>
        </w:r>
        <w:r w:rsidR="003373E8">
          <w:rPr>
            <w:webHidden/>
          </w:rPr>
          <w:t>11</w:t>
        </w:r>
        <w:r w:rsidR="002B0787">
          <w:rPr>
            <w:webHidden/>
          </w:rPr>
          <w:fldChar w:fldCharType="end"/>
        </w:r>
      </w:hyperlink>
    </w:p>
    <w:p w:rsidR="002B0787" w:rsidRPr="002B0787" w:rsidRDefault="00E56659">
      <w:pPr>
        <w:pStyle w:val="TOC3"/>
        <w:rPr>
          <w:rFonts w:ascii="Calibri" w:hAnsi="Calibri" w:cs="Times New Roman"/>
          <w:color w:val="auto"/>
        </w:rPr>
      </w:pPr>
      <w:hyperlink w:anchor="_Toc453592181" w:history="1">
        <w:r w:rsidR="002B0787" w:rsidRPr="004F2661">
          <w:rPr>
            <w:rStyle w:val="Hyperlink"/>
          </w:rPr>
          <w:t>E.</w:t>
        </w:r>
        <w:r w:rsidR="002B0787" w:rsidRPr="002B0787">
          <w:rPr>
            <w:rFonts w:ascii="Calibri" w:hAnsi="Calibri" w:cs="Times New Roman"/>
            <w:color w:val="auto"/>
          </w:rPr>
          <w:tab/>
        </w:r>
        <w:r w:rsidR="002B0787" w:rsidRPr="004F2661">
          <w:rPr>
            <w:rStyle w:val="Hyperlink"/>
          </w:rPr>
          <w:t>Ethics and Ombudsperson</w:t>
        </w:r>
        <w:r w:rsidR="002B0787">
          <w:rPr>
            <w:webHidden/>
          </w:rPr>
          <w:tab/>
        </w:r>
        <w:r w:rsidR="002B0787">
          <w:rPr>
            <w:webHidden/>
          </w:rPr>
          <w:fldChar w:fldCharType="begin"/>
        </w:r>
        <w:r w:rsidR="002B0787">
          <w:rPr>
            <w:webHidden/>
          </w:rPr>
          <w:instrText xml:space="preserve"> PAGEREF _Toc453592181 \h </w:instrText>
        </w:r>
        <w:r w:rsidR="002B0787">
          <w:rPr>
            <w:webHidden/>
          </w:rPr>
        </w:r>
        <w:r w:rsidR="002B0787">
          <w:rPr>
            <w:webHidden/>
          </w:rPr>
          <w:fldChar w:fldCharType="separate"/>
        </w:r>
        <w:r w:rsidR="003373E8">
          <w:rPr>
            <w:webHidden/>
          </w:rPr>
          <w:t>11</w:t>
        </w:r>
        <w:r w:rsidR="002B0787">
          <w:rPr>
            <w:webHidden/>
          </w:rPr>
          <w:fldChar w:fldCharType="end"/>
        </w:r>
      </w:hyperlink>
    </w:p>
    <w:p w:rsidR="002B0787" w:rsidRPr="002B0787" w:rsidRDefault="00E56659">
      <w:pPr>
        <w:pStyle w:val="TOC3"/>
        <w:rPr>
          <w:rFonts w:ascii="Calibri" w:hAnsi="Calibri" w:cs="Times New Roman"/>
          <w:color w:val="auto"/>
        </w:rPr>
      </w:pPr>
      <w:hyperlink w:anchor="_Toc453592182" w:history="1">
        <w:r w:rsidR="002B0787" w:rsidRPr="004F2661">
          <w:rPr>
            <w:rStyle w:val="Hyperlink"/>
          </w:rPr>
          <w:t>F.</w:t>
        </w:r>
        <w:r w:rsidR="002B0787" w:rsidRPr="002B0787">
          <w:rPr>
            <w:rFonts w:ascii="Calibri" w:hAnsi="Calibri" w:cs="Times New Roman"/>
            <w:color w:val="auto"/>
          </w:rPr>
          <w:tab/>
        </w:r>
        <w:r w:rsidR="002B0787" w:rsidRPr="004F2661">
          <w:rPr>
            <w:rStyle w:val="Hyperlink"/>
          </w:rPr>
          <w:t>Internal Controls and Risk Management</w:t>
        </w:r>
        <w:r w:rsidR="002B0787">
          <w:rPr>
            <w:webHidden/>
          </w:rPr>
          <w:tab/>
        </w:r>
        <w:r w:rsidR="002B0787">
          <w:rPr>
            <w:webHidden/>
          </w:rPr>
          <w:fldChar w:fldCharType="begin"/>
        </w:r>
        <w:r w:rsidR="002B0787">
          <w:rPr>
            <w:webHidden/>
          </w:rPr>
          <w:instrText xml:space="preserve"> PAGEREF _Toc453592182 \h </w:instrText>
        </w:r>
        <w:r w:rsidR="002B0787">
          <w:rPr>
            <w:webHidden/>
          </w:rPr>
        </w:r>
        <w:r w:rsidR="002B0787">
          <w:rPr>
            <w:webHidden/>
          </w:rPr>
          <w:fldChar w:fldCharType="separate"/>
        </w:r>
        <w:r w:rsidR="003373E8">
          <w:rPr>
            <w:webHidden/>
          </w:rPr>
          <w:t>12</w:t>
        </w:r>
        <w:r w:rsidR="002B0787">
          <w:rPr>
            <w:webHidden/>
          </w:rPr>
          <w:fldChar w:fldCharType="end"/>
        </w:r>
      </w:hyperlink>
    </w:p>
    <w:p w:rsidR="002B0787" w:rsidRPr="002B0787" w:rsidRDefault="00E56659">
      <w:pPr>
        <w:pStyle w:val="TOC3"/>
        <w:rPr>
          <w:rFonts w:ascii="Calibri" w:hAnsi="Calibri" w:cs="Times New Roman"/>
          <w:color w:val="auto"/>
        </w:rPr>
      </w:pPr>
      <w:hyperlink w:anchor="_Toc453592183" w:history="1">
        <w:r w:rsidR="002B0787" w:rsidRPr="004F2661">
          <w:rPr>
            <w:rStyle w:val="Hyperlink"/>
          </w:rPr>
          <w:t>G.</w:t>
        </w:r>
        <w:r w:rsidR="002B0787" w:rsidRPr="002B0787">
          <w:rPr>
            <w:rFonts w:ascii="Calibri" w:hAnsi="Calibri" w:cs="Times New Roman"/>
            <w:color w:val="auto"/>
          </w:rPr>
          <w:tab/>
        </w:r>
        <w:r w:rsidR="002B0787" w:rsidRPr="004F2661">
          <w:rPr>
            <w:rStyle w:val="Hyperlink"/>
          </w:rPr>
          <w:t>Administration and Management</w:t>
        </w:r>
        <w:r w:rsidR="002B0787">
          <w:rPr>
            <w:webHidden/>
          </w:rPr>
          <w:tab/>
        </w:r>
        <w:r w:rsidR="002B0787">
          <w:rPr>
            <w:webHidden/>
          </w:rPr>
          <w:fldChar w:fldCharType="begin"/>
        </w:r>
        <w:r w:rsidR="002B0787">
          <w:rPr>
            <w:webHidden/>
          </w:rPr>
          <w:instrText xml:space="preserve"> PAGEREF _Toc453592183 \h </w:instrText>
        </w:r>
        <w:r w:rsidR="002B0787">
          <w:rPr>
            <w:webHidden/>
          </w:rPr>
        </w:r>
        <w:r w:rsidR="002B0787">
          <w:rPr>
            <w:webHidden/>
          </w:rPr>
          <w:fldChar w:fldCharType="separate"/>
        </w:r>
        <w:r w:rsidR="003373E8">
          <w:rPr>
            <w:webHidden/>
          </w:rPr>
          <w:t>13</w:t>
        </w:r>
        <w:r w:rsidR="002B0787">
          <w:rPr>
            <w:webHidden/>
          </w:rPr>
          <w:fldChar w:fldCharType="end"/>
        </w:r>
      </w:hyperlink>
    </w:p>
    <w:p w:rsidR="002B0787" w:rsidRPr="002B0787" w:rsidRDefault="00E56659" w:rsidP="00844EA1">
      <w:pPr>
        <w:pStyle w:val="TOC1"/>
        <w:rPr>
          <w:rFonts w:ascii="Calibri" w:hAnsi="Calibri"/>
          <w:noProof/>
          <w:szCs w:val="22"/>
        </w:rPr>
      </w:pPr>
      <w:hyperlink w:anchor="_Toc453592184" w:history="1">
        <w:r w:rsidR="002B0787" w:rsidRPr="004F2661">
          <w:rPr>
            <w:rStyle w:val="Hyperlink"/>
            <w:noProof/>
          </w:rPr>
          <w:t>IV.</w:t>
        </w:r>
        <w:r w:rsidR="002B0787" w:rsidRPr="002B0787">
          <w:rPr>
            <w:rFonts w:ascii="Calibri" w:hAnsi="Calibri"/>
            <w:noProof/>
            <w:szCs w:val="22"/>
          </w:rPr>
          <w:tab/>
        </w:r>
        <w:r w:rsidR="002B0787" w:rsidRPr="004F2661">
          <w:rPr>
            <w:rStyle w:val="Hyperlink"/>
            <w:noProof/>
          </w:rPr>
          <w:t>CLOSING REMARKS</w:t>
        </w:r>
        <w:r w:rsidR="002B0787">
          <w:rPr>
            <w:noProof/>
            <w:webHidden/>
          </w:rPr>
          <w:tab/>
        </w:r>
        <w:r w:rsidR="002B0787">
          <w:rPr>
            <w:noProof/>
            <w:webHidden/>
          </w:rPr>
          <w:fldChar w:fldCharType="begin"/>
        </w:r>
        <w:r w:rsidR="002B0787">
          <w:rPr>
            <w:noProof/>
            <w:webHidden/>
          </w:rPr>
          <w:instrText xml:space="preserve"> PAGEREF _Toc453592184 \h </w:instrText>
        </w:r>
        <w:r w:rsidR="002B0787">
          <w:rPr>
            <w:noProof/>
            <w:webHidden/>
          </w:rPr>
        </w:r>
        <w:r w:rsidR="002B0787">
          <w:rPr>
            <w:noProof/>
            <w:webHidden/>
          </w:rPr>
          <w:fldChar w:fldCharType="separate"/>
        </w:r>
        <w:r w:rsidR="003373E8">
          <w:rPr>
            <w:noProof/>
            <w:webHidden/>
          </w:rPr>
          <w:t>14</w:t>
        </w:r>
        <w:r w:rsidR="002B0787">
          <w:rPr>
            <w:noProof/>
            <w:webHidden/>
          </w:rPr>
          <w:fldChar w:fldCharType="end"/>
        </w:r>
      </w:hyperlink>
    </w:p>
    <w:p w:rsidR="002B0787" w:rsidRDefault="002B0787" w:rsidP="00844EA1">
      <w:pPr>
        <w:spacing w:after="120"/>
      </w:pPr>
      <w:r>
        <w:rPr>
          <w:b/>
          <w:bCs/>
          <w:noProof/>
        </w:rPr>
        <w:fldChar w:fldCharType="end"/>
      </w:r>
    </w:p>
    <w:p w:rsidR="00540991" w:rsidRDefault="00540991" w:rsidP="005519BB">
      <w:pPr>
        <w:jc w:val="both"/>
        <w:rPr>
          <w:color w:val="000000"/>
        </w:rPr>
      </w:pPr>
    </w:p>
    <w:p w:rsidR="002B0787" w:rsidRDefault="002B0787" w:rsidP="005519BB">
      <w:pPr>
        <w:jc w:val="both"/>
        <w:rPr>
          <w:color w:val="000000"/>
        </w:rPr>
      </w:pPr>
    </w:p>
    <w:p w:rsidR="002B0787" w:rsidRDefault="002B0787" w:rsidP="005519BB">
      <w:pPr>
        <w:jc w:val="both"/>
        <w:rPr>
          <w:color w:val="000000"/>
        </w:rPr>
      </w:pPr>
    </w:p>
    <w:p w:rsidR="002B0787" w:rsidRDefault="002B0787" w:rsidP="005519BB">
      <w:pPr>
        <w:jc w:val="both"/>
        <w:rPr>
          <w:color w:val="000000"/>
        </w:rPr>
      </w:pPr>
    </w:p>
    <w:p w:rsidR="002B0787" w:rsidRDefault="002B0787" w:rsidP="005519BB">
      <w:pPr>
        <w:jc w:val="both"/>
        <w:rPr>
          <w:color w:val="000000"/>
        </w:rPr>
      </w:pPr>
    </w:p>
    <w:p w:rsidR="002B0787" w:rsidRDefault="002B0787" w:rsidP="005519BB">
      <w:pPr>
        <w:jc w:val="both"/>
        <w:rPr>
          <w:color w:val="000000"/>
        </w:rPr>
      </w:pPr>
    </w:p>
    <w:p w:rsidR="002B0787" w:rsidRDefault="002B0787" w:rsidP="005519BB">
      <w:pPr>
        <w:jc w:val="both"/>
        <w:rPr>
          <w:color w:val="000000"/>
        </w:rPr>
      </w:pPr>
    </w:p>
    <w:p w:rsidR="002B0787" w:rsidRPr="00667500" w:rsidRDefault="002B0787" w:rsidP="005519BB">
      <w:pPr>
        <w:jc w:val="both"/>
      </w:pPr>
    </w:p>
    <w:p w:rsidR="00C44910" w:rsidRPr="002D6936" w:rsidRDefault="00C44910" w:rsidP="005C62F6">
      <w:pPr>
        <w:pStyle w:val="Heading2"/>
        <w:rPr>
          <w:rStyle w:val="Endofdocument-AnnexChar"/>
          <w:b/>
          <w:color w:val="7F7F7F"/>
        </w:rPr>
        <w:sectPr w:rsidR="00C44910" w:rsidRPr="002D6936" w:rsidSect="00872C49">
          <w:headerReference w:type="default" r:id="rId11"/>
          <w:endnotePr>
            <w:numFmt w:val="decimal"/>
          </w:endnotePr>
          <w:pgSz w:w="11907" w:h="16840" w:code="9"/>
          <w:pgMar w:top="567" w:right="1134" w:bottom="1134" w:left="1418" w:header="567" w:footer="1021" w:gutter="0"/>
          <w:pgNumType w:start="1"/>
          <w:cols w:space="720"/>
          <w:titlePg/>
          <w:docGrid w:linePitch="299"/>
        </w:sectPr>
      </w:pPr>
    </w:p>
    <w:p w:rsidR="003A540B" w:rsidRPr="00982384" w:rsidRDefault="003A540B" w:rsidP="00EC7A73">
      <w:pPr>
        <w:pStyle w:val="Heading1"/>
        <w:numPr>
          <w:ilvl w:val="0"/>
          <w:numId w:val="10"/>
        </w:numPr>
        <w:spacing w:before="0"/>
        <w:ind w:left="567" w:hanging="567"/>
        <w:rPr>
          <w:rStyle w:val="Endofdocument-AnnexChar"/>
          <w:color w:val="000000"/>
          <w:szCs w:val="22"/>
        </w:rPr>
      </w:pPr>
      <w:bookmarkStart w:id="6" w:name="_Toc395336849"/>
      <w:bookmarkStart w:id="7" w:name="_Toc453591207"/>
      <w:bookmarkStart w:id="8" w:name="_Toc453592174"/>
      <w:r w:rsidRPr="00982384">
        <w:rPr>
          <w:rStyle w:val="Endofdocument-AnnexChar"/>
          <w:color w:val="000000"/>
          <w:szCs w:val="22"/>
        </w:rPr>
        <w:lastRenderedPageBreak/>
        <w:t>INTRODUCTION</w:t>
      </w:r>
      <w:bookmarkEnd w:id="6"/>
      <w:bookmarkEnd w:id="7"/>
      <w:bookmarkEnd w:id="8"/>
    </w:p>
    <w:p w:rsidR="003A540B" w:rsidRPr="00982384" w:rsidRDefault="003A540B" w:rsidP="00E2349A">
      <w:pPr>
        <w:tabs>
          <w:tab w:val="left" w:pos="567"/>
        </w:tabs>
        <w:ind w:hanging="1004"/>
        <w:rPr>
          <w:rFonts w:cs="Arial"/>
          <w:color w:val="000000"/>
          <w:szCs w:val="22"/>
        </w:rPr>
      </w:pPr>
    </w:p>
    <w:p w:rsidR="00530433" w:rsidRPr="00982384" w:rsidRDefault="00067F06" w:rsidP="00286607">
      <w:pPr>
        <w:pStyle w:val="ONUME"/>
        <w:tabs>
          <w:tab w:val="left" w:pos="567"/>
        </w:tabs>
        <w:rPr>
          <w:color w:val="000000"/>
        </w:rPr>
      </w:pPr>
      <w:r w:rsidRPr="00067F06">
        <w:rPr>
          <w:color w:val="000000"/>
          <w:lang w:val="en-GB"/>
        </w:rPr>
        <w:t>Pursuant to</w:t>
      </w:r>
      <w:r w:rsidR="00D306B1" w:rsidRPr="00982384">
        <w:rPr>
          <w:color w:val="000000"/>
        </w:rPr>
        <w:t xml:space="preserve"> its </w:t>
      </w:r>
      <w:r w:rsidR="00375AC0" w:rsidRPr="00982384">
        <w:rPr>
          <w:color w:val="000000"/>
          <w:lang w:val="en-US"/>
        </w:rPr>
        <w:t>T</w:t>
      </w:r>
      <w:r w:rsidR="00D306B1" w:rsidRPr="00982384">
        <w:rPr>
          <w:color w:val="000000"/>
        </w:rPr>
        <w:t xml:space="preserve">erms of </w:t>
      </w:r>
      <w:r w:rsidR="00375AC0" w:rsidRPr="00982384">
        <w:rPr>
          <w:color w:val="000000"/>
          <w:lang w:val="en-US"/>
        </w:rPr>
        <w:t>R</w:t>
      </w:r>
      <w:r w:rsidR="00D306B1" w:rsidRPr="00982384">
        <w:rPr>
          <w:color w:val="000000"/>
        </w:rPr>
        <w:t xml:space="preserve">eference, the </w:t>
      </w:r>
      <w:r w:rsidR="00D306B1" w:rsidRPr="00982384">
        <w:rPr>
          <w:rFonts w:cs="Arial"/>
          <w:color w:val="000000"/>
          <w:szCs w:val="22"/>
        </w:rPr>
        <w:t xml:space="preserve">WIPO Independent Advisory Oversight Committee (IAOC) </w:t>
      </w:r>
      <w:r w:rsidR="00D306B1" w:rsidRPr="00982384">
        <w:rPr>
          <w:color w:val="000000"/>
        </w:rPr>
        <w:t>submits an annual report to the Program and Budget Committee (PBC) and to the WIPO General Assembly (GA)</w:t>
      </w:r>
      <w:r w:rsidR="000F53C0" w:rsidRPr="00982384">
        <w:rPr>
          <w:color w:val="000000"/>
        </w:rPr>
        <w:t xml:space="preserve">. </w:t>
      </w:r>
    </w:p>
    <w:p w:rsidR="00530433" w:rsidRPr="00982384" w:rsidRDefault="00D306B1" w:rsidP="00926D8F">
      <w:pPr>
        <w:pStyle w:val="ONUME"/>
        <w:tabs>
          <w:tab w:val="left" w:pos="567"/>
        </w:tabs>
        <w:rPr>
          <w:color w:val="000000"/>
        </w:rPr>
      </w:pPr>
      <w:r w:rsidRPr="00982384">
        <w:rPr>
          <w:rFonts w:cs="Arial"/>
          <w:color w:val="000000"/>
          <w:szCs w:val="22"/>
        </w:rPr>
        <w:t xml:space="preserve">The IAOC was established in 2005.  </w:t>
      </w:r>
      <w:r w:rsidR="00662F5D">
        <w:rPr>
          <w:rFonts w:cs="Arial"/>
          <w:color w:val="000000"/>
          <w:szCs w:val="22"/>
          <w:lang w:val="en-GB"/>
        </w:rPr>
        <w:t xml:space="preserve">It is </w:t>
      </w:r>
      <w:r w:rsidR="00662F5D" w:rsidRPr="00982384">
        <w:rPr>
          <w:rFonts w:cs="Arial"/>
          <w:color w:val="000000"/>
          <w:szCs w:val="22"/>
        </w:rPr>
        <w:t xml:space="preserve">an independent, expert advisory and external oversight body </w:t>
      </w:r>
      <w:r w:rsidR="00662F5D">
        <w:rPr>
          <w:rFonts w:cs="Arial"/>
          <w:color w:val="000000"/>
          <w:szCs w:val="22"/>
          <w:lang w:val="en-GB"/>
        </w:rPr>
        <w:t xml:space="preserve">which </w:t>
      </w:r>
      <w:r w:rsidR="002D07F5">
        <w:rPr>
          <w:rFonts w:cs="Arial"/>
          <w:color w:val="000000"/>
          <w:szCs w:val="22"/>
          <w:lang w:val="en-GB"/>
        </w:rPr>
        <w:t>i</w:t>
      </w:r>
      <w:r w:rsidR="00662F5D">
        <w:rPr>
          <w:rFonts w:cs="Arial"/>
          <w:color w:val="000000"/>
          <w:szCs w:val="22"/>
          <w:lang w:val="en-GB"/>
        </w:rPr>
        <w:t>s</w:t>
      </w:r>
      <w:r w:rsidRPr="00982384">
        <w:rPr>
          <w:rFonts w:cs="Arial"/>
          <w:color w:val="000000"/>
          <w:szCs w:val="22"/>
        </w:rPr>
        <w:t xml:space="preserve"> a subsidiary body of the GA and of the PBC</w:t>
      </w:r>
      <w:r w:rsidR="00662F5D">
        <w:rPr>
          <w:rFonts w:cs="Arial"/>
          <w:color w:val="000000"/>
          <w:szCs w:val="22"/>
          <w:lang w:val="en-GB"/>
        </w:rPr>
        <w:t xml:space="preserve">. </w:t>
      </w:r>
      <w:r w:rsidRPr="00982384">
        <w:rPr>
          <w:rFonts w:cs="Arial"/>
          <w:color w:val="000000"/>
          <w:szCs w:val="22"/>
        </w:rPr>
        <w:t xml:space="preserve"> </w:t>
      </w:r>
      <w:r w:rsidR="00662F5D">
        <w:rPr>
          <w:rFonts w:cs="Arial"/>
          <w:color w:val="000000"/>
          <w:szCs w:val="22"/>
          <w:lang w:val="en-GB"/>
        </w:rPr>
        <w:t>T</w:t>
      </w:r>
      <w:r w:rsidRPr="00982384">
        <w:rPr>
          <w:rFonts w:cs="Arial"/>
          <w:color w:val="000000"/>
          <w:szCs w:val="22"/>
        </w:rPr>
        <w:t>he IAOC assists Member States in their role of oversight and in exercising their governance responsibilities</w:t>
      </w:r>
      <w:r w:rsidR="00530433" w:rsidRPr="00982384">
        <w:rPr>
          <w:color w:val="000000"/>
        </w:rPr>
        <w:t xml:space="preserve">.  </w:t>
      </w:r>
    </w:p>
    <w:p w:rsidR="009B362B" w:rsidRPr="00982384" w:rsidRDefault="00D306B1" w:rsidP="00926D8F">
      <w:pPr>
        <w:pStyle w:val="ONUME"/>
        <w:tabs>
          <w:tab w:val="left" w:pos="567"/>
        </w:tabs>
        <w:rPr>
          <w:color w:val="000000"/>
        </w:rPr>
      </w:pPr>
      <w:r w:rsidRPr="00982384">
        <w:rPr>
          <w:color w:val="000000"/>
        </w:rPr>
        <w:t xml:space="preserve">The present report covers the period September 1, 2015 to </w:t>
      </w:r>
      <w:r w:rsidR="00716077">
        <w:rPr>
          <w:color w:val="000000"/>
          <w:lang w:val="en-GB"/>
        </w:rPr>
        <w:t>June 30,</w:t>
      </w:r>
      <w:r w:rsidRPr="00982384">
        <w:rPr>
          <w:color w:val="000000"/>
        </w:rPr>
        <w:t xml:space="preserve"> 2016.  Section II of this report provides an overview of IAOC </w:t>
      </w:r>
      <w:r w:rsidR="00DC625A">
        <w:rPr>
          <w:color w:val="000000"/>
          <w:lang w:val="en-GB"/>
        </w:rPr>
        <w:t xml:space="preserve">quarterly </w:t>
      </w:r>
      <w:r w:rsidRPr="00982384">
        <w:rPr>
          <w:color w:val="000000"/>
        </w:rPr>
        <w:t xml:space="preserve">sessions, composition </w:t>
      </w:r>
      <w:r w:rsidR="00DC625A">
        <w:rPr>
          <w:color w:val="000000"/>
          <w:lang w:val="en-GB"/>
        </w:rPr>
        <w:t xml:space="preserve">of the Committee </w:t>
      </w:r>
      <w:r w:rsidRPr="00982384">
        <w:rPr>
          <w:color w:val="000000"/>
        </w:rPr>
        <w:t xml:space="preserve">and working methods.  Section III details matters </w:t>
      </w:r>
      <w:r w:rsidR="00DC625A">
        <w:rPr>
          <w:color w:val="000000"/>
          <w:lang w:val="en-GB"/>
        </w:rPr>
        <w:t xml:space="preserve">discussed  and </w:t>
      </w:r>
      <w:r w:rsidRPr="00982384">
        <w:rPr>
          <w:color w:val="000000"/>
        </w:rPr>
        <w:t>reviewed by the IAOC during the</w:t>
      </w:r>
      <w:r w:rsidR="00375AC0" w:rsidRPr="00982384">
        <w:rPr>
          <w:color w:val="000000"/>
          <w:lang w:val="en-US"/>
        </w:rPr>
        <w:t xml:space="preserve"> reporting</w:t>
      </w:r>
      <w:r w:rsidRPr="00982384">
        <w:rPr>
          <w:color w:val="000000"/>
        </w:rPr>
        <w:t xml:space="preserve"> period</w:t>
      </w:r>
      <w:r w:rsidR="00DF074B" w:rsidRPr="00982384">
        <w:rPr>
          <w:color w:val="000000"/>
        </w:rPr>
        <w:t>.</w:t>
      </w:r>
      <w:r w:rsidR="00CF6CBB" w:rsidRPr="00982384">
        <w:rPr>
          <w:color w:val="000000"/>
        </w:rPr>
        <w:t xml:space="preserve"> </w:t>
      </w:r>
    </w:p>
    <w:p w:rsidR="003A540B" w:rsidRPr="00551355" w:rsidRDefault="00C0262E" w:rsidP="00EC7A73">
      <w:pPr>
        <w:pStyle w:val="Heading1"/>
        <w:numPr>
          <w:ilvl w:val="0"/>
          <w:numId w:val="10"/>
        </w:numPr>
        <w:spacing w:before="0"/>
        <w:ind w:left="567" w:hanging="567"/>
        <w:rPr>
          <w:color w:val="000000"/>
          <w:sz w:val="22"/>
          <w:szCs w:val="22"/>
        </w:rPr>
      </w:pPr>
      <w:bookmarkStart w:id="9" w:name="_Toc395336850"/>
      <w:bookmarkStart w:id="10" w:name="_Toc453591208"/>
      <w:bookmarkStart w:id="11" w:name="_Toc453592175"/>
      <w:r w:rsidRPr="00551355">
        <w:rPr>
          <w:color w:val="000000"/>
          <w:sz w:val="22"/>
          <w:szCs w:val="22"/>
        </w:rPr>
        <w:t>Q</w:t>
      </w:r>
      <w:r w:rsidR="00540991" w:rsidRPr="00551355">
        <w:rPr>
          <w:color w:val="000000"/>
          <w:sz w:val="22"/>
          <w:szCs w:val="22"/>
        </w:rPr>
        <w:t>UA</w:t>
      </w:r>
      <w:r w:rsidRPr="00551355">
        <w:rPr>
          <w:color w:val="000000"/>
          <w:sz w:val="22"/>
          <w:szCs w:val="22"/>
        </w:rPr>
        <w:t>RTERLY SESSIONS, COMPOSITION AND WORKING METHODS</w:t>
      </w:r>
      <w:bookmarkEnd w:id="9"/>
      <w:bookmarkEnd w:id="10"/>
      <w:bookmarkEnd w:id="11"/>
    </w:p>
    <w:p w:rsidR="00530433" w:rsidRPr="00982384" w:rsidRDefault="00530433" w:rsidP="00926D8F">
      <w:pPr>
        <w:tabs>
          <w:tab w:val="left" w:pos="567"/>
        </w:tabs>
        <w:spacing w:before="120" w:after="120"/>
        <w:rPr>
          <w:rFonts w:cs="Arial"/>
          <w:i/>
          <w:color w:val="000000"/>
          <w:szCs w:val="22"/>
        </w:rPr>
      </w:pPr>
      <w:r w:rsidRPr="00982384">
        <w:rPr>
          <w:rFonts w:cs="Arial"/>
          <w:color w:val="000000"/>
          <w:szCs w:val="22"/>
        </w:rPr>
        <w:tab/>
      </w:r>
      <w:r w:rsidRPr="00982384">
        <w:rPr>
          <w:rFonts w:cs="Arial"/>
          <w:i/>
          <w:color w:val="000000"/>
          <w:szCs w:val="22"/>
        </w:rPr>
        <w:t>Quarterly Sessions</w:t>
      </w:r>
    </w:p>
    <w:p w:rsidR="007C102F" w:rsidRPr="004C4C7B" w:rsidRDefault="00D306B1" w:rsidP="00926D8F">
      <w:pPr>
        <w:pStyle w:val="ONUME"/>
        <w:tabs>
          <w:tab w:val="left" w:pos="567"/>
        </w:tabs>
        <w:rPr>
          <w:rFonts w:cs="Arial"/>
          <w:color w:val="000000"/>
          <w:szCs w:val="22"/>
        </w:rPr>
      </w:pPr>
      <w:r w:rsidRPr="004C4C7B">
        <w:rPr>
          <w:rFonts w:cs="Arial"/>
          <w:color w:val="000000"/>
          <w:szCs w:val="22"/>
        </w:rPr>
        <w:t xml:space="preserve">During the </w:t>
      </w:r>
      <w:r w:rsidR="002A70E1" w:rsidRPr="004C4C7B">
        <w:rPr>
          <w:rFonts w:cs="Arial"/>
          <w:color w:val="000000"/>
          <w:szCs w:val="22"/>
          <w:lang w:val="en-GB"/>
        </w:rPr>
        <w:t xml:space="preserve">reporting </w:t>
      </w:r>
      <w:r w:rsidRPr="004C4C7B">
        <w:rPr>
          <w:rFonts w:cs="Arial"/>
          <w:color w:val="000000"/>
          <w:szCs w:val="22"/>
        </w:rPr>
        <w:t xml:space="preserve">period, the IAOC held </w:t>
      </w:r>
      <w:r w:rsidR="00375AC0" w:rsidRPr="004C4C7B">
        <w:rPr>
          <w:rFonts w:cs="Arial"/>
          <w:color w:val="000000"/>
          <w:szCs w:val="22"/>
          <w:lang w:val="en-US"/>
        </w:rPr>
        <w:t>three</w:t>
      </w:r>
      <w:r w:rsidR="00375AC0" w:rsidRPr="004C4C7B">
        <w:rPr>
          <w:rFonts w:cs="Arial"/>
          <w:color w:val="000000"/>
          <w:szCs w:val="22"/>
        </w:rPr>
        <w:t xml:space="preserve"> quarterly sessions</w:t>
      </w:r>
      <w:r w:rsidRPr="004C4C7B">
        <w:rPr>
          <w:rFonts w:cs="Arial"/>
          <w:color w:val="000000"/>
          <w:szCs w:val="22"/>
        </w:rPr>
        <w:t>:  fro</w:t>
      </w:r>
      <w:r w:rsidR="00760F70" w:rsidRPr="004C4C7B">
        <w:rPr>
          <w:rFonts w:cs="Arial"/>
          <w:color w:val="000000"/>
          <w:szCs w:val="22"/>
        </w:rPr>
        <w:t>m December 7 to</w:t>
      </w:r>
      <w:r w:rsidR="004C4C7B" w:rsidRPr="004C4C7B">
        <w:rPr>
          <w:rFonts w:cs="Arial"/>
          <w:color w:val="000000"/>
          <w:szCs w:val="22"/>
          <w:lang w:val="en-US"/>
        </w:rPr>
        <w:t> </w:t>
      </w:r>
      <w:r w:rsidR="00760F70" w:rsidRPr="004C4C7B">
        <w:rPr>
          <w:rFonts w:cs="Arial"/>
          <w:color w:val="000000"/>
          <w:szCs w:val="22"/>
        </w:rPr>
        <w:t>10, 2015 (39</w:t>
      </w:r>
      <w:r w:rsidRPr="004C4C7B">
        <w:rPr>
          <w:rFonts w:cs="Arial"/>
          <w:color w:val="000000"/>
          <w:szCs w:val="22"/>
          <w:vertAlign w:val="superscript"/>
        </w:rPr>
        <w:t>th</w:t>
      </w:r>
      <w:r w:rsidRPr="004C4C7B">
        <w:rPr>
          <w:rFonts w:cs="Arial"/>
          <w:color w:val="000000"/>
          <w:szCs w:val="22"/>
        </w:rPr>
        <w:t xml:space="preserve"> session);</w:t>
      </w:r>
      <w:r w:rsidR="00875EB5" w:rsidRPr="004C4C7B">
        <w:rPr>
          <w:rFonts w:cs="Arial"/>
          <w:color w:val="000000"/>
          <w:szCs w:val="22"/>
          <w:lang w:val="en-US"/>
        </w:rPr>
        <w:t xml:space="preserve"> </w:t>
      </w:r>
      <w:r w:rsidRPr="004C4C7B">
        <w:rPr>
          <w:rFonts w:cs="Arial"/>
          <w:color w:val="000000"/>
          <w:szCs w:val="22"/>
        </w:rPr>
        <w:t xml:space="preserve"> from March 15 to 18, 2016 (40</w:t>
      </w:r>
      <w:r w:rsidRPr="004C4C7B">
        <w:rPr>
          <w:rFonts w:cs="Arial"/>
          <w:color w:val="000000"/>
          <w:szCs w:val="22"/>
          <w:vertAlign w:val="superscript"/>
        </w:rPr>
        <w:t>th</w:t>
      </w:r>
      <w:r w:rsidRPr="004C4C7B">
        <w:rPr>
          <w:rFonts w:cs="Arial"/>
          <w:color w:val="000000"/>
          <w:szCs w:val="22"/>
        </w:rPr>
        <w:t xml:space="preserve"> session); </w:t>
      </w:r>
      <w:r w:rsidR="00875EB5" w:rsidRPr="004C4C7B">
        <w:rPr>
          <w:rFonts w:cs="Arial"/>
          <w:color w:val="000000"/>
          <w:szCs w:val="22"/>
          <w:lang w:val="en-US"/>
        </w:rPr>
        <w:t xml:space="preserve"> </w:t>
      </w:r>
      <w:r w:rsidRPr="004C4C7B">
        <w:rPr>
          <w:rFonts w:cs="Arial"/>
          <w:color w:val="000000"/>
          <w:szCs w:val="22"/>
        </w:rPr>
        <w:t>and from May 30 to June</w:t>
      </w:r>
      <w:r w:rsidR="004C4C7B" w:rsidRPr="004C4C7B">
        <w:rPr>
          <w:rFonts w:cs="Arial"/>
          <w:color w:val="000000"/>
          <w:szCs w:val="22"/>
          <w:lang w:val="en-US"/>
        </w:rPr>
        <w:t> </w:t>
      </w:r>
      <w:r w:rsidRPr="004C4C7B">
        <w:rPr>
          <w:rFonts w:cs="Arial"/>
          <w:color w:val="000000"/>
          <w:szCs w:val="22"/>
        </w:rPr>
        <w:t>3, 2016 (41</w:t>
      </w:r>
      <w:r w:rsidRPr="004C4C7B">
        <w:rPr>
          <w:rFonts w:cs="Arial"/>
          <w:color w:val="000000"/>
          <w:szCs w:val="22"/>
          <w:vertAlign w:val="superscript"/>
        </w:rPr>
        <w:t>st</w:t>
      </w:r>
      <w:r w:rsidRPr="004C4C7B">
        <w:rPr>
          <w:rFonts w:cs="Arial"/>
          <w:color w:val="000000"/>
          <w:szCs w:val="22"/>
        </w:rPr>
        <w:t xml:space="preserve">session).  In line with its </w:t>
      </w:r>
      <w:r w:rsidR="00375AC0" w:rsidRPr="004C4C7B">
        <w:rPr>
          <w:rFonts w:cs="Arial"/>
          <w:color w:val="000000"/>
          <w:szCs w:val="22"/>
          <w:lang w:val="en-US"/>
        </w:rPr>
        <w:t>T</w:t>
      </w:r>
      <w:r w:rsidRPr="004C4C7B">
        <w:rPr>
          <w:rFonts w:cs="Arial"/>
          <w:color w:val="000000"/>
          <w:szCs w:val="22"/>
        </w:rPr>
        <w:t xml:space="preserve">erms of </w:t>
      </w:r>
      <w:r w:rsidR="00375AC0" w:rsidRPr="004C4C7B">
        <w:rPr>
          <w:rFonts w:cs="Arial"/>
          <w:color w:val="000000"/>
          <w:szCs w:val="22"/>
          <w:lang w:val="en-US"/>
        </w:rPr>
        <w:t>R</w:t>
      </w:r>
      <w:r w:rsidRPr="004C4C7B">
        <w:rPr>
          <w:rFonts w:cs="Arial"/>
          <w:color w:val="000000"/>
          <w:szCs w:val="22"/>
        </w:rPr>
        <w:t xml:space="preserve">eference, </w:t>
      </w:r>
      <w:r w:rsidR="00375AC0" w:rsidRPr="004C4C7B">
        <w:rPr>
          <w:rFonts w:cs="Arial"/>
          <w:color w:val="000000"/>
          <w:szCs w:val="22"/>
          <w:lang w:val="en-US"/>
        </w:rPr>
        <w:t xml:space="preserve">the Committee </w:t>
      </w:r>
      <w:r w:rsidR="002A1598" w:rsidRPr="004C4C7B">
        <w:rPr>
          <w:rFonts w:cs="Arial"/>
          <w:color w:val="000000"/>
          <w:szCs w:val="22"/>
          <w:lang w:val="en-US"/>
        </w:rPr>
        <w:t>held</w:t>
      </w:r>
      <w:r w:rsidRPr="004C4C7B">
        <w:rPr>
          <w:rFonts w:cs="Arial"/>
          <w:color w:val="000000"/>
          <w:szCs w:val="22"/>
        </w:rPr>
        <w:t xml:space="preserve"> an information meeting with representatives of Member States </w:t>
      </w:r>
      <w:r w:rsidR="00875EB5" w:rsidRPr="004C4C7B">
        <w:rPr>
          <w:rFonts w:cs="Arial"/>
          <w:color w:val="000000"/>
          <w:szCs w:val="22"/>
        </w:rPr>
        <w:t>following each session</w:t>
      </w:r>
      <w:r w:rsidR="00875EB5" w:rsidRPr="004C4C7B">
        <w:rPr>
          <w:rFonts w:cs="Arial"/>
          <w:color w:val="000000"/>
          <w:szCs w:val="22"/>
          <w:lang w:val="en-US"/>
        </w:rPr>
        <w:t>,</w:t>
      </w:r>
      <w:r w:rsidR="00875EB5" w:rsidRPr="004C4C7B">
        <w:rPr>
          <w:rFonts w:cs="Arial"/>
          <w:color w:val="000000"/>
          <w:szCs w:val="22"/>
        </w:rPr>
        <w:t xml:space="preserve"> </w:t>
      </w:r>
      <w:r w:rsidRPr="004C4C7B">
        <w:rPr>
          <w:rFonts w:cs="Arial"/>
          <w:color w:val="000000"/>
          <w:szCs w:val="22"/>
        </w:rPr>
        <w:t>and submitted a report to the PBC</w:t>
      </w:r>
      <w:r w:rsidR="00530433" w:rsidRPr="004C4C7B">
        <w:rPr>
          <w:rFonts w:cs="Arial"/>
          <w:color w:val="000000"/>
          <w:szCs w:val="22"/>
        </w:rPr>
        <w:t xml:space="preserve">. </w:t>
      </w:r>
      <w:r w:rsidR="007C102F" w:rsidRPr="004C4C7B">
        <w:rPr>
          <w:rFonts w:cs="Arial"/>
          <w:color w:val="000000"/>
          <w:szCs w:val="22"/>
        </w:rPr>
        <w:t xml:space="preserve"> </w:t>
      </w:r>
    </w:p>
    <w:p w:rsidR="002D4F62" w:rsidRPr="004C4C7B" w:rsidRDefault="002D4F62" w:rsidP="00926D8F">
      <w:pPr>
        <w:tabs>
          <w:tab w:val="left" w:pos="567"/>
        </w:tabs>
        <w:spacing w:before="120" w:after="120"/>
        <w:rPr>
          <w:rFonts w:cs="Arial"/>
          <w:i/>
          <w:color w:val="000000"/>
          <w:szCs w:val="22"/>
        </w:rPr>
      </w:pPr>
      <w:r w:rsidRPr="004C4C7B">
        <w:rPr>
          <w:rFonts w:cs="Arial"/>
          <w:color w:val="000000"/>
          <w:szCs w:val="22"/>
        </w:rPr>
        <w:tab/>
      </w:r>
      <w:r w:rsidRPr="004C4C7B">
        <w:rPr>
          <w:rFonts w:cs="Arial"/>
          <w:i/>
          <w:color w:val="000000"/>
          <w:szCs w:val="22"/>
        </w:rPr>
        <w:t>Composition</w:t>
      </w:r>
      <w:r w:rsidR="00067F06" w:rsidRPr="004C4C7B">
        <w:rPr>
          <w:rFonts w:cs="Arial"/>
          <w:i/>
          <w:color w:val="000000"/>
          <w:szCs w:val="22"/>
        </w:rPr>
        <w:t xml:space="preserve"> and Selection Process for new members</w:t>
      </w:r>
    </w:p>
    <w:p w:rsidR="009F7B10" w:rsidRPr="004C4C7B" w:rsidRDefault="00D306B1" w:rsidP="00926D8F">
      <w:pPr>
        <w:pStyle w:val="ONUME"/>
        <w:tabs>
          <w:tab w:val="left" w:pos="567"/>
        </w:tabs>
        <w:rPr>
          <w:rFonts w:cs="Arial"/>
          <w:color w:val="000000"/>
          <w:szCs w:val="22"/>
        </w:rPr>
      </w:pPr>
      <w:r w:rsidRPr="004C4C7B">
        <w:rPr>
          <w:rFonts w:cs="Arial"/>
          <w:color w:val="000000"/>
          <w:szCs w:val="22"/>
        </w:rPr>
        <w:t xml:space="preserve">The IAOC comprises seven members drawn from WIPO’s geographical groups who serve in their personal capacity and independently of Member States.  </w:t>
      </w:r>
      <w:r w:rsidR="00067F06" w:rsidRPr="004C4C7B">
        <w:rPr>
          <w:rFonts w:cs="Arial"/>
          <w:color w:val="000000"/>
          <w:szCs w:val="22"/>
          <w:lang w:val="en-GB"/>
        </w:rPr>
        <w:t>In accordance with</w:t>
      </w:r>
      <w:r w:rsidRPr="004C4C7B">
        <w:rPr>
          <w:rFonts w:cs="Arial"/>
          <w:color w:val="000000"/>
          <w:szCs w:val="22"/>
        </w:rPr>
        <w:t xml:space="preserve"> its Terms of Reference and Rules of Procedure, the Committee elected a new Chair and Vice-Chair at its 40</w:t>
      </w:r>
      <w:r w:rsidRPr="004C4C7B">
        <w:rPr>
          <w:rFonts w:cs="Arial"/>
          <w:color w:val="000000"/>
          <w:szCs w:val="22"/>
          <w:vertAlign w:val="superscript"/>
        </w:rPr>
        <w:t>th</w:t>
      </w:r>
      <w:r w:rsidRPr="004C4C7B">
        <w:rPr>
          <w:rFonts w:cs="Arial"/>
          <w:color w:val="000000"/>
          <w:szCs w:val="22"/>
        </w:rPr>
        <w:t xml:space="preserve"> session in March 2016</w:t>
      </w:r>
      <w:r w:rsidR="00067F06" w:rsidRPr="004C4C7B">
        <w:rPr>
          <w:rFonts w:cs="Arial"/>
          <w:color w:val="000000"/>
          <w:szCs w:val="22"/>
          <w:lang w:val="en-GB"/>
        </w:rPr>
        <w:t>;</w:t>
      </w:r>
      <w:r w:rsidRPr="004C4C7B">
        <w:rPr>
          <w:rFonts w:cs="Arial"/>
          <w:color w:val="000000"/>
          <w:szCs w:val="22"/>
        </w:rPr>
        <w:t xml:space="preserve"> </w:t>
      </w:r>
      <w:r w:rsidR="00D966DB" w:rsidRPr="004C4C7B">
        <w:rPr>
          <w:rFonts w:cs="Arial"/>
          <w:color w:val="000000"/>
          <w:szCs w:val="22"/>
          <w:lang w:val="en-US"/>
        </w:rPr>
        <w:t xml:space="preserve"> </w:t>
      </w:r>
      <w:r w:rsidR="00067F06" w:rsidRPr="004C4C7B">
        <w:rPr>
          <w:rFonts w:cs="Arial"/>
          <w:color w:val="000000"/>
          <w:szCs w:val="22"/>
          <w:lang w:val="en-GB"/>
        </w:rPr>
        <w:t>b</w:t>
      </w:r>
      <w:r w:rsidRPr="004C4C7B">
        <w:rPr>
          <w:rFonts w:cs="Arial"/>
          <w:color w:val="000000"/>
          <w:szCs w:val="22"/>
        </w:rPr>
        <w:t xml:space="preserve">oth members assumed their new offices with immediate effect.  The </w:t>
      </w:r>
      <w:r w:rsidR="00067F06" w:rsidRPr="004C4C7B">
        <w:rPr>
          <w:rFonts w:cs="Arial"/>
          <w:color w:val="000000"/>
          <w:szCs w:val="22"/>
          <w:lang w:val="en-GB"/>
        </w:rPr>
        <w:t xml:space="preserve">Committee </w:t>
      </w:r>
      <w:r w:rsidRPr="004C4C7B">
        <w:rPr>
          <w:rFonts w:cs="Arial"/>
          <w:color w:val="000000"/>
          <w:szCs w:val="22"/>
        </w:rPr>
        <w:t xml:space="preserve"> consists of the following members</w:t>
      </w:r>
      <w:r w:rsidR="00911BCF" w:rsidRPr="004C4C7B">
        <w:rPr>
          <w:rFonts w:cs="Arial"/>
          <w:color w:val="000000"/>
          <w:szCs w:val="22"/>
          <w:lang w:val="en-US"/>
        </w:rPr>
        <w:t>:</w:t>
      </w:r>
      <w:r w:rsidR="00530433" w:rsidRPr="004C4C7B">
        <w:rPr>
          <w:rFonts w:cs="Arial"/>
          <w:color w:val="000000"/>
          <w:szCs w:val="22"/>
        </w:rPr>
        <w:t xml:space="preserve">  </w:t>
      </w:r>
    </w:p>
    <w:p w:rsidR="00895429" w:rsidRPr="004C4C7B" w:rsidRDefault="00530433" w:rsidP="00926D8F">
      <w:pPr>
        <w:pStyle w:val="BlockText"/>
        <w:numPr>
          <w:ilvl w:val="0"/>
          <w:numId w:val="2"/>
        </w:numPr>
        <w:tabs>
          <w:tab w:val="left" w:pos="567"/>
        </w:tabs>
        <w:ind w:left="993" w:right="0" w:hanging="426"/>
        <w:rPr>
          <w:rFonts w:cs="Arial"/>
          <w:color w:val="000000"/>
          <w:szCs w:val="22"/>
          <w:lang w:val="en"/>
        </w:rPr>
      </w:pPr>
      <w:r w:rsidRPr="004C4C7B">
        <w:rPr>
          <w:rFonts w:cs="Arial"/>
          <w:color w:val="000000"/>
          <w:szCs w:val="22"/>
          <w:lang w:val="en"/>
        </w:rPr>
        <w:t>M</w:t>
      </w:r>
      <w:r w:rsidR="00954D92" w:rsidRPr="004C4C7B">
        <w:rPr>
          <w:rFonts w:cs="Arial"/>
          <w:color w:val="000000"/>
          <w:szCs w:val="22"/>
          <w:lang w:val="en"/>
        </w:rPr>
        <w:t xml:space="preserve">r. </w:t>
      </w:r>
      <w:r w:rsidR="00954D92" w:rsidRPr="004C4C7B">
        <w:rPr>
          <w:rFonts w:cs="Arial"/>
          <w:color w:val="000000"/>
          <w:szCs w:val="22"/>
        </w:rPr>
        <w:t>Gábor Ámon, Chair (</w:t>
      </w:r>
      <w:r w:rsidR="00954D92" w:rsidRPr="004C4C7B">
        <w:rPr>
          <w:rFonts w:cs="Arial"/>
          <w:color w:val="000000"/>
          <w:szCs w:val="22"/>
          <w:lang w:val="en"/>
        </w:rPr>
        <w:t>Group of Central European and Baltic States</w:t>
      </w:r>
      <w:r w:rsidR="0042391F" w:rsidRPr="004C4C7B">
        <w:rPr>
          <w:rFonts w:cs="Arial"/>
          <w:color w:val="000000"/>
          <w:szCs w:val="22"/>
          <w:lang w:val="en"/>
        </w:rPr>
        <w:t xml:space="preserve"> (CEBS)</w:t>
      </w:r>
      <w:r w:rsidR="00954D92" w:rsidRPr="004C4C7B">
        <w:rPr>
          <w:rFonts w:cs="Arial"/>
          <w:color w:val="000000"/>
          <w:szCs w:val="22"/>
        </w:rPr>
        <w:t>)</w:t>
      </w:r>
      <w:r w:rsidR="00E97385" w:rsidRPr="004C4C7B">
        <w:rPr>
          <w:rFonts w:cs="Arial"/>
          <w:color w:val="000000"/>
          <w:szCs w:val="22"/>
        </w:rPr>
        <w:t>;</w:t>
      </w:r>
      <w:r w:rsidRPr="004C4C7B">
        <w:rPr>
          <w:rFonts w:cs="Arial"/>
          <w:color w:val="000000"/>
          <w:szCs w:val="22"/>
          <w:lang w:val="en"/>
        </w:rPr>
        <w:t xml:space="preserve"> </w:t>
      </w:r>
    </w:p>
    <w:p w:rsidR="004A4FB4" w:rsidRPr="004C4C7B" w:rsidRDefault="004A4FB4" w:rsidP="00926D8F">
      <w:pPr>
        <w:pStyle w:val="BlockText"/>
        <w:numPr>
          <w:ilvl w:val="0"/>
          <w:numId w:val="3"/>
        </w:numPr>
        <w:tabs>
          <w:tab w:val="left" w:pos="567"/>
        </w:tabs>
        <w:ind w:left="993" w:right="0" w:hanging="426"/>
        <w:rPr>
          <w:rFonts w:cs="Arial"/>
          <w:color w:val="000000"/>
          <w:szCs w:val="22"/>
          <w:lang w:val="en"/>
        </w:rPr>
      </w:pPr>
      <w:r w:rsidRPr="004C4C7B">
        <w:rPr>
          <w:rFonts w:cs="Arial"/>
          <w:color w:val="000000"/>
          <w:szCs w:val="22"/>
          <w:lang w:val="en"/>
        </w:rPr>
        <w:t>Mr. Egbert Kaltenbach, Vice-Chair (Group B)</w:t>
      </w:r>
      <w:r w:rsidR="00E97385" w:rsidRPr="004C4C7B">
        <w:rPr>
          <w:rFonts w:cs="Arial"/>
          <w:color w:val="000000"/>
          <w:szCs w:val="22"/>
          <w:lang w:val="en"/>
        </w:rPr>
        <w:t>;</w:t>
      </w:r>
    </w:p>
    <w:p w:rsidR="004A4FB4" w:rsidRPr="004C4C7B" w:rsidRDefault="004A4FB4" w:rsidP="00926D8F">
      <w:pPr>
        <w:pStyle w:val="BlockText"/>
        <w:numPr>
          <w:ilvl w:val="0"/>
          <w:numId w:val="2"/>
        </w:numPr>
        <w:tabs>
          <w:tab w:val="left" w:pos="567"/>
        </w:tabs>
        <w:ind w:left="993" w:right="0" w:hanging="426"/>
        <w:rPr>
          <w:rFonts w:cs="Arial"/>
          <w:color w:val="000000"/>
          <w:szCs w:val="22"/>
          <w:lang w:val="en"/>
        </w:rPr>
      </w:pPr>
      <w:r w:rsidRPr="004C4C7B">
        <w:rPr>
          <w:rFonts w:cs="Arial"/>
          <w:color w:val="000000"/>
          <w:szCs w:val="22"/>
          <w:lang w:val="en"/>
        </w:rPr>
        <w:t>Ms. Mary Ncube, Chair (African Group)</w:t>
      </w:r>
      <w:r w:rsidR="00E97385" w:rsidRPr="004C4C7B">
        <w:rPr>
          <w:rFonts w:cs="Arial"/>
          <w:color w:val="000000"/>
          <w:szCs w:val="22"/>
          <w:lang w:val="en"/>
        </w:rPr>
        <w:t>;</w:t>
      </w:r>
    </w:p>
    <w:p w:rsidR="004A4FB4" w:rsidRPr="004C4C7B" w:rsidRDefault="004A4FB4" w:rsidP="00926D8F">
      <w:pPr>
        <w:pStyle w:val="BlockText"/>
        <w:numPr>
          <w:ilvl w:val="0"/>
          <w:numId w:val="2"/>
        </w:numPr>
        <w:tabs>
          <w:tab w:val="left" w:pos="567"/>
        </w:tabs>
        <w:ind w:left="993" w:right="0" w:hanging="426"/>
        <w:rPr>
          <w:rFonts w:cs="Arial"/>
          <w:color w:val="000000"/>
          <w:szCs w:val="22"/>
          <w:lang w:val="en"/>
        </w:rPr>
      </w:pPr>
      <w:r w:rsidRPr="004C4C7B">
        <w:rPr>
          <w:rFonts w:cs="Arial"/>
          <w:color w:val="000000"/>
          <w:szCs w:val="22"/>
          <w:lang w:val="en"/>
        </w:rPr>
        <w:t>Mr. Anol Chatterji (Asian Group)</w:t>
      </w:r>
      <w:r w:rsidR="00E97385" w:rsidRPr="004C4C7B">
        <w:rPr>
          <w:rFonts w:cs="Arial"/>
          <w:color w:val="000000"/>
          <w:szCs w:val="22"/>
          <w:lang w:val="en"/>
        </w:rPr>
        <w:t>;</w:t>
      </w:r>
    </w:p>
    <w:p w:rsidR="00954D92" w:rsidRPr="004C4C7B" w:rsidRDefault="00954D92" w:rsidP="00926D8F">
      <w:pPr>
        <w:pStyle w:val="BlockText"/>
        <w:numPr>
          <w:ilvl w:val="0"/>
          <w:numId w:val="3"/>
        </w:numPr>
        <w:tabs>
          <w:tab w:val="left" w:pos="567"/>
        </w:tabs>
        <w:ind w:left="993" w:right="0" w:hanging="426"/>
        <w:rPr>
          <w:rFonts w:cs="Arial"/>
          <w:color w:val="000000"/>
          <w:szCs w:val="22"/>
          <w:lang w:val="en"/>
        </w:rPr>
      </w:pPr>
      <w:r w:rsidRPr="004C4C7B">
        <w:rPr>
          <w:rFonts w:cs="Arial"/>
          <w:color w:val="000000"/>
          <w:szCs w:val="22"/>
          <w:lang w:val="en"/>
        </w:rPr>
        <w:t>Mr. Nikolay Lozinskiy (Group of Central Asian</w:t>
      </w:r>
      <w:r w:rsidR="00907F75" w:rsidRPr="004C4C7B">
        <w:rPr>
          <w:rFonts w:cs="Arial"/>
          <w:color w:val="000000"/>
          <w:szCs w:val="22"/>
          <w:lang w:val="en"/>
        </w:rPr>
        <w:t xml:space="preserve">, Caucasus and Eastern European </w:t>
      </w:r>
      <w:r w:rsidRPr="004C4C7B">
        <w:rPr>
          <w:rFonts w:cs="Arial"/>
          <w:color w:val="000000"/>
          <w:szCs w:val="22"/>
          <w:lang w:val="en"/>
        </w:rPr>
        <w:t>States</w:t>
      </w:r>
      <w:r w:rsidR="0054662E" w:rsidRPr="004C4C7B">
        <w:rPr>
          <w:rFonts w:cs="Arial"/>
          <w:color w:val="000000"/>
          <w:szCs w:val="22"/>
          <w:lang w:val="en"/>
        </w:rPr>
        <w:t> (</w:t>
      </w:r>
      <w:r w:rsidR="0042391F" w:rsidRPr="004C4C7B">
        <w:rPr>
          <w:rFonts w:cs="Arial"/>
          <w:color w:val="000000"/>
          <w:szCs w:val="22"/>
          <w:lang w:val="en"/>
        </w:rPr>
        <w:t>CACEEC))</w:t>
      </w:r>
      <w:r w:rsidR="00E97385" w:rsidRPr="004C4C7B">
        <w:rPr>
          <w:rFonts w:cs="Arial"/>
          <w:color w:val="000000"/>
          <w:szCs w:val="22"/>
          <w:lang w:val="en"/>
        </w:rPr>
        <w:t>;</w:t>
      </w:r>
    </w:p>
    <w:p w:rsidR="00954D92" w:rsidRPr="004C4C7B" w:rsidRDefault="00954D92" w:rsidP="00926D8F">
      <w:pPr>
        <w:pStyle w:val="BlockText"/>
        <w:numPr>
          <w:ilvl w:val="0"/>
          <w:numId w:val="3"/>
        </w:numPr>
        <w:tabs>
          <w:tab w:val="left" w:pos="567"/>
        </w:tabs>
        <w:ind w:left="993" w:right="0" w:hanging="426"/>
        <w:rPr>
          <w:rFonts w:cs="Arial"/>
          <w:color w:val="000000"/>
          <w:szCs w:val="22"/>
          <w:lang w:val="en"/>
        </w:rPr>
      </w:pPr>
      <w:r w:rsidRPr="004C4C7B">
        <w:rPr>
          <w:rFonts w:cs="Arial"/>
          <w:color w:val="000000"/>
          <w:szCs w:val="22"/>
          <w:lang w:val="en"/>
        </w:rPr>
        <w:t xml:space="preserve">Mr. </w:t>
      </w:r>
      <w:smartTag w:uri="urn:schemas-microsoft-com:office:smarttags" w:element="stockticker">
        <w:r w:rsidRPr="004C4C7B">
          <w:rPr>
            <w:rFonts w:cs="Arial"/>
            <w:color w:val="000000"/>
            <w:szCs w:val="22"/>
            <w:lang w:val="en"/>
          </w:rPr>
          <w:t>Fernando Nikitin</w:t>
        </w:r>
      </w:smartTag>
      <w:r w:rsidRPr="004C4C7B">
        <w:rPr>
          <w:rFonts w:cs="Arial"/>
          <w:color w:val="000000"/>
          <w:szCs w:val="22"/>
          <w:lang w:val="en"/>
        </w:rPr>
        <w:t xml:space="preserve"> (</w:t>
      </w:r>
      <w:r w:rsidRPr="004C4C7B">
        <w:rPr>
          <w:rFonts w:cs="Arial"/>
          <w:color w:val="000000"/>
          <w:szCs w:val="22"/>
        </w:rPr>
        <w:t>Group of Countries of Latin America and the Caribbean</w:t>
      </w:r>
      <w:r w:rsidRPr="004C4C7B">
        <w:rPr>
          <w:rFonts w:cs="Arial"/>
          <w:color w:val="000000"/>
          <w:szCs w:val="22"/>
          <w:lang w:val="en"/>
        </w:rPr>
        <w:t>)</w:t>
      </w:r>
      <w:r w:rsidR="00E97385" w:rsidRPr="004C4C7B">
        <w:rPr>
          <w:rFonts w:cs="Arial"/>
          <w:color w:val="000000"/>
          <w:szCs w:val="22"/>
          <w:lang w:val="en"/>
        </w:rPr>
        <w:t>;  and</w:t>
      </w:r>
    </w:p>
    <w:p w:rsidR="00067F06" w:rsidRPr="004C4C7B" w:rsidRDefault="00530433" w:rsidP="00926D8F">
      <w:pPr>
        <w:pStyle w:val="BlockText"/>
        <w:numPr>
          <w:ilvl w:val="0"/>
          <w:numId w:val="3"/>
        </w:numPr>
        <w:tabs>
          <w:tab w:val="left" w:pos="567"/>
        </w:tabs>
        <w:spacing w:after="0"/>
        <w:ind w:left="993" w:right="-1" w:hanging="426"/>
        <w:rPr>
          <w:rFonts w:cs="Arial"/>
          <w:color w:val="000000"/>
          <w:szCs w:val="22"/>
          <w:lang w:val="en"/>
        </w:rPr>
      </w:pPr>
      <w:r w:rsidRPr="004C4C7B">
        <w:rPr>
          <w:rFonts w:cs="Arial"/>
          <w:color w:val="000000"/>
          <w:szCs w:val="22"/>
          <w:lang w:val="en"/>
        </w:rPr>
        <w:t xml:space="preserve">Mr. Zhang </w:t>
      </w:r>
      <w:r w:rsidR="009F7B10" w:rsidRPr="004C4C7B">
        <w:rPr>
          <w:rFonts w:cs="Arial"/>
          <w:color w:val="000000"/>
          <w:szCs w:val="22"/>
          <w:lang w:val="en"/>
        </w:rPr>
        <w:t>Guangliang (China)</w:t>
      </w:r>
      <w:r w:rsidRPr="004C4C7B">
        <w:rPr>
          <w:rFonts w:cs="Arial"/>
          <w:color w:val="000000"/>
          <w:szCs w:val="22"/>
          <w:lang w:val="en"/>
        </w:rPr>
        <w:t xml:space="preserve"> </w:t>
      </w:r>
    </w:p>
    <w:p w:rsidR="00067F06" w:rsidRPr="004C4C7B" w:rsidRDefault="00067F06" w:rsidP="00926D8F">
      <w:pPr>
        <w:tabs>
          <w:tab w:val="left" w:pos="567"/>
        </w:tabs>
        <w:spacing w:before="240" w:after="120"/>
        <w:rPr>
          <w:rFonts w:cs="Arial"/>
          <w:color w:val="000000"/>
          <w:szCs w:val="22"/>
        </w:rPr>
      </w:pPr>
      <w:r w:rsidRPr="004C4C7B">
        <w:rPr>
          <w:rFonts w:cs="Arial"/>
          <w:color w:val="000000"/>
          <w:szCs w:val="22"/>
        </w:rPr>
        <w:t>The composition continues to reflect a proper mix and balance of skills, expertise and experience</w:t>
      </w:r>
      <w:r w:rsidR="00637D3F" w:rsidRPr="004C4C7B">
        <w:rPr>
          <w:rFonts w:cs="Arial"/>
          <w:color w:val="000000"/>
          <w:szCs w:val="22"/>
        </w:rPr>
        <w:t xml:space="preserve">. </w:t>
      </w:r>
    </w:p>
    <w:p w:rsidR="00067F06" w:rsidRPr="004C4C7B" w:rsidRDefault="00067F06" w:rsidP="008E0317">
      <w:pPr>
        <w:pStyle w:val="ONUME"/>
        <w:tabs>
          <w:tab w:val="left" w:pos="567"/>
        </w:tabs>
      </w:pPr>
      <w:r w:rsidRPr="004C4C7B">
        <w:t xml:space="preserve">Five out of the seven members will leave the Committee </w:t>
      </w:r>
      <w:r w:rsidR="008E0317" w:rsidRPr="004C4C7B">
        <w:rPr>
          <w:lang w:val="en-GB"/>
        </w:rPr>
        <w:t>at</w:t>
      </w:r>
      <w:r w:rsidRPr="004C4C7B">
        <w:t xml:space="preserve"> the end of </w:t>
      </w:r>
      <w:r w:rsidRPr="004C4C7B">
        <w:rPr>
          <w:lang w:val="en-GB"/>
        </w:rPr>
        <w:t>2016</w:t>
      </w:r>
      <w:r w:rsidRPr="004C4C7B">
        <w:t xml:space="preserve"> and </w:t>
      </w:r>
      <w:r w:rsidR="00A012E2" w:rsidRPr="004C4C7B">
        <w:rPr>
          <w:lang w:val="en-GB"/>
        </w:rPr>
        <w:t>will be replaced in accordance with the selection proce</w:t>
      </w:r>
      <w:r w:rsidR="002A70E1" w:rsidRPr="004C4C7B">
        <w:rPr>
          <w:lang w:val="en-GB"/>
        </w:rPr>
        <w:t>ss described in paragraph 28 of</w:t>
      </w:r>
      <w:r w:rsidR="00A012E2" w:rsidRPr="004C4C7B">
        <w:rPr>
          <w:lang w:val="en-GB"/>
        </w:rPr>
        <w:t xml:space="preserve"> document </w:t>
      </w:r>
      <w:r w:rsidR="00567077" w:rsidRPr="004C4C7B">
        <w:rPr>
          <w:lang w:val="en-GB"/>
        </w:rPr>
        <w:t>WO/GA/39/13.</w:t>
      </w:r>
    </w:p>
    <w:p w:rsidR="00067F06" w:rsidRPr="004C4C7B" w:rsidRDefault="00067F06" w:rsidP="00926D8F">
      <w:pPr>
        <w:pStyle w:val="ONUME"/>
        <w:tabs>
          <w:tab w:val="left" w:pos="567"/>
        </w:tabs>
        <w:rPr>
          <w:rFonts w:cs="Arial"/>
          <w:color w:val="000000"/>
          <w:szCs w:val="22"/>
        </w:rPr>
      </w:pPr>
      <w:r w:rsidRPr="004C4C7B">
        <w:rPr>
          <w:rFonts w:cs="Arial"/>
          <w:color w:val="000000"/>
          <w:szCs w:val="22"/>
        </w:rPr>
        <w:t xml:space="preserve">The IAOC met with the Secretary of the Selection Panel for new IAOC members and discussed the selection process and </w:t>
      </w:r>
      <w:r w:rsidR="007F2C97" w:rsidRPr="004C4C7B">
        <w:rPr>
          <w:rFonts w:cs="Arial"/>
          <w:color w:val="000000"/>
          <w:szCs w:val="22"/>
          <w:lang w:val="de-DE"/>
        </w:rPr>
        <w:t xml:space="preserve">the </w:t>
      </w:r>
      <w:r w:rsidRPr="004C4C7B">
        <w:rPr>
          <w:rFonts w:cs="Arial"/>
          <w:color w:val="000000"/>
          <w:szCs w:val="22"/>
        </w:rPr>
        <w:t xml:space="preserve">Committee’s role in it.  The process involved an initial screening </w:t>
      </w:r>
      <w:r w:rsidRPr="004C4C7B">
        <w:rPr>
          <w:rFonts w:cs="Arial"/>
          <w:color w:val="000000"/>
          <w:szCs w:val="22"/>
          <w:lang w:val="en-GB"/>
        </w:rPr>
        <w:t xml:space="preserve">of the 136 applications </w:t>
      </w:r>
      <w:r w:rsidRPr="004C4C7B">
        <w:rPr>
          <w:rFonts w:cs="Arial"/>
          <w:color w:val="000000"/>
          <w:szCs w:val="22"/>
        </w:rPr>
        <w:t xml:space="preserve">by a consultant reporting to the Selection Panel,  </w:t>
      </w:r>
    </w:p>
    <w:p w:rsidR="00067F06" w:rsidRPr="004C4C7B" w:rsidRDefault="00067F06" w:rsidP="00926D8F">
      <w:pPr>
        <w:pStyle w:val="ONUME"/>
        <w:tabs>
          <w:tab w:val="left" w:pos="567"/>
        </w:tabs>
        <w:spacing w:after="0"/>
        <w:rPr>
          <w:rFonts w:cs="Arial"/>
          <w:color w:val="000000"/>
          <w:szCs w:val="22"/>
        </w:rPr>
      </w:pPr>
      <w:r w:rsidRPr="004C4C7B">
        <w:rPr>
          <w:rFonts w:cs="Arial"/>
          <w:color w:val="000000"/>
          <w:szCs w:val="22"/>
        </w:rPr>
        <w:t xml:space="preserve">The Committee </w:t>
      </w:r>
      <w:r w:rsidR="00613607" w:rsidRPr="004C4C7B">
        <w:rPr>
          <w:rFonts w:cs="Arial"/>
          <w:color w:val="000000"/>
          <w:szCs w:val="22"/>
          <w:lang w:val="en-GB"/>
        </w:rPr>
        <w:t>was provided with 48 applications</w:t>
      </w:r>
      <w:r w:rsidR="000A112D" w:rsidRPr="004C4C7B">
        <w:rPr>
          <w:rFonts w:cs="Arial"/>
          <w:color w:val="000000"/>
          <w:szCs w:val="22"/>
          <w:lang w:val="en-GB"/>
        </w:rPr>
        <w:t xml:space="preserve">, </w:t>
      </w:r>
      <w:r w:rsidR="006C2844" w:rsidRPr="004C4C7B">
        <w:rPr>
          <w:rFonts w:cs="Arial"/>
          <w:color w:val="000000"/>
          <w:szCs w:val="22"/>
          <w:lang w:val="en-GB"/>
        </w:rPr>
        <w:t>determined</w:t>
      </w:r>
      <w:r w:rsidR="006C2844" w:rsidRPr="004C4C7B">
        <w:rPr>
          <w:rStyle w:val="CommentReference"/>
          <w:rFonts w:eastAsia="Times New Roman"/>
          <w:lang w:val="en-US" w:eastAsia="en-US"/>
        </w:rPr>
        <w:t xml:space="preserve"> </w:t>
      </w:r>
      <w:r w:rsidR="006C2844" w:rsidRPr="004C4C7B">
        <w:rPr>
          <w:rFonts w:cs="Arial"/>
          <w:color w:val="000000"/>
          <w:szCs w:val="22"/>
          <w:lang w:val="en-GB"/>
        </w:rPr>
        <w:t>by</w:t>
      </w:r>
      <w:r w:rsidR="00613607" w:rsidRPr="004C4C7B">
        <w:rPr>
          <w:rFonts w:cs="Arial"/>
          <w:color w:val="000000"/>
          <w:szCs w:val="22"/>
          <w:lang w:val="en-GB"/>
        </w:rPr>
        <w:t xml:space="preserve"> the consultant </w:t>
      </w:r>
      <w:r w:rsidR="000A112D" w:rsidRPr="004C4C7B">
        <w:rPr>
          <w:rFonts w:cs="Arial"/>
          <w:color w:val="000000"/>
          <w:szCs w:val="22"/>
          <w:lang w:val="en-GB"/>
        </w:rPr>
        <w:t>as meeting the eligibility requirements.</w:t>
      </w:r>
      <w:r w:rsidRPr="004C4C7B">
        <w:rPr>
          <w:rFonts w:cs="Arial"/>
          <w:color w:val="000000"/>
          <w:szCs w:val="22"/>
        </w:rPr>
        <w:t xml:space="preserve">  Based on the Committee’s assessment</w:t>
      </w:r>
      <w:r w:rsidR="000A112D" w:rsidRPr="004C4C7B">
        <w:rPr>
          <w:rFonts w:cs="Arial"/>
          <w:color w:val="000000"/>
          <w:szCs w:val="22"/>
          <w:lang w:val="en-GB"/>
        </w:rPr>
        <w:t xml:space="preserve"> and </w:t>
      </w:r>
      <w:r w:rsidR="000E7EA4" w:rsidRPr="004C4C7B">
        <w:rPr>
          <w:rFonts w:cs="Arial"/>
          <w:color w:val="000000"/>
          <w:szCs w:val="22"/>
          <w:lang w:val="en-GB"/>
        </w:rPr>
        <w:t>rating</w:t>
      </w:r>
      <w:r w:rsidR="000A112D" w:rsidRPr="004C4C7B">
        <w:rPr>
          <w:rFonts w:cs="Arial"/>
          <w:color w:val="000000"/>
          <w:szCs w:val="22"/>
          <w:lang w:val="en-GB"/>
        </w:rPr>
        <w:t xml:space="preserve"> of those applications</w:t>
      </w:r>
      <w:r w:rsidRPr="004C4C7B">
        <w:rPr>
          <w:rFonts w:cs="Arial"/>
          <w:color w:val="000000"/>
          <w:szCs w:val="22"/>
        </w:rPr>
        <w:t>, the Selection Panel will proceed with the selection process</w:t>
      </w:r>
      <w:r w:rsidRPr="004C4C7B">
        <w:rPr>
          <w:rFonts w:cs="Arial"/>
          <w:color w:val="000000"/>
          <w:szCs w:val="22"/>
          <w:lang w:val="en-US"/>
        </w:rPr>
        <w:t xml:space="preserve"> by establishing a </w:t>
      </w:r>
      <w:r w:rsidRPr="004C4C7B">
        <w:rPr>
          <w:rFonts w:cs="Arial"/>
          <w:color w:val="000000"/>
          <w:szCs w:val="22"/>
          <w:lang w:val="en-US"/>
        </w:rPr>
        <w:lastRenderedPageBreak/>
        <w:t>shortlist of candidates to be interviewed.  Based on the interview</w:t>
      </w:r>
      <w:r w:rsidR="000A112D" w:rsidRPr="004C4C7B">
        <w:rPr>
          <w:rFonts w:cs="Arial"/>
          <w:color w:val="000000"/>
          <w:szCs w:val="22"/>
          <w:lang w:val="en-US"/>
        </w:rPr>
        <w:t xml:space="preserve"> results</w:t>
      </w:r>
      <w:r w:rsidRPr="004C4C7B">
        <w:rPr>
          <w:rFonts w:cs="Arial"/>
          <w:color w:val="000000"/>
          <w:szCs w:val="22"/>
          <w:lang w:val="en-US"/>
        </w:rPr>
        <w:t xml:space="preserve">, the Selection Panel will transmit </w:t>
      </w:r>
      <w:r w:rsidR="00CB7C8D" w:rsidRPr="004C4C7B">
        <w:rPr>
          <w:rFonts w:cs="Arial"/>
          <w:color w:val="000000"/>
          <w:szCs w:val="22"/>
        </w:rPr>
        <w:t>its</w:t>
      </w:r>
      <w:r w:rsidRPr="004C4C7B">
        <w:rPr>
          <w:rFonts w:cs="Arial"/>
          <w:color w:val="000000"/>
          <w:szCs w:val="22"/>
        </w:rPr>
        <w:t xml:space="preserve"> recommendation</w:t>
      </w:r>
      <w:r w:rsidRPr="004C4C7B">
        <w:rPr>
          <w:rFonts w:cs="Arial"/>
          <w:color w:val="000000"/>
          <w:szCs w:val="22"/>
          <w:lang w:val="en-US"/>
        </w:rPr>
        <w:t>s</w:t>
      </w:r>
      <w:r w:rsidRPr="004C4C7B">
        <w:rPr>
          <w:rFonts w:cs="Arial"/>
          <w:color w:val="000000"/>
          <w:szCs w:val="22"/>
        </w:rPr>
        <w:t xml:space="preserve"> to the PBC</w:t>
      </w:r>
      <w:r w:rsidR="004D125B" w:rsidRPr="004C4C7B">
        <w:rPr>
          <w:rFonts w:cs="Arial"/>
          <w:color w:val="000000"/>
          <w:szCs w:val="22"/>
          <w:lang w:val="en-GB"/>
        </w:rPr>
        <w:t xml:space="preserve"> for its decision </w:t>
      </w:r>
      <w:r w:rsidRPr="004C4C7B">
        <w:rPr>
          <w:rFonts w:cs="Arial"/>
          <w:color w:val="000000"/>
          <w:szCs w:val="22"/>
        </w:rPr>
        <w:t>during its 25</w:t>
      </w:r>
      <w:r w:rsidRPr="004C4C7B">
        <w:rPr>
          <w:rFonts w:cs="Arial"/>
          <w:color w:val="000000"/>
          <w:szCs w:val="22"/>
          <w:vertAlign w:val="superscript"/>
        </w:rPr>
        <w:t>th</w:t>
      </w:r>
      <w:r w:rsidRPr="004C4C7B">
        <w:rPr>
          <w:rFonts w:cs="Arial"/>
          <w:color w:val="000000"/>
          <w:szCs w:val="22"/>
        </w:rPr>
        <w:t xml:space="preserve"> session</w:t>
      </w:r>
      <w:r w:rsidRPr="004C4C7B">
        <w:rPr>
          <w:rFonts w:cs="Arial"/>
          <w:color w:val="000000"/>
          <w:szCs w:val="22"/>
          <w:lang w:val="en-US"/>
        </w:rPr>
        <w:t>.</w:t>
      </w:r>
    </w:p>
    <w:p w:rsidR="00067F06" w:rsidRPr="004C4C7B" w:rsidRDefault="00067F06" w:rsidP="00926D8F">
      <w:pPr>
        <w:tabs>
          <w:tab w:val="left" w:pos="567"/>
        </w:tabs>
        <w:rPr>
          <w:rFonts w:cs="Arial"/>
          <w:i/>
          <w:color w:val="000000"/>
          <w:szCs w:val="22"/>
          <w:lang w:val="x-none"/>
        </w:rPr>
      </w:pPr>
    </w:p>
    <w:p w:rsidR="002D4F62" w:rsidRPr="004C4C7B" w:rsidRDefault="0076509C" w:rsidP="00926D8F">
      <w:pPr>
        <w:tabs>
          <w:tab w:val="left" w:pos="567"/>
        </w:tabs>
        <w:rPr>
          <w:rFonts w:cs="Arial"/>
          <w:i/>
          <w:color w:val="000000"/>
          <w:szCs w:val="22"/>
        </w:rPr>
      </w:pPr>
      <w:r w:rsidRPr="004C4C7B">
        <w:rPr>
          <w:rFonts w:cs="Arial"/>
          <w:i/>
          <w:color w:val="000000"/>
          <w:szCs w:val="22"/>
        </w:rPr>
        <w:tab/>
      </w:r>
      <w:r w:rsidR="002D4F62" w:rsidRPr="004C4C7B">
        <w:rPr>
          <w:rFonts w:cs="Arial"/>
          <w:i/>
          <w:color w:val="000000"/>
          <w:szCs w:val="22"/>
        </w:rPr>
        <w:t>Working Methods</w:t>
      </w:r>
    </w:p>
    <w:p w:rsidR="00950C2F" w:rsidRPr="004C4C7B" w:rsidRDefault="00950C2F" w:rsidP="00926D8F">
      <w:pPr>
        <w:tabs>
          <w:tab w:val="left" w:pos="567"/>
        </w:tabs>
        <w:rPr>
          <w:rFonts w:cs="Arial"/>
          <w:i/>
          <w:color w:val="000000"/>
          <w:szCs w:val="22"/>
        </w:rPr>
      </w:pPr>
    </w:p>
    <w:p w:rsidR="00D306B1" w:rsidRPr="004C4C7B" w:rsidRDefault="00D306B1" w:rsidP="00926D8F">
      <w:pPr>
        <w:pStyle w:val="ONUME"/>
        <w:tabs>
          <w:tab w:val="left" w:pos="567"/>
        </w:tabs>
        <w:rPr>
          <w:rFonts w:cs="Arial"/>
          <w:color w:val="000000"/>
          <w:szCs w:val="22"/>
        </w:rPr>
      </w:pPr>
      <w:r w:rsidRPr="004C4C7B">
        <w:rPr>
          <w:rFonts w:cs="Arial"/>
          <w:color w:val="000000"/>
          <w:szCs w:val="22"/>
        </w:rPr>
        <w:t xml:space="preserve">The Committee is non-executive, providing advice </w:t>
      </w:r>
      <w:r w:rsidR="008E0317" w:rsidRPr="004C4C7B">
        <w:rPr>
          <w:rFonts w:cs="Arial"/>
          <w:color w:val="000000"/>
          <w:szCs w:val="22"/>
          <w:lang w:val="en-GB"/>
        </w:rPr>
        <w:t>through its engagement with WIPO</w:t>
      </w:r>
      <w:r w:rsidR="00CB7C8D" w:rsidRPr="004C4C7B">
        <w:rPr>
          <w:rFonts w:cs="Arial"/>
          <w:color w:val="000000"/>
          <w:szCs w:val="22"/>
          <w:lang w:val="en-GB"/>
        </w:rPr>
        <w:t>’s</w:t>
      </w:r>
      <w:r w:rsidR="003B011F" w:rsidRPr="004C4C7B">
        <w:rPr>
          <w:rFonts w:cs="Arial"/>
          <w:color w:val="000000"/>
          <w:szCs w:val="22"/>
          <w:lang w:val="en-GB"/>
        </w:rPr>
        <w:t xml:space="preserve"> Director General</w:t>
      </w:r>
      <w:r w:rsidR="007F2C97" w:rsidRPr="004C4C7B">
        <w:rPr>
          <w:rFonts w:cs="Arial"/>
          <w:color w:val="000000"/>
          <w:szCs w:val="22"/>
          <w:lang w:val="en-GB"/>
        </w:rPr>
        <w:t xml:space="preserve"> and</w:t>
      </w:r>
      <w:r w:rsidR="008E0317" w:rsidRPr="004C4C7B">
        <w:rPr>
          <w:rFonts w:cs="Arial"/>
          <w:color w:val="000000"/>
          <w:szCs w:val="22"/>
          <w:lang w:val="en-GB"/>
        </w:rPr>
        <w:t xml:space="preserve"> </w:t>
      </w:r>
      <w:r w:rsidR="007F2C97" w:rsidRPr="004C4C7B">
        <w:rPr>
          <w:rFonts w:cs="Arial"/>
          <w:color w:val="000000"/>
          <w:szCs w:val="22"/>
          <w:lang w:val="en-GB"/>
        </w:rPr>
        <w:t>other senior managers</w:t>
      </w:r>
      <w:r w:rsidR="003F51E1" w:rsidRPr="004C4C7B">
        <w:rPr>
          <w:rFonts w:cs="Arial"/>
          <w:color w:val="000000"/>
          <w:szCs w:val="22"/>
          <w:lang w:val="en-GB"/>
        </w:rPr>
        <w:t xml:space="preserve">, </w:t>
      </w:r>
      <w:r w:rsidRPr="004C4C7B">
        <w:rPr>
          <w:rFonts w:cs="Arial"/>
          <w:color w:val="000000"/>
          <w:szCs w:val="22"/>
        </w:rPr>
        <w:t xml:space="preserve">the </w:t>
      </w:r>
      <w:r w:rsidR="003F51E1" w:rsidRPr="004C4C7B">
        <w:rPr>
          <w:rFonts w:cs="Arial"/>
          <w:color w:val="000000"/>
          <w:szCs w:val="22"/>
          <w:lang w:val="en-GB"/>
        </w:rPr>
        <w:t>Director,</w:t>
      </w:r>
      <w:r w:rsidR="003F51E1" w:rsidRPr="004C4C7B">
        <w:rPr>
          <w:rFonts w:cs="Arial"/>
          <w:color w:val="000000"/>
          <w:szCs w:val="22"/>
        </w:rPr>
        <w:t xml:space="preserve"> Internal Oversight Division (IOD)</w:t>
      </w:r>
      <w:r w:rsidR="003F51E1" w:rsidRPr="004C4C7B">
        <w:rPr>
          <w:rFonts w:cs="Arial"/>
          <w:color w:val="000000"/>
          <w:szCs w:val="22"/>
          <w:lang w:val="en-GB"/>
        </w:rPr>
        <w:t xml:space="preserve">, </w:t>
      </w:r>
      <w:r w:rsidR="0089633D" w:rsidRPr="004C4C7B">
        <w:rPr>
          <w:rFonts w:cs="Arial"/>
          <w:color w:val="000000"/>
          <w:szCs w:val="22"/>
        </w:rPr>
        <w:t xml:space="preserve">and the </w:t>
      </w:r>
      <w:r w:rsidR="003F51E1" w:rsidRPr="004C4C7B">
        <w:rPr>
          <w:rFonts w:cs="Arial"/>
          <w:color w:val="000000"/>
          <w:szCs w:val="22"/>
          <w:lang w:val="en-US"/>
        </w:rPr>
        <w:t>E</w:t>
      </w:r>
      <w:r w:rsidRPr="004C4C7B">
        <w:rPr>
          <w:rFonts w:cs="Arial"/>
          <w:color w:val="000000"/>
          <w:szCs w:val="22"/>
        </w:rPr>
        <w:t xml:space="preserve">xternal </w:t>
      </w:r>
      <w:r w:rsidR="003F51E1" w:rsidRPr="004C4C7B">
        <w:rPr>
          <w:rFonts w:cs="Arial"/>
          <w:color w:val="000000"/>
          <w:szCs w:val="22"/>
          <w:lang w:val="en-GB"/>
        </w:rPr>
        <w:t>A</w:t>
      </w:r>
      <w:r w:rsidRPr="004C4C7B">
        <w:rPr>
          <w:rFonts w:cs="Arial"/>
          <w:color w:val="000000"/>
          <w:szCs w:val="22"/>
        </w:rPr>
        <w:t>uditor</w:t>
      </w:r>
      <w:r w:rsidR="008E0317" w:rsidRPr="004C4C7B">
        <w:rPr>
          <w:rFonts w:cs="Arial"/>
          <w:color w:val="000000"/>
          <w:szCs w:val="22"/>
          <w:lang w:val="en-GB"/>
        </w:rPr>
        <w:t>,</w:t>
      </w:r>
      <w:r w:rsidR="008E0317" w:rsidRPr="004C4C7B">
        <w:rPr>
          <w:rFonts w:cs="Arial"/>
          <w:color w:val="000000"/>
          <w:szCs w:val="22"/>
        </w:rPr>
        <w:t xml:space="preserve"> based </w:t>
      </w:r>
      <w:r w:rsidR="008E0317" w:rsidRPr="004C4C7B">
        <w:rPr>
          <w:rFonts w:cs="Arial"/>
          <w:color w:val="000000"/>
          <w:szCs w:val="22"/>
          <w:lang w:val="en-GB"/>
        </w:rPr>
        <w:t xml:space="preserve">mainly </w:t>
      </w:r>
      <w:r w:rsidR="008E0317" w:rsidRPr="004C4C7B">
        <w:rPr>
          <w:rFonts w:cs="Arial"/>
          <w:color w:val="000000"/>
          <w:szCs w:val="22"/>
        </w:rPr>
        <w:t>on</w:t>
      </w:r>
      <w:r w:rsidR="008E0317" w:rsidRPr="004C4C7B">
        <w:rPr>
          <w:rFonts w:cs="Arial"/>
          <w:color w:val="000000"/>
          <w:szCs w:val="22"/>
          <w:lang w:val="en-GB"/>
        </w:rPr>
        <w:t xml:space="preserve"> reports and </w:t>
      </w:r>
      <w:r w:rsidR="008E0317" w:rsidRPr="004C4C7B">
        <w:rPr>
          <w:rFonts w:cs="Arial"/>
          <w:color w:val="000000"/>
          <w:szCs w:val="22"/>
        </w:rPr>
        <w:t xml:space="preserve">information </w:t>
      </w:r>
      <w:r w:rsidR="008E0317" w:rsidRPr="004C4C7B">
        <w:rPr>
          <w:rFonts w:cs="Arial"/>
          <w:color w:val="000000"/>
          <w:szCs w:val="22"/>
          <w:lang w:val="en-GB"/>
        </w:rPr>
        <w:t xml:space="preserve">that it is </w:t>
      </w:r>
      <w:r w:rsidR="008E0317" w:rsidRPr="004C4C7B">
        <w:rPr>
          <w:rFonts w:cs="Arial"/>
          <w:color w:val="000000"/>
          <w:szCs w:val="22"/>
        </w:rPr>
        <w:t>provided</w:t>
      </w:r>
      <w:r w:rsidR="008E0317" w:rsidRPr="004C4C7B">
        <w:rPr>
          <w:rFonts w:cs="Arial"/>
          <w:color w:val="000000"/>
          <w:szCs w:val="22"/>
          <w:lang w:val="en-GB"/>
        </w:rPr>
        <w:t xml:space="preserve"> with.</w:t>
      </w:r>
      <w:r w:rsidR="003B011F" w:rsidRPr="004C4C7B">
        <w:rPr>
          <w:rFonts w:cs="Arial"/>
          <w:color w:val="000000"/>
          <w:szCs w:val="22"/>
          <w:lang w:val="en-GB"/>
        </w:rPr>
        <w:t xml:space="preserve"> </w:t>
      </w:r>
      <w:r w:rsidR="00CB7C8D" w:rsidRPr="004C4C7B">
        <w:rPr>
          <w:rFonts w:cs="Arial"/>
          <w:color w:val="000000"/>
          <w:szCs w:val="22"/>
          <w:lang w:val="en-GB"/>
        </w:rPr>
        <w:t xml:space="preserve"> </w:t>
      </w:r>
      <w:r w:rsidR="003B011F" w:rsidRPr="004C4C7B">
        <w:rPr>
          <w:rFonts w:cs="Arial"/>
          <w:color w:val="000000"/>
          <w:szCs w:val="22"/>
          <w:lang w:val="en-GB"/>
        </w:rPr>
        <w:t xml:space="preserve">It further deliberates on relevant matters internally </w:t>
      </w:r>
      <w:r w:rsidR="003B011F" w:rsidRPr="004C4C7B">
        <w:rPr>
          <w:rFonts w:cs="Arial"/>
          <w:color w:val="000000"/>
          <w:szCs w:val="22"/>
        </w:rPr>
        <w:t>to reach its conclusions</w:t>
      </w:r>
      <w:r w:rsidR="003B011F" w:rsidRPr="004C4C7B">
        <w:rPr>
          <w:rFonts w:cs="Arial"/>
          <w:color w:val="000000"/>
          <w:szCs w:val="22"/>
          <w:lang w:val="en-US"/>
        </w:rPr>
        <w:t>.</w:t>
      </w:r>
      <w:r w:rsidR="003B011F" w:rsidRPr="004C4C7B">
        <w:rPr>
          <w:rFonts w:cs="Arial"/>
          <w:color w:val="000000"/>
          <w:szCs w:val="22"/>
          <w:lang w:val="en-GB"/>
        </w:rPr>
        <w:t xml:space="preserve"> </w:t>
      </w:r>
    </w:p>
    <w:p w:rsidR="006A5C8C" w:rsidRPr="004C4C7B" w:rsidRDefault="0007782A" w:rsidP="00551355">
      <w:pPr>
        <w:rPr>
          <w:i/>
        </w:rPr>
      </w:pPr>
      <w:r w:rsidRPr="004C4C7B">
        <w:rPr>
          <w:i/>
        </w:rPr>
        <w:tab/>
      </w:r>
      <w:bookmarkStart w:id="12" w:name="_Toc453591209"/>
      <w:r w:rsidR="006A5C8C" w:rsidRPr="004C4C7B">
        <w:rPr>
          <w:i/>
        </w:rPr>
        <w:t>Interaction with the Independent Audit Advisory Committee (IAAC) of the United Nations</w:t>
      </w:r>
      <w:bookmarkEnd w:id="12"/>
    </w:p>
    <w:p w:rsidR="006A5C8C" w:rsidRPr="004C4C7B" w:rsidRDefault="006A5C8C" w:rsidP="00926D8F">
      <w:pPr>
        <w:tabs>
          <w:tab w:val="left" w:pos="567"/>
        </w:tabs>
        <w:rPr>
          <w:color w:val="000000"/>
        </w:rPr>
      </w:pPr>
    </w:p>
    <w:p w:rsidR="006A5C8C" w:rsidRPr="004C4C7B" w:rsidRDefault="006A5C8C" w:rsidP="00926D8F">
      <w:pPr>
        <w:pStyle w:val="ONUME"/>
        <w:tabs>
          <w:tab w:val="left" w:pos="567"/>
        </w:tabs>
        <w:spacing w:after="0"/>
        <w:rPr>
          <w:color w:val="000000"/>
          <w:szCs w:val="22"/>
        </w:rPr>
      </w:pPr>
      <w:r w:rsidRPr="004C4C7B">
        <w:rPr>
          <w:color w:val="000000"/>
          <w:szCs w:val="22"/>
        </w:rPr>
        <w:t>Responding to an invitation from the IAAC of the United Nations, the Committee met with the</w:t>
      </w:r>
      <w:r w:rsidR="00567077" w:rsidRPr="004C4C7B">
        <w:rPr>
          <w:color w:val="000000"/>
          <w:szCs w:val="22"/>
          <w:lang w:val="en-GB"/>
        </w:rPr>
        <w:t xml:space="preserve"> </w:t>
      </w:r>
      <w:r w:rsidR="0067514C" w:rsidRPr="004C4C7B">
        <w:rPr>
          <w:color w:val="000000"/>
          <w:szCs w:val="22"/>
          <w:lang w:val="en-GB"/>
        </w:rPr>
        <w:t>IAAC</w:t>
      </w:r>
      <w:r w:rsidRPr="004C4C7B">
        <w:rPr>
          <w:color w:val="000000"/>
          <w:szCs w:val="22"/>
        </w:rPr>
        <w:t xml:space="preserve"> members during its 39</w:t>
      </w:r>
      <w:r w:rsidRPr="004C4C7B">
        <w:rPr>
          <w:color w:val="000000"/>
          <w:szCs w:val="22"/>
          <w:vertAlign w:val="superscript"/>
          <w:lang w:val="en-US"/>
        </w:rPr>
        <w:t>th</w:t>
      </w:r>
      <w:r w:rsidRPr="004C4C7B">
        <w:rPr>
          <w:color w:val="000000"/>
          <w:szCs w:val="22"/>
        </w:rPr>
        <w:t xml:space="preserve"> session.  The interaction centered on sharing views on </w:t>
      </w:r>
      <w:r w:rsidR="00897B45" w:rsidRPr="004C4C7B">
        <w:rPr>
          <w:color w:val="000000"/>
          <w:szCs w:val="22"/>
          <w:lang w:val="en-GB"/>
        </w:rPr>
        <w:t xml:space="preserve">key areas of focus, </w:t>
      </w:r>
      <w:r w:rsidRPr="004C4C7B">
        <w:rPr>
          <w:color w:val="000000"/>
          <w:szCs w:val="22"/>
        </w:rPr>
        <w:t xml:space="preserve">collaboration </w:t>
      </w:r>
      <w:r w:rsidR="00897B45" w:rsidRPr="004C4C7B">
        <w:rPr>
          <w:color w:val="000000"/>
          <w:szCs w:val="22"/>
          <w:lang w:val="en-GB"/>
        </w:rPr>
        <w:t xml:space="preserve">and possible coordination </w:t>
      </w:r>
      <w:r w:rsidRPr="004C4C7B">
        <w:rPr>
          <w:color w:val="000000"/>
          <w:szCs w:val="22"/>
        </w:rPr>
        <w:t xml:space="preserve">among </w:t>
      </w:r>
      <w:r w:rsidRPr="004C4C7B">
        <w:rPr>
          <w:color w:val="000000"/>
          <w:szCs w:val="22"/>
          <w:lang w:val="en-US"/>
        </w:rPr>
        <w:t>o</w:t>
      </w:r>
      <w:r w:rsidRPr="004C4C7B">
        <w:rPr>
          <w:color w:val="000000"/>
          <w:szCs w:val="22"/>
        </w:rPr>
        <w:t xml:space="preserve">versight </w:t>
      </w:r>
      <w:r w:rsidRPr="004C4C7B">
        <w:rPr>
          <w:color w:val="000000"/>
          <w:szCs w:val="22"/>
          <w:lang w:val="en-US"/>
        </w:rPr>
        <w:t>c</w:t>
      </w:r>
      <w:r w:rsidRPr="004C4C7B">
        <w:rPr>
          <w:color w:val="000000"/>
          <w:szCs w:val="22"/>
        </w:rPr>
        <w:t>ommittees in the U</w:t>
      </w:r>
      <w:r w:rsidRPr="004C4C7B">
        <w:rPr>
          <w:color w:val="000000"/>
          <w:szCs w:val="22"/>
          <w:lang w:val="en-GB"/>
        </w:rPr>
        <w:t xml:space="preserve">nited </w:t>
      </w:r>
      <w:r w:rsidRPr="004C4C7B">
        <w:rPr>
          <w:color w:val="000000"/>
          <w:szCs w:val="22"/>
        </w:rPr>
        <w:t>N</w:t>
      </w:r>
      <w:r w:rsidRPr="004C4C7B">
        <w:rPr>
          <w:color w:val="000000"/>
          <w:szCs w:val="22"/>
          <w:lang w:val="en-GB"/>
        </w:rPr>
        <w:t>ations</w:t>
      </w:r>
      <w:r w:rsidRPr="004C4C7B">
        <w:rPr>
          <w:color w:val="000000"/>
          <w:szCs w:val="22"/>
        </w:rPr>
        <w:t xml:space="preserve"> system, including sharing best practices.  </w:t>
      </w:r>
      <w:r w:rsidRPr="004C4C7B">
        <w:rPr>
          <w:color w:val="000000"/>
          <w:szCs w:val="22"/>
          <w:lang w:val="en-GB"/>
        </w:rPr>
        <w:t>Topics</w:t>
      </w:r>
      <w:r w:rsidRPr="004C4C7B">
        <w:rPr>
          <w:color w:val="000000"/>
          <w:szCs w:val="22"/>
        </w:rPr>
        <w:t xml:space="preserve"> discussed included follow-up on outstanding</w:t>
      </w:r>
      <w:r w:rsidRPr="004C4C7B">
        <w:rPr>
          <w:color w:val="000000"/>
          <w:szCs w:val="22"/>
          <w:lang w:val="en-GB"/>
        </w:rPr>
        <w:t xml:space="preserve"> oversight</w:t>
      </w:r>
      <w:r w:rsidRPr="004C4C7B">
        <w:rPr>
          <w:color w:val="000000"/>
          <w:szCs w:val="22"/>
        </w:rPr>
        <w:t xml:space="preserve"> recommendations, coordination of external and internal audit activities and risk management.</w:t>
      </w:r>
    </w:p>
    <w:p w:rsidR="006A5C8C" w:rsidRPr="004C4C7B" w:rsidRDefault="006A5C8C" w:rsidP="00926D8F">
      <w:pPr>
        <w:pStyle w:val="ONUME"/>
        <w:numPr>
          <w:ilvl w:val="0"/>
          <w:numId w:val="0"/>
        </w:numPr>
        <w:tabs>
          <w:tab w:val="left" w:pos="567"/>
        </w:tabs>
        <w:spacing w:after="0"/>
        <w:rPr>
          <w:color w:val="000000"/>
          <w:szCs w:val="22"/>
        </w:rPr>
      </w:pPr>
    </w:p>
    <w:p w:rsidR="006A5C8C" w:rsidRPr="004C4C7B" w:rsidRDefault="006A5C8C" w:rsidP="00926D8F">
      <w:pPr>
        <w:pStyle w:val="ONUME"/>
        <w:tabs>
          <w:tab w:val="left" w:pos="567"/>
          <w:tab w:val="left" w:pos="2977"/>
        </w:tabs>
        <w:spacing w:after="0"/>
        <w:rPr>
          <w:color w:val="000000"/>
        </w:rPr>
      </w:pPr>
      <w:r w:rsidRPr="004C4C7B">
        <w:rPr>
          <w:color w:val="000000"/>
          <w:szCs w:val="22"/>
        </w:rPr>
        <w:t xml:space="preserve">Subsequently, and in line with a recommendation </w:t>
      </w:r>
      <w:r w:rsidRPr="004C4C7B">
        <w:rPr>
          <w:color w:val="000000"/>
          <w:szCs w:val="22"/>
          <w:lang w:val="en-GB"/>
        </w:rPr>
        <w:t>of</w:t>
      </w:r>
      <w:r w:rsidRPr="004C4C7B">
        <w:rPr>
          <w:color w:val="000000"/>
          <w:szCs w:val="22"/>
        </w:rPr>
        <w:t xml:space="preserve"> the Joint Inspection Unit </w:t>
      </w:r>
      <w:r w:rsidR="00687AEE" w:rsidRPr="004C4C7B">
        <w:rPr>
          <w:color w:val="000000"/>
          <w:szCs w:val="22"/>
          <w:lang w:val="en-US"/>
        </w:rPr>
        <w:t xml:space="preserve">(JIU) </w:t>
      </w:r>
      <w:r w:rsidRPr="004C4C7B">
        <w:rPr>
          <w:color w:val="000000"/>
          <w:szCs w:val="22"/>
        </w:rPr>
        <w:t xml:space="preserve">to strengthen interaction among the various </w:t>
      </w:r>
      <w:r w:rsidR="008E63F1" w:rsidRPr="004C4C7B">
        <w:rPr>
          <w:color w:val="000000"/>
          <w:szCs w:val="22"/>
        </w:rPr>
        <w:t>oversight</w:t>
      </w:r>
      <w:r w:rsidRPr="004C4C7B">
        <w:rPr>
          <w:color w:val="000000"/>
          <w:szCs w:val="22"/>
        </w:rPr>
        <w:t xml:space="preserve"> </w:t>
      </w:r>
      <w:r w:rsidR="008E63F1" w:rsidRPr="004C4C7B">
        <w:rPr>
          <w:color w:val="000000"/>
          <w:szCs w:val="22"/>
        </w:rPr>
        <w:t>committees</w:t>
      </w:r>
      <w:r w:rsidRPr="004C4C7B">
        <w:rPr>
          <w:color w:val="000000"/>
          <w:szCs w:val="22"/>
        </w:rPr>
        <w:t xml:space="preserve"> of the U</w:t>
      </w:r>
      <w:r w:rsidRPr="004C4C7B">
        <w:rPr>
          <w:color w:val="000000"/>
          <w:szCs w:val="22"/>
          <w:lang w:val="en-GB"/>
        </w:rPr>
        <w:t xml:space="preserve">nited </w:t>
      </w:r>
      <w:r w:rsidRPr="004C4C7B">
        <w:rPr>
          <w:color w:val="000000"/>
          <w:szCs w:val="22"/>
        </w:rPr>
        <w:t>N</w:t>
      </w:r>
      <w:r w:rsidRPr="004C4C7B">
        <w:rPr>
          <w:color w:val="000000"/>
          <w:szCs w:val="22"/>
          <w:lang w:val="en-GB"/>
        </w:rPr>
        <w:t>ations</w:t>
      </w:r>
      <w:r w:rsidRPr="004C4C7B">
        <w:rPr>
          <w:color w:val="000000"/>
          <w:szCs w:val="22"/>
        </w:rPr>
        <w:t xml:space="preserve"> system, the Chair of the IAAC proposed to hold a meeting of the Chairs and Vice</w:t>
      </w:r>
      <w:r w:rsidRPr="004C4C7B">
        <w:rPr>
          <w:color w:val="000000"/>
          <w:szCs w:val="22"/>
          <w:lang w:val="en-US"/>
        </w:rPr>
        <w:t>-</w:t>
      </w:r>
      <w:r w:rsidRPr="004C4C7B">
        <w:rPr>
          <w:color w:val="000000"/>
          <w:szCs w:val="22"/>
        </w:rPr>
        <w:t>Chairs of the oversight committees</w:t>
      </w:r>
      <w:r w:rsidRPr="004C4C7B">
        <w:rPr>
          <w:color w:val="000000"/>
          <w:szCs w:val="22"/>
          <w:lang w:val="en-GB"/>
        </w:rPr>
        <w:t xml:space="preserve"> of the United Nations system</w:t>
      </w:r>
      <w:r w:rsidRPr="004C4C7B">
        <w:rPr>
          <w:color w:val="000000"/>
          <w:szCs w:val="22"/>
        </w:rPr>
        <w:t xml:space="preserve"> later </w:t>
      </w:r>
      <w:r w:rsidR="007F2C97" w:rsidRPr="004C4C7B">
        <w:rPr>
          <w:color w:val="000000"/>
          <w:szCs w:val="22"/>
          <w:lang w:val="de-DE"/>
        </w:rPr>
        <w:t>in</w:t>
      </w:r>
      <w:r w:rsidR="00897B45" w:rsidRPr="004C4C7B">
        <w:rPr>
          <w:color w:val="000000"/>
          <w:szCs w:val="22"/>
          <w:lang w:val="en-GB"/>
        </w:rPr>
        <w:t xml:space="preserve"> 2016</w:t>
      </w:r>
      <w:r w:rsidRPr="004C4C7B">
        <w:rPr>
          <w:color w:val="000000"/>
          <w:szCs w:val="22"/>
        </w:rPr>
        <w:t xml:space="preserve"> to discuss topics and exchange experience of mutual relevance.  The IAOC welcomes this initiative.</w:t>
      </w:r>
    </w:p>
    <w:p w:rsidR="00950C2F" w:rsidRPr="004C4C7B" w:rsidRDefault="00950C2F" w:rsidP="00926D8F">
      <w:pPr>
        <w:tabs>
          <w:tab w:val="left" w:pos="567"/>
        </w:tabs>
        <w:rPr>
          <w:rFonts w:cs="Arial"/>
          <w:color w:val="000000"/>
          <w:szCs w:val="22"/>
        </w:rPr>
      </w:pPr>
    </w:p>
    <w:p w:rsidR="002D4F62" w:rsidRPr="004C4C7B" w:rsidRDefault="00537D56" w:rsidP="00EC7A73">
      <w:pPr>
        <w:pStyle w:val="Heading1"/>
        <w:numPr>
          <w:ilvl w:val="0"/>
          <w:numId w:val="10"/>
        </w:numPr>
        <w:spacing w:before="0"/>
        <w:ind w:left="567" w:hanging="567"/>
        <w:rPr>
          <w:color w:val="000000"/>
          <w:sz w:val="22"/>
          <w:szCs w:val="22"/>
        </w:rPr>
      </w:pPr>
      <w:bookmarkStart w:id="13" w:name="_Toc395336851"/>
      <w:bookmarkStart w:id="14" w:name="_Toc453591210"/>
      <w:bookmarkStart w:id="15" w:name="_Toc453592176"/>
      <w:r w:rsidRPr="004C4C7B">
        <w:rPr>
          <w:color w:val="000000"/>
          <w:sz w:val="22"/>
          <w:szCs w:val="22"/>
        </w:rPr>
        <w:t>MATTERS REVIEWED</w:t>
      </w:r>
      <w:bookmarkEnd w:id="13"/>
      <w:bookmarkEnd w:id="14"/>
      <w:bookmarkEnd w:id="15"/>
    </w:p>
    <w:p w:rsidR="00C47CDB" w:rsidRPr="004C4C7B" w:rsidRDefault="00C47CDB" w:rsidP="00926D8F">
      <w:pPr>
        <w:tabs>
          <w:tab w:val="left" w:pos="567"/>
        </w:tabs>
      </w:pPr>
    </w:p>
    <w:p w:rsidR="00F95EFD" w:rsidRPr="004C4C7B" w:rsidRDefault="00515D08" w:rsidP="00E97385">
      <w:pPr>
        <w:pStyle w:val="Heading3"/>
        <w:tabs>
          <w:tab w:val="left" w:pos="0"/>
        </w:tabs>
        <w:spacing w:before="0" w:after="0"/>
        <w:ind w:left="0" w:firstLine="0"/>
      </w:pPr>
      <w:bookmarkStart w:id="16" w:name="_Toc429145909"/>
      <w:bookmarkStart w:id="17" w:name="_Toc429147802"/>
      <w:bookmarkStart w:id="18" w:name="_Toc429147820"/>
      <w:bookmarkStart w:id="19" w:name="_Toc429384079"/>
      <w:bookmarkStart w:id="20" w:name="_Toc395336853"/>
      <w:bookmarkStart w:id="21" w:name="_Toc453592177"/>
      <w:bookmarkEnd w:id="16"/>
      <w:bookmarkEnd w:id="17"/>
      <w:bookmarkEnd w:id="18"/>
      <w:bookmarkEnd w:id="19"/>
      <w:r w:rsidRPr="004C4C7B">
        <w:t>Internal Oversight</w:t>
      </w:r>
      <w:bookmarkEnd w:id="20"/>
      <w:bookmarkEnd w:id="21"/>
    </w:p>
    <w:p w:rsidR="00FD4186" w:rsidRPr="004C4C7B" w:rsidRDefault="00FD4186" w:rsidP="00926D8F">
      <w:pPr>
        <w:pStyle w:val="Title1"/>
        <w:shd w:val="clear" w:color="auto" w:fill="FFFFFF"/>
        <w:tabs>
          <w:tab w:val="left" w:pos="567"/>
        </w:tabs>
        <w:spacing w:before="0" w:beforeAutospacing="0" w:after="0" w:afterAutospacing="0"/>
        <w:rPr>
          <w:rFonts w:ascii="Arial" w:hAnsi="Arial" w:cs="Arial"/>
          <w:i/>
          <w:color w:val="000000"/>
          <w:sz w:val="22"/>
          <w:szCs w:val="22"/>
        </w:rPr>
      </w:pPr>
    </w:p>
    <w:p w:rsidR="007727AE" w:rsidRPr="004C4C7B" w:rsidRDefault="00F95EFD" w:rsidP="00926D8F">
      <w:pPr>
        <w:tabs>
          <w:tab w:val="left" w:pos="567"/>
        </w:tabs>
        <w:rPr>
          <w:rFonts w:cs="Arial"/>
          <w:i/>
          <w:color w:val="000000"/>
          <w:szCs w:val="22"/>
        </w:rPr>
      </w:pPr>
      <w:r w:rsidRPr="004C4C7B">
        <w:rPr>
          <w:rFonts w:cs="Arial"/>
          <w:i/>
          <w:color w:val="000000"/>
          <w:szCs w:val="22"/>
        </w:rPr>
        <w:tab/>
      </w:r>
      <w:r w:rsidR="000B2516" w:rsidRPr="004C4C7B">
        <w:rPr>
          <w:rFonts w:cs="Arial"/>
          <w:i/>
          <w:color w:val="000000"/>
          <w:szCs w:val="22"/>
        </w:rPr>
        <w:t>Internal oversight plan and work plan results</w:t>
      </w:r>
    </w:p>
    <w:p w:rsidR="00FD4186" w:rsidRPr="004C4C7B" w:rsidRDefault="00FD4186" w:rsidP="00926D8F">
      <w:pPr>
        <w:tabs>
          <w:tab w:val="left" w:pos="567"/>
        </w:tabs>
        <w:rPr>
          <w:rFonts w:cs="Arial"/>
          <w:i/>
          <w:color w:val="000000"/>
          <w:szCs w:val="22"/>
        </w:rPr>
      </w:pPr>
    </w:p>
    <w:p w:rsidR="008C5E1B" w:rsidRPr="004C4C7B" w:rsidRDefault="00D306B1" w:rsidP="00926D8F">
      <w:pPr>
        <w:pStyle w:val="ONUME"/>
        <w:tabs>
          <w:tab w:val="left" w:pos="567"/>
        </w:tabs>
        <w:spacing w:after="0"/>
        <w:rPr>
          <w:strike/>
          <w:color w:val="000000"/>
        </w:rPr>
      </w:pPr>
      <w:r w:rsidRPr="004C4C7B">
        <w:rPr>
          <w:rFonts w:cs="Arial"/>
          <w:color w:val="000000"/>
          <w:szCs w:val="22"/>
        </w:rPr>
        <w:t>In accordance with the Internal Oversight Charter</w:t>
      </w:r>
      <w:r w:rsidR="0025202E" w:rsidRPr="004C4C7B">
        <w:rPr>
          <w:rFonts w:cs="Arial"/>
          <w:color w:val="000000"/>
          <w:szCs w:val="22"/>
          <w:lang w:val="en-US"/>
        </w:rPr>
        <w:t>,</w:t>
      </w:r>
      <w:r w:rsidRPr="004C4C7B">
        <w:rPr>
          <w:rFonts w:cs="Arial"/>
          <w:color w:val="000000"/>
          <w:szCs w:val="22"/>
        </w:rPr>
        <w:t xml:space="preserve"> the IAOC reviewed the draft internal oversight plan for 2016 and was satisfied that the proposed mix of oversight assignment</w:t>
      </w:r>
      <w:r w:rsidR="00897B45" w:rsidRPr="004C4C7B">
        <w:rPr>
          <w:rFonts w:cs="Arial"/>
          <w:color w:val="000000"/>
          <w:szCs w:val="22"/>
          <w:lang w:val="en-GB"/>
        </w:rPr>
        <w:t>s</w:t>
      </w:r>
      <w:r w:rsidRPr="004C4C7B">
        <w:rPr>
          <w:rFonts w:cs="Arial"/>
          <w:color w:val="000000"/>
          <w:szCs w:val="22"/>
        </w:rPr>
        <w:t xml:space="preserve"> focused on high risk and other priority areas.  The Committee provided advice</w:t>
      </w:r>
      <w:r w:rsidR="00DF3B6E" w:rsidRPr="004C4C7B">
        <w:rPr>
          <w:rFonts w:cs="Arial"/>
          <w:color w:val="000000"/>
          <w:szCs w:val="22"/>
          <w:lang w:val="en-GB"/>
        </w:rPr>
        <w:t xml:space="preserve"> which included </w:t>
      </w:r>
      <w:r w:rsidR="006C2844" w:rsidRPr="004C4C7B">
        <w:rPr>
          <w:rFonts w:cs="Arial"/>
          <w:color w:val="000000"/>
          <w:szCs w:val="22"/>
          <w:lang w:val="en-GB"/>
        </w:rPr>
        <w:t>a better presentation of resource assumptions and of time budgets</w:t>
      </w:r>
      <w:r w:rsidR="00DF3B6E" w:rsidRPr="004C4C7B">
        <w:rPr>
          <w:rFonts w:cs="Arial"/>
          <w:color w:val="000000"/>
          <w:szCs w:val="22"/>
          <w:lang w:val="en-GB"/>
        </w:rPr>
        <w:t xml:space="preserve"> for </w:t>
      </w:r>
      <w:r w:rsidR="006C2844" w:rsidRPr="004C4C7B">
        <w:rPr>
          <w:rFonts w:cs="Arial"/>
          <w:color w:val="000000"/>
          <w:szCs w:val="22"/>
          <w:lang w:val="en-GB"/>
        </w:rPr>
        <w:t>the</w:t>
      </w:r>
      <w:r w:rsidR="00DF3B6E" w:rsidRPr="004C4C7B">
        <w:rPr>
          <w:rFonts w:cs="Arial"/>
          <w:color w:val="000000"/>
          <w:szCs w:val="22"/>
          <w:lang w:val="en-GB"/>
        </w:rPr>
        <w:t xml:space="preserve"> assignments</w:t>
      </w:r>
      <w:r w:rsidR="006C2844" w:rsidRPr="004C4C7B">
        <w:rPr>
          <w:rFonts w:cs="Arial"/>
          <w:color w:val="000000"/>
          <w:szCs w:val="22"/>
          <w:lang w:val="en-GB"/>
        </w:rPr>
        <w:t xml:space="preserve"> planned</w:t>
      </w:r>
      <w:r w:rsidRPr="004C4C7B">
        <w:rPr>
          <w:rFonts w:cs="Arial"/>
          <w:color w:val="000000"/>
          <w:szCs w:val="22"/>
        </w:rPr>
        <w:t xml:space="preserve"> with a view to </w:t>
      </w:r>
      <w:r w:rsidR="006C2844" w:rsidRPr="004C4C7B">
        <w:rPr>
          <w:rFonts w:cs="Arial"/>
          <w:color w:val="000000"/>
          <w:szCs w:val="22"/>
          <w:lang w:val="en-GB"/>
        </w:rPr>
        <w:t>ensur</w:t>
      </w:r>
      <w:r w:rsidR="007F2C97" w:rsidRPr="004C4C7B">
        <w:rPr>
          <w:rFonts w:cs="Arial"/>
          <w:color w:val="000000"/>
          <w:szCs w:val="22"/>
          <w:lang w:val="en-GB"/>
        </w:rPr>
        <w:t>ing</w:t>
      </w:r>
      <w:r w:rsidR="006C2844" w:rsidRPr="004C4C7B">
        <w:rPr>
          <w:rFonts w:cs="Arial"/>
          <w:color w:val="000000"/>
          <w:szCs w:val="22"/>
          <w:lang w:val="en-GB"/>
        </w:rPr>
        <w:t xml:space="preserve"> that planned assignments are feasible and to </w:t>
      </w:r>
      <w:r w:rsidR="00897B45" w:rsidRPr="004C4C7B">
        <w:rPr>
          <w:rFonts w:cs="Arial"/>
          <w:color w:val="000000"/>
          <w:szCs w:val="22"/>
          <w:lang w:val="en-GB"/>
        </w:rPr>
        <w:t>strengthen</w:t>
      </w:r>
      <w:r w:rsidR="007F2C97" w:rsidRPr="004C4C7B">
        <w:rPr>
          <w:rFonts w:cs="Arial"/>
          <w:color w:val="000000"/>
          <w:szCs w:val="22"/>
          <w:lang w:val="en-GB"/>
        </w:rPr>
        <w:t>ing</w:t>
      </w:r>
      <w:r w:rsidR="006C2844" w:rsidRPr="004C4C7B">
        <w:rPr>
          <w:rFonts w:cs="Arial"/>
          <w:color w:val="000000"/>
          <w:szCs w:val="22"/>
          <w:lang w:val="en-GB"/>
        </w:rPr>
        <w:t xml:space="preserve"> monitoring of </w:t>
      </w:r>
      <w:r w:rsidR="00897B45" w:rsidRPr="004C4C7B">
        <w:rPr>
          <w:rFonts w:cs="Arial"/>
          <w:color w:val="000000"/>
          <w:szCs w:val="22"/>
          <w:lang w:val="en-GB"/>
        </w:rPr>
        <w:t xml:space="preserve"> the plan</w:t>
      </w:r>
      <w:r w:rsidR="006C2844" w:rsidRPr="004C4C7B">
        <w:rPr>
          <w:rFonts w:cs="Arial"/>
          <w:color w:val="000000"/>
          <w:szCs w:val="22"/>
          <w:lang w:val="en-GB"/>
        </w:rPr>
        <w:t>’s implementation</w:t>
      </w:r>
      <w:r w:rsidR="00DF3B6E" w:rsidRPr="004C4C7B">
        <w:rPr>
          <w:rFonts w:cs="Arial"/>
          <w:color w:val="000000"/>
          <w:szCs w:val="22"/>
          <w:lang w:val="en-GB"/>
        </w:rPr>
        <w:t xml:space="preserve">. </w:t>
      </w:r>
      <w:r w:rsidR="00CB7C8D" w:rsidRPr="004C4C7B">
        <w:rPr>
          <w:rFonts w:cs="Arial"/>
          <w:color w:val="000000"/>
          <w:szCs w:val="22"/>
          <w:lang w:val="en-GB"/>
        </w:rPr>
        <w:t xml:space="preserve"> </w:t>
      </w:r>
      <w:r w:rsidR="00DF3B6E" w:rsidRPr="004C4C7B">
        <w:rPr>
          <w:rFonts w:cs="Arial"/>
          <w:color w:val="000000"/>
          <w:szCs w:val="22"/>
          <w:lang w:val="en-GB"/>
        </w:rPr>
        <w:t>T</w:t>
      </w:r>
      <w:r w:rsidRPr="004C4C7B">
        <w:rPr>
          <w:rFonts w:cs="Arial"/>
          <w:color w:val="000000"/>
          <w:szCs w:val="22"/>
        </w:rPr>
        <w:t>he</w:t>
      </w:r>
      <w:r w:rsidR="006C2844" w:rsidRPr="004C4C7B">
        <w:rPr>
          <w:rFonts w:cs="Arial"/>
          <w:color w:val="000000"/>
          <w:szCs w:val="22"/>
          <w:lang w:val="en-GB"/>
        </w:rPr>
        <w:t xml:space="preserve"> Committee‘s</w:t>
      </w:r>
      <w:r w:rsidRPr="004C4C7B">
        <w:rPr>
          <w:rFonts w:cs="Arial"/>
          <w:color w:val="000000"/>
          <w:szCs w:val="22"/>
        </w:rPr>
        <w:t xml:space="preserve"> suggestions were taken into account in finalizing the plan</w:t>
      </w:r>
      <w:r w:rsidR="0025202E" w:rsidRPr="004C4C7B">
        <w:rPr>
          <w:rFonts w:cs="Arial"/>
          <w:color w:val="000000"/>
          <w:szCs w:val="22"/>
          <w:lang w:val="en-US"/>
        </w:rPr>
        <w:t xml:space="preserve">. </w:t>
      </w:r>
    </w:p>
    <w:p w:rsidR="00FD4186" w:rsidRPr="004C4C7B" w:rsidRDefault="00FD4186" w:rsidP="00926D8F">
      <w:pPr>
        <w:pStyle w:val="ONUME"/>
        <w:numPr>
          <w:ilvl w:val="0"/>
          <w:numId w:val="0"/>
        </w:numPr>
        <w:tabs>
          <w:tab w:val="left" w:pos="567"/>
        </w:tabs>
        <w:spacing w:after="0"/>
        <w:rPr>
          <w:strike/>
          <w:color w:val="000000"/>
        </w:rPr>
      </w:pPr>
    </w:p>
    <w:p w:rsidR="002731D9" w:rsidRPr="004C4C7B" w:rsidRDefault="00D306B1" w:rsidP="00926D8F">
      <w:pPr>
        <w:pStyle w:val="ONUME"/>
        <w:tabs>
          <w:tab w:val="left" w:pos="567"/>
        </w:tabs>
        <w:spacing w:after="0"/>
        <w:rPr>
          <w:strike/>
          <w:color w:val="000000"/>
        </w:rPr>
      </w:pPr>
      <w:r w:rsidRPr="004C4C7B">
        <w:rPr>
          <w:rFonts w:cs="Arial"/>
          <w:color w:val="000000"/>
          <w:szCs w:val="22"/>
        </w:rPr>
        <w:t>At each of the sessions, the IAOC reviewed the IOD Activity Report and discussed with the Acting Director, IOD the status of ongoing and planned assignments and other oversight activities.  The Committee was pleased to note that</w:t>
      </w:r>
      <w:r w:rsidR="00375AC0" w:rsidRPr="004C4C7B">
        <w:rPr>
          <w:rFonts w:cs="Arial"/>
          <w:color w:val="000000"/>
          <w:szCs w:val="22"/>
          <w:lang w:val="en-US"/>
        </w:rPr>
        <w:t>,</w:t>
      </w:r>
      <w:r w:rsidRPr="004C4C7B">
        <w:rPr>
          <w:rFonts w:cs="Arial"/>
          <w:color w:val="000000"/>
          <w:szCs w:val="22"/>
        </w:rPr>
        <w:t xml:space="preserve"> despite staffing constraints</w:t>
      </w:r>
      <w:r w:rsidR="00375AC0" w:rsidRPr="004C4C7B">
        <w:rPr>
          <w:rFonts w:cs="Arial"/>
          <w:color w:val="000000"/>
          <w:szCs w:val="22"/>
          <w:lang w:val="en-US"/>
        </w:rPr>
        <w:t>,</w:t>
      </w:r>
      <w:r w:rsidRPr="004C4C7B">
        <w:rPr>
          <w:rFonts w:cs="Arial"/>
          <w:color w:val="000000"/>
          <w:szCs w:val="22"/>
        </w:rPr>
        <w:t xml:space="preserve"> the implementation of the oversight plan was generally on track</w:t>
      </w:r>
      <w:r w:rsidR="00375AC0" w:rsidRPr="004C4C7B">
        <w:rPr>
          <w:rFonts w:cs="Arial"/>
          <w:color w:val="000000"/>
          <w:szCs w:val="22"/>
          <w:lang w:val="en-US"/>
        </w:rPr>
        <w:t xml:space="preserve">. </w:t>
      </w:r>
    </w:p>
    <w:p w:rsidR="00687AEE" w:rsidRPr="004C4C7B" w:rsidRDefault="00687AEE" w:rsidP="0046437C">
      <w:pPr>
        <w:pStyle w:val="ONUME"/>
        <w:numPr>
          <w:ilvl w:val="0"/>
          <w:numId w:val="0"/>
        </w:numPr>
        <w:tabs>
          <w:tab w:val="left" w:pos="567"/>
        </w:tabs>
        <w:spacing w:after="0"/>
        <w:rPr>
          <w:rFonts w:cs="Arial"/>
          <w:i/>
          <w:color w:val="000000"/>
          <w:szCs w:val="22"/>
          <w:lang w:val="en-US"/>
        </w:rPr>
      </w:pPr>
    </w:p>
    <w:p w:rsidR="00863FF4" w:rsidRPr="004C4C7B" w:rsidRDefault="00863FF4" w:rsidP="00926D8F">
      <w:pPr>
        <w:pStyle w:val="ONUME"/>
        <w:numPr>
          <w:ilvl w:val="0"/>
          <w:numId w:val="0"/>
        </w:numPr>
        <w:tabs>
          <w:tab w:val="left" w:pos="567"/>
        </w:tabs>
        <w:spacing w:after="0"/>
        <w:ind w:firstLine="567"/>
        <w:rPr>
          <w:rFonts w:cs="Arial"/>
          <w:i/>
          <w:color w:val="000000"/>
          <w:szCs w:val="22"/>
        </w:rPr>
      </w:pPr>
      <w:r w:rsidRPr="004C4C7B">
        <w:rPr>
          <w:rFonts w:cs="Arial"/>
          <w:i/>
          <w:color w:val="000000"/>
          <w:szCs w:val="22"/>
        </w:rPr>
        <w:t xml:space="preserve">Recruitment of a </w:t>
      </w:r>
      <w:r w:rsidR="000B2516" w:rsidRPr="004C4C7B">
        <w:rPr>
          <w:rFonts w:cs="Arial"/>
          <w:i/>
          <w:color w:val="000000"/>
          <w:szCs w:val="22"/>
          <w:lang w:val="en-GB"/>
        </w:rPr>
        <w:t>n</w:t>
      </w:r>
      <w:r w:rsidRPr="004C4C7B">
        <w:rPr>
          <w:rFonts w:cs="Arial"/>
          <w:i/>
          <w:color w:val="000000"/>
          <w:szCs w:val="22"/>
        </w:rPr>
        <w:t>ew Director, IOD</w:t>
      </w:r>
    </w:p>
    <w:p w:rsidR="00FD4186" w:rsidRPr="004C4C7B" w:rsidRDefault="00FD4186" w:rsidP="0046437C">
      <w:pPr>
        <w:tabs>
          <w:tab w:val="left" w:pos="567"/>
        </w:tabs>
        <w:rPr>
          <w:rFonts w:cs="Arial"/>
          <w:i/>
          <w:color w:val="000000"/>
          <w:szCs w:val="22"/>
        </w:rPr>
      </w:pPr>
    </w:p>
    <w:p w:rsidR="00A53220" w:rsidRPr="004C4C7B" w:rsidRDefault="00DC3FA6" w:rsidP="00926D8F">
      <w:pPr>
        <w:pStyle w:val="ONUME"/>
        <w:tabs>
          <w:tab w:val="left" w:pos="567"/>
        </w:tabs>
        <w:spacing w:after="0"/>
        <w:rPr>
          <w:rFonts w:eastAsia="Times New Roman"/>
          <w:szCs w:val="22"/>
        </w:rPr>
      </w:pPr>
      <w:r w:rsidRPr="004C4C7B">
        <w:rPr>
          <w:rFonts w:cs="Arial"/>
          <w:color w:val="000000"/>
          <w:szCs w:val="22"/>
        </w:rPr>
        <w:t>At the 39</w:t>
      </w:r>
      <w:r w:rsidRPr="004C4C7B">
        <w:rPr>
          <w:rFonts w:cs="Arial"/>
          <w:color w:val="000000"/>
          <w:szCs w:val="22"/>
          <w:vertAlign w:val="superscript"/>
        </w:rPr>
        <w:t>th</w:t>
      </w:r>
      <w:r w:rsidRPr="004C4C7B">
        <w:rPr>
          <w:rFonts w:cs="Arial"/>
          <w:color w:val="000000"/>
          <w:szCs w:val="22"/>
        </w:rPr>
        <w:t xml:space="preserve"> session</w:t>
      </w:r>
      <w:r w:rsidR="00A53220" w:rsidRPr="004C4C7B">
        <w:rPr>
          <w:rFonts w:cs="Arial"/>
          <w:color w:val="000000"/>
          <w:szCs w:val="22"/>
          <w:lang w:val="en-US"/>
        </w:rPr>
        <w:t>,</w:t>
      </w:r>
      <w:r w:rsidRPr="004C4C7B">
        <w:rPr>
          <w:rFonts w:cs="Arial"/>
          <w:color w:val="000000"/>
          <w:szCs w:val="22"/>
        </w:rPr>
        <w:t xml:space="preserve"> the IAOC discussed with the D</w:t>
      </w:r>
      <w:r w:rsidR="0025202E" w:rsidRPr="004C4C7B">
        <w:rPr>
          <w:rFonts w:cs="Arial"/>
          <w:color w:val="000000"/>
          <w:szCs w:val="22"/>
          <w:lang w:val="en-US"/>
        </w:rPr>
        <w:t xml:space="preserve">irector </w:t>
      </w:r>
      <w:r w:rsidRPr="004C4C7B">
        <w:rPr>
          <w:rFonts w:cs="Arial"/>
          <w:color w:val="000000"/>
          <w:szCs w:val="22"/>
        </w:rPr>
        <w:t>G</w:t>
      </w:r>
      <w:r w:rsidR="0025202E" w:rsidRPr="004C4C7B">
        <w:rPr>
          <w:rFonts w:cs="Arial"/>
          <w:color w:val="000000"/>
          <w:szCs w:val="22"/>
          <w:lang w:val="en-US"/>
        </w:rPr>
        <w:t>eneral</w:t>
      </w:r>
      <w:r w:rsidRPr="004C4C7B">
        <w:rPr>
          <w:rFonts w:cs="Arial"/>
          <w:color w:val="000000"/>
          <w:szCs w:val="22"/>
        </w:rPr>
        <w:t xml:space="preserve"> the recruitment process for the Director, IOD.  </w:t>
      </w:r>
      <w:r w:rsidR="003E1FFF" w:rsidRPr="004C4C7B">
        <w:rPr>
          <w:rFonts w:cs="Arial"/>
          <w:color w:val="000000"/>
          <w:szCs w:val="22"/>
        </w:rPr>
        <w:t xml:space="preserve">Prior to its </w:t>
      </w:r>
      <w:r w:rsidR="003E1FFF" w:rsidRPr="004C4C7B">
        <w:rPr>
          <w:rFonts w:cs="Arial"/>
          <w:szCs w:val="22"/>
        </w:rPr>
        <w:t>40</w:t>
      </w:r>
      <w:r w:rsidR="00A53220" w:rsidRPr="004C4C7B">
        <w:rPr>
          <w:rFonts w:cs="Arial"/>
          <w:szCs w:val="22"/>
          <w:vertAlign w:val="superscript"/>
          <w:lang w:val="en-US"/>
        </w:rPr>
        <w:t>th</w:t>
      </w:r>
      <w:r w:rsidR="003E1FFF" w:rsidRPr="004C4C7B">
        <w:rPr>
          <w:rFonts w:cs="Arial"/>
          <w:szCs w:val="22"/>
        </w:rPr>
        <w:t xml:space="preserve"> session,</w:t>
      </w:r>
      <w:r w:rsidR="00A53220" w:rsidRPr="004C4C7B">
        <w:rPr>
          <w:rFonts w:cs="Arial"/>
          <w:szCs w:val="22"/>
          <w:lang w:val="en-US"/>
        </w:rPr>
        <w:t xml:space="preserve"> </w:t>
      </w:r>
      <w:r w:rsidR="00A53220" w:rsidRPr="004C4C7B">
        <w:rPr>
          <w:color w:val="000000"/>
          <w:szCs w:val="22"/>
        </w:rPr>
        <w:t xml:space="preserve">the </w:t>
      </w:r>
      <w:r w:rsidR="000E7EA4" w:rsidRPr="004C4C7B">
        <w:rPr>
          <w:color w:val="000000"/>
          <w:szCs w:val="22"/>
          <w:lang w:val="en-GB"/>
        </w:rPr>
        <w:t>advice of</w:t>
      </w:r>
      <w:r w:rsidR="009130BD" w:rsidRPr="004C4C7B">
        <w:rPr>
          <w:color w:val="000000"/>
          <w:szCs w:val="22"/>
          <w:lang w:val="en-GB"/>
        </w:rPr>
        <w:t xml:space="preserve"> </w:t>
      </w:r>
      <w:r w:rsidR="000E7EA4" w:rsidRPr="004C4C7B">
        <w:rPr>
          <w:color w:val="000000"/>
          <w:szCs w:val="22"/>
          <w:lang w:val="en-GB"/>
        </w:rPr>
        <w:t xml:space="preserve">the </w:t>
      </w:r>
      <w:r w:rsidR="00A53220" w:rsidRPr="004C4C7B">
        <w:rPr>
          <w:color w:val="000000"/>
          <w:szCs w:val="22"/>
        </w:rPr>
        <w:t xml:space="preserve">Committee was </w:t>
      </w:r>
      <w:r w:rsidR="000E7EA4" w:rsidRPr="004C4C7B">
        <w:rPr>
          <w:color w:val="000000"/>
          <w:szCs w:val="22"/>
          <w:lang w:val="en-GB"/>
        </w:rPr>
        <w:t xml:space="preserve">sought </w:t>
      </w:r>
      <w:r w:rsidR="00A53220" w:rsidRPr="004C4C7B">
        <w:rPr>
          <w:color w:val="000000"/>
          <w:szCs w:val="22"/>
        </w:rPr>
        <w:t xml:space="preserve"> by the Secretariat, </w:t>
      </w:r>
      <w:r w:rsidR="000E7EA4" w:rsidRPr="004C4C7B">
        <w:rPr>
          <w:color w:val="000000"/>
          <w:szCs w:val="22"/>
          <w:lang w:val="en-GB"/>
        </w:rPr>
        <w:t>regarding</w:t>
      </w:r>
      <w:r w:rsidR="00A53220" w:rsidRPr="004C4C7B">
        <w:rPr>
          <w:rFonts w:eastAsia="Times New Roman"/>
          <w:szCs w:val="22"/>
        </w:rPr>
        <w:t xml:space="preserve"> certain </w:t>
      </w:r>
      <w:r w:rsidR="000E7EA4" w:rsidRPr="004C4C7B">
        <w:rPr>
          <w:rFonts w:eastAsia="Times New Roman"/>
          <w:szCs w:val="22"/>
          <w:lang w:val="en-GB"/>
        </w:rPr>
        <w:t xml:space="preserve">proposed </w:t>
      </w:r>
      <w:r w:rsidR="00A53220" w:rsidRPr="004C4C7B">
        <w:rPr>
          <w:rFonts w:eastAsia="Times New Roman"/>
          <w:szCs w:val="22"/>
        </w:rPr>
        <w:t xml:space="preserve">changes to the Vacancy Announcement of the post, with a view to enlarging </w:t>
      </w:r>
      <w:r w:rsidR="00A53220" w:rsidRPr="004C4C7B">
        <w:rPr>
          <w:rFonts w:eastAsia="Times New Roman"/>
          <w:bCs/>
          <w:szCs w:val="22"/>
        </w:rPr>
        <w:t>the pool</w:t>
      </w:r>
      <w:r w:rsidR="00A53220" w:rsidRPr="004C4C7B">
        <w:rPr>
          <w:rFonts w:eastAsia="Times New Roman"/>
          <w:szCs w:val="22"/>
        </w:rPr>
        <w:t xml:space="preserve"> of potential candidates.  The Committee discussed the proposed changes and provided its feedback, which the Secretariat fully accepted, and the Vacancy Announcement was posted</w:t>
      </w:r>
      <w:r w:rsidR="00A05C4D" w:rsidRPr="004C4C7B">
        <w:rPr>
          <w:rFonts w:eastAsia="Times New Roman"/>
          <w:szCs w:val="22"/>
        </w:rPr>
        <w:t xml:space="preserve"> accordingly</w:t>
      </w:r>
      <w:r w:rsidR="00A53220" w:rsidRPr="004C4C7B">
        <w:rPr>
          <w:rFonts w:eastAsia="Times New Roman"/>
          <w:szCs w:val="22"/>
        </w:rPr>
        <w:t xml:space="preserve"> on the WIPO website.</w:t>
      </w:r>
    </w:p>
    <w:p w:rsidR="00A53220" w:rsidRPr="004C4C7B" w:rsidRDefault="00A53220" w:rsidP="00926D8F">
      <w:pPr>
        <w:tabs>
          <w:tab w:val="left" w:pos="567"/>
        </w:tabs>
        <w:rPr>
          <w:szCs w:val="22"/>
        </w:rPr>
      </w:pPr>
    </w:p>
    <w:p w:rsidR="003E1FFF" w:rsidRPr="004C4C7B" w:rsidRDefault="00A53220" w:rsidP="00926D8F">
      <w:pPr>
        <w:pStyle w:val="ONUME"/>
        <w:tabs>
          <w:tab w:val="left" w:pos="567"/>
        </w:tabs>
        <w:spacing w:after="0"/>
        <w:rPr>
          <w:rFonts w:cs="Arial"/>
          <w:szCs w:val="22"/>
        </w:rPr>
      </w:pPr>
      <w:r w:rsidRPr="004C4C7B">
        <w:rPr>
          <w:rFonts w:eastAsia="Times New Roman"/>
          <w:szCs w:val="22"/>
        </w:rPr>
        <w:lastRenderedPageBreak/>
        <w:t>At the 41</w:t>
      </w:r>
      <w:r w:rsidRPr="004C4C7B">
        <w:rPr>
          <w:rFonts w:eastAsia="Times New Roman"/>
          <w:szCs w:val="22"/>
          <w:vertAlign w:val="superscript"/>
        </w:rPr>
        <w:t>st</w:t>
      </w:r>
      <w:r w:rsidRPr="004C4C7B">
        <w:rPr>
          <w:rFonts w:eastAsia="Times New Roman"/>
          <w:szCs w:val="22"/>
        </w:rPr>
        <w:t xml:space="preserve"> session, the Director, HRMD briefed the Committee on the </w:t>
      </w:r>
      <w:r w:rsidRPr="004C4C7B">
        <w:rPr>
          <w:rFonts w:eastAsia="Times New Roman"/>
          <w:bCs/>
          <w:szCs w:val="22"/>
        </w:rPr>
        <w:t>status</w:t>
      </w:r>
      <w:r w:rsidRPr="004C4C7B">
        <w:rPr>
          <w:rFonts w:eastAsia="Times New Roman"/>
          <w:szCs w:val="22"/>
        </w:rPr>
        <w:t xml:space="preserve"> of the recruitment process and its expected </w:t>
      </w:r>
      <w:r w:rsidRPr="004C4C7B">
        <w:rPr>
          <w:rFonts w:eastAsia="Times New Roman"/>
          <w:bCs/>
          <w:szCs w:val="22"/>
        </w:rPr>
        <w:t xml:space="preserve">timeline. </w:t>
      </w:r>
      <w:r w:rsidRPr="004C4C7B">
        <w:rPr>
          <w:rFonts w:eastAsia="Times New Roman"/>
          <w:szCs w:val="22"/>
        </w:rPr>
        <w:t xml:space="preserve"> The Committee offered to provide its assistance to the Secretariat at an early stage of the process</w:t>
      </w:r>
      <w:r w:rsidR="00474767" w:rsidRPr="004C4C7B">
        <w:rPr>
          <w:rFonts w:eastAsia="Times New Roman"/>
          <w:szCs w:val="22"/>
          <w:lang w:val="en-US"/>
        </w:rPr>
        <w:t xml:space="preserve">. </w:t>
      </w:r>
    </w:p>
    <w:p w:rsidR="003E1FFF" w:rsidRPr="004C4C7B" w:rsidRDefault="003E1FFF" w:rsidP="00926D8F">
      <w:pPr>
        <w:tabs>
          <w:tab w:val="left" w:pos="567"/>
        </w:tabs>
        <w:rPr>
          <w:rFonts w:cs="Arial"/>
          <w:szCs w:val="22"/>
          <w:lang w:eastAsia="zh-CN"/>
        </w:rPr>
      </w:pPr>
    </w:p>
    <w:p w:rsidR="00EE2CC4" w:rsidRPr="004C4C7B" w:rsidRDefault="00EE2CC4" w:rsidP="00926D8F">
      <w:pPr>
        <w:tabs>
          <w:tab w:val="left" w:pos="567"/>
        </w:tabs>
        <w:ind w:firstLine="567"/>
        <w:rPr>
          <w:rFonts w:cs="Arial"/>
          <w:i/>
          <w:color w:val="000000"/>
          <w:szCs w:val="22"/>
        </w:rPr>
      </w:pPr>
      <w:r w:rsidRPr="004C4C7B">
        <w:rPr>
          <w:rFonts w:cs="Arial"/>
          <w:i/>
          <w:color w:val="000000"/>
          <w:szCs w:val="22"/>
        </w:rPr>
        <w:t xml:space="preserve">Performance Appraisal of the </w:t>
      </w:r>
      <w:r w:rsidR="00DC3FA6" w:rsidRPr="004C4C7B">
        <w:rPr>
          <w:rFonts w:cs="Arial"/>
          <w:i/>
          <w:color w:val="000000"/>
          <w:szCs w:val="22"/>
        </w:rPr>
        <w:t xml:space="preserve">Acting </w:t>
      </w:r>
      <w:r w:rsidRPr="004C4C7B">
        <w:rPr>
          <w:rFonts w:cs="Arial"/>
          <w:i/>
          <w:color w:val="000000"/>
          <w:szCs w:val="22"/>
        </w:rPr>
        <w:t>Director, IOD</w:t>
      </w:r>
    </w:p>
    <w:p w:rsidR="00241814" w:rsidRPr="004C4C7B" w:rsidRDefault="00241814" w:rsidP="00926D8F">
      <w:pPr>
        <w:tabs>
          <w:tab w:val="left" w:pos="567"/>
        </w:tabs>
        <w:rPr>
          <w:rFonts w:cs="Arial"/>
          <w:i/>
          <w:color w:val="000000"/>
          <w:szCs w:val="22"/>
        </w:rPr>
      </w:pPr>
    </w:p>
    <w:p w:rsidR="00EE2CC4" w:rsidRPr="004C4C7B" w:rsidRDefault="00DC3FA6" w:rsidP="00926D8F">
      <w:pPr>
        <w:pStyle w:val="ONUME"/>
        <w:tabs>
          <w:tab w:val="left" w:pos="567"/>
        </w:tabs>
        <w:spacing w:after="0"/>
        <w:rPr>
          <w:strike/>
          <w:color w:val="000000"/>
        </w:rPr>
      </w:pPr>
      <w:r w:rsidRPr="004C4C7B">
        <w:rPr>
          <w:rFonts w:cs="Arial"/>
          <w:color w:val="000000"/>
          <w:szCs w:val="22"/>
        </w:rPr>
        <w:t>In accordance with</w:t>
      </w:r>
      <w:r w:rsidR="00375AC0" w:rsidRPr="004C4C7B">
        <w:rPr>
          <w:rFonts w:cs="Arial"/>
          <w:color w:val="000000"/>
          <w:szCs w:val="22"/>
        </w:rPr>
        <w:t xml:space="preserve"> the Internal Oversight Charter, the IAOC </w:t>
      </w:r>
      <w:r w:rsidRPr="004C4C7B">
        <w:rPr>
          <w:rFonts w:cs="Arial"/>
          <w:color w:val="000000"/>
          <w:szCs w:val="22"/>
        </w:rPr>
        <w:t>provided input into the annual performance appraisal of the Acting Director, IOD for the D</w:t>
      </w:r>
      <w:r w:rsidR="0025202E" w:rsidRPr="004C4C7B">
        <w:rPr>
          <w:rFonts w:cs="Arial"/>
          <w:color w:val="000000"/>
          <w:szCs w:val="22"/>
          <w:lang w:val="en-US"/>
        </w:rPr>
        <w:t xml:space="preserve">irector </w:t>
      </w:r>
      <w:r w:rsidRPr="004C4C7B">
        <w:rPr>
          <w:rFonts w:cs="Arial"/>
          <w:color w:val="000000"/>
          <w:szCs w:val="22"/>
        </w:rPr>
        <w:t>G</w:t>
      </w:r>
      <w:r w:rsidR="0025202E" w:rsidRPr="004C4C7B">
        <w:rPr>
          <w:rFonts w:cs="Arial"/>
          <w:color w:val="000000"/>
          <w:szCs w:val="22"/>
          <w:lang w:val="en-US"/>
        </w:rPr>
        <w:t>eneral</w:t>
      </w:r>
      <w:r w:rsidRPr="004C4C7B">
        <w:rPr>
          <w:rFonts w:cs="Arial"/>
          <w:color w:val="000000"/>
          <w:szCs w:val="22"/>
        </w:rPr>
        <w:t xml:space="preserve"> to consider</w:t>
      </w:r>
      <w:r w:rsidR="0025202E" w:rsidRPr="004C4C7B">
        <w:rPr>
          <w:rFonts w:cs="Arial"/>
          <w:color w:val="000000"/>
          <w:szCs w:val="22"/>
          <w:lang w:val="en-US"/>
        </w:rPr>
        <w:t xml:space="preserve">. </w:t>
      </w:r>
    </w:p>
    <w:p w:rsidR="00957F9F" w:rsidRPr="004C4C7B" w:rsidRDefault="00957F9F" w:rsidP="00926D8F">
      <w:pPr>
        <w:pStyle w:val="ONUME"/>
        <w:numPr>
          <w:ilvl w:val="0"/>
          <w:numId w:val="0"/>
        </w:numPr>
        <w:tabs>
          <w:tab w:val="left" w:pos="567"/>
        </w:tabs>
        <w:spacing w:after="0"/>
        <w:rPr>
          <w:strike/>
          <w:color w:val="000000"/>
        </w:rPr>
      </w:pPr>
    </w:p>
    <w:p w:rsidR="00482334" w:rsidRPr="004C4C7B" w:rsidRDefault="00482334" w:rsidP="00926D8F">
      <w:pPr>
        <w:tabs>
          <w:tab w:val="left" w:pos="567"/>
        </w:tabs>
        <w:ind w:firstLine="567"/>
        <w:rPr>
          <w:rFonts w:cs="Arial"/>
          <w:i/>
          <w:color w:val="000000"/>
          <w:szCs w:val="22"/>
        </w:rPr>
      </w:pPr>
      <w:r w:rsidRPr="004C4C7B">
        <w:rPr>
          <w:rFonts w:cs="Arial"/>
          <w:i/>
          <w:color w:val="000000"/>
          <w:szCs w:val="22"/>
        </w:rPr>
        <w:t>IOD Staffing</w:t>
      </w:r>
    </w:p>
    <w:p w:rsidR="00957F9F" w:rsidRPr="004C4C7B" w:rsidRDefault="00957F9F" w:rsidP="00926D8F">
      <w:pPr>
        <w:tabs>
          <w:tab w:val="left" w:pos="567"/>
        </w:tabs>
        <w:ind w:firstLine="567"/>
        <w:rPr>
          <w:rFonts w:cs="Arial"/>
          <w:i/>
          <w:color w:val="000000"/>
          <w:szCs w:val="22"/>
        </w:rPr>
      </w:pPr>
    </w:p>
    <w:p w:rsidR="00E164A4" w:rsidRPr="004C4C7B" w:rsidRDefault="00DC3FA6" w:rsidP="00926D8F">
      <w:pPr>
        <w:pStyle w:val="ONUME"/>
        <w:tabs>
          <w:tab w:val="left" w:pos="567"/>
        </w:tabs>
        <w:spacing w:after="0"/>
        <w:rPr>
          <w:strike/>
          <w:color w:val="000000"/>
        </w:rPr>
      </w:pPr>
      <w:r w:rsidRPr="004C4C7B">
        <w:rPr>
          <w:rFonts w:cs="Arial"/>
          <w:color w:val="000000"/>
          <w:szCs w:val="22"/>
        </w:rPr>
        <w:t>During each of its sessions</w:t>
      </w:r>
      <w:r w:rsidR="00241814" w:rsidRPr="004C4C7B">
        <w:rPr>
          <w:rFonts w:cs="Arial"/>
          <w:color w:val="000000"/>
          <w:szCs w:val="22"/>
          <w:lang w:val="en-US"/>
        </w:rPr>
        <w:t>,</w:t>
      </w:r>
      <w:r w:rsidRPr="004C4C7B">
        <w:rPr>
          <w:rFonts w:cs="Arial"/>
          <w:color w:val="000000"/>
          <w:szCs w:val="22"/>
        </w:rPr>
        <w:t xml:space="preserve"> the IAOC reviewed the staffing situation of IOD</w:t>
      </w:r>
      <w:r w:rsidR="00522646" w:rsidRPr="004C4C7B">
        <w:rPr>
          <w:rFonts w:cs="Arial"/>
          <w:color w:val="000000"/>
          <w:szCs w:val="22"/>
          <w:lang w:val="en-US"/>
        </w:rPr>
        <w:t xml:space="preserve">. </w:t>
      </w:r>
      <w:r w:rsidR="003F51E1" w:rsidRPr="004C4C7B">
        <w:rPr>
          <w:rFonts w:cs="Arial"/>
          <w:color w:val="000000"/>
          <w:szCs w:val="22"/>
          <w:lang w:val="en-GB"/>
        </w:rPr>
        <w:t xml:space="preserve"> The Committee expressed</w:t>
      </w:r>
      <w:r w:rsidRPr="004C4C7B">
        <w:rPr>
          <w:rFonts w:cs="Arial"/>
          <w:color w:val="000000"/>
          <w:szCs w:val="22"/>
        </w:rPr>
        <w:t xml:space="preserve"> concern</w:t>
      </w:r>
      <w:r w:rsidR="003F51E1" w:rsidRPr="004C4C7B">
        <w:rPr>
          <w:rFonts w:cs="Arial"/>
          <w:color w:val="000000"/>
          <w:szCs w:val="22"/>
          <w:lang w:val="en-GB"/>
        </w:rPr>
        <w:t>s</w:t>
      </w:r>
      <w:r w:rsidRPr="004C4C7B">
        <w:rPr>
          <w:rFonts w:cs="Arial"/>
          <w:color w:val="000000"/>
          <w:szCs w:val="22"/>
        </w:rPr>
        <w:t xml:space="preserve"> about the level of constraints resulting, </w:t>
      </w:r>
      <w:r w:rsidRPr="004C4C7B">
        <w:rPr>
          <w:rFonts w:cs="Arial"/>
          <w:i/>
          <w:color w:val="000000"/>
          <w:szCs w:val="22"/>
        </w:rPr>
        <w:t>inter alia</w:t>
      </w:r>
      <w:r w:rsidRPr="004C4C7B">
        <w:rPr>
          <w:rFonts w:cs="Arial"/>
          <w:color w:val="000000"/>
          <w:szCs w:val="22"/>
        </w:rPr>
        <w:t>, from the vacant position of Director, IOD, the early retirement of the Head, Evaluation Section, the absence on special leave of the Senior Evaluator and the extended leave of another staff member</w:t>
      </w:r>
      <w:r w:rsidR="0025202E" w:rsidRPr="004C4C7B">
        <w:rPr>
          <w:rFonts w:cs="Arial"/>
          <w:color w:val="000000"/>
          <w:szCs w:val="22"/>
          <w:lang w:val="en-US"/>
        </w:rPr>
        <w:t xml:space="preserve">. </w:t>
      </w:r>
    </w:p>
    <w:p w:rsidR="00957F9F" w:rsidRPr="004C4C7B" w:rsidRDefault="00957F9F" w:rsidP="00926D8F">
      <w:pPr>
        <w:pStyle w:val="ONUME"/>
        <w:numPr>
          <w:ilvl w:val="0"/>
          <w:numId w:val="0"/>
        </w:numPr>
        <w:tabs>
          <w:tab w:val="left" w:pos="567"/>
        </w:tabs>
        <w:spacing w:after="0"/>
        <w:rPr>
          <w:strike/>
          <w:color w:val="000000"/>
        </w:rPr>
      </w:pPr>
    </w:p>
    <w:p w:rsidR="00E164A4" w:rsidRPr="004C4C7B" w:rsidRDefault="00891A26" w:rsidP="00926D8F">
      <w:pPr>
        <w:pStyle w:val="ONUME"/>
        <w:tabs>
          <w:tab w:val="left" w:pos="567"/>
        </w:tabs>
        <w:spacing w:after="0"/>
        <w:rPr>
          <w:strike/>
          <w:color w:val="000000"/>
        </w:rPr>
      </w:pPr>
      <w:r w:rsidRPr="004C4C7B">
        <w:rPr>
          <w:rFonts w:cs="Arial"/>
          <w:color w:val="000000"/>
          <w:szCs w:val="22"/>
        </w:rPr>
        <w:t>At</w:t>
      </w:r>
      <w:r w:rsidRPr="004C4C7B">
        <w:rPr>
          <w:rFonts w:cs="Arial"/>
          <w:color w:val="000000"/>
          <w:szCs w:val="22"/>
          <w:lang w:val="en-US"/>
        </w:rPr>
        <w:t xml:space="preserve"> </w:t>
      </w:r>
      <w:r w:rsidR="00DC3FA6" w:rsidRPr="004C4C7B">
        <w:rPr>
          <w:rFonts w:cs="Arial"/>
          <w:color w:val="000000"/>
          <w:szCs w:val="22"/>
        </w:rPr>
        <w:t>its 41</w:t>
      </w:r>
      <w:r w:rsidR="00DC3FA6" w:rsidRPr="004C4C7B">
        <w:rPr>
          <w:rFonts w:cs="Arial"/>
          <w:color w:val="000000"/>
          <w:szCs w:val="22"/>
          <w:vertAlign w:val="superscript"/>
        </w:rPr>
        <w:t>st</w:t>
      </w:r>
      <w:r w:rsidR="00DC3FA6" w:rsidRPr="004C4C7B">
        <w:rPr>
          <w:rFonts w:cs="Arial"/>
          <w:color w:val="000000"/>
          <w:szCs w:val="22"/>
        </w:rPr>
        <w:t xml:space="preserve"> session</w:t>
      </w:r>
      <w:r w:rsidR="00241814" w:rsidRPr="004C4C7B">
        <w:rPr>
          <w:rFonts w:cs="Arial"/>
          <w:color w:val="000000"/>
          <w:szCs w:val="22"/>
          <w:lang w:val="en-US"/>
        </w:rPr>
        <w:t>,</w:t>
      </w:r>
      <w:r w:rsidR="00DC3FA6" w:rsidRPr="004C4C7B">
        <w:rPr>
          <w:rFonts w:cs="Arial"/>
          <w:color w:val="000000"/>
          <w:szCs w:val="22"/>
        </w:rPr>
        <w:t xml:space="preserve"> the Committee noted that steps had been taken to improve the</w:t>
      </w:r>
      <w:r w:rsidR="00121A8B" w:rsidRPr="004C4C7B">
        <w:rPr>
          <w:rFonts w:cs="Arial"/>
          <w:color w:val="000000"/>
          <w:szCs w:val="22"/>
          <w:lang w:val="en-GB"/>
        </w:rPr>
        <w:t xml:space="preserve"> </w:t>
      </w:r>
      <w:r w:rsidR="00DC3FA6" w:rsidRPr="004C4C7B">
        <w:rPr>
          <w:rFonts w:cs="Arial"/>
          <w:color w:val="000000"/>
          <w:szCs w:val="22"/>
        </w:rPr>
        <w:t xml:space="preserve">situation.  The recruitment process for the Head, Evaluation Section was underway, a temporary replacement for the Senior Evaluator was on board and a new investigator had been recruited and was to </w:t>
      </w:r>
      <w:r w:rsidR="005150B4" w:rsidRPr="005150B4">
        <w:rPr>
          <w:rFonts w:cs="Arial"/>
          <w:color w:val="000000"/>
          <w:szCs w:val="22"/>
          <w:lang w:val="en-US"/>
        </w:rPr>
        <w:t>comment</w:t>
      </w:r>
      <w:r w:rsidR="00DC3FA6" w:rsidRPr="004C4C7B">
        <w:rPr>
          <w:rFonts w:cs="Arial"/>
          <w:color w:val="000000"/>
          <w:szCs w:val="22"/>
        </w:rPr>
        <w:t xml:space="preserve"> shortly, as a result of the Secretariat approving a new position</w:t>
      </w:r>
      <w:r w:rsidR="0025202E" w:rsidRPr="004C4C7B">
        <w:rPr>
          <w:rFonts w:cs="Arial"/>
          <w:color w:val="000000"/>
          <w:szCs w:val="22"/>
          <w:lang w:val="en-US"/>
        </w:rPr>
        <w:t xml:space="preserve">. </w:t>
      </w:r>
    </w:p>
    <w:p w:rsidR="00957F9F" w:rsidRPr="004C4C7B" w:rsidRDefault="00957F9F" w:rsidP="00926D8F">
      <w:pPr>
        <w:pStyle w:val="ONUME"/>
        <w:numPr>
          <w:ilvl w:val="0"/>
          <w:numId w:val="0"/>
        </w:numPr>
        <w:tabs>
          <w:tab w:val="left" w:pos="567"/>
        </w:tabs>
        <w:spacing w:after="0"/>
        <w:rPr>
          <w:strike/>
          <w:color w:val="000000"/>
        </w:rPr>
      </w:pPr>
    </w:p>
    <w:p w:rsidR="00BE7B3E" w:rsidRPr="004C4C7B" w:rsidRDefault="00BE7B3E" w:rsidP="00926D8F">
      <w:pPr>
        <w:keepNext/>
        <w:keepLines/>
        <w:tabs>
          <w:tab w:val="left" w:pos="567"/>
        </w:tabs>
        <w:ind w:firstLine="567"/>
        <w:rPr>
          <w:rFonts w:cs="Arial"/>
          <w:i/>
          <w:color w:val="000000"/>
          <w:szCs w:val="22"/>
        </w:rPr>
      </w:pPr>
      <w:r w:rsidRPr="004C4C7B">
        <w:rPr>
          <w:rFonts w:cs="Arial"/>
          <w:i/>
          <w:color w:val="000000"/>
          <w:szCs w:val="22"/>
        </w:rPr>
        <w:t>Policy for Publication of Oversight Reports</w:t>
      </w:r>
    </w:p>
    <w:p w:rsidR="00957F9F" w:rsidRPr="004C4C7B" w:rsidRDefault="00957F9F" w:rsidP="0046437C">
      <w:pPr>
        <w:keepNext/>
        <w:keepLines/>
        <w:tabs>
          <w:tab w:val="left" w:pos="567"/>
        </w:tabs>
        <w:rPr>
          <w:rFonts w:cs="Arial"/>
          <w:i/>
          <w:color w:val="000000"/>
          <w:szCs w:val="22"/>
        </w:rPr>
      </w:pPr>
    </w:p>
    <w:p w:rsidR="00BE7B3E" w:rsidRPr="004C4C7B" w:rsidRDefault="00DC3FA6" w:rsidP="00926D8F">
      <w:pPr>
        <w:pStyle w:val="ONUME"/>
        <w:tabs>
          <w:tab w:val="left" w:pos="567"/>
        </w:tabs>
        <w:spacing w:after="0"/>
        <w:rPr>
          <w:strike/>
          <w:color w:val="000000"/>
        </w:rPr>
      </w:pPr>
      <w:r w:rsidRPr="004C4C7B">
        <w:rPr>
          <w:rFonts w:cs="Arial"/>
          <w:color w:val="000000"/>
          <w:szCs w:val="22"/>
        </w:rPr>
        <w:t>In April 2015</w:t>
      </w:r>
      <w:r w:rsidR="00375AC0" w:rsidRPr="004C4C7B">
        <w:rPr>
          <w:rFonts w:cs="Arial"/>
          <w:color w:val="000000"/>
          <w:szCs w:val="22"/>
          <w:lang w:val="en-US"/>
        </w:rPr>
        <w:t>,</w:t>
      </w:r>
      <w:r w:rsidRPr="004C4C7B">
        <w:rPr>
          <w:rFonts w:cs="Arial"/>
          <w:color w:val="000000"/>
          <w:szCs w:val="22"/>
        </w:rPr>
        <w:t xml:space="preserve"> after consultation with the IAOC</w:t>
      </w:r>
      <w:r w:rsidR="00375AC0" w:rsidRPr="004C4C7B">
        <w:rPr>
          <w:rFonts w:cs="Arial"/>
          <w:color w:val="000000"/>
          <w:szCs w:val="22"/>
          <w:lang w:val="en-US"/>
        </w:rPr>
        <w:t>,</w:t>
      </w:r>
      <w:r w:rsidRPr="004C4C7B">
        <w:rPr>
          <w:rFonts w:cs="Arial"/>
          <w:color w:val="000000"/>
          <w:szCs w:val="22"/>
        </w:rPr>
        <w:t xml:space="preserve"> the Director</w:t>
      </w:r>
      <w:r w:rsidR="00241814" w:rsidRPr="004C4C7B">
        <w:rPr>
          <w:rFonts w:cs="Arial"/>
          <w:color w:val="000000"/>
          <w:szCs w:val="22"/>
          <w:lang w:val="en-US"/>
        </w:rPr>
        <w:t>,</w:t>
      </w:r>
      <w:r w:rsidRPr="004C4C7B">
        <w:rPr>
          <w:rFonts w:cs="Arial"/>
          <w:color w:val="000000"/>
          <w:szCs w:val="22"/>
        </w:rPr>
        <w:t xml:space="preserve"> IOD issued the IOD Report Publication Policy</w:t>
      </w:r>
      <w:r w:rsidR="00241814" w:rsidRPr="004C4C7B">
        <w:rPr>
          <w:rFonts w:cs="Arial"/>
          <w:color w:val="000000"/>
          <w:szCs w:val="22"/>
          <w:lang w:val="en-US"/>
        </w:rPr>
        <w:t>,</w:t>
      </w:r>
      <w:r w:rsidRPr="004C4C7B">
        <w:rPr>
          <w:rFonts w:cs="Arial"/>
          <w:color w:val="000000"/>
          <w:szCs w:val="22"/>
        </w:rPr>
        <w:t xml:space="preserve"> which provides a framework and establishes principles </w:t>
      </w:r>
      <w:r w:rsidR="000B2516" w:rsidRPr="004C4C7B">
        <w:rPr>
          <w:rFonts w:cs="Arial"/>
          <w:color w:val="000000"/>
          <w:szCs w:val="22"/>
          <w:lang w:val="en-GB"/>
        </w:rPr>
        <w:t>governing</w:t>
      </w:r>
      <w:r w:rsidRPr="004C4C7B">
        <w:rPr>
          <w:rFonts w:cs="Arial"/>
          <w:color w:val="000000"/>
          <w:szCs w:val="22"/>
        </w:rPr>
        <w:t xml:space="preserve"> the publication of oversight reports.  During the reporting period</w:t>
      </w:r>
      <w:r w:rsidR="00241814" w:rsidRPr="004C4C7B">
        <w:rPr>
          <w:rFonts w:cs="Arial"/>
          <w:color w:val="000000"/>
          <w:szCs w:val="22"/>
          <w:lang w:val="en-US"/>
        </w:rPr>
        <w:t>,</w:t>
      </w:r>
      <w:r w:rsidRPr="004C4C7B">
        <w:rPr>
          <w:rFonts w:cs="Arial"/>
          <w:color w:val="000000"/>
          <w:szCs w:val="22"/>
        </w:rPr>
        <w:t xml:space="preserve"> the Committee has monitored the application of this policy and </w:t>
      </w:r>
      <w:r w:rsidR="00121A8B" w:rsidRPr="004C4C7B">
        <w:rPr>
          <w:rFonts w:cs="Arial"/>
          <w:color w:val="000000"/>
          <w:szCs w:val="22"/>
          <w:lang w:val="en-GB"/>
        </w:rPr>
        <w:t>note</w:t>
      </w:r>
      <w:r w:rsidR="00567077" w:rsidRPr="004C4C7B">
        <w:rPr>
          <w:rFonts w:cs="Arial"/>
          <w:color w:val="000000"/>
          <w:szCs w:val="22"/>
          <w:lang w:val="en-GB"/>
        </w:rPr>
        <w:t>d</w:t>
      </w:r>
      <w:r w:rsidR="00121A8B" w:rsidRPr="004C4C7B">
        <w:rPr>
          <w:rFonts w:cs="Arial"/>
          <w:color w:val="000000"/>
          <w:szCs w:val="22"/>
          <w:lang w:val="en-GB"/>
        </w:rPr>
        <w:t xml:space="preserve"> the </w:t>
      </w:r>
      <w:r w:rsidR="006C2844" w:rsidRPr="004C4C7B">
        <w:rPr>
          <w:rFonts w:cs="Arial"/>
          <w:color w:val="000000"/>
          <w:szCs w:val="22"/>
          <w:lang w:val="en-GB"/>
        </w:rPr>
        <w:t>repeatedly</w:t>
      </w:r>
      <w:r w:rsidR="006B4D30" w:rsidRPr="004C4C7B">
        <w:rPr>
          <w:rFonts w:cs="Arial"/>
          <w:color w:val="000000"/>
          <w:szCs w:val="22"/>
          <w:lang w:val="en-GB"/>
        </w:rPr>
        <w:t xml:space="preserve"> expressed need by </w:t>
      </w:r>
      <w:r w:rsidRPr="004C4C7B">
        <w:rPr>
          <w:rFonts w:cs="Arial"/>
          <w:color w:val="000000"/>
          <w:szCs w:val="22"/>
        </w:rPr>
        <w:t>Member States</w:t>
      </w:r>
      <w:r w:rsidR="002D3A6B" w:rsidRPr="004C4C7B">
        <w:rPr>
          <w:rFonts w:cs="Arial"/>
          <w:color w:val="000000"/>
          <w:szCs w:val="22"/>
          <w:lang w:val="en-GB"/>
        </w:rPr>
        <w:t xml:space="preserve"> </w:t>
      </w:r>
      <w:r w:rsidRPr="004C4C7B">
        <w:rPr>
          <w:rFonts w:cs="Arial"/>
          <w:color w:val="000000"/>
          <w:szCs w:val="22"/>
        </w:rPr>
        <w:t>to confidentially access reports which are published in a redacted form or are withheld from publication.  In order to address this issue</w:t>
      </w:r>
      <w:r w:rsidR="00241814" w:rsidRPr="004C4C7B">
        <w:rPr>
          <w:rFonts w:cs="Arial"/>
          <w:color w:val="000000"/>
          <w:szCs w:val="22"/>
          <w:lang w:val="en-US"/>
        </w:rPr>
        <w:t>,</w:t>
      </w:r>
      <w:r w:rsidRPr="004C4C7B">
        <w:rPr>
          <w:rFonts w:cs="Arial"/>
          <w:color w:val="000000"/>
          <w:szCs w:val="22"/>
        </w:rPr>
        <w:t xml:space="preserve"> the Committee intends to propose</w:t>
      </w:r>
      <w:r w:rsidR="006C2844" w:rsidRPr="004C4C7B">
        <w:rPr>
          <w:rFonts w:cs="Arial"/>
          <w:color w:val="000000"/>
          <w:szCs w:val="22"/>
          <w:lang w:val="en-GB"/>
        </w:rPr>
        <w:t>, after consultation with stakeholders,</w:t>
      </w:r>
      <w:r w:rsidRPr="004C4C7B">
        <w:rPr>
          <w:rFonts w:cs="Arial"/>
          <w:color w:val="000000"/>
          <w:szCs w:val="22"/>
        </w:rPr>
        <w:t xml:space="preserve"> an amendment to the Internal Oversight Charter.</w:t>
      </w:r>
    </w:p>
    <w:p w:rsidR="00957F9F" w:rsidRPr="004C4C7B" w:rsidRDefault="00957F9F" w:rsidP="00926D8F">
      <w:pPr>
        <w:pStyle w:val="ONUME"/>
        <w:numPr>
          <w:ilvl w:val="0"/>
          <w:numId w:val="0"/>
        </w:numPr>
        <w:tabs>
          <w:tab w:val="left" w:pos="567"/>
        </w:tabs>
        <w:spacing w:after="0"/>
        <w:rPr>
          <w:strike/>
          <w:color w:val="000000"/>
        </w:rPr>
      </w:pPr>
    </w:p>
    <w:p w:rsidR="00DC3FA6" w:rsidRPr="004C4C7B" w:rsidRDefault="00DC3FA6" w:rsidP="00926D8F">
      <w:pPr>
        <w:pStyle w:val="Default0"/>
        <w:tabs>
          <w:tab w:val="left" w:pos="567"/>
        </w:tabs>
        <w:ind w:firstLine="567"/>
        <w:rPr>
          <w:i/>
          <w:sz w:val="22"/>
          <w:szCs w:val="22"/>
        </w:rPr>
      </w:pPr>
      <w:r w:rsidRPr="004C4C7B">
        <w:rPr>
          <w:i/>
          <w:sz w:val="22"/>
          <w:szCs w:val="22"/>
        </w:rPr>
        <w:t xml:space="preserve">Internal Audit </w:t>
      </w:r>
    </w:p>
    <w:p w:rsidR="00957F9F" w:rsidRPr="004C4C7B" w:rsidRDefault="00957F9F" w:rsidP="00926D8F">
      <w:pPr>
        <w:pStyle w:val="Default0"/>
        <w:tabs>
          <w:tab w:val="left" w:pos="567"/>
        </w:tabs>
        <w:rPr>
          <w:i/>
          <w:sz w:val="22"/>
          <w:szCs w:val="22"/>
        </w:rPr>
      </w:pPr>
    </w:p>
    <w:p w:rsidR="00DC3FA6" w:rsidRPr="004C4C7B" w:rsidRDefault="00DC3FA6" w:rsidP="00926D8F">
      <w:pPr>
        <w:pStyle w:val="ONUME"/>
        <w:tabs>
          <w:tab w:val="left" w:pos="567"/>
        </w:tabs>
        <w:spacing w:after="0"/>
        <w:rPr>
          <w:strike/>
          <w:color w:val="000000"/>
        </w:rPr>
      </w:pPr>
      <w:r w:rsidRPr="004C4C7B">
        <w:rPr>
          <w:rFonts w:cs="Arial"/>
          <w:color w:val="000000"/>
          <w:szCs w:val="22"/>
        </w:rPr>
        <w:t>Over the period, the IAOC reviewed</w:t>
      </w:r>
      <w:r w:rsidR="003F51E1" w:rsidRPr="004C4C7B">
        <w:rPr>
          <w:rFonts w:cs="Arial"/>
          <w:color w:val="000000"/>
          <w:szCs w:val="22"/>
          <w:lang w:val="en-GB"/>
        </w:rPr>
        <w:t>,</w:t>
      </w:r>
      <w:r w:rsidR="003F51E1" w:rsidRPr="004C4C7B">
        <w:rPr>
          <w:rFonts w:cs="Arial"/>
          <w:color w:val="000000"/>
          <w:szCs w:val="22"/>
        </w:rPr>
        <w:t xml:space="preserve"> together with IOD and Management</w:t>
      </w:r>
      <w:r w:rsidR="003F51E1" w:rsidRPr="004C4C7B">
        <w:rPr>
          <w:rFonts w:cs="Arial"/>
          <w:color w:val="000000"/>
          <w:szCs w:val="22"/>
          <w:lang w:val="en-GB"/>
        </w:rPr>
        <w:t xml:space="preserve">, </w:t>
      </w:r>
      <w:r w:rsidR="002068B7" w:rsidRPr="004C4C7B">
        <w:rPr>
          <w:rFonts w:cs="Arial"/>
          <w:color w:val="000000"/>
          <w:szCs w:val="22"/>
          <w:lang w:val="en-GB"/>
        </w:rPr>
        <w:t>seven</w:t>
      </w:r>
      <w:r w:rsidRPr="004C4C7B">
        <w:rPr>
          <w:rFonts w:cs="Arial"/>
          <w:color w:val="000000"/>
          <w:szCs w:val="22"/>
        </w:rPr>
        <w:t xml:space="preserve"> internal audit reports</w:t>
      </w:r>
      <w:r w:rsidR="00FE5849" w:rsidRPr="004C4C7B">
        <w:rPr>
          <w:rFonts w:cs="Arial"/>
          <w:color w:val="000000"/>
          <w:szCs w:val="22"/>
          <w:lang w:val="en-GB"/>
        </w:rPr>
        <w:t>, ascertaining Management’s agreement with the audit recommendations and their ownership of the implementation plan</w:t>
      </w:r>
      <w:r w:rsidRPr="004C4C7B">
        <w:rPr>
          <w:rFonts w:cs="Arial"/>
          <w:color w:val="000000"/>
          <w:szCs w:val="22"/>
          <w:lang w:val="en-US"/>
        </w:rPr>
        <w:t xml:space="preserve">: </w:t>
      </w:r>
    </w:p>
    <w:p w:rsidR="00A53220" w:rsidRPr="004C4C7B" w:rsidRDefault="00A53220" w:rsidP="00926D8F">
      <w:pPr>
        <w:pStyle w:val="ONUME"/>
        <w:numPr>
          <w:ilvl w:val="0"/>
          <w:numId w:val="0"/>
        </w:numPr>
        <w:tabs>
          <w:tab w:val="left" w:pos="567"/>
          <w:tab w:val="left" w:pos="1134"/>
        </w:tabs>
        <w:spacing w:after="0"/>
        <w:ind w:left="1134" w:hanging="567"/>
        <w:rPr>
          <w:strike/>
          <w:color w:val="000000"/>
        </w:rPr>
      </w:pPr>
    </w:p>
    <w:p w:rsidR="00DC3FA6" w:rsidRPr="004C4C7B" w:rsidRDefault="00452E12" w:rsidP="00CA3AA3">
      <w:pPr>
        <w:numPr>
          <w:ilvl w:val="0"/>
          <w:numId w:val="5"/>
        </w:numPr>
        <w:tabs>
          <w:tab w:val="left" w:pos="567"/>
          <w:tab w:val="left" w:pos="1134"/>
        </w:tabs>
        <w:autoSpaceDE w:val="0"/>
        <w:autoSpaceDN w:val="0"/>
        <w:adjustRightInd w:val="0"/>
        <w:spacing w:after="120"/>
        <w:ind w:left="1134" w:hanging="567"/>
        <w:rPr>
          <w:rFonts w:cs="Arial"/>
          <w:color w:val="000000"/>
          <w:szCs w:val="22"/>
        </w:rPr>
      </w:pPr>
      <w:bookmarkStart w:id="22" w:name="_Toc429145911"/>
      <w:bookmarkStart w:id="23" w:name="_Toc429147804"/>
      <w:bookmarkStart w:id="24" w:name="_Toc429147822"/>
      <w:bookmarkStart w:id="25" w:name="_Toc429384081"/>
      <w:bookmarkEnd w:id="22"/>
      <w:bookmarkEnd w:id="23"/>
      <w:bookmarkEnd w:id="24"/>
      <w:bookmarkEnd w:id="25"/>
      <w:r w:rsidRPr="004C4C7B">
        <w:rPr>
          <w:bCs/>
          <w:color w:val="000000"/>
          <w:szCs w:val="22"/>
        </w:rPr>
        <w:t>Review of Business Continuity Management</w:t>
      </w:r>
      <w:r w:rsidR="002068B7" w:rsidRPr="004C4C7B">
        <w:rPr>
          <w:bCs/>
          <w:color w:val="000000"/>
          <w:szCs w:val="22"/>
        </w:rPr>
        <w:t xml:space="preserve"> (</w:t>
      </w:r>
      <w:r w:rsidR="000B4F88" w:rsidRPr="004C4C7B">
        <w:rPr>
          <w:bCs/>
          <w:color w:val="000000"/>
          <w:szCs w:val="22"/>
        </w:rPr>
        <w:t>IA 2015-01</w:t>
      </w:r>
      <w:r w:rsidR="002068B7" w:rsidRPr="004C4C7B">
        <w:rPr>
          <w:bCs/>
          <w:color w:val="000000"/>
          <w:szCs w:val="22"/>
        </w:rPr>
        <w:t>)</w:t>
      </w:r>
      <w:r w:rsidR="00CD0D17" w:rsidRPr="004C4C7B">
        <w:rPr>
          <w:bCs/>
          <w:color w:val="000000"/>
          <w:szCs w:val="22"/>
        </w:rPr>
        <w:t xml:space="preserve">; </w:t>
      </w:r>
    </w:p>
    <w:p w:rsidR="00DC3FA6" w:rsidRPr="004C4C7B" w:rsidRDefault="00452E12" w:rsidP="00CA3AA3">
      <w:pPr>
        <w:numPr>
          <w:ilvl w:val="0"/>
          <w:numId w:val="5"/>
        </w:numPr>
        <w:tabs>
          <w:tab w:val="left" w:pos="567"/>
          <w:tab w:val="left" w:pos="1134"/>
        </w:tabs>
        <w:autoSpaceDE w:val="0"/>
        <w:autoSpaceDN w:val="0"/>
        <w:adjustRightInd w:val="0"/>
        <w:spacing w:after="120"/>
        <w:ind w:left="1134" w:hanging="567"/>
        <w:rPr>
          <w:rFonts w:cs="Arial"/>
          <w:color w:val="000000"/>
          <w:szCs w:val="22"/>
        </w:rPr>
      </w:pPr>
      <w:r w:rsidRPr="004C4C7B">
        <w:rPr>
          <w:bCs/>
          <w:color w:val="000000"/>
          <w:szCs w:val="22"/>
        </w:rPr>
        <w:t>Audit of the Management of WIPO Customer Services</w:t>
      </w:r>
      <w:r w:rsidR="002068B7" w:rsidRPr="004C4C7B">
        <w:rPr>
          <w:bCs/>
          <w:color w:val="000000"/>
          <w:szCs w:val="22"/>
        </w:rPr>
        <w:t xml:space="preserve"> </w:t>
      </w:r>
      <w:r w:rsidR="000B4F88" w:rsidRPr="004C4C7B">
        <w:rPr>
          <w:bCs/>
          <w:color w:val="000000"/>
          <w:szCs w:val="22"/>
        </w:rPr>
        <w:t>IA 2015-07</w:t>
      </w:r>
      <w:r w:rsidR="002068B7" w:rsidRPr="004C4C7B">
        <w:rPr>
          <w:bCs/>
          <w:color w:val="000000"/>
          <w:szCs w:val="22"/>
        </w:rPr>
        <w:t>)</w:t>
      </w:r>
      <w:r w:rsidR="00CD0D17" w:rsidRPr="004C4C7B">
        <w:rPr>
          <w:bCs/>
          <w:color w:val="000000"/>
          <w:szCs w:val="22"/>
        </w:rPr>
        <w:t xml:space="preserve">; </w:t>
      </w:r>
    </w:p>
    <w:p w:rsidR="0044391E" w:rsidRPr="004C4C7B" w:rsidRDefault="0044391E" w:rsidP="00CA3AA3">
      <w:pPr>
        <w:numPr>
          <w:ilvl w:val="0"/>
          <w:numId w:val="5"/>
        </w:numPr>
        <w:tabs>
          <w:tab w:val="left" w:pos="567"/>
          <w:tab w:val="left" w:pos="1134"/>
        </w:tabs>
        <w:autoSpaceDE w:val="0"/>
        <w:autoSpaceDN w:val="0"/>
        <w:adjustRightInd w:val="0"/>
        <w:spacing w:after="120"/>
        <w:ind w:left="1134" w:hanging="567"/>
        <w:rPr>
          <w:rFonts w:cs="Arial"/>
          <w:color w:val="000000"/>
          <w:szCs w:val="22"/>
        </w:rPr>
      </w:pPr>
      <w:r w:rsidRPr="004C4C7B">
        <w:rPr>
          <w:color w:val="000000"/>
          <w:szCs w:val="22"/>
        </w:rPr>
        <w:t>Audit</w:t>
      </w:r>
      <w:r w:rsidR="00A05C4D" w:rsidRPr="004C4C7B">
        <w:rPr>
          <w:color w:val="000000"/>
          <w:szCs w:val="22"/>
        </w:rPr>
        <w:t xml:space="preserve"> </w:t>
      </w:r>
      <w:r w:rsidRPr="004C4C7B">
        <w:rPr>
          <w:color w:val="000000"/>
          <w:szCs w:val="22"/>
        </w:rPr>
        <w:t>o</w:t>
      </w:r>
      <w:r w:rsidR="000B2516" w:rsidRPr="004C4C7B">
        <w:rPr>
          <w:color w:val="000000"/>
          <w:szCs w:val="22"/>
        </w:rPr>
        <w:t>f</w:t>
      </w:r>
      <w:r w:rsidRPr="004C4C7B">
        <w:rPr>
          <w:color w:val="000000"/>
          <w:szCs w:val="22"/>
        </w:rPr>
        <w:t xml:space="preserve"> Individual Contractual Services (ICS) Man</w:t>
      </w:r>
      <w:r w:rsidR="00A72399" w:rsidRPr="004C4C7B">
        <w:rPr>
          <w:color w:val="000000"/>
          <w:szCs w:val="22"/>
        </w:rPr>
        <w:t>agement (</w:t>
      </w:r>
      <w:r w:rsidR="009E5445" w:rsidRPr="004C4C7B">
        <w:rPr>
          <w:color w:val="000000"/>
          <w:szCs w:val="22"/>
        </w:rPr>
        <w:t>IA 2015-06</w:t>
      </w:r>
      <w:r w:rsidR="00A72399" w:rsidRPr="004C4C7B">
        <w:rPr>
          <w:color w:val="000000"/>
          <w:szCs w:val="22"/>
        </w:rPr>
        <w:t>)</w:t>
      </w:r>
      <w:r w:rsidR="00CD0D17" w:rsidRPr="004C4C7B">
        <w:rPr>
          <w:color w:val="000000"/>
          <w:szCs w:val="22"/>
        </w:rPr>
        <w:t xml:space="preserve">; </w:t>
      </w:r>
    </w:p>
    <w:p w:rsidR="009E5445" w:rsidRPr="004C4C7B" w:rsidRDefault="009E5445" w:rsidP="00CA3AA3">
      <w:pPr>
        <w:numPr>
          <w:ilvl w:val="0"/>
          <w:numId w:val="5"/>
        </w:numPr>
        <w:tabs>
          <w:tab w:val="left" w:pos="567"/>
          <w:tab w:val="left" w:pos="1134"/>
        </w:tabs>
        <w:autoSpaceDE w:val="0"/>
        <w:autoSpaceDN w:val="0"/>
        <w:adjustRightInd w:val="0"/>
        <w:spacing w:after="120"/>
        <w:ind w:left="1134" w:hanging="567"/>
        <w:rPr>
          <w:rFonts w:eastAsia="SimSun" w:cs="Arial"/>
          <w:color w:val="000000"/>
          <w:szCs w:val="22"/>
          <w:lang w:eastAsia="zh-CN"/>
        </w:rPr>
      </w:pPr>
      <w:r w:rsidRPr="004C4C7B">
        <w:rPr>
          <w:rFonts w:cs="Arial"/>
          <w:color w:val="000000"/>
          <w:szCs w:val="22"/>
        </w:rPr>
        <w:t>Pre-implementation and Data Migration Review of Taleo™</w:t>
      </w:r>
      <w:r w:rsidR="00A53220" w:rsidRPr="004C4C7B">
        <w:rPr>
          <w:rFonts w:eastAsia="SimSun" w:cs="Arial"/>
          <w:color w:val="000000"/>
          <w:szCs w:val="22"/>
          <w:lang w:eastAsia="zh-CN"/>
        </w:rPr>
        <w:t xml:space="preserve"> </w:t>
      </w:r>
      <w:r w:rsidRPr="004C4C7B">
        <w:rPr>
          <w:rFonts w:eastAsia="SimSun" w:cs="Arial"/>
          <w:color w:val="000000"/>
          <w:szCs w:val="22"/>
          <w:lang w:eastAsia="zh-CN"/>
        </w:rPr>
        <w:t>(IA</w:t>
      </w:r>
      <w:r w:rsidR="00A72399" w:rsidRPr="004C4C7B">
        <w:rPr>
          <w:rFonts w:eastAsia="SimSun" w:cs="Arial"/>
          <w:color w:val="000000"/>
          <w:szCs w:val="22"/>
          <w:lang w:eastAsia="zh-CN"/>
        </w:rPr>
        <w:t> </w:t>
      </w:r>
      <w:r w:rsidRPr="004C4C7B">
        <w:rPr>
          <w:rFonts w:eastAsia="SimSun" w:cs="Arial"/>
          <w:color w:val="000000"/>
          <w:szCs w:val="22"/>
          <w:lang w:eastAsia="zh-CN"/>
        </w:rPr>
        <w:t>2016-01)</w:t>
      </w:r>
      <w:r w:rsidR="00CD0D17" w:rsidRPr="004C4C7B">
        <w:rPr>
          <w:rFonts w:eastAsia="SimSun" w:cs="Arial"/>
          <w:color w:val="000000"/>
          <w:szCs w:val="22"/>
          <w:lang w:eastAsia="zh-CN"/>
        </w:rPr>
        <w:t xml:space="preserve">; </w:t>
      </w:r>
    </w:p>
    <w:p w:rsidR="009E5445" w:rsidRPr="004C4C7B" w:rsidRDefault="002068B7" w:rsidP="00CA3AA3">
      <w:pPr>
        <w:numPr>
          <w:ilvl w:val="0"/>
          <w:numId w:val="5"/>
        </w:numPr>
        <w:tabs>
          <w:tab w:val="left" w:pos="567"/>
          <w:tab w:val="left" w:pos="1134"/>
        </w:tabs>
        <w:autoSpaceDE w:val="0"/>
        <w:autoSpaceDN w:val="0"/>
        <w:adjustRightInd w:val="0"/>
        <w:spacing w:after="120"/>
        <w:ind w:left="1134" w:hanging="567"/>
        <w:rPr>
          <w:rFonts w:cs="Arial"/>
          <w:color w:val="000000"/>
          <w:szCs w:val="22"/>
        </w:rPr>
      </w:pPr>
      <w:r w:rsidRPr="004C4C7B">
        <w:rPr>
          <w:rFonts w:cs="Arial"/>
          <w:color w:val="000000"/>
          <w:szCs w:val="22"/>
        </w:rPr>
        <w:t>Audit of</w:t>
      </w:r>
      <w:r w:rsidR="009E5445" w:rsidRPr="004C4C7B">
        <w:rPr>
          <w:rFonts w:cs="Arial"/>
          <w:color w:val="000000"/>
          <w:szCs w:val="22"/>
        </w:rPr>
        <w:t xml:space="preserve"> Staff Performance Management </w:t>
      </w:r>
      <w:r w:rsidR="00A72399" w:rsidRPr="004C4C7B">
        <w:rPr>
          <w:rFonts w:cs="Arial"/>
          <w:color w:val="000000"/>
          <w:szCs w:val="22"/>
        </w:rPr>
        <w:t>(</w:t>
      </w:r>
      <w:r w:rsidR="009E5445" w:rsidRPr="004C4C7B">
        <w:rPr>
          <w:rFonts w:eastAsia="SimSun" w:cs="Arial"/>
          <w:color w:val="000000"/>
          <w:szCs w:val="22"/>
          <w:lang w:eastAsia="zh-CN"/>
        </w:rPr>
        <w:t>IA 2015-04</w:t>
      </w:r>
      <w:r w:rsidR="00A72399" w:rsidRPr="004C4C7B">
        <w:rPr>
          <w:rFonts w:eastAsia="SimSun" w:cs="Arial"/>
          <w:color w:val="000000"/>
          <w:szCs w:val="22"/>
          <w:lang w:eastAsia="zh-CN"/>
        </w:rPr>
        <w:t>)</w:t>
      </w:r>
      <w:r w:rsidR="00CD0D17" w:rsidRPr="004C4C7B">
        <w:rPr>
          <w:rFonts w:eastAsia="SimSun" w:cs="Arial"/>
          <w:color w:val="000000"/>
          <w:szCs w:val="22"/>
          <w:lang w:eastAsia="zh-CN"/>
        </w:rPr>
        <w:t xml:space="preserve">; </w:t>
      </w:r>
    </w:p>
    <w:p w:rsidR="009E5445" w:rsidRPr="004C4C7B" w:rsidRDefault="000C6EC0" w:rsidP="00CA3AA3">
      <w:pPr>
        <w:numPr>
          <w:ilvl w:val="0"/>
          <w:numId w:val="5"/>
        </w:numPr>
        <w:tabs>
          <w:tab w:val="left" w:pos="567"/>
          <w:tab w:val="left" w:pos="1134"/>
        </w:tabs>
        <w:autoSpaceDE w:val="0"/>
        <w:autoSpaceDN w:val="0"/>
        <w:adjustRightInd w:val="0"/>
        <w:spacing w:after="120"/>
        <w:ind w:left="1134" w:hanging="567"/>
        <w:rPr>
          <w:rFonts w:cs="Arial"/>
          <w:color w:val="000000"/>
          <w:szCs w:val="22"/>
        </w:rPr>
      </w:pPr>
      <w:r w:rsidRPr="004C4C7B">
        <w:rPr>
          <w:rFonts w:cs="Arial"/>
          <w:color w:val="000000"/>
          <w:szCs w:val="22"/>
        </w:rPr>
        <w:t xml:space="preserve">Audit of Business Solutions for IP Offices </w:t>
      </w:r>
      <w:r w:rsidR="00A72399" w:rsidRPr="004C4C7B">
        <w:rPr>
          <w:rFonts w:cs="Arial"/>
          <w:color w:val="000000"/>
          <w:szCs w:val="22"/>
        </w:rPr>
        <w:t>(</w:t>
      </w:r>
      <w:r w:rsidRPr="004C4C7B">
        <w:rPr>
          <w:rFonts w:eastAsia="SimSun" w:cs="Arial"/>
          <w:color w:val="000000"/>
          <w:szCs w:val="22"/>
          <w:lang w:eastAsia="zh-CN"/>
        </w:rPr>
        <w:t>IA 2016-02</w:t>
      </w:r>
      <w:r w:rsidR="00A72399" w:rsidRPr="004C4C7B">
        <w:rPr>
          <w:rFonts w:eastAsia="SimSun" w:cs="Arial"/>
          <w:color w:val="000000"/>
          <w:szCs w:val="22"/>
          <w:lang w:eastAsia="zh-CN"/>
        </w:rPr>
        <w:t>)</w:t>
      </w:r>
      <w:r w:rsidR="00CD0D17" w:rsidRPr="004C4C7B">
        <w:rPr>
          <w:rFonts w:eastAsia="SimSun" w:cs="Arial"/>
          <w:color w:val="000000"/>
          <w:szCs w:val="22"/>
          <w:lang w:eastAsia="zh-CN"/>
        </w:rPr>
        <w:t>;</w:t>
      </w:r>
      <w:r w:rsidR="003E0C24" w:rsidRPr="004C4C7B">
        <w:rPr>
          <w:rFonts w:eastAsia="SimSun" w:cs="Arial"/>
          <w:color w:val="000000"/>
          <w:szCs w:val="22"/>
          <w:lang w:eastAsia="zh-CN"/>
        </w:rPr>
        <w:t xml:space="preserve">  </w:t>
      </w:r>
      <w:r w:rsidR="00A53220" w:rsidRPr="004C4C7B">
        <w:rPr>
          <w:rFonts w:eastAsia="SimSun" w:cs="Arial"/>
          <w:color w:val="000000"/>
          <w:szCs w:val="22"/>
          <w:lang w:eastAsia="zh-CN"/>
        </w:rPr>
        <w:t xml:space="preserve">and </w:t>
      </w:r>
    </w:p>
    <w:p w:rsidR="002F1B67" w:rsidRPr="004C4C7B" w:rsidRDefault="002F1B67" w:rsidP="00CA3AA3">
      <w:pPr>
        <w:numPr>
          <w:ilvl w:val="0"/>
          <w:numId w:val="5"/>
        </w:numPr>
        <w:tabs>
          <w:tab w:val="left" w:pos="567"/>
          <w:tab w:val="left" w:pos="1134"/>
        </w:tabs>
        <w:autoSpaceDE w:val="0"/>
        <w:autoSpaceDN w:val="0"/>
        <w:adjustRightInd w:val="0"/>
        <w:ind w:left="567" w:firstLine="0"/>
        <w:rPr>
          <w:rFonts w:cs="Arial"/>
          <w:color w:val="000000"/>
          <w:szCs w:val="22"/>
        </w:rPr>
      </w:pPr>
      <w:r w:rsidRPr="004C4C7B">
        <w:rPr>
          <w:rFonts w:cs="Arial"/>
          <w:color w:val="000000"/>
          <w:szCs w:val="22"/>
        </w:rPr>
        <w:t>Report on Monitoring of Exceptions.</w:t>
      </w:r>
    </w:p>
    <w:p w:rsidR="00D202CC" w:rsidRPr="004C4C7B" w:rsidRDefault="00D202CC" w:rsidP="00926D8F">
      <w:pPr>
        <w:tabs>
          <w:tab w:val="left" w:pos="567"/>
          <w:tab w:val="left" w:pos="1134"/>
        </w:tabs>
        <w:autoSpaceDE w:val="0"/>
        <w:autoSpaceDN w:val="0"/>
        <w:adjustRightInd w:val="0"/>
        <w:rPr>
          <w:rFonts w:cs="Arial"/>
          <w:color w:val="000000"/>
          <w:szCs w:val="22"/>
        </w:rPr>
      </w:pPr>
    </w:p>
    <w:p w:rsidR="00D202CC" w:rsidRPr="004C4C7B" w:rsidRDefault="00D202CC" w:rsidP="00926D8F">
      <w:pPr>
        <w:pStyle w:val="ONUME"/>
        <w:tabs>
          <w:tab w:val="left" w:pos="567"/>
        </w:tabs>
        <w:spacing w:after="0"/>
        <w:rPr>
          <w:rFonts w:cs="Arial"/>
          <w:color w:val="000000"/>
          <w:szCs w:val="22"/>
        </w:rPr>
      </w:pPr>
      <w:r w:rsidRPr="004C4C7B">
        <w:rPr>
          <w:rFonts w:cs="Arial"/>
          <w:color w:val="000000"/>
          <w:szCs w:val="22"/>
        </w:rPr>
        <w:t>The Committee was pleased that IOD, in addition to regular performance audits, has adopted innovative approaches, such as “Continuous Auditing” of selected transactions and “Pre-Implementation Reviews” of projects.</w:t>
      </w:r>
    </w:p>
    <w:p w:rsidR="00957F9F" w:rsidRPr="004C4C7B" w:rsidRDefault="00957F9F" w:rsidP="0046437C">
      <w:pPr>
        <w:tabs>
          <w:tab w:val="left" w:pos="567"/>
          <w:tab w:val="left" w:pos="900"/>
          <w:tab w:val="left" w:pos="1134"/>
        </w:tabs>
        <w:autoSpaceDE w:val="0"/>
        <w:autoSpaceDN w:val="0"/>
        <w:adjustRightInd w:val="0"/>
        <w:ind w:left="1134" w:hanging="1134"/>
        <w:rPr>
          <w:rFonts w:cs="Arial"/>
          <w:color w:val="000000"/>
          <w:szCs w:val="22"/>
        </w:rPr>
      </w:pPr>
    </w:p>
    <w:p w:rsidR="006574C7" w:rsidRPr="004C4C7B" w:rsidRDefault="006574C7" w:rsidP="00E97385">
      <w:pPr>
        <w:keepNext/>
        <w:keepLines/>
        <w:tabs>
          <w:tab w:val="left" w:pos="567"/>
          <w:tab w:val="left" w:pos="900"/>
          <w:tab w:val="left" w:pos="1134"/>
        </w:tabs>
        <w:autoSpaceDE w:val="0"/>
        <w:autoSpaceDN w:val="0"/>
        <w:adjustRightInd w:val="0"/>
        <w:ind w:left="1134" w:hanging="1134"/>
        <w:rPr>
          <w:rFonts w:cs="Arial"/>
          <w:i/>
          <w:color w:val="000000"/>
          <w:szCs w:val="22"/>
        </w:rPr>
      </w:pPr>
      <w:bookmarkStart w:id="26" w:name="_Toc429145913"/>
      <w:bookmarkStart w:id="27" w:name="_Toc429147806"/>
      <w:bookmarkStart w:id="28" w:name="_Toc429147824"/>
      <w:bookmarkStart w:id="29" w:name="_Toc429384083"/>
      <w:bookmarkEnd w:id="26"/>
      <w:bookmarkEnd w:id="27"/>
      <w:bookmarkEnd w:id="28"/>
      <w:bookmarkEnd w:id="29"/>
      <w:r w:rsidRPr="004C4C7B">
        <w:rPr>
          <w:rFonts w:cs="Arial"/>
          <w:i/>
          <w:color w:val="000000"/>
          <w:szCs w:val="22"/>
        </w:rPr>
        <w:lastRenderedPageBreak/>
        <w:tab/>
        <w:t>Evaluation</w:t>
      </w:r>
    </w:p>
    <w:p w:rsidR="00957F9F" w:rsidRPr="004C4C7B" w:rsidRDefault="00957F9F" w:rsidP="00E97385">
      <w:pPr>
        <w:keepNext/>
        <w:keepLines/>
        <w:tabs>
          <w:tab w:val="left" w:pos="567"/>
        </w:tabs>
        <w:rPr>
          <w:rFonts w:cs="Arial"/>
          <w:i/>
          <w:color w:val="000000"/>
          <w:szCs w:val="22"/>
        </w:rPr>
      </w:pPr>
    </w:p>
    <w:p w:rsidR="00B321B2" w:rsidRPr="004C4C7B" w:rsidRDefault="00D1371F" w:rsidP="00E97385">
      <w:pPr>
        <w:pStyle w:val="ONUME"/>
        <w:keepNext/>
        <w:keepLines/>
        <w:tabs>
          <w:tab w:val="left" w:pos="567"/>
        </w:tabs>
        <w:spacing w:after="0"/>
        <w:rPr>
          <w:rFonts w:cs="Arial"/>
          <w:color w:val="000000"/>
          <w:szCs w:val="22"/>
        </w:rPr>
      </w:pPr>
      <w:r w:rsidRPr="004C4C7B">
        <w:rPr>
          <w:rFonts w:cs="Arial"/>
          <w:color w:val="000000"/>
          <w:szCs w:val="22"/>
        </w:rPr>
        <w:t>The</w:t>
      </w:r>
      <w:r w:rsidRPr="004C4C7B">
        <w:rPr>
          <w:rFonts w:cs="Arial"/>
          <w:color w:val="000000"/>
          <w:szCs w:val="22"/>
          <w:lang w:val="en-GB"/>
        </w:rPr>
        <w:t xml:space="preserve"> Committee</w:t>
      </w:r>
      <w:r w:rsidRPr="004C4C7B">
        <w:rPr>
          <w:rFonts w:cs="Arial"/>
          <w:color w:val="000000"/>
          <w:szCs w:val="22"/>
        </w:rPr>
        <w:t xml:space="preserve"> reviewed the revised draft Evaluation Policy</w:t>
      </w:r>
      <w:r w:rsidR="003A2A6A" w:rsidRPr="004C4C7B">
        <w:rPr>
          <w:rFonts w:cs="Arial"/>
          <w:color w:val="000000"/>
          <w:szCs w:val="22"/>
          <w:lang w:val="en-GB"/>
        </w:rPr>
        <w:t>,</w:t>
      </w:r>
      <w:r w:rsidRPr="004C4C7B">
        <w:rPr>
          <w:rFonts w:cs="Arial"/>
          <w:color w:val="000000"/>
          <w:szCs w:val="22"/>
        </w:rPr>
        <w:t xml:space="preserve"> </w:t>
      </w:r>
      <w:r w:rsidR="001C7F5B" w:rsidRPr="004C4C7B">
        <w:rPr>
          <w:rFonts w:cs="Arial"/>
          <w:color w:val="000000"/>
          <w:szCs w:val="22"/>
          <w:lang w:val="en-GB"/>
        </w:rPr>
        <w:t xml:space="preserve">to which it had </w:t>
      </w:r>
      <w:r w:rsidR="006C2844" w:rsidRPr="004C4C7B">
        <w:rPr>
          <w:rFonts w:cs="Arial"/>
          <w:color w:val="000000"/>
          <w:szCs w:val="22"/>
          <w:lang w:val="en-GB"/>
        </w:rPr>
        <w:t xml:space="preserve">previously </w:t>
      </w:r>
      <w:r w:rsidR="001C7F5B" w:rsidRPr="004C4C7B">
        <w:rPr>
          <w:rFonts w:cs="Arial"/>
          <w:color w:val="000000"/>
          <w:szCs w:val="22"/>
          <w:lang w:val="en-GB"/>
        </w:rPr>
        <w:t>suggested amendments</w:t>
      </w:r>
      <w:r w:rsidR="003A2A6A" w:rsidRPr="004C4C7B">
        <w:rPr>
          <w:rFonts w:cs="Arial"/>
          <w:color w:val="000000"/>
          <w:szCs w:val="22"/>
          <w:lang w:val="en-GB"/>
        </w:rPr>
        <w:t>,</w:t>
      </w:r>
      <w:r w:rsidR="001C7F5B" w:rsidRPr="004C4C7B">
        <w:rPr>
          <w:rFonts w:cs="Arial"/>
          <w:color w:val="000000"/>
          <w:szCs w:val="22"/>
          <w:lang w:val="en-GB"/>
        </w:rPr>
        <w:t xml:space="preserve"> </w:t>
      </w:r>
      <w:r w:rsidRPr="004C4C7B">
        <w:rPr>
          <w:rFonts w:cs="Arial"/>
          <w:color w:val="000000"/>
          <w:szCs w:val="22"/>
        </w:rPr>
        <w:t xml:space="preserve">and was </w:t>
      </w:r>
      <w:r w:rsidR="002068B7" w:rsidRPr="004C4C7B">
        <w:rPr>
          <w:rFonts w:cs="Arial"/>
          <w:color w:val="000000"/>
          <w:szCs w:val="22"/>
          <w:lang w:val="en-GB"/>
        </w:rPr>
        <w:t>satisfied</w:t>
      </w:r>
      <w:r w:rsidRPr="004C4C7B">
        <w:rPr>
          <w:rFonts w:cs="Arial"/>
          <w:color w:val="000000"/>
          <w:szCs w:val="22"/>
        </w:rPr>
        <w:t xml:space="preserve"> that the document was now focused and concise</w:t>
      </w:r>
      <w:r w:rsidR="001C7F5B" w:rsidRPr="004C4C7B">
        <w:rPr>
          <w:rFonts w:cs="Arial"/>
          <w:color w:val="000000"/>
          <w:szCs w:val="22"/>
          <w:lang w:val="en-GB"/>
        </w:rPr>
        <w:t>.</w:t>
      </w:r>
      <w:r w:rsidR="000C6EC0" w:rsidRPr="004C4C7B">
        <w:rPr>
          <w:rFonts w:cs="Arial"/>
          <w:color w:val="000000"/>
          <w:szCs w:val="22"/>
          <w:lang w:val="en-US"/>
        </w:rPr>
        <w:t xml:space="preserve"> </w:t>
      </w:r>
      <w:r w:rsidR="00CB7C8D" w:rsidRPr="004C4C7B">
        <w:rPr>
          <w:rFonts w:cs="Arial"/>
          <w:color w:val="000000"/>
          <w:szCs w:val="22"/>
          <w:lang w:val="en-US"/>
        </w:rPr>
        <w:t xml:space="preserve"> </w:t>
      </w:r>
      <w:r w:rsidRPr="004C4C7B">
        <w:rPr>
          <w:rFonts w:cs="Arial"/>
          <w:color w:val="000000"/>
          <w:szCs w:val="22"/>
        </w:rPr>
        <w:t>The Committee provided additional suggestions, both substantive and editorial, to further improve the document.</w:t>
      </w:r>
      <w:r w:rsidR="00984A6D" w:rsidRPr="004C4C7B">
        <w:rPr>
          <w:rFonts w:cs="Arial"/>
          <w:color w:val="000000"/>
          <w:szCs w:val="22"/>
          <w:lang w:val="en-US"/>
        </w:rPr>
        <w:t xml:space="preserve"> </w:t>
      </w:r>
      <w:r w:rsidRPr="004C4C7B">
        <w:rPr>
          <w:rFonts w:cs="Arial"/>
          <w:color w:val="000000"/>
          <w:szCs w:val="22"/>
        </w:rPr>
        <w:t xml:space="preserve"> These suggestions, together with comments received from Member States, guided IOD in finalizing the Policy.</w:t>
      </w:r>
      <w:r w:rsidR="002068B7" w:rsidRPr="004C4C7B">
        <w:rPr>
          <w:rFonts w:cs="Arial"/>
          <w:color w:val="000000"/>
          <w:szCs w:val="22"/>
          <w:lang w:val="en-GB"/>
        </w:rPr>
        <w:t xml:space="preserve"> </w:t>
      </w:r>
    </w:p>
    <w:p w:rsidR="00957F9F" w:rsidRPr="004C4C7B" w:rsidRDefault="00957F9F" w:rsidP="00926D8F">
      <w:pPr>
        <w:pStyle w:val="ONUME"/>
        <w:numPr>
          <w:ilvl w:val="0"/>
          <w:numId w:val="0"/>
        </w:numPr>
        <w:tabs>
          <w:tab w:val="left" w:pos="567"/>
        </w:tabs>
        <w:spacing w:after="0"/>
        <w:rPr>
          <w:rFonts w:cs="Arial"/>
          <w:color w:val="000000"/>
          <w:szCs w:val="22"/>
        </w:rPr>
      </w:pPr>
    </w:p>
    <w:p w:rsidR="001C7F5B" w:rsidRPr="004C4C7B" w:rsidRDefault="00D1371F" w:rsidP="00926D8F">
      <w:pPr>
        <w:pStyle w:val="ONUME"/>
        <w:tabs>
          <w:tab w:val="left" w:pos="567"/>
        </w:tabs>
        <w:spacing w:after="0"/>
        <w:rPr>
          <w:rFonts w:cs="Arial"/>
          <w:color w:val="000000"/>
          <w:szCs w:val="22"/>
        </w:rPr>
      </w:pPr>
      <w:r w:rsidRPr="004C4C7B">
        <w:rPr>
          <w:rFonts w:cs="Arial"/>
          <w:color w:val="000000"/>
          <w:szCs w:val="22"/>
        </w:rPr>
        <w:t>With the issuance of the Evaluation Policy</w:t>
      </w:r>
      <w:r w:rsidR="007F2C97" w:rsidRPr="004C4C7B">
        <w:rPr>
          <w:rFonts w:cs="Arial"/>
          <w:color w:val="000000"/>
          <w:szCs w:val="22"/>
          <w:lang w:val="de-DE"/>
        </w:rPr>
        <w:t xml:space="preserve"> in February 2016</w:t>
      </w:r>
      <w:r w:rsidR="003A6EE5" w:rsidRPr="004C4C7B">
        <w:rPr>
          <w:rFonts w:cs="Arial"/>
          <w:color w:val="000000"/>
          <w:szCs w:val="22"/>
          <w:lang w:val="en-US"/>
        </w:rPr>
        <w:t>,</w:t>
      </w:r>
      <w:r w:rsidRPr="004C4C7B">
        <w:rPr>
          <w:rFonts w:cs="Arial"/>
          <w:color w:val="000000"/>
          <w:szCs w:val="22"/>
        </w:rPr>
        <w:t xml:space="preserve"> all recommendations made by the External Quality Assessment</w:t>
      </w:r>
      <w:r w:rsidR="00DD0DA0" w:rsidRPr="004C4C7B">
        <w:rPr>
          <w:rFonts w:cs="Arial"/>
          <w:color w:val="000000"/>
          <w:szCs w:val="22"/>
          <w:lang w:val="en-US"/>
        </w:rPr>
        <w:t xml:space="preserve"> </w:t>
      </w:r>
      <w:r w:rsidRPr="004C4C7B">
        <w:rPr>
          <w:rFonts w:cs="Arial"/>
          <w:color w:val="000000"/>
          <w:szCs w:val="22"/>
        </w:rPr>
        <w:t xml:space="preserve">of the </w:t>
      </w:r>
      <w:r w:rsidR="002068B7" w:rsidRPr="004C4C7B">
        <w:rPr>
          <w:rFonts w:cs="Arial"/>
          <w:color w:val="000000"/>
          <w:szCs w:val="22"/>
          <w:lang w:val="en-GB"/>
        </w:rPr>
        <w:t>e</w:t>
      </w:r>
      <w:r w:rsidRPr="004C4C7B">
        <w:rPr>
          <w:rFonts w:cs="Arial"/>
          <w:color w:val="000000"/>
          <w:szCs w:val="22"/>
        </w:rPr>
        <w:t xml:space="preserve">valuation </w:t>
      </w:r>
      <w:r w:rsidR="002068B7" w:rsidRPr="004C4C7B">
        <w:rPr>
          <w:rFonts w:cs="Arial"/>
          <w:color w:val="000000"/>
          <w:szCs w:val="22"/>
          <w:lang w:val="en-GB"/>
        </w:rPr>
        <w:t>f</w:t>
      </w:r>
      <w:r w:rsidRPr="004C4C7B">
        <w:rPr>
          <w:rFonts w:cs="Arial"/>
          <w:color w:val="000000"/>
          <w:szCs w:val="22"/>
        </w:rPr>
        <w:t>unction have been fully implemented</w:t>
      </w:r>
      <w:r w:rsidR="00B321B2" w:rsidRPr="004C4C7B">
        <w:rPr>
          <w:rFonts w:cs="Arial"/>
          <w:color w:val="000000"/>
          <w:szCs w:val="22"/>
        </w:rPr>
        <w:t>.</w:t>
      </w:r>
      <w:r w:rsidR="001C7F5B" w:rsidRPr="004C4C7B">
        <w:rPr>
          <w:rFonts w:cs="Arial"/>
          <w:color w:val="000000"/>
          <w:szCs w:val="22"/>
          <w:lang w:val="en-GB"/>
        </w:rPr>
        <w:t xml:space="preserve"> </w:t>
      </w:r>
    </w:p>
    <w:p w:rsidR="001C7F5B" w:rsidRPr="004C4C7B" w:rsidRDefault="001C7F5B" w:rsidP="00CB7C8D">
      <w:pPr>
        <w:pStyle w:val="ListParagraph"/>
        <w:ind w:left="0"/>
        <w:rPr>
          <w:rFonts w:cs="Arial"/>
          <w:color w:val="000000"/>
          <w:szCs w:val="22"/>
          <w:lang w:val="en-GB"/>
        </w:rPr>
      </w:pPr>
    </w:p>
    <w:p w:rsidR="006574C7" w:rsidRPr="004C4C7B" w:rsidRDefault="001C7F5B" w:rsidP="00926D8F">
      <w:pPr>
        <w:pStyle w:val="ONUME"/>
        <w:tabs>
          <w:tab w:val="left" w:pos="567"/>
        </w:tabs>
        <w:spacing w:after="0"/>
        <w:rPr>
          <w:rFonts w:cs="Arial"/>
          <w:color w:val="000000"/>
          <w:szCs w:val="22"/>
        </w:rPr>
      </w:pPr>
      <w:r w:rsidRPr="004C4C7B">
        <w:rPr>
          <w:rFonts w:cs="Arial"/>
          <w:color w:val="000000"/>
          <w:szCs w:val="22"/>
          <w:lang w:val="en-GB"/>
        </w:rPr>
        <w:t>The Committee also reviewed and provided suggestions on the draft Evaluation Manual.</w:t>
      </w:r>
    </w:p>
    <w:p w:rsidR="00756CEE" w:rsidRPr="004C4C7B" w:rsidRDefault="00756CEE" w:rsidP="00CB7C8D">
      <w:pPr>
        <w:pStyle w:val="ListParagraph"/>
        <w:ind w:left="0"/>
        <w:rPr>
          <w:rFonts w:cs="Arial"/>
          <w:color w:val="000000"/>
          <w:szCs w:val="22"/>
        </w:rPr>
      </w:pPr>
    </w:p>
    <w:p w:rsidR="00756CEE" w:rsidRPr="004C4C7B" w:rsidRDefault="003A2A6A" w:rsidP="00926D8F">
      <w:pPr>
        <w:pStyle w:val="ONUME"/>
        <w:tabs>
          <w:tab w:val="left" w:pos="567"/>
        </w:tabs>
        <w:spacing w:after="0"/>
        <w:rPr>
          <w:rFonts w:cs="Arial"/>
          <w:color w:val="000000"/>
          <w:szCs w:val="22"/>
        </w:rPr>
      </w:pPr>
      <w:r w:rsidRPr="004C4C7B">
        <w:rPr>
          <w:rFonts w:cs="Arial"/>
          <w:color w:val="000000"/>
          <w:szCs w:val="22"/>
          <w:lang w:val="en-GB"/>
        </w:rPr>
        <w:t xml:space="preserve">The Committee contributed to </w:t>
      </w:r>
      <w:r w:rsidR="003C15E8" w:rsidRPr="004C4C7B">
        <w:rPr>
          <w:rFonts w:cs="Arial"/>
          <w:color w:val="000000"/>
          <w:szCs w:val="22"/>
          <w:lang w:val="en-GB"/>
        </w:rPr>
        <w:t>a</w:t>
      </w:r>
      <w:r w:rsidR="00756CEE" w:rsidRPr="004C4C7B">
        <w:rPr>
          <w:rFonts w:cs="Arial"/>
          <w:color w:val="000000"/>
          <w:szCs w:val="22"/>
          <w:lang w:val="en-GB"/>
        </w:rPr>
        <w:t xml:space="preserve">n evaluation workshop </w:t>
      </w:r>
      <w:r w:rsidR="004F26AC" w:rsidRPr="004C4C7B">
        <w:rPr>
          <w:rFonts w:cs="Arial"/>
          <w:color w:val="000000"/>
          <w:szCs w:val="22"/>
          <w:lang w:val="en-GB"/>
        </w:rPr>
        <w:t xml:space="preserve">titled </w:t>
      </w:r>
      <w:r w:rsidR="004F26AC" w:rsidRPr="004C4C7B">
        <w:rPr>
          <w:rFonts w:cs="Arial"/>
          <w:i/>
          <w:color w:val="000000"/>
          <w:szCs w:val="22"/>
          <w:lang w:val="en-GB"/>
        </w:rPr>
        <w:t xml:space="preserve">WIPO: </w:t>
      </w:r>
      <w:r w:rsidR="00E97385" w:rsidRPr="004C4C7B">
        <w:rPr>
          <w:rFonts w:cs="Arial"/>
          <w:i/>
          <w:color w:val="000000"/>
          <w:szCs w:val="22"/>
          <w:lang w:val="en-GB"/>
        </w:rPr>
        <w:t xml:space="preserve"> </w:t>
      </w:r>
      <w:r w:rsidR="004F26AC" w:rsidRPr="004C4C7B">
        <w:rPr>
          <w:rFonts w:cs="Arial"/>
          <w:i/>
          <w:color w:val="000000"/>
          <w:szCs w:val="22"/>
          <w:lang w:val="en-GB"/>
        </w:rPr>
        <w:t>Lessons and Ways F</w:t>
      </w:r>
      <w:r w:rsidR="00756CEE" w:rsidRPr="004C4C7B">
        <w:rPr>
          <w:rFonts w:cs="Arial"/>
          <w:i/>
          <w:color w:val="000000"/>
          <w:szCs w:val="22"/>
          <w:lang w:val="en-GB"/>
        </w:rPr>
        <w:t>orward</w:t>
      </w:r>
      <w:r w:rsidR="003C15E8" w:rsidRPr="004C4C7B">
        <w:rPr>
          <w:rFonts w:cs="Arial"/>
          <w:i/>
          <w:color w:val="000000"/>
          <w:szCs w:val="22"/>
          <w:lang w:val="en-GB"/>
        </w:rPr>
        <w:t>,</w:t>
      </w:r>
      <w:r w:rsidR="003C15E8" w:rsidRPr="004C4C7B">
        <w:rPr>
          <w:rFonts w:cs="Arial"/>
          <w:color w:val="000000"/>
          <w:szCs w:val="22"/>
          <w:lang w:val="en-GB"/>
        </w:rPr>
        <w:t xml:space="preserve"> which</w:t>
      </w:r>
      <w:r w:rsidR="00756CEE" w:rsidRPr="004C4C7B">
        <w:rPr>
          <w:rFonts w:cs="Arial"/>
          <w:color w:val="000000"/>
          <w:szCs w:val="22"/>
          <w:lang w:val="en-GB"/>
        </w:rPr>
        <w:t xml:space="preserve"> was conducted by IOD </w:t>
      </w:r>
      <w:r w:rsidR="003C15E8" w:rsidRPr="004C4C7B">
        <w:rPr>
          <w:rFonts w:cs="Arial"/>
          <w:color w:val="000000"/>
          <w:szCs w:val="22"/>
          <w:lang w:val="en-GB"/>
        </w:rPr>
        <w:t>in</w:t>
      </w:r>
      <w:r w:rsidR="00756CEE" w:rsidRPr="004C4C7B">
        <w:rPr>
          <w:rFonts w:cs="Arial"/>
          <w:color w:val="000000"/>
          <w:szCs w:val="22"/>
          <w:lang w:val="en-GB"/>
        </w:rPr>
        <w:t xml:space="preserve"> January 2016</w:t>
      </w:r>
      <w:r w:rsidRPr="004C4C7B">
        <w:rPr>
          <w:rFonts w:cs="Arial"/>
          <w:color w:val="000000"/>
          <w:szCs w:val="22"/>
          <w:lang w:val="en-GB"/>
        </w:rPr>
        <w:t xml:space="preserve">, by presenting </w:t>
      </w:r>
      <w:r w:rsidR="004F26AC" w:rsidRPr="004C4C7B">
        <w:rPr>
          <w:rFonts w:cs="Arial"/>
          <w:color w:val="000000"/>
          <w:szCs w:val="22"/>
          <w:lang w:val="en-GB"/>
        </w:rPr>
        <w:t>its</w:t>
      </w:r>
      <w:r w:rsidRPr="004C4C7B">
        <w:rPr>
          <w:rFonts w:cs="Arial"/>
          <w:color w:val="000000"/>
          <w:szCs w:val="22"/>
          <w:lang w:val="en-GB"/>
        </w:rPr>
        <w:t xml:space="preserve"> experience in </w:t>
      </w:r>
      <w:r w:rsidR="003C15E8" w:rsidRPr="004C4C7B">
        <w:rPr>
          <w:rFonts w:cs="Arial"/>
          <w:color w:val="000000"/>
          <w:szCs w:val="22"/>
          <w:lang w:val="en-GB"/>
        </w:rPr>
        <w:t>interacti</w:t>
      </w:r>
      <w:r w:rsidRPr="004C4C7B">
        <w:rPr>
          <w:rFonts w:cs="Arial"/>
          <w:color w:val="000000"/>
          <w:szCs w:val="22"/>
          <w:lang w:val="en-GB"/>
        </w:rPr>
        <w:t>ng</w:t>
      </w:r>
      <w:r w:rsidR="004F26AC" w:rsidRPr="004C4C7B">
        <w:rPr>
          <w:rFonts w:cs="Arial"/>
          <w:color w:val="000000"/>
          <w:szCs w:val="22"/>
          <w:lang w:val="en-GB"/>
        </w:rPr>
        <w:t xml:space="preserve"> with IOD</w:t>
      </w:r>
      <w:r w:rsidR="003C15E8" w:rsidRPr="004C4C7B">
        <w:rPr>
          <w:rFonts w:cs="Arial"/>
          <w:color w:val="000000"/>
          <w:szCs w:val="22"/>
          <w:lang w:val="en-GB"/>
        </w:rPr>
        <w:t xml:space="preserve"> in the area of evaluation</w:t>
      </w:r>
      <w:r w:rsidR="004F26AC" w:rsidRPr="004C4C7B">
        <w:rPr>
          <w:rFonts w:cs="Arial"/>
          <w:color w:val="000000"/>
          <w:szCs w:val="22"/>
          <w:lang w:val="en-GB"/>
        </w:rPr>
        <w:t>.</w:t>
      </w:r>
      <w:r w:rsidR="00756CEE" w:rsidRPr="004C4C7B">
        <w:rPr>
          <w:rFonts w:cs="Arial"/>
          <w:color w:val="000000"/>
          <w:szCs w:val="22"/>
          <w:lang w:val="en-GB"/>
        </w:rPr>
        <w:t xml:space="preserve"> </w:t>
      </w:r>
    </w:p>
    <w:p w:rsidR="00957F9F" w:rsidRPr="004C4C7B" w:rsidRDefault="00957F9F" w:rsidP="00926D8F">
      <w:pPr>
        <w:pStyle w:val="ONUME"/>
        <w:numPr>
          <w:ilvl w:val="0"/>
          <w:numId w:val="0"/>
        </w:numPr>
        <w:tabs>
          <w:tab w:val="left" w:pos="567"/>
        </w:tabs>
        <w:spacing w:after="0"/>
        <w:rPr>
          <w:rFonts w:cs="Arial"/>
          <w:color w:val="000000"/>
          <w:szCs w:val="22"/>
        </w:rPr>
      </w:pPr>
    </w:p>
    <w:p w:rsidR="00911BCF" w:rsidRPr="004C4C7B" w:rsidRDefault="00BF2952" w:rsidP="00926D8F">
      <w:pPr>
        <w:pStyle w:val="ONUME"/>
        <w:tabs>
          <w:tab w:val="left" w:pos="567"/>
        </w:tabs>
        <w:spacing w:after="0"/>
        <w:rPr>
          <w:rFonts w:cs="Arial"/>
          <w:color w:val="000000"/>
          <w:szCs w:val="22"/>
        </w:rPr>
      </w:pPr>
      <w:r w:rsidRPr="004C4C7B">
        <w:rPr>
          <w:rFonts w:cs="Arial"/>
          <w:color w:val="000000"/>
          <w:szCs w:val="22"/>
        </w:rPr>
        <w:t>Over</w:t>
      </w:r>
      <w:r w:rsidRPr="004C4C7B">
        <w:rPr>
          <w:rFonts w:cs="Arial"/>
          <w:color w:val="000000"/>
          <w:szCs w:val="22"/>
          <w:lang w:val="en-US"/>
        </w:rPr>
        <w:t xml:space="preserve"> the period, </w:t>
      </w:r>
      <w:r w:rsidRPr="004C4C7B">
        <w:rPr>
          <w:rFonts w:cs="Arial"/>
          <w:color w:val="000000"/>
          <w:szCs w:val="22"/>
        </w:rPr>
        <w:t>the IAOC reviewed</w:t>
      </w:r>
      <w:r w:rsidR="003F51E1" w:rsidRPr="004C4C7B">
        <w:rPr>
          <w:rFonts w:cs="Arial"/>
          <w:color w:val="000000"/>
          <w:szCs w:val="22"/>
          <w:lang w:val="en-GB"/>
        </w:rPr>
        <w:t>,</w:t>
      </w:r>
      <w:r w:rsidRPr="004C4C7B">
        <w:rPr>
          <w:rFonts w:cs="Arial"/>
          <w:color w:val="000000"/>
          <w:szCs w:val="22"/>
        </w:rPr>
        <w:t xml:space="preserve"> </w:t>
      </w:r>
      <w:r w:rsidR="003F51E1" w:rsidRPr="004C4C7B">
        <w:rPr>
          <w:rFonts w:cs="Arial"/>
          <w:color w:val="000000"/>
          <w:szCs w:val="22"/>
        </w:rPr>
        <w:t>together with IOD and Management</w:t>
      </w:r>
      <w:r w:rsidR="003F51E1" w:rsidRPr="004C4C7B">
        <w:rPr>
          <w:rFonts w:cs="Arial"/>
          <w:color w:val="000000"/>
          <w:szCs w:val="22"/>
          <w:lang w:val="en-US"/>
        </w:rPr>
        <w:t xml:space="preserve">, </w:t>
      </w:r>
      <w:r w:rsidR="002068B7" w:rsidRPr="004C4C7B">
        <w:rPr>
          <w:rFonts w:cs="Arial"/>
          <w:color w:val="000000"/>
          <w:szCs w:val="22"/>
          <w:lang w:val="en-GB"/>
        </w:rPr>
        <w:t>three</w:t>
      </w:r>
      <w:r w:rsidRPr="004C4C7B">
        <w:rPr>
          <w:rFonts w:cs="Arial"/>
          <w:color w:val="000000"/>
          <w:szCs w:val="22"/>
        </w:rPr>
        <w:t xml:space="preserve"> evaluation reports:</w:t>
      </w:r>
      <w:r w:rsidR="00911BCF" w:rsidRPr="004C4C7B">
        <w:rPr>
          <w:rFonts w:cs="Arial"/>
          <w:color w:val="000000"/>
          <w:szCs w:val="22"/>
          <w:lang w:val="en-US"/>
        </w:rPr>
        <w:t xml:space="preserve"> </w:t>
      </w:r>
    </w:p>
    <w:p w:rsidR="002036FF" w:rsidRPr="004C4C7B" w:rsidRDefault="002036FF" w:rsidP="00926D8F">
      <w:pPr>
        <w:pStyle w:val="ONUME"/>
        <w:numPr>
          <w:ilvl w:val="0"/>
          <w:numId w:val="0"/>
        </w:numPr>
        <w:tabs>
          <w:tab w:val="left" w:pos="567"/>
        </w:tabs>
        <w:spacing w:after="0"/>
        <w:rPr>
          <w:rFonts w:cs="Arial"/>
          <w:color w:val="000000"/>
          <w:szCs w:val="22"/>
        </w:rPr>
      </w:pPr>
    </w:p>
    <w:p w:rsidR="00BF2952" w:rsidRPr="004C4C7B" w:rsidRDefault="00BF2952" w:rsidP="00CA3AA3">
      <w:pPr>
        <w:numPr>
          <w:ilvl w:val="0"/>
          <w:numId w:val="6"/>
        </w:numPr>
        <w:tabs>
          <w:tab w:val="left" w:pos="567"/>
          <w:tab w:val="left" w:pos="1134"/>
        </w:tabs>
        <w:spacing w:after="120"/>
        <w:ind w:left="1134" w:hanging="567"/>
        <w:rPr>
          <w:rFonts w:cs="Arial"/>
          <w:color w:val="000000"/>
          <w:szCs w:val="22"/>
        </w:rPr>
      </w:pPr>
      <w:r w:rsidRPr="004C4C7B">
        <w:rPr>
          <w:color w:val="000000"/>
          <w:szCs w:val="22"/>
        </w:rPr>
        <w:t xml:space="preserve">Evaluation </w:t>
      </w:r>
      <w:r w:rsidR="002068B7" w:rsidRPr="004C4C7B">
        <w:rPr>
          <w:color w:val="000000"/>
          <w:szCs w:val="22"/>
        </w:rPr>
        <w:t>of</w:t>
      </w:r>
      <w:r w:rsidR="003F51E1" w:rsidRPr="004C4C7B">
        <w:rPr>
          <w:color w:val="000000"/>
          <w:szCs w:val="22"/>
        </w:rPr>
        <w:t xml:space="preserve"> </w:t>
      </w:r>
      <w:r w:rsidRPr="004C4C7B">
        <w:rPr>
          <w:color w:val="000000"/>
          <w:szCs w:val="22"/>
        </w:rPr>
        <w:t xml:space="preserve">Program 30: </w:t>
      </w:r>
      <w:r w:rsidR="002F4608" w:rsidRPr="004C4C7B">
        <w:rPr>
          <w:color w:val="000000"/>
          <w:szCs w:val="22"/>
        </w:rPr>
        <w:t xml:space="preserve"> </w:t>
      </w:r>
      <w:r w:rsidRPr="004C4C7B">
        <w:rPr>
          <w:color w:val="000000"/>
          <w:szCs w:val="22"/>
        </w:rPr>
        <w:t>Small and Medium-</w:t>
      </w:r>
      <w:r w:rsidR="00911BCF" w:rsidRPr="004C4C7B">
        <w:rPr>
          <w:color w:val="000000"/>
          <w:szCs w:val="22"/>
        </w:rPr>
        <w:t xml:space="preserve">sized </w:t>
      </w:r>
      <w:r w:rsidRPr="004C4C7B">
        <w:rPr>
          <w:color w:val="000000"/>
          <w:szCs w:val="22"/>
        </w:rPr>
        <w:t xml:space="preserve">Enterprises and Innovation </w:t>
      </w:r>
      <w:r w:rsidR="002068B7" w:rsidRPr="004C4C7B">
        <w:rPr>
          <w:color w:val="000000"/>
          <w:szCs w:val="22"/>
        </w:rPr>
        <w:t>(EVAL 2014-04)</w:t>
      </w:r>
      <w:r w:rsidRPr="004C4C7B">
        <w:rPr>
          <w:color w:val="000000"/>
          <w:szCs w:val="22"/>
        </w:rPr>
        <w:t xml:space="preserve">; </w:t>
      </w:r>
    </w:p>
    <w:p w:rsidR="00BF2952" w:rsidRPr="004C4C7B" w:rsidRDefault="00BF2952" w:rsidP="00CA3AA3">
      <w:pPr>
        <w:numPr>
          <w:ilvl w:val="0"/>
          <w:numId w:val="6"/>
        </w:numPr>
        <w:tabs>
          <w:tab w:val="left" w:pos="567"/>
        </w:tabs>
        <w:spacing w:after="120"/>
        <w:ind w:left="1134" w:hanging="567"/>
        <w:rPr>
          <w:rFonts w:cs="Arial"/>
          <w:color w:val="000000"/>
          <w:szCs w:val="22"/>
        </w:rPr>
      </w:pPr>
      <w:r w:rsidRPr="004C4C7B">
        <w:rPr>
          <w:color w:val="000000"/>
          <w:szCs w:val="22"/>
        </w:rPr>
        <w:t xml:space="preserve">Evaluation </w:t>
      </w:r>
      <w:r w:rsidR="002068B7" w:rsidRPr="004C4C7B">
        <w:rPr>
          <w:color w:val="000000"/>
          <w:szCs w:val="22"/>
        </w:rPr>
        <w:t xml:space="preserve">of </w:t>
      </w:r>
      <w:r w:rsidRPr="004C4C7B">
        <w:rPr>
          <w:color w:val="000000"/>
          <w:szCs w:val="22"/>
        </w:rPr>
        <w:t>Program 3</w:t>
      </w:r>
      <w:r w:rsidR="002068B7" w:rsidRPr="004C4C7B">
        <w:rPr>
          <w:color w:val="000000"/>
          <w:szCs w:val="22"/>
        </w:rPr>
        <w:t>:</w:t>
      </w:r>
      <w:r w:rsidRPr="004C4C7B">
        <w:rPr>
          <w:color w:val="000000"/>
          <w:szCs w:val="22"/>
        </w:rPr>
        <w:t xml:space="preserve"> Copyright and Related Rights (EVAL 2015-01); </w:t>
      </w:r>
    </w:p>
    <w:p w:rsidR="00BF2952" w:rsidRPr="004C4C7B" w:rsidRDefault="00BF2952" w:rsidP="00CA3AA3">
      <w:pPr>
        <w:numPr>
          <w:ilvl w:val="0"/>
          <w:numId w:val="6"/>
        </w:numPr>
        <w:tabs>
          <w:tab w:val="left" w:pos="567"/>
        </w:tabs>
        <w:spacing w:after="120"/>
        <w:ind w:left="1134" w:hanging="567"/>
        <w:rPr>
          <w:rFonts w:cs="Arial"/>
          <w:color w:val="000000"/>
          <w:szCs w:val="22"/>
        </w:rPr>
      </w:pPr>
      <w:r w:rsidRPr="004C4C7B">
        <w:rPr>
          <w:color w:val="000000"/>
          <w:szCs w:val="22"/>
        </w:rPr>
        <w:t xml:space="preserve">Evaluation </w:t>
      </w:r>
      <w:r w:rsidR="002068B7" w:rsidRPr="004C4C7B">
        <w:rPr>
          <w:color w:val="000000"/>
          <w:szCs w:val="22"/>
        </w:rPr>
        <w:t>of</w:t>
      </w:r>
      <w:r w:rsidRPr="004C4C7B">
        <w:rPr>
          <w:color w:val="000000"/>
          <w:szCs w:val="22"/>
        </w:rPr>
        <w:t xml:space="preserve"> WIPO’s Pilot Project on the Professional Development of Women (EVAL 2016-02).</w:t>
      </w:r>
    </w:p>
    <w:p w:rsidR="001434B5" w:rsidRPr="004C4C7B" w:rsidRDefault="001434B5" w:rsidP="00926D8F">
      <w:pPr>
        <w:tabs>
          <w:tab w:val="left" w:pos="567"/>
          <w:tab w:val="left" w:pos="900"/>
        </w:tabs>
        <w:rPr>
          <w:rFonts w:cs="Arial"/>
          <w:color w:val="000000"/>
          <w:szCs w:val="22"/>
        </w:rPr>
      </w:pPr>
    </w:p>
    <w:p w:rsidR="003A6697" w:rsidRPr="004C4C7B" w:rsidRDefault="003A6697" w:rsidP="00926D8F">
      <w:pPr>
        <w:pStyle w:val="Default0"/>
        <w:keepNext/>
        <w:tabs>
          <w:tab w:val="left" w:pos="567"/>
        </w:tabs>
        <w:rPr>
          <w:i/>
          <w:sz w:val="22"/>
          <w:szCs w:val="22"/>
        </w:rPr>
      </w:pPr>
      <w:r w:rsidRPr="004C4C7B">
        <w:rPr>
          <w:sz w:val="22"/>
          <w:szCs w:val="22"/>
        </w:rPr>
        <w:tab/>
      </w:r>
      <w:r w:rsidRPr="004C4C7B">
        <w:rPr>
          <w:i/>
          <w:sz w:val="22"/>
          <w:szCs w:val="22"/>
        </w:rPr>
        <w:t>Investigation</w:t>
      </w:r>
    </w:p>
    <w:p w:rsidR="006034A7" w:rsidRPr="004C4C7B" w:rsidRDefault="006034A7" w:rsidP="00926D8F">
      <w:pPr>
        <w:pStyle w:val="Default0"/>
        <w:keepNext/>
        <w:tabs>
          <w:tab w:val="left" w:pos="567"/>
        </w:tabs>
        <w:rPr>
          <w:i/>
          <w:sz w:val="22"/>
          <w:szCs w:val="22"/>
        </w:rPr>
      </w:pPr>
    </w:p>
    <w:p w:rsidR="003E1FFF" w:rsidRPr="004C4C7B" w:rsidRDefault="003E1FFF" w:rsidP="00926D8F">
      <w:pPr>
        <w:pStyle w:val="ONUME"/>
        <w:tabs>
          <w:tab w:val="left" w:pos="567"/>
        </w:tabs>
        <w:spacing w:after="0"/>
        <w:rPr>
          <w:rFonts w:cs="Arial"/>
          <w:color w:val="000000"/>
          <w:szCs w:val="22"/>
        </w:rPr>
      </w:pPr>
      <w:r w:rsidRPr="004C4C7B">
        <w:rPr>
          <w:rFonts w:cs="Arial"/>
          <w:color w:val="000000"/>
          <w:szCs w:val="22"/>
          <w:lang w:val="en-US"/>
        </w:rPr>
        <w:t xml:space="preserve">At each of its sessions, the Committee was briefed on the status of investigation cases and discussed with the Acting Director, IOD, relevant developments in the investigation case load.  In cases of potential conflict of interests, the Committee </w:t>
      </w:r>
      <w:r w:rsidR="004F26AC" w:rsidRPr="004C4C7B">
        <w:rPr>
          <w:rFonts w:cs="Arial"/>
          <w:color w:val="000000"/>
          <w:szCs w:val="22"/>
          <w:lang w:val="en-US"/>
        </w:rPr>
        <w:t xml:space="preserve">was consulted by IOD and </w:t>
      </w:r>
      <w:r w:rsidRPr="004C4C7B">
        <w:rPr>
          <w:rFonts w:cs="Arial"/>
          <w:color w:val="000000"/>
          <w:szCs w:val="22"/>
          <w:lang w:val="en-US"/>
        </w:rPr>
        <w:t xml:space="preserve">provided advice on how to proceed.  </w:t>
      </w:r>
    </w:p>
    <w:p w:rsidR="006034A7" w:rsidRPr="004C4C7B" w:rsidRDefault="006034A7" w:rsidP="00926D8F">
      <w:pPr>
        <w:pStyle w:val="ONUME"/>
        <w:numPr>
          <w:ilvl w:val="0"/>
          <w:numId w:val="0"/>
        </w:numPr>
        <w:tabs>
          <w:tab w:val="left" w:pos="567"/>
        </w:tabs>
        <w:spacing w:after="0"/>
        <w:rPr>
          <w:rFonts w:cs="Arial"/>
          <w:color w:val="000000"/>
          <w:szCs w:val="22"/>
        </w:rPr>
      </w:pPr>
    </w:p>
    <w:p w:rsidR="003A6697" w:rsidRPr="004C4C7B" w:rsidRDefault="00D1371F" w:rsidP="00926D8F">
      <w:pPr>
        <w:pStyle w:val="ONUME"/>
        <w:tabs>
          <w:tab w:val="left" w:pos="567"/>
        </w:tabs>
        <w:spacing w:after="0"/>
        <w:rPr>
          <w:rFonts w:cs="Arial"/>
          <w:color w:val="000000"/>
          <w:szCs w:val="22"/>
        </w:rPr>
      </w:pPr>
      <w:r w:rsidRPr="004C4C7B">
        <w:rPr>
          <w:rFonts w:cs="Arial"/>
          <w:color w:val="000000"/>
          <w:szCs w:val="22"/>
        </w:rPr>
        <w:t xml:space="preserve">The IAOC reviewed the results of the </w:t>
      </w:r>
      <w:r w:rsidR="00DD0DA0" w:rsidRPr="004C4C7B">
        <w:rPr>
          <w:rFonts w:cs="Arial"/>
          <w:color w:val="000000"/>
          <w:szCs w:val="22"/>
          <w:lang w:val="en-US"/>
        </w:rPr>
        <w:t>E</w:t>
      </w:r>
      <w:r w:rsidR="002068B7" w:rsidRPr="004C4C7B">
        <w:rPr>
          <w:rFonts w:cs="Arial"/>
          <w:color w:val="000000"/>
          <w:szCs w:val="22"/>
          <w:lang w:val="en-US"/>
        </w:rPr>
        <w:t xml:space="preserve">xternal Quality </w:t>
      </w:r>
      <w:r w:rsidR="0027500E" w:rsidRPr="004C4C7B">
        <w:rPr>
          <w:rFonts w:cs="Arial"/>
          <w:color w:val="000000"/>
          <w:szCs w:val="22"/>
          <w:lang w:val="en-US"/>
        </w:rPr>
        <w:t>Assessment</w:t>
      </w:r>
      <w:r w:rsidRPr="004C4C7B">
        <w:rPr>
          <w:rFonts w:cs="Arial"/>
          <w:color w:val="000000"/>
          <w:szCs w:val="22"/>
        </w:rPr>
        <w:t xml:space="preserve"> of the </w:t>
      </w:r>
      <w:r w:rsidR="0027500E" w:rsidRPr="004C4C7B">
        <w:rPr>
          <w:rFonts w:cs="Arial"/>
          <w:color w:val="000000"/>
          <w:szCs w:val="22"/>
        </w:rPr>
        <w:t>investigation</w:t>
      </w:r>
      <w:r w:rsidRPr="004C4C7B">
        <w:rPr>
          <w:rFonts w:cs="Arial"/>
          <w:color w:val="000000"/>
          <w:szCs w:val="22"/>
        </w:rPr>
        <w:t xml:space="preserve"> </w:t>
      </w:r>
      <w:r w:rsidR="002068B7" w:rsidRPr="004C4C7B">
        <w:rPr>
          <w:rFonts w:cs="Arial"/>
          <w:color w:val="000000"/>
          <w:szCs w:val="22"/>
          <w:lang w:val="en-GB"/>
        </w:rPr>
        <w:t>f</w:t>
      </w:r>
      <w:r w:rsidRPr="004C4C7B">
        <w:rPr>
          <w:rFonts w:cs="Arial"/>
          <w:color w:val="000000"/>
          <w:szCs w:val="22"/>
        </w:rPr>
        <w:t>unction and was pleased to note that the assessment confirmed IOD’s conformity to generally accepted standards</w:t>
      </w:r>
      <w:r w:rsidR="00375AC0" w:rsidRPr="004C4C7B">
        <w:rPr>
          <w:rFonts w:cs="Arial"/>
          <w:color w:val="000000"/>
          <w:szCs w:val="22"/>
          <w:lang w:val="en-US"/>
        </w:rPr>
        <w:t xml:space="preserve"> as reflected in the Uniform Principles and Guidelines</w:t>
      </w:r>
      <w:r w:rsidRPr="004C4C7B">
        <w:rPr>
          <w:rFonts w:cs="Arial"/>
          <w:color w:val="000000"/>
          <w:szCs w:val="22"/>
        </w:rPr>
        <w:t xml:space="preserve"> for </w:t>
      </w:r>
      <w:r w:rsidR="00375AC0" w:rsidRPr="004C4C7B">
        <w:rPr>
          <w:rFonts w:cs="Arial"/>
          <w:color w:val="000000"/>
          <w:szCs w:val="22"/>
          <w:lang w:val="en-US"/>
        </w:rPr>
        <w:t xml:space="preserve">Investigations. </w:t>
      </w:r>
    </w:p>
    <w:p w:rsidR="006034A7" w:rsidRPr="004C4C7B" w:rsidRDefault="006034A7" w:rsidP="0046437C">
      <w:pPr>
        <w:pStyle w:val="ListParagraph"/>
        <w:tabs>
          <w:tab w:val="left" w:pos="567"/>
        </w:tabs>
        <w:ind w:left="0"/>
        <w:rPr>
          <w:rFonts w:cs="Arial"/>
          <w:color w:val="000000"/>
          <w:szCs w:val="22"/>
        </w:rPr>
      </w:pPr>
    </w:p>
    <w:p w:rsidR="00C31F28" w:rsidRPr="004C4C7B" w:rsidRDefault="00D1371F" w:rsidP="00926D8F">
      <w:pPr>
        <w:pStyle w:val="ONUME"/>
        <w:tabs>
          <w:tab w:val="left" w:pos="567"/>
        </w:tabs>
        <w:spacing w:after="0"/>
        <w:rPr>
          <w:rFonts w:cs="Arial"/>
          <w:color w:val="000000"/>
          <w:szCs w:val="22"/>
        </w:rPr>
      </w:pPr>
      <w:r w:rsidRPr="004C4C7B">
        <w:rPr>
          <w:rFonts w:cs="Arial"/>
          <w:color w:val="000000"/>
          <w:szCs w:val="22"/>
        </w:rPr>
        <w:t xml:space="preserve">In order to address the recommendations of the </w:t>
      </w:r>
      <w:r w:rsidR="00375AC0" w:rsidRPr="004C4C7B">
        <w:rPr>
          <w:rFonts w:cs="Arial"/>
          <w:color w:val="000000"/>
          <w:szCs w:val="22"/>
          <w:lang w:val="en-US"/>
        </w:rPr>
        <w:t>E</w:t>
      </w:r>
      <w:r w:rsidR="002068B7" w:rsidRPr="004C4C7B">
        <w:rPr>
          <w:rFonts w:cs="Arial"/>
          <w:color w:val="000000"/>
          <w:szCs w:val="22"/>
          <w:lang w:val="en-US"/>
        </w:rPr>
        <w:t xml:space="preserve">xternal </w:t>
      </w:r>
      <w:r w:rsidR="00375AC0" w:rsidRPr="004C4C7B">
        <w:rPr>
          <w:rFonts w:cs="Arial"/>
          <w:color w:val="000000"/>
          <w:szCs w:val="22"/>
          <w:lang w:val="en-US"/>
        </w:rPr>
        <w:t>Q</w:t>
      </w:r>
      <w:r w:rsidR="002068B7" w:rsidRPr="004C4C7B">
        <w:rPr>
          <w:rFonts w:cs="Arial"/>
          <w:color w:val="000000"/>
          <w:szCs w:val="22"/>
          <w:lang w:val="en-US"/>
        </w:rPr>
        <w:t xml:space="preserve">uality </w:t>
      </w:r>
      <w:r w:rsidR="00375AC0" w:rsidRPr="004C4C7B">
        <w:rPr>
          <w:rFonts w:cs="Arial"/>
          <w:color w:val="000000"/>
          <w:szCs w:val="22"/>
          <w:lang w:val="en-US"/>
        </w:rPr>
        <w:t>A</w:t>
      </w:r>
      <w:r w:rsidR="002068B7" w:rsidRPr="004C4C7B">
        <w:rPr>
          <w:rFonts w:cs="Arial"/>
          <w:color w:val="000000"/>
          <w:szCs w:val="22"/>
          <w:lang w:val="en-US"/>
        </w:rPr>
        <w:t>ssessment</w:t>
      </w:r>
      <w:r w:rsidR="00375AC0" w:rsidRPr="004C4C7B">
        <w:rPr>
          <w:rFonts w:cs="Arial"/>
          <w:color w:val="000000"/>
          <w:szCs w:val="22"/>
          <w:lang w:val="en-US"/>
        </w:rPr>
        <w:t xml:space="preserve">, </w:t>
      </w:r>
      <w:r w:rsidRPr="004C4C7B">
        <w:rPr>
          <w:rFonts w:cs="Arial"/>
          <w:color w:val="000000"/>
          <w:szCs w:val="22"/>
        </w:rPr>
        <w:t>IOD</w:t>
      </w:r>
      <w:r w:rsidR="00582123" w:rsidRPr="004C4C7B">
        <w:rPr>
          <w:rFonts w:cs="Arial"/>
          <w:color w:val="000000"/>
          <w:szCs w:val="22"/>
          <w:lang w:val="en-US"/>
        </w:rPr>
        <w:t xml:space="preserve"> </w:t>
      </w:r>
      <w:r w:rsidRPr="004C4C7B">
        <w:rPr>
          <w:rFonts w:cs="Arial"/>
          <w:color w:val="000000"/>
          <w:szCs w:val="22"/>
        </w:rPr>
        <w:t xml:space="preserve">prepared revisions to the Investigation Policy and the Investigation Manual.  The IAOC has reviewed these proposed revisions as well as additional changes resulting from suggestions made by Management and by the Staff Council.  The Committee </w:t>
      </w:r>
      <w:r w:rsidR="00375AC0" w:rsidRPr="004C4C7B">
        <w:rPr>
          <w:rFonts w:cs="Arial"/>
          <w:color w:val="000000"/>
          <w:szCs w:val="22"/>
          <w:lang w:val="en-US"/>
        </w:rPr>
        <w:t>proposed</w:t>
      </w:r>
      <w:r w:rsidRPr="004C4C7B">
        <w:rPr>
          <w:rFonts w:cs="Arial"/>
          <w:color w:val="000000"/>
          <w:szCs w:val="22"/>
        </w:rPr>
        <w:t xml:space="preserve"> a number of </w:t>
      </w:r>
      <w:r w:rsidR="00375AC0" w:rsidRPr="004C4C7B">
        <w:rPr>
          <w:rFonts w:cs="Arial"/>
          <w:color w:val="000000"/>
          <w:szCs w:val="22"/>
          <w:lang w:val="en-US"/>
        </w:rPr>
        <w:t>changes</w:t>
      </w:r>
      <w:r w:rsidRPr="004C4C7B">
        <w:rPr>
          <w:rFonts w:cs="Arial"/>
          <w:color w:val="000000"/>
          <w:szCs w:val="22"/>
        </w:rPr>
        <w:t xml:space="preserve"> to further improve the documents, </w:t>
      </w:r>
      <w:r w:rsidR="004F26AC" w:rsidRPr="004C4C7B">
        <w:rPr>
          <w:rFonts w:cs="Arial"/>
          <w:color w:val="000000"/>
          <w:szCs w:val="22"/>
          <w:lang w:val="en-GB"/>
        </w:rPr>
        <w:t>in particular</w:t>
      </w:r>
      <w:r w:rsidRPr="004C4C7B">
        <w:rPr>
          <w:rFonts w:cs="Arial"/>
          <w:color w:val="000000"/>
          <w:szCs w:val="22"/>
        </w:rPr>
        <w:t xml:space="preserve">, by explicitly covering </w:t>
      </w:r>
      <w:r w:rsidR="003E1FFF" w:rsidRPr="004C4C7B">
        <w:rPr>
          <w:rFonts w:cs="Arial"/>
          <w:color w:val="000000"/>
          <w:szCs w:val="22"/>
        </w:rPr>
        <w:t>non-staff personnel</w:t>
      </w:r>
      <w:r w:rsidR="002068B7" w:rsidRPr="004C4C7B">
        <w:rPr>
          <w:rFonts w:cs="Arial"/>
          <w:color w:val="000000"/>
          <w:szCs w:val="22"/>
          <w:lang w:val="en-GB"/>
        </w:rPr>
        <w:t xml:space="preserve"> </w:t>
      </w:r>
      <w:r w:rsidR="00D40FD4" w:rsidRPr="004C4C7B">
        <w:rPr>
          <w:rFonts w:cs="Arial"/>
          <w:color w:val="000000"/>
          <w:szCs w:val="22"/>
          <w:lang w:val="en-GB"/>
        </w:rPr>
        <w:t>who constitute an increasing and significant  segment  of employees in WIPO</w:t>
      </w:r>
      <w:r w:rsidR="003C15E8" w:rsidRPr="004C4C7B">
        <w:rPr>
          <w:rFonts w:cs="Arial"/>
          <w:color w:val="000000"/>
          <w:szCs w:val="22"/>
          <w:lang w:val="en-GB"/>
        </w:rPr>
        <w:t>.</w:t>
      </w:r>
      <w:r w:rsidR="00CB7C8D" w:rsidRPr="004C4C7B">
        <w:rPr>
          <w:rFonts w:cs="Arial"/>
          <w:color w:val="000000"/>
          <w:szCs w:val="22"/>
          <w:lang w:val="en-GB"/>
        </w:rPr>
        <w:t xml:space="preserve"> </w:t>
      </w:r>
      <w:r w:rsidR="003C15E8" w:rsidRPr="004C4C7B">
        <w:rPr>
          <w:rFonts w:cs="Arial"/>
          <w:color w:val="000000"/>
          <w:szCs w:val="22"/>
          <w:lang w:val="en-GB"/>
        </w:rPr>
        <w:t xml:space="preserve"> </w:t>
      </w:r>
      <w:r w:rsidR="00D40FD4" w:rsidRPr="004C4C7B">
        <w:rPr>
          <w:rFonts w:cs="Arial"/>
          <w:color w:val="000000"/>
          <w:szCs w:val="22"/>
          <w:lang w:val="en-GB"/>
        </w:rPr>
        <w:t>The Committee also</w:t>
      </w:r>
      <w:r w:rsidR="002068B7" w:rsidRPr="004C4C7B">
        <w:rPr>
          <w:rFonts w:cs="Arial"/>
          <w:color w:val="000000"/>
          <w:szCs w:val="22"/>
          <w:lang w:val="en-GB"/>
        </w:rPr>
        <w:t xml:space="preserve"> highlight</w:t>
      </w:r>
      <w:r w:rsidR="00D40FD4" w:rsidRPr="004C4C7B">
        <w:rPr>
          <w:rFonts w:cs="Arial"/>
          <w:color w:val="000000"/>
          <w:szCs w:val="22"/>
          <w:lang w:val="en-GB"/>
        </w:rPr>
        <w:t>ed</w:t>
      </w:r>
      <w:r w:rsidR="002068B7" w:rsidRPr="004C4C7B">
        <w:rPr>
          <w:rFonts w:cs="Arial"/>
          <w:color w:val="000000"/>
          <w:szCs w:val="22"/>
          <w:lang w:val="en-GB"/>
        </w:rPr>
        <w:t xml:space="preserve"> the need to refer cases of criminal conduct to the competent national law enforcement authorities</w:t>
      </w:r>
      <w:r w:rsidR="00C8739F" w:rsidRPr="004C4C7B">
        <w:rPr>
          <w:rFonts w:cs="Arial"/>
          <w:color w:val="000000"/>
          <w:szCs w:val="22"/>
        </w:rPr>
        <w:t>.</w:t>
      </w:r>
      <w:r w:rsidR="00C31F28" w:rsidRPr="004C4C7B">
        <w:rPr>
          <w:rFonts w:cs="Arial"/>
          <w:color w:val="000000"/>
          <w:szCs w:val="22"/>
        </w:rPr>
        <w:t xml:space="preserve"> </w:t>
      </w:r>
    </w:p>
    <w:p w:rsidR="006034A7" w:rsidRPr="004C4C7B" w:rsidRDefault="006034A7" w:rsidP="0046437C">
      <w:pPr>
        <w:pStyle w:val="ListParagraph"/>
        <w:tabs>
          <w:tab w:val="left" w:pos="0"/>
        </w:tabs>
        <w:ind w:left="0"/>
        <w:rPr>
          <w:rFonts w:cs="Arial"/>
          <w:color w:val="000000"/>
          <w:szCs w:val="22"/>
        </w:rPr>
      </w:pPr>
    </w:p>
    <w:p w:rsidR="00D1371F" w:rsidRPr="004C4C7B" w:rsidRDefault="00D1371F" w:rsidP="00926D8F">
      <w:pPr>
        <w:pStyle w:val="ONUME"/>
        <w:tabs>
          <w:tab w:val="left" w:pos="567"/>
        </w:tabs>
        <w:spacing w:after="0"/>
        <w:rPr>
          <w:rFonts w:cs="Arial"/>
          <w:color w:val="000000"/>
          <w:szCs w:val="22"/>
        </w:rPr>
      </w:pPr>
      <w:r w:rsidRPr="004C4C7B">
        <w:rPr>
          <w:rFonts w:cs="Arial"/>
          <w:color w:val="000000"/>
          <w:szCs w:val="22"/>
        </w:rPr>
        <w:t>The proposed revised Investigation Policy will now be made available to Member States for consultation</w:t>
      </w:r>
      <w:r w:rsidR="00A53220" w:rsidRPr="004C4C7B">
        <w:rPr>
          <w:rFonts w:cs="Arial"/>
          <w:color w:val="000000"/>
          <w:szCs w:val="22"/>
          <w:lang w:val="en-US"/>
        </w:rPr>
        <w:t>,</w:t>
      </w:r>
      <w:r w:rsidRPr="004C4C7B">
        <w:rPr>
          <w:rFonts w:cs="Arial"/>
          <w:color w:val="000000"/>
          <w:szCs w:val="22"/>
        </w:rPr>
        <w:t xml:space="preserve"> as required by the Internal Oversight Charter</w:t>
      </w:r>
      <w:r w:rsidRPr="004C4C7B">
        <w:rPr>
          <w:rFonts w:cs="Arial"/>
          <w:color w:val="000000"/>
          <w:szCs w:val="22"/>
          <w:lang w:val="en-US"/>
        </w:rPr>
        <w:t>.</w:t>
      </w:r>
    </w:p>
    <w:p w:rsidR="006034A7" w:rsidRPr="004C4C7B" w:rsidRDefault="006034A7" w:rsidP="0046437C">
      <w:pPr>
        <w:pStyle w:val="ListParagraph"/>
        <w:tabs>
          <w:tab w:val="left" w:pos="0"/>
        </w:tabs>
        <w:ind w:left="0"/>
        <w:rPr>
          <w:rFonts w:cs="Arial"/>
          <w:color w:val="000000"/>
          <w:szCs w:val="22"/>
        </w:rPr>
      </w:pPr>
    </w:p>
    <w:p w:rsidR="00D1371F" w:rsidRPr="004C4C7B" w:rsidRDefault="00D1371F" w:rsidP="00926D8F">
      <w:pPr>
        <w:pStyle w:val="ONUME"/>
        <w:tabs>
          <w:tab w:val="left" w:pos="567"/>
        </w:tabs>
        <w:spacing w:after="0"/>
        <w:rPr>
          <w:rFonts w:cs="Arial"/>
          <w:color w:val="000000"/>
          <w:szCs w:val="22"/>
        </w:rPr>
      </w:pPr>
      <w:r w:rsidRPr="004C4C7B">
        <w:rPr>
          <w:rFonts w:cs="Arial"/>
          <w:color w:val="000000"/>
          <w:szCs w:val="22"/>
        </w:rPr>
        <w:t>The IAOC encouraged the Acting Director, IOD to finalize and issue the Policy and the Manual at his earliest convenience</w:t>
      </w:r>
      <w:r w:rsidRPr="004C4C7B">
        <w:rPr>
          <w:rFonts w:cs="Arial"/>
          <w:color w:val="000000"/>
          <w:szCs w:val="22"/>
          <w:lang w:val="en-US"/>
        </w:rPr>
        <w:t>.</w:t>
      </w:r>
    </w:p>
    <w:p w:rsidR="005005EC" w:rsidRPr="004C4C7B" w:rsidRDefault="005005EC" w:rsidP="006077E8">
      <w:pPr>
        <w:pStyle w:val="ONUME"/>
        <w:numPr>
          <w:ilvl w:val="0"/>
          <w:numId w:val="0"/>
        </w:numPr>
        <w:tabs>
          <w:tab w:val="left" w:pos="567"/>
        </w:tabs>
        <w:spacing w:after="0"/>
        <w:rPr>
          <w:rFonts w:eastAsia="Times New Roman" w:cs="Arial"/>
          <w:color w:val="000000"/>
          <w:szCs w:val="22"/>
          <w:lang w:val="en-US" w:eastAsia="en-US"/>
        </w:rPr>
      </w:pPr>
    </w:p>
    <w:p w:rsidR="00A21E9A" w:rsidRPr="004C4C7B" w:rsidRDefault="00A21E9A" w:rsidP="006077E8">
      <w:pPr>
        <w:pStyle w:val="ONUME"/>
        <w:numPr>
          <w:ilvl w:val="0"/>
          <w:numId w:val="0"/>
        </w:numPr>
        <w:tabs>
          <w:tab w:val="left" w:pos="567"/>
        </w:tabs>
        <w:spacing w:after="0"/>
        <w:rPr>
          <w:rFonts w:eastAsia="Times New Roman" w:cs="Arial"/>
          <w:color w:val="000000"/>
          <w:szCs w:val="22"/>
          <w:lang w:val="en-US" w:eastAsia="en-US"/>
        </w:rPr>
      </w:pPr>
    </w:p>
    <w:p w:rsidR="00A21E9A" w:rsidRPr="004C4C7B" w:rsidRDefault="00F00C27" w:rsidP="00E97385">
      <w:pPr>
        <w:pStyle w:val="Heading3"/>
        <w:tabs>
          <w:tab w:val="left" w:pos="0"/>
        </w:tabs>
        <w:spacing w:before="0" w:after="0"/>
        <w:ind w:left="0" w:firstLine="0"/>
        <w:rPr>
          <w:color w:val="000000"/>
          <w:szCs w:val="22"/>
        </w:rPr>
      </w:pPr>
      <w:bookmarkStart w:id="30" w:name="_Toc453592178"/>
      <w:r w:rsidRPr="004C4C7B">
        <w:rPr>
          <w:color w:val="000000"/>
          <w:szCs w:val="22"/>
        </w:rPr>
        <w:lastRenderedPageBreak/>
        <w:t>External Audit</w:t>
      </w:r>
      <w:bookmarkEnd w:id="30"/>
    </w:p>
    <w:p w:rsidR="005005EC" w:rsidRPr="004C4C7B" w:rsidRDefault="005005EC" w:rsidP="0046437C">
      <w:pPr>
        <w:tabs>
          <w:tab w:val="left" w:pos="0"/>
        </w:tabs>
        <w:spacing w:before="120" w:after="120"/>
        <w:rPr>
          <w:rFonts w:cs="Arial"/>
          <w:i/>
          <w:color w:val="000000"/>
          <w:szCs w:val="22"/>
        </w:rPr>
      </w:pPr>
    </w:p>
    <w:p w:rsidR="005005EC" w:rsidRPr="004C4C7B" w:rsidRDefault="001473F0" w:rsidP="000E0EE0">
      <w:pPr>
        <w:pStyle w:val="ONUME"/>
        <w:tabs>
          <w:tab w:val="left" w:pos="567"/>
        </w:tabs>
        <w:spacing w:after="0"/>
      </w:pPr>
      <w:r w:rsidRPr="004C4C7B">
        <w:rPr>
          <w:lang w:val="en-GB"/>
        </w:rPr>
        <w:t>At</w:t>
      </w:r>
      <w:r w:rsidR="005005EC" w:rsidRPr="004C4C7B">
        <w:t xml:space="preserve"> its 39</w:t>
      </w:r>
      <w:r w:rsidR="005005EC" w:rsidRPr="004C4C7B">
        <w:rPr>
          <w:vertAlign w:val="superscript"/>
        </w:rPr>
        <w:t>th</w:t>
      </w:r>
      <w:r w:rsidR="005005EC" w:rsidRPr="004C4C7B">
        <w:t xml:space="preserve"> session, the Committee welcomed </w:t>
      </w:r>
      <w:r w:rsidRPr="004C4C7B">
        <w:rPr>
          <w:lang w:val="en-GB"/>
        </w:rPr>
        <w:t>the new Director of External Audit</w:t>
      </w:r>
      <w:r w:rsidR="005005EC" w:rsidRPr="004C4C7B">
        <w:t xml:space="preserve">, who informed the IAOC that a procedure had been put in place by which open recommendations pertaining to the External Auditor’s reports, particularly relating to financial audits, would be reviewed during the </w:t>
      </w:r>
      <w:r w:rsidRPr="004C4C7B">
        <w:rPr>
          <w:lang w:val="en-GB"/>
        </w:rPr>
        <w:t xml:space="preserve">annual </w:t>
      </w:r>
      <w:r w:rsidR="005005EC" w:rsidRPr="004C4C7B">
        <w:t xml:space="preserve">external audit.  </w:t>
      </w:r>
    </w:p>
    <w:p w:rsidR="000E0EE0" w:rsidRPr="004C4C7B" w:rsidRDefault="000E0EE0" w:rsidP="000E0EE0">
      <w:pPr>
        <w:pStyle w:val="ONUME"/>
        <w:numPr>
          <w:ilvl w:val="0"/>
          <w:numId w:val="0"/>
        </w:numPr>
        <w:spacing w:after="0"/>
      </w:pPr>
    </w:p>
    <w:p w:rsidR="003F51E1" w:rsidRPr="004C4C7B" w:rsidRDefault="005005EC" w:rsidP="000E0EE0">
      <w:pPr>
        <w:pStyle w:val="ONUME"/>
        <w:tabs>
          <w:tab w:val="left" w:pos="567"/>
        </w:tabs>
        <w:spacing w:after="0"/>
        <w:rPr>
          <w:rFonts w:cs="Arial"/>
          <w:iCs/>
          <w:color w:val="000000"/>
          <w:szCs w:val="22"/>
          <w:lang w:val="en-US"/>
        </w:rPr>
      </w:pPr>
      <w:r w:rsidRPr="004C4C7B">
        <w:t>The Committee was also informed that recommendations arising out of the External Auditor’s report</w:t>
      </w:r>
      <w:r w:rsidR="001473F0" w:rsidRPr="004C4C7B">
        <w:rPr>
          <w:lang w:val="en-GB"/>
        </w:rPr>
        <w:t>s</w:t>
      </w:r>
      <w:r w:rsidRPr="004C4C7B">
        <w:t xml:space="preserve"> were being uploaded into the </w:t>
      </w:r>
      <w:r w:rsidR="001473F0" w:rsidRPr="004C4C7B">
        <w:rPr>
          <w:lang w:val="en-GB"/>
        </w:rPr>
        <w:t xml:space="preserve">TeamCentral </w:t>
      </w:r>
      <w:r w:rsidRPr="004C4C7B">
        <w:t>database maintained by IOD and closure of recommendations was also being recorded in the same database.</w:t>
      </w:r>
      <w:r w:rsidR="003F51E1" w:rsidRPr="004C4C7B">
        <w:rPr>
          <w:rFonts w:cs="Arial"/>
          <w:iCs/>
          <w:color w:val="000000"/>
          <w:szCs w:val="22"/>
          <w:lang w:val="en-US"/>
        </w:rPr>
        <w:t xml:space="preserve">  The Committee is pleased to note that initial difficulties faced by the External Auditor in using the TeamCentral database had been overcome. </w:t>
      </w:r>
    </w:p>
    <w:p w:rsidR="000E0EE0" w:rsidRPr="004C4C7B" w:rsidRDefault="000E0EE0" w:rsidP="000E0EE0">
      <w:pPr>
        <w:pStyle w:val="ONUME"/>
        <w:numPr>
          <w:ilvl w:val="0"/>
          <w:numId w:val="0"/>
        </w:numPr>
        <w:spacing w:after="0"/>
        <w:rPr>
          <w:rFonts w:cs="Arial"/>
          <w:iCs/>
          <w:color w:val="000000"/>
          <w:szCs w:val="22"/>
          <w:lang w:val="en-US"/>
        </w:rPr>
      </w:pPr>
    </w:p>
    <w:p w:rsidR="00CB7C8D" w:rsidRPr="004C4C7B" w:rsidRDefault="00CB7C8D" w:rsidP="000E0EE0">
      <w:pPr>
        <w:pStyle w:val="ONUME"/>
        <w:tabs>
          <w:tab w:val="left" w:pos="567"/>
        </w:tabs>
        <w:spacing w:after="0"/>
        <w:rPr>
          <w:rFonts w:cs="Arial"/>
          <w:iCs/>
          <w:color w:val="000000"/>
          <w:szCs w:val="22"/>
          <w:lang w:val="en-US"/>
        </w:rPr>
      </w:pPr>
      <w:r w:rsidRPr="004C4C7B">
        <w:rPr>
          <w:lang w:val="en-US"/>
        </w:rPr>
        <w:t xml:space="preserve">Recommendations </w:t>
      </w:r>
      <w:r w:rsidRPr="004C4C7B">
        <w:t xml:space="preserve">in the Executive Summary of the report of the External Auditor are all classified as high risk, whereas recommendations </w:t>
      </w:r>
      <w:r w:rsidRPr="004C4C7B">
        <w:rPr>
          <w:lang w:val="en-GB"/>
        </w:rPr>
        <w:t>not</w:t>
      </w:r>
      <w:r w:rsidRPr="004C4C7B">
        <w:t xml:space="preserve"> included in the Executive Summary are considered as medium risk.  Recommendations in the </w:t>
      </w:r>
      <w:r w:rsidRPr="004C4C7B">
        <w:rPr>
          <w:lang w:val="en-GB"/>
        </w:rPr>
        <w:t xml:space="preserve">External Auditor’s </w:t>
      </w:r>
      <w:r w:rsidRPr="004C4C7B">
        <w:t xml:space="preserve">Management </w:t>
      </w:r>
      <w:r w:rsidRPr="004C4C7B">
        <w:rPr>
          <w:lang w:val="en-GB"/>
        </w:rPr>
        <w:t>L</w:t>
      </w:r>
      <w:r w:rsidRPr="004C4C7B">
        <w:t>etters</w:t>
      </w:r>
      <w:r w:rsidRPr="004C4C7B">
        <w:rPr>
          <w:lang w:val="en-GB"/>
        </w:rPr>
        <w:t>, which</w:t>
      </w:r>
      <w:r w:rsidRPr="004C4C7B">
        <w:t xml:space="preserve"> do not find </w:t>
      </w:r>
      <w:r w:rsidRPr="004C4C7B">
        <w:rPr>
          <w:lang w:val="en-IN"/>
        </w:rPr>
        <w:t>place</w:t>
      </w:r>
      <w:r w:rsidRPr="004C4C7B">
        <w:rPr>
          <w:lang w:val="en-GB"/>
        </w:rPr>
        <w:t xml:space="preserve">in the </w:t>
      </w:r>
      <w:r w:rsidRPr="004C4C7B">
        <w:t>report of the External Auditor are categorized as medium</w:t>
      </w:r>
      <w:r w:rsidRPr="004C4C7B">
        <w:rPr>
          <w:lang w:val="en-GB"/>
        </w:rPr>
        <w:t xml:space="preserve"> or </w:t>
      </w:r>
      <w:r w:rsidRPr="004C4C7B">
        <w:t>low risk.  The Committee raised the feasibility of revisiting the categorization of the priorities assigned to recommendations made by the External Auditor, depending on the remedial measures taken by Management or other developments which would affect such categorization</w:t>
      </w:r>
      <w:r w:rsidR="000E0EE0" w:rsidRPr="004C4C7B">
        <w:rPr>
          <w:lang w:val="en-US"/>
        </w:rPr>
        <w:t>.</w:t>
      </w:r>
    </w:p>
    <w:p w:rsidR="005005EC" w:rsidRPr="004C4C7B" w:rsidRDefault="005005EC" w:rsidP="000E0EE0">
      <w:pPr>
        <w:pStyle w:val="ONUME"/>
        <w:numPr>
          <w:ilvl w:val="0"/>
          <w:numId w:val="0"/>
        </w:numPr>
        <w:spacing w:after="0"/>
      </w:pPr>
    </w:p>
    <w:p w:rsidR="005005EC" w:rsidRPr="004C4C7B" w:rsidRDefault="005005EC" w:rsidP="000E0EE0">
      <w:pPr>
        <w:pStyle w:val="ONUME"/>
        <w:tabs>
          <w:tab w:val="left" w:pos="567"/>
        </w:tabs>
        <w:spacing w:after="0"/>
        <w:rPr>
          <w:szCs w:val="22"/>
        </w:rPr>
      </w:pPr>
      <w:r w:rsidRPr="004C4C7B">
        <w:rPr>
          <w:lang w:val="en-US"/>
        </w:rPr>
        <w:t>The</w:t>
      </w:r>
      <w:r w:rsidRPr="004C4C7B">
        <w:t xml:space="preserve"> Director </w:t>
      </w:r>
      <w:r w:rsidR="00D12E7C" w:rsidRPr="004C4C7B">
        <w:rPr>
          <w:lang w:val="en-GB"/>
        </w:rPr>
        <w:t xml:space="preserve">of External Audit </w:t>
      </w:r>
      <w:r w:rsidRPr="004C4C7B">
        <w:t xml:space="preserve">shared </w:t>
      </w:r>
      <w:r w:rsidR="00BF388B" w:rsidRPr="004C4C7B">
        <w:rPr>
          <w:lang w:val="en-GB"/>
        </w:rPr>
        <w:t xml:space="preserve">with the Committee </w:t>
      </w:r>
      <w:r w:rsidRPr="004C4C7B">
        <w:t xml:space="preserve">the Annual Audit </w:t>
      </w:r>
      <w:r w:rsidR="00BF388B" w:rsidRPr="004C4C7B">
        <w:rPr>
          <w:lang w:val="en-GB"/>
        </w:rPr>
        <w:t xml:space="preserve">Work </w:t>
      </w:r>
      <w:r w:rsidRPr="004C4C7B">
        <w:t xml:space="preserve">Plan for the period June 2015 to May 2016 and discussed the </w:t>
      </w:r>
      <w:r w:rsidR="00BF388B" w:rsidRPr="004C4C7B">
        <w:rPr>
          <w:lang w:val="en-GB"/>
        </w:rPr>
        <w:t xml:space="preserve">selection </w:t>
      </w:r>
      <w:r w:rsidR="00BF388B" w:rsidRPr="004C4C7B">
        <w:t>criteria</w:t>
      </w:r>
      <w:r w:rsidRPr="004C4C7B">
        <w:t xml:space="preserve">.  The Committee was </w:t>
      </w:r>
      <w:r w:rsidR="00BF388B" w:rsidRPr="004C4C7B">
        <w:rPr>
          <w:lang w:val="en-GB"/>
        </w:rPr>
        <w:t>satisfied</w:t>
      </w:r>
      <w:r w:rsidRPr="004C4C7B">
        <w:t xml:space="preserve"> that the </w:t>
      </w:r>
      <w:r w:rsidR="00BF388B" w:rsidRPr="004C4C7B">
        <w:rPr>
          <w:lang w:val="en-GB"/>
        </w:rPr>
        <w:t xml:space="preserve">audit engagements </w:t>
      </w:r>
      <w:r w:rsidRPr="004C4C7B">
        <w:t>plan</w:t>
      </w:r>
      <w:r w:rsidR="00BF388B" w:rsidRPr="004C4C7B">
        <w:rPr>
          <w:lang w:val="en-GB"/>
        </w:rPr>
        <w:t>ned</w:t>
      </w:r>
      <w:r w:rsidRPr="004C4C7B">
        <w:t xml:space="preserve"> complemented the 2016 </w:t>
      </w:r>
      <w:r w:rsidR="00BF388B" w:rsidRPr="004C4C7B">
        <w:rPr>
          <w:lang w:val="en-GB"/>
        </w:rPr>
        <w:t xml:space="preserve">Internal </w:t>
      </w:r>
      <w:r w:rsidRPr="004C4C7B">
        <w:t>Oversight Plan</w:t>
      </w:r>
      <w:r w:rsidR="00792EDF" w:rsidRPr="004C4C7B">
        <w:rPr>
          <w:lang w:val="en-GB"/>
        </w:rPr>
        <w:t xml:space="preserve"> and </w:t>
      </w:r>
      <w:r w:rsidR="00CB4FEB" w:rsidRPr="004C4C7B">
        <w:rPr>
          <w:lang w:val="en-GB"/>
        </w:rPr>
        <w:t xml:space="preserve">is convinced that effective </w:t>
      </w:r>
      <w:r w:rsidR="00792EDF" w:rsidRPr="004C4C7B">
        <w:rPr>
          <w:lang w:val="en-GB"/>
        </w:rPr>
        <w:t>coordination between the internal and external audit function</w:t>
      </w:r>
      <w:r w:rsidR="00CB4FEB" w:rsidRPr="004C4C7B">
        <w:rPr>
          <w:lang w:val="en-GB"/>
        </w:rPr>
        <w:t xml:space="preserve"> is key to optimal oversight coverage</w:t>
      </w:r>
      <w:r w:rsidRPr="004C4C7B">
        <w:rPr>
          <w:szCs w:val="22"/>
        </w:rPr>
        <w:t>.</w:t>
      </w:r>
    </w:p>
    <w:p w:rsidR="000E0EE0" w:rsidRPr="004C4C7B" w:rsidRDefault="000E0EE0" w:rsidP="000E0EE0">
      <w:pPr>
        <w:pStyle w:val="ONUME"/>
        <w:numPr>
          <w:ilvl w:val="0"/>
          <w:numId w:val="0"/>
        </w:numPr>
        <w:tabs>
          <w:tab w:val="left" w:pos="567"/>
        </w:tabs>
        <w:spacing w:after="0"/>
        <w:rPr>
          <w:szCs w:val="22"/>
        </w:rPr>
      </w:pPr>
    </w:p>
    <w:p w:rsidR="005005EC" w:rsidRDefault="00BF388B" w:rsidP="00413675">
      <w:pPr>
        <w:shd w:val="clear" w:color="auto" w:fill="FFFFFF"/>
        <w:tabs>
          <w:tab w:val="left" w:pos="567"/>
        </w:tabs>
        <w:ind w:firstLine="567"/>
        <w:rPr>
          <w:rFonts w:cs="Arial"/>
          <w:i/>
          <w:color w:val="000000"/>
          <w:szCs w:val="22"/>
          <w:lang w:val="en"/>
        </w:rPr>
      </w:pPr>
      <w:r w:rsidRPr="004C4C7B">
        <w:rPr>
          <w:rFonts w:cs="Arial"/>
          <w:i/>
          <w:color w:val="000000"/>
          <w:szCs w:val="22"/>
          <w:lang w:val="en"/>
        </w:rPr>
        <w:t xml:space="preserve">Report of the External Auditor </w:t>
      </w:r>
      <w:r w:rsidR="005005EC" w:rsidRPr="004C4C7B">
        <w:rPr>
          <w:rFonts w:cs="Arial"/>
          <w:i/>
          <w:color w:val="000000"/>
          <w:szCs w:val="22"/>
          <w:lang w:val="en"/>
        </w:rPr>
        <w:t xml:space="preserve">for </w:t>
      </w:r>
      <w:r w:rsidRPr="004C4C7B">
        <w:rPr>
          <w:rFonts w:cs="Arial"/>
          <w:i/>
          <w:color w:val="000000"/>
          <w:szCs w:val="22"/>
          <w:lang w:val="en"/>
        </w:rPr>
        <w:t>the Financial Y</w:t>
      </w:r>
      <w:r w:rsidR="005005EC" w:rsidRPr="004C4C7B">
        <w:rPr>
          <w:rFonts w:cs="Arial"/>
          <w:i/>
          <w:color w:val="000000"/>
          <w:szCs w:val="22"/>
          <w:lang w:val="en"/>
        </w:rPr>
        <w:t>ear 2015</w:t>
      </w:r>
    </w:p>
    <w:p w:rsidR="00413675" w:rsidRPr="00413675" w:rsidRDefault="00413675" w:rsidP="00413675">
      <w:pPr>
        <w:pStyle w:val="ONUME"/>
        <w:numPr>
          <w:ilvl w:val="0"/>
          <w:numId w:val="0"/>
        </w:numPr>
        <w:spacing w:after="0"/>
        <w:rPr>
          <w:rFonts w:cs="Arial"/>
          <w:color w:val="000000"/>
          <w:szCs w:val="22"/>
          <w:lang w:val="en"/>
        </w:rPr>
      </w:pPr>
    </w:p>
    <w:p w:rsidR="00BF388B" w:rsidRPr="004C4C7B" w:rsidRDefault="005005EC" w:rsidP="000E0EE0">
      <w:pPr>
        <w:pStyle w:val="ONUME"/>
        <w:tabs>
          <w:tab w:val="left" w:pos="567"/>
        </w:tabs>
        <w:spacing w:after="0"/>
        <w:rPr>
          <w:rFonts w:cs="Arial"/>
          <w:color w:val="000000"/>
          <w:szCs w:val="22"/>
          <w:lang w:val="en"/>
        </w:rPr>
      </w:pPr>
      <w:r w:rsidRPr="004C4C7B">
        <w:rPr>
          <w:rFonts w:cs="Arial"/>
          <w:szCs w:val="22"/>
          <w:lang w:val="en"/>
        </w:rPr>
        <w:t>At its 41</w:t>
      </w:r>
      <w:r w:rsidRPr="004C4C7B">
        <w:rPr>
          <w:rFonts w:cs="Arial"/>
          <w:szCs w:val="22"/>
          <w:vertAlign w:val="superscript"/>
          <w:lang w:val="en"/>
        </w:rPr>
        <w:t>st</w:t>
      </w:r>
      <w:r w:rsidRPr="004C4C7B">
        <w:rPr>
          <w:rFonts w:cs="Arial"/>
          <w:szCs w:val="22"/>
          <w:lang w:val="en"/>
        </w:rPr>
        <w:t xml:space="preserve"> session, the Committee was informed</w:t>
      </w:r>
      <w:r w:rsidR="00E47E75" w:rsidRPr="004C4C7B">
        <w:rPr>
          <w:rFonts w:cs="Arial"/>
          <w:szCs w:val="22"/>
          <w:lang w:val="en"/>
        </w:rPr>
        <w:t xml:space="preserve"> by Management</w:t>
      </w:r>
      <w:r w:rsidRPr="004C4C7B">
        <w:rPr>
          <w:rFonts w:cs="Arial"/>
          <w:szCs w:val="22"/>
          <w:lang w:val="en"/>
        </w:rPr>
        <w:t xml:space="preserve"> that the External Auditor had co</w:t>
      </w:r>
      <w:r w:rsidR="00BF388B" w:rsidRPr="004C4C7B">
        <w:rPr>
          <w:rFonts w:cs="Arial"/>
          <w:szCs w:val="22"/>
          <w:lang w:val="en"/>
        </w:rPr>
        <w:t>nducted</w:t>
      </w:r>
      <w:r w:rsidRPr="004C4C7B">
        <w:rPr>
          <w:rFonts w:cs="Arial"/>
          <w:szCs w:val="22"/>
          <w:lang w:val="en"/>
        </w:rPr>
        <w:t xml:space="preserve"> its audit of the Financial Statements for the </w:t>
      </w:r>
      <w:r w:rsidR="003F51E1" w:rsidRPr="004C4C7B">
        <w:rPr>
          <w:rFonts w:cs="Arial"/>
          <w:szCs w:val="22"/>
          <w:lang w:val="en"/>
        </w:rPr>
        <w:t xml:space="preserve">financial </w:t>
      </w:r>
      <w:r w:rsidRPr="004C4C7B">
        <w:rPr>
          <w:rFonts w:cs="Arial"/>
          <w:szCs w:val="22"/>
          <w:lang w:val="en"/>
        </w:rPr>
        <w:t>year end</w:t>
      </w:r>
      <w:r w:rsidR="00BF388B" w:rsidRPr="004C4C7B">
        <w:rPr>
          <w:rFonts w:cs="Arial"/>
          <w:szCs w:val="22"/>
          <w:lang w:val="en"/>
        </w:rPr>
        <w:t>ed</w:t>
      </w:r>
      <w:r w:rsidRPr="004C4C7B">
        <w:rPr>
          <w:rFonts w:cs="Arial"/>
          <w:szCs w:val="22"/>
          <w:lang w:val="en"/>
        </w:rPr>
        <w:t xml:space="preserve"> December 31, 2015</w:t>
      </w:r>
      <w:r w:rsidR="00BF388B" w:rsidRPr="004C4C7B">
        <w:rPr>
          <w:rFonts w:cs="Arial"/>
          <w:szCs w:val="22"/>
          <w:lang w:val="en"/>
        </w:rPr>
        <w:t xml:space="preserve"> between April and May 2016</w:t>
      </w:r>
      <w:r w:rsidRPr="004C4C7B">
        <w:rPr>
          <w:rFonts w:cs="Arial"/>
          <w:szCs w:val="22"/>
          <w:lang w:val="en"/>
        </w:rPr>
        <w:t xml:space="preserve">, and </w:t>
      </w:r>
      <w:r w:rsidR="00BF388B" w:rsidRPr="004C4C7B">
        <w:rPr>
          <w:rFonts w:cs="Arial"/>
          <w:szCs w:val="22"/>
          <w:lang w:val="en"/>
        </w:rPr>
        <w:t>had</w:t>
      </w:r>
      <w:r w:rsidRPr="004C4C7B">
        <w:rPr>
          <w:rFonts w:cs="Arial"/>
          <w:szCs w:val="22"/>
          <w:lang w:val="en"/>
        </w:rPr>
        <w:t xml:space="preserve"> issued a draft </w:t>
      </w:r>
      <w:r w:rsidR="00BF388B" w:rsidRPr="004C4C7B">
        <w:rPr>
          <w:rFonts w:cs="Arial"/>
          <w:szCs w:val="22"/>
          <w:lang w:val="en"/>
        </w:rPr>
        <w:t>M</w:t>
      </w:r>
      <w:r w:rsidRPr="004C4C7B">
        <w:rPr>
          <w:rFonts w:cs="Arial"/>
          <w:szCs w:val="22"/>
          <w:lang w:val="en"/>
        </w:rPr>
        <w:t xml:space="preserve">anagement </w:t>
      </w:r>
      <w:r w:rsidR="00BF388B" w:rsidRPr="004C4C7B">
        <w:rPr>
          <w:rFonts w:cs="Arial"/>
          <w:szCs w:val="22"/>
          <w:lang w:val="en"/>
        </w:rPr>
        <w:t>L</w:t>
      </w:r>
      <w:r w:rsidRPr="004C4C7B">
        <w:rPr>
          <w:rFonts w:cs="Arial"/>
          <w:szCs w:val="22"/>
          <w:lang w:val="en"/>
        </w:rPr>
        <w:t>etter on May 20, 2016</w:t>
      </w:r>
      <w:r w:rsidR="00BF388B" w:rsidRPr="004C4C7B">
        <w:rPr>
          <w:rFonts w:cs="Arial"/>
          <w:szCs w:val="22"/>
          <w:lang w:val="en"/>
        </w:rPr>
        <w:t xml:space="preserve"> with a two-week</w:t>
      </w:r>
      <w:r w:rsidRPr="004C4C7B">
        <w:rPr>
          <w:rFonts w:cs="Arial"/>
          <w:color w:val="000000"/>
          <w:szCs w:val="22"/>
          <w:lang w:val="en"/>
        </w:rPr>
        <w:t xml:space="preserve"> respon</w:t>
      </w:r>
      <w:r w:rsidR="00BF388B" w:rsidRPr="004C4C7B">
        <w:rPr>
          <w:rFonts w:cs="Arial"/>
          <w:color w:val="000000"/>
          <w:szCs w:val="22"/>
          <w:lang w:val="en"/>
        </w:rPr>
        <w:t xml:space="preserve">se deadline. </w:t>
      </w:r>
      <w:r w:rsidR="0046437C" w:rsidRPr="004C4C7B">
        <w:rPr>
          <w:rFonts w:cs="Arial"/>
          <w:color w:val="000000"/>
          <w:szCs w:val="22"/>
          <w:lang w:val="en"/>
        </w:rPr>
        <w:t xml:space="preserve"> </w:t>
      </w:r>
      <w:r w:rsidR="00E47E75" w:rsidRPr="004C4C7B">
        <w:rPr>
          <w:rFonts w:cs="Arial"/>
          <w:color w:val="000000"/>
          <w:szCs w:val="22"/>
          <w:lang w:val="en"/>
        </w:rPr>
        <w:t>At the time of the session, the draft report of the External Auditor was not yet available.</w:t>
      </w:r>
      <w:r w:rsidR="0046437C" w:rsidRPr="004C4C7B">
        <w:rPr>
          <w:rFonts w:cs="Arial"/>
          <w:color w:val="000000"/>
          <w:szCs w:val="22"/>
          <w:lang w:val="en"/>
        </w:rPr>
        <w:t xml:space="preserve"> </w:t>
      </w:r>
      <w:r w:rsidR="00E47E75" w:rsidRPr="004C4C7B">
        <w:rPr>
          <w:rFonts w:cs="Arial"/>
          <w:color w:val="000000"/>
          <w:szCs w:val="22"/>
          <w:lang w:val="en"/>
        </w:rPr>
        <w:t xml:space="preserve"> However, </w:t>
      </w:r>
      <w:r w:rsidRPr="004C4C7B">
        <w:rPr>
          <w:rFonts w:cs="Arial"/>
          <w:color w:val="000000"/>
          <w:szCs w:val="22"/>
          <w:lang w:val="en"/>
        </w:rPr>
        <w:t xml:space="preserve">Management </w:t>
      </w:r>
      <w:r w:rsidR="00BF388B" w:rsidRPr="004C4C7B">
        <w:rPr>
          <w:rFonts w:cs="Arial"/>
          <w:color w:val="000000"/>
          <w:szCs w:val="22"/>
          <w:lang w:val="en"/>
        </w:rPr>
        <w:t xml:space="preserve">informed </w:t>
      </w:r>
      <w:r w:rsidRPr="004C4C7B">
        <w:rPr>
          <w:rFonts w:cs="Arial"/>
          <w:color w:val="000000"/>
          <w:szCs w:val="22"/>
          <w:lang w:val="en"/>
        </w:rPr>
        <w:t xml:space="preserve">the </w:t>
      </w:r>
      <w:r w:rsidR="00BF388B" w:rsidRPr="004C4C7B">
        <w:rPr>
          <w:rFonts w:cs="Arial"/>
          <w:color w:val="000000"/>
          <w:szCs w:val="22"/>
          <w:lang w:val="en"/>
        </w:rPr>
        <w:t>C</w:t>
      </w:r>
      <w:r w:rsidRPr="004C4C7B">
        <w:rPr>
          <w:rFonts w:cs="Arial"/>
          <w:color w:val="000000"/>
          <w:szCs w:val="22"/>
          <w:lang w:val="en"/>
        </w:rPr>
        <w:t xml:space="preserve">ommittee on </w:t>
      </w:r>
      <w:r w:rsidR="00BF388B" w:rsidRPr="004C4C7B">
        <w:rPr>
          <w:rFonts w:cs="Arial"/>
          <w:color w:val="000000"/>
          <w:szCs w:val="22"/>
          <w:lang w:val="en"/>
        </w:rPr>
        <w:t>matters</w:t>
      </w:r>
      <w:r w:rsidRPr="004C4C7B">
        <w:rPr>
          <w:rFonts w:cs="Arial"/>
          <w:color w:val="000000"/>
          <w:szCs w:val="22"/>
          <w:lang w:val="en"/>
        </w:rPr>
        <w:t xml:space="preserve"> arising out of the audit</w:t>
      </w:r>
      <w:r w:rsidR="00BF388B" w:rsidRPr="004C4C7B">
        <w:rPr>
          <w:rFonts w:cs="Arial"/>
          <w:color w:val="000000"/>
          <w:szCs w:val="22"/>
          <w:lang w:val="en"/>
        </w:rPr>
        <w:t>.</w:t>
      </w:r>
    </w:p>
    <w:p w:rsidR="000E0EE0" w:rsidRPr="004C4C7B" w:rsidRDefault="000E0EE0" w:rsidP="000E0EE0">
      <w:pPr>
        <w:pStyle w:val="ONUME"/>
        <w:numPr>
          <w:ilvl w:val="0"/>
          <w:numId w:val="0"/>
        </w:numPr>
        <w:spacing w:after="0"/>
        <w:rPr>
          <w:rFonts w:cs="Arial"/>
          <w:color w:val="000000"/>
          <w:szCs w:val="22"/>
          <w:lang w:val="en"/>
        </w:rPr>
      </w:pPr>
    </w:p>
    <w:p w:rsidR="00BF388B" w:rsidRPr="00413675" w:rsidRDefault="00BF388B" w:rsidP="00413675">
      <w:pPr>
        <w:pStyle w:val="ONUME"/>
        <w:tabs>
          <w:tab w:val="left" w:pos="567"/>
        </w:tabs>
        <w:spacing w:after="0"/>
      </w:pPr>
      <w:r w:rsidRPr="004C4C7B">
        <w:t>One issue raised by the E</w:t>
      </w:r>
      <w:r w:rsidRPr="004C4C7B">
        <w:rPr>
          <w:lang w:val="en-US"/>
        </w:rPr>
        <w:t xml:space="preserve">xternal </w:t>
      </w:r>
      <w:r w:rsidRPr="004C4C7B">
        <w:t>A</w:t>
      </w:r>
      <w:r w:rsidRPr="004C4C7B">
        <w:rPr>
          <w:lang w:val="en-US"/>
        </w:rPr>
        <w:t>uditor</w:t>
      </w:r>
      <w:r w:rsidRPr="004C4C7B">
        <w:t xml:space="preserve"> was the proper disclosure of an amount of </w:t>
      </w:r>
      <w:r w:rsidRPr="004C4C7B">
        <w:rPr>
          <w:lang w:val="en-US"/>
        </w:rPr>
        <w:t>Swiss francs</w:t>
      </w:r>
      <w:r w:rsidRPr="004C4C7B">
        <w:t xml:space="preserve"> 4.7 million received as outstanding fees for PCT filing from a particular National Patent </w:t>
      </w:r>
      <w:r w:rsidRPr="004C4C7B">
        <w:rPr>
          <w:lang w:val="en-US"/>
        </w:rPr>
        <w:t>O</w:t>
      </w:r>
      <w:r w:rsidRPr="004C4C7B">
        <w:t xml:space="preserve">ffice.  As no details of the exact years to which this amount related could be furnished, </w:t>
      </w:r>
      <w:r w:rsidR="00E47E75" w:rsidRPr="004C4C7B">
        <w:rPr>
          <w:lang w:val="en-GB"/>
        </w:rPr>
        <w:t xml:space="preserve">Management agreed with the External Auditor </w:t>
      </w:r>
      <w:r w:rsidRPr="004C4C7B">
        <w:t>to exhibit this as a one-time re</w:t>
      </w:r>
      <w:r w:rsidR="00E47E75" w:rsidRPr="004C4C7B">
        <w:rPr>
          <w:lang w:val="en-GB"/>
        </w:rPr>
        <w:t>venue</w:t>
      </w:r>
      <w:r w:rsidRPr="004C4C7B">
        <w:t xml:space="preserve"> for the year 2015 with appropriate disclosure by way of notes </w:t>
      </w:r>
      <w:r w:rsidR="00E47E75" w:rsidRPr="004C4C7B">
        <w:rPr>
          <w:lang w:val="en-GB"/>
        </w:rPr>
        <w:t>to</w:t>
      </w:r>
      <w:r w:rsidRPr="004C4C7B">
        <w:t xml:space="preserve"> the </w:t>
      </w:r>
      <w:r w:rsidR="00E47E75" w:rsidRPr="004C4C7B">
        <w:rPr>
          <w:lang w:val="en-GB"/>
        </w:rPr>
        <w:t>Financial Statements</w:t>
      </w:r>
      <w:r w:rsidRPr="004C4C7B">
        <w:t xml:space="preserve"> and the Financial Report. </w:t>
      </w:r>
    </w:p>
    <w:p w:rsidR="00413675" w:rsidRDefault="00413675" w:rsidP="00413675">
      <w:pPr>
        <w:pStyle w:val="ListParagraph"/>
        <w:ind w:left="0"/>
      </w:pPr>
    </w:p>
    <w:p w:rsidR="005005EC" w:rsidRPr="004C4C7B" w:rsidRDefault="00E47E75" w:rsidP="00926D8F">
      <w:pPr>
        <w:pStyle w:val="ONUME"/>
        <w:tabs>
          <w:tab w:val="left" w:pos="567"/>
        </w:tabs>
        <w:rPr>
          <w:rFonts w:cs="Arial"/>
          <w:color w:val="000000"/>
          <w:szCs w:val="22"/>
          <w:lang w:val="en"/>
        </w:rPr>
      </w:pPr>
      <w:r w:rsidRPr="004C4C7B">
        <w:rPr>
          <w:rFonts w:cs="Arial"/>
          <w:color w:val="000000"/>
          <w:szCs w:val="22"/>
          <w:lang w:val="en"/>
        </w:rPr>
        <w:t xml:space="preserve">Management </w:t>
      </w:r>
      <w:r w:rsidR="00F73F64" w:rsidRPr="004C4C7B">
        <w:rPr>
          <w:rFonts w:cs="Arial"/>
          <w:color w:val="000000"/>
          <w:szCs w:val="22"/>
          <w:lang w:val="en"/>
        </w:rPr>
        <w:t>accepted</w:t>
      </w:r>
      <w:r w:rsidRPr="004C4C7B">
        <w:rPr>
          <w:rFonts w:cs="Arial"/>
          <w:color w:val="000000"/>
          <w:szCs w:val="22"/>
          <w:lang w:val="en"/>
        </w:rPr>
        <w:t xml:space="preserve"> the following audit recommendations </w:t>
      </w:r>
      <w:r w:rsidR="00F73F64" w:rsidRPr="004C4C7B">
        <w:rPr>
          <w:rFonts w:cs="Arial"/>
          <w:color w:val="000000"/>
          <w:szCs w:val="22"/>
          <w:lang w:val="en"/>
        </w:rPr>
        <w:t>made:</w:t>
      </w:r>
    </w:p>
    <w:p w:rsidR="005005EC" w:rsidRPr="004C4C7B" w:rsidRDefault="005005EC" w:rsidP="00EC7A73">
      <w:pPr>
        <w:numPr>
          <w:ilvl w:val="0"/>
          <w:numId w:val="7"/>
        </w:numPr>
        <w:shd w:val="clear" w:color="auto" w:fill="FFFFFF"/>
        <w:tabs>
          <w:tab w:val="left" w:pos="567"/>
        </w:tabs>
        <w:spacing w:after="120"/>
        <w:ind w:left="924" w:hanging="357"/>
        <w:rPr>
          <w:rFonts w:cs="Arial"/>
          <w:color w:val="000000"/>
          <w:szCs w:val="22"/>
          <w:lang w:val="en"/>
        </w:rPr>
      </w:pPr>
      <w:r w:rsidRPr="004C4C7B">
        <w:rPr>
          <w:rFonts w:cs="Arial"/>
          <w:color w:val="000000"/>
          <w:szCs w:val="22"/>
          <w:lang w:val="en"/>
        </w:rPr>
        <w:t>A re</w:t>
      </w:r>
      <w:r w:rsidR="00BF388B" w:rsidRPr="004C4C7B">
        <w:rPr>
          <w:rFonts w:cs="Arial"/>
          <w:color w:val="000000"/>
          <w:szCs w:val="22"/>
          <w:lang w:val="en"/>
        </w:rPr>
        <w:t>commendation</w:t>
      </w:r>
      <w:r w:rsidRPr="004C4C7B">
        <w:rPr>
          <w:rFonts w:cs="Arial"/>
          <w:color w:val="000000"/>
          <w:szCs w:val="22"/>
          <w:lang w:val="en"/>
        </w:rPr>
        <w:t xml:space="preserve"> for WIPO to devise a mechanism for reconciling the revenue figure out of Patent Corporation Treaty (PCT) international fees with the figure based on PCT applications published for the relevant year; </w:t>
      </w:r>
    </w:p>
    <w:p w:rsidR="005005EC" w:rsidRPr="004C4C7B" w:rsidRDefault="005005EC" w:rsidP="00EC7A73">
      <w:pPr>
        <w:numPr>
          <w:ilvl w:val="0"/>
          <w:numId w:val="7"/>
        </w:numPr>
        <w:shd w:val="clear" w:color="auto" w:fill="FFFFFF"/>
        <w:tabs>
          <w:tab w:val="left" w:pos="567"/>
        </w:tabs>
        <w:spacing w:after="120"/>
        <w:ind w:left="924" w:hanging="357"/>
        <w:rPr>
          <w:rFonts w:cs="Arial"/>
          <w:color w:val="000000"/>
          <w:szCs w:val="22"/>
          <w:lang w:val="en"/>
        </w:rPr>
      </w:pPr>
      <w:r w:rsidRPr="004C4C7B">
        <w:rPr>
          <w:rFonts w:cs="Arial"/>
          <w:color w:val="000000"/>
          <w:szCs w:val="22"/>
          <w:lang w:val="en"/>
        </w:rPr>
        <w:t>A recommendation for WIPO to re</w:t>
      </w:r>
      <w:r w:rsidR="00E47E75" w:rsidRPr="004C4C7B">
        <w:rPr>
          <w:rFonts w:cs="Arial"/>
          <w:color w:val="000000"/>
          <w:szCs w:val="22"/>
          <w:lang w:val="en"/>
        </w:rPr>
        <w:t>-</w:t>
      </w:r>
      <w:r w:rsidRPr="004C4C7B">
        <w:rPr>
          <w:rFonts w:cs="Arial"/>
          <w:color w:val="000000"/>
          <w:szCs w:val="22"/>
          <w:lang w:val="en"/>
        </w:rPr>
        <w:t>asses</w:t>
      </w:r>
      <w:r w:rsidR="00C11A6D" w:rsidRPr="004C4C7B">
        <w:rPr>
          <w:rFonts w:cs="Arial"/>
          <w:color w:val="000000"/>
          <w:szCs w:val="22"/>
          <w:lang w:val="en"/>
        </w:rPr>
        <w:t>s</w:t>
      </w:r>
      <w:r w:rsidRPr="004C4C7B">
        <w:rPr>
          <w:rFonts w:cs="Arial"/>
          <w:color w:val="000000"/>
          <w:szCs w:val="22"/>
          <w:lang w:val="en"/>
        </w:rPr>
        <w:t xml:space="preserve"> the useful lives of assets in order to reflect a fair presentation of their value in the </w:t>
      </w:r>
      <w:r w:rsidR="00C11A6D" w:rsidRPr="004C4C7B">
        <w:rPr>
          <w:rFonts w:cs="Arial"/>
          <w:color w:val="000000"/>
          <w:szCs w:val="22"/>
          <w:lang w:val="en"/>
        </w:rPr>
        <w:t>Financial Statements</w:t>
      </w:r>
      <w:r w:rsidRPr="004C4C7B">
        <w:rPr>
          <w:rFonts w:cs="Arial"/>
          <w:color w:val="000000"/>
          <w:szCs w:val="22"/>
          <w:lang w:val="en"/>
        </w:rPr>
        <w:t xml:space="preserve">; </w:t>
      </w:r>
    </w:p>
    <w:p w:rsidR="005005EC" w:rsidRDefault="005005EC" w:rsidP="00EC7A73">
      <w:pPr>
        <w:numPr>
          <w:ilvl w:val="0"/>
          <w:numId w:val="7"/>
        </w:numPr>
        <w:shd w:val="clear" w:color="auto" w:fill="FFFFFF"/>
        <w:tabs>
          <w:tab w:val="left" w:pos="567"/>
        </w:tabs>
        <w:rPr>
          <w:rFonts w:cs="Arial"/>
          <w:color w:val="000000"/>
          <w:szCs w:val="22"/>
          <w:lang w:val="en"/>
        </w:rPr>
      </w:pPr>
      <w:r w:rsidRPr="004C4C7B">
        <w:rPr>
          <w:rFonts w:cs="Arial"/>
          <w:color w:val="000000"/>
          <w:szCs w:val="22"/>
          <w:lang w:val="en"/>
        </w:rPr>
        <w:t xml:space="preserve">A recommendation for WIPO to devise a policy for write-off of amounts that it is unable to return to applicants. </w:t>
      </w:r>
    </w:p>
    <w:p w:rsidR="00413675" w:rsidRPr="004C4C7B" w:rsidRDefault="00413675" w:rsidP="00413675">
      <w:pPr>
        <w:shd w:val="clear" w:color="auto" w:fill="FFFFFF"/>
        <w:tabs>
          <w:tab w:val="left" w:pos="567"/>
        </w:tabs>
        <w:ind w:left="927"/>
        <w:rPr>
          <w:rFonts w:cs="Arial"/>
          <w:color w:val="000000"/>
          <w:szCs w:val="22"/>
          <w:lang w:val="en"/>
        </w:rPr>
      </w:pPr>
    </w:p>
    <w:p w:rsidR="00E47E75" w:rsidRPr="004C4C7B" w:rsidRDefault="00E47E75" w:rsidP="001A02DB">
      <w:pPr>
        <w:pStyle w:val="ONUME"/>
        <w:spacing w:after="0"/>
      </w:pPr>
      <w:r w:rsidRPr="004C4C7B">
        <w:lastRenderedPageBreak/>
        <w:t>Management further informed the Committee that the E</w:t>
      </w:r>
      <w:r w:rsidRPr="004C4C7B">
        <w:rPr>
          <w:lang w:val="en-US"/>
        </w:rPr>
        <w:t xml:space="preserve">xternal Auditor </w:t>
      </w:r>
      <w:r w:rsidRPr="004C4C7B">
        <w:t>had in</w:t>
      </w:r>
      <w:r w:rsidRPr="004C4C7B">
        <w:rPr>
          <w:lang w:val="en-GB"/>
        </w:rPr>
        <w:t>dicated</w:t>
      </w:r>
      <w:r w:rsidRPr="004C4C7B">
        <w:t xml:space="preserve"> that an unqualified audit opinion on the Financial Statements</w:t>
      </w:r>
      <w:r w:rsidRPr="004C4C7B">
        <w:rPr>
          <w:lang w:val="en-GB"/>
        </w:rPr>
        <w:t xml:space="preserve"> would be given.</w:t>
      </w:r>
    </w:p>
    <w:p w:rsidR="00E47E75" w:rsidRPr="004C4C7B" w:rsidRDefault="00E47E75" w:rsidP="001A02DB">
      <w:pPr>
        <w:tabs>
          <w:tab w:val="left" w:pos="567"/>
        </w:tabs>
        <w:contextualSpacing/>
        <w:rPr>
          <w:rFonts w:eastAsia="SimSun" w:cs="Arial"/>
          <w:color w:val="000000"/>
          <w:szCs w:val="22"/>
          <w:lang w:eastAsia="zh-CN"/>
        </w:rPr>
      </w:pPr>
    </w:p>
    <w:p w:rsidR="00E47E75" w:rsidRPr="004C4C7B" w:rsidRDefault="00E47E75" w:rsidP="00926D8F">
      <w:pPr>
        <w:pStyle w:val="ONUME"/>
        <w:tabs>
          <w:tab w:val="left" w:pos="567"/>
        </w:tabs>
        <w:spacing w:after="0"/>
        <w:rPr>
          <w:rFonts w:cs="Arial"/>
          <w:color w:val="000000"/>
          <w:szCs w:val="22"/>
        </w:rPr>
      </w:pPr>
      <w:r w:rsidRPr="004C4C7B">
        <w:rPr>
          <w:color w:val="000000"/>
        </w:rPr>
        <w:t xml:space="preserve">The Committee </w:t>
      </w:r>
      <w:r w:rsidRPr="004C4C7B">
        <w:rPr>
          <w:color w:val="000000"/>
          <w:lang w:val="en-GB"/>
        </w:rPr>
        <w:t>concurs with the External Auditor about</w:t>
      </w:r>
      <w:r w:rsidRPr="004C4C7B">
        <w:rPr>
          <w:color w:val="000000"/>
        </w:rPr>
        <w:t xml:space="preserve"> the need </w:t>
      </w:r>
      <w:r w:rsidR="00F73F64" w:rsidRPr="004C4C7B">
        <w:rPr>
          <w:color w:val="000000"/>
          <w:lang w:val="en-GB"/>
        </w:rPr>
        <w:t>to</w:t>
      </w:r>
      <w:r w:rsidRPr="004C4C7B">
        <w:rPr>
          <w:color w:val="000000"/>
        </w:rPr>
        <w:t xml:space="preserve"> proper</w:t>
      </w:r>
      <w:r w:rsidR="00F73F64" w:rsidRPr="004C4C7B">
        <w:rPr>
          <w:color w:val="000000"/>
          <w:lang w:val="en-GB"/>
        </w:rPr>
        <w:t>ly</w:t>
      </w:r>
      <w:r w:rsidRPr="004C4C7B">
        <w:rPr>
          <w:color w:val="000000"/>
        </w:rPr>
        <w:t xml:space="preserve"> reconcil</w:t>
      </w:r>
      <w:r w:rsidR="00F73F64" w:rsidRPr="004C4C7B">
        <w:rPr>
          <w:color w:val="000000"/>
          <w:lang w:val="en-GB"/>
        </w:rPr>
        <w:t>e revenue from PTC</w:t>
      </w:r>
      <w:r w:rsidRPr="004C4C7B">
        <w:rPr>
          <w:color w:val="000000"/>
        </w:rPr>
        <w:t xml:space="preserve"> fees with corresponding</w:t>
      </w:r>
      <w:r w:rsidRPr="004C4C7B">
        <w:rPr>
          <w:rFonts w:cs="Arial"/>
          <w:color w:val="000000"/>
          <w:szCs w:val="22"/>
        </w:rPr>
        <w:t xml:space="preserve"> filings in the PCT</w:t>
      </w:r>
      <w:r w:rsidRPr="004C4C7B">
        <w:rPr>
          <w:rFonts w:cs="Arial"/>
          <w:color w:val="000000"/>
          <w:szCs w:val="22"/>
          <w:lang w:val="en-GB"/>
        </w:rPr>
        <w:t>, as</w:t>
      </w:r>
      <w:r w:rsidRPr="004C4C7B">
        <w:rPr>
          <w:rFonts w:cs="Arial"/>
          <w:color w:val="000000"/>
          <w:szCs w:val="22"/>
        </w:rPr>
        <w:t xml:space="preserve"> pointed out in the Performance Audit of P</w:t>
      </w:r>
      <w:r w:rsidR="005150B4" w:rsidRPr="005150B4">
        <w:rPr>
          <w:rFonts w:cs="Arial"/>
          <w:color w:val="000000"/>
          <w:szCs w:val="22"/>
          <w:lang w:val="en-US"/>
        </w:rPr>
        <w:t>T</w:t>
      </w:r>
      <w:r w:rsidRPr="004C4C7B">
        <w:rPr>
          <w:rFonts w:cs="Arial"/>
          <w:color w:val="000000"/>
          <w:szCs w:val="22"/>
        </w:rPr>
        <w:t>C.  The Committee expects that the planned enhancement and development of the IT platform for transactions will help to address the situation.</w:t>
      </w:r>
    </w:p>
    <w:p w:rsidR="00E47E75" w:rsidRPr="004C4C7B" w:rsidRDefault="00E47E75" w:rsidP="00926D8F">
      <w:pPr>
        <w:tabs>
          <w:tab w:val="left" w:pos="567"/>
        </w:tabs>
        <w:contextualSpacing/>
        <w:rPr>
          <w:rFonts w:eastAsia="SimSun" w:cs="Arial"/>
          <w:color w:val="000000"/>
          <w:szCs w:val="22"/>
          <w:lang w:eastAsia="zh-CN"/>
        </w:rPr>
      </w:pPr>
    </w:p>
    <w:p w:rsidR="00E47E75" w:rsidRPr="004C4C7B" w:rsidRDefault="00E47E75" w:rsidP="00926D8F">
      <w:pPr>
        <w:pStyle w:val="ONUME"/>
        <w:tabs>
          <w:tab w:val="left" w:pos="567"/>
        </w:tabs>
        <w:spacing w:after="0"/>
        <w:rPr>
          <w:rFonts w:cs="Arial"/>
          <w:color w:val="000000"/>
          <w:szCs w:val="22"/>
        </w:rPr>
      </w:pPr>
      <w:r w:rsidRPr="004C4C7B">
        <w:rPr>
          <w:rFonts w:cs="Arial"/>
          <w:color w:val="000000"/>
          <w:szCs w:val="22"/>
        </w:rPr>
        <w:t>In accordance with its Terms of Reference, the IAOC shall consider the reports of the External Auditor and provide comments for consideration by the PBC to facilitate its report to the General Assembly.  As the deadline for the submission of the IAOC’s annual report to the PBC is June 26, and as the External Auditor’s report will only become available later, the IAOC will not be able to cover the External Auditor’s report in its annual report.  However, the IAOC aims at providing orally its comments on the External Auditor’s report to the PBC.</w:t>
      </w:r>
    </w:p>
    <w:p w:rsidR="00F73F64" w:rsidRPr="004C4C7B" w:rsidRDefault="00F73F64" w:rsidP="00926D8F">
      <w:pPr>
        <w:shd w:val="clear" w:color="auto" w:fill="FFFFFF"/>
        <w:tabs>
          <w:tab w:val="left" w:pos="567"/>
        </w:tabs>
        <w:rPr>
          <w:rFonts w:cs="Arial"/>
          <w:i/>
          <w:color w:val="000000"/>
          <w:szCs w:val="22"/>
        </w:rPr>
      </w:pPr>
    </w:p>
    <w:p w:rsidR="00F73F64" w:rsidRPr="004C4C7B" w:rsidRDefault="00F73F64" w:rsidP="00E97385">
      <w:pPr>
        <w:pStyle w:val="Heading3"/>
        <w:tabs>
          <w:tab w:val="left" w:pos="0"/>
        </w:tabs>
        <w:spacing w:before="0" w:after="0"/>
        <w:ind w:left="0" w:firstLine="0"/>
        <w:rPr>
          <w:szCs w:val="22"/>
        </w:rPr>
      </w:pPr>
      <w:bookmarkStart w:id="31" w:name="_Toc453592179"/>
      <w:r w:rsidRPr="004C4C7B">
        <w:rPr>
          <w:szCs w:val="22"/>
        </w:rPr>
        <w:t>Fi</w:t>
      </w:r>
      <w:r w:rsidRPr="004C4C7B">
        <w:rPr>
          <w:color w:val="000000"/>
          <w:szCs w:val="22"/>
        </w:rPr>
        <w:t>n</w:t>
      </w:r>
      <w:r w:rsidRPr="004C4C7B">
        <w:rPr>
          <w:szCs w:val="22"/>
        </w:rPr>
        <w:t>ancial Reporting</w:t>
      </w:r>
      <w:bookmarkEnd w:id="31"/>
    </w:p>
    <w:p w:rsidR="005005EC" w:rsidRPr="004C4C7B" w:rsidRDefault="005005EC" w:rsidP="007F6807">
      <w:pPr>
        <w:pStyle w:val="Title1"/>
        <w:shd w:val="clear" w:color="auto" w:fill="FFFFFF"/>
        <w:tabs>
          <w:tab w:val="left" w:pos="567"/>
        </w:tabs>
        <w:spacing w:before="0" w:beforeAutospacing="0" w:after="0" w:afterAutospacing="0"/>
        <w:rPr>
          <w:rFonts w:ascii="Arial" w:hAnsi="Arial" w:cs="Arial"/>
          <w:color w:val="000000"/>
          <w:sz w:val="22"/>
          <w:szCs w:val="22"/>
          <w:u w:val="single"/>
        </w:rPr>
      </w:pPr>
    </w:p>
    <w:p w:rsidR="00F73F64" w:rsidRPr="004C4C7B" w:rsidRDefault="00F73F64" w:rsidP="00926D8F">
      <w:pPr>
        <w:pStyle w:val="ONUME"/>
        <w:tabs>
          <w:tab w:val="left" w:pos="567"/>
        </w:tabs>
        <w:spacing w:after="0"/>
        <w:rPr>
          <w:rFonts w:cs="Arial"/>
          <w:color w:val="000000"/>
          <w:szCs w:val="22"/>
          <w:lang w:val="en"/>
        </w:rPr>
      </w:pPr>
      <w:r w:rsidRPr="004C4C7B">
        <w:rPr>
          <w:rFonts w:cs="Arial"/>
          <w:color w:val="000000"/>
          <w:szCs w:val="22"/>
          <w:lang w:val="en"/>
        </w:rPr>
        <w:t xml:space="preserve">Based on the unaudited Financial Statements for the </w:t>
      </w:r>
      <w:r w:rsidR="003F51E1" w:rsidRPr="004C4C7B">
        <w:rPr>
          <w:rFonts w:cs="Arial"/>
          <w:color w:val="000000"/>
          <w:szCs w:val="22"/>
          <w:lang w:val="en"/>
        </w:rPr>
        <w:t xml:space="preserve">financial </w:t>
      </w:r>
      <w:r w:rsidRPr="004C4C7B">
        <w:rPr>
          <w:rFonts w:cs="Arial"/>
          <w:color w:val="000000"/>
          <w:szCs w:val="22"/>
          <w:lang w:val="en"/>
        </w:rPr>
        <w:t xml:space="preserve">year ended </w:t>
      </w:r>
      <w:r w:rsidR="003F51E1" w:rsidRPr="004C4C7B">
        <w:rPr>
          <w:rFonts w:cs="Arial"/>
          <w:color w:val="000000"/>
          <w:szCs w:val="22"/>
          <w:lang w:val="en"/>
        </w:rPr>
        <w:t>December</w:t>
      </w:r>
      <w:r w:rsidR="004C4C7B" w:rsidRPr="004C4C7B">
        <w:rPr>
          <w:rFonts w:cs="Arial"/>
          <w:color w:val="000000"/>
          <w:szCs w:val="22"/>
          <w:lang w:val="en"/>
        </w:rPr>
        <w:t> </w:t>
      </w:r>
      <w:r w:rsidR="003F51E1" w:rsidRPr="004C4C7B">
        <w:rPr>
          <w:rFonts w:cs="Arial"/>
          <w:color w:val="000000"/>
          <w:szCs w:val="22"/>
          <w:lang w:val="en"/>
        </w:rPr>
        <w:t>31,</w:t>
      </w:r>
      <w:r w:rsidR="004C4C7B" w:rsidRPr="004C4C7B">
        <w:rPr>
          <w:rFonts w:cs="Arial"/>
          <w:color w:val="000000"/>
          <w:szCs w:val="22"/>
          <w:lang w:val="en"/>
        </w:rPr>
        <w:t> </w:t>
      </w:r>
      <w:r w:rsidRPr="004C4C7B">
        <w:rPr>
          <w:rFonts w:cs="Arial"/>
          <w:color w:val="000000"/>
          <w:szCs w:val="22"/>
          <w:lang w:val="en"/>
        </w:rPr>
        <w:t>2015, the Committee reviewed the Financial Position and the Financial Performance.</w:t>
      </w:r>
    </w:p>
    <w:p w:rsidR="00F73F64" w:rsidRPr="004C4C7B" w:rsidRDefault="00F73F64" w:rsidP="00926D8F">
      <w:pPr>
        <w:pStyle w:val="ONUME"/>
        <w:numPr>
          <w:ilvl w:val="0"/>
          <w:numId w:val="0"/>
        </w:numPr>
        <w:tabs>
          <w:tab w:val="left" w:pos="567"/>
        </w:tabs>
        <w:spacing w:after="0"/>
        <w:rPr>
          <w:rFonts w:cs="Arial"/>
          <w:color w:val="000000"/>
          <w:szCs w:val="22"/>
          <w:lang w:val="en"/>
        </w:rPr>
      </w:pPr>
    </w:p>
    <w:p w:rsidR="00F73F64" w:rsidRPr="004C4C7B" w:rsidRDefault="00F73F64" w:rsidP="00926D8F">
      <w:pPr>
        <w:pStyle w:val="ONUME"/>
        <w:tabs>
          <w:tab w:val="left" w:pos="567"/>
        </w:tabs>
        <w:spacing w:after="0"/>
        <w:rPr>
          <w:rFonts w:cs="Arial"/>
          <w:color w:val="000000"/>
          <w:szCs w:val="22"/>
          <w:lang w:val="en"/>
        </w:rPr>
      </w:pPr>
      <w:r w:rsidRPr="004C4C7B">
        <w:rPr>
          <w:rFonts w:cs="Arial"/>
          <w:color w:val="000000"/>
          <w:szCs w:val="22"/>
          <w:lang w:val="en"/>
        </w:rPr>
        <w:t>With regard to Financial Performance, the Committee noted that r</w:t>
      </w:r>
      <w:r w:rsidR="005005EC" w:rsidRPr="004C4C7B">
        <w:rPr>
          <w:rFonts w:cs="Arial"/>
          <w:color w:val="000000"/>
          <w:szCs w:val="22"/>
          <w:lang w:val="en"/>
        </w:rPr>
        <w:t>evenue</w:t>
      </w:r>
      <w:r w:rsidRPr="004C4C7B">
        <w:rPr>
          <w:rFonts w:cs="Arial"/>
          <w:color w:val="000000"/>
          <w:szCs w:val="22"/>
          <w:lang w:val="en"/>
        </w:rPr>
        <w:t xml:space="preserve"> </w:t>
      </w:r>
      <w:r w:rsidR="005005EC" w:rsidRPr="004C4C7B">
        <w:rPr>
          <w:rFonts w:cs="Arial"/>
          <w:color w:val="000000"/>
          <w:szCs w:val="22"/>
          <w:lang w:val="en"/>
        </w:rPr>
        <w:t>totaled Swiss francs 381.9 million compared to 370.1 million in 2014.  Expen</w:t>
      </w:r>
      <w:r w:rsidR="002449EA" w:rsidRPr="004C4C7B">
        <w:rPr>
          <w:rFonts w:cs="Arial"/>
          <w:color w:val="000000"/>
          <w:szCs w:val="22"/>
          <w:lang w:val="en"/>
        </w:rPr>
        <w:t>ses</w:t>
      </w:r>
      <w:r w:rsidR="005005EC" w:rsidRPr="004C4C7B">
        <w:rPr>
          <w:rFonts w:cs="Arial"/>
          <w:color w:val="000000"/>
          <w:szCs w:val="22"/>
          <w:lang w:val="en"/>
        </w:rPr>
        <w:t xml:space="preserve"> totaled 348.7 million compared to 333.2</w:t>
      </w:r>
      <w:r w:rsidRPr="004C4C7B">
        <w:rPr>
          <w:rFonts w:cs="Arial"/>
          <w:color w:val="000000"/>
          <w:szCs w:val="22"/>
          <w:lang w:val="en"/>
        </w:rPr>
        <w:t xml:space="preserve"> </w:t>
      </w:r>
      <w:r w:rsidR="005005EC" w:rsidRPr="004C4C7B">
        <w:rPr>
          <w:rFonts w:cs="Arial"/>
          <w:color w:val="000000"/>
          <w:szCs w:val="22"/>
          <w:lang w:val="en"/>
        </w:rPr>
        <w:t xml:space="preserve">million in 2014.  WIPO registered a </w:t>
      </w:r>
      <w:r w:rsidRPr="004C4C7B">
        <w:rPr>
          <w:rFonts w:cs="Arial"/>
          <w:color w:val="000000"/>
          <w:szCs w:val="22"/>
          <w:lang w:val="en"/>
        </w:rPr>
        <w:t xml:space="preserve">net </w:t>
      </w:r>
      <w:r w:rsidR="005005EC" w:rsidRPr="004C4C7B">
        <w:rPr>
          <w:rFonts w:cs="Arial"/>
          <w:color w:val="000000"/>
          <w:szCs w:val="22"/>
          <w:lang w:val="en"/>
        </w:rPr>
        <w:t>surplus of 33.3 million, compared to 37.0</w:t>
      </w:r>
      <w:r w:rsidRPr="004C4C7B">
        <w:rPr>
          <w:rFonts w:cs="Arial"/>
          <w:color w:val="000000"/>
          <w:szCs w:val="22"/>
          <w:lang w:val="en"/>
        </w:rPr>
        <w:t xml:space="preserve"> </w:t>
      </w:r>
      <w:r w:rsidR="005005EC" w:rsidRPr="004C4C7B">
        <w:rPr>
          <w:rFonts w:cs="Arial"/>
          <w:color w:val="000000"/>
          <w:szCs w:val="22"/>
          <w:lang w:val="en"/>
        </w:rPr>
        <w:t xml:space="preserve">million in 2014.  </w:t>
      </w:r>
    </w:p>
    <w:p w:rsidR="00F73F64" w:rsidRPr="004C4C7B" w:rsidRDefault="00F73F64" w:rsidP="007F6807">
      <w:pPr>
        <w:pStyle w:val="ListParagraph"/>
        <w:tabs>
          <w:tab w:val="left" w:pos="567"/>
        </w:tabs>
        <w:ind w:left="0"/>
        <w:rPr>
          <w:rFonts w:cs="Arial"/>
          <w:color w:val="000000"/>
          <w:szCs w:val="22"/>
          <w:lang w:val="en"/>
        </w:rPr>
      </w:pPr>
    </w:p>
    <w:p w:rsidR="005005EC" w:rsidRPr="004C4C7B" w:rsidRDefault="005005EC" w:rsidP="007F6807">
      <w:pPr>
        <w:pStyle w:val="ONUME"/>
        <w:tabs>
          <w:tab w:val="left" w:pos="567"/>
        </w:tabs>
        <w:spacing w:after="0"/>
        <w:rPr>
          <w:rFonts w:cs="Arial"/>
          <w:color w:val="000000"/>
          <w:szCs w:val="22"/>
          <w:lang w:val="en"/>
        </w:rPr>
      </w:pPr>
      <w:r w:rsidRPr="004C4C7B">
        <w:rPr>
          <w:rFonts w:cs="Arial"/>
          <w:color w:val="000000"/>
          <w:szCs w:val="22"/>
          <w:lang w:val="en"/>
        </w:rPr>
        <w:t xml:space="preserve">The three </w:t>
      </w:r>
      <w:r w:rsidR="00F73F64" w:rsidRPr="004C4C7B">
        <w:rPr>
          <w:rFonts w:cs="Arial"/>
          <w:color w:val="000000"/>
          <w:szCs w:val="22"/>
          <w:lang w:val="en"/>
        </w:rPr>
        <w:t xml:space="preserve">most </w:t>
      </w:r>
      <w:r w:rsidRPr="004C4C7B">
        <w:rPr>
          <w:rFonts w:cs="Arial"/>
          <w:color w:val="000000"/>
          <w:szCs w:val="22"/>
          <w:lang w:val="en"/>
        </w:rPr>
        <w:t xml:space="preserve">significant sources of income </w:t>
      </w:r>
      <w:r w:rsidR="00F73F64" w:rsidRPr="004C4C7B">
        <w:rPr>
          <w:rFonts w:cs="Arial"/>
          <w:color w:val="000000"/>
          <w:szCs w:val="22"/>
          <w:lang w:val="en"/>
        </w:rPr>
        <w:t>were</w:t>
      </w:r>
      <w:r w:rsidRPr="004C4C7B">
        <w:rPr>
          <w:rFonts w:cs="Arial"/>
          <w:color w:val="000000"/>
          <w:szCs w:val="22"/>
          <w:lang w:val="en"/>
        </w:rPr>
        <w:t xml:space="preserve"> PCT </w:t>
      </w:r>
      <w:r w:rsidR="002449EA" w:rsidRPr="004C4C7B">
        <w:rPr>
          <w:rFonts w:cs="Arial"/>
          <w:color w:val="000000"/>
          <w:szCs w:val="22"/>
          <w:lang w:val="en"/>
        </w:rPr>
        <w:t>s</w:t>
      </w:r>
      <w:r w:rsidRPr="004C4C7B">
        <w:rPr>
          <w:rFonts w:cs="Arial"/>
          <w:color w:val="000000"/>
          <w:szCs w:val="22"/>
          <w:lang w:val="en"/>
        </w:rPr>
        <w:t>ystem fees at 275.</w:t>
      </w:r>
      <w:r w:rsidR="001A02DB" w:rsidRPr="004C4C7B">
        <w:rPr>
          <w:rFonts w:cs="Arial"/>
          <w:color w:val="000000"/>
          <w:szCs w:val="22"/>
          <w:lang w:val="en"/>
        </w:rPr>
        <w:t xml:space="preserve">39 </w:t>
      </w:r>
      <w:r w:rsidRPr="004C4C7B">
        <w:rPr>
          <w:rFonts w:cs="Arial"/>
          <w:color w:val="000000"/>
          <w:szCs w:val="22"/>
          <w:lang w:val="en"/>
        </w:rPr>
        <w:t xml:space="preserve">million (278.60 million in 2014), Madrid </w:t>
      </w:r>
      <w:r w:rsidR="002449EA" w:rsidRPr="004C4C7B">
        <w:rPr>
          <w:rFonts w:cs="Arial"/>
          <w:color w:val="000000"/>
          <w:szCs w:val="22"/>
          <w:lang w:val="en"/>
        </w:rPr>
        <w:t>s</w:t>
      </w:r>
      <w:r w:rsidRPr="004C4C7B">
        <w:rPr>
          <w:rFonts w:cs="Arial"/>
          <w:color w:val="000000"/>
          <w:szCs w:val="22"/>
          <w:lang w:val="en"/>
        </w:rPr>
        <w:t xml:space="preserve">ystem fees at 67.92 million (55.1 million in 2014) and assessed contributions </w:t>
      </w:r>
      <w:r w:rsidR="00F73F64" w:rsidRPr="004C4C7B">
        <w:rPr>
          <w:rFonts w:cs="Arial"/>
          <w:color w:val="000000"/>
          <w:szCs w:val="22"/>
          <w:lang w:val="en"/>
        </w:rPr>
        <w:t>at</w:t>
      </w:r>
      <w:r w:rsidRPr="004C4C7B">
        <w:rPr>
          <w:rFonts w:cs="Arial"/>
          <w:color w:val="000000"/>
          <w:szCs w:val="22"/>
          <w:lang w:val="en"/>
        </w:rPr>
        <w:t xml:space="preserve"> 17.8 million (17.9 million in 2014).  The most significant expense ca</w:t>
      </w:r>
      <w:r w:rsidR="00CE7F84" w:rsidRPr="004C4C7B">
        <w:rPr>
          <w:rFonts w:cs="Arial"/>
          <w:color w:val="000000"/>
          <w:szCs w:val="22"/>
          <w:lang w:val="en"/>
        </w:rPr>
        <w:t>tegories were</w:t>
      </w:r>
      <w:r w:rsidRPr="004C4C7B">
        <w:rPr>
          <w:rFonts w:cs="Arial"/>
          <w:color w:val="000000"/>
          <w:szCs w:val="22"/>
          <w:lang w:val="en"/>
        </w:rPr>
        <w:t xml:space="preserve"> personnel expenditure at 216.3 million (216.4</w:t>
      </w:r>
      <w:r w:rsidR="00CE7F84" w:rsidRPr="004C4C7B">
        <w:rPr>
          <w:rFonts w:cs="Arial"/>
          <w:color w:val="000000"/>
          <w:szCs w:val="22"/>
          <w:lang w:val="en"/>
        </w:rPr>
        <w:t xml:space="preserve"> </w:t>
      </w:r>
      <w:r w:rsidRPr="004C4C7B">
        <w:rPr>
          <w:rFonts w:cs="Arial"/>
          <w:color w:val="000000"/>
          <w:szCs w:val="22"/>
          <w:lang w:val="en"/>
        </w:rPr>
        <w:t xml:space="preserve">million in 2014), contractual services at 72.1 million (63.6 million in 2014), </w:t>
      </w:r>
      <w:r w:rsidR="003C15E8" w:rsidRPr="004C4C7B">
        <w:rPr>
          <w:rFonts w:cs="Arial"/>
          <w:color w:val="000000"/>
          <w:szCs w:val="22"/>
          <w:lang w:val="en"/>
        </w:rPr>
        <w:t>operating expenses</w:t>
      </w:r>
      <w:r w:rsidRPr="004C4C7B">
        <w:rPr>
          <w:rFonts w:cs="Arial"/>
          <w:color w:val="000000"/>
          <w:szCs w:val="22"/>
          <w:lang w:val="en"/>
        </w:rPr>
        <w:t xml:space="preserve"> at 21.2 million (20.9 million in 2014), and travel and fellowships at 17.4 million (15.4</w:t>
      </w:r>
      <w:r w:rsidR="00CE7F84" w:rsidRPr="004C4C7B">
        <w:rPr>
          <w:rFonts w:cs="Arial"/>
          <w:color w:val="000000"/>
          <w:szCs w:val="22"/>
          <w:lang w:val="en"/>
        </w:rPr>
        <w:t xml:space="preserve"> </w:t>
      </w:r>
      <w:r w:rsidRPr="004C4C7B">
        <w:rPr>
          <w:rFonts w:cs="Arial"/>
          <w:color w:val="000000"/>
          <w:szCs w:val="22"/>
          <w:lang w:val="en"/>
        </w:rPr>
        <w:t>million in 2014).</w:t>
      </w:r>
    </w:p>
    <w:p w:rsidR="007F6807" w:rsidRPr="004C4C7B" w:rsidRDefault="007F6807" w:rsidP="007F6807">
      <w:pPr>
        <w:pStyle w:val="ListParagraph"/>
        <w:ind w:left="0"/>
        <w:rPr>
          <w:rFonts w:cs="Arial"/>
          <w:color w:val="000000"/>
          <w:szCs w:val="22"/>
          <w:lang w:val="en"/>
        </w:rPr>
      </w:pPr>
    </w:p>
    <w:p w:rsidR="009D0FD5" w:rsidRPr="004C4C7B" w:rsidRDefault="007F6807" w:rsidP="007F6807">
      <w:pPr>
        <w:pStyle w:val="ONUME"/>
        <w:tabs>
          <w:tab w:val="left" w:pos="567"/>
        </w:tabs>
        <w:spacing w:after="0"/>
        <w:rPr>
          <w:szCs w:val="22"/>
        </w:rPr>
      </w:pPr>
      <w:r w:rsidRPr="004C4C7B">
        <w:rPr>
          <w:rFonts w:cs="Arial"/>
          <w:color w:val="000000"/>
          <w:szCs w:val="22"/>
          <w:lang w:val="en"/>
        </w:rPr>
        <w:t xml:space="preserve">Revenue </w:t>
      </w:r>
      <w:r w:rsidR="009D0FD5" w:rsidRPr="004C4C7B">
        <w:t xml:space="preserve">recorded on an </w:t>
      </w:r>
      <w:r w:rsidR="009D0FD5" w:rsidRPr="004C4C7B">
        <w:rPr>
          <w:lang w:val="en-US"/>
        </w:rPr>
        <w:t>International Public Sector Accounting System (</w:t>
      </w:r>
      <w:r w:rsidR="009D0FD5" w:rsidRPr="004C4C7B">
        <w:t>IPSAS</w:t>
      </w:r>
      <w:r w:rsidR="009D0FD5" w:rsidRPr="004C4C7B">
        <w:rPr>
          <w:lang w:val="en-US"/>
        </w:rPr>
        <w:t>)</w:t>
      </w:r>
      <w:r w:rsidR="009D0FD5" w:rsidRPr="004C4C7B">
        <w:t xml:space="preserve"> basis in respect of</w:t>
      </w:r>
      <w:r w:rsidR="009D0FD5" w:rsidRPr="004C4C7B">
        <w:rPr>
          <w:szCs w:val="22"/>
        </w:rPr>
        <w:t xml:space="preserve"> applications received under the PCT System in 2015 showed a decline </w:t>
      </w:r>
      <w:r w:rsidR="009D0FD5" w:rsidRPr="004C4C7B">
        <w:t>when compared with the revenue in 2014 and yet the number of applications received continued to increase in 2015</w:t>
      </w:r>
      <w:r w:rsidR="009D0FD5" w:rsidRPr="004C4C7B">
        <w:rPr>
          <w:szCs w:val="22"/>
        </w:rPr>
        <w:t xml:space="preserve">.  This fall in revenue was partly attributed to a one-time spike in applications received in March 2014 as a result of a change in legislation within the United States of America.  </w:t>
      </w:r>
      <w:r w:rsidR="009D0FD5" w:rsidRPr="004C4C7B">
        <w:t>The spike had led to a proportionally higher number of publications in 2014 (PCT revenue is only recorded upon publication under IPSAS).</w:t>
      </w:r>
    </w:p>
    <w:p w:rsidR="009D0FD5" w:rsidRPr="004C4C7B" w:rsidRDefault="009D0FD5" w:rsidP="007F6807">
      <w:pPr>
        <w:tabs>
          <w:tab w:val="left" w:pos="567"/>
        </w:tabs>
        <w:rPr>
          <w:color w:val="000000"/>
          <w:szCs w:val="22"/>
        </w:rPr>
      </w:pPr>
    </w:p>
    <w:p w:rsidR="009D0FD5" w:rsidRPr="004C4C7B" w:rsidRDefault="009D0FD5" w:rsidP="007F6807">
      <w:pPr>
        <w:pStyle w:val="ONUME"/>
        <w:tabs>
          <w:tab w:val="left" w:pos="567"/>
        </w:tabs>
        <w:spacing w:after="0"/>
        <w:rPr>
          <w:color w:val="000000"/>
          <w:szCs w:val="22"/>
        </w:rPr>
      </w:pPr>
      <w:r w:rsidRPr="004C4C7B">
        <w:rPr>
          <w:color w:val="000000"/>
          <w:szCs w:val="22"/>
        </w:rPr>
        <w:t xml:space="preserve">In respect of the Madrid System, there was a sharp increase in </w:t>
      </w:r>
      <w:r w:rsidRPr="004C4C7B">
        <w:rPr>
          <w:color w:val="000000"/>
          <w:szCs w:val="22"/>
          <w:lang w:val="en-GB"/>
        </w:rPr>
        <w:t>revenue</w:t>
      </w:r>
      <w:r w:rsidRPr="004C4C7B">
        <w:rPr>
          <w:color w:val="000000"/>
          <w:szCs w:val="22"/>
        </w:rPr>
        <w:t xml:space="preserve"> over the previous year, which was attributed to the clearing of a large backlog of registrations which had been received in earlier years.</w:t>
      </w:r>
    </w:p>
    <w:p w:rsidR="005005EC" w:rsidRPr="004C4C7B" w:rsidRDefault="005005EC" w:rsidP="00926D8F">
      <w:pPr>
        <w:shd w:val="clear" w:color="auto" w:fill="FFFFFF"/>
        <w:tabs>
          <w:tab w:val="left" w:pos="567"/>
        </w:tabs>
        <w:rPr>
          <w:rFonts w:cs="Arial"/>
          <w:color w:val="000000"/>
          <w:szCs w:val="22"/>
          <w:lang w:val="en"/>
        </w:rPr>
      </w:pPr>
    </w:p>
    <w:p w:rsidR="005005EC" w:rsidRPr="004C4C7B" w:rsidRDefault="001A02DB" w:rsidP="00E97385">
      <w:pPr>
        <w:pStyle w:val="ONUME"/>
        <w:tabs>
          <w:tab w:val="left" w:pos="567"/>
        </w:tabs>
        <w:spacing w:after="0"/>
        <w:rPr>
          <w:rFonts w:cs="Arial"/>
          <w:color w:val="000000"/>
          <w:szCs w:val="22"/>
          <w:lang w:val="en"/>
        </w:rPr>
      </w:pPr>
      <w:r w:rsidRPr="004C4C7B">
        <w:rPr>
          <w:rFonts w:cs="Arial"/>
          <w:color w:val="000000"/>
          <w:szCs w:val="22"/>
          <w:lang w:val="en"/>
        </w:rPr>
        <w:t>With regard to Financial Position, total assets as at December 31, 2015 amounted to Swiss francs 977.0 million, while total liabilities amounted to 697.9 million.  Net assets were 279.1 million, a further increase from 2014 (245.8 million).  The most significant assets were cash and cash equivalents at 489.5 million (474.5 million in 2014), land and buildings at 380.5</w:t>
      </w:r>
      <w:r w:rsidR="004C4C7B" w:rsidRPr="004C4C7B">
        <w:rPr>
          <w:rFonts w:cs="Arial"/>
          <w:color w:val="000000"/>
          <w:szCs w:val="22"/>
          <w:lang w:val="en"/>
        </w:rPr>
        <w:t> </w:t>
      </w:r>
      <w:r w:rsidRPr="004C4C7B">
        <w:rPr>
          <w:rFonts w:cs="Arial"/>
          <w:color w:val="000000"/>
          <w:szCs w:val="22"/>
          <w:lang w:val="en"/>
        </w:rPr>
        <w:t>million (383.4 million in 2014), and intangible assets at 28.9 million (29.7 million in 2014).  The most significant liabilities were advance receipts at 253.6 million (244.7 million in 2014), employee benefits at 171.4 million (161.3 million in 2014), borrowings due after one year at 88.7</w:t>
      </w:r>
      <w:r w:rsidR="004C4C7B" w:rsidRPr="004C4C7B">
        <w:rPr>
          <w:rFonts w:cs="Arial"/>
          <w:color w:val="000000"/>
          <w:szCs w:val="22"/>
          <w:lang w:val="en"/>
        </w:rPr>
        <w:t> </w:t>
      </w:r>
      <w:r w:rsidRPr="004C4C7B">
        <w:rPr>
          <w:rFonts w:cs="Arial"/>
          <w:color w:val="000000"/>
          <w:szCs w:val="22"/>
          <w:lang w:val="en"/>
        </w:rPr>
        <w:t xml:space="preserve">million (110.0 million in 2014) and transfers payable at 84.1 million (83.6 million in 2014).  </w:t>
      </w:r>
    </w:p>
    <w:p w:rsidR="005005EC" w:rsidRPr="004C4C7B" w:rsidRDefault="005005EC" w:rsidP="00926D8F">
      <w:pPr>
        <w:tabs>
          <w:tab w:val="left" w:pos="567"/>
        </w:tabs>
        <w:rPr>
          <w:color w:val="000000"/>
          <w:szCs w:val="22"/>
        </w:rPr>
      </w:pPr>
    </w:p>
    <w:p w:rsidR="005005EC" w:rsidRPr="004C4C7B" w:rsidRDefault="001A02DB" w:rsidP="00926D8F">
      <w:pPr>
        <w:pStyle w:val="ONUME"/>
        <w:tabs>
          <w:tab w:val="left" w:pos="567"/>
        </w:tabs>
        <w:spacing w:after="0"/>
        <w:rPr>
          <w:color w:val="000000"/>
          <w:szCs w:val="22"/>
        </w:rPr>
      </w:pPr>
      <w:r w:rsidRPr="004C4C7B">
        <w:rPr>
          <w:color w:val="000000"/>
          <w:szCs w:val="22"/>
          <w:lang w:val="en-GB"/>
        </w:rPr>
        <w:lastRenderedPageBreak/>
        <w:t>T</w:t>
      </w:r>
      <w:r w:rsidRPr="004C4C7B">
        <w:rPr>
          <w:color w:val="000000"/>
          <w:szCs w:val="22"/>
        </w:rPr>
        <w:t xml:space="preserve">he Committee noted a significant decline in “other current liabilities”, with one of the contributing factors being the </w:t>
      </w:r>
      <w:r w:rsidRPr="004C4C7B">
        <w:rPr>
          <w:color w:val="000000"/>
          <w:szCs w:val="22"/>
          <w:lang w:val="en-US"/>
        </w:rPr>
        <w:t>closure</w:t>
      </w:r>
      <w:r w:rsidRPr="004C4C7B">
        <w:rPr>
          <w:color w:val="000000"/>
          <w:szCs w:val="22"/>
        </w:rPr>
        <w:t xml:space="preserve"> of </w:t>
      </w:r>
      <w:r w:rsidRPr="004C4C7B">
        <w:rPr>
          <w:color w:val="000000"/>
          <w:szCs w:val="22"/>
          <w:lang w:val="en-GB"/>
        </w:rPr>
        <w:t>a bank account previously operated by WIPO on behalf of a National</w:t>
      </w:r>
      <w:r w:rsidRPr="004C4C7B">
        <w:rPr>
          <w:color w:val="000000"/>
          <w:szCs w:val="22"/>
        </w:rPr>
        <w:t xml:space="preserve"> Patent Office</w:t>
      </w:r>
      <w:r w:rsidRPr="004C4C7B">
        <w:rPr>
          <w:color w:val="000000"/>
          <w:szCs w:val="22"/>
          <w:lang w:val="en-US"/>
        </w:rPr>
        <w:t>, with the transfer of responsibility for the operation of a bank account</w:t>
      </w:r>
      <w:r w:rsidRPr="004C4C7B">
        <w:rPr>
          <w:color w:val="000000"/>
          <w:szCs w:val="22"/>
        </w:rPr>
        <w:t xml:space="preserve"> to th</w:t>
      </w:r>
      <w:r w:rsidRPr="004C4C7B">
        <w:rPr>
          <w:color w:val="000000"/>
          <w:szCs w:val="22"/>
          <w:lang w:val="en-GB"/>
        </w:rPr>
        <w:t>e National Patent Office concerned</w:t>
      </w:r>
      <w:r w:rsidRPr="004C4C7B">
        <w:rPr>
          <w:color w:val="000000"/>
          <w:szCs w:val="22"/>
        </w:rPr>
        <w:t xml:space="preserve">. </w:t>
      </w:r>
      <w:r w:rsidRPr="004C4C7B">
        <w:rPr>
          <w:color w:val="000000"/>
          <w:szCs w:val="22"/>
          <w:lang w:val="en-US"/>
        </w:rPr>
        <w:t xml:space="preserve"> </w:t>
      </w:r>
      <w:r w:rsidRPr="004C4C7B">
        <w:rPr>
          <w:color w:val="000000"/>
          <w:szCs w:val="22"/>
        </w:rPr>
        <w:t xml:space="preserve">The </w:t>
      </w:r>
      <w:r w:rsidRPr="004C4C7B">
        <w:rPr>
          <w:color w:val="000000"/>
          <w:szCs w:val="22"/>
          <w:lang w:val="en-GB"/>
        </w:rPr>
        <w:t>National Patent Office</w:t>
      </w:r>
      <w:r w:rsidRPr="004C4C7B">
        <w:rPr>
          <w:color w:val="000000"/>
          <w:szCs w:val="22"/>
        </w:rPr>
        <w:t xml:space="preserve"> would henceforth take over the handling of </w:t>
      </w:r>
      <w:r w:rsidRPr="004C4C7B">
        <w:rPr>
          <w:color w:val="000000"/>
          <w:szCs w:val="22"/>
          <w:lang w:val="en-GB"/>
        </w:rPr>
        <w:t>filing</w:t>
      </w:r>
      <w:r w:rsidRPr="004C4C7B">
        <w:rPr>
          <w:color w:val="000000"/>
          <w:szCs w:val="22"/>
        </w:rPr>
        <w:t xml:space="preserve"> fees received in </w:t>
      </w:r>
      <w:r w:rsidRPr="004C4C7B">
        <w:rPr>
          <w:color w:val="000000"/>
          <w:szCs w:val="22"/>
          <w:lang w:val="en-GB"/>
        </w:rPr>
        <w:t>that country</w:t>
      </w:r>
      <w:r w:rsidRPr="004C4C7B">
        <w:rPr>
          <w:color w:val="000000"/>
          <w:szCs w:val="22"/>
        </w:rPr>
        <w:t xml:space="preserve"> in connection with the processing of </w:t>
      </w:r>
      <w:r w:rsidRPr="004C4C7B">
        <w:rPr>
          <w:color w:val="000000"/>
          <w:szCs w:val="22"/>
          <w:lang w:val="en-GB"/>
        </w:rPr>
        <w:t xml:space="preserve">applications.  </w:t>
      </w:r>
    </w:p>
    <w:p w:rsidR="005005EC" w:rsidRPr="004C4C7B" w:rsidRDefault="005005EC" w:rsidP="00926D8F">
      <w:pPr>
        <w:tabs>
          <w:tab w:val="left" w:pos="567"/>
        </w:tabs>
        <w:rPr>
          <w:color w:val="000000"/>
          <w:szCs w:val="22"/>
        </w:rPr>
      </w:pPr>
    </w:p>
    <w:p w:rsidR="005005EC" w:rsidRPr="004C4C7B" w:rsidRDefault="005005EC" w:rsidP="00926D8F">
      <w:pPr>
        <w:pStyle w:val="ONUME"/>
        <w:tabs>
          <w:tab w:val="left" w:pos="567"/>
        </w:tabs>
        <w:spacing w:after="0"/>
        <w:rPr>
          <w:color w:val="000000"/>
          <w:szCs w:val="22"/>
        </w:rPr>
      </w:pPr>
      <w:r w:rsidRPr="004C4C7B">
        <w:rPr>
          <w:color w:val="000000"/>
          <w:szCs w:val="22"/>
        </w:rPr>
        <w:t xml:space="preserve">The Committee also noted that, </w:t>
      </w:r>
      <w:r w:rsidRPr="004C4C7B">
        <w:rPr>
          <w:color w:val="000000"/>
        </w:rPr>
        <w:t>as recommended by the External Auditors,</w:t>
      </w:r>
      <w:r w:rsidRPr="004C4C7B">
        <w:rPr>
          <w:color w:val="000000"/>
          <w:szCs w:val="22"/>
        </w:rPr>
        <w:t xml:space="preserve"> a “Special Projects Reserve” had been included in the </w:t>
      </w:r>
      <w:r w:rsidR="009D0FD5" w:rsidRPr="004C4C7B">
        <w:rPr>
          <w:color w:val="000000"/>
          <w:szCs w:val="22"/>
          <w:lang w:val="en-GB"/>
        </w:rPr>
        <w:t>S</w:t>
      </w:r>
      <w:r w:rsidRPr="004C4C7B">
        <w:rPr>
          <w:color w:val="000000"/>
          <w:szCs w:val="22"/>
        </w:rPr>
        <w:t xml:space="preserve">tatement of </w:t>
      </w:r>
      <w:r w:rsidR="009D0FD5" w:rsidRPr="004C4C7B">
        <w:rPr>
          <w:color w:val="000000"/>
          <w:szCs w:val="22"/>
          <w:lang w:val="en-GB"/>
        </w:rPr>
        <w:t>F</w:t>
      </w:r>
      <w:r w:rsidRPr="004C4C7B">
        <w:rPr>
          <w:color w:val="000000"/>
          <w:szCs w:val="22"/>
        </w:rPr>
        <w:t xml:space="preserve">inancial </w:t>
      </w:r>
      <w:r w:rsidR="009D0FD5" w:rsidRPr="004C4C7B">
        <w:rPr>
          <w:color w:val="000000"/>
          <w:szCs w:val="22"/>
          <w:lang w:val="en-GB"/>
        </w:rPr>
        <w:t>P</w:t>
      </w:r>
      <w:r w:rsidRPr="004C4C7B">
        <w:rPr>
          <w:color w:val="000000"/>
          <w:szCs w:val="22"/>
        </w:rPr>
        <w:t xml:space="preserve">osition to exhibit the balance remaining from the total amount authorized by Member States to finance projects from reserves.  The closing figure stood at Swiss francs 23.7 million as against 27.2 million for the year 2014. </w:t>
      </w:r>
    </w:p>
    <w:p w:rsidR="005005EC" w:rsidRPr="004C4C7B" w:rsidRDefault="005005EC" w:rsidP="00926D8F">
      <w:pPr>
        <w:tabs>
          <w:tab w:val="left" w:pos="567"/>
        </w:tabs>
        <w:rPr>
          <w:color w:val="000000"/>
          <w:szCs w:val="22"/>
        </w:rPr>
      </w:pPr>
    </w:p>
    <w:p w:rsidR="00F13532" w:rsidRPr="004C4C7B" w:rsidRDefault="005005EC" w:rsidP="00C56808">
      <w:pPr>
        <w:pStyle w:val="ONUME"/>
        <w:tabs>
          <w:tab w:val="left" w:pos="567"/>
        </w:tabs>
        <w:spacing w:after="0"/>
        <w:rPr>
          <w:color w:val="000000"/>
          <w:szCs w:val="22"/>
        </w:rPr>
      </w:pPr>
      <w:r w:rsidRPr="004C4C7B">
        <w:rPr>
          <w:color w:val="000000"/>
          <w:szCs w:val="22"/>
        </w:rPr>
        <w:t xml:space="preserve">During the </w:t>
      </w:r>
      <w:r w:rsidR="009D0FD5" w:rsidRPr="004C4C7B">
        <w:rPr>
          <w:color w:val="000000"/>
          <w:szCs w:val="22"/>
        </w:rPr>
        <w:t>reporting period</w:t>
      </w:r>
      <w:r w:rsidRPr="004C4C7B">
        <w:rPr>
          <w:color w:val="000000"/>
          <w:szCs w:val="22"/>
        </w:rPr>
        <w:t>, the Committee was appraised by Management on the financial performance of WIPO on a regular basis.  In its interaction with Management, the Committee also provided input into a number of matters</w:t>
      </w:r>
      <w:r w:rsidR="009D0FD5" w:rsidRPr="004C4C7B">
        <w:rPr>
          <w:color w:val="000000"/>
          <w:szCs w:val="22"/>
        </w:rPr>
        <w:t>,</w:t>
      </w:r>
      <w:r w:rsidRPr="004C4C7B">
        <w:rPr>
          <w:color w:val="000000"/>
          <w:szCs w:val="22"/>
        </w:rPr>
        <w:t xml:space="preserve"> includ</w:t>
      </w:r>
      <w:r w:rsidR="009D0FD5" w:rsidRPr="004C4C7B">
        <w:rPr>
          <w:color w:val="000000"/>
          <w:szCs w:val="22"/>
        </w:rPr>
        <w:t>ing</w:t>
      </w:r>
      <w:r w:rsidR="00C56808" w:rsidRPr="004C4C7B">
        <w:rPr>
          <w:color w:val="000000"/>
          <w:szCs w:val="22"/>
        </w:rPr>
        <w:t xml:space="preserve"> the d</w:t>
      </w:r>
      <w:r w:rsidR="001A02DB" w:rsidRPr="004C4C7B">
        <w:rPr>
          <w:color w:val="000000"/>
          <w:szCs w:val="22"/>
        </w:rPr>
        <w:t>isclosure of contents of the WIPO Summary Statement of losses and write offs which is issued with the Financial Statements</w:t>
      </w:r>
      <w:r w:rsidR="00F13532" w:rsidRPr="004C4C7B">
        <w:rPr>
          <w:color w:val="000000"/>
          <w:szCs w:val="22"/>
        </w:rPr>
        <w:t xml:space="preserve">. </w:t>
      </w:r>
    </w:p>
    <w:p w:rsidR="006034A7" w:rsidRPr="004C4C7B" w:rsidRDefault="006034A7" w:rsidP="00926D8F">
      <w:pPr>
        <w:pStyle w:val="ListParagraph"/>
        <w:tabs>
          <w:tab w:val="left" w:pos="567"/>
        </w:tabs>
        <w:ind w:left="0"/>
        <w:rPr>
          <w:rFonts w:cs="Arial"/>
          <w:color w:val="000000"/>
          <w:szCs w:val="22"/>
        </w:rPr>
      </w:pPr>
    </w:p>
    <w:p w:rsidR="002D4F62" w:rsidRPr="004C4C7B" w:rsidRDefault="00375AC0" w:rsidP="00E97385">
      <w:pPr>
        <w:pStyle w:val="Heading3"/>
        <w:tabs>
          <w:tab w:val="left" w:pos="0"/>
        </w:tabs>
        <w:spacing w:before="0" w:after="0"/>
        <w:ind w:left="0" w:firstLine="0"/>
        <w:rPr>
          <w:color w:val="000000"/>
          <w:szCs w:val="22"/>
        </w:rPr>
      </w:pPr>
      <w:bookmarkStart w:id="32" w:name="_Toc429145915"/>
      <w:bookmarkStart w:id="33" w:name="_Toc429147808"/>
      <w:bookmarkStart w:id="34" w:name="_Toc429147826"/>
      <w:bookmarkStart w:id="35" w:name="_Toc429384085"/>
      <w:bookmarkStart w:id="36" w:name="_Toc395336854"/>
      <w:bookmarkStart w:id="37" w:name="_Toc453592180"/>
      <w:bookmarkEnd w:id="32"/>
      <w:bookmarkEnd w:id="33"/>
      <w:bookmarkEnd w:id="34"/>
      <w:bookmarkEnd w:id="35"/>
      <w:r w:rsidRPr="004C4C7B">
        <w:rPr>
          <w:color w:val="000000"/>
          <w:szCs w:val="22"/>
        </w:rPr>
        <w:t>Monitoring the Implementation of O</w:t>
      </w:r>
      <w:r w:rsidR="005A216A" w:rsidRPr="004C4C7B">
        <w:rPr>
          <w:color w:val="000000"/>
          <w:szCs w:val="22"/>
        </w:rPr>
        <w:t>versight Recommendations</w:t>
      </w:r>
      <w:bookmarkEnd w:id="36"/>
      <w:bookmarkEnd w:id="37"/>
    </w:p>
    <w:p w:rsidR="003743DD" w:rsidRPr="004C4C7B" w:rsidRDefault="003743DD" w:rsidP="00926D8F">
      <w:pPr>
        <w:tabs>
          <w:tab w:val="left" w:pos="567"/>
        </w:tabs>
        <w:rPr>
          <w:rFonts w:cs="Arial"/>
          <w:color w:val="000000"/>
          <w:szCs w:val="22"/>
        </w:rPr>
      </w:pPr>
    </w:p>
    <w:p w:rsidR="00001CF9" w:rsidRPr="004C4C7B" w:rsidRDefault="005D5F6D" w:rsidP="00926D8F">
      <w:pPr>
        <w:pStyle w:val="ONUME"/>
        <w:tabs>
          <w:tab w:val="left" w:pos="567"/>
        </w:tabs>
        <w:spacing w:after="0"/>
        <w:rPr>
          <w:rFonts w:cs="Arial"/>
          <w:iCs/>
          <w:color w:val="000000"/>
          <w:szCs w:val="22"/>
          <w:lang w:val="en-US"/>
        </w:rPr>
      </w:pPr>
      <w:r w:rsidRPr="004C4C7B">
        <w:rPr>
          <w:rFonts w:cs="Arial"/>
          <w:color w:val="000000"/>
          <w:szCs w:val="22"/>
          <w:lang w:val="en-US"/>
        </w:rPr>
        <w:t>In accordance with its Terms of Reference, t</w:t>
      </w:r>
      <w:r w:rsidR="0050372D" w:rsidRPr="004C4C7B">
        <w:rPr>
          <w:rFonts w:cs="Arial"/>
          <w:color w:val="000000"/>
          <w:szCs w:val="22"/>
          <w:lang w:val="en-US"/>
        </w:rPr>
        <w:t xml:space="preserve">he IAOC </w:t>
      </w:r>
      <w:r w:rsidRPr="004C4C7B">
        <w:rPr>
          <w:rFonts w:cs="Arial"/>
          <w:color w:val="000000"/>
          <w:szCs w:val="22"/>
          <w:lang w:val="en-US"/>
        </w:rPr>
        <w:t>monitor</w:t>
      </w:r>
      <w:r w:rsidR="0050372D" w:rsidRPr="004C4C7B">
        <w:rPr>
          <w:rFonts w:cs="Arial"/>
          <w:color w:val="000000"/>
          <w:szCs w:val="22"/>
          <w:lang w:val="en-US"/>
        </w:rPr>
        <w:t xml:space="preserve">ed </w:t>
      </w:r>
      <w:r w:rsidR="00001CF9" w:rsidRPr="004C4C7B">
        <w:rPr>
          <w:rFonts w:cs="Arial"/>
          <w:iCs/>
          <w:color w:val="000000"/>
          <w:szCs w:val="22"/>
          <w:lang w:val="en-US"/>
        </w:rPr>
        <w:t xml:space="preserve">the implementation of oversight recommendations.  </w:t>
      </w:r>
      <w:r w:rsidRPr="004C4C7B">
        <w:rPr>
          <w:rFonts w:cs="Arial"/>
          <w:iCs/>
          <w:color w:val="000000"/>
          <w:szCs w:val="22"/>
          <w:lang w:val="en-US"/>
        </w:rPr>
        <w:t>At each of its sessions, based on data provided by IOD’s central database</w:t>
      </w:r>
      <w:r w:rsidR="002068B7" w:rsidRPr="004C4C7B">
        <w:rPr>
          <w:rFonts w:cs="Arial"/>
          <w:iCs/>
          <w:color w:val="000000"/>
          <w:szCs w:val="22"/>
          <w:lang w:val="en-US"/>
        </w:rPr>
        <w:t xml:space="preserve"> TeamCentral</w:t>
      </w:r>
      <w:r w:rsidRPr="004C4C7B">
        <w:rPr>
          <w:rFonts w:cs="Arial"/>
          <w:iCs/>
          <w:color w:val="000000"/>
          <w:szCs w:val="22"/>
          <w:lang w:val="en-US"/>
        </w:rPr>
        <w:t>, the Committee re</w:t>
      </w:r>
      <w:r w:rsidR="00001CF9" w:rsidRPr="004C4C7B">
        <w:rPr>
          <w:rFonts w:cs="Arial"/>
          <w:iCs/>
          <w:color w:val="000000"/>
          <w:szCs w:val="22"/>
          <w:lang w:val="en-US"/>
        </w:rPr>
        <w:t>view</w:t>
      </w:r>
      <w:r w:rsidRPr="004C4C7B">
        <w:rPr>
          <w:rFonts w:cs="Arial"/>
          <w:iCs/>
          <w:color w:val="000000"/>
          <w:szCs w:val="22"/>
          <w:lang w:val="en-US"/>
        </w:rPr>
        <w:t xml:space="preserve">ed the status of implementation with a special focus on high risk recommendations.  The Committee was informed that no recommendations were </w:t>
      </w:r>
      <w:r w:rsidR="00001CF9" w:rsidRPr="004C4C7B">
        <w:rPr>
          <w:rFonts w:cs="Arial"/>
          <w:iCs/>
          <w:color w:val="000000"/>
          <w:szCs w:val="22"/>
          <w:lang w:val="en-US"/>
        </w:rPr>
        <w:t>closed without implementation</w:t>
      </w:r>
      <w:r w:rsidR="00474767" w:rsidRPr="004C4C7B">
        <w:rPr>
          <w:rFonts w:cs="Arial"/>
          <w:iCs/>
          <w:color w:val="000000"/>
          <w:szCs w:val="22"/>
          <w:lang w:val="en-US"/>
        </w:rPr>
        <w:t>;  therefore</w:t>
      </w:r>
      <w:r w:rsidR="00BF2952" w:rsidRPr="004C4C7B">
        <w:rPr>
          <w:rFonts w:cs="Arial"/>
          <w:iCs/>
          <w:color w:val="000000"/>
          <w:szCs w:val="22"/>
          <w:lang w:val="en-US"/>
        </w:rPr>
        <w:t>,</w:t>
      </w:r>
      <w:r w:rsidR="008D7CE4" w:rsidRPr="004C4C7B">
        <w:rPr>
          <w:rFonts w:cs="Arial"/>
          <w:iCs/>
          <w:color w:val="000000"/>
          <w:szCs w:val="22"/>
          <w:lang w:val="en-US"/>
        </w:rPr>
        <w:t xml:space="preserve"> there was no case of Management </w:t>
      </w:r>
      <w:r w:rsidR="00001CF9" w:rsidRPr="004C4C7B">
        <w:rPr>
          <w:rFonts w:cs="Arial"/>
          <w:iCs/>
          <w:color w:val="000000"/>
          <w:szCs w:val="22"/>
          <w:lang w:val="en-US"/>
        </w:rPr>
        <w:t>acceptance of residual risk.</w:t>
      </w:r>
    </w:p>
    <w:p w:rsidR="006034A7" w:rsidRPr="004C4C7B" w:rsidRDefault="006034A7" w:rsidP="00926D8F">
      <w:pPr>
        <w:pStyle w:val="ONUME"/>
        <w:numPr>
          <w:ilvl w:val="0"/>
          <w:numId w:val="0"/>
        </w:numPr>
        <w:tabs>
          <w:tab w:val="left" w:pos="567"/>
        </w:tabs>
        <w:spacing w:after="0"/>
        <w:rPr>
          <w:rFonts w:cs="Arial"/>
          <w:iCs/>
          <w:color w:val="000000"/>
          <w:szCs w:val="22"/>
          <w:lang w:val="en-US"/>
        </w:rPr>
      </w:pPr>
    </w:p>
    <w:p w:rsidR="005B3F1D" w:rsidRPr="004C4C7B" w:rsidRDefault="005B3F1D" w:rsidP="00926D8F">
      <w:pPr>
        <w:pStyle w:val="ONUME"/>
        <w:tabs>
          <w:tab w:val="left" w:pos="567"/>
        </w:tabs>
        <w:spacing w:after="0"/>
        <w:rPr>
          <w:rFonts w:cs="Arial"/>
          <w:iCs/>
          <w:color w:val="000000"/>
          <w:szCs w:val="22"/>
          <w:lang w:val="en-US"/>
        </w:rPr>
      </w:pPr>
      <w:r w:rsidRPr="004C4C7B">
        <w:rPr>
          <w:rFonts w:cs="Arial"/>
          <w:iCs/>
          <w:color w:val="000000"/>
          <w:szCs w:val="22"/>
          <w:lang w:val="en-US"/>
        </w:rPr>
        <w:t xml:space="preserve">As of June 2016, 161 oversight recommendations were outstanding, including 62 from external audits.  Since the beginning of the reporting period in September 2015, </w:t>
      </w:r>
      <w:r w:rsidR="00E50100" w:rsidRPr="004C4C7B">
        <w:rPr>
          <w:rFonts w:cs="Arial"/>
          <w:iCs/>
          <w:color w:val="000000"/>
          <w:szCs w:val="22"/>
          <w:lang w:val="en-US"/>
        </w:rPr>
        <w:t>105</w:t>
      </w:r>
      <w:r w:rsidR="004C4C7B" w:rsidRPr="004C4C7B">
        <w:rPr>
          <w:rFonts w:cs="Arial"/>
          <w:iCs/>
          <w:color w:val="000000"/>
          <w:szCs w:val="22"/>
          <w:lang w:val="en-US"/>
        </w:rPr>
        <w:t> </w:t>
      </w:r>
      <w:r w:rsidRPr="004C4C7B">
        <w:rPr>
          <w:rFonts w:cs="Arial"/>
          <w:iCs/>
          <w:color w:val="000000"/>
          <w:szCs w:val="22"/>
          <w:lang w:val="en-US"/>
        </w:rPr>
        <w:t xml:space="preserve">recommendations had been implemented and closed.  During the same period, </w:t>
      </w:r>
      <w:r w:rsidR="00E50100" w:rsidRPr="004C4C7B">
        <w:rPr>
          <w:rFonts w:cs="Arial"/>
          <w:iCs/>
          <w:color w:val="000000"/>
          <w:szCs w:val="22"/>
          <w:lang w:val="en-US"/>
        </w:rPr>
        <w:t xml:space="preserve">89 </w:t>
      </w:r>
      <w:r w:rsidRPr="004C4C7B">
        <w:rPr>
          <w:rFonts w:cs="Arial"/>
          <w:iCs/>
          <w:color w:val="000000"/>
          <w:szCs w:val="22"/>
          <w:lang w:val="en-US"/>
        </w:rPr>
        <w:t xml:space="preserve">new recommendations have been added to the database. </w:t>
      </w:r>
    </w:p>
    <w:p w:rsidR="006034A7" w:rsidRPr="004C4C7B" w:rsidRDefault="006034A7" w:rsidP="00926D8F">
      <w:pPr>
        <w:pStyle w:val="ONUME"/>
        <w:numPr>
          <w:ilvl w:val="0"/>
          <w:numId w:val="0"/>
        </w:numPr>
        <w:tabs>
          <w:tab w:val="left" w:pos="567"/>
        </w:tabs>
        <w:spacing w:after="0"/>
        <w:rPr>
          <w:rFonts w:cs="Arial"/>
          <w:iCs/>
          <w:color w:val="000000"/>
          <w:szCs w:val="22"/>
          <w:lang w:val="en-US"/>
        </w:rPr>
      </w:pPr>
    </w:p>
    <w:p w:rsidR="006034A7" w:rsidRPr="004C4C7B" w:rsidRDefault="005B3F1D" w:rsidP="00D966DB">
      <w:pPr>
        <w:pStyle w:val="ONUME"/>
        <w:tabs>
          <w:tab w:val="left" w:pos="567"/>
          <w:tab w:val="num" w:pos="1702"/>
        </w:tabs>
        <w:spacing w:after="0"/>
        <w:rPr>
          <w:rFonts w:cs="Arial"/>
          <w:iCs/>
          <w:color w:val="000000"/>
          <w:szCs w:val="22"/>
          <w:lang w:val="en-US"/>
        </w:rPr>
      </w:pPr>
      <w:r w:rsidRPr="004C4C7B">
        <w:rPr>
          <w:rFonts w:cs="Arial"/>
          <w:iCs/>
          <w:color w:val="000000"/>
          <w:szCs w:val="22"/>
          <w:lang w:val="en-US"/>
        </w:rPr>
        <w:t xml:space="preserve">The IAOC was informed that IOD regularly </w:t>
      </w:r>
      <w:r w:rsidR="00545FD3" w:rsidRPr="004C4C7B">
        <w:rPr>
          <w:rFonts w:cs="Arial"/>
          <w:iCs/>
          <w:color w:val="000000"/>
          <w:szCs w:val="22"/>
          <w:lang w:val="en-US"/>
        </w:rPr>
        <w:t>reviewed</w:t>
      </w:r>
      <w:r w:rsidRPr="004C4C7B">
        <w:rPr>
          <w:rFonts w:cs="Arial"/>
          <w:iCs/>
          <w:color w:val="000000"/>
          <w:szCs w:val="22"/>
          <w:lang w:val="en-US"/>
        </w:rPr>
        <w:t xml:space="preserve"> the initial residual risk rating of all open recommendations to reflect the actual residual risk at the time of reporting.  For this reporting period, IOD</w:t>
      </w:r>
      <w:r w:rsidR="000C1789" w:rsidRPr="004C4C7B">
        <w:rPr>
          <w:rFonts w:cs="Arial"/>
          <w:iCs/>
          <w:color w:val="000000"/>
          <w:szCs w:val="22"/>
          <w:lang w:val="en-US"/>
        </w:rPr>
        <w:t xml:space="preserve"> made</w:t>
      </w:r>
      <w:r w:rsidRPr="004C4C7B">
        <w:rPr>
          <w:rFonts w:cs="Arial"/>
          <w:iCs/>
          <w:color w:val="000000"/>
          <w:szCs w:val="22"/>
          <w:lang w:val="en-US"/>
        </w:rPr>
        <w:t xml:space="preserve"> no changes </w:t>
      </w:r>
      <w:r w:rsidR="000C1789" w:rsidRPr="004C4C7B">
        <w:rPr>
          <w:rFonts w:cs="Arial"/>
          <w:iCs/>
          <w:color w:val="000000"/>
          <w:szCs w:val="22"/>
          <w:lang w:val="en-US"/>
        </w:rPr>
        <w:t>to</w:t>
      </w:r>
      <w:r w:rsidRPr="004C4C7B">
        <w:rPr>
          <w:rFonts w:cs="Arial"/>
          <w:iCs/>
          <w:color w:val="000000"/>
          <w:szCs w:val="22"/>
          <w:lang w:val="en-US"/>
        </w:rPr>
        <w:t xml:space="preserve"> the residual risk ratings of open recommendations.  </w:t>
      </w:r>
      <w:r w:rsidR="00D966DB" w:rsidRPr="004C4C7B">
        <w:rPr>
          <w:rFonts w:cs="Arial"/>
          <w:iCs/>
          <w:color w:val="000000"/>
          <w:szCs w:val="22"/>
          <w:lang w:val="en-US"/>
        </w:rPr>
        <w:t xml:space="preserve">The Committee </w:t>
      </w:r>
      <w:r w:rsidR="008D7CE4" w:rsidRPr="004C4C7B">
        <w:rPr>
          <w:rFonts w:cs="Arial"/>
          <w:iCs/>
          <w:color w:val="000000"/>
          <w:szCs w:val="22"/>
          <w:lang w:val="en-US"/>
        </w:rPr>
        <w:t xml:space="preserve">noted the </w:t>
      </w:r>
      <w:r w:rsidR="000C1789" w:rsidRPr="004C4C7B">
        <w:rPr>
          <w:rFonts w:cs="Arial"/>
          <w:iCs/>
          <w:color w:val="000000"/>
          <w:szCs w:val="22"/>
          <w:lang w:val="en-US"/>
        </w:rPr>
        <w:t xml:space="preserve">implementation </w:t>
      </w:r>
      <w:r w:rsidR="008D7CE4" w:rsidRPr="004C4C7B">
        <w:rPr>
          <w:rFonts w:cs="Arial"/>
          <w:iCs/>
          <w:color w:val="000000"/>
          <w:szCs w:val="22"/>
          <w:lang w:val="en-US"/>
        </w:rPr>
        <w:t>progress and acknowledged the efforts made by Management and by IOD in following-up on and addressing outstanding oversight recommendations</w:t>
      </w:r>
      <w:r w:rsidR="00C11A6D" w:rsidRPr="004C4C7B">
        <w:rPr>
          <w:rFonts w:cs="Arial"/>
          <w:iCs/>
          <w:color w:val="000000"/>
          <w:szCs w:val="22"/>
          <w:lang w:val="en-US"/>
        </w:rPr>
        <w:t>.</w:t>
      </w:r>
    </w:p>
    <w:p w:rsidR="004554D8" w:rsidRPr="004C4C7B" w:rsidRDefault="004554D8" w:rsidP="004554D8">
      <w:pPr>
        <w:pStyle w:val="ListParagraph"/>
        <w:ind w:left="0"/>
        <w:rPr>
          <w:rFonts w:cs="Arial"/>
          <w:iCs/>
          <w:color w:val="000000"/>
          <w:szCs w:val="22"/>
        </w:rPr>
      </w:pPr>
    </w:p>
    <w:p w:rsidR="00FE31BB" w:rsidRPr="004C4C7B" w:rsidRDefault="00FE31BB" w:rsidP="00E97385">
      <w:pPr>
        <w:pStyle w:val="Heading3"/>
        <w:tabs>
          <w:tab w:val="left" w:pos="0"/>
        </w:tabs>
        <w:spacing w:before="0" w:after="0"/>
        <w:ind w:left="0" w:firstLine="0"/>
        <w:rPr>
          <w:color w:val="000000"/>
          <w:szCs w:val="22"/>
        </w:rPr>
      </w:pPr>
      <w:bookmarkStart w:id="38" w:name="_Toc453592181"/>
      <w:r w:rsidRPr="004C4C7B">
        <w:rPr>
          <w:color w:val="000000"/>
          <w:szCs w:val="22"/>
        </w:rPr>
        <w:t>Ethics</w:t>
      </w:r>
      <w:r w:rsidR="00E13349" w:rsidRPr="004C4C7B">
        <w:rPr>
          <w:color w:val="000000"/>
          <w:szCs w:val="22"/>
        </w:rPr>
        <w:t xml:space="preserve"> and Ombudsperson</w:t>
      </w:r>
      <w:bookmarkEnd w:id="38"/>
    </w:p>
    <w:p w:rsidR="006034A7" w:rsidRPr="004C4C7B" w:rsidRDefault="006034A7" w:rsidP="00926D8F">
      <w:pPr>
        <w:tabs>
          <w:tab w:val="left" w:pos="567"/>
        </w:tabs>
        <w:rPr>
          <w:rFonts w:cs="Arial"/>
          <w:szCs w:val="22"/>
        </w:rPr>
      </w:pPr>
    </w:p>
    <w:p w:rsidR="0012483F" w:rsidRPr="004C4C7B" w:rsidRDefault="0012483F" w:rsidP="00926D8F">
      <w:pPr>
        <w:pStyle w:val="Default0"/>
        <w:keepNext/>
        <w:tabs>
          <w:tab w:val="left" w:pos="567"/>
        </w:tabs>
        <w:ind w:firstLine="567"/>
        <w:rPr>
          <w:i/>
          <w:sz w:val="22"/>
          <w:szCs w:val="22"/>
        </w:rPr>
      </w:pPr>
      <w:r w:rsidRPr="004C4C7B">
        <w:rPr>
          <w:i/>
          <w:sz w:val="22"/>
          <w:szCs w:val="22"/>
        </w:rPr>
        <w:t>Ethics Office</w:t>
      </w:r>
    </w:p>
    <w:p w:rsidR="006034A7" w:rsidRPr="004C4C7B" w:rsidRDefault="006034A7" w:rsidP="0046437C">
      <w:pPr>
        <w:pStyle w:val="Default0"/>
        <w:keepNext/>
        <w:tabs>
          <w:tab w:val="left" w:pos="567"/>
        </w:tabs>
        <w:rPr>
          <w:i/>
          <w:sz w:val="22"/>
          <w:szCs w:val="22"/>
        </w:rPr>
      </w:pPr>
    </w:p>
    <w:p w:rsidR="00001CF9" w:rsidRPr="004C4C7B" w:rsidRDefault="00001CF9" w:rsidP="0046437C">
      <w:pPr>
        <w:pStyle w:val="ONUME"/>
        <w:tabs>
          <w:tab w:val="left" w:pos="567"/>
          <w:tab w:val="num" w:pos="1702"/>
        </w:tabs>
        <w:spacing w:after="0"/>
        <w:rPr>
          <w:rFonts w:cs="Arial"/>
          <w:i/>
          <w:strike/>
          <w:color w:val="000000"/>
          <w:szCs w:val="22"/>
        </w:rPr>
      </w:pPr>
      <w:r w:rsidRPr="004C4C7B">
        <w:rPr>
          <w:rFonts w:cs="Arial"/>
          <w:iCs/>
          <w:color w:val="000000"/>
          <w:szCs w:val="22"/>
          <w:lang w:val="en-US"/>
        </w:rPr>
        <w:t>In</w:t>
      </w:r>
      <w:r w:rsidRPr="004C4C7B">
        <w:rPr>
          <w:rFonts w:cs="Arial"/>
          <w:color w:val="000000"/>
          <w:szCs w:val="22"/>
        </w:rPr>
        <w:t xml:space="preserve"> 2015</w:t>
      </w:r>
      <w:r w:rsidR="00C828A9" w:rsidRPr="004C4C7B">
        <w:rPr>
          <w:rFonts w:cs="Arial"/>
          <w:color w:val="000000"/>
          <w:szCs w:val="22"/>
          <w:lang w:val="en-US"/>
        </w:rPr>
        <w:t>,</w:t>
      </w:r>
      <w:r w:rsidRPr="004C4C7B">
        <w:rPr>
          <w:rFonts w:cs="Arial"/>
          <w:color w:val="000000"/>
          <w:szCs w:val="22"/>
        </w:rPr>
        <w:t xml:space="preserve"> Member States expanded the mandate of the IAOC to also cover the ethics function.  The IAOC’s Terms of Reference require the Committee to review and provide advice on the proposed annual workplan of the Ethics Office.  </w:t>
      </w:r>
    </w:p>
    <w:p w:rsidR="006034A7" w:rsidRPr="004C4C7B" w:rsidRDefault="006034A7" w:rsidP="00D966DB">
      <w:pPr>
        <w:pStyle w:val="ONUME"/>
        <w:numPr>
          <w:ilvl w:val="0"/>
          <w:numId w:val="0"/>
        </w:numPr>
        <w:tabs>
          <w:tab w:val="num" w:pos="567"/>
        </w:tabs>
        <w:spacing w:after="0"/>
        <w:rPr>
          <w:rFonts w:cs="Arial"/>
          <w:i/>
          <w:strike/>
          <w:color w:val="000000"/>
          <w:szCs w:val="22"/>
        </w:rPr>
      </w:pPr>
    </w:p>
    <w:p w:rsidR="000C1789" w:rsidRPr="004C4C7B" w:rsidRDefault="00001CF9" w:rsidP="00D966DB">
      <w:pPr>
        <w:pStyle w:val="ONUME"/>
        <w:spacing w:after="0"/>
        <w:rPr>
          <w:rFonts w:cs="Arial"/>
          <w:color w:val="000000"/>
          <w:szCs w:val="22"/>
        </w:rPr>
      </w:pPr>
      <w:r w:rsidRPr="004C4C7B">
        <w:rPr>
          <w:rFonts w:cs="Arial"/>
          <w:color w:val="000000"/>
          <w:szCs w:val="22"/>
        </w:rPr>
        <w:t>At</w:t>
      </w:r>
      <w:r w:rsidRPr="004C4C7B">
        <w:rPr>
          <w:rFonts w:cs="Arial"/>
          <w:color w:val="000000"/>
          <w:szCs w:val="22"/>
          <w:lang w:val="en-US"/>
        </w:rPr>
        <w:t xml:space="preserve"> </w:t>
      </w:r>
      <w:r w:rsidRPr="004C4C7B">
        <w:rPr>
          <w:rFonts w:cs="Arial"/>
          <w:color w:val="000000"/>
          <w:szCs w:val="22"/>
        </w:rPr>
        <w:t>each of its sessions</w:t>
      </w:r>
      <w:r w:rsidR="00C828A9" w:rsidRPr="004C4C7B">
        <w:rPr>
          <w:rFonts w:cs="Arial"/>
          <w:color w:val="000000"/>
          <w:szCs w:val="22"/>
          <w:lang w:val="en-US"/>
        </w:rPr>
        <w:t>,</w:t>
      </w:r>
      <w:r w:rsidRPr="004C4C7B">
        <w:rPr>
          <w:rFonts w:cs="Arial"/>
          <w:color w:val="000000"/>
          <w:szCs w:val="22"/>
        </w:rPr>
        <w:t xml:space="preserve"> the Committee met with the Chief Ethics Officer, who shared her views on her role and priorities, such as building a greater awareness of ethics among staff members, and urging them to act in an ethical manner</w:t>
      </w:r>
      <w:r w:rsidRPr="004C4C7B">
        <w:rPr>
          <w:rFonts w:cs="Arial"/>
          <w:color w:val="000000"/>
          <w:szCs w:val="22"/>
          <w:lang w:val="en-US"/>
        </w:rPr>
        <w:t>.</w:t>
      </w:r>
      <w:r w:rsidR="00957C1A" w:rsidRPr="004C4C7B">
        <w:rPr>
          <w:rFonts w:cs="Arial"/>
          <w:color w:val="000000"/>
          <w:szCs w:val="22"/>
          <w:lang w:val="en-US"/>
        </w:rPr>
        <w:t xml:space="preserve"> </w:t>
      </w:r>
      <w:r w:rsidR="004C4C7B">
        <w:rPr>
          <w:rFonts w:cs="Arial"/>
          <w:color w:val="000000"/>
          <w:szCs w:val="22"/>
          <w:lang w:val="en-US"/>
        </w:rPr>
        <w:t xml:space="preserve"> </w:t>
      </w:r>
      <w:r w:rsidRPr="004C4C7B">
        <w:rPr>
          <w:rFonts w:cs="Arial"/>
          <w:color w:val="000000"/>
          <w:szCs w:val="22"/>
        </w:rPr>
        <w:t xml:space="preserve">The Committee clarified its oversight role for the ethics function and the Ethics Office, and its requirements and expectations in that regard. </w:t>
      </w:r>
    </w:p>
    <w:p w:rsidR="000C1789" w:rsidRPr="004C4C7B" w:rsidRDefault="000C1789" w:rsidP="00D966DB">
      <w:pPr>
        <w:pStyle w:val="ONUME"/>
        <w:numPr>
          <w:ilvl w:val="0"/>
          <w:numId w:val="0"/>
        </w:numPr>
        <w:tabs>
          <w:tab w:val="num" w:pos="567"/>
        </w:tabs>
        <w:spacing w:after="0"/>
        <w:rPr>
          <w:rFonts w:cs="Arial"/>
          <w:color w:val="000000"/>
          <w:szCs w:val="22"/>
        </w:rPr>
      </w:pPr>
    </w:p>
    <w:p w:rsidR="00FB1E84" w:rsidRPr="004C4C7B" w:rsidRDefault="00001CF9" w:rsidP="00FB1E84">
      <w:pPr>
        <w:pStyle w:val="ONUME"/>
        <w:spacing w:after="0"/>
        <w:rPr>
          <w:rFonts w:cs="Arial"/>
          <w:szCs w:val="22"/>
        </w:rPr>
      </w:pPr>
      <w:r w:rsidRPr="004C4C7B">
        <w:rPr>
          <w:rFonts w:cs="Arial"/>
          <w:color w:val="000000"/>
          <w:szCs w:val="22"/>
        </w:rPr>
        <w:lastRenderedPageBreak/>
        <w:t xml:space="preserve"> </w:t>
      </w:r>
      <w:r w:rsidR="00764A13" w:rsidRPr="004C4C7B">
        <w:rPr>
          <w:rFonts w:cs="Arial"/>
          <w:color w:val="000000"/>
          <w:szCs w:val="22"/>
          <w:lang w:val="en-US"/>
        </w:rPr>
        <w:t>At its 41</w:t>
      </w:r>
      <w:r w:rsidR="00764A13" w:rsidRPr="004C4C7B">
        <w:rPr>
          <w:rFonts w:cs="Arial"/>
          <w:color w:val="000000"/>
          <w:szCs w:val="22"/>
          <w:vertAlign w:val="superscript"/>
          <w:lang w:val="en-US"/>
        </w:rPr>
        <w:t>st</w:t>
      </w:r>
      <w:r w:rsidR="00764A13" w:rsidRPr="004C4C7B">
        <w:rPr>
          <w:rFonts w:cs="Arial"/>
          <w:color w:val="000000"/>
          <w:szCs w:val="22"/>
          <w:lang w:val="en-US"/>
        </w:rPr>
        <w:t xml:space="preserve"> session, t</w:t>
      </w:r>
      <w:r w:rsidR="00764A13" w:rsidRPr="004C4C7B">
        <w:rPr>
          <w:rFonts w:cs="Arial"/>
          <w:color w:val="000000"/>
          <w:szCs w:val="22"/>
        </w:rPr>
        <w:t>he</w:t>
      </w:r>
      <w:r w:rsidR="00AB2194" w:rsidRPr="004C4C7B">
        <w:rPr>
          <w:rFonts w:cs="Arial"/>
          <w:color w:val="000000"/>
          <w:szCs w:val="22"/>
          <w:lang w:val="en-GB"/>
        </w:rPr>
        <w:t xml:space="preserve"> </w:t>
      </w:r>
      <w:r w:rsidR="00AB2194" w:rsidRPr="004C4C7B">
        <w:rPr>
          <w:rFonts w:cs="Arial"/>
          <w:szCs w:val="22"/>
          <w:lang w:val="en-GB"/>
        </w:rPr>
        <w:t>Committee reviewed</w:t>
      </w:r>
      <w:r w:rsidR="00AB2194" w:rsidRPr="004C4C7B">
        <w:rPr>
          <w:rFonts w:cs="Arial"/>
          <w:szCs w:val="22"/>
        </w:rPr>
        <w:t xml:space="preserve"> </w:t>
      </w:r>
      <w:r w:rsidR="00FB1E84" w:rsidRPr="004C4C7B">
        <w:rPr>
          <w:rFonts w:cs="Arial"/>
          <w:szCs w:val="22"/>
          <w:lang w:val="en-GB"/>
        </w:rPr>
        <w:t xml:space="preserve">and provided advice on </w:t>
      </w:r>
      <w:r w:rsidR="00AB2194" w:rsidRPr="004C4C7B">
        <w:rPr>
          <w:rFonts w:cs="Arial"/>
          <w:szCs w:val="22"/>
        </w:rPr>
        <w:t>the proposed program of work of the Ethics Office, submitted in April 2016</w:t>
      </w:r>
      <w:r w:rsidR="00FB1E84" w:rsidRPr="004C4C7B">
        <w:rPr>
          <w:rFonts w:cs="Arial"/>
          <w:szCs w:val="22"/>
          <w:lang w:val="en-GB"/>
        </w:rPr>
        <w:t>, which</w:t>
      </w:r>
      <w:r w:rsidR="00AB2194" w:rsidRPr="004C4C7B">
        <w:rPr>
          <w:rFonts w:cs="Arial"/>
          <w:szCs w:val="22"/>
        </w:rPr>
        <w:t xml:space="preserve"> contained, </w:t>
      </w:r>
      <w:r w:rsidR="00AB2194" w:rsidRPr="004C4C7B">
        <w:rPr>
          <w:rFonts w:cs="Arial"/>
          <w:i/>
          <w:szCs w:val="22"/>
        </w:rPr>
        <w:t>inter alia</w:t>
      </w:r>
      <w:r w:rsidR="00AB2194" w:rsidRPr="004C4C7B">
        <w:rPr>
          <w:rFonts w:cs="Arial"/>
          <w:szCs w:val="22"/>
        </w:rPr>
        <w:t xml:space="preserve">, a list of </w:t>
      </w:r>
      <w:r w:rsidR="00FB1E84" w:rsidRPr="004C4C7B">
        <w:rPr>
          <w:rFonts w:cs="Arial"/>
          <w:szCs w:val="22"/>
          <w:lang w:val="en-GB"/>
        </w:rPr>
        <w:t xml:space="preserve">the main </w:t>
      </w:r>
      <w:r w:rsidR="00AB2194" w:rsidRPr="004C4C7B">
        <w:rPr>
          <w:rFonts w:cs="Arial"/>
          <w:szCs w:val="22"/>
        </w:rPr>
        <w:t>activities</w:t>
      </w:r>
      <w:r w:rsidR="00FB1E84" w:rsidRPr="004C4C7B">
        <w:rPr>
          <w:rFonts w:cs="Arial"/>
          <w:szCs w:val="22"/>
          <w:lang w:val="en-GB"/>
        </w:rPr>
        <w:t xml:space="preserve"> undertaken</w:t>
      </w:r>
      <w:r w:rsidR="00AB2194" w:rsidRPr="004C4C7B">
        <w:rPr>
          <w:rFonts w:cs="Arial"/>
          <w:szCs w:val="22"/>
        </w:rPr>
        <w:t xml:space="preserve">, </w:t>
      </w:r>
      <w:r w:rsidR="00FB1E84" w:rsidRPr="004C4C7B">
        <w:rPr>
          <w:rFonts w:cs="Arial"/>
          <w:szCs w:val="22"/>
          <w:lang w:val="en-GB"/>
        </w:rPr>
        <w:t xml:space="preserve">as well as activities </w:t>
      </w:r>
      <w:r w:rsidR="00AB2194" w:rsidRPr="004C4C7B">
        <w:rPr>
          <w:rFonts w:cs="Arial"/>
          <w:szCs w:val="22"/>
        </w:rPr>
        <w:t>planned</w:t>
      </w:r>
      <w:r w:rsidR="00FB1E84" w:rsidRPr="004C4C7B">
        <w:rPr>
          <w:rFonts w:cs="Arial"/>
          <w:szCs w:val="22"/>
          <w:lang w:val="en-GB"/>
        </w:rPr>
        <w:t xml:space="preserve"> or</w:t>
      </w:r>
      <w:r w:rsidR="00AB2194" w:rsidRPr="004C4C7B">
        <w:rPr>
          <w:rFonts w:cs="Arial"/>
          <w:szCs w:val="22"/>
        </w:rPr>
        <w:t xml:space="preserve"> in progress.  The Committee recommended to the Chief Ethics Officer </w:t>
      </w:r>
      <w:r w:rsidR="00FB1E84" w:rsidRPr="004C4C7B">
        <w:t xml:space="preserve">to prepare the work plan in a different structure, prioritizing activities and indicating expected results, target dates and resource requirements. </w:t>
      </w:r>
      <w:r w:rsidR="004C4C7B" w:rsidRPr="004C4C7B">
        <w:rPr>
          <w:lang w:val="en-US"/>
        </w:rPr>
        <w:t xml:space="preserve"> </w:t>
      </w:r>
      <w:r w:rsidR="00FB1E84" w:rsidRPr="004C4C7B">
        <w:t xml:space="preserve">The activities should be grouped under </w:t>
      </w:r>
      <w:r w:rsidR="00AB2194" w:rsidRPr="004C4C7B">
        <w:rPr>
          <w:rFonts w:cs="Arial"/>
          <w:szCs w:val="22"/>
        </w:rPr>
        <w:t xml:space="preserve"> the different areas of </w:t>
      </w:r>
      <w:r w:rsidR="00AB2194" w:rsidRPr="004C4C7B">
        <w:rPr>
          <w:rFonts w:cs="Arial"/>
          <w:szCs w:val="22"/>
          <w:lang w:val="en-GB"/>
        </w:rPr>
        <w:t>responsibility</w:t>
      </w:r>
      <w:r w:rsidR="00AB2194" w:rsidRPr="004C4C7B">
        <w:rPr>
          <w:rFonts w:cs="Arial"/>
          <w:szCs w:val="22"/>
        </w:rPr>
        <w:t xml:space="preserve"> typically assigned to an Ethics Office in the U</w:t>
      </w:r>
      <w:r w:rsidR="000C1789" w:rsidRPr="004C4C7B">
        <w:rPr>
          <w:rFonts w:cs="Arial"/>
          <w:szCs w:val="22"/>
          <w:lang w:val="en-GB"/>
        </w:rPr>
        <w:t xml:space="preserve">nited </w:t>
      </w:r>
      <w:r w:rsidR="00AB2194" w:rsidRPr="004C4C7B">
        <w:rPr>
          <w:rFonts w:cs="Arial"/>
          <w:szCs w:val="22"/>
        </w:rPr>
        <w:t>N</w:t>
      </w:r>
      <w:r w:rsidR="000C1789" w:rsidRPr="004C4C7B">
        <w:rPr>
          <w:rFonts w:cs="Arial"/>
          <w:szCs w:val="22"/>
          <w:lang w:val="en-GB"/>
        </w:rPr>
        <w:t>ations</w:t>
      </w:r>
      <w:r w:rsidR="00AB2194" w:rsidRPr="004C4C7B">
        <w:rPr>
          <w:rFonts w:cs="Arial"/>
          <w:szCs w:val="22"/>
        </w:rPr>
        <w:t xml:space="preserve"> system (norm setting and policy development, provision of confidential ethics advice, ethics training and outreach, administration of the Whistleblower Protection Policy; and administration of the Financial Disclosure Program.) </w:t>
      </w:r>
    </w:p>
    <w:p w:rsidR="00AB2194" w:rsidRPr="004C4C7B" w:rsidRDefault="00AB2194" w:rsidP="00D966DB">
      <w:pPr>
        <w:pStyle w:val="ONUME"/>
        <w:numPr>
          <w:ilvl w:val="0"/>
          <w:numId w:val="0"/>
        </w:numPr>
        <w:tabs>
          <w:tab w:val="num" w:pos="567"/>
        </w:tabs>
        <w:spacing w:after="0"/>
        <w:rPr>
          <w:rFonts w:cs="Arial"/>
          <w:szCs w:val="22"/>
        </w:rPr>
      </w:pPr>
    </w:p>
    <w:p w:rsidR="00764A13" w:rsidRPr="004C4C7B" w:rsidRDefault="00AB2194" w:rsidP="00D966DB">
      <w:pPr>
        <w:pStyle w:val="ONUME"/>
        <w:spacing w:after="0"/>
        <w:rPr>
          <w:rFonts w:cs="Arial"/>
          <w:color w:val="000000"/>
          <w:szCs w:val="22"/>
        </w:rPr>
      </w:pPr>
      <w:r w:rsidRPr="004C4C7B">
        <w:rPr>
          <w:rFonts w:cs="Arial"/>
          <w:color w:val="000000"/>
          <w:szCs w:val="22"/>
        </w:rPr>
        <w:t>In</w:t>
      </w:r>
      <w:r w:rsidRPr="004C4C7B">
        <w:rPr>
          <w:rFonts w:cs="Arial"/>
          <w:szCs w:val="22"/>
        </w:rPr>
        <w:t xml:space="preserve"> this regard, the IAOC highlighted the need for a revision of the 2010 Office Instruction on the WIPO Ethics Office; for the development of a new WIPO Financial Disclosure Policy; and for a review of the WIPO Whistleblower Protection Policy, taking into account developments in the U</w:t>
      </w:r>
      <w:r w:rsidR="000C1789" w:rsidRPr="004C4C7B">
        <w:rPr>
          <w:rFonts w:cs="Arial"/>
          <w:szCs w:val="22"/>
          <w:lang w:val="en-GB"/>
        </w:rPr>
        <w:t xml:space="preserve">nited </w:t>
      </w:r>
      <w:r w:rsidRPr="004C4C7B">
        <w:rPr>
          <w:rFonts w:cs="Arial"/>
          <w:szCs w:val="22"/>
        </w:rPr>
        <w:t>N</w:t>
      </w:r>
      <w:r w:rsidR="000C1789" w:rsidRPr="004C4C7B">
        <w:rPr>
          <w:rFonts w:cs="Arial"/>
          <w:szCs w:val="22"/>
          <w:lang w:val="en-GB"/>
        </w:rPr>
        <w:t>ations</w:t>
      </w:r>
      <w:r w:rsidRPr="004C4C7B">
        <w:rPr>
          <w:rFonts w:cs="Arial"/>
          <w:szCs w:val="22"/>
        </w:rPr>
        <w:t xml:space="preserve"> system in this area</w:t>
      </w:r>
      <w:r w:rsidRPr="004C4C7B">
        <w:rPr>
          <w:rFonts w:cs="Arial"/>
          <w:szCs w:val="22"/>
          <w:lang w:val="en-US"/>
        </w:rPr>
        <w:t xml:space="preserve">.  </w:t>
      </w:r>
    </w:p>
    <w:p w:rsidR="006034A7" w:rsidRPr="004C4C7B" w:rsidRDefault="006034A7" w:rsidP="00D966DB">
      <w:pPr>
        <w:pStyle w:val="ONUME"/>
        <w:numPr>
          <w:ilvl w:val="0"/>
          <w:numId w:val="0"/>
        </w:numPr>
        <w:tabs>
          <w:tab w:val="num" w:pos="567"/>
        </w:tabs>
        <w:spacing w:after="0"/>
        <w:rPr>
          <w:rFonts w:cs="Arial"/>
          <w:color w:val="000000"/>
          <w:szCs w:val="22"/>
        </w:rPr>
      </w:pPr>
    </w:p>
    <w:p w:rsidR="00024900" w:rsidRPr="004C4C7B" w:rsidRDefault="00024900" w:rsidP="00D966DB">
      <w:pPr>
        <w:pStyle w:val="ONUME"/>
        <w:numPr>
          <w:ilvl w:val="0"/>
          <w:numId w:val="0"/>
        </w:numPr>
        <w:tabs>
          <w:tab w:val="num" w:pos="567"/>
        </w:tabs>
        <w:spacing w:after="0"/>
        <w:ind w:firstLine="567"/>
        <w:rPr>
          <w:rFonts w:cs="Arial"/>
          <w:i/>
          <w:color w:val="000000"/>
          <w:szCs w:val="22"/>
          <w:lang w:val="fr-CH"/>
        </w:rPr>
      </w:pPr>
      <w:r w:rsidRPr="004C4C7B">
        <w:rPr>
          <w:rFonts w:cs="Arial"/>
          <w:i/>
          <w:color w:val="000000"/>
          <w:szCs w:val="22"/>
          <w:lang w:val="fr-CH"/>
        </w:rPr>
        <w:t>Ombudsperson</w:t>
      </w:r>
      <w:bookmarkStart w:id="39" w:name="_GoBack"/>
      <w:bookmarkEnd w:id="39"/>
    </w:p>
    <w:p w:rsidR="006034A7" w:rsidRPr="004C4C7B" w:rsidRDefault="006034A7" w:rsidP="00D966DB">
      <w:pPr>
        <w:pStyle w:val="ONUME"/>
        <w:numPr>
          <w:ilvl w:val="0"/>
          <w:numId w:val="0"/>
        </w:numPr>
        <w:tabs>
          <w:tab w:val="num" w:pos="567"/>
        </w:tabs>
        <w:spacing w:after="0"/>
        <w:ind w:firstLine="567"/>
        <w:rPr>
          <w:rFonts w:cs="Arial"/>
          <w:i/>
          <w:color w:val="000000"/>
          <w:szCs w:val="22"/>
        </w:rPr>
      </w:pPr>
    </w:p>
    <w:p w:rsidR="00024900" w:rsidRPr="004C4C7B" w:rsidRDefault="00024900" w:rsidP="00D966DB">
      <w:pPr>
        <w:pStyle w:val="ONUME"/>
        <w:spacing w:after="0"/>
        <w:rPr>
          <w:rFonts w:cs="Arial"/>
          <w:color w:val="000000"/>
          <w:szCs w:val="22"/>
        </w:rPr>
      </w:pPr>
      <w:r w:rsidRPr="004C4C7B">
        <w:rPr>
          <w:rFonts w:cs="Arial"/>
          <w:color w:val="000000"/>
          <w:szCs w:val="22"/>
        </w:rPr>
        <w:t>At its 39</w:t>
      </w:r>
      <w:r w:rsidRPr="004C4C7B">
        <w:rPr>
          <w:rFonts w:cs="Arial"/>
          <w:color w:val="000000"/>
          <w:szCs w:val="22"/>
          <w:vertAlign w:val="superscript"/>
        </w:rPr>
        <w:t>th</w:t>
      </w:r>
      <w:r w:rsidRPr="004C4C7B">
        <w:rPr>
          <w:rFonts w:cs="Arial"/>
          <w:color w:val="000000"/>
          <w:szCs w:val="22"/>
        </w:rPr>
        <w:t xml:space="preserve"> and 40</w:t>
      </w:r>
      <w:r w:rsidRPr="004C4C7B">
        <w:rPr>
          <w:rFonts w:cs="Arial"/>
          <w:color w:val="000000"/>
          <w:szCs w:val="22"/>
          <w:vertAlign w:val="superscript"/>
        </w:rPr>
        <w:t>th</w:t>
      </w:r>
      <w:r w:rsidRPr="004C4C7B">
        <w:rPr>
          <w:rFonts w:cs="Arial"/>
          <w:color w:val="000000"/>
          <w:szCs w:val="22"/>
        </w:rPr>
        <w:t xml:space="preserve"> sessions the Committee met with the </w:t>
      </w:r>
      <w:r w:rsidR="000C1789" w:rsidRPr="004C4C7B">
        <w:rPr>
          <w:rFonts w:cs="Arial"/>
          <w:color w:val="000000"/>
          <w:szCs w:val="22"/>
          <w:lang w:val="en-GB"/>
        </w:rPr>
        <w:t>Interim</w:t>
      </w:r>
      <w:r w:rsidRPr="004C4C7B">
        <w:rPr>
          <w:rFonts w:cs="Arial"/>
          <w:color w:val="000000"/>
          <w:szCs w:val="22"/>
        </w:rPr>
        <w:t xml:space="preserve"> Ombudsperson who shared her observations that open communication is key for the Organization in terms of managing conflicts, the core function of which was to understand each other and to find “</w:t>
      </w:r>
      <w:r w:rsidRPr="004C4C7B">
        <w:rPr>
          <w:rFonts w:cs="Arial"/>
          <w:i/>
          <w:color w:val="000000"/>
          <w:szCs w:val="22"/>
        </w:rPr>
        <w:t>win</w:t>
      </w:r>
      <w:r w:rsidR="005150B4" w:rsidRPr="005150B4">
        <w:rPr>
          <w:rFonts w:cs="Arial"/>
          <w:i/>
          <w:color w:val="000000"/>
          <w:szCs w:val="22"/>
          <w:lang w:val="en-US"/>
        </w:rPr>
        <w:noBreakHyphen/>
      </w:r>
      <w:r w:rsidRPr="004C4C7B">
        <w:rPr>
          <w:rFonts w:cs="Arial"/>
          <w:i/>
          <w:color w:val="000000"/>
          <w:szCs w:val="22"/>
        </w:rPr>
        <w:t>win</w:t>
      </w:r>
      <w:r w:rsidRPr="004C4C7B">
        <w:rPr>
          <w:rFonts w:cs="Arial"/>
          <w:color w:val="000000"/>
          <w:szCs w:val="22"/>
        </w:rPr>
        <w:t>” solutions to problems.</w:t>
      </w:r>
    </w:p>
    <w:p w:rsidR="006034A7" w:rsidRPr="004C4C7B" w:rsidRDefault="006034A7" w:rsidP="00D966DB">
      <w:pPr>
        <w:pStyle w:val="ONUME"/>
        <w:numPr>
          <w:ilvl w:val="0"/>
          <w:numId w:val="0"/>
        </w:numPr>
        <w:tabs>
          <w:tab w:val="num" w:pos="567"/>
        </w:tabs>
        <w:spacing w:after="0"/>
        <w:rPr>
          <w:rFonts w:cs="Arial"/>
          <w:color w:val="000000"/>
          <w:szCs w:val="22"/>
        </w:rPr>
      </w:pPr>
    </w:p>
    <w:p w:rsidR="00AB2194" w:rsidRPr="004C4C7B" w:rsidRDefault="00764A13" w:rsidP="00D966DB">
      <w:pPr>
        <w:pStyle w:val="ONUME"/>
        <w:spacing w:after="0"/>
        <w:rPr>
          <w:rFonts w:cs="Arial"/>
          <w:color w:val="000000"/>
          <w:szCs w:val="22"/>
        </w:rPr>
      </w:pPr>
      <w:r w:rsidRPr="004C4C7B">
        <w:rPr>
          <w:rFonts w:cs="Arial"/>
          <w:color w:val="000000"/>
          <w:szCs w:val="22"/>
          <w:lang w:val="en-US"/>
        </w:rPr>
        <w:t>At its 41</w:t>
      </w:r>
      <w:r w:rsidRPr="004C4C7B">
        <w:rPr>
          <w:rFonts w:cs="Arial"/>
          <w:color w:val="000000"/>
          <w:szCs w:val="22"/>
          <w:vertAlign w:val="superscript"/>
          <w:lang w:val="en-US"/>
        </w:rPr>
        <w:t>st</w:t>
      </w:r>
      <w:r w:rsidRPr="004C4C7B">
        <w:rPr>
          <w:rFonts w:cs="Arial"/>
          <w:color w:val="000000"/>
          <w:szCs w:val="22"/>
          <w:lang w:val="en-US"/>
        </w:rPr>
        <w:t xml:space="preserve"> session, </w:t>
      </w:r>
      <w:r w:rsidR="00474767" w:rsidRPr="004C4C7B">
        <w:rPr>
          <w:rFonts w:cs="Arial"/>
          <w:color w:val="000000"/>
          <w:szCs w:val="22"/>
          <w:lang w:val="en-US"/>
        </w:rPr>
        <w:t>t</w:t>
      </w:r>
      <w:r w:rsidR="00474767" w:rsidRPr="004C4C7B">
        <w:rPr>
          <w:rFonts w:cs="Arial"/>
          <w:color w:val="000000"/>
          <w:szCs w:val="22"/>
        </w:rPr>
        <w:t>he</w:t>
      </w:r>
      <w:r w:rsidRPr="004C4C7B">
        <w:rPr>
          <w:rFonts w:cs="Arial"/>
          <w:color w:val="000000"/>
          <w:szCs w:val="22"/>
        </w:rPr>
        <w:t xml:space="preserve"> Committee met with the new Ombudsperson, who had assumed office in May, and </w:t>
      </w:r>
      <w:r w:rsidR="00AB2194" w:rsidRPr="004C4C7B">
        <w:rPr>
          <w:rFonts w:cs="Arial"/>
          <w:color w:val="000000"/>
          <w:szCs w:val="22"/>
        </w:rPr>
        <w:t xml:space="preserve">together agreed on the need to make staff members </w:t>
      </w:r>
      <w:r w:rsidR="000C1789" w:rsidRPr="004C4C7B">
        <w:rPr>
          <w:rFonts w:cs="Arial"/>
          <w:color w:val="000000"/>
          <w:szCs w:val="22"/>
          <w:lang w:val="en-GB"/>
        </w:rPr>
        <w:t xml:space="preserve">better </w:t>
      </w:r>
      <w:r w:rsidR="00AB2194" w:rsidRPr="004C4C7B">
        <w:rPr>
          <w:rFonts w:cs="Arial"/>
          <w:color w:val="000000"/>
          <w:szCs w:val="22"/>
        </w:rPr>
        <w:t xml:space="preserve">understand the different options for dealing with grievances and to promote the use of informal conflict resolutions before resorting to formal complaint mechanisms whenever suitable.  The Ombudsperson emphasized the importance of providing consistent responses to staff members seeking advice or relief for the same matter from different offices. </w:t>
      </w:r>
    </w:p>
    <w:p w:rsidR="00AB2194" w:rsidRPr="004C4C7B" w:rsidRDefault="00AB2194" w:rsidP="00D966DB">
      <w:pPr>
        <w:pStyle w:val="ONUME"/>
        <w:numPr>
          <w:ilvl w:val="0"/>
          <w:numId w:val="0"/>
        </w:numPr>
        <w:tabs>
          <w:tab w:val="num" w:pos="567"/>
        </w:tabs>
        <w:spacing w:after="0"/>
        <w:rPr>
          <w:rFonts w:cs="Arial"/>
          <w:color w:val="000000"/>
          <w:szCs w:val="22"/>
        </w:rPr>
      </w:pPr>
    </w:p>
    <w:p w:rsidR="00764A13" w:rsidRPr="004C4C7B" w:rsidRDefault="00AB2194" w:rsidP="00D966DB">
      <w:pPr>
        <w:pStyle w:val="ONUME"/>
        <w:spacing w:after="0"/>
        <w:rPr>
          <w:rFonts w:cs="Arial"/>
          <w:color w:val="000000"/>
          <w:szCs w:val="22"/>
        </w:rPr>
      </w:pPr>
      <w:r w:rsidRPr="004C4C7B">
        <w:rPr>
          <w:rFonts w:cs="Arial"/>
          <w:color w:val="000000"/>
          <w:szCs w:val="22"/>
        </w:rPr>
        <w:t>The Committee requested and looks forward to receiving and discussing the end of assignment report of the outgoing Interim Ombudsperson</w:t>
      </w:r>
      <w:r w:rsidR="00D276B6" w:rsidRPr="004C4C7B">
        <w:rPr>
          <w:rFonts w:cs="Arial"/>
          <w:color w:val="000000"/>
          <w:szCs w:val="22"/>
          <w:lang w:val="en-US"/>
        </w:rPr>
        <w:t xml:space="preserve">.  </w:t>
      </w:r>
    </w:p>
    <w:p w:rsidR="006034A7" w:rsidRPr="004C4C7B" w:rsidRDefault="006034A7" w:rsidP="00D966DB">
      <w:pPr>
        <w:pStyle w:val="ONUME"/>
        <w:numPr>
          <w:ilvl w:val="0"/>
          <w:numId w:val="0"/>
        </w:numPr>
        <w:tabs>
          <w:tab w:val="num" w:pos="567"/>
        </w:tabs>
        <w:spacing w:after="0"/>
        <w:rPr>
          <w:rFonts w:cs="Arial"/>
          <w:color w:val="000000"/>
          <w:szCs w:val="22"/>
          <w:lang w:val="en-US"/>
        </w:rPr>
      </w:pPr>
    </w:p>
    <w:p w:rsidR="000C1789" w:rsidRPr="004C4C7B" w:rsidRDefault="000C1789" w:rsidP="00E97385">
      <w:pPr>
        <w:pStyle w:val="Heading3"/>
        <w:tabs>
          <w:tab w:val="left" w:pos="0"/>
        </w:tabs>
        <w:spacing w:before="0" w:after="0"/>
        <w:ind w:left="0" w:firstLine="0"/>
        <w:rPr>
          <w:color w:val="000000"/>
          <w:szCs w:val="22"/>
        </w:rPr>
      </w:pPr>
      <w:bookmarkStart w:id="40" w:name="_Toc429145919"/>
      <w:bookmarkStart w:id="41" w:name="_Toc429147812"/>
      <w:bookmarkStart w:id="42" w:name="_Toc429147830"/>
      <w:bookmarkStart w:id="43" w:name="_Toc429384089"/>
      <w:bookmarkStart w:id="44" w:name="_Toc453592182"/>
      <w:bookmarkEnd w:id="40"/>
      <w:bookmarkEnd w:id="41"/>
      <w:bookmarkEnd w:id="42"/>
      <w:bookmarkEnd w:id="43"/>
      <w:r w:rsidRPr="004C4C7B">
        <w:rPr>
          <w:color w:val="000000"/>
          <w:szCs w:val="22"/>
        </w:rPr>
        <w:t>Internal Controls and Risk Management</w:t>
      </w:r>
      <w:bookmarkEnd w:id="44"/>
    </w:p>
    <w:p w:rsidR="000C1789" w:rsidRPr="004C4C7B" w:rsidRDefault="000C1789" w:rsidP="00D966DB">
      <w:pPr>
        <w:tabs>
          <w:tab w:val="num" w:pos="567"/>
        </w:tabs>
        <w:rPr>
          <w:rFonts w:cs="Arial"/>
          <w:szCs w:val="22"/>
        </w:rPr>
      </w:pPr>
    </w:p>
    <w:p w:rsidR="00792EDF" w:rsidRPr="004C4C7B" w:rsidRDefault="00792EDF" w:rsidP="00D966DB">
      <w:pPr>
        <w:pStyle w:val="ONUME"/>
        <w:numPr>
          <w:ilvl w:val="0"/>
          <w:numId w:val="0"/>
        </w:numPr>
        <w:tabs>
          <w:tab w:val="num" w:pos="567"/>
        </w:tabs>
        <w:spacing w:after="0"/>
        <w:ind w:firstLine="567"/>
        <w:rPr>
          <w:rFonts w:cs="Arial"/>
          <w:i/>
          <w:color w:val="000000"/>
          <w:szCs w:val="22"/>
          <w:lang w:val="en-GB"/>
        </w:rPr>
      </w:pPr>
      <w:r w:rsidRPr="004C4C7B">
        <w:rPr>
          <w:rFonts w:cs="Arial"/>
          <w:i/>
          <w:color w:val="000000"/>
          <w:szCs w:val="22"/>
          <w:lang w:val="en-GB"/>
        </w:rPr>
        <w:t>Enterprise Risk Management (ERM)</w:t>
      </w:r>
    </w:p>
    <w:p w:rsidR="00792EDF" w:rsidRPr="004C4C7B" w:rsidRDefault="00792EDF" w:rsidP="00D966DB">
      <w:pPr>
        <w:pStyle w:val="ONUME"/>
        <w:numPr>
          <w:ilvl w:val="0"/>
          <w:numId w:val="0"/>
        </w:numPr>
        <w:tabs>
          <w:tab w:val="num" w:pos="567"/>
        </w:tabs>
        <w:spacing w:after="0"/>
        <w:rPr>
          <w:rFonts w:cs="Arial"/>
          <w:color w:val="000000"/>
          <w:szCs w:val="22"/>
          <w:lang w:val="en-GB"/>
        </w:rPr>
      </w:pPr>
    </w:p>
    <w:p w:rsidR="007005BF" w:rsidRPr="004C4C7B" w:rsidRDefault="00887268" w:rsidP="004B0719">
      <w:pPr>
        <w:pStyle w:val="ONUME"/>
        <w:spacing w:after="0"/>
        <w:rPr>
          <w:rFonts w:cs="Arial"/>
          <w:szCs w:val="22"/>
        </w:rPr>
      </w:pPr>
      <w:r w:rsidRPr="004C4C7B">
        <w:rPr>
          <w:rFonts w:cs="Arial"/>
          <w:color w:val="000000"/>
          <w:szCs w:val="22"/>
        </w:rPr>
        <w:t>At its 39</w:t>
      </w:r>
      <w:r w:rsidRPr="004C4C7B">
        <w:rPr>
          <w:rFonts w:cs="Arial"/>
          <w:color w:val="000000"/>
          <w:szCs w:val="22"/>
          <w:vertAlign w:val="superscript"/>
        </w:rPr>
        <w:t>th</w:t>
      </w:r>
      <w:r w:rsidRPr="004C4C7B">
        <w:rPr>
          <w:rFonts w:cs="Arial"/>
          <w:color w:val="000000"/>
          <w:szCs w:val="22"/>
        </w:rPr>
        <w:t xml:space="preserve"> session, </w:t>
      </w:r>
      <w:r w:rsidR="00957C1A" w:rsidRPr="004C4C7B">
        <w:rPr>
          <w:rFonts w:cs="Arial"/>
          <w:color w:val="000000"/>
          <w:szCs w:val="22"/>
        </w:rPr>
        <w:t>a</w:t>
      </w:r>
      <w:r w:rsidR="007005BF" w:rsidRPr="004C4C7B">
        <w:rPr>
          <w:rFonts w:cs="Arial"/>
          <w:szCs w:val="22"/>
        </w:rPr>
        <w:t>n in-depth presentation was provided to the Committee on progress made on the implementation of the ERM Project.  ERM is expected to be completed in the 2016/17 biennium.  The Committee noted that implementation targets on the Risk Management Road Map for the period inclusive of the 2014/15 biennium had been achieved with the exception of one target – Performance reporting on risks to Member States.  Management indicated that this would be undertaken in 2016.  Furthermore, the Committee noted that three out of seven targets on the Road Map under 2016/17 had been achieved as at December 2015.</w:t>
      </w:r>
    </w:p>
    <w:p w:rsidR="008D7018" w:rsidRPr="004C4C7B" w:rsidRDefault="008D7018" w:rsidP="008D7018">
      <w:pPr>
        <w:pStyle w:val="ONUME"/>
        <w:numPr>
          <w:ilvl w:val="0"/>
          <w:numId w:val="0"/>
        </w:numPr>
        <w:spacing w:after="0"/>
        <w:rPr>
          <w:rFonts w:cs="Arial"/>
          <w:szCs w:val="22"/>
        </w:rPr>
      </w:pPr>
    </w:p>
    <w:p w:rsidR="007005BF" w:rsidRPr="004C4C7B" w:rsidRDefault="007005BF" w:rsidP="00D966DB">
      <w:pPr>
        <w:pStyle w:val="ONUME"/>
        <w:spacing w:after="0"/>
        <w:rPr>
          <w:rFonts w:eastAsia="Calibri" w:cs="Arial"/>
          <w:szCs w:val="22"/>
          <w:lang w:val="en-GB" w:eastAsia="en-US"/>
        </w:rPr>
      </w:pPr>
      <w:r w:rsidRPr="004C4C7B">
        <w:rPr>
          <w:rFonts w:eastAsia="Calibri" w:cs="Arial"/>
          <w:szCs w:val="22"/>
          <w:lang w:val="en-GB" w:eastAsia="en-US"/>
        </w:rPr>
        <w:t xml:space="preserve">The Committee discussed with Management the possibility of revising one aspect of the categorization of risk into managed, significant and critical, as it appeared to </w:t>
      </w:r>
      <w:r w:rsidR="00D868B5" w:rsidRPr="004C4C7B">
        <w:rPr>
          <w:rFonts w:eastAsia="Calibri" w:cs="Arial"/>
          <w:szCs w:val="22"/>
          <w:lang w:val="en-GB" w:eastAsia="en-US"/>
        </w:rPr>
        <w:t>convey</w:t>
      </w:r>
      <w:r w:rsidR="003C15E8" w:rsidRPr="004C4C7B">
        <w:rPr>
          <w:rFonts w:eastAsia="Calibri" w:cs="Arial"/>
          <w:szCs w:val="22"/>
          <w:lang w:val="en-GB" w:eastAsia="en-US"/>
        </w:rPr>
        <w:t xml:space="preserve"> </w:t>
      </w:r>
      <w:r w:rsidRPr="004C4C7B">
        <w:rPr>
          <w:rFonts w:eastAsia="Calibri" w:cs="Arial"/>
          <w:szCs w:val="22"/>
          <w:lang w:val="en-GB" w:eastAsia="en-US"/>
        </w:rPr>
        <w:t xml:space="preserve">that risks categorized as significant and critical did not have mitigation or management plans in place.  The Committee took note of the training initiatives that had been implemented, including the development of course material.  </w:t>
      </w:r>
    </w:p>
    <w:p w:rsidR="007005BF" w:rsidRPr="004C4C7B" w:rsidRDefault="007005BF" w:rsidP="00D966DB">
      <w:pPr>
        <w:tabs>
          <w:tab w:val="num" w:pos="567"/>
        </w:tabs>
        <w:rPr>
          <w:rFonts w:eastAsia="Calibri" w:cs="Arial"/>
          <w:szCs w:val="22"/>
          <w:lang w:val="en-GB"/>
        </w:rPr>
      </w:pPr>
    </w:p>
    <w:p w:rsidR="007005BF" w:rsidRPr="004C4C7B" w:rsidRDefault="007005BF" w:rsidP="00D966DB">
      <w:pPr>
        <w:pStyle w:val="ONUME"/>
        <w:spacing w:after="0"/>
        <w:rPr>
          <w:rFonts w:eastAsia="Calibri" w:cs="Arial"/>
          <w:szCs w:val="22"/>
          <w:lang w:val="en-GB" w:eastAsia="en-US"/>
        </w:rPr>
      </w:pPr>
      <w:r w:rsidRPr="004C4C7B">
        <w:rPr>
          <w:rFonts w:eastAsia="Calibri" w:cs="Arial"/>
          <w:szCs w:val="22"/>
          <w:lang w:val="en-GB" w:eastAsia="en-US"/>
        </w:rPr>
        <w:t xml:space="preserve">The Committee was pleased to note that consideration of risk was now taken into account </w:t>
      </w:r>
      <w:r w:rsidR="00897F5E" w:rsidRPr="004C4C7B">
        <w:rPr>
          <w:rFonts w:eastAsia="Calibri" w:cs="Arial"/>
          <w:szCs w:val="22"/>
          <w:lang w:val="en-GB" w:eastAsia="en-US"/>
        </w:rPr>
        <w:t>during the</w:t>
      </w:r>
      <w:r w:rsidRPr="004C4C7B">
        <w:rPr>
          <w:rFonts w:eastAsia="Calibri" w:cs="Arial"/>
          <w:szCs w:val="22"/>
          <w:lang w:val="en-GB" w:eastAsia="en-US"/>
        </w:rPr>
        <w:t xml:space="preserve"> preparation of work plans and budgets and in </w:t>
      </w:r>
      <w:r w:rsidR="00897F5E" w:rsidRPr="004C4C7B">
        <w:rPr>
          <w:rFonts w:eastAsia="Calibri" w:cs="Arial"/>
          <w:szCs w:val="22"/>
          <w:lang w:val="en-GB" w:eastAsia="en-US"/>
        </w:rPr>
        <w:t xml:space="preserve">the </w:t>
      </w:r>
      <w:r w:rsidRPr="004C4C7B">
        <w:rPr>
          <w:rFonts w:eastAsia="Calibri" w:cs="Arial"/>
          <w:szCs w:val="22"/>
          <w:lang w:val="en-GB" w:eastAsia="en-US"/>
        </w:rPr>
        <w:t>day</w:t>
      </w:r>
      <w:r w:rsidR="00897F5E" w:rsidRPr="004C4C7B">
        <w:rPr>
          <w:rFonts w:eastAsia="Calibri" w:cs="Arial"/>
          <w:szCs w:val="22"/>
          <w:lang w:val="en-GB" w:eastAsia="en-US"/>
        </w:rPr>
        <w:t>-</w:t>
      </w:r>
      <w:r w:rsidRPr="004C4C7B">
        <w:rPr>
          <w:rFonts w:eastAsia="Calibri" w:cs="Arial"/>
          <w:szCs w:val="22"/>
          <w:lang w:val="en-GB" w:eastAsia="en-US"/>
        </w:rPr>
        <w:t>to</w:t>
      </w:r>
      <w:r w:rsidR="00897F5E" w:rsidRPr="004C4C7B">
        <w:rPr>
          <w:rFonts w:eastAsia="Calibri" w:cs="Arial"/>
          <w:szCs w:val="22"/>
          <w:lang w:val="en-GB" w:eastAsia="en-US"/>
        </w:rPr>
        <w:t>-</w:t>
      </w:r>
      <w:r w:rsidRPr="004C4C7B">
        <w:rPr>
          <w:rFonts w:eastAsia="Calibri" w:cs="Arial"/>
          <w:szCs w:val="22"/>
          <w:lang w:val="en-GB" w:eastAsia="en-US"/>
        </w:rPr>
        <w:t xml:space="preserve">day program implementation and operations.  </w:t>
      </w:r>
    </w:p>
    <w:p w:rsidR="00887268" w:rsidRPr="004C4C7B" w:rsidRDefault="00887268" w:rsidP="00D966DB">
      <w:pPr>
        <w:pStyle w:val="ONUME"/>
        <w:numPr>
          <w:ilvl w:val="0"/>
          <w:numId w:val="0"/>
        </w:numPr>
        <w:tabs>
          <w:tab w:val="num" w:pos="567"/>
        </w:tabs>
        <w:spacing w:after="0"/>
        <w:rPr>
          <w:rFonts w:cs="Arial"/>
          <w:color w:val="000000"/>
          <w:szCs w:val="22"/>
          <w:lang w:val="en-GB"/>
        </w:rPr>
      </w:pPr>
    </w:p>
    <w:p w:rsidR="00C941A6" w:rsidRPr="004C4C7B" w:rsidRDefault="00AC7BFF" w:rsidP="00D966DB">
      <w:pPr>
        <w:pStyle w:val="ONUME"/>
        <w:spacing w:after="0"/>
        <w:rPr>
          <w:rFonts w:cs="Arial"/>
          <w:color w:val="000000"/>
          <w:szCs w:val="22"/>
        </w:rPr>
      </w:pPr>
      <w:r w:rsidRPr="004C4C7B">
        <w:rPr>
          <w:rFonts w:cs="Arial"/>
          <w:color w:val="000000"/>
          <w:szCs w:val="22"/>
        </w:rPr>
        <w:lastRenderedPageBreak/>
        <w:t>At</w:t>
      </w:r>
      <w:r w:rsidRPr="004C4C7B">
        <w:rPr>
          <w:rFonts w:cs="Arial"/>
          <w:color w:val="000000"/>
          <w:szCs w:val="22"/>
          <w:lang w:val="en-GB"/>
        </w:rPr>
        <w:t xml:space="preserve"> i</w:t>
      </w:r>
      <w:r w:rsidR="00C941A6" w:rsidRPr="004C4C7B">
        <w:rPr>
          <w:rFonts w:cs="Arial"/>
          <w:color w:val="000000"/>
          <w:szCs w:val="22"/>
          <w:lang w:val="en-GB"/>
        </w:rPr>
        <w:t>t</w:t>
      </w:r>
      <w:r w:rsidRPr="004C4C7B">
        <w:rPr>
          <w:rFonts w:cs="Arial"/>
          <w:color w:val="000000"/>
          <w:szCs w:val="22"/>
          <w:lang w:val="en-GB"/>
        </w:rPr>
        <w:t>s 41</w:t>
      </w:r>
      <w:r w:rsidRPr="004C4C7B">
        <w:rPr>
          <w:rFonts w:cs="Arial"/>
          <w:color w:val="000000"/>
          <w:szCs w:val="22"/>
          <w:vertAlign w:val="superscript"/>
          <w:lang w:val="en-GB"/>
        </w:rPr>
        <w:t xml:space="preserve">st </w:t>
      </w:r>
      <w:r w:rsidRPr="004C4C7B">
        <w:rPr>
          <w:rFonts w:cs="Arial"/>
          <w:color w:val="000000"/>
          <w:szCs w:val="22"/>
          <w:lang w:val="en-GB"/>
        </w:rPr>
        <w:t>session, t</w:t>
      </w:r>
      <w:r w:rsidRPr="004C4C7B">
        <w:rPr>
          <w:rFonts w:cs="Arial"/>
          <w:color w:val="000000"/>
          <w:szCs w:val="22"/>
        </w:rPr>
        <w:t xml:space="preserve">he Management Team presented the Committee with an overview on recent updates </w:t>
      </w:r>
      <w:r w:rsidRPr="004C4C7B">
        <w:rPr>
          <w:rFonts w:cs="Arial"/>
          <w:color w:val="000000"/>
          <w:szCs w:val="22"/>
          <w:lang w:val="en-GB"/>
        </w:rPr>
        <w:t xml:space="preserve">to the Enterprise Risk Management system </w:t>
      </w:r>
      <w:r w:rsidRPr="004C4C7B">
        <w:rPr>
          <w:rFonts w:cs="Arial"/>
          <w:color w:val="000000"/>
          <w:szCs w:val="22"/>
        </w:rPr>
        <w:t xml:space="preserve">and on the current risk portfolio.  The IAOC noted that Management is continuously monitoring risks both at the Program level and at the Organizational level, and that Management gives special attention to the most critical ones. </w:t>
      </w:r>
    </w:p>
    <w:p w:rsidR="00C941A6" w:rsidRPr="004C4C7B" w:rsidRDefault="00C941A6" w:rsidP="00D966DB">
      <w:pPr>
        <w:pStyle w:val="ONUME"/>
        <w:numPr>
          <w:ilvl w:val="0"/>
          <w:numId w:val="0"/>
        </w:numPr>
        <w:tabs>
          <w:tab w:val="num" w:pos="567"/>
        </w:tabs>
        <w:spacing w:after="0"/>
        <w:rPr>
          <w:rFonts w:cs="Arial"/>
          <w:color w:val="000000"/>
          <w:szCs w:val="22"/>
        </w:rPr>
      </w:pPr>
    </w:p>
    <w:p w:rsidR="00C941A6" w:rsidRPr="004C4C7B" w:rsidRDefault="00C941A6" w:rsidP="00D966DB">
      <w:pPr>
        <w:pStyle w:val="ONUME"/>
        <w:spacing w:after="0"/>
        <w:rPr>
          <w:rFonts w:cs="Arial"/>
          <w:color w:val="000000"/>
          <w:szCs w:val="22"/>
        </w:rPr>
      </w:pPr>
      <w:r w:rsidRPr="004C4C7B">
        <w:rPr>
          <w:rFonts w:cs="Arial"/>
          <w:color w:val="000000"/>
          <w:szCs w:val="22"/>
        </w:rPr>
        <w:t>The</w:t>
      </w:r>
      <w:r w:rsidRPr="004C4C7B">
        <w:rPr>
          <w:rFonts w:cs="Arial"/>
          <w:color w:val="000000"/>
          <w:szCs w:val="22"/>
          <w:lang w:val="en-GB"/>
        </w:rPr>
        <w:t xml:space="preserve"> Committee </w:t>
      </w:r>
      <w:r w:rsidR="00897F5E" w:rsidRPr="004C4C7B">
        <w:rPr>
          <w:rFonts w:cs="Arial"/>
          <w:color w:val="000000"/>
          <w:szCs w:val="22"/>
          <w:lang w:val="en-GB"/>
        </w:rPr>
        <w:t>regularly</w:t>
      </w:r>
      <w:r w:rsidRPr="004C4C7B">
        <w:rPr>
          <w:rFonts w:cs="Arial"/>
          <w:color w:val="000000"/>
          <w:szCs w:val="22"/>
          <w:lang w:val="en-GB"/>
        </w:rPr>
        <w:t xml:space="preserve"> reviewed </w:t>
      </w:r>
      <w:r w:rsidR="0064328A" w:rsidRPr="004C4C7B">
        <w:rPr>
          <w:rFonts w:cs="Arial"/>
          <w:color w:val="000000"/>
          <w:szCs w:val="22"/>
          <w:lang w:val="en-GB"/>
        </w:rPr>
        <w:t xml:space="preserve"> </w:t>
      </w:r>
      <w:r w:rsidRPr="004C4C7B">
        <w:rPr>
          <w:rFonts w:cs="Arial"/>
          <w:color w:val="000000"/>
          <w:szCs w:val="22"/>
          <w:lang w:val="en-GB"/>
        </w:rPr>
        <w:t>the semi-annual risk management reports</w:t>
      </w:r>
      <w:r w:rsidR="00FE5849" w:rsidRPr="004C4C7B">
        <w:rPr>
          <w:rFonts w:cs="Arial"/>
          <w:color w:val="000000"/>
          <w:szCs w:val="22"/>
          <w:lang w:val="en-GB"/>
        </w:rPr>
        <w:t xml:space="preserve">. </w:t>
      </w:r>
      <w:r w:rsidR="00E50100" w:rsidRPr="004C4C7B">
        <w:rPr>
          <w:rFonts w:cs="Arial"/>
          <w:color w:val="000000"/>
          <w:szCs w:val="22"/>
          <w:lang w:val="en-GB"/>
        </w:rPr>
        <w:t xml:space="preserve"> </w:t>
      </w:r>
      <w:r w:rsidR="00985570" w:rsidRPr="004C4C7B">
        <w:rPr>
          <w:rFonts w:cs="Arial"/>
          <w:color w:val="000000"/>
          <w:szCs w:val="22"/>
          <w:lang w:val="en-GB"/>
        </w:rPr>
        <w:t>In connection with the review and discussion of internal oversight reports, the</w:t>
      </w:r>
      <w:r w:rsidR="00FE5849" w:rsidRPr="004C4C7B">
        <w:rPr>
          <w:rFonts w:cs="Arial"/>
          <w:color w:val="000000"/>
          <w:szCs w:val="22"/>
          <w:lang w:val="en-GB"/>
        </w:rPr>
        <w:t xml:space="preserve"> Committee also re</w:t>
      </w:r>
      <w:r w:rsidR="00985570" w:rsidRPr="004C4C7B">
        <w:rPr>
          <w:rFonts w:cs="Arial"/>
          <w:color w:val="000000"/>
          <w:szCs w:val="22"/>
          <w:lang w:val="en-GB"/>
        </w:rPr>
        <w:t>quested the submission of</w:t>
      </w:r>
      <w:r w:rsidR="00FE5849" w:rsidRPr="004C4C7B">
        <w:rPr>
          <w:rFonts w:cs="Arial"/>
          <w:color w:val="000000"/>
          <w:szCs w:val="22"/>
          <w:lang w:val="en-GB"/>
        </w:rPr>
        <w:t xml:space="preserve"> the </w:t>
      </w:r>
      <w:r w:rsidR="00985570" w:rsidRPr="004C4C7B">
        <w:rPr>
          <w:rFonts w:cs="Arial"/>
          <w:color w:val="000000"/>
          <w:szCs w:val="22"/>
          <w:lang w:val="en-GB"/>
        </w:rPr>
        <w:t xml:space="preserve">relevant </w:t>
      </w:r>
      <w:r w:rsidR="00FE5849" w:rsidRPr="004C4C7B">
        <w:rPr>
          <w:rFonts w:cs="Arial"/>
          <w:color w:val="000000"/>
          <w:szCs w:val="22"/>
          <w:lang w:val="en-GB"/>
        </w:rPr>
        <w:t>risk registers, in order to ascertain Management’s commitment to continuously improve the management of identified risks</w:t>
      </w:r>
      <w:r w:rsidRPr="004C4C7B">
        <w:rPr>
          <w:rFonts w:cs="Arial"/>
          <w:color w:val="000000"/>
          <w:szCs w:val="22"/>
          <w:lang w:val="en-GB"/>
        </w:rPr>
        <w:t>.</w:t>
      </w:r>
      <w:r w:rsidR="00AC7BFF" w:rsidRPr="004C4C7B">
        <w:rPr>
          <w:rFonts w:cs="Arial"/>
          <w:color w:val="000000"/>
          <w:szCs w:val="22"/>
        </w:rPr>
        <w:t xml:space="preserve"> </w:t>
      </w:r>
    </w:p>
    <w:p w:rsidR="00C941A6" w:rsidRPr="004C4C7B" w:rsidRDefault="00C941A6" w:rsidP="00D966DB">
      <w:pPr>
        <w:pStyle w:val="ONUME"/>
        <w:numPr>
          <w:ilvl w:val="0"/>
          <w:numId w:val="0"/>
        </w:numPr>
        <w:tabs>
          <w:tab w:val="num" w:pos="567"/>
        </w:tabs>
        <w:spacing w:after="0"/>
        <w:rPr>
          <w:rFonts w:cs="Arial"/>
          <w:color w:val="000000"/>
          <w:szCs w:val="22"/>
        </w:rPr>
      </w:pPr>
    </w:p>
    <w:p w:rsidR="00AC7BFF" w:rsidRPr="004C4C7B" w:rsidRDefault="00C941A6" w:rsidP="00D966DB">
      <w:pPr>
        <w:pStyle w:val="ONUME"/>
        <w:spacing w:after="0"/>
        <w:rPr>
          <w:rFonts w:cs="Arial"/>
          <w:color w:val="000000"/>
          <w:szCs w:val="22"/>
        </w:rPr>
      </w:pPr>
      <w:r w:rsidRPr="004C4C7B">
        <w:rPr>
          <w:rFonts w:cs="Arial"/>
          <w:color w:val="000000"/>
          <w:szCs w:val="22"/>
        </w:rPr>
        <w:t>Overall</w:t>
      </w:r>
      <w:r w:rsidRPr="004C4C7B">
        <w:rPr>
          <w:rFonts w:cs="Arial"/>
          <w:color w:val="000000"/>
          <w:szCs w:val="22"/>
          <w:lang w:val="en-GB"/>
        </w:rPr>
        <w:t>, t</w:t>
      </w:r>
      <w:r w:rsidR="00AC7BFF" w:rsidRPr="004C4C7B">
        <w:rPr>
          <w:rFonts w:cs="Arial"/>
          <w:color w:val="000000"/>
          <w:szCs w:val="22"/>
        </w:rPr>
        <w:t xml:space="preserve">he Committee was satisfied with the ERM </w:t>
      </w:r>
      <w:r w:rsidR="00B76C04" w:rsidRPr="004C4C7B">
        <w:rPr>
          <w:rFonts w:cs="Arial"/>
          <w:color w:val="000000"/>
          <w:szCs w:val="22"/>
          <w:lang w:val="en-GB"/>
        </w:rPr>
        <w:t xml:space="preserve">systems and </w:t>
      </w:r>
      <w:r w:rsidR="00AC7BFF" w:rsidRPr="004C4C7B">
        <w:rPr>
          <w:rFonts w:cs="Arial"/>
          <w:color w:val="000000"/>
          <w:szCs w:val="22"/>
        </w:rPr>
        <w:t>process</w:t>
      </w:r>
      <w:r w:rsidR="00B76C04" w:rsidRPr="004C4C7B">
        <w:rPr>
          <w:rFonts w:cs="Arial"/>
          <w:color w:val="000000"/>
          <w:szCs w:val="22"/>
          <w:lang w:val="en-GB"/>
        </w:rPr>
        <w:t>es</w:t>
      </w:r>
      <w:r w:rsidR="00AC7BFF" w:rsidRPr="004C4C7B">
        <w:rPr>
          <w:rFonts w:cs="Arial"/>
          <w:color w:val="000000"/>
          <w:szCs w:val="22"/>
        </w:rPr>
        <w:t xml:space="preserve"> in place. </w:t>
      </w:r>
    </w:p>
    <w:p w:rsidR="00897F5E" w:rsidRPr="004C4C7B" w:rsidRDefault="00897F5E" w:rsidP="004B0719">
      <w:pPr>
        <w:pStyle w:val="ListParagraph"/>
        <w:ind w:left="0"/>
        <w:rPr>
          <w:rFonts w:cs="Arial"/>
          <w:color w:val="000000"/>
          <w:szCs w:val="22"/>
        </w:rPr>
      </w:pPr>
    </w:p>
    <w:p w:rsidR="00897F5E" w:rsidRPr="004C4C7B" w:rsidRDefault="00897F5E" w:rsidP="00551355">
      <w:pPr>
        <w:pStyle w:val="ONUME"/>
        <w:numPr>
          <w:ilvl w:val="0"/>
          <w:numId w:val="0"/>
        </w:numPr>
        <w:tabs>
          <w:tab w:val="left" w:pos="567"/>
        </w:tabs>
        <w:spacing w:after="0"/>
        <w:ind w:left="567"/>
        <w:rPr>
          <w:rFonts w:cs="Arial"/>
          <w:i/>
          <w:color w:val="000000"/>
          <w:szCs w:val="22"/>
          <w:lang w:val="en-GB"/>
        </w:rPr>
      </w:pPr>
      <w:r w:rsidRPr="004C4C7B">
        <w:rPr>
          <w:rFonts w:cs="Arial"/>
          <w:i/>
          <w:color w:val="000000"/>
          <w:szCs w:val="22"/>
          <w:lang w:val="en-GB"/>
        </w:rPr>
        <w:t>Internal Control Framework</w:t>
      </w:r>
    </w:p>
    <w:p w:rsidR="00897F5E" w:rsidRPr="004C4C7B" w:rsidRDefault="00897F5E" w:rsidP="004B0719">
      <w:pPr>
        <w:pStyle w:val="ONUME"/>
        <w:numPr>
          <w:ilvl w:val="0"/>
          <w:numId w:val="0"/>
        </w:numPr>
        <w:tabs>
          <w:tab w:val="left" w:pos="567"/>
        </w:tabs>
        <w:spacing w:after="0"/>
        <w:rPr>
          <w:rFonts w:cs="Arial"/>
          <w:i/>
          <w:color w:val="000000"/>
          <w:szCs w:val="22"/>
          <w:lang w:val="en-GB"/>
        </w:rPr>
      </w:pPr>
    </w:p>
    <w:p w:rsidR="00897F5E" w:rsidRPr="004C4C7B" w:rsidRDefault="00897F5E" w:rsidP="006B53D1">
      <w:pPr>
        <w:pStyle w:val="ONUME"/>
        <w:spacing w:after="0"/>
        <w:rPr>
          <w:rFonts w:cs="Arial"/>
          <w:color w:val="000000"/>
          <w:szCs w:val="22"/>
          <w:lang w:val="en-GB"/>
        </w:rPr>
      </w:pPr>
      <w:r w:rsidRPr="004C4C7B">
        <w:rPr>
          <w:rFonts w:cs="Arial"/>
          <w:color w:val="000000"/>
          <w:szCs w:val="22"/>
          <w:lang w:val="en-GB"/>
        </w:rPr>
        <w:t xml:space="preserve">The Committee was informed that Management was mapping all key business processes and identifying and recording related controls in the ERM system. </w:t>
      </w:r>
      <w:r w:rsidR="002F4608" w:rsidRPr="004C4C7B">
        <w:rPr>
          <w:rFonts w:cs="Arial"/>
          <w:color w:val="000000"/>
          <w:szCs w:val="22"/>
          <w:lang w:val="en-GB"/>
        </w:rPr>
        <w:t xml:space="preserve"> </w:t>
      </w:r>
      <w:r w:rsidRPr="004C4C7B">
        <w:rPr>
          <w:rFonts w:cs="Arial"/>
          <w:color w:val="000000"/>
          <w:szCs w:val="22"/>
          <w:lang w:val="en-GB"/>
        </w:rPr>
        <w:t xml:space="preserve">The Committee welcomed this initiative which is key to an effective internal control system. </w:t>
      </w:r>
      <w:r w:rsidR="002F4608" w:rsidRPr="004C4C7B">
        <w:rPr>
          <w:rFonts w:cs="Arial"/>
          <w:color w:val="000000"/>
          <w:szCs w:val="22"/>
          <w:lang w:val="en-GB"/>
        </w:rPr>
        <w:t xml:space="preserve"> </w:t>
      </w:r>
      <w:r w:rsidRPr="004C4C7B">
        <w:rPr>
          <w:rFonts w:cs="Arial"/>
          <w:color w:val="000000"/>
          <w:szCs w:val="22"/>
          <w:lang w:val="en-GB"/>
        </w:rPr>
        <w:t>At the time of the 41</w:t>
      </w:r>
      <w:r w:rsidRPr="004C4C7B">
        <w:rPr>
          <w:rFonts w:cs="Arial"/>
          <w:color w:val="000000"/>
          <w:szCs w:val="22"/>
          <w:vertAlign w:val="superscript"/>
          <w:lang w:val="en-GB"/>
        </w:rPr>
        <w:t>st</w:t>
      </w:r>
      <w:r w:rsidRPr="004C4C7B">
        <w:rPr>
          <w:rFonts w:cs="Arial"/>
          <w:color w:val="000000"/>
          <w:szCs w:val="22"/>
          <w:lang w:val="en-GB"/>
        </w:rPr>
        <w:t xml:space="preserve"> session, process mapping and controls recording had been completed in the area of finance</w:t>
      </w:r>
      <w:r w:rsidR="002F4608" w:rsidRPr="004C4C7B">
        <w:rPr>
          <w:rFonts w:cs="Arial"/>
          <w:color w:val="000000"/>
          <w:szCs w:val="22"/>
          <w:lang w:val="en-GB"/>
        </w:rPr>
        <w:t>,</w:t>
      </w:r>
      <w:r w:rsidRPr="004C4C7B">
        <w:rPr>
          <w:rFonts w:cs="Arial"/>
          <w:color w:val="000000"/>
          <w:szCs w:val="22"/>
          <w:lang w:val="en-GB"/>
        </w:rPr>
        <w:t xml:space="preserve"> while it was still work in progress for recruitment and procurement. </w:t>
      </w:r>
      <w:r w:rsidR="002F4608" w:rsidRPr="004C4C7B">
        <w:rPr>
          <w:rFonts w:cs="Arial"/>
          <w:color w:val="000000"/>
          <w:szCs w:val="22"/>
          <w:lang w:val="en-GB"/>
        </w:rPr>
        <w:t xml:space="preserve"> </w:t>
      </w:r>
      <w:r w:rsidRPr="004C4C7B">
        <w:rPr>
          <w:rFonts w:cs="Arial"/>
          <w:color w:val="000000"/>
          <w:szCs w:val="22"/>
          <w:lang w:val="en-GB"/>
        </w:rPr>
        <w:t xml:space="preserve">The Committee complemented Management on the results achieved so far, </w:t>
      </w:r>
      <w:r w:rsidR="00FA469B" w:rsidRPr="004C4C7B">
        <w:rPr>
          <w:rFonts w:cs="Arial"/>
          <w:color w:val="000000"/>
          <w:szCs w:val="22"/>
          <w:lang w:val="en-GB"/>
        </w:rPr>
        <w:t>noting</w:t>
      </w:r>
      <w:r w:rsidRPr="004C4C7B">
        <w:rPr>
          <w:rFonts w:cs="Arial"/>
          <w:color w:val="000000"/>
          <w:szCs w:val="22"/>
          <w:lang w:val="en-GB"/>
        </w:rPr>
        <w:t xml:space="preserve"> that the completion of this important project </w:t>
      </w:r>
      <w:r w:rsidR="00FA469B" w:rsidRPr="004C4C7B">
        <w:rPr>
          <w:rFonts w:cs="Arial"/>
          <w:color w:val="000000"/>
          <w:szCs w:val="22"/>
          <w:lang w:val="en-GB"/>
        </w:rPr>
        <w:t>deserves high</w:t>
      </w:r>
      <w:r w:rsidRPr="004C4C7B">
        <w:rPr>
          <w:rFonts w:cs="Arial"/>
          <w:color w:val="000000"/>
          <w:szCs w:val="22"/>
          <w:lang w:val="en-GB"/>
        </w:rPr>
        <w:t xml:space="preserve"> priority.</w:t>
      </w:r>
    </w:p>
    <w:p w:rsidR="00AC7BFF" w:rsidRPr="004C4C7B" w:rsidRDefault="00AC7BFF" w:rsidP="00926D8F">
      <w:pPr>
        <w:pStyle w:val="ONUME"/>
        <w:numPr>
          <w:ilvl w:val="0"/>
          <w:numId w:val="0"/>
        </w:numPr>
        <w:tabs>
          <w:tab w:val="left" w:pos="567"/>
        </w:tabs>
        <w:spacing w:after="0"/>
        <w:rPr>
          <w:rFonts w:cs="Arial"/>
          <w:color w:val="000000"/>
          <w:szCs w:val="22"/>
        </w:rPr>
      </w:pPr>
    </w:p>
    <w:p w:rsidR="00792EDF" w:rsidRPr="004C4C7B" w:rsidRDefault="00792EDF" w:rsidP="00926D8F">
      <w:pPr>
        <w:tabs>
          <w:tab w:val="left" w:pos="567"/>
        </w:tabs>
        <w:ind w:firstLine="567"/>
        <w:rPr>
          <w:rFonts w:cs="Arial"/>
          <w:i/>
          <w:color w:val="000000"/>
          <w:szCs w:val="22"/>
        </w:rPr>
      </w:pPr>
      <w:r w:rsidRPr="004C4C7B">
        <w:rPr>
          <w:rFonts w:cs="Arial"/>
          <w:i/>
          <w:color w:val="000000"/>
          <w:szCs w:val="22"/>
        </w:rPr>
        <w:t>Procurement</w:t>
      </w:r>
    </w:p>
    <w:p w:rsidR="00792EDF" w:rsidRPr="006F6603" w:rsidRDefault="00792EDF" w:rsidP="00926D8F">
      <w:pPr>
        <w:tabs>
          <w:tab w:val="left" w:pos="567"/>
        </w:tabs>
        <w:rPr>
          <w:rFonts w:cs="Arial"/>
          <w:color w:val="000000"/>
          <w:szCs w:val="22"/>
        </w:rPr>
      </w:pPr>
    </w:p>
    <w:p w:rsidR="00792EDF" w:rsidRPr="004C4C7B" w:rsidRDefault="00792EDF" w:rsidP="00926D8F">
      <w:pPr>
        <w:pStyle w:val="ONUME"/>
        <w:tabs>
          <w:tab w:val="left" w:pos="567"/>
        </w:tabs>
        <w:rPr>
          <w:rFonts w:cs="Arial"/>
          <w:szCs w:val="22"/>
        </w:rPr>
      </w:pPr>
      <w:r w:rsidRPr="004C4C7B">
        <w:rPr>
          <w:rFonts w:cs="Arial"/>
          <w:szCs w:val="22"/>
          <w:lang w:val="en-US"/>
        </w:rPr>
        <w:t>A</w:t>
      </w:r>
      <w:r w:rsidRPr="004C4C7B">
        <w:rPr>
          <w:rFonts w:cs="Arial"/>
          <w:szCs w:val="22"/>
        </w:rPr>
        <w:t>t its 40</w:t>
      </w:r>
      <w:r w:rsidRPr="004C4C7B">
        <w:rPr>
          <w:rFonts w:cs="Arial"/>
          <w:szCs w:val="22"/>
          <w:vertAlign w:val="superscript"/>
        </w:rPr>
        <w:t>th</w:t>
      </w:r>
      <w:r w:rsidRPr="004C4C7B">
        <w:rPr>
          <w:rFonts w:cs="Arial"/>
          <w:szCs w:val="22"/>
        </w:rPr>
        <w:t xml:space="preserve"> session, the Director, Procurement and Travel Division (PTD), </w:t>
      </w:r>
      <w:r w:rsidRPr="004C4C7B">
        <w:rPr>
          <w:rFonts w:cs="Arial"/>
          <w:szCs w:val="22"/>
          <w:lang w:val="en-GB"/>
        </w:rPr>
        <w:t>briefed</w:t>
      </w:r>
      <w:r w:rsidRPr="004C4C7B">
        <w:rPr>
          <w:rFonts w:cs="Arial"/>
          <w:szCs w:val="22"/>
        </w:rPr>
        <w:t xml:space="preserve"> the Committee </w:t>
      </w:r>
      <w:r w:rsidRPr="004C4C7B">
        <w:rPr>
          <w:rFonts w:cs="Arial"/>
          <w:szCs w:val="22"/>
          <w:lang w:val="en-GB"/>
        </w:rPr>
        <w:t>on WIPO‘s</w:t>
      </w:r>
      <w:r w:rsidRPr="004C4C7B">
        <w:rPr>
          <w:rFonts w:cs="Arial"/>
          <w:szCs w:val="22"/>
        </w:rPr>
        <w:t xml:space="preserve"> framework for </w:t>
      </w:r>
      <w:r w:rsidRPr="004C4C7B">
        <w:rPr>
          <w:rFonts w:cs="Arial"/>
          <w:szCs w:val="22"/>
          <w:lang w:val="en-GB"/>
        </w:rPr>
        <w:t>p</w:t>
      </w:r>
      <w:r w:rsidRPr="004C4C7B">
        <w:rPr>
          <w:rFonts w:cs="Arial"/>
          <w:szCs w:val="22"/>
        </w:rPr>
        <w:t xml:space="preserve">rocurement, </w:t>
      </w:r>
      <w:r w:rsidRPr="004C4C7B">
        <w:rPr>
          <w:rFonts w:cs="Arial"/>
          <w:szCs w:val="22"/>
          <w:lang w:val="en-GB"/>
        </w:rPr>
        <w:t>major</w:t>
      </w:r>
      <w:r w:rsidRPr="004C4C7B">
        <w:rPr>
          <w:rFonts w:cs="Arial"/>
          <w:szCs w:val="22"/>
        </w:rPr>
        <w:t xml:space="preserve"> achievements reached in the biennium 2014/15</w:t>
      </w:r>
      <w:r w:rsidRPr="004C4C7B">
        <w:rPr>
          <w:rFonts w:cs="Arial"/>
          <w:color w:val="000000"/>
          <w:szCs w:val="22"/>
        </w:rPr>
        <w:t xml:space="preserve"> </w:t>
      </w:r>
      <w:r w:rsidRPr="004C4C7B">
        <w:rPr>
          <w:rFonts w:cs="Arial"/>
          <w:color w:val="000000"/>
          <w:szCs w:val="22"/>
          <w:lang w:val="en-GB"/>
        </w:rPr>
        <w:t>(</w:t>
      </w:r>
      <w:r w:rsidRPr="004C4C7B">
        <w:rPr>
          <w:rFonts w:cs="Arial"/>
          <w:color w:val="000000"/>
          <w:szCs w:val="22"/>
        </w:rPr>
        <w:t xml:space="preserve">upgrade of the </w:t>
      </w:r>
      <w:r w:rsidRPr="004C4C7B">
        <w:rPr>
          <w:rFonts w:cs="Arial"/>
          <w:color w:val="000000"/>
          <w:szCs w:val="22"/>
          <w:lang w:val="en-GB"/>
        </w:rPr>
        <w:t>ERP</w:t>
      </w:r>
      <w:r w:rsidRPr="004C4C7B">
        <w:rPr>
          <w:rFonts w:cs="Arial"/>
          <w:color w:val="000000"/>
          <w:szCs w:val="22"/>
        </w:rPr>
        <w:t xml:space="preserve"> system, completion of the Vendor Performance Evaluation pilot phase, full implementation of the Contract Database, approved procurement plans for all units, and improved inter</w:t>
      </w:r>
      <w:r w:rsidRPr="004C4C7B">
        <w:rPr>
          <w:rFonts w:cs="Arial"/>
          <w:color w:val="000000"/>
          <w:szCs w:val="22"/>
          <w:lang w:val="en-GB"/>
        </w:rPr>
        <w:t>-</w:t>
      </w:r>
      <w:r w:rsidRPr="004C4C7B">
        <w:rPr>
          <w:rFonts w:cs="Arial"/>
          <w:color w:val="000000"/>
          <w:szCs w:val="22"/>
        </w:rPr>
        <w:t>agency cooperation</w:t>
      </w:r>
      <w:r w:rsidRPr="004C4C7B">
        <w:rPr>
          <w:rFonts w:cs="Arial"/>
          <w:color w:val="000000"/>
          <w:szCs w:val="22"/>
          <w:lang w:val="en-GB"/>
        </w:rPr>
        <w:t>)</w:t>
      </w:r>
      <w:r w:rsidRPr="004C4C7B">
        <w:rPr>
          <w:rFonts w:cs="Arial"/>
          <w:szCs w:val="22"/>
        </w:rPr>
        <w:t xml:space="preserve">, and </w:t>
      </w:r>
      <w:r w:rsidRPr="004C4C7B">
        <w:rPr>
          <w:rFonts w:cs="Arial"/>
          <w:szCs w:val="22"/>
          <w:lang w:val="en-GB"/>
        </w:rPr>
        <w:t xml:space="preserve">priority </w:t>
      </w:r>
      <w:r w:rsidRPr="004C4C7B">
        <w:rPr>
          <w:rFonts w:cs="Arial"/>
          <w:szCs w:val="22"/>
        </w:rPr>
        <w:t xml:space="preserve">projects for 2016. </w:t>
      </w:r>
      <w:r w:rsidRPr="004C4C7B">
        <w:rPr>
          <w:rFonts w:cs="Arial"/>
          <w:szCs w:val="22"/>
          <w:lang w:val="en-US"/>
        </w:rPr>
        <w:t xml:space="preserve"> </w:t>
      </w:r>
      <w:r w:rsidRPr="004C4C7B">
        <w:rPr>
          <w:rFonts w:cs="Arial"/>
          <w:color w:val="000000"/>
          <w:szCs w:val="22"/>
        </w:rPr>
        <w:t>The Director</w:t>
      </w:r>
      <w:r w:rsidRPr="004C4C7B">
        <w:rPr>
          <w:rFonts w:cs="Arial"/>
          <w:color w:val="000000"/>
          <w:szCs w:val="22"/>
          <w:lang w:val="en-GB"/>
        </w:rPr>
        <w:t>, PTD pointed out</w:t>
      </w:r>
      <w:r w:rsidRPr="004C4C7B">
        <w:rPr>
          <w:rFonts w:cs="Arial"/>
          <w:color w:val="000000"/>
          <w:szCs w:val="22"/>
        </w:rPr>
        <w:t xml:space="preserve"> that despite a 17 per cent decrease in procurement expenditure compared to 2014, the volume of Purchase Orders had increased by 23 per cent</w:t>
      </w:r>
      <w:r w:rsidR="007F2C97" w:rsidRPr="004C4C7B">
        <w:rPr>
          <w:rFonts w:cs="Arial"/>
          <w:color w:val="000000"/>
          <w:szCs w:val="22"/>
          <w:lang w:val="de-DE"/>
        </w:rPr>
        <w:t>, emphazising that</w:t>
      </w:r>
      <w:r w:rsidRPr="004C4C7B">
        <w:rPr>
          <w:rFonts w:cs="Arial"/>
          <w:color w:val="000000"/>
          <w:szCs w:val="22"/>
        </w:rPr>
        <w:t xml:space="preserve">  the increase</w:t>
      </w:r>
      <w:r w:rsidR="007F2C97" w:rsidRPr="004C4C7B">
        <w:rPr>
          <w:rFonts w:cs="Arial"/>
          <w:color w:val="000000"/>
          <w:szCs w:val="22"/>
          <w:lang w:val="de-DE"/>
        </w:rPr>
        <w:t xml:space="preserve"> in</w:t>
      </w:r>
      <w:r w:rsidRPr="004C4C7B">
        <w:rPr>
          <w:rFonts w:cs="Arial"/>
          <w:color w:val="000000"/>
          <w:szCs w:val="22"/>
        </w:rPr>
        <w:t xml:space="preserve"> volume was managed by automating systems and increas</w:t>
      </w:r>
      <w:r w:rsidR="007F2C97" w:rsidRPr="004C4C7B">
        <w:rPr>
          <w:rFonts w:cs="Arial"/>
          <w:color w:val="000000"/>
          <w:szCs w:val="22"/>
          <w:lang w:val="de-DE"/>
        </w:rPr>
        <w:t>ing</w:t>
      </w:r>
      <w:r w:rsidRPr="004C4C7B">
        <w:rPr>
          <w:rFonts w:cs="Arial"/>
          <w:color w:val="000000"/>
          <w:szCs w:val="22"/>
        </w:rPr>
        <w:t xml:space="preserve"> administrative efficiency. </w:t>
      </w:r>
    </w:p>
    <w:p w:rsidR="009839D1" w:rsidRPr="004C4C7B" w:rsidRDefault="009839D1" w:rsidP="00926D8F">
      <w:pPr>
        <w:pStyle w:val="ONUME"/>
        <w:tabs>
          <w:tab w:val="left" w:pos="567"/>
        </w:tabs>
        <w:spacing w:after="0"/>
        <w:rPr>
          <w:rFonts w:cs="Arial"/>
          <w:szCs w:val="22"/>
        </w:rPr>
      </w:pPr>
      <w:r w:rsidRPr="004C4C7B">
        <w:rPr>
          <w:rFonts w:cs="Arial"/>
          <w:szCs w:val="22"/>
          <w:lang w:val="en-US"/>
        </w:rPr>
        <w:t xml:space="preserve">The Director, PTD </w:t>
      </w:r>
      <w:r w:rsidRPr="004C4C7B">
        <w:rPr>
          <w:rFonts w:cs="Arial"/>
          <w:color w:val="000000"/>
          <w:szCs w:val="22"/>
        </w:rPr>
        <w:t xml:space="preserve">also informed the Committee that PTD was preparing an Office Instruction on </w:t>
      </w:r>
      <w:r w:rsidRPr="004C4C7B">
        <w:rPr>
          <w:rFonts w:cs="Arial"/>
          <w:color w:val="000000"/>
          <w:szCs w:val="22"/>
          <w:lang w:val="en-GB"/>
        </w:rPr>
        <w:t xml:space="preserve">a WIPO </w:t>
      </w:r>
      <w:r w:rsidRPr="004C4C7B">
        <w:rPr>
          <w:rFonts w:cs="Arial"/>
          <w:color w:val="000000"/>
          <w:szCs w:val="22"/>
        </w:rPr>
        <w:t xml:space="preserve">Vendor Sanction Policy;  the IAOC welcomed this initiative and offered its advice in finalizing the new Policy. </w:t>
      </w:r>
      <w:r w:rsidR="00957C1A" w:rsidRPr="004C4C7B">
        <w:rPr>
          <w:rFonts w:cs="Arial"/>
          <w:color w:val="000000"/>
          <w:szCs w:val="22"/>
          <w:lang w:val="en-US"/>
        </w:rPr>
        <w:t xml:space="preserve"> </w:t>
      </w:r>
      <w:r w:rsidRPr="004C4C7B">
        <w:rPr>
          <w:rFonts w:cs="Arial"/>
          <w:color w:val="000000"/>
          <w:szCs w:val="22"/>
          <w:lang w:val="en-GB"/>
        </w:rPr>
        <w:t>The Committee acknowledged the efforts made to increase efficiency in the procurement process, while at the same time maintaining strong internal controls.</w:t>
      </w:r>
    </w:p>
    <w:p w:rsidR="004554D8" w:rsidRPr="004C4C7B" w:rsidRDefault="004554D8" w:rsidP="004554D8">
      <w:pPr>
        <w:pStyle w:val="ONUME"/>
        <w:numPr>
          <w:ilvl w:val="0"/>
          <w:numId w:val="0"/>
        </w:numPr>
        <w:spacing w:after="0"/>
        <w:rPr>
          <w:rFonts w:cs="Arial"/>
          <w:szCs w:val="22"/>
        </w:rPr>
      </w:pPr>
    </w:p>
    <w:p w:rsidR="002D4F62" w:rsidRPr="004C4C7B" w:rsidRDefault="005110D0" w:rsidP="00E97385">
      <w:pPr>
        <w:pStyle w:val="Heading3"/>
        <w:tabs>
          <w:tab w:val="left" w:pos="0"/>
        </w:tabs>
        <w:spacing w:before="0" w:after="0"/>
        <w:ind w:left="0" w:firstLine="0"/>
        <w:rPr>
          <w:color w:val="000000"/>
          <w:szCs w:val="22"/>
        </w:rPr>
      </w:pPr>
      <w:bookmarkStart w:id="45" w:name="_Toc453592183"/>
      <w:r w:rsidRPr="004C4C7B">
        <w:rPr>
          <w:color w:val="000000"/>
          <w:szCs w:val="22"/>
        </w:rPr>
        <w:t>Administration and Management</w:t>
      </w:r>
      <w:bookmarkEnd w:id="45"/>
    </w:p>
    <w:p w:rsidR="002D4F62" w:rsidRPr="004C4C7B" w:rsidRDefault="002D4F62" w:rsidP="00926D8F">
      <w:pPr>
        <w:tabs>
          <w:tab w:val="left" w:pos="567"/>
        </w:tabs>
        <w:rPr>
          <w:rFonts w:cs="Arial"/>
          <w:color w:val="000000"/>
          <w:szCs w:val="22"/>
        </w:rPr>
      </w:pPr>
    </w:p>
    <w:p w:rsidR="00685FA1" w:rsidRPr="004C4C7B" w:rsidRDefault="00BD13F2" w:rsidP="00926D8F">
      <w:pPr>
        <w:pStyle w:val="ONUME"/>
        <w:tabs>
          <w:tab w:val="left" w:pos="567"/>
        </w:tabs>
        <w:spacing w:after="0"/>
        <w:rPr>
          <w:rFonts w:cs="Arial"/>
          <w:color w:val="000000"/>
          <w:szCs w:val="22"/>
        </w:rPr>
      </w:pPr>
      <w:r w:rsidRPr="004C4C7B">
        <w:rPr>
          <w:rFonts w:cs="Arial"/>
          <w:color w:val="000000"/>
          <w:szCs w:val="22"/>
          <w:lang w:val="en-US"/>
        </w:rPr>
        <w:t>During</w:t>
      </w:r>
      <w:r w:rsidR="00E37A9C" w:rsidRPr="004C4C7B">
        <w:rPr>
          <w:rFonts w:cs="Arial"/>
          <w:color w:val="000000"/>
          <w:szCs w:val="22"/>
        </w:rPr>
        <w:t xml:space="preserve"> its quarterly</w:t>
      </w:r>
      <w:r w:rsidR="008D536B" w:rsidRPr="004C4C7B">
        <w:rPr>
          <w:rFonts w:cs="Arial"/>
          <w:color w:val="000000"/>
          <w:szCs w:val="22"/>
        </w:rPr>
        <w:t xml:space="preserve"> session</w:t>
      </w:r>
      <w:r w:rsidR="00E37A9C" w:rsidRPr="004C4C7B">
        <w:rPr>
          <w:rFonts w:cs="Arial"/>
          <w:color w:val="000000"/>
          <w:szCs w:val="22"/>
        </w:rPr>
        <w:t>s</w:t>
      </w:r>
      <w:r w:rsidR="008D536B" w:rsidRPr="004C4C7B">
        <w:rPr>
          <w:rFonts w:cs="Arial"/>
          <w:color w:val="000000"/>
          <w:szCs w:val="22"/>
        </w:rPr>
        <w:t xml:space="preserve">, the IAOC </w:t>
      </w:r>
      <w:r w:rsidR="00685FA1" w:rsidRPr="004C4C7B">
        <w:rPr>
          <w:rFonts w:cs="Arial"/>
          <w:color w:val="000000"/>
          <w:szCs w:val="22"/>
        </w:rPr>
        <w:t xml:space="preserve">received briefings on some of </w:t>
      </w:r>
      <w:r w:rsidR="00664BD9" w:rsidRPr="004C4C7B">
        <w:rPr>
          <w:rFonts w:cs="Arial"/>
          <w:color w:val="000000"/>
          <w:szCs w:val="22"/>
          <w:lang w:val="en-GB"/>
        </w:rPr>
        <w:t>WIPO‘s</w:t>
      </w:r>
      <w:r w:rsidR="00685FA1" w:rsidRPr="004C4C7B">
        <w:rPr>
          <w:rFonts w:cs="Arial"/>
          <w:color w:val="000000"/>
          <w:szCs w:val="22"/>
        </w:rPr>
        <w:t xml:space="preserve"> Programs.</w:t>
      </w:r>
    </w:p>
    <w:p w:rsidR="004C4C7B" w:rsidRPr="004C4C7B" w:rsidRDefault="004C4C7B" w:rsidP="004C4C7B">
      <w:pPr>
        <w:pStyle w:val="ONUME"/>
        <w:numPr>
          <w:ilvl w:val="0"/>
          <w:numId w:val="0"/>
        </w:numPr>
        <w:spacing w:after="0"/>
        <w:rPr>
          <w:rFonts w:cs="Arial"/>
          <w:color w:val="000000"/>
          <w:szCs w:val="22"/>
        </w:rPr>
      </w:pPr>
    </w:p>
    <w:p w:rsidR="00B84CBB" w:rsidRPr="004C4C7B" w:rsidRDefault="00685FA1" w:rsidP="00926D8F">
      <w:pPr>
        <w:tabs>
          <w:tab w:val="left" w:pos="567"/>
        </w:tabs>
        <w:rPr>
          <w:rFonts w:cs="Arial"/>
          <w:i/>
          <w:color w:val="000000"/>
          <w:szCs w:val="22"/>
        </w:rPr>
      </w:pPr>
      <w:r w:rsidRPr="004C4C7B">
        <w:rPr>
          <w:rFonts w:cs="Arial"/>
          <w:color w:val="000000"/>
          <w:szCs w:val="22"/>
        </w:rPr>
        <w:tab/>
      </w:r>
      <w:r w:rsidRPr="004C4C7B">
        <w:rPr>
          <w:rFonts w:cs="Arial"/>
          <w:i/>
          <w:color w:val="000000"/>
          <w:szCs w:val="22"/>
        </w:rPr>
        <w:t>The Hague Union</w:t>
      </w:r>
    </w:p>
    <w:p w:rsidR="00B84CBB" w:rsidRPr="004C4C7B" w:rsidRDefault="00B84CBB" w:rsidP="00926D8F">
      <w:pPr>
        <w:tabs>
          <w:tab w:val="left" w:pos="567"/>
        </w:tabs>
        <w:rPr>
          <w:rFonts w:cs="Arial"/>
          <w:i/>
          <w:color w:val="000000"/>
          <w:szCs w:val="22"/>
        </w:rPr>
      </w:pPr>
    </w:p>
    <w:p w:rsidR="00B84CBB" w:rsidRPr="004C4C7B" w:rsidRDefault="00D43BD1" w:rsidP="00926D8F">
      <w:pPr>
        <w:pStyle w:val="ONUME"/>
        <w:tabs>
          <w:tab w:val="left" w:pos="567"/>
        </w:tabs>
        <w:spacing w:after="0"/>
        <w:rPr>
          <w:rFonts w:cs="Arial"/>
          <w:szCs w:val="22"/>
        </w:rPr>
      </w:pPr>
      <w:r w:rsidRPr="004C4C7B">
        <w:rPr>
          <w:rFonts w:cs="Arial"/>
          <w:szCs w:val="22"/>
          <w:lang w:val="en-US"/>
        </w:rPr>
        <w:t>A</w:t>
      </w:r>
      <w:r w:rsidR="00685FA1" w:rsidRPr="004C4C7B">
        <w:rPr>
          <w:rFonts w:cs="Arial"/>
          <w:szCs w:val="22"/>
        </w:rPr>
        <w:t>t its 39</w:t>
      </w:r>
      <w:r w:rsidR="00685FA1" w:rsidRPr="004C4C7B">
        <w:rPr>
          <w:rFonts w:cs="Arial"/>
          <w:szCs w:val="22"/>
          <w:vertAlign w:val="superscript"/>
        </w:rPr>
        <w:t>th</w:t>
      </w:r>
      <w:r w:rsidR="00685FA1" w:rsidRPr="004C4C7B">
        <w:rPr>
          <w:rFonts w:cs="Arial"/>
          <w:szCs w:val="22"/>
        </w:rPr>
        <w:t xml:space="preserve"> session, the Director of </w:t>
      </w:r>
      <w:r w:rsidR="003743DD" w:rsidRPr="004C4C7B">
        <w:rPr>
          <w:rFonts w:cs="Arial"/>
          <w:szCs w:val="22"/>
          <w:lang w:val="en-US"/>
        </w:rPr>
        <w:t>T</w:t>
      </w:r>
      <w:r w:rsidR="00685FA1" w:rsidRPr="004C4C7B">
        <w:rPr>
          <w:rFonts w:cs="Arial"/>
          <w:szCs w:val="22"/>
        </w:rPr>
        <w:t>he Hague Registry (Program 31)</w:t>
      </w:r>
      <w:r w:rsidR="007005BF" w:rsidRPr="004C4C7B">
        <w:rPr>
          <w:rFonts w:cs="Arial"/>
          <w:szCs w:val="22"/>
          <w:lang w:val="en-US"/>
        </w:rPr>
        <w:t xml:space="preserve">, </w:t>
      </w:r>
      <w:r w:rsidR="007005BF" w:rsidRPr="004C4C7B">
        <w:rPr>
          <w:rFonts w:cs="Arial"/>
          <w:color w:val="000000"/>
          <w:szCs w:val="22"/>
        </w:rPr>
        <w:t>Brands and Design Sector,</w:t>
      </w:r>
      <w:r w:rsidR="000C1789" w:rsidRPr="004C4C7B">
        <w:rPr>
          <w:rFonts w:cs="Arial"/>
          <w:szCs w:val="22"/>
          <w:lang w:val="en-GB"/>
        </w:rPr>
        <w:t xml:space="preserve"> briefed the Committee on</w:t>
      </w:r>
      <w:r w:rsidR="00685FA1" w:rsidRPr="004C4C7B">
        <w:rPr>
          <w:rFonts w:cs="Arial"/>
          <w:szCs w:val="22"/>
        </w:rPr>
        <w:t xml:space="preserve"> the objectives and advantages </w:t>
      </w:r>
      <w:r w:rsidR="000C1789" w:rsidRPr="004C4C7B">
        <w:rPr>
          <w:rFonts w:cs="Arial"/>
          <w:szCs w:val="22"/>
          <w:lang w:val="en-GB"/>
        </w:rPr>
        <w:t>of The Hague system</w:t>
      </w:r>
      <w:r w:rsidR="00685FA1" w:rsidRPr="004C4C7B">
        <w:rPr>
          <w:rFonts w:cs="Arial"/>
          <w:szCs w:val="22"/>
        </w:rPr>
        <w:t xml:space="preserve">, and </w:t>
      </w:r>
      <w:r w:rsidR="000C1789" w:rsidRPr="004C4C7B">
        <w:rPr>
          <w:rFonts w:cs="Arial"/>
          <w:szCs w:val="22"/>
          <w:lang w:val="en-GB"/>
        </w:rPr>
        <w:t>on the</w:t>
      </w:r>
      <w:r w:rsidR="00685FA1" w:rsidRPr="004C4C7B">
        <w:rPr>
          <w:rFonts w:cs="Arial"/>
          <w:szCs w:val="22"/>
        </w:rPr>
        <w:t xml:space="preserve"> operations and challenges of the system.  Notwithstanding the many challenges the Program encounters, the Committee was pleased to note the system’s potential to develop to be sustainable and efficient.</w:t>
      </w:r>
    </w:p>
    <w:p w:rsidR="006034A7" w:rsidRPr="004C4C7B" w:rsidRDefault="006034A7" w:rsidP="00926D8F">
      <w:pPr>
        <w:pStyle w:val="ONUME"/>
        <w:numPr>
          <w:ilvl w:val="0"/>
          <w:numId w:val="0"/>
        </w:numPr>
        <w:tabs>
          <w:tab w:val="left" w:pos="567"/>
        </w:tabs>
        <w:spacing w:after="0"/>
        <w:rPr>
          <w:rFonts w:cs="Arial"/>
          <w:szCs w:val="22"/>
        </w:rPr>
      </w:pPr>
    </w:p>
    <w:p w:rsidR="00685FA1" w:rsidRPr="004C4C7B" w:rsidRDefault="00685FA1" w:rsidP="004C4C7B">
      <w:pPr>
        <w:keepNext/>
        <w:keepLines/>
        <w:tabs>
          <w:tab w:val="left" w:pos="567"/>
        </w:tabs>
        <w:rPr>
          <w:rFonts w:cs="Arial"/>
          <w:i/>
          <w:color w:val="000000"/>
          <w:szCs w:val="22"/>
        </w:rPr>
      </w:pPr>
      <w:r w:rsidRPr="004C4C7B">
        <w:rPr>
          <w:rFonts w:cs="Arial"/>
          <w:color w:val="000000"/>
          <w:szCs w:val="22"/>
        </w:rPr>
        <w:lastRenderedPageBreak/>
        <w:tab/>
      </w:r>
      <w:r w:rsidRPr="004C4C7B">
        <w:rPr>
          <w:rFonts w:cs="Arial"/>
          <w:i/>
          <w:color w:val="000000"/>
          <w:szCs w:val="22"/>
        </w:rPr>
        <w:t>The Madrid System</w:t>
      </w:r>
    </w:p>
    <w:p w:rsidR="006034A7" w:rsidRPr="004C4C7B" w:rsidRDefault="006034A7" w:rsidP="004C4C7B">
      <w:pPr>
        <w:keepNext/>
        <w:keepLines/>
        <w:tabs>
          <w:tab w:val="left" w:pos="567"/>
        </w:tabs>
        <w:rPr>
          <w:rFonts w:cs="Arial"/>
          <w:i/>
          <w:color w:val="000000"/>
          <w:szCs w:val="22"/>
        </w:rPr>
      </w:pPr>
    </w:p>
    <w:p w:rsidR="00685FA1" w:rsidRPr="004C4C7B" w:rsidRDefault="000C1789" w:rsidP="004C4C7B">
      <w:pPr>
        <w:pStyle w:val="ONUME"/>
        <w:keepNext/>
        <w:keepLines/>
        <w:tabs>
          <w:tab w:val="left" w:pos="567"/>
        </w:tabs>
        <w:spacing w:after="0"/>
        <w:rPr>
          <w:rFonts w:cs="Arial"/>
          <w:color w:val="000000"/>
          <w:szCs w:val="22"/>
        </w:rPr>
      </w:pPr>
      <w:r w:rsidRPr="004C4C7B">
        <w:rPr>
          <w:rFonts w:cs="Arial"/>
          <w:color w:val="000000"/>
          <w:szCs w:val="22"/>
          <w:lang w:val="en-GB"/>
        </w:rPr>
        <w:t>At</w:t>
      </w:r>
      <w:r w:rsidR="00C7141E" w:rsidRPr="004C4C7B">
        <w:rPr>
          <w:rFonts w:cs="Arial"/>
          <w:color w:val="000000"/>
          <w:szCs w:val="22"/>
        </w:rPr>
        <w:t xml:space="preserve"> its 40</w:t>
      </w:r>
      <w:r w:rsidR="00C7141E" w:rsidRPr="004C4C7B">
        <w:rPr>
          <w:rFonts w:cs="Arial"/>
          <w:color w:val="000000"/>
          <w:szCs w:val="22"/>
          <w:vertAlign w:val="superscript"/>
        </w:rPr>
        <w:t>th</w:t>
      </w:r>
      <w:r w:rsidR="00C7141E" w:rsidRPr="004C4C7B">
        <w:rPr>
          <w:rFonts w:cs="Arial"/>
          <w:color w:val="000000"/>
          <w:szCs w:val="22"/>
        </w:rPr>
        <w:t xml:space="preserve"> session</w:t>
      </w:r>
      <w:r w:rsidR="00685FA1" w:rsidRPr="004C4C7B">
        <w:rPr>
          <w:rFonts w:cs="Arial"/>
          <w:color w:val="000000"/>
          <w:szCs w:val="22"/>
        </w:rPr>
        <w:t xml:space="preserve">, the Director of the Madrid Registry (Program 6A), Brands and Design Sector, </w:t>
      </w:r>
      <w:r w:rsidRPr="004C4C7B">
        <w:rPr>
          <w:rFonts w:cs="Arial"/>
          <w:color w:val="000000"/>
          <w:szCs w:val="22"/>
          <w:lang w:val="en-GB"/>
        </w:rPr>
        <w:t>briefed the Committee on</w:t>
      </w:r>
      <w:r w:rsidR="00685FA1" w:rsidRPr="004C4C7B">
        <w:rPr>
          <w:rFonts w:cs="Arial"/>
          <w:color w:val="000000"/>
          <w:szCs w:val="22"/>
        </w:rPr>
        <w:t xml:space="preserve"> the strategic and operational risks facing the </w:t>
      </w:r>
      <w:r w:rsidRPr="004C4C7B">
        <w:rPr>
          <w:rFonts w:cs="Arial"/>
          <w:color w:val="000000"/>
          <w:szCs w:val="22"/>
          <w:lang w:val="en-GB"/>
        </w:rPr>
        <w:t xml:space="preserve">Madrid </w:t>
      </w:r>
      <w:r w:rsidR="00685FA1" w:rsidRPr="004C4C7B">
        <w:rPr>
          <w:rFonts w:cs="Arial"/>
          <w:color w:val="000000"/>
          <w:szCs w:val="22"/>
        </w:rPr>
        <w:t xml:space="preserve">system as well as the long-term strategy to continuously improve the quality of service.  </w:t>
      </w:r>
      <w:r w:rsidR="00C106D5" w:rsidRPr="004C4C7B">
        <w:rPr>
          <w:rFonts w:cs="Arial"/>
          <w:color w:val="000000"/>
          <w:szCs w:val="22"/>
        </w:rPr>
        <w:t>H</w:t>
      </w:r>
      <w:r w:rsidR="00685FA1" w:rsidRPr="004C4C7B">
        <w:rPr>
          <w:rFonts w:cs="Arial"/>
          <w:color w:val="000000"/>
          <w:szCs w:val="22"/>
        </w:rPr>
        <w:t xml:space="preserve">e also explained the indicators used to measure the system’s performance, such as the use of the system and the system’s market share. </w:t>
      </w:r>
    </w:p>
    <w:p w:rsidR="006034A7" w:rsidRPr="004C4C7B" w:rsidRDefault="006034A7" w:rsidP="00926D8F">
      <w:pPr>
        <w:pStyle w:val="ONUME"/>
        <w:numPr>
          <w:ilvl w:val="0"/>
          <w:numId w:val="0"/>
        </w:numPr>
        <w:tabs>
          <w:tab w:val="left" w:pos="567"/>
        </w:tabs>
        <w:spacing w:after="0"/>
        <w:rPr>
          <w:rFonts w:cs="Arial"/>
          <w:color w:val="000000"/>
          <w:szCs w:val="22"/>
        </w:rPr>
      </w:pPr>
    </w:p>
    <w:p w:rsidR="00482D8C" w:rsidRPr="004C4C7B" w:rsidRDefault="00482D8C" w:rsidP="00E97385">
      <w:pPr>
        <w:keepNext/>
        <w:keepLines/>
        <w:tabs>
          <w:tab w:val="left" w:pos="567"/>
        </w:tabs>
        <w:ind w:firstLine="567"/>
        <w:rPr>
          <w:rFonts w:cs="Arial"/>
          <w:b/>
          <w:color w:val="000000"/>
          <w:szCs w:val="22"/>
        </w:rPr>
      </w:pPr>
      <w:r w:rsidRPr="004C4C7B">
        <w:rPr>
          <w:rFonts w:cs="Arial"/>
          <w:i/>
          <w:color w:val="000000"/>
          <w:szCs w:val="22"/>
        </w:rPr>
        <w:t>Safety and Security</w:t>
      </w:r>
    </w:p>
    <w:p w:rsidR="00482D8C" w:rsidRPr="004C4C7B" w:rsidRDefault="00482D8C" w:rsidP="00E97385">
      <w:pPr>
        <w:keepNext/>
        <w:keepLines/>
        <w:tabs>
          <w:tab w:val="left" w:pos="567"/>
        </w:tabs>
        <w:rPr>
          <w:rFonts w:cs="Arial"/>
          <w:b/>
          <w:color w:val="000000"/>
          <w:szCs w:val="22"/>
        </w:rPr>
      </w:pPr>
    </w:p>
    <w:p w:rsidR="00482D8C" w:rsidRPr="004C4C7B" w:rsidRDefault="00C7141E" w:rsidP="00E97385">
      <w:pPr>
        <w:pStyle w:val="ONUME"/>
        <w:keepNext/>
        <w:keepLines/>
        <w:tabs>
          <w:tab w:val="left" w:pos="567"/>
        </w:tabs>
        <w:spacing w:after="0"/>
        <w:rPr>
          <w:rFonts w:cs="Arial"/>
          <w:color w:val="000000"/>
          <w:szCs w:val="22"/>
        </w:rPr>
      </w:pPr>
      <w:r w:rsidRPr="004C4C7B">
        <w:rPr>
          <w:rFonts w:cs="Arial"/>
          <w:color w:val="000000"/>
          <w:szCs w:val="22"/>
        </w:rPr>
        <w:t>At the 40</w:t>
      </w:r>
      <w:r w:rsidRPr="004C4C7B">
        <w:rPr>
          <w:rFonts w:cs="Arial"/>
          <w:color w:val="000000"/>
          <w:szCs w:val="22"/>
          <w:vertAlign w:val="superscript"/>
        </w:rPr>
        <w:t>th</w:t>
      </w:r>
      <w:r w:rsidRPr="004C4C7B">
        <w:rPr>
          <w:rFonts w:cs="Arial"/>
          <w:color w:val="000000"/>
          <w:szCs w:val="22"/>
        </w:rPr>
        <w:t xml:space="preserve"> session, th</w:t>
      </w:r>
      <w:r w:rsidR="00482D8C" w:rsidRPr="004C4C7B">
        <w:rPr>
          <w:rFonts w:cs="Arial"/>
          <w:color w:val="000000"/>
          <w:szCs w:val="22"/>
        </w:rPr>
        <w:t xml:space="preserve">e Chief Security Officer briefed the Committee on the measures put in place to ensure security and safety of the WIPO campuses, staff, visitors, and delegates. </w:t>
      </w:r>
      <w:r w:rsidR="00286607" w:rsidRPr="004C4C7B">
        <w:rPr>
          <w:rFonts w:cs="Arial"/>
          <w:color w:val="000000"/>
          <w:szCs w:val="22"/>
          <w:lang w:val="en-US"/>
        </w:rPr>
        <w:t xml:space="preserve"> </w:t>
      </w:r>
      <w:r w:rsidR="000C1789" w:rsidRPr="004C4C7B">
        <w:rPr>
          <w:rFonts w:cs="Arial"/>
          <w:color w:val="000000"/>
          <w:szCs w:val="22"/>
          <w:lang w:val="en-GB"/>
        </w:rPr>
        <w:t>S</w:t>
      </w:r>
      <w:r w:rsidR="00482D8C" w:rsidRPr="004C4C7B">
        <w:rPr>
          <w:rFonts w:cs="Arial"/>
          <w:color w:val="000000"/>
          <w:szCs w:val="22"/>
        </w:rPr>
        <w:t xml:space="preserve">everal of these measures </w:t>
      </w:r>
      <w:r w:rsidR="000C1789" w:rsidRPr="004C4C7B">
        <w:rPr>
          <w:rFonts w:cs="Arial"/>
          <w:color w:val="000000"/>
          <w:szCs w:val="22"/>
          <w:lang w:val="en-GB"/>
        </w:rPr>
        <w:t>had been</w:t>
      </w:r>
      <w:r w:rsidR="00482D8C" w:rsidRPr="004C4C7B">
        <w:rPr>
          <w:rFonts w:cs="Arial"/>
          <w:color w:val="000000"/>
          <w:szCs w:val="22"/>
        </w:rPr>
        <w:t xml:space="preserve"> implemented as part of the UN H-MOSS project that ended in 2015, and the final project report was presented to the Member States at the 2015</w:t>
      </w:r>
      <w:r w:rsidR="004C4C7B" w:rsidRPr="004C4C7B">
        <w:rPr>
          <w:rFonts w:cs="Arial"/>
          <w:color w:val="000000"/>
          <w:szCs w:val="22"/>
          <w:lang w:val="en-US"/>
        </w:rPr>
        <w:t> </w:t>
      </w:r>
      <w:r w:rsidR="00482D8C" w:rsidRPr="004C4C7B">
        <w:rPr>
          <w:rFonts w:cs="Arial"/>
          <w:color w:val="000000"/>
          <w:szCs w:val="22"/>
        </w:rPr>
        <w:t>General Assembly.</w:t>
      </w:r>
    </w:p>
    <w:p w:rsidR="00F96E50" w:rsidRPr="004C4C7B" w:rsidRDefault="00F96E50" w:rsidP="00891A26">
      <w:pPr>
        <w:pStyle w:val="ONUME"/>
        <w:numPr>
          <w:ilvl w:val="0"/>
          <w:numId w:val="0"/>
        </w:numPr>
        <w:spacing w:after="0"/>
        <w:rPr>
          <w:rFonts w:cs="Arial"/>
          <w:color w:val="000000"/>
          <w:szCs w:val="22"/>
        </w:rPr>
      </w:pPr>
    </w:p>
    <w:p w:rsidR="00482D8C" w:rsidRPr="004C4C7B" w:rsidRDefault="00482D8C" w:rsidP="00926D8F">
      <w:pPr>
        <w:pStyle w:val="ONUME"/>
        <w:spacing w:after="0"/>
        <w:rPr>
          <w:rFonts w:cs="Arial"/>
          <w:color w:val="000000"/>
          <w:szCs w:val="22"/>
        </w:rPr>
      </w:pPr>
      <w:r w:rsidRPr="004C4C7B">
        <w:rPr>
          <w:rFonts w:cs="Arial"/>
          <w:color w:val="000000"/>
          <w:szCs w:val="22"/>
        </w:rPr>
        <w:t xml:space="preserve">The Committee was informed that the transition to a new security guard services company worked out to generate cost-savings and that the new contract would ensure better performance management of the outsourced security services. </w:t>
      </w:r>
    </w:p>
    <w:p w:rsidR="00F96E50" w:rsidRPr="004C4C7B" w:rsidRDefault="00F96E50" w:rsidP="00891A26">
      <w:pPr>
        <w:pStyle w:val="ONUME"/>
        <w:numPr>
          <w:ilvl w:val="0"/>
          <w:numId w:val="0"/>
        </w:numPr>
        <w:spacing w:after="0"/>
        <w:rPr>
          <w:rFonts w:cs="Arial"/>
          <w:color w:val="000000"/>
          <w:szCs w:val="22"/>
        </w:rPr>
      </w:pPr>
    </w:p>
    <w:p w:rsidR="00482D8C" w:rsidRPr="004C4C7B" w:rsidRDefault="00482D8C" w:rsidP="00926D8F">
      <w:pPr>
        <w:pStyle w:val="ONUME"/>
        <w:spacing w:after="0"/>
        <w:rPr>
          <w:rFonts w:cs="Arial"/>
          <w:color w:val="000000"/>
          <w:szCs w:val="22"/>
        </w:rPr>
      </w:pPr>
      <w:r w:rsidRPr="004C4C7B">
        <w:rPr>
          <w:rFonts w:cs="Arial"/>
          <w:color w:val="000000"/>
          <w:szCs w:val="22"/>
        </w:rPr>
        <w:t>Security and safety audits of the WIPO External Offices were conducted in line with the UN H-MOSS standards, and had been executed conjointly with the host country/countries, with over 80</w:t>
      </w:r>
      <w:r w:rsidR="00286607" w:rsidRPr="004C4C7B">
        <w:rPr>
          <w:rFonts w:cs="Arial"/>
          <w:color w:val="000000"/>
          <w:szCs w:val="22"/>
          <w:lang w:val="en-US"/>
        </w:rPr>
        <w:t xml:space="preserve"> per cent o</w:t>
      </w:r>
      <w:r w:rsidRPr="004C4C7B">
        <w:rPr>
          <w:rFonts w:cs="Arial"/>
          <w:color w:val="000000"/>
          <w:szCs w:val="22"/>
        </w:rPr>
        <w:t xml:space="preserve">f the audit findings remediated. </w:t>
      </w:r>
    </w:p>
    <w:p w:rsidR="00F96E50" w:rsidRPr="004C4C7B" w:rsidRDefault="00F96E50" w:rsidP="00891A26">
      <w:pPr>
        <w:pStyle w:val="ONUME"/>
        <w:numPr>
          <w:ilvl w:val="0"/>
          <w:numId w:val="0"/>
        </w:numPr>
        <w:spacing w:after="0"/>
        <w:rPr>
          <w:rFonts w:cs="Arial"/>
          <w:color w:val="000000"/>
          <w:szCs w:val="22"/>
        </w:rPr>
      </w:pPr>
    </w:p>
    <w:p w:rsidR="00482D8C" w:rsidRPr="004C4C7B" w:rsidRDefault="00482D8C" w:rsidP="0046437C">
      <w:pPr>
        <w:pStyle w:val="ONUME"/>
        <w:spacing w:after="0"/>
        <w:rPr>
          <w:rFonts w:cs="Arial"/>
          <w:color w:val="000000"/>
          <w:szCs w:val="22"/>
        </w:rPr>
      </w:pPr>
      <w:r w:rsidRPr="004C4C7B">
        <w:rPr>
          <w:rFonts w:cs="Arial"/>
          <w:color w:val="000000"/>
          <w:szCs w:val="22"/>
        </w:rPr>
        <w:t xml:space="preserve">The Committee welcomed the effort made to raise staff awareness of the need for increased vigilance in the face of the changing threat landscape on a local, regional and global level. </w:t>
      </w:r>
    </w:p>
    <w:p w:rsidR="00887268" w:rsidRPr="004C4C7B" w:rsidRDefault="00887268" w:rsidP="004B0719">
      <w:pPr>
        <w:pStyle w:val="ListParagraph"/>
        <w:ind w:left="0"/>
        <w:rPr>
          <w:rFonts w:cs="Arial"/>
          <w:color w:val="000000"/>
          <w:szCs w:val="22"/>
        </w:rPr>
      </w:pPr>
    </w:p>
    <w:p w:rsidR="00887268" w:rsidRPr="004C4C7B" w:rsidRDefault="00887268" w:rsidP="007005BF">
      <w:pPr>
        <w:pStyle w:val="ONUME"/>
        <w:numPr>
          <w:ilvl w:val="0"/>
          <w:numId w:val="0"/>
        </w:numPr>
        <w:spacing w:after="0"/>
        <w:ind w:firstLine="567"/>
        <w:rPr>
          <w:rFonts w:cs="Arial"/>
          <w:i/>
          <w:color w:val="000000"/>
          <w:szCs w:val="22"/>
          <w:lang w:val="de-DE"/>
        </w:rPr>
      </w:pPr>
      <w:r w:rsidRPr="004C4C7B">
        <w:rPr>
          <w:rFonts w:cs="Arial"/>
          <w:i/>
          <w:color w:val="000000"/>
          <w:szCs w:val="22"/>
          <w:lang w:val="de-DE"/>
        </w:rPr>
        <w:t>Construction Projects</w:t>
      </w:r>
    </w:p>
    <w:p w:rsidR="007F2C97" w:rsidRPr="004C4C7B" w:rsidRDefault="007F2C97" w:rsidP="007F2C97">
      <w:pPr>
        <w:pStyle w:val="FootnoteText"/>
        <w:rPr>
          <w:sz w:val="22"/>
          <w:szCs w:val="22"/>
          <w:lang w:val="fr-CH"/>
        </w:rPr>
      </w:pPr>
    </w:p>
    <w:p w:rsidR="00C56808" w:rsidRPr="004C4C7B" w:rsidRDefault="00BC7CF2" w:rsidP="00BC7CF2">
      <w:pPr>
        <w:pStyle w:val="ONUME"/>
        <w:spacing w:after="0"/>
        <w:rPr>
          <w:szCs w:val="22"/>
          <w:lang w:val="en-US"/>
        </w:rPr>
      </w:pPr>
      <w:r w:rsidRPr="004C4C7B">
        <w:rPr>
          <w:szCs w:val="22"/>
          <w:lang w:val="en-US"/>
        </w:rPr>
        <w:t xml:space="preserve">At </w:t>
      </w:r>
      <w:r w:rsidR="00C56808" w:rsidRPr="004C4C7B">
        <w:t>its 39</w:t>
      </w:r>
      <w:r w:rsidR="00C56808" w:rsidRPr="004C4C7B">
        <w:rPr>
          <w:vertAlign w:val="superscript"/>
        </w:rPr>
        <w:t>th</w:t>
      </w:r>
      <w:r w:rsidR="00C56808" w:rsidRPr="004C4C7B">
        <w:t xml:space="preserve"> session, the Committee met with the Assistant Director General, Administration and Management Sector, and the Director, Premises Infrastructure Division.  The Committee noted that a comprehensive briefing had been presented to the General Assembly at its last session in October 2015.  The Committee was pleased to note that, as of the meeting date, only two accounts with companies and suppliers and one account with professional specialists remained to be fully validated and agreed.  Management was confident that these remaining accounts could be finalized before the end of 2015. </w:t>
      </w:r>
      <w:r w:rsidR="00576604" w:rsidRPr="004C4C7B">
        <w:rPr>
          <w:lang w:val="en-US"/>
        </w:rPr>
        <w:t xml:space="preserve"> </w:t>
      </w:r>
      <w:r w:rsidR="00C56808" w:rsidRPr="004C4C7B">
        <w:t xml:space="preserve">Management has subsequently informed the Committee that the remaining two accounts with companies and suppliers were fully validated and agreed by the end of December 2015, while the remaining account with a professional specialist was fully validated and agreed in January 2016.  </w:t>
      </w:r>
    </w:p>
    <w:p w:rsidR="004554D8" w:rsidRPr="004C4C7B" w:rsidRDefault="004554D8" w:rsidP="00C56808">
      <w:pPr>
        <w:pStyle w:val="ONUME"/>
        <w:numPr>
          <w:ilvl w:val="0"/>
          <w:numId w:val="0"/>
        </w:numPr>
        <w:spacing w:after="0"/>
        <w:rPr>
          <w:rFonts w:cs="Arial"/>
          <w:color w:val="000000"/>
          <w:szCs w:val="22"/>
          <w:lang w:val="en-US"/>
        </w:rPr>
      </w:pPr>
    </w:p>
    <w:p w:rsidR="002D4F62" w:rsidRPr="004C4C7B" w:rsidRDefault="00CD4B59" w:rsidP="002F25C2">
      <w:pPr>
        <w:pStyle w:val="Heading1"/>
        <w:numPr>
          <w:ilvl w:val="0"/>
          <w:numId w:val="10"/>
        </w:numPr>
        <w:spacing w:before="0"/>
        <w:ind w:left="567" w:hanging="567"/>
        <w:rPr>
          <w:color w:val="000000"/>
          <w:sz w:val="22"/>
          <w:szCs w:val="22"/>
        </w:rPr>
      </w:pPr>
      <w:bookmarkStart w:id="46" w:name="_Toc453591211"/>
      <w:bookmarkStart w:id="47" w:name="_Toc453592184"/>
      <w:r w:rsidRPr="004C4C7B">
        <w:rPr>
          <w:rStyle w:val="Endofdocument-AnnexChar"/>
          <w:color w:val="000000"/>
          <w:szCs w:val="22"/>
        </w:rPr>
        <w:t>CLOSING</w:t>
      </w:r>
      <w:r w:rsidRPr="004C4C7B">
        <w:rPr>
          <w:color w:val="000000"/>
          <w:sz w:val="22"/>
          <w:szCs w:val="22"/>
        </w:rPr>
        <w:t xml:space="preserve"> REMARKS</w:t>
      </w:r>
      <w:bookmarkEnd w:id="46"/>
      <w:bookmarkEnd w:id="47"/>
    </w:p>
    <w:p w:rsidR="00BF2952" w:rsidRPr="004C4C7B" w:rsidRDefault="00BF2952" w:rsidP="00891A26">
      <w:pPr>
        <w:rPr>
          <w:rFonts w:cs="Arial"/>
          <w:szCs w:val="22"/>
        </w:rPr>
      </w:pPr>
    </w:p>
    <w:p w:rsidR="00812A90" w:rsidRPr="004C4C7B" w:rsidRDefault="002D4F62" w:rsidP="00812A90">
      <w:pPr>
        <w:pStyle w:val="ONUME"/>
        <w:rPr>
          <w:lang w:val="en-US"/>
        </w:rPr>
      </w:pPr>
      <w:r w:rsidRPr="004C4C7B">
        <w:t>The IAOC wishes to thank the Director General</w:t>
      </w:r>
      <w:r w:rsidR="005C62F6" w:rsidRPr="004C4C7B">
        <w:t>,</w:t>
      </w:r>
      <w:r w:rsidR="004E4C90" w:rsidRPr="004C4C7B">
        <w:t xml:space="preserve"> </w:t>
      </w:r>
      <w:r w:rsidRPr="004C4C7B">
        <w:t>Management</w:t>
      </w:r>
      <w:r w:rsidR="0027717F" w:rsidRPr="004C4C7B">
        <w:rPr>
          <w:lang w:val="en-US"/>
        </w:rPr>
        <w:t xml:space="preserve">, </w:t>
      </w:r>
      <w:r w:rsidR="00ED30F6" w:rsidRPr="004C4C7B">
        <w:t xml:space="preserve">the </w:t>
      </w:r>
      <w:r w:rsidR="007C2E63" w:rsidRPr="004C4C7B">
        <w:t xml:space="preserve">Acting </w:t>
      </w:r>
      <w:r w:rsidR="0027717F" w:rsidRPr="004C4C7B">
        <w:rPr>
          <w:lang w:val="en-US"/>
        </w:rPr>
        <w:t xml:space="preserve">Director, </w:t>
      </w:r>
      <w:r w:rsidR="00ED30F6" w:rsidRPr="004C4C7B">
        <w:t>IOD</w:t>
      </w:r>
      <w:r w:rsidR="00545FD3" w:rsidRPr="004C4C7B">
        <w:rPr>
          <w:lang w:val="en-GB"/>
        </w:rPr>
        <w:t>,</w:t>
      </w:r>
      <w:r w:rsidR="00BD13F2" w:rsidRPr="004C4C7B">
        <w:rPr>
          <w:lang w:val="en-US"/>
        </w:rPr>
        <w:t xml:space="preserve"> the Chief Ethics Officer</w:t>
      </w:r>
      <w:r w:rsidR="00ED30F6" w:rsidRPr="004C4C7B">
        <w:t xml:space="preserve"> </w:t>
      </w:r>
      <w:r w:rsidR="00545FD3" w:rsidRPr="004C4C7B">
        <w:rPr>
          <w:lang w:val="en-GB"/>
        </w:rPr>
        <w:t xml:space="preserve">and the Ombudspersons </w:t>
      </w:r>
      <w:r w:rsidRPr="004C4C7B">
        <w:t>for their availability, clarity and openness in their interactions with the IAOC, and timely provision of documents.</w:t>
      </w:r>
      <w:r w:rsidR="00812A90" w:rsidRPr="004C4C7B">
        <w:t xml:space="preserve"> January 2016.  </w:t>
      </w:r>
    </w:p>
    <w:p w:rsidR="00812A90" w:rsidRDefault="00812A90" w:rsidP="00812A90">
      <w:pPr>
        <w:pStyle w:val="ONUME"/>
        <w:numPr>
          <w:ilvl w:val="0"/>
          <w:numId w:val="0"/>
        </w:numPr>
        <w:spacing w:after="0"/>
        <w:rPr>
          <w:rFonts w:cs="Arial"/>
          <w:color w:val="000000"/>
          <w:szCs w:val="22"/>
          <w:lang w:val="en-US"/>
        </w:rPr>
      </w:pPr>
    </w:p>
    <w:p w:rsidR="00E97385" w:rsidRPr="00576604" w:rsidRDefault="00E97385" w:rsidP="00812A90">
      <w:pPr>
        <w:pStyle w:val="ONUME"/>
        <w:numPr>
          <w:ilvl w:val="0"/>
          <w:numId w:val="0"/>
        </w:numPr>
        <w:spacing w:after="0"/>
        <w:rPr>
          <w:rFonts w:cs="Arial"/>
          <w:color w:val="000000"/>
          <w:szCs w:val="22"/>
          <w:lang w:val="en-US"/>
        </w:rPr>
      </w:pPr>
    </w:p>
    <w:p w:rsidR="000022EB" w:rsidRPr="006077E8" w:rsidRDefault="00AC62A1" w:rsidP="00730223">
      <w:pPr>
        <w:pStyle w:val="Endofdocument-Annex"/>
        <w:rPr>
          <w:rStyle w:val="Endofdocument-AnnexChar"/>
          <w:rFonts w:cs="Arial"/>
          <w:szCs w:val="22"/>
        </w:rPr>
      </w:pPr>
      <w:r w:rsidRPr="006077E8">
        <w:t>[</w:t>
      </w:r>
      <w:r w:rsidR="009271B8" w:rsidRPr="006077E8">
        <w:t xml:space="preserve">End </w:t>
      </w:r>
      <w:r w:rsidR="00406A9F" w:rsidRPr="006077E8">
        <w:t xml:space="preserve">of </w:t>
      </w:r>
      <w:r w:rsidR="009271B8" w:rsidRPr="006077E8">
        <w:t>document</w:t>
      </w:r>
      <w:r w:rsidRPr="006077E8">
        <w:t>]</w:t>
      </w:r>
    </w:p>
    <w:sectPr w:rsidR="000022EB" w:rsidRPr="006077E8" w:rsidSect="004C4C7B">
      <w:headerReference w:type="default" r:id="rId12"/>
      <w:headerReference w:type="first" r:id="rId13"/>
      <w:endnotePr>
        <w:numFmt w:val="decimal"/>
      </w:endnotePr>
      <w:pgSz w:w="11907" w:h="16840" w:code="9"/>
      <w:pgMar w:top="567" w:right="1134" w:bottom="1134" w:left="1418" w:header="567"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B70" w:rsidRDefault="00B72B70">
      <w:r>
        <w:separator/>
      </w:r>
    </w:p>
  </w:endnote>
  <w:endnote w:type="continuationSeparator" w:id="0">
    <w:p w:rsidR="00B72B70" w:rsidRDefault="00B72B70" w:rsidP="003B38C1">
      <w:r>
        <w:separator/>
      </w:r>
    </w:p>
    <w:p w:rsidR="00B72B70" w:rsidRPr="003B38C1" w:rsidRDefault="00B72B70" w:rsidP="003B38C1">
      <w:pPr>
        <w:pStyle w:val="Footer"/>
        <w:spacing w:after="60"/>
        <w:rPr>
          <w:sz w:val="17"/>
        </w:rPr>
      </w:pPr>
      <w:r>
        <w:rPr>
          <w:sz w:val="17"/>
        </w:rPr>
        <w:t>[Endnote continued from previous page]</w:t>
      </w:r>
    </w:p>
  </w:endnote>
  <w:endnote w:type="continuationNotice" w:id="1">
    <w:p w:rsidR="00B72B70" w:rsidRPr="003B38C1" w:rsidRDefault="00B72B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B70" w:rsidRDefault="00B72B70">
      <w:r>
        <w:separator/>
      </w:r>
    </w:p>
  </w:footnote>
  <w:footnote w:type="continuationSeparator" w:id="0">
    <w:p w:rsidR="00B72B70" w:rsidRDefault="00B72B70" w:rsidP="008B60B2">
      <w:r>
        <w:separator/>
      </w:r>
    </w:p>
    <w:p w:rsidR="00B72B70" w:rsidRPr="00ED77FB" w:rsidRDefault="00B72B70" w:rsidP="008B60B2">
      <w:pPr>
        <w:pStyle w:val="Footer"/>
        <w:spacing w:after="60"/>
        <w:rPr>
          <w:sz w:val="17"/>
          <w:szCs w:val="17"/>
        </w:rPr>
      </w:pPr>
      <w:r w:rsidRPr="00ED77FB">
        <w:rPr>
          <w:sz w:val="17"/>
          <w:szCs w:val="17"/>
        </w:rPr>
        <w:t>[Footnote continued from previous page]</w:t>
      </w:r>
    </w:p>
  </w:footnote>
  <w:footnote w:type="continuationNotice" w:id="1">
    <w:p w:rsidR="00B72B70" w:rsidRPr="00ED77FB" w:rsidRDefault="00B72B7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4F4" w:rsidRDefault="009354F4" w:rsidP="00477D6B">
    <w:pPr>
      <w:jc w:val="right"/>
    </w:pPr>
    <w:bookmarkStart w:id="3" w:name="Code2"/>
    <w:bookmarkEnd w:id="3"/>
    <w:r>
      <w:t>WO/GA/48/1</w:t>
    </w:r>
  </w:p>
  <w:p w:rsidR="009354F4" w:rsidRDefault="009354F4" w:rsidP="00477D6B">
    <w:pPr>
      <w:jc w:val="right"/>
    </w:pPr>
    <w:r>
      <w:t xml:space="preserve">page </w:t>
    </w:r>
    <w:r>
      <w:fldChar w:fldCharType="begin"/>
    </w:r>
    <w:r>
      <w:instrText xml:space="preserve"> PAGE  \* MERGEFORMAT </w:instrText>
    </w:r>
    <w:r>
      <w:fldChar w:fldCharType="separate"/>
    </w:r>
    <w:r w:rsidR="003373E8">
      <w:rPr>
        <w:noProof/>
      </w:rPr>
      <w:t>14</w:t>
    </w:r>
    <w:r>
      <w:fldChar w:fldCharType="end"/>
    </w:r>
  </w:p>
  <w:p w:rsidR="009354F4" w:rsidRDefault="009354F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7C" w:rsidRDefault="00D12E7C" w:rsidP="007B534D">
    <w:pPr>
      <w:jc w:val="right"/>
      <w:rPr>
        <w:rFonts w:cs="Arial"/>
        <w:szCs w:val="22"/>
      </w:rPr>
    </w:pPr>
    <w:r w:rsidRPr="009B0B15">
      <w:rPr>
        <w:rFonts w:cs="Arial"/>
        <w:szCs w:val="22"/>
      </w:rPr>
      <w:t>WO/PBC/25/2</w:t>
    </w:r>
  </w:p>
  <w:p w:rsidR="00D12E7C" w:rsidRDefault="00D12E7C" w:rsidP="007B534D">
    <w:pPr>
      <w:jc w:val="right"/>
      <w:rPr>
        <w:rFonts w:cs="Arial"/>
        <w:noProof/>
        <w:szCs w:val="22"/>
      </w:rPr>
    </w:pPr>
    <w:r>
      <w:rPr>
        <w:rFonts w:cs="Arial"/>
        <w:szCs w:val="22"/>
      </w:rPr>
      <w:t xml:space="preserve">page </w:t>
    </w:r>
    <w:r w:rsidRPr="00C44910">
      <w:rPr>
        <w:rFonts w:cs="Arial"/>
        <w:szCs w:val="22"/>
      </w:rPr>
      <w:fldChar w:fldCharType="begin"/>
    </w:r>
    <w:r w:rsidRPr="00C44910">
      <w:rPr>
        <w:rFonts w:cs="Arial"/>
        <w:szCs w:val="22"/>
      </w:rPr>
      <w:instrText xml:space="preserve"> PAGE   \* MERGEFORMAT </w:instrText>
    </w:r>
    <w:r w:rsidRPr="00C44910">
      <w:rPr>
        <w:rFonts w:cs="Arial"/>
        <w:szCs w:val="22"/>
      </w:rPr>
      <w:fldChar w:fldCharType="separate"/>
    </w:r>
    <w:r w:rsidR="00E56659">
      <w:rPr>
        <w:rFonts w:cs="Arial"/>
        <w:noProof/>
        <w:szCs w:val="22"/>
      </w:rPr>
      <w:t>3</w:t>
    </w:r>
    <w:r w:rsidRPr="00C44910">
      <w:rPr>
        <w:rFonts w:cs="Arial"/>
        <w:noProof/>
        <w:szCs w:val="22"/>
      </w:rPr>
      <w:fldChar w:fldCharType="end"/>
    </w:r>
  </w:p>
  <w:p w:rsidR="00D12E7C" w:rsidRDefault="00D12E7C" w:rsidP="00C25CA0"/>
  <w:p w:rsidR="00D12E7C" w:rsidRDefault="00D12E7C" w:rsidP="00C25C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7C" w:rsidRDefault="00D12E7C" w:rsidP="00477D6B">
    <w:pPr>
      <w:jc w:val="right"/>
    </w:pPr>
    <w:r>
      <w:t>WO/PBC/25/2</w:t>
    </w:r>
  </w:p>
  <w:p w:rsidR="00D12E7C" w:rsidRDefault="00D12E7C" w:rsidP="00477D6B">
    <w:pPr>
      <w:jc w:val="right"/>
    </w:pPr>
    <w:r>
      <w:t xml:space="preserve">page </w:t>
    </w:r>
    <w:r>
      <w:fldChar w:fldCharType="begin"/>
    </w:r>
    <w:r>
      <w:instrText xml:space="preserve"> PAGE   \* MERGEFORMAT </w:instrText>
    </w:r>
    <w:r>
      <w:fldChar w:fldCharType="separate"/>
    </w:r>
    <w:r w:rsidR="00E56659">
      <w:rPr>
        <w:noProof/>
      </w:rPr>
      <w:t>11</w:t>
    </w:r>
    <w:r>
      <w:rPr>
        <w:noProof/>
      </w:rPr>
      <w:fldChar w:fldCharType="end"/>
    </w:r>
  </w:p>
  <w:p w:rsidR="00D12E7C" w:rsidRDefault="00D12E7C" w:rsidP="00C25CA0"/>
  <w:p w:rsidR="00D12E7C" w:rsidRDefault="00D12E7C" w:rsidP="00C25CA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E7C" w:rsidRPr="004D75BB" w:rsidRDefault="00D12E7C" w:rsidP="00C44910">
    <w:pPr>
      <w:jc w:val="right"/>
      <w:rPr>
        <w:rFonts w:cs="Arial"/>
        <w:szCs w:val="22"/>
      </w:rPr>
    </w:pPr>
    <w:r w:rsidRPr="004D75BB">
      <w:rPr>
        <w:rFonts w:cs="Arial"/>
        <w:szCs w:val="22"/>
      </w:rPr>
      <w:t>WO/PBC/25/2</w:t>
    </w:r>
  </w:p>
  <w:p w:rsidR="00D12E7C" w:rsidRPr="004D75BB" w:rsidRDefault="00D12E7C" w:rsidP="00C44910">
    <w:pPr>
      <w:jc w:val="right"/>
      <w:rPr>
        <w:rFonts w:cs="Arial"/>
        <w:noProof/>
        <w:szCs w:val="22"/>
      </w:rPr>
    </w:pPr>
    <w:r w:rsidRPr="004D75BB">
      <w:rPr>
        <w:rFonts w:cs="Arial"/>
        <w:szCs w:val="22"/>
      </w:rPr>
      <w:t xml:space="preserve">page </w:t>
    </w:r>
    <w:r w:rsidRPr="004D75BB">
      <w:rPr>
        <w:rFonts w:cs="Arial"/>
        <w:szCs w:val="22"/>
      </w:rPr>
      <w:fldChar w:fldCharType="begin"/>
    </w:r>
    <w:r w:rsidRPr="004D75BB">
      <w:rPr>
        <w:rFonts w:cs="Arial"/>
        <w:szCs w:val="22"/>
      </w:rPr>
      <w:instrText xml:space="preserve"> PAGE   \* MERGEFORMAT </w:instrText>
    </w:r>
    <w:r w:rsidRPr="004D75BB">
      <w:rPr>
        <w:rFonts w:cs="Arial"/>
        <w:szCs w:val="22"/>
      </w:rPr>
      <w:fldChar w:fldCharType="separate"/>
    </w:r>
    <w:r w:rsidR="00E56659">
      <w:rPr>
        <w:rFonts w:cs="Arial"/>
        <w:noProof/>
        <w:szCs w:val="22"/>
      </w:rPr>
      <w:t>4</w:t>
    </w:r>
    <w:r w:rsidRPr="004D75BB">
      <w:rPr>
        <w:rFonts w:cs="Arial"/>
        <w:noProof/>
        <w:szCs w:val="22"/>
      </w:rPr>
      <w:fldChar w:fldCharType="end"/>
    </w:r>
  </w:p>
  <w:p w:rsidR="00D12E7C" w:rsidRDefault="00D12E7C" w:rsidP="00C44910">
    <w:pPr>
      <w:jc w:val="right"/>
      <w:rPr>
        <w:rFonts w:cs="Arial"/>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817"/>
    <w:multiLevelType w:val="hybridMultilevel"/>
    <w:tmpl w:val="AE22E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6CD29E3"/>
    <w:multiLevelType w:val="multilevel"/>
    <w:tmpl w:val="51964D8E"/>
    <w:lvl w:ilvl="0">
      <w:start w:val="1"/>
      <w:numFmt w:val="decimal"/>
      <w:pStyle w:val="ONUME"/>
      <w:lvlText w:val="%1."/>
      <w:lvlJc w:val="left"/>
      <w:pPr>
        <w:tabs>
          <w:tab w:val="num" w:pos="567"/>
        </w:tabs>
        <w:ind w:left="0" w:firstLine="0"/>
      </w:pPr>
      <w:rPr>
        <w:rFonts w:hint="default"/>
        <w:i w:val="0"/>
        <w:strike w:val="0"/>
        <w:sz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CC488A"/>
    <w:multiLevelType w:val="hybridMultilevel"/>
    <w:tmpl w:val="488A4E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502EB8"/>
    <w:multiLevelType w:val="hybridMultilevel"/>
    <w:tmpl w:val="0414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064D36"/>
    <w:multiLevelType w:val="multilevel"/>
    <w:tmpl w:val="27844612"/>
    <w:lvl w:ilvl="0">
      <w:start w:val="1"/>
      <w:numFmt w:val="decimal"/>
      <w:lvlRestart w:val="0"/>
      <w:lvlText w:val="%1."/>
      <w:lvlJc w:val="left"/>
      <w:pPr>
        <w:tabs>
          <w:tab w:val="num" w:pos="567"/>
        </w:tabs>
      </w:pPr>
      <w:rPr>
        <w:rFonts w:ascii="Arial" w:hAnsi="Arial" w:cs="Times New Roman" w:hint="default"/>
        <w:b w:val="0"/>
        <w:i w:val="0"/>
        <w:sz w:val="22"/>
        <w:szCs w:val="22"/>
      </w:rPr>
    </w:lvl>
    <w:lvl w:ilvl="1">
      <w:start w:val="1"/>
      <w:numFmt w:val="lowerLetter"/>
      <w:lvlText w:val="(%2)"/>
      <w:lvlJc w:val="left"/>
      <w:pPr>
        <w:tabs>
          <w:tab w:val="num" w:pos="1134"/>
        </w:tabs>
        <w:ind w:left="567"/>
      </w:pPr>
      <w:rPr>
        <w:rFonts w:ascii="Arial" w:hAnsi="Arial" w:cs="Times New Roman" w:hint="default"/>
        <w:b w:val="0"/>
        <w:i w:val="0"/>
        <w:sz w:val="22"/>
        <w:szCs w:val="22"/>
      </w:rPr>
    </w:lvl>
    <w:lvl w:ilvl="2">
      <w:start w:val="1"/>
      <w:numFmt w:val="lowerRoman"/>
      <w:lvlText w:val="(%3)"/>
      <w:lvlJc w:val="left"/>
      <w:pPr>
        <w:tabs>
          <w:tab w:val="num" w:pos="1701"/>
        </w:tabs>
        <w:ind w:left="1134"/>
      </w:pPr>
      <w:rPr>
        <w:rFonts w:ascii="Arial" w:hAnsi="Arial" w:cs="Times New Roman" w:hint="default"/>
        <w:b w:val="0"/>
        <w:i w:val="0"/>
        <w:sz w:val="22"/>
        <w:szCs w:val="22"/>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63655FDC"/>
    <w:multiLevelType w:val="hybridMultilevel"/>
    <w:tmpl w:val="97E477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0E7A85"/>
    <w:multiLevelType w:val="hybridMultilevel"/>
    <w:tmpl w:val="0AAEF466"/>
    <w:lvl w:ilvl="0" w:tplc="686ED9AA">
      <w:start w:val="1"/>
      <w:numFmt w:val="upperLetter"/>
      <w:pStyle w:val="Heading3"/>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9"/>
  </w:num>
  <w:num w:numId="5">
    <w:abstractNumId w:val="6"/>
  </w:num>
  <w:num w:numId="6">
    <w:abstractNumId w:val="10"/>
  </w:num>
  <w:num w:numId="7">
    <w:abstractNumId w:val="2"/>
  </w:num>
  <w:num w:numId="8">
    <w:abstractNumId w:val="0"/>
  </w:num>
  <w:num w:numId="9">
    <w:abstractNumId w:val="5"/>
  </w:num>
  <w:num w:numId="10">
    <w:abstractNumId w:val="8"/>
  </w:num>
  <w:num w:numId="11">
    <w:abstractNumId w:val="1"/>
  </w:num>
  <w:num w:numId="12">
    <w:abstractNumId w:val="9"/>
  </w:num>
  <w:num w:numId="13">
    <w:abstractNumId w:val="9"/>
  </w:num>
  <w:num w:numId="14">
    <w:abstractNumId w:val="1"/>
  </w:num>
  <w:num w:numId="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01"/>
    <w:rsid w:val="00001CF9"/>
    <w:rsid w:val="00002284"/>
    <w:rsid w:val="000022EB"/>
    <w:rsid w:val="0000298E"/>
    <w:rsid w:val="00006DF6"/>
    <w:rsid w:val="00006F02"/>
    <w:rsid w:val="000161F3"/>
    <w:rsid w:val="00016312"/>
    <w:rsid w:val="00017524"/>
    <w:rsid w:val="000220D6"/>
    <w:rsid w:val="000224DE"/>
    <w:rsid w:val="000239BF"/>
    <w:rsid w:val="00024900"/>
    <w:rsid w:val="00024CBD"/>
    <w:rsid w:val="00030A1A"/>
    <w:rsid w:val="00030D2F"/>
    <w:rsid w:val="000346D1"/>
    <w:rsid w:val="000346D6"/>
    <w:rsid w:val="00035B1D"/>
    <w:rsid w:val="000366A3"/>
    <w:rsid w:val="00040B49"/>
    <w:rsid w:val="00042442"/>
    <w:rsid w:val="00042C03"/>
    <w:rsid w:val="00043478"/>
    <w:rsid w:val="00043CAA"/>
    <w:rsid w:val="00044B2B"/>
    <w:rsid w:val="000465A9"/>
    <w:rsid w:val="000502D3"/>
    <w:rsid w:val="00052969"/>
    <w:rsid w:val="00052E1D"/>
    <w:rsid w:val="00053308"/>
    <w:rsid w:val="0005370A"/>
    <w:rsid w:val="000558A1"/>
    <w:rsid w:val="000567EA"/>
    <w:rsid w:val="00057583"/>
    <w:rsid w:val="00060075"/>
    <w:rsid w:val="00061662"/>
    <w:rsid w:val="00062280"/>
    <w:rsid w:val="00063044"/>
    <w:rsid w:val="00063C54"/>
    <w:rsid w:val="00065B7F"/>
    <w:rsid w:val="00067F06"/>
    <w:rsid w:val="000728D9"/>
    <w:rsid w:val="00074283"/>
    <w:rsid w:val="00075432"/>
    <w:rsid w:val="00076197"/>
    <w:rsid w:val="0007629D"/>
    <w:rsid w:val="000777D4"/>
    <w:rsid w:val="0007782A"/>
    <w:rsid w:val="000820D4"/>
    <w:rsid w:val="00082AF4"/>
    <w:rsid w:val="00082C8A"/>
    <w:rsid w:val="00084D6A"/>
    <w:rsid w:val="00085832"/>
    <w:rsid w:val="00085D4B"/>
    <w:rsid w:val="00092A8F"/>
    <w:rsid w:val="00094777"/>
    <w:rsid w:val="00094903"/>
    <w:rsid w:val="000951BA"/>
    <w:rsid w:val="000956F5"/>
    <w:rsid w:val="000968E7"/>
    <w:rsid w:val="000A0676"/>
    <w:rsid w:val="000A112D"/>
    <w:rsid w:val="000A13E3"/>
    <w:rsid w:val="000A1D4F"/>
    <w:rsid w:val="000A35B2"/>
    <w:rsid w:val="000A35B8"/>
    <w:rsid w:val="000A3FC2"/>
    <w:rsid w:val="000A435F"/>
    <w:rsid w:val="000A43CE"/>
    <w:rsid w:val="000B02F1"/>
    <w:rsid w:val="000B035E"/>
    <w:rsid w:val="000B03C5"/>
    <w:rsid w:val="000B2516"/>
    <w:rsid w:val="000B41F9"/>
    <w:rsid w:val="000B44F4"/>
    <w:rsid w:val="000B4F88"/>
    <w:rsid w:val="000B7B11"/>
    <w:rsid w:val="000C0ACD"/>
    <w:rsid w:val="000C1789"/>
    <w:rsid w:val="000C41FF"/>
    <w:rsid w:val="000C4BDA"/>
    <w:rsid w:val="000C59C3"/>
    <w:rsid w:val="000C5E48"/>
    <w:rsid w:val="000C6EC0"/>
    <w:rsid w:val="000C7CCB"/>
    <w:rsid w:val="000D0781"/>
    <w:rsid w:val="000D35DB"/>
    <w:rsid w:val="000D4003"/>
    <w:rsid w:val="000D5529"/>
    <w:rsid w:val="000D5DCA"/>
    <w:rsid w:val="000D5F72"/>
    <w:rsid w:val="000D618A"/>
    <w:rsid w:val="000D6491"/>
    <w:rsid w:val="000D7E76"/>
    <w:rsid w:val="000E0EE0"/>
    <w:rsid w:val="000E1FA0"/>
    <w:rsid w:val="000E2075"/>
    <w:rsid w:val="000E2E85"/>
    <w:rsid w:val="000E323D"/>
    <w:rsid w:val="000E3A59"/>
    <w:rsid w:val="000E5B6D"/>
    <w:rsid w:val="000E6A30"/>
    <w:rsid w:val="000E7612"/>
    <w:rsid w:val="000E7860"/>
    <w:rsid w:val="000E7DAD"/>
    <w:rsid w:val="000E7EA4"/>
    <w:rsid w:val="000F1A0F"/>
    <w:rsid w:val="000F53C0"/>
    <w:rsid w:val="000F5E56"/>
    <w:rsid w:val="000F65F7"/>
    <w:rsid w:val="000F6F8E"/>
    <w:rsid w:val="00100583"/>
    <w:rsid w:val="00100996"/>
    <w:rsid w:val="001011E4"/>
    <w:rsid w:val="00101221"/>
    <w:rsid w:val="00102D3A"/>
    <w:rsid w:val="00103DA3"/>
    <w:rsid w:val="001114D0"/>
    <w:rsid w:val="001128F8"/>
    <w:rsid w:val="00113123"/>
    <w:rsid w:val="0011389B"/>
    <w:rsid w:val="00114321"/>
    <w:rsid w:val="00116681"/>
    <w:rsid w:val="00121A8B"/>
    <w:rsid w:val="00121D1B"/>
    <w:rsid w:val="00124257"/>
    <w:rsid w:val="001247F7"/>
    <w:rsid w:val="0012483F"/>
    <w:rsid w:val="00127D3B"/>
    <w:rsid w:val="00130804"/>
    <w:rsid w:val="00130A86"/>
    <w:rsid w:val="0013101B"/>
    <w:rsid w:val="00131563"/>
    <w:rsid w:val="0013178E"/>
    <w:rsid w:val="001322E2"/>
    <w:rsid w:val="00132A52"/>
    <w:rsid w:val="001362EE"/>
    <w:rsid w:val="00136BC1"/>
    <w:rsid w:val="00137485"/>
    <w:rsid w:val="00141E3E"/>
    <w:rsid w:val="001434B5"/>
    <w:rsid w:val="001473F0"/>
    <w:rsid w:val="00154FD8"/>
    <w:rsid w:val="001557E8"/>
    <w:rsid w:val="00157F38"/>
    <w:rsid w:val="00160774"/>
    <w:rsid w:val="001608C5"/>
    <w:rsid w:val="00162808"/>
    <w:rsid w:val="00163119"/>
    <w:rsid w:val="00163479"/>
    <w:rsid w:val="0016474E"/>
    <w:rsid w:val="00165313"/>
    <w:rsid w:val="001679C6"/>
    <w:rsid w:val="00167F56"/>
    <w:rsid w:val="001729C9"/>
    <w:rsid w:val="00174EEA"/>
    <w:rsid w:val="00174F8A"/>
    <w:rsid w:val="00175BB7"/>
    <w:rsid w:val="00176F18"/>
    <w:rsid w:val="0017702F"/>
    <w:rsid w:val="001832A6"/>
    <w:rsid w:val="00186A58"/>
    <w:rsid w:val="00187A1E"/>
    <w:rsid w:val="00187D12"/>
    <w:rsid w:val="001949D8"/>
    <w:rsid w:val="001973D1"/>
    <w:rsid w:val="001A02DB"/>
    <w:rsid w:val="001A1101"/>
    <w:rsid w:val="001A27FC"/>
    <w:rsid w:val="001A2BF7"/>
    <w:rsid w:val="001A30C9"/>
    <w:rsid w:val="001A3CBC"/>
    <w:rsid w:val="001A4FCA"/>
    <w:rsid w:val="001A51B9"/>
    <w:rsid w:val="001A56E2"/>
    <w:rsid w:val="001B012C"/>
    <w:rsid w:val="001B255D"/>
    <w:rsid w:val="001B27B9"/>
    <w:rsid w:val="001B4D79"/>
    <w:rsid w:val="001B5762"/>
    <w:rsid w:val="001C05B3"/>
    <w:rsid w:val="001C2FBB"/>
    <w:rsid w:val="001C521C"/>
    <w:rsid w:val="001C56E5"/>
    <w:rsid w:val="001C695B"/>
    <w:rsid w:val="001C7F5B"/>
    <w:rsid w:val="001D16CF"/>
    <w:rsid w:val="001D2500"/>
    <w:rsid w:val="001D3C53"/>
    <w:rsid w:val="001D4C94"/>
    <w:rsid w:val="001D4FF7"/>
    <w:rsid w:val="001E48CF"/>
    <w:rsid w:val="001F4694"/>
    <w:rsid w:val="001F5FA9"/>
    <w:rsid w:val="001F7FC0"/>
    <w:rsid w:val="002031EB"/>
    <w:rsid w:val="002036FF"/>
    <w:rsid w:val="00205BED"/>
    <w:rsid w:val="002068B7"/>
    <w:rsid w:val="00207B03"/>
    <w:rsid w:val="002108A0"/>
    <w:rsid w:val="0021110D"/>
    <w:rsid w:val="00222DBE"/>
    <w:rsid w:val="00222DF6"/>
    <w:rsid w:val="002257C0"/>
    <w:rsid w:val="00225FC1"/>
    <w:rsid w:val="002321CA"/>
    <w:rsid w:val="00232E59"/>
    <w:rsid w:val="00236829"/>
    <w:rsid w:val="00240090"/>
    <w:rsid w:val="0024046B"/>
    <w:rsid w:val="002417B7"/>
    <w:rsid w:val="00241814"/>
    <w:rsid w:val="0024293B"/>
    <w:rsid w:val="002449EA"/>
    <w:rsid w:val="002455F6"/>
    <w:rsid w:val="002475A7"/>
    <w:rsid w:val="00247675"/>
    <w:rsid w:val="0025202E"/>
    <w:rsid w:val="00257883"/>
    <w:rsid w:val="00260750"/>
    <w:rsid w:val="00260A43"/>
    <w:rsid w:val="00261298"/>
    <w:rsid w:val="00262D8F"/>
    <w:rsid w:val="002634C4"/>
    <w:rsid w:val="00263D2B"/>
    <w:rsid w:val="00264CBB"/>
    <w:rsid w:val="0026609D"/>
    <w:rsid w:val="002676F8"/>
    <w:rsid w:val="00267C8F"/>
    <w:rsid w:val="00271124"/>
    <w:rsid w:val="00271EE1"/>
    <w:rsid w:val="00272A30"/>
    <w:rsid w:val="00272EBC"/>
    <w:rsid w:val="002731D9"/>
    <w:rsid w:val="00274847"/>
    <w:rsid w:val="00274F9E"/>
    <w:rsid w:val="0027500E"/>
    <w:rsid w:val="002763E8"/>
    <w:rsid w:val="00276A3A"/>
    <w:rsid w:val="0027717F"/>
    <w:rsid w:val="00277C86"/>
    <w:rsid w:val="00277F06"/>
    <w:rsid w:val="0028285A"/>
    <w:rsid w:val="002862C1"/>
    <w:rsid w:val="00286607"/>
    <w:rsid w:val="0028771D"/>
    <w:rsid w:val="002928D3"/>
    <w:rsid w:val="00293ABB"/>
    <w:rsid w:val="00296190"/>
    <w:rsid w:val="002A0160"/>
    <w:rsid w:val="002A0F92"/>
    <w:rsid w:val="002A1598"/>
    <w:rsid w:val="002A1DFE"/>
    <w:rsid w:val="002A1ED6"/>
    <w:rsid w:val="002A244B"/>
    <w:rsid w:val="002A24F0"/>
    <w:rsid w:val="002A46B2"/>
    <w:rsid w:val="002A5C1C"/>
    <w:rsid w:val="002A70E1"/>
    <w:rsid w:val="002A72F9"/>
    <w:rsid w:val="002B0787"/>
    <w:rsid w:val="002B07EF"/>
    <w:rsid w:val="002B12BD"/>
    <w:rsid w:val="002B3986"/>
    <w:rsid w:val="002B4849"/>
    <w:rsid w:val="002C049F"/>
    <w:rsid w:val="002C1F23"/>
    <w:rsid w:val="002C3B71"/>
    <w:rsid w:val="002C6938"/>
    <w:rsid w:val="002C7D7F"/>
    <w:rsid w:val="002D07F5"/>
    <w:rsid w:val="002D1945"/>
    <w:rsid w:val="002D1FD2"/>
    <w:rsid w:val="002D2485"/>
    <w:rsid w:val="002D35DD"/>
    <w:rsid w:val="002D3A6B"/>
    <w:rsid w:val="002D4E36"/>
    <w:rsid w:val="002D4F62"/>
    <w:rsid w:val="002D52F8"/>
    <w:rsid w:val="002D5B5A"/>
    <w:rsid w:val="002D6936"/>
    <w:rsid w:val="002D756E"/>
    <w:rsid w:val="002E4C13"/>
    <w:rsid w:val="002E4D25"/>
    <w:rsid w:val="002E5E60"/>
    <w:rsid w:val="002E6699"/>
    <w:rsid w:val="002F1B67"/>
    <w:rsid w:val="002F1FE6"/>
    <w:rsid w:val="002F25C2"/>
    <w:rsid w:val="002F4608"/>
    <w:rsid w:val="002F4664"/>
    <w:rsid w:val="002F4E68"/>
    <w:rsid w:val="002F6509"/>
    <w:rsid w:val="002F6525"/>
    <w:rsid w:val="003002A6"/>
    <w:rsid w:val="003005DD"/>
    <w:rsid w:val="0030251A"/>
    <w:rsid w:val="00303B1D"/>
    <w:rsid w:val="0030510F"/>
    <w:rsid w:val="00305C7C"/>
    <w:rsid w:val="00307300"/>
    <w:rsid w:val="00307C2B"/>
    <w:rsid w:val="00311E42"/>
    <w:rsid w:val="00312F7F"/>
    <w:rsid w:val="00314279"/>
    <w:rsid w:val="00314977"/>
    <w:rsid w:val="003171F5"/>
    <w:rsid w:val="0031792C"/>
    <w:rsid w:val="003216B0"/>
    <w:rsid w:val="003218EA"/>
    <w:rsid w:val="003228F7"/>
    <w:rsid w:val="00322C88"/>
    <w:rsid w:val="00323B02"/>
    <w:rsid w:val="00325909"/>
    <w:rsid w:val="00332281"/>
    <w:rsid w:val="003324CF"/>
    <w:rsid w:val="00333C38"/>
    <w:rsid w:val="003347A2"/>
    <w:rsid w:val="00335311"/>
    <w:rsid w:val="00335EEC"/>
    <w:rsid w:val="00336220"/>
    <w:rsid w:val="00336E5F"/>
    <w:rsid w:val="003373E8"/>
    <w:rsid w:val="00337DE9"/>
    <w:rsid w:val="00337E84"/>
    <w:rsid w:val="00342EEB"/>
    <w:rsid w:val="00343624"/>
    <w:rsid w:val="00343C78"/>
    <w:rsid w:val="003468F6"/>
    <w:rsid w:val="003526AA"/>
    <w:rsid w:val="00354520"/>
    <w:rsid w:val="003563D2"/>
    <w:rsid w:val="00360BDF"/>
    <w:rsid w:val="003611BE"/>
    <w:rsid w:val="00361294"/>
    <w:rsid w:val="00362F2B"/>
    <w:rsid w:val="00365768"/>
    <w:rsid w:val="00365EA2"/>
    <w:rsid w:val="00365FFD"/>
    <w:rsid w:val="003667BA"/>
    <w:rsid w:val="003671C8"/>
    <w:rsid w:val="003673CF"/>
    <w:rsid w:val="00367954"/>
    <w:rsid w:val="00367C0C"/>
    <w:rsid w:val="00371473"/>
    <w:rsid w:val="00373F0F"/>
    <w:rsid w:val="0037423A"/>
    <w:rsid w:val="003743DD"/>
    <w:rsid w:val="0037464E"/>
    <w:rsid w:val="003752C1"/>
    <w:rsid w:val="003754EF"/>
    <w:rsid w:val="00375AC0"/>
    <w:rsid w:val="00380046"/>
    <w:rsid w:val="003832C4"/>
    <w:rsid w:val="003844EC"/>
    <w:rsid w:val="003845C1"/>
    <w:rsid w:val="00387340"/>
    <w:rsid w:val="0039122E"/>
    <w:rsid w:val="00391958"/>
    <w:rsid w:val="003940A0"/>
    <w:rsid w:val="00396505"/>
    <w:rsid w:val="0039771B"/>
    <w:rsid w:val="00397D37"/>
    <w:rsid w:val="003A0E6D"/>
    <w:rsid w:val="003A1C6F"/>
    <w:rsid w:val="003A2394"/>
    <w:rsid w:val="003A2A6A"/>
    <w:rsid w:val="003A3874"/>
    <w:rsid w:val="003A540B"/>
    <w:rsid w:val="003A59B2"/>
    <w:rsid w:val="003A5F3A"/>
    <w:rsid w:val="003A6697"/>
    <w:rsid w:val="003A6EE5"/>
    <w:rsid w:val="003A6F89"/>
    <w:rsid w:val="003B011F"/>
    <w:rsid w:val="003B0ACC"/>
    <w:rsid w:val="003B38C1"/>
    <w:rsid w:val="003B3C4E"/>
    <w:rsid w:val="003B62A9"/>
    <w:rsid w:val="003C0281"/>
    <w:rsid w:val="003C07B7"/>
    <w:rsid w:val="003C15E8"/>
    <w:rsid w:val="003C196E"/>
    <w:rsid w:val="003C5214"/>
    <w:rsid w:val="003C79C6"/>
    <w:rsid w:val="003D0F40"/>
    <w:rsid w:val="003D2E54"/>
    <w:rsid w:val="003D316B"/>
    <w:rsid w:val="003D44B2"/>
    <w:rsid w:val="003D5B00"/>
    <w:rsid w:val="003D5B9F"/>
    <w:rsid w:val="003D6B63"/>
    <w:rsid w:val="003D783F"/>
    <w:rsid w:val="003E02CB"/>
    <w:rsid w:val="003E046A"/>
    <w:rsid w:val="003E0C24"/>
    <w:rsid w:val="003E1B92"/>
    <w:rsid w:val="003E1D22"/>
    <w:rsid w:val="003E1FFF"/>
    <w:rsid w:val="003E2303"/>
    <w:rsid w:val="003E2466"/>
    <w:rsid w:val="003E24E4"/>
    <w:rsid w:val="003E37AF"/>
    <w:rsid w:val="003E38A4"/>
    <w:rsid w:val="003E3AD7"/>
    <w:rsid w:val="003E3F4D"/>
    <w:rsid w:val="003E440D"/>
    <w:rsid w:val="003E585A"/>
    <w:rsid w:val="003E5B6E"/>
    <w:rsid w:val="003F01E2"/>
    <w:rsid w:val="003F045C"/>
    <w:rsid w:val="003F1ADE"/>
    <w:rsid w:val="003F25F8"/>
    <w:rsid w:val="003F2A38"/>
    <w:rsid w:val="003F51E1"/>
    <w:rsid w:val="003F7205"/>
    <w:rsid w:val="003F7B86"/>
    <w:rsid w:val="00400B13"/>
    <w:rsid w:val="00400CB7"/>
    <w:rsid w:val="00406A9F"/>
    <w:rsid w:val="004073C8"/>
    <w:rsid w:val="00410014"/>
    <w:rsid w:val="00410229"/>
    <w:rsid w:val="00413675"/>
    <w:rsid w:val="00416ED1"/>
    <w:rsid w:val="0042328A"/>
    <w:rsid w:val="0042391F"/>
    <w:rsid w:val="00423CDF"/>
    <w:rsid w:val="00423E3E"/>
    <w:rsid w:val="00427164"/>
    <w:rsid w:val="00427AF4"/>
    <w:rsid w:val="00431A70"/>
    <w:rsid w:val="00433973"/>
    <w:rsid w:val="0044095F"/>
    <w:rsid w:val="004417A6"/>
    <w:rsid w:val="00443472"/>
    <w:rsid w:val="0044391E"/>
    <w:rsid w:val="004474AE"/>
    <w:rsid w:val="00452E12"/>
    <w:rsid w:val="0045405B"/>
    <w:rsid w:val="004554D8"/>
    <w:rsid w:val="00460FDD"/>
    <w:rsid w:val="004618DE"/>
    <w:rsid w:val="0046437C"/>
    <w:rsid w:val="004647DA"/>
    <w:rsid w:val="004651D9"/>
    <w:rsid w:val="004675D8"/>
    <w:rsid w:val="00467738"/>
    <w:rsid w:val="004678FB"/>
    <w:rsid w:val="00467BDF"/>
    <w:rsid w:val="00470853"/>
    <w:rsid w:val="004732C3"/>
    <w:rsid w:val="00474057"/>
    <w:rsid w:val="00474062"/>
    <w:rsid w:val="00474767"/>
    <w:rsid w:val="00477D6B"/>
    <w:rsid w:val="004801F2"/>
    <w:rsid w:val="004816B3"/>
    <w:rsid w:val="0048171B"/>
    <w:rsid w:val="00482334"/>
    <w:rsid w:val="00482D8C"/>
    <w:rsid w:val="00483454"/>
    <w:rsid w:val="004837B4"/>
    <w:rsid w:val="00484E62"/>
    <w:rsid w:val="004930B6"/>
    <w:rsid w:val="004932FE"/>
    <w:rsid w:val="00494175"/>
    <w:rsid w:val="004944B1"/>
    <w:rsid w:val="00494ACB"/>
    <w:rsid w:val="00496F70"/>
    <w:rsid w:val="004A0419"/>
    <w:rsid w:val="004A4FB4"/>
    <w:rsid w:val="004A5F22"/>
    <w:rsid w:val="004A7607"/>
    <w:rsid w:val="004B0719"/>
    <w:rsid w:val="004B123B"/>
    <w:rsid w:val="004B1990"/>
    <w:rsid w:val="004B3812"/>
    <w:rsid w:val="004B4CAA"/>
    <w:rsid w:val="004B56B5"/>
    <w:rsid w:val="004B583E"/>
    <w:rsid w:val="004B5D73"/>
    <w:rsid w:val="004B72D7"/>
    <w:rsid w:val="004B78FC"/>
    <w:rsid w:val="004C0002"/>
    <w:rsid w:val="004C137E"/>
    <w:rsid w:val="004C1B51"/>
    <w:rsid w:val="004C2C82"/>
    <w:rsid w:val="004C469F"/>
    <w:rsid w:val="004C4C7B"/>
    <w:rsid w:val="004C4DD1"/>
    <w:rsid w:val="004C57FB"/>
    <w:rsid w:val="004D125B"/>
    <w:rsid w:val="004D13B5"/>
    <w:rsid w:val="004D1BC9"/>
    <w:rsid w:val="004D3F2D"/>
    <w:rsid w:val="004D6825"/>
    <w:rsid w:val="004D75BB"/>
    <w:rsid w:val="004E0DBC"/>
    <w:rsid w:val="004E1362"/>
    <w:rsid w:val="004E2317"/>
    <w:rsid w:val="004E4C90"/>
    <w:rsid w:val="004E7151"/>
    <w:rsid w:val="004E724F"/>
    <w:rsid w:val="004F26AC"/>
    <w:rsid w:val="005005EC"/>
    <w:rsid w:val="00503551"/>
    <w:rsid w:val="0050372D"/>
    <w:rsid w:val="00506497"/>
    <w:rsid w:val="00506B8A"/>
    <w:rsid w:val="00506DC4"/>
    <w:rsid w:val="005110D0"/>
    <w:rsid w:val="00512CE5"/>
    <w:rsid w:val="005150B4"/>
    <w:rsid w:val="00515D08"/>
    <w:rsid w:val="00517AD8"/>
    <w:rsid w:val="00522646"/>
    <w:rsid w:val="0052456A"/>
    <w:rsid w:val="005249E1"/>
    <w:rsid w:val="00525D70"/>
    <w:rsid w:val="00527E4A"/>
    <w:rsid w:val="00530433"/>
    <w:rsid w:val="0053057A"/>
    <w:rsid w:val="005313E2"/>
    <w:rsid w:val="00531AF0"/>
    <w:rsid w:val="005324D6"/>
    <w:rsid w:val="00532AB4"/>
    <w:rsid w:val="00533B41"/>
    <w:rsid w:val="00534DE0"/>
    <w:rsid w:val="005357AE"/>
    <w:rsid w:val="00537D56"/>
    <w:rsid w:val="00540991"/>
    <w:rsid w:val="005415CC"/>
    <w:rsid w:val="005419C5"/>
    <w:rsid w:val="00542BA0"/>
    <w:rsid w:val="0054309D"/>
    <w:rsid w:val="00544BCC"/>
    <w:rsid w:val="00544ECF"/>
    <w:rsid w:val="00545FD3"/>
    <w:rsid w:val="0054662E"/>
    <w:rsid w:val="00550B07"/>
    <w:rsid w:val="00551355"/>
    <w:rsid w:val="005519BB"/>
    <w:rsid w:val="00551D66"/>
    <w:rsid w:val="00552064"/>
    <w:rsid w:val="005562A4"/>
    <w:rsid w:val="0055755A"/>
    <w:rsid w:val="00560A29"/>
    <w:rsid w:val="00563464"/>
    <w:rsid w:val="00565F0F"/>
    <w:rsid w:val="00567077"/>
    <w:rsid w:val="0057104D"/>
    <w:rsid w:val="00574397"/>
    <w:rsid w:val="00574E6B"/>
    <w:rsid w:val="00576294"/>
    <w:rsid w:val="00576604"/>
    <w:rsid w:val="00577664"/>
    <w:rsid w:val="00582123"/>
    <w:rsid w:val="005838FA"/>
    <w:rsid w:val="00584616"/>
    <w:rsid w:val="00586901"/>
    <w:rsid w:val="0058758E"/>
    <w:rsid w:val="00590DB3"/>
    <w:rsid w:val="00591346"/>
    <w:rsid w:val="00593EAC"/>
    <w:rsid w:val="00593FA3"/>
    <w:rsid w:val="00594EBD"/>
    <w:rsid w:val="005A0482"/>
    <w:rsid w:val="005A216A"/>
    <w:rsid w:val="005A3457"/>
    <w:rsid w:val="005A771A"/>
    <w:rsid w:val="005B0AF2"/>
    <w:rsid w:val="005B3F1D"/>
    <w:rsid w:val="005B6242"/>
    <w:rsid w:val="005B69C2"/>
    <w:rsid w:val="005C10D4"/>
    <w:rsid w:val="005C3589"/>
    <w:rsid w:val="005C43A3"/>
    <w:rsid w:val="005C5094"/>
    <w:rsid w:val="005C61DC"/>
    <w:rsid w:val="005C62F6"/>
    <w:rsid w:val="005D06FF"/>
    <w:rsid w:val="005D234A"/>
    <w:rsid w:val="005D335B"/>
    <w:rsid w:val="005D4FC1"/>
    <w:rsid w:val="005D5F6D"/>
    <w:rsid w:val="005D7AB3"/>
    <w:rsid w:val="005E1B75"/>
    <w:rsid w:val="005E1ED5"/>
    <w:rsid w:val="005E309B"/>
    <w:rsid w:val="005F09D7"/>
    <w:rsid w:val="005F0AF1"/>
    <w:rsid w:val="005F1D8D"/>
    <w:rsid w:val="005F1F45"/>
    <w:rsid w:val="005F6362"/>
    <w:rsid w:val="005F72F5"/>
    <w:rsid w:val="005F7B07"/>
    <w:rsid w:val="006034A7"/>
    <w:rsid w:val="00603D68"/>
    <w:rsid w:val="00605827"/>
    <w:rsid w:val="00605F02"/>
    <w:rsid w:val="00605FFC"/>
    <w:rsid w:val="00606EC6"/>
    <w:rsid w:val="006077E8"/>
    <w:rsid w:val="0061304B"/>
    <w:rsid w:val="00613607"/>
    <w:rsid w:val="00616E8D"/>
    <w:rsid w:val="00621CFA"/>
    <w:rsid w:val="00624208"/>
    <w:rsid w:val="006244F9"/>
    <w:rsid w:val="006326F1"/>
    <w:rsid w:val="00632E35"/>
    <w:rsid w:val="006340F0"/>
    <w:rsid w:val="0063643E"/>
    <w:rsid w:val="00636ED6"/>
    <w:rsid w:val="006376DC"/>
    <w:rsid w:val="00637D3F"/>
    <w:rsid w:val="0064051F"/>
    <w:rsid w:val="006411C3"/>
    <w:rsid w:val="00642101"/>
    <w:rsid w:val="00642954"/>
    <w:rsid w:val="0064328A"/>
    <w:rsid w:val="00644FFE"/>
    <w:rsid w:val="00646050"/>
    <w:rsid w:val="0064629B"/>
    <w:rsid w:val="00651353"/>
    <w:rsid w:val="00651ABE"/>
    <w:rsid w:val="0065437E"/>
    <w:rsid w:val="006544C3"/>
    <w:rsid w:val="0065451D"/>
    <w:rsid w:val="006574C7"/>
    <w:rsid w:val="0066177F"/>
    <w:rsid w:val="00662F5D"/>
    <w:rsid w:val="006642E9"/>
    <w:rsid w:val="00664BD9"/>
    <w:rsid w:val="00665743"/>
    <w:rsid w:val="0066633F"/>
    <w:rsid w:val="00667500"/>
    <w:rsid w:val="006679CB"/>
    <w:rsid w:val="006713CA"/>
    <w:rsid w:val="006716F7"/>
    <w:rsid w:val="00674024"/>
    <w:rsid w:val="006743A5"/>
    <w:rsid w:val="0067514C"/>
    <w:rsid w:val="00675967"/>
    <w:rsid w:val="00681C4E"/>
    <w:rsid w:val="006849CE"/>
    <w:rsid w:val="006853B2"/>
    <w:rsid w:val="00685B60"/>
    <w:rsid w:val="00685FA1"/>
    <w:rsid w:val="00687AEE"/>
    <w:rsid w:val="00693D8C"/>
    <w:rsid w:val="00693DC1"/>
    <w:rsid w:val="006949AC"/>
    <w:rsid w:val="006963EF"/>
    <w:rsid w:val="006966A7"/>
    <w:rsid w:val="006A246E"/>
    <w:rsid w:val="006A3A6E"/>
    <w:rsid w:val="006A5C8C"/>
    <w:rsid w:val="006A742C"/>
    <w:rsid w:val="006A7648"/>
    <w:rsid w:val="006B2C99"/>
    <w:rsid w:val="006B3ED0"/>
    <w:rsid w:val="006B410B"/>
    <w:rsid w:val="006B4D30"/>
    <w:rsid w:val="006B4EE2"/>
    <w:rsid w:val="006B53D1"/>
    <w:rsid w:val="006B5D55"/>
    <w:rsid w:val="006B7DC7"/>
    <w:rsid w:val="006C1384"/>
    <w:rsid w:val="006C2844"/>
    <w:rsid w:val="006C6908"/>
    <w:rsid w:val="006C7F08"/>
    <w:rsid w:val="006D0D54"/>
    <w:rsid w:val="006D11F8"/>
    <w:rsid w:val="006D3BBF"/>
    <w:rsid w:val="006E2C58"/>
    <w:rsid w:val="006E2F66"/>
    <w:rsid w:val="006E3101"/>
    <w:rsid w:val="006E5EC3"/>
    <w:rsid w:val="006F5F95"/>
    <w:rsid w:val="006F6603"/>
    <w:rsid w:val="006F698A"/>
    <w:rsid w:val="007005BF"/>
    <w:rsid w:val="007035A6"/>
    <w:rsid w:val="007045C2"/>
    <w:rsid w:val="00704653"/>
    <w:rsid w:val="00707042"/>
    <w:rsid w:val="00707AA7"/>
    <w:rsid w:val="007119B8"/>
    <w:rsid w:val="00711CC1"/>
    <w:rsid w:val="00711DBF"/>
    <w:rsid w:val="00712B76"/>
    <w:rsid w:val="00712C4A"/>
    <w:rsid w:val="0071323C"/>
    <w:rsid w:val="00714B5B"/>
    <w:rsid w:val="00715D0A"/>
    <w:rsid w:val="00716077"/>
    <w:rsid w:val="007161EB"/>
    <w:rsid w:val="0071675E"/>
    <w:rsid w:val="007207C2"/>
    <w:rsid w:val="00720AC1"/>
    <w:rsid w:val="007215A9"/>
    <w:rsid w:val="00723E65"/>
    <w:rsid w:val="0072421F"/>
    <w:rsid w:val="007255CD"/>
    <w:rsid w:val="00730223"/>
    <w:rsid w:val="0073096E"/>
    <w:rsid w:val="00734DE4"/>
    <w:rsid w:val="00737297"/>
    <w:rsid w:val="0073786F"/>
    <w:rsid w:val="00740282"/>
    <w:rsid w:val="00740C01"/>
    <w:rsid w:val="00741C4B"/>
    <w:rsid w:val="007442BB"/>
    <w:rsid w:val="007442DC"/>
    <w:rsid w:val="00747718"/>
    <w:rsid w:val="00753240"/>
    <w:rsid w:val="00753677"/>
    <w:rsid w:val="00755C18"/>
    <w:rsid w:val="007560E4"/>
    <w:rsid w:val="00756CEE"/>
    <w:rsid w:val="007602C6"/>
    <w:rsid w:val="00760F70"/>
    <w:rsid w:val="00761A91"/>
    <w:rsid w:val="00763970"/>
    <w:rsid w:val="007639C6"/>
    <w:rsid w:val="00764A13"/>
    <w:rsid w:val="0076509C"/>
    <w:rsid w:val="00766BAF"/>
    <w:rsid w:val="00770871"/>
    <w:rsid w:val="007727AE"/>
    <w:rsid w:val="007734D9"/>
    <w:rsid w:val="00774249"/>
    <w:rsid w:val="00780F5E"/>
    <w:rsid w:val="00787793"/>
    <w:rsid w:val="00791194"/>
    <w:rsid w:val="00792EDF"/>
    <w:rsid w:val="00793B61"/>
    <w:rsid w:val="007940D1"/>
    <w:rsid w:val="007948C3"/>
    <w:rsid w:val="00794FF5"/>
    <w:rsid w:val="007A09A8"/>
    <w:rsid w:val="007A0AE9"/>
    <w:rsid w:val="007A1625"/>
    <w:rsid w:val="007A3772"/>
    <w:rsid w:val="007A3C3D"/>
    <w:rsid w:val="007A7F6D"/>
    <w:rsid w:val="007B0764"/>
    <w:rsid w:val="007B0CA9"/>
    <w:rsid w:val="007B0D02"/>
    <w:rsid w:val="007B1061"/>
    <w:rsid w:val="007B328F"/>
    <w:rsid w:val="007B5030"/>
    <w:rsid w:val="007B534D"/>
    <w:rsid w:val="007C102F"/>
    <w:rsid w:val="007C2020"/>
    <w:rsid w:val="007C2E63"/>
    <w:rsid w:val="007C63CC"/>
    <w:rsid w:val="007C63DA"/>
    <w:rsid w:val="007C6E03"/>
    <w:rsid w:val="007C6E7A"/>
    <w:rsid w:val="007C70AE"/>
    <w:rsid w:val="007D0FA2"/>
    <w:rsid w:val="007D1459"/>
    <w:rsid w:val="007D18E5"/>
    <w:rsid w:val="007D36FE"/>
    <w:rsid w:val="007D3D0A"/>
    <w:rsid w:val="007D4546"/>
    <w:rsid w:val="007D4896"/>
    <w:rsid w:val="007D6285"/>
    <w:rsid w:val="007D7477"/>
    <w:rsid w:val="007E0F7E"/>
    <w:rsid w:val="007E39FD"/>
    <w:rsid w:val="007E3AB6"/>
    <w:rsid w:val="007E43EA"/>
    <w:rsid w:val="007E5087"/>
    <w:rsid w:val="007E5E6A"/>
    <w:rsid w:val="007F0338"/>
    <w:rsid w:val="007F092A"/>
    <w:rsid w:val="007F1D4E"/>
    <w:rsid w:val="007F2C97"/>
    <w:rsid w:val="007F3BD8"/>
    <w:rsid w:val="007F5A1C"/>
    <w:rsid w:val="007F6807"/>
    <w:rsid w:val="00800629"/>
    <w:rsid w:val="00802054"/>
    <w:rsid w:val="008026DC"/>
    <w:rsid w:val="00802D4D"/>
    <w:rsid w:val="00804422"/>
    <w:rsid w:val="00804613"/>
    <w:rsid w:val="00805FE7"/>
    <w:rsid w:val="00810513"/>
    <w:rsid w:val="00812A90"/>
    <w:rsid w:val="00812E51"/>
    <w:rsid w:val="00815E4A"/>
    <w:rsid w:val="00816A1A"/>
    <w:rsid w:val="00816CEC"/>
    <w:rsid w:val="00820EC9"/>
    <w:rsid w:val="0082295C"/>
    <w:rsid w:val="008264BD"/>
    <w:rsid w:val="008266B6"/>
    <w:rsid w:val="00832E6C"/>
    <w:rsid w:val="00834CC7"/>
    <w:rsid w:val="00835DD3"/>
    <w:rsid w:val="00837805"/>
    <w:rsid w:val="00837BE6"/>
    <w:rsid w:val="008404A4"/>
    <w:rsid w:val="0084057A"/>
    <w:rsid w:val="008408BD"/>
    <w:rsid w:val="008420F5"/>
    <w:rsid w:val="00842339"/>
    <w:rsid w:val="00844448"/>
    <w:rsid w:val="00844EA1"/>
    <w:rsid w:val="008477C3"/>
    <w:rsid w:val="0085248C"/>
    <w:rsid w:val="008525D5"/>
    <w:rsid w:val="008541AC"/>
    <w:rsid w:val="00855139"/>
    <w:rsid w:val="00855297"/>
    <w:rsid w:val="008563C5"/>
    <w:rsid w:val="00857B8E"/>
    <w:rsid w:val="00860613"/>
    <w:rsid w:val="00860A3B"/>
    <w:rsid w:val="008617B4"/>
    <w:rsid w:val="008618D2"/>
    <w:rsid w:val="00863D8B"/>
    <w:rsid w:val="00863FF4"/>
    <w:rsid w:val="00864331"/>
    <w:rsid w:val="00864ABA"/>
    <w:rsid w:val="008674F5"/>
    <w:rsid w:val="008706AE"/>
    <w:rsid w:val="00872C49"/>
    <w:rsid w:val="00872E26"/>
    <w:rsid w:val="00875D59"/>
    <w:rsid w:val="00875EB5"/>
    <w:rsid w:val="0088366A"/>
    <w:rsid w:val="0088366E"/>
    <w:rsid w:val="00883CE7"/>
    <w:rsid w:val="00884611"/>
    <w:rsid w:val="0088525C"/>
    <w:rsid w:val="008855C4"/>
    <w:rsid w:val="00887268"/>
    <w:rsid w:val="0089089B"/>
    <w:rsid w:val="008917CB"/>
    <w:rsid w:val="00891A26"/>
    <w:rsid w:val="00895429"/>
    <w:rsid w:val="00895DE4"/>
    <w:rsid w:val="0089633D"/>
    <w:rsid w:val="00896510"/>
    <w:rsid w:val="008972AB"/>
    <w:rsid w:val="00897B45"/>
    <w:rsid w:val="00897F5E"/>
    <w:rsid w:val="008A0BC6"/>
    <w:rsid w:val="008A249E"/>
    <w:rsid w:val="008A2E27"/>
    <w:rsid w:val="008A484A"/>
    <w:rsid w:val="008A48F6"/>
    <w:rsid w:val="008A650D"/>
    <w:rsid w:val="008A6775"/>
    <w:rsid w:val="008A6CCB"/>
    <w:rsid w:val="008A6D8A"/>
    <w:rsid w:val="008B0656"/>
    <w:rsid w:val="008B1B9F"/>
    <w:rsid w:val="008B2CC1"/>
    <w:rsid w:val="008B2D1A"/>
    <w:rsid w:val="008B31DC"/>
    <w:rsid w:val="008B3A80"/>
    <w:rsid w:val="008B60B2"/>
    <w:rsid w:val="008B6A56"/>
    <w:rsid w:val="008C40D1"/>
    <w:rsid w:val="008C58DE"/>
    <w:rsid w:val="008C5E1B"/>
    <w:rsid w:val="008D1109"/>
    <w:rsid w:val="008D2A96"/>
    <w:rsid w:val="008D536B"/>
    <w:rsid w:val="008D583A"/>
    <w:rsid w:val="008D5F2E"/>
    <w:rsid w:val="008D7018"/>
    <w:rsid w:val="008D7976"/>
    <w:rsid w:val="008D7CE4"/>
    <w:rsid w:val="008E0317"/>
    <w:rsid w:val="008E163E"/>
    <w:rsid w:val="008E1BBB"/>
    <w:rsid w:val="008E47AC"/>
    <w:rsid w:val="008E4A19"/>
    <w:rsid w:val="008E4CF8"/>
    <w:rsid w:val="008E4DC2"/>
    <w:rsid w:val="008E4E00"/>
    <w:rsid w:val="008E5080"/>
    <w:rsid w:val="008E5B53"/>
    <w:rsid w:val="008E63F1"/>
    <w:rsid w:val="008E6A21"/>
    <w:rsid w:val="008F00C7"/>
    <w:rsid w:val="008F022A"/>
    <w:rsid w:val="008F1A97"/>
    <w:rsid w:val="008F1FF6"/>
    <w:rsid w:val="008F2997"/>
    <w:rsid w:val="008F31DC"/>
    <w:rsid w:val="008F3FD1"/>
    <w:rsid w:val="008F6654"/>
    <w:rsid w:val="008F6A5E"/>
    <w:rsid w:val="008F7F56"/>
    <w:rsid w:val="00903BD3"/>
    <w:rsid w:val="00904020"/>
    <w:rsid w:val="00905620"/>
    <w:rsid w:val="00906771"/>
    <w:rsid w:val="00906F3A"/>
    <w:rsid w:val="00907211"/>
    <w:rsid w:val="0090731E"/>
    <w:rsid w:val="00907800"/>
    <w:rsid w:val="00907F75"/>
    <w:rsid w:val="0091043A"/>
    <w:rsid w:val="00911BCF"/>
    <w:rsid w:val="00912585"/>
    <w:rsid w:val="009130BD"/>
    <w:rsid w:val="0091377D"/>
    <w:rsid w:val="00913D01"/>
    <w:rsid w:val="00921861"/>
    <w:rsid w:val="00922937"/>
    <w:rsid w:val="00924492"/>
    <w:rsid w:val="00924AF6"/>
    <w:rsid w:val="00926D8F"/>
    <w:rsid w:val="009271B8"/>
    <w:rsid w:val="00927B22"/>
    <w:rsid w:val="00930A51"/>
    <w:rsid w:val="00932A3C"/>
    <w:rsid w:val="0093362E"/>
    <w:rsid w:val="009354F4"/>
    <w:rsid w:val="00941AC0"/>
    <w:rsid w:val="00941AF3"/>
    <w:rsid w:val="00942FE3"/>
    <w:rsid w:val="00943F05"/>
    <w:rsid w:val="00944B17"/>
    <w:rsid w:val="00945981"/>
    <w:rsid w:val="00945A6C"/>
    <w:rsid w:val="00946DE0"/>
    <w:rsid w:val="00947B1D"/>
    <w:rsid w:val="00950C2F"/>
    <w:rsid w:val="00953D84"/>
    <w:rsid w:val="00954D92"/>
    <w:rsid w:val="00955559"/>
    <w:rsid w:val="009556FD"/>
    <w:rsid w:val="00957019"/>
    <w:rsid w:val="0095706E"/>
    <w:rsid w:val="00957C1A"/>
    <w:rsid w:val="00957F9F"/>
    <w:rsid w:val="0096234C"/>
    <w:rsid w:val="00966A22"/>
    <w:rsid w:val="0096722F"/>
    <w:rsid w:val="00967BF6"/>
    <w:rsid w:val="00970C94"/>
    <w:rsid w:val="0097240C"/>
    <w:rsid w:val="00973D2E"/>
    <w:rsid w:val="0097646F"/>
    <w:rsid w:val="00977D01"/>
    <w:rsid w:val="009807F0"/>
    <w:rsid w:val="00980843"/>
    <w:rsid w:val="00980F83"/>
    <w:rsid w:val="00982384"/>
    <w:rsid w:val="009829D7"/>
    <w:rsid w:val="009839D1"/>
    <w:rsid w:val="009839E2"/>
    <w:rsid w:val="00984151"/>
    <w:rsid w:val="00984A6D"/>
    <w:rsid w:val="00985570"/>
    <w:rsid w:val="00986DD5"/>
    <w:rsid w:val="00987DE5"/>
    <w:rsid w:val="009913DC"/>
    <w:rsid w:val="009923A2"/>
    <w:rsid w:val="00995810"/>
    <w:rsid w:val="00995C4E"/>
    <w:rsid w:val="009A28B2"/>
    <w:rsid w:val="009A4BC9"/>
    <w:rsid w:val="009A6868"/>
    <w:rsid w:val="009A6E53"/>
    <w:rsid w:val="009B0B15"/>
    <w:rsid w:val="009B362B"/>
    <w:rsid w:val="009B74DA"/>
    <w:rsid w:val="009C0BF3"/>
    <w:rsid w:val="009C0F42"/>
    <w:rsid w:val="009C441F"/>
    <w:rsid w:val="009C44DE"/>
    <w:rsid w:val="009C4746"/>
    <w:rsid w:val="009C6FA1"/>
    <w:rsid w:val="009C7361"/>
    <w:rsid w:val="009C7A8C"/>
    <w:rsid w:val="009D04CA"/>
    <w:rsid w:val="009D0FD5"/>
    <w:rsid w:val="009D311C"/>
    <w:rsid w:val="009E0035"/>
    <w:rsid w:val="009E0A28"/>
    <w:rsid w:val="009E27C1"/>
    <w:rsid w:val="009E28DE"/>
    <w:rsid w:val="009E3F6F"/>
    <w:rsid w:val="009E4DE7"/>
    <w:rsid w:val="009E52E6"/>
    <w:rsid w:val="009E5445"/>
    <w:rsid w:val="009E7034"/>
    <w:rsid w:val="009E7BEA"/>
    <w:rsid w:val="009F1041"/>
    <w:rsid w:val="009F1C58"/>
    <w:rsid w:val="009F245A"/>
    <w:rsid w:val="009F29FF"/>
    <w:rsid w:val="009F33C8"/>
    <w:rsid w:val="009F499F"/>
    <w:rsid w:val="009F5052"/>
    <w:rsid w:val="009F5AA6"/>
    <w:rsid w:val="009F7500"/>
    <w:rsid w:val="009F77C3"/>
    <w:rsid w:val="009F7B10"/>
    <w:rsid w:val="00A012E2"/>
    <w:rsid w:val="00A01C6E"/>
    <w:rsid w:val="00A0358F"/>
    <w:rsid w:val="00A04D1F"/>
    <w:rsid w:val="00A052A9"/>
    <w:rsid w:val="00A05C4D"/>
    <w:rsid w:val="00A118EB"/>
    <w:rsid w:val="00A140CF"/>
    <w:rsid w:val="00A15803"/>
    <w:rsid w:val="00A16F77"/>
    <w:rsid w:val="00A2196C"/>
    <w:rsid w:val="00A21E9A"/>
    <w:rsid w:val="00A22295"/>
    <w:rsid w:val="00A273D9"/>
    <w:rsid w:val="00A3049C"/>
    <w:rsid w:val="00A3111F"/>
    <w:rsid w:val="00A323A5"/>
    <w:rsid w:val="00A33E8D"/>
    <w:rsid w:val="00A34A5B"/>
    <w:rsid w:val="00A34C4B"/>
    <w:rsid w:val="00A350B5"/>
    <w:rsid w:val="00A37BD9"/>
    <w:rsid w:val="00A40C9A"/>
    <w:rsid w:val="00A41A21"/>
    <w:rsid w:val="00A42DAF"/>
    <w:rsid w:val="00A43E91"/>
    <w:rsid w:val="00A45BD8"/>
    <w:rsid w:val="00A45FDE"/>
    <w:rsid w:val="00A46359"/>
    <w:rsid w:val="00A52537"/>
    <w:rsid w:val="00A52F05"/>
    <w:rsid w:val="00A53220"/>
    <w:rsid w:val="00A55013"/>
    <w:rsid w:val="00A55C30"/>
    <w:rsid w:val="00A616B9"/>
    <w:rsid w:val="00A62008"/>
    <w:rsid w:val="00A6390C"/>
    <w:rsid w:val="00A63C02"/>
    <w:rsid w:val="00A644CC"/>
    <w:rsid w:val="00A64C8D"/>
    <w:rsid w:val="00A66712"/>
    <w:rsid w:val="00A66E25"/>
    <w:rsid w:val="00A701A4"/>
    <w:rsid w:val="00A71DC0"/>
    <w:rsid w:val="00A72399"/>
    <w:rsid w:val="00A72449"/>
    <w:rsid w:val="00A72A0B"/>
    <w:rsid w:val="00A73732"/>
    <w:rsid w:val="00A81EB5"/>
    <w:rsid w:val="00A85834"/>
    <w:rsid w:val="00A91CFF"/>
    <w:rsid w:val="00A92E22"/>
    <w:rsid w:val="00A92F58"/>
    <w:rsid w:val="00A96418"/>
    <w:rsid w:val="00A9780C"/>
    <w:rsid w:val="00AA0792"/>
    <w:rsid w:val="00AA0B90"/>
    <w:rsid w:val="00AA4ECA"/>
    <w:rsid w:val="00AA6584"/>
    <w:rsid w:val="00AA6773"/>
    <w:rsid w:val="00AA7185"/>
    <w:rsid w:val="00AB1BB7"/>
    <w:rsid w:val="00AB2194"/>
    <w:rsid w:val="00AB253D"/>
    <w:rsid w:val="00AB32D1"/>
    <w:rsid w:val="00AB41E6"/>
    <w:rsid w:val="00AB70B4"/>
    <w:rsid w:val="00AC205C"/>
    <w:rsid w:val="00AC3DB2"/>
    <w:rsid w:val="00AC4361"/>
    <w:rsid w:val="00AC4900"/>
    <w:rsid w:val="00AC4A2A"/>
    <w:rsid w:val="00AC62A1"/>
    <w:rsid w:val="00AC7BFF"/>
    <w:rsid w:val="00AD1550"/>
    <w:rsid w:val="00AD2600"/>
    <w:rsid w:val="00AE164A"/>
    <w:rsid w:val="00AE1A69"/>
    <w:rsid w:val="00AE262F"/>
    <w:rsid w:val="00AE2D6C"/>
    <w:rsid w:val="00AF0B67"/>
    <w:rsid w:val="00AF3406"/>
    <w:rsid w:val="00AF37BB"/>
    <w:rsid w:val="00AF445F"/>
    <w:rsid w:val="00AF4E14"/>
    <w:rsid w:val="00AF64D7"/>
    <w:rsid w:val="00B000A4"/>
    <w:rsid w:val="00B00DD7"/>
    <w:rsid w:val="00B05678"/>
    <w:rsid w:val="00B05A69"/>
    <w:rsid w:val="00B06891"/>
    <w:rsid w:val="00B10DFA"/>
    <w:rsid w:val="00B122FA"/>
    <w:rsid w:val="00B126D6"/>
    <w:rsid w:val="00B134A9"/>
    <w:rsid w:val="00B13710"/>
    <w:rsid w:val="00B14118"/>
    <w:rsid w:val="00B154C0"/>
    <w:rsid w:val="00B1590A"/>
    <w:rsid w:val="00B1744B"/>
    <w:rsid w:val="00B2130A"/>
    <w:rsid w:val="00B22456"/>
    <w:rsid w:val="00B22C92"/>
    <w:rsid w:val="00B230D4"/>
    <w:rsid w:val="00B23AF5"/>
    <w:rsid w:val="00B246C5"/>
    <w:rsid w:val="00B256F1"/>
    <w:rsid w:val="00B321B2"/>
    <w:rsid w:val="00B32D18"/>
    <w:rsid w:val="00B33505"/>
    <w:rsid w:val="00B338A8"/>
    <w:rsid w:val="00B3405A"/>
    <w:rsid w:val="00B349F2"/>
    <w:rsid w:val="00B34A3F"/>
    <w:rsid w:val="00B3587A"/>
    <w:rsid w:val="00B35E9A"/>
    <w:rsid w:val="00B364D2"/>
    <w:rsid w:val="00B42407"/>
    <w:rsid w:val="00B427AB"/>
    <w:rsid w:val="00B45F13"/>
    <w:rsid w:val="00B46433"/>
    <w:rsid w:val="00B46A16"/>
    <w:rsid w:val="00B471CE"/>
    <w:rsid w:val="00B479F1"/>
    <w:rsid w:val="00B515CB"/>
    <w:rsid w:val="00B534E9"/>
    <w:rsid w:val="00B618E5"/>
    <w:rsid w:val="00B61B7A"/>
    <w:rsid w:val="00B64190"/>
    <w:rsid w:val="00B660D1"/>
    <w:rsid w:val="00B66245"/>
    <w:rsid w:val="00B6770B"/>
    <w:rsid w:val="00B704D5"/>
    <w:rsid w:val="00B72B70"/>
    <w:rsid w:val="00B72D7F"/>
    <w:rsid w:val="00B742F5"/>
    <w:rsid w:val="00B747CA"/>
    <w:rsid w:val="00B74DDA"/>
    <w:rsid w:val="00B75480"/>
    <w:rsid w:val="00B76C04"/>
    <w:rsid w:val="00B76CFA"/>
    <w:rsid w:val="00B77077"/>
    <w:rsid w:val="00B77475"/>
    <w:rsid w:val="00B80698"/>
    <w:rsid w:val="00B82A11"/>
    <w:rsid w:val="00B82B85"/>
    <w:rsid w:val="00B83938"/>
    <w:rsid w:val="00B84BEA"/>
    <w:rsid w:val="00B84CBB"/>
    <w:rsid w:val="00B85AFC"/>
    <w:rsid w:val="00B91F74"/>
    <w:rsid w:val="00B9210B"/>
    <w:rsid w:val="00B936F6"/>
    <w:rsid w:val="00B940C5"/>
    <w:rsid w:val="00B95327"/>
    <w:rsid w:val="00B95F4E"/>
    <w:rsid w:val="00B975A9"/>
    <w:rsid w:val="00BA0CE6"/>
    <w:rsid w:val="00BA4FC6"/>
    <w:rsid w:val="00BA5828"/>
    <w:rsid w:val="00BA612A"/>
    <w:rsid w:val="00BA66ED"/>
    <w:rsid w:val="00BA6C4F"/>
    <w:rsid w:val="00BB0F8B"/>
    <w:rsid w:val="00BB1BB9"/>
    <w:rsid w:val="00BB1CBC"/>
    <w:rsid w:val="00BB3749"/>
    <w:rsid w:val="00BB455E"/>
    <w:rsid w:val="00BB59CD"/>
    <w:rsid w:val="00BB72A5"/>
    <w:rsid w:val="00BB7F5A"/>
    <w:rsid w:val="00BB7FB0"/>
    <w:rsid w:val="00BC23BF"/>
    <w:rsid w:val="00BC25E2"/>
    <w:rsid w:val="00BC3971"/>
    <w:rsid w:val="00BC5FC4"/>
    <w:rsid w:val="00BC621A"/>
    <w:rsid w:val="00BC761B"/>
    <w:rsid w:val="00BC7CF2"/>
    <w:rsid w:val="00BD05E2"/>
    <w:rsid w:val="00BD13F2"/>
    <w:rsid w:val="00BD2197"/>
    <w:rsid w:val="00BD2965"/>
    <w:rsid w:val="00BD2A78"/>
    <w:rsid w:val="00BD2E3E"/>
    <w:rsid w:val="00BD3952"/>
    <w:rsid w:val="00BD5532"/>
    <w:rsid w:val="00BD7C47"/>
    <w:rsid w:val="00BE0716"/>
    <w:rsid w:val="00BE0BF8"/>
    <w:rsid w:val="00BE1B67"/>
    <w:rsid w:val="00BE1D39"/>
    <w:rsid w:val="00BE27E8"/>
    <w:rsid w:val="00BE2EF2"/>
    <w:rsid w:val="00BE2F04"/>
    <w:rsid w:val="00BE36FA"/>
    <w:rsid w:val="00BE48C9"/>
    <w:rsid w:val="00BE51D8"/>
    <w:rsid w:val="00BE6776"/>
    <w:rsid w:val="00BE7B3E"/>
    <w:rsid w:val="00BF2952"/>
    <w:rsid w:val="00BF388B"/>
    <w:rsid w:val="00BF6049"/>
    <w:rsid w:val="00C00016"/>
    <w:rsid w:val="00C0155E"/>
    <w:rsid w:val="00C01AF6"/>
    <w:rsid w:val="00C0262E"/>
    <w:rsid w:val="00C04998"/>
    <w:rsid w:val="00C06CB8"/>
    <w:rsid w:val="00C07418"/>
    <w:rsid w:val="00C07A27"/>
    <w:rsid w:val="00C106D5"/>
    <w:rsid w:val="00C10AD3"/>
    <w:rsid w:val="00C11A6D"/>
    <w:rsid w:val="00C11BFE"/>
    <w:rsid w:val="00C11C9A"/>
    <w:rsid w:val="00C1334B"/>
    <w:rsid w:val="00C14F7A"/>
    <w:rsid w:val="00C172B8"/>
    <w:rsid w:val="00C21BAE"/>
    <w:rsid w:val="00C224E0"/>
    <w:rsid w:val="00C22FA4"/>
    <w:rsid w:val="00C23E4F"/>
    <w:rsid w:val="00C24A49"/>
    <w:rsid w:val="00C25CA0"/>
    <w:rsid w:val="00C26B1D"/>
    <w:rsid w:val="00C2702B"/>
    <w:rsid w:val="00C303D9"/>
    <w:rsid w:val="00C31F28"/>
    <w:rsid w:val="00C33754"/>
    <w:rsid w:val="00C348EE"/>
    <w:rsid w:val="00C36409"/>
    <w:rsid w:val="00C36BAB"/>
    <w:rsid w:val="00C376DE"/>
    <w:rsid w:val="00C428DE"/>
    <w:rsid w:val="00C42F03"/>
    <w:rsid w:val="00C44910"/>
    <w:rsid w:val="00C47157"/>
    <w:rsid w:val="00C47CDB"/>
    <w:rsid w:val="00C50021"/>
    <w:rsid w:val="00C51100"/>
    <w:rsid w:val="00C556CF"/>
    <w:rsid w:val="00C56808"/>
    <w:rsid w:val="00C576F7"/>
    <w:rsid w:val="00C606E5"/>
    <w:rsid w:val="00C607FD"/>
    <w:rsid w:val="00C65D8E"/>
    <w:rsid w:val="00C7141E"/>
    <w:rsid w:val="00C73BA7"/>
    <w:rsid w:val="00C74345"/>
    <w:rsid w:val="00C746E2"/>
    <w:rsid w:val="00C75FAD"/>
    <w:rsid w:val="00C76041"/>
    <w:rsid w:val="00C77D48"/>
    <w:rsid w:val="00C828A9"/>
    <w:rsid w:val="00C82C76"/>
    <w:rsid w:val="00C83D9E"/>
    <w:rsid w:val="00C86A11"/>
    <w:rsid w:val="00C8739F"/>
    <w:rsid w:val="00C91437"/>
    <w:rsid w:val="00C9292B"/>
    <w:rsid w:val="00C93E74"/>
    <w:rsid w:val="00C941A6"/>
    <w:rsid w:val="00C95D68"/>
    <w:rsid w:val="00C96A7E"/>
    <w:rsid w:val="00C97EAD"/>
    <w:rsid w:val="00CA1D86"/>
    <w:rsid w:val="00CA2BB0"/>
    <w:rsid w:val="00CA2D57"/>
    <w:rsid w:val="00CA361C"/>
    <w:rsid w:val="00CA38F7"/>
    <w:rsid w:val="00CA3AA3"/>
    <w:rsid w:val="00CA588B"/>
    <w:rsid w:val="00CB2A1B"/>
    <w:rsid w:val="00CB4FEB"/>
    <w:rsid w:val="00CB5D85"/>
    <w:rsid w:val="00CB68BF"/>
    <w:rsid w:val="00CB7600"/>
    <w:rsid w:val="00CB7C8D"/>
    <w:rsid w:val="00CB7E37"/>
    <w:rsid w:val="00CC33B4"/>
    <w:rsid w:val="00CC539C"/>
    <w:rsid w:val="00CD0D17"/>
    <w:rsid w:val="00CD108B"/>
    <w:rsid w:val="00CD42EC"/>
    <w:rsid w:val="00CD434E"/>
    <w:rsid w:val="00CD43F7"/>
    <w:rsid w:val="00CD4B59"/>
    <w:rsid w:val="00CE284E"/>
    <w:rsid w:val="00CE3E76"/>
    <w:rsid w:val="00CE451F"/>
    <w:rsid w:val="00CE45E8"/>
    <w:rsid w:val="00CE58FF"/>
    <w:rsid w:val="00CE7F84"/>
    <w:rsid w:val="00CF0578"/>
    <w:rsid w:val="00CF0B51"/>
    <w:rsid w:val="00CF1457"/>
    <w:rsid w:val="00CF1A0E"/>
    <w:rsid w:val="00CF2A72"/>
    <w:rsid w:val="00CF6CBB"/>
    <w:rsid w:val="00D008F8"/>
    <w:rsid w:val="00D00FAE"/>
    <w:rsid w:val="00D02FAD"/>
    <w:rsid w:val="00D043EA"/>
    <w:rsid w:val="00D05111"/>
    <w:rsid w:val="00D066A0"/>
    <w:rsid w:val="00D06882"/>
    <w:rsid w:val="00D12E7C"/>
    <w:rsid w:val="00D12ED0"/>
    <w:rsid w:val="00D130B6"/>
    <w:rsid w:val="00D1315D"/>
    <w:rsid w:val="00D131DF"/>
    <w:rsid w:val="00D1371F"/>
    <w:rsid w:val="00D14040"/>
    <w:rsid w:val="00D17D8E"/>
    <w:rsid w:val="00D202CC"/>
    <w:rsid w:val="00D20F9E"/>
    <w:rsid w:val="00D258CA"/>
    <w:rsid w:val="00D276B6"/>
    <w:rsid w:val="00D306B1"/>
    <w:rsid w:val="00D30709"/>
    <w:rsid w:val="00D32EAD"/>
    <w:rsid w:val="00D33922"/>
    <w:rsid w:val="00D3700B"/>
    <w:rsid w:val="00D373F3"/>
    <w:rsid w:val="00D40452"/>
    <w:rsid w:val="00D40FD4"/>
    <w:rsid w:val="00D427C5"/>
    <w:rsid w:val="00D4344E"/>
    <w:rsid w:val="00D43BD1"/>
    <w:rsid w:val="00D44D11"/>
    <w:rsid w:val="00D45252"/>
    <w:rsid w:val="00D4637D"/>
    <w:rsid w:val="00D465F3"/>
    <w:rsid w:val="00D51E34"/>
    <w:rsid w:val="00D5296D"/>
    <w:rsid w:val="00D53B85"/>
    <w:rsid w:val="00D5532D"/>
    <w:rsid w:val="00D6021D"/>
    <w:rsid w:val="00D610E0"/>
    <w:rsid w:val="00D6144C"/>
    <w:rsid w:val="00D62B30"/>
    <w:rsid w:val="00D634EC"/>
    <w:rsid w:val="00D64826"/>
    <w:rsid w:val="00D66077"/>
    <w:rsid w:val="00D668EB"/>
    <w:rsid w:val="00D67512"/>
    <w:rsid w:val="00D71B4D"/>
    <w:rsid w:val="00D71B7F"/>
    <w:rsid w:val="00D72033"/>
    <w:rsid w:val="00D76E96"/>
    <w:rsid w:val="00D771F3"/>
    <w:rsid w:val="00D81B7F"/>
    <w:rsid w:val="00D836EB"/>
    <w:rsid w:val="00D84B33"/>
    <w:rsid w:val="00D868B5"/>
    <w:rsid w:val="00D87200"/>
    <w:rsid w:val="00D90559"/>
    <w:rsid w:val="00D90E57"/>
    <w:rsid w:val="00D92BBB"/>
    <w:rsid w:val="00D93D55"/>
    <w:rsid w:val="00D9467C"/>
    <w:rsid w:val="00D95D83"/>
    <w:rsid w:val="00D966DB"/>
    <w:rsid w:val="00DA0A78"/>
    <w:rsid w:val="00DA1A22"/>
    <w:rsid w:val="00DA2D42"/>
    <w:rsid w:val="00DA30A3"/>
    <w:rsid w:val="00DA578D"/>
    <w:rsid w:val="00DB1C89"/>
    <w:rsid w:val="00DB2072"/>
    <w:rsid w:val="00DB356D"/>
    <w:rsid w:val="00DC0BED"/>
    <w:rsid w:val="00DC3FA6"/>
    <w:rsid w:val="00DC4C5B"/>
    <w:rsid w:val="00DC625A"/>
    <w:rsid w:val="00DC71B0"/>
    <w:rsid w:val="00DD0DA0"/>
    <w:rsid w:val="00DD0FD2"/>
    <w:rsid w:val="00DD165C"/>
    <w:rsid w:val="00DD39E9"/>
    <w:rsid w:val="00DD50C3"/>
    <w:rsid w:val="00DD61A5"/>
    <w:rsid w:val="00DD6735"/>
    <w:rsid w:val="00DD7823"/>
    <w:rsid w:val="00DE1344"/>
    <w:rsid w:val="00DE1DFB"/>
    <w:rsid w:val="00DE2F90"/>
    <w:rsid w:val="00DE3574"/>
    <w:rsid w:val="00DE3B0C"/>
    <w:rsid w:val="00DE46F8"/>
    <w:rsid w:val="00DE51E5"/>
    <w:rsid w:val="00DE5A29"/>
    <w:rsid w:val="00DE5D17"/>
    <w:rsid w:val="00DF074B"/>
    <w:rsid w:val="00DF3B6E"/>
    <w:rsid w:val="00DF3FAB"/>
    <w:rsid w:val="00DF4E4D"/>
    <w:rsid w:val="00DF5C1B"/>
    <w:rsid w:val="00DF79B9"/>
    <w:rsid w:val="00DF79F4"/>
    <w:rsid w:val="00E01618"/>
    <w:rsid w:val="00E01A8F"/>
    <w:rsid w:val="00E04C42"/>
    <w:rsid w:val="00E05379"/>
    <w:rsid w:val="00E107E2"/>
    <w:rsid w:val="00E12482"/>
    <w:rsid w:val="00E13349"/>
    <w:rsid w:val="00E137BF"/>
    <w:rsid w:val="00E13A1F"/>
    <w:rsid w:val="00E14B3E"/>
    <w:rsid w:val="00E14DAB"/>
    <w:rsid w:val="00E150D3"/>
    <w:rsid w:val="00E1604C"/>
    <w:rsid w:val="00E164A4"/>
    <w:rsid w:val="00E20F1F"/>
    <w:rsid w:val="00E22849"/>
    <w:rsid w:val="00E2349A"/>
    <w:rsid w:val="00E2372C"/>
    <w:rsid w:val="00E25B61"/>
    <w:rsid w:val="00E33462"/>
    <w:rsid w:val="00E335FE"/>
    <w:rsid w:val="00E339C2"/>
    <w:rsid w:val="00E344C8"/>
    <w:rsid w:val="00E3455A"/>
    <w:rsid w:val="00E36255"/>
    <w:rsid w:val="00E379D4"/>
    <w:rsid w:val="00E37A9C"/>
    <w:rsid w:val="00E40880"/>
    <w:rsid w:val="00E409FD"/>
    <w:rsid w:val="00E43A6D"/>
    <w:rsid w:val="00E43C22"/>
    <w:rsid w:val="00E457F5"/>
    <w:rsid w:val="00E4607F"/>
    <w:rsid w:val="00E46608"/>
    <w:rsid w:val="00E47E75"/>
    <w:rsid w:val="00E50100"/>
    <w:rsid w:val="00E51949"/>
    <w:rsid w:val="00E55ACA"/>
    <w:rsid w:val="00E55B74"/>
    <w:rsid w:val="00E56659"/>
    <w:rsid w:val="00E56E3E"/>
    <w:rsid w:val="00E61C0A"/>
    <w:rsid w:val="00E63CAD"/>
    <w:rsid w:val="00E65FCF"/>
    <w:rsid w:val="00E66557"/>
    <w:rsid w:val="00E66C76"/>
    <w:rsid w:val="00E8086A"/>
    <w:rsid w:val="00E81D2D"/>
    <w:rsid w:val="00E83173"/>
    <w:rsid w:val="00E8441E"/>
    <w:rsid w:val="00E904A8"/>
    <w:rsid w:val="00E906F1"/>
    <w:rsid w:val="00E9179D"/>
    <w:rsid w:val="00E91A1B"/>
    <w:rsid w:val="00E92155"/>
    <w:rsid w:val="00E938E9"/>
    <w:rsid w:val="00E964C4"/>
    <w:rsid w:val="00E97385"/>
    <w:rsid w:val="00EA16C5"/>
    <w:rsid w:val="00EA2933"/>
    <w:rsid w:val="00EA2A04"/>
    <w:rsid w:val="00EA3EF3"/>
    <w:rsid w:val="00EA60F8"/>
    <w:rsid w:val="00EA6BF8"/>
    <w:rsid w:val="00EB2C3E"/>
    <w:rsid w:val="00EB6D76"/>
    <w:rsid w:val="00EC06F6"/>
    <w:rsid w:val="00EC29C4"/>
    <w:rsid w:val="00EC4D41"/>
    <w:rsid w:val="00EC4E49"/>
    <w:rsid w:val="00EC5D67"/>
    <w:rsid w:val="00EC7A45"/>
    <w:rsid w:val="00EC7A73"/>
    <w:rsid w:val="00EC7D75"/>
    <w:rsid w:val="00EC7F61"/>
    <w:rsid w:val="00ED0805"/>
    <w:rsid w:val="00ED30F6"/>
    <w:rsid w:val="00ED4EEA"/>
    <w:rsid w:val="00ED608A"/>
    <w:rsid w:val="00ED67F6"/>
    <w:rsid w:val="00ED6834"/>
    <w:rsid w:val="00ED77FB"/>
    <w:rsid w:val="00EE0229"/>
    <w:rsid w:val="00EE0A10"/>
    <w:rsid w:val="00EE26D3"/>
    <w:rsid w:val="00EE2963"/>
    <w:rsid w:val="00EE2CC4"/>
    <w:rsid w:val="00EE2E2A"/>
    <w:rsid w:val="00EE4155"/>
    <w:rsid w:val="00EE6020"/>
    <w:rsid w:val="00EE7D5C"/>
    <w:rsid w:val="00EF0331"/>
    <w:rsid w:val="00EF18E4"/>
    <w:rsid w:val="00EF4703"/>
    <w:rsid w:val="00EF57C3"/>
    <w:rsid w:val="00EF5C77"/>
    <w:rsid w:val="00EF7CC3"/>
    <w:rsid w:val="00EF7FBF"/>
    <w:rsid w:val="00F00AD6"/>
    <w:rsid w:val="00F00C27"/>
    <w:rsid w:val="00F0147E"/>
    <w:rsid w:val="00F05169"/>
    <w:rsid w:val="00F07989"/>
    <w:rsid w:val="00F11806"/>
    <w:rsid w:val="00F13532"/>
    <w:rsid w:val="00F14910"/>
    <w:rsid w:val="00F1650C"/>
    <w:rsid w:val="00F20147"/>
    <w:rsid w:val="00F209BD"/>
    <w:rsid w:val="00F22CDD"/>
    <w:rsid w:val="00F23DC0"/>
    <w:rsid w:val="00F23FC0"/>
    <w:rsid w:val="00F31103"/>
    <w:rsid w:val="00F3408D"/>
    <w:rsid w:val="00F344AF"/>
    <w:rsid w:val="00F356DE"/>
    <w:rsid w:val="00F36F1D"/>
    <w:rsid w:val="00F42830"/>
    <w:rsid w:val="00F42B87"/>
    <w:rsid w:val="00F431C7"/>
    <w:rsid w:val="00F4484F"/>
    <w:rsid w:val="00F44C66"/>
    <w:rsid w:val="00F467FA"/>
    <w:rsid w:val="00F502D8"/>
    <w:rsid w:val="00F506D5"/>
    <w:rsid w:val="00F509AC"/>
    <w:rsid w:val="00F50F21"/>
    <w:rsid w:val="00F51957"/>
    <w:rsid w:val="00F54DE6"/>
    <w:rsid w:val="00F564E9"/>
    <w:rsid w:val="00F576C4"/>
    <w:rsid w:val="00F60177"/>
    <w:rsid w:val="00F604EB"/>
    <w:rsid w:val="00F64473"/>
    <w:rsid w:val="00F66152"/>
    <w:rsid w:val="00F72D3F"/>
    <w:rsid w:val="00F73AA8"/>
    <w:rsid w:val="00F73F64"/>
    <w:rsid w:val="00F74E0F"/>
    <w:rsid w:val="00F76301"/>
    <w:rsid w:val="00F77A7B"/>
    <w:rsid w:val="00F80376"/>
    <w:rsid w:val="00F82FCB"/>
    <w:rsid w:val="00F83F8E"/>
    <w:rsid w:val="00F84FA5"/>
    <w:rsid w:val="00F86BA6"/>
    <w:rsid w:val="00F92AC8"/>
    <w:rsid w:val="00F94112"/>
    <w:rsid w:val="00F95622"/>
    <w:rsid w:val="00F95EFD"/>
    <w:rsid w:val="00F96E50"/>
    <w:rsid w:val="00FA0F36"/>
    <w:rsid w:val="00FA2315"/>
    <w:rsid w:val="00FA2E6C"/>
    <w:rsid w:val="00FA469B"/>
    <w:rsid w:val="00FA4765"/>
    <w:rsid w:val="00FA4C28"/>
    <w:rsid w:val="00FB1BAF"/>
    <w:rsid w:val="00FB1E84"/>
    <w:rsid w:val="00FB4A33"/>
    <w:rsid w:val="00FB505A"/>
    <w:rsid w:val="00FB792D"/>
    <w:rsid w:val="00FC142C"/>
    <w:rsid w:val="00FC19EA"/>
    <w:rsid w:val="00FC1B1B"/>
    <w:rsid w:val="00FC2B4B"/>
    <w:rsid w:val="00FC2D1F"/>
    <w:rsid w:val="00FC2D41"/>
    <w:rsid w:val="00FC33E2"/>
    <w:rsid w:val="00FC4070"/>
    <w:rsid w:val="00FC6245"/>
    <w:rsid w:val="00FD087E"/>
    <w:rsid w:val="00FD0C06"/>
    <w:rsid w:val="00FD0E0A"/>
    <w:rsid w:val="00FD4186"/>
    <w:rsid w:val="00FE0D53"/>
    <w:rsid w:val="00FE1252"/>
    <w:rsid w:val="00FE31BB"/>
    <w:rsid w:val="00FE4ADA"/>
    <w:rsid w:val="00FE4C37"/>
    <w:rsid w:val="00FE5849"/>
    <w:rsid w:val="00FE718D"/>
    <w:rsid w:val="00FF037F"/>
    <w:rsid w:val="00FF135C"/>
    <w:rsid w:val="00FF2A39"/>
    <w:rsid w:val="00FF2DD8"/>
    <w:rsid w:val="00FF35DD"/>
    <w:rsid w:val="00FF463F"/>
    <w:rsid w:val="00FF529B"/>
    <w:rsid w:val="00FF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952"/>
    <w:rPr>
      <w:rFonts w:ascii="Arial" w:hAnsi="Arial"/>
      <w:sz w:val="22"/>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5C62F6"/>
    <w:pPr>
      <w:keepNext/>
      <w:outlineLvl w:val="1"/>
    </w:pPr>
    <w:rPr>
      <w:rFonts w:cs="Arial"/>
      <w:bCs/>
      <w:iCs/>
      <w:caps/>
      <w:szCs w:val="28"/>
    </w:rPr>
  </w:style>
  <w:style w:type="paragraph" w:styleId="Heading3">
    <w:name w:val="heading 3"/>
    <w:basedOn w:val="Normal"/>
    <w:next w:val="Normal"/>
    <w:qFormat/>
    <w:rsid w:val="00C0262E"/>
    <w:pPr>
      <w:keepNext/>
      <w:numPr>
        <w:numId w:val="4"/>
      </w:numPr>
      <w:tabs>
        <w:tab w:val="left" w:pos="567"/>
      </w:tabs>
      <w:spacing w:before="240" w:after="6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aliases w:val="Char"/>
    <w:basedOn w:val="Normal"/>
    <w:link w:val="FootnoteTextChar"/>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A46359"/>
    <w:pPr>
      <w:tabs>
        <w:tab w:val="center" w:pos="4320"/>
        <w:tab w:val="right" w:pos="8640"/>
      </w:tabs>
    </w:pPr>
  </w:style>
  <w:style w:type="paragraph" w:customStyle="1" w:styleId="default">
    <w:name w:val="default"/>
    <w:basedOn w:val="Normal"/>
    <w:rsid w:val="00A6390C"/>
    <w:pPr>
      <w:autoSpaceDE w:val="0"/>
      <w:autoSpaceDN w:val="0"/>
    </w:pPr>
    <w:rPr>
      <w:rFonts w:cs="Arial"/>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rFonts w:cs="Arial"/>
      <w:sz w:val="18"/>
      <w:szCs w:val="18"/>
    </w:rPr>
  </w:style>
  <w:style w:type="paragraph" w:styleId="BodyText">
    <w:name w:val="Body Text"/>
    <w:basedOn w:val="Normal"/>
    <w:link w:val="BodyTextChar"/>
    <w:rsid w:val="005357AE"/>
    <w:pPr>
      <w:spacing w:after="120"/>
    </w:pPr>
    <w:rPr>
      <w:lang w:val="x-none" w:eastAsia="x-none"/>
    </w:r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5CD"/>
    <w:pPr>
      <w:ind w:left="720"/>
    </w:pPr>
  </w:style>
  <w:style w:type="character" w:customStyle="1" w:styleId="FootnoteTextChar">
    <w:name w:val="Footnote Text Char"/>
    <w:aliases w:val="Char Char"/>
    <w:link w:val="FootnoteText"/>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BodyText"/>
    <w:link w:val="ONUMEChar"/>
    <w:rsid w:val="00467BDF"/>
    <w:pPr>
      <w:numPr>
        <w:numId w:val="1"/>
      </w:numPr>
      <w:spacing w:after="220"/>
    </w:pPr>
    <w:rPr>
      <w:rFonts w:eastAsia="SimSun"/>
      <w:lang w:eastAsia="zh-CN"/>
    </w:r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373F0F"/>
    <w:rPr>
      <w:sz w:val="20"/>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rsid w:val="00D62B30"/>
    <w:rPr>
      <w:rFonts w:ascii="Arial" w:hAnsi="Arial"/>
      <w:lang w:val="en-US" w:eastAsia="en-US" w:bidi="ar-SA"/>
    </w:rPr>
  </w:style>
  <w:style w:type="character" w:customStyle="1" w:styleId="BodyTextChar">
    <w:name w:val="Body Text Char"/>
    <w:link w:val="BodyText"/>
    <w:rsid w:val="003A540B"/>
    <w:rPr>
      <w:rFonts w:ascii="Arial" w:hAnsi="Arial"/>
      <w:sz w:val="22"/>
    </w:rPr>
  </w:style>
  <w:style w:type="character" w:customStyle="1" w:styleId="ONUMEChar">
    <w:name w:val="ONUM E Char"/>
    <w:link w:val="ONUME"/>
    <w:rsid w:val="003A540B"/>
    <w:rPr>
      <w:rFonts w:ascii="Arial" w:eastAsia="SimSun" w:hAnsi="Arial"/>
      <w:sz w:val="22"/>
      <w:lang w:val="x-none" w:eastAsia="zh-CN"/>
    </w:rPr>
  </w:style>
  <w:style w:type="paragraph" w:styleId="TOCHeading">
    <w:name w:val="TOC Heading"/>
    <w:basedOn w:val="Heading1"/>
    <w:next w:val="Normal"/>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2E6699"/>
    <w:pPr>
      <w:tabs>
        <w:tab w:val="left" w:pos="425"/>
        <w:tab w:val="right" w:leader="dot" w:pos="9356"/>
      </w:tabs>
      <w:spacing w:before="120" w:after="120"/>
    </w:pPr>
  </w:style>
  <w:style w:type="paragraph" w:styleId="TOC3">
    <w:name w:val="toc 3"/>
    <w:basedOn w:val="Normal"/>
    <w:next w:val="Normal"/>
    <w:autoRedefine/>
    <w:uiPriority w:val="39"/>
    <w:rsid w:val="00B515CB"/>
    <w:pPr>
      <w:tabs>
        <w:tab w:val="left" w:pos="1134"/>
        <w:tab w:val="right" w:leader="dot" w:pos="9356"/>
      </w:tabs>
      <w:spacing w:before="60" w:after="60"/>
      <w:ind w:left="567"/>
    </w:pPr>
    <w:rPr>
      <w:rFonts w:cs="Arial"/>
      <w:noProof/>
      <w:color w:val="000000"/>
      <w:szCs w:val="22"/>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ListNumber">
    <w:name w:val="List Number"/>
    <w:basedOn w:val="Normal"/>
    <w:rsid w:val="00AB2194"/>
    <w:pPr>
      <w:numPr>
        <w:numId w:val="9"/>
      </w:numPr>
    </w:pPr>
    <w:rPr>
      <w:rFonts w:eastAsia="SimSun" w:cs="Arial"/>
      <w:lang w:eastAsia="zh-CN"/>
    </w:rPr>
  </w:style>
  <w:style w:type="paragraph" w:styleId="TOC1">
    <w:name w:val="toc 1"/>
    <w:basedOn w:val="Normal"/>
    <w:next w:val="Normal"/>
    <w:autoRedefine/>
    <w:uiPriority w:val="39"/>
    <w:rsid w:val="002B0787"/>
    <w:pPr>
      <w:tabs>
        <w:tab w:val="left" w:pos="567"/>
        <w:tab w:val="right" w:leader="dot" w:pos="9345"/>
      </w:tabs>
      <w:spacing w:after="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952"/>
    <w:rPr>
      <w:rFonts w:ascii="Arial" w:hAnsi="Arial"/>
      <w:sz w:val="22"/>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5C62F6"/>
    <w:pPr>
      <w:keepNext/>
      <w:outlineLvl w:val="1"/>
    </w:pPr>
    <w:rPr>
      <w:rFonts w:cs="Arial"/>
      <w:bCs/>
      <w:iCs/>
      <w:caps/>
      <w:szCs w:val="28"/>
    </w:rPr>
  </w:style>
  <w:style w:type="paragraph" w:styleId="Heading3">
    <w:name w:val="heading 3"/>
    <w:basedOn w:val="Normal"/>
    <w:next w:val="Normal"/>
    <w:qFormat/>
    <w:rsid w:val="00C0262E"/>
    <w:pPr>
      <w:keepNext/>
      <w:numPr>
        <w:numId w:val="4"/>
      </w:numPr>
      <w:tabs>
        <w:tab w:val="left" w:pos="567"/>
      </w:tabs>
      <w:spacing w:before="240" w:after="6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aliases w:val="Char"/>
    <w:basedOn w:val="Normal"/>
    <w:link w:val="FootnoteTextChar"/>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A46359"/>
    <w:pPr>
      <w:tabs>
        <w:tab w:val="center" w:pos="4320"/>
        <w:tab w:val="right" w:pos="8640"/>
      </w:tabs>
    </w:pPr>
  </w:style>
  <w:style w:type="paragraph" w:customStyle="1" w:styleId="default">
    <w:name w:val="default"/>
    <w:basedOn w:val="Normal"/>
    <w:rsid w:val="00A6390C"/>
    <w:pPr>
      <w:autoSpaceDE w:val="0"/>
      <w:autoSpaceDN w:val="0"/>
    </w:pPr>
    <w:rPr>
      <w:rFonts w:cs="Arial"/>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rFonts w:cs="Arial"/>
      <w:sz w:val="18"/>
      <w:szCs w:val="18"/>
    </w:rPr>
  </w:style>
  <w:style w:type="paragraph" w:styleId="BodyText">
    <w:name w:val="Body Text"/>
    <w:basedOn w:val="Normal"/>
    <w:link w:val="BodyTextChar"/>
    <w:rsid w:val="005357AE"/>
    <w:pPr>
      <w:spacing w:after="120"/>
    </w:pPr>
    <w:rPr>
      <w:lang w:val="x-none" w:eastAsia="x-none"/>
    </w:r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5CD"/>
    <w:pPr>
      <w:ind w:left="720"/>
    </w:pPr>
  </w:style>
  <w:style w:type="character" w:customStyle="1" w:styleId="FootnoteTextChar">
    <w:name w:val="Footnote Text Char"/>
    <w:aliases w:val="Char Char"/>
    <w:link w:val="FootnoteText"/>
    <w:semiHidden/>
    <w:locked/>
    <w:rsid w:val="000E3A59"/>
    <w:rPr>
      <w:rFonts w:ascii="Arial" w:hAnsi="Arial"/>
      <w:sz w:val="18"/>
      <w:lang w:val="en-US" w:eastAsia="en-US" w:bidi="ar-SA"/>
    </w:rPr>
  </w:style>
  <w:style w:type="character" w:customStyle="1" w:styleId="Endofdocument-AnnexChar">
    <w:name w:val="[End of document - Annex] Char"/>
    <w:link w:val="Endofdocument-Annex"/>
    <w:rsid w:val="00E409FD"/>
    <w:rPr>
      <w:rFonts w:ascii="Arial" w:hAnsi="Arial"/>
      <w:sz w:val="22"/>
      <w:lang w:val="en-US" w:eastAsia="en-US" w:bidi="ar-SA"/>
    </w:rPr>
  </w:style>
  <w:style w:type="paragraph" w:customStyle="1" w:styleId="ONUME">
    <w:name w:val="ONUM E"/>
    <w:basedOn w:val="BodyText"/>
    <w:link w:val="ONUMEChar"/>
    <w:rsid w:val="00467BDF"/>
    <w:pPr>
      <w:numPr>
        <w:numId w:val="1"/>
      </w:numPr>
      <w:spacing w:after="220"/>
    </w:pPr>
    <w:rPr>
      <w:rFonts w:eastAsia="SimSun"/>
      <w:lang w:eastAsia="zh-CN"/>
    </w:r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373F0F"/>
    <w:rPr>
      <w:sz w:val="20"/>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rsid w:val="00D62B30"/>
    <w:rPr>
      <w:rFonts w:ascii="Arial" w:hAnsi="Arial"/>
      <w:lang w:val="en-US" w:eastAsia="en-US" w:bidi="ar-SA"/>
    </w:rPr>
  </w:style>
  <w:style w:type="character" w:customStyle="1" w:styleId="BodyTextChar">
    <w:name w:val="Body Text Char"/>
    <w:link w:val="BodyText"/>
    <w:rsid w:val="003A540B"/>
    <w:rPr>
      <w:rFonts w:ascii="Arial" w:hAnsi="Arial"/>
      <w:sz w:val="22"/>
    </w:rPr>
  </w:style>
  <w:style w:type="character" w:customStyle="1" w:styleId="ONUMEChar">
    <w:name w:val="ONUM E Char"/>
    <w:link w:val="ONUME"/>
    <w:rsid w:val="003A540B"/>
    <w:rPr>
      <w:rFonts w:ascii="Arial" w:eastAsia="SimSun" w:hAnsi="Arial"/>
      <w:sz w:val="22"/>
      <w:lang w:val="x-none" w:eastAsia="zh-CN"/>
    </w:rPr>
  </w:style>
  <w:style w:type="paragraph" w:styleId="TOCHeading">
    <w:name w:val="TOC Heading"/>
    <w:basedOn w:val="Heading1"/>
    <w:next w:val="Normal"/>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2E6699"/>
    <w:pPr>
      <w:tabs>
        <w:tab w:val="left" w:pos="425"/>
        <w:tab w:val="right" w:leader="dot" w:pos="9356"/>
      </w:tabs>
      <w:spacing w:before="120" w:after="120"/>
    </w:pPr>
  </w:style>
  <w:style w:type="paragraph" w:styleId="TOC3">
    <w:name w:val="toc 3"/>
    <w:basedOn w:val="Normal"/>
    <w:next w:val="Normal"/>
    <w:autoRedefine/>
    <w:uiPriority w:val="39"/>
    <w:rsid w:val="00B515CB"/>
    <w:pPr>
      <w:tabs>
        <w:tab w:val="left" w:pos="1134"/>
        <w:tab w:val="right" w:leader="dot" w:pos="9356"/>
      </w:tabs>
      <w:spacing w:before="60" w:after="60"/>
      <w:ind w:left="567"/>
    </w:pPr>
    <w:rPr>
      <w:rFonts w:cs="Arial"/>
      <w:noProof/>
      <w:color w:val="000000"/>
      <w:szCs w:val="22"/>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ListNumber">
    <w:name w:val="List Number"/>
    <w:basedOn w:val="Normal"/>
    <w:rsid w:val="00AB2194"/>
    <w:pPr>
      <w:numPr>
        <w:numId w:val="9"/>
      </w:numPr>
    </w:pPr>
    <w:rPr>
      <w:rFonts w:eastAsia="SimSun" w:cs="Arial"/>
      <w:lang w:eastAsia="zh-CN"/>
    </w:rPr>
  </w:style>
  <w:style w:type="paragraph" w:styleId="TOC1">
    <w:name w:val="toc 1"/>
    <w:basedOn w:val="Normal"/>
    <w:next w:val="Normal"/>
    <w:autoRedefine/>
    <w:uiPriority w:val="39"/>
    <w:rsid w:val="002B0787"/>
    <w:pPr>
      <w:tabs>
        <w:tab w:val="left" w:pos="567"/>
        <w:tab w:val="right" w:leader="dot" w:pos="9345"/>
      </w:tabs>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04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921A7-7335-4019-8E22-09EDA752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5043</Words>
  <Characters>28422</Characters>
  <Application>Microsoft Office Word</Application>
  <DocSecurity>0</DocSecurity>
  <Lines>236</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33399</CharactersWithSpaces>
  <SharedDoc>false</SharedDoc>
  <HLinks>
    <vt:vector size="66" baseType="variant">
      <vt:variant>
        <vt:i4>1900607</vt:i4>
      </vt:variant>
      <vt:variant>
        <vt:i4>62</vt:i4>
      </vt:variant>
      <vt:variant>
        <vt:i4>0</vt:i4>
      </vt:variant>
      <vt:variant>
        <vt:i4>5</vt:i4>
      </vt:variant>
      <vt:variant>
        <vt:lpwstr/>
      </vt:variant>
      <vt:variant>
        <vt:lpwstr>_Toc453592184</vt:lpwstr>
      </vt:variant>
      <vt:variant>
        <vt:i4>1900607</vt:i4>
      </vt:variant>
      <vt:variant>
        <vt:i4>56</vt:i4>
      </vt:variant>
      <vt:variant>
        <vt:i4>0</vt:i4>
      </vt:variant>
      <vt:variant>
        <vt:i4>5</vt:i4>
      </vt:variant>
      <vt:variant>
        <vt:lpwstr/>
      </vt:variant>
      <vt:variant>
        <vt:lpwstr>_Toc453592183</vt:lpwstr>
      </vt:variant>
      <vt:variant>
        <vt:i4>1900607</vt:i4>
      </vt:variant>
      <vt:variant>
        <vt:i4>50</vt:i4>
      </vt:variant>
      <vt:variant>
        <vt:i4>0</vt:i4>
      </vt:variant>
      <vt:variant>
        <vt:i4>5</vt:i4>
      </vt:variant>
      <vt:variant>
        <vt:lpwstr/>
      </vt:variant>
      <vt:variant>
        <vt:lpwstr>_Toc453592182</vt:lpwstr>
      </vt:variant>
      <vt:variant>
        <vt:i4>1900607</vt:i4>
      </vt:variant>
      <vt:variant>
        <vt:i4>44</vt:i4>
      </vt:variant>
      <vt:variant>
        <vt:i4>0</vt:i4>
      </vt:variant>
      <vt:variant>
        <vt:i4>5</vt:i4>
      </vt:variant>
      <vt:variant>
        <vt:lpwstr/>
      </vt:variant>
      <vt:variant>
        <vt:lpwstr>_Toc453592181</vt:lpwstr>
      </vt:variant>
      <vt:variant>
        <vt:i4>1900607</vt:i4>
      </vt:variant>
      <vt:variant>
        <vt:i4>38</vt:i4>
      </vt:variant>
      <vt:variant>
        <vt:i4>0</vt:i4>
      </vt:variant>
      <vt:variant>
        <vt:i4>5</vt:i4>
      </vt:variant>
      <vt:variant>
        <vt:lpwstr/>
      </vt:variant>
      <vt:variant>
        <vt:lpwstr>_Toc453592180</vt:lpwstr>
      </vt:variant>
      <vt:variant>
        <vt:i4>1179711</vt:i4>
      </vt:variant>
      <vt:variant>
        <vt:i4>32</vt:i4>
      </vt:variant>
      <vt:variant>
        <vt:i4>0</vt:i4>
      </vt:variant>
      <vt:variant>
        <vt:i4>5</vt:i4>
      </vt:variant>
      <vt:variant>
        <vt:lpwstr/>
      </vt:variant>
      <vt:variant>
        <vt:lpwstr>_Toc453592179</vt:lpwstr>
      </vt:variant>
      <vt:variant>
        <vt:i4>1179711</vt:i4>
      </vt:variant>
      <vt:variant>
        <vt:i4>26</vt:i4>
      </vt:variant>
      <vt:variant>
        <vt:i4>0</vt:i4>
      </vt:variant>
      <vt:variant>
        <vt:i4>5</vt:i4>
      </vt:variant>
      <vt:variant>
        <vt:lpwstr/>
      </vt:variant>
      <vt:variant>
        <vt:lpwstr>_Toc453592178</vt:lpwstr>
      </vt:variant>
      <vt:variant>
        <vt:i4>1179711</vt:i4>
      </vt:variant>
      <vt:variant>
        <vt:i4>20</vt:i4>
      </vt:variant>
      <vt:variant>
        <vt:i4>0</vt:i4>
      </vt:variant>
      <vt:variant>
        <vt:i4>5</vt:i4>
      </vt:variant>
      <vt:variant>
        <vt:lpwstr/>
      </vt:variant>
      <vt:variant>
        <vt:lpwstr>_Toc453592177</vt:lpwstr>
      </vt:variant>
      <vt:variant>
        <vt:i4>1179711</vt:i4>
      </vt:variant>
      <vt:variant>
        <vt:i4>14</vt:i4>
      </vt:variant>
      <vt:variant>
        <vt:i4>0</vt:i4>
      </vt:variant>
      <vt:variant>
        <vt:i4>5</vt:i4>
      </vt:variant>
      <vt:variant>
        <vt:lpwstr/>
      </vt:variant>
      <vt:variant>
        <vt:lpwstr>_Toc453592176</vt:lpwstr>
      </vt:variant>
      <vt:variant>
        <vt:i4>1179711</vt:i4>
      </vt:variant>
      <vt:variant>
        <vt:i4>8</vt:i4>
      </vt:variant>
      <vt:variant>
        <vt:i4>0</vt:i4>
      </vt:variant>
      <vt:variant>
        <vt:i4>5</vt:i4>
      </vt:variant>
      <vt:variant>
        <vt:lpwstr/>
      </vt:variant>
      <vt:variant>
        <vt:lpwstr>_Toc453592175</vt:lpwstr>
      </vt:variant>
      <vt:variant>
        <vt:i4>1179711</vt:i4>
      </vt:variant>
      <vt:variant>
        <vt:i4>2</vt:i4>
      </vt:variant>
      <vt:variant>
        <vt:i4>0</vt:i4>
      </vt:variant>
      <vt:variant>
        <vt:i4>5</vt:i4>
      </vt:variant>
      <vt:variant>
        <vt:lpwstr/>
      </vt:variant>
      <vt:variant>
        <vt:lpwstr>_Toc453592174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WO/PBC/18</dc:title>
  <dc:creator>Lander</dc:creator>
  <cp:lastModifiedBy>MARIN-CUDRAZ DAVI Nicoletta</cp:lastModifiedBy>
  <cp:revision>6</cp:revision>
  <cp:lastPrinted>2016-07-07T16:04:00Z</cp:lastPrinted>
  <dcterms:created xsi:type="dcterms:W3CDTF">2016-07-07T15:57:00Z</dcterms:created>
  <dcterms:modified xsi:type="dcterms:W3CDTF">2016-07-08T09:32:00Z</dcterms:modified>
</cp:coreProperties>
</file>