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C94629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DC4340" w:rsidP="00916EE2">
            <w:r>
              <w:rPr>
                <w:noProof/>
                <w:lang w:eastAsia="en-US"/>
              </w:rPr>
              <w:drawing>
                <wp:inline distT="0" distB="0" distL="0" distR="0">
                  <wp:extent cx="1857375" cy="1323975"/>
                  <wp:effectExtent l="0" t="0" r="9525" b="9525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B26D45" w:rsidP="000A7086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B26D45">
              <w:rPr>
                <w:rFonts w:ascii="Arial Black" w:hAnsi="Arial Black"/>
                <w:caps/>
                <w:sz w:val="15"/>
              </w:rPr>
              <w:t>WO/GA/47/</w:t>
            </w:r>
            <w:bookmarkStart w:id="1" w:name="Code"/>
            <w:bookmarkEnd w:id="1"/>
            <w:r w:rsidR="000A7086">
              <w:rPr>
                <w:rFonts w:ascii="Arial Black" w:hAnsi="Arial Black"/>
                <w:caps/>
                <w:sz w:val="15"/>
              </w:rPr>
              <w:t>6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  <w:r w:rsidR="00C960EA">
              <w:rPr>
                <w:rFonts w:ascii="Arial Black" w:hAnsi="Arial Black"/>
                <w:caps/>
                <w:sz w:val="15"/>
              </w:rPr>
              <w:t>English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DA2EE8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Date"/>
            <w:bookmarkEnd w:id="3"/>
            <w:r w:rsidR="00FC77E3">
              <w:rPr>
                <w:rFonts w:ascii="Arial Black" w:hAnsi="Arial Black"/>
                <w:caps/>
                <w:sz w:val="15"/>
              </w:rPr>
              <w:t xml:space="preserve">August </w:t>
            </w:r>
            <w:r w:rsidR="00DA2EE8">
              <w:rPr>
                <w:rFonts w:ascii="Arial Black" w:hAnsi="Arial Black"/>
                <w:caps/>
                <w:sz w:val="15"/>
              </w:rPr>
              <w:t>20</w:t>
            </w:r>
            <w:r w:rsidR="00C960EA">
              <w:rPr>
                <w:rFonts w:ascii="Arial Black" w:hAnsi="Arial Black"/>
                <w:caps/>
                <w:sz w:val="15"/>
              </w:rPr>
              <w:t>, 2015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3845C1" w:rsidRDefault="00B26D45" w:rsidP="008B2CC1">
      <w:pPr>
        <w:rPr>
          <w:b/>
          <w:sz w:val="28"/>
          <w:szCs w:val="28"/>
        </w:rPr>
      </w:pPr>
      <w:r w:rsidRPr="00B26D45">
        <w:rPr>
          <w:b/>
          <w:sz w:val="28"/>
          <w:szCs w:val="28"/>
        </w:rPr>
        <w:t>WIPO General Assembly</w:t>
      </w:r>
    </w:p>
    <w:p w:rsidR="003845C1" w:rsidRDefault="003845C1" w:rsidP="003845C1"/>
    <w:p w:rsidR="00A85B8E" w:rsidRDefault="00A85B8E" w:rsidP="003845C1"/>
    <w:p w:rsidR="00B26D45" w:rsidRPr="00B26D45" w:rsidRDefault="00B26D45" w:rsidP="00B26D45">
      <w:pPr>
        <w:rPr>
          <w:b/>
          <w:sz w:val="24"/>
          <w:szCs w:val="24"/>
        </w:rPr>
      </w:pPr>
      <w:r w:rsidRPr="00B26D45">
        <w:rPr>
          <w:b/>
          <w:sz w:val="24"/>
          <w:szCs w:val="24"/>
        </w:rPr>
        <w:t>Forty-Seventh (22</w:t>
      </w:r>
      <w:r w:rsidR="00647B5B" w:rsidRPr="00647B5B">
        <w:rPr>
          <w:b/>
          <w:sz w:val="24"/>
          <w:szCs w:val="24"/>
          <w:vertAlign w:val="superscript"/>
        </w:rPr>
        <w:t>nd</w:t>
      </w:r>
      <w:r w:rsidR="00647B5B">
        <w:rPr>
          <w:b/>
          <w:sz w:val="24"/>
          <w:szCs w:val="24"/>
        </w:rPr>
        <w:t xml:space="preserve"> </w:t>
      </w:r>
      <w:r w:rsidRPr="00B26D45">
        <w:rPr>
          <w:b/>
          <w:sz w:val="24"/>
          <w:szCs w:val="24"/>
        </w:rPr>
        <w:t>Ordinary) Session</w:t>
      </w:r>
    </w:p>
    <w:p w:rsidR="008B2CC1" w:rsidRPr="003845C1" w:rsidRDefault="00B26D45" w:rsidP="00B26D45">
      <w:pPr>
        <w:rPr>
          <w:b/>
          <w:sz w:val="24"/>
          <w:szCs w:val="24"/>
        </w:rPr>
      </w:pPr>
      <w:r w:rsidRPr="00B26D45">
        <w:rPr>
          <w:b/>
          <w:sz w:val="24"/>
          <w:szCs w:val="24"/>
        </w:rPr>
        <w:t>Geneva, October 5 to 14, 2015</w:t>
      </w:r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F73DD6" w:rsidRDefault="00C960EA" w:rsidP="008B2CC1">
      <w:pPr>
        <w:rPr>
          <w:b/>
          <w:caps/>
          <w:sz w:val="24"/>
        </w:rPr>
      </w:pPr>
      <w:bookmarkStart w:id="4" w:name="TitleOfDoc"/>
      <w:bookmarkEnd w:id="4"/>
      <w:r w:rsidRPr="00F73DD6">
        <w:rPr>
          <w:b/>
        </w:rPr>
        <w:t xml:space="preserve">REPORT ON THE STANDING COMMITTEE ON THE LAW OF </w:t>
      </w:r>
      <w:r w:rsidR="000A7086" w:rsidRPr="00F73DD6">
        <w:rPr>
          <w:b/>
        </w:rPr>
        <w:t>PATENTS (SCP)</w:t>
      </w:r>
    </w:p>
    <w:p w:rsidR="008B2CC1" w:rsidRPr="008B2CC1" w:rsidRDefault="008B2CC1" w:rsidP="008B2CC1"/>
    <w:p w:rsidR="008B2CC1" w:rsidRDefault="008F206B" w:rsidP="008B2CC1">
      <w:pPr>
        <w:rPr>
          <w:i/>
        </w:rPr>
      </w:pPr>
      <w:bookmarkStart w:id="5" w:name="Prepared"/>
      <w:bookmarkEnd w:id="5"/>
      <w:proofErr w:type="gramStart"/>
      <w:r>
        <w:rPr>
          <w:i/>
        </w:rPr>
        <w:t>p</w:t>
      </w:r>
      <w:r w:rsidR="00C960EA">
        <w:rPr>
          <w:i/>
        </w:rPr>
        <w:t>repared</w:t>
      </w:r>
      <w:proofErr w:type="gramEnd"/>
      <w:r w:rsidR="00C960EA">
        <w:rPr>
          <w:i/>
        </w:rPr>
        <w:t xml:space="preserve"> by the Secretariat</w:t>
      </w:r>
    </w:p>
    <w:p w:rsidR="00C960EA" w:rsidRPr="000438CE" w:rsidRDefault="00C960EA" w:rsidP="008B2CC1"/>
    <w:p w:rsidR="00C960EA" w:rsidRPr="000438CE" w:rsidRDefault="00C960EA" w:rsidP="00C960EA">
      <w:pPr>
        <w:rPr>
          <w:color w:val="000000"/>
          <w:szCs w:val="22"/>
        </w:rPr>
      </w:pPr>
    </w:p>
    <w:p w:rsidR="007C671D" w:rsidRPr="000438CE" w:rsidRDefault="007C671D" w:rsidP="00C960EA">
      <w:pPr>
        <w:rPr>
          <w:color w:val="000000"/>
          <w:szCs w:val="22"/>
        </w:rPr>
      </w:pPr>
    </w:p>
    <w:p w:rsidR="00C960EA" w:rsidRPr="000438CE" w:rsidRDefault="00C960EA" w:rsidP="00C960EA">
      <w:pPr>
        <w:rPr>
          <w:color w:val="000000"/>
          <w:szCs w:val="22"/>
        </w:rPr>
      </w:pPr>
    </w:p>
    <w:p w:rsidR="003302C5" w:rsidRPr="00AB30C5" w:rsidRDefault="007C671D" w:rsidP="00D43026">
      <w:pPr>
        <w:pStyle w:val="ONUME"/>
        <w:numPr>
          <w:ilvl w:val="0"/>
          <w:numId w:val="0"/>
        </w:numPr>
        <w:spacing w:after="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D43026" w:rsidRPr="00AB30C5">
        <w:t xml:space="preserve">During the period under consideration, the Standing Committee on the Law of </w:t>
      </w:r>
      <w:r w:rsidRPr="00AB30C5">
        <w:br/>
      </w:r>
      <w:r w:rsidR="00D43026" w:rsidRPr="00AB30C5">
        <w:t xml:space="preserve">Patents (SCP) held </w:t>
      </w:r>
      <w:r w:rsidR="003302C5" w:rsidRPr="00AB30C5">
        <w:t xml:space="preserve">two sessions, namely, the </w:t>
      </w:r>
      <w:r w:rsidR="00D43026" w:rsidRPr="00AB30C5">
        <w:t>twenty-first session from November 3 to 7, 2014</w:t>
      </w:r>
      <w:r w:rsidR="003302C5" w:rsidRPr="00AB30C5">
        <w:t xml:space="preserve">, chaired by Mr. Mokhtar </w:t>
      </w:r>
      <w:proofErr w:type="spellStart"/>
      <w:r w:rsidR="003302C5" w:rsidRPr="00AB30C5">
        <w:t>Warida</w:t>
      </w:r>
      <w:proofErr w:type="spellEnd"/>
      <w:r w:rsidR="003302C5" w:rsidRPr="00AB30C5">
        <w:t xml:space="preserve"> from Egypt, and the twenty-second session from July 27 to</w:t>
      </w:r>
      <w:r w:rsidRPr="00AB30C5">
        <w:t> </w:t>
      </w:r>
      <w:r w:rsidR="003302C5" w:rsidRPr="00AB30C5">
        <w:t>31,</w:t>
      </w:r>
      <w:r w:rsidRPr="00AB30C5">
        <w:t> </w:t>
      </w:r>
      <w:r w:rsidR="003302C5" w:rsidRPr="00AB30C5">
        <w:t>2015, chaired by</w:t>
      </w:r>
      <w:r w:rsidR="00A57EC3" w:rsidRPr="00AB30C5">
        <w:t xml:space="preserve"> </w:t>
      </w:r>
      <w:r w:rsidR="00A57EC3" w:rsidRPr="00AB30C5">
        <w:rPr>
          <w:rFonts w:eastAsia="MS Mincho"/>
          <w:szCs w:val="22"/>
          <w:lang w:eastAsia="ja-JP"/>
        </w:rPr>
        <w:t xml:space="preserve">Mrs. </w:t>
      </w:r>
      <w:proofErr w:type="spellStart"/>
      <w:r w:rsidR="00A57EC3" w:rsidRPr="00AB30C5">
        <w:rPr>
          <w:szCs w:val="22"/>
        </w:rPr>
        <w:t>Bucura</w:t>
      </w:r>
      <w:proofErr w:type="spellEnd"/>
      <w:r w:rsidR="00A57EC3" w:rsidRPr="00AB30C5">
        <w:rPr>
          <w:szCs w:val="22"/>
        </w:rPr>
        <w:t xml:space="preserve"> </w:t>
      </w:r>
      <w:proofErr w:type="spellStart"/>
      <w:r w:rsidR="00A57EC3" w:rsidRPr="00AB30C5">
        <w:rPr>
          <w:szCs w:val="22"/>
        </w:rPr>
        <w:t>Ionescu</w:t>
      </w:r>
      <w:proofErr w:type="spellEnd"/>
      <w:r w:rsidR="00A57EC3" w:rsidRPr="00AB30C5">
        <w:rPr>
          <w:szCs w:val="22"/>
        </w:rPr>
        <w:t xml:space="preserve"> from Romania.</w:t>
      </w:r>
    </w:p>
    <w:p w:rsidR="003302C5" w:rsidRPr="00AB30C5" w:rsidRDefault="003302C5" w:rsidP="00D43026">
      <w:pPr>
        <w:pStyle w:val="ONUME"/>
        <w:numPr>
          <w:ilvl w:val="0"/>
          <w:numId w:val="0"/>
        </w:numPr>
        <w:spacing w:after="0"/>
      </w:pPr>
    </w:p>
    <w:p w:rsidR="00D87EA8" w:rsidRPr="00AB30C5" w:rsidRDefault="007C671D" w:rsidP="00D87EA8">
      <w:pPr>
        <w:pStyle w:val="ONUME"/>
        <w:numPr>
          <w:ilvl w:val="0"/>
          <w:numId w:val="0"/>
        </w:numPr>
      </w:pPr>
      <w:r w:rsidRPr="00AB30C5">
        <w:fldChar w:fldCharType="begin"/>
      </w:r>
      <w:r w:rsidRPr="00AB30C5">
        <w:instrText xml:space="preserve"> AUTONUM  </w:instrText>
      </w:r>
      <w:r w:rsidRPr="00AB30C5">
        <w:fldChar w:fldCharType="end"/>
      </w:r>
      <w:r w:rsidRPr="00AB30C5">
        <w:tab/>
      </w:r>
      <w:r w:rsidR="00B77031" w:rsidRPr="00AB30C5">
        <w:t xml:space="preserve">During these two sessions, the SCP continued </w:t>
      </w:r>
      <w:r w:rsidR="00CD26F2" w:rsidRPr="00AB30C5">
        <w:t>to address the following five topics:</w:t>
      </w:r>
      <w:r w:rsidR="008E6E18" w:rsidRPr="00AB30C5">
        <w:rPr>
          <w:rStyle w:val="FootnoteReference"/>
        </w:rPr>
        <w:footnoteReference w:id="2"/>
      </w:r>
      <w:r w:rsidR="00CD26F2" w:rsidRPr="00AB30C5">
        <w:t xml:space="preserve"> </w:t>
      </w:r>
      <w:r w:rsidR="001D227A">
        <w:br/>
      </w:r>
      <w:r w:rsidR="00CD26F2" w:rsidRPr="00AB30C5">
        <w:t xml:space="preserve">(i) exceptions and limitations to patent rights;  (ii) quality of patents, including opposition systems;  (iii) patents and health;  (iv) the confidentiality of communications between clients and their patent advisors;  and (v) transfer of technology.  </w:t>
      </w:r>
    </w:p>
    <w:p w:rsidR="002601DC" w:rsidRPr="00AB30C5" w:rsidRDefault="007C671D" w:rsidP="002601DC">
      <w:pPr>
        <w:pStyle w:val="ONUME"/>
        <w:numPr>
          <w:ilvl w:val="0"/>
          <w:numId w:val="0"/>
        </w:numPr>
      </w:pPr>
      <w:r w:rsidRPr="00AB30C5">
        <w:fldChar w:fldCharType="begin"/>
      </w:r>
      <w:r w:rsidRPr="00AB30C5">
        <w:instrText xml:space="preserve"> AUTONUM  </w:instrText>
      </w:r>
      <w:r w:rsidRPr="00AB30C5">
        <w:fldChar w:fldCharType="end"/>
      </w:r>
      <w:r w:rsidRPr="00AB30C5">
        <w:tab/>
      </w:r>
      <w:r w:rsidR="00CD26F2" w:rsidRPr="00AB30C5">
        <w:t>The discussions at the</w:t>
      </w:r>
      <w:r w:rsidR="00D87EA8" w:rsidRPr="00AB30C5">
        <w:t>se two</w:t>
      </w:r>
      <w:r w:rsidR="00CD26F2" w:rsidRPr="00AB30C5">
        <w:t xml:space="preserve"> session</w:t>
      </w:r>
      <w:r w:rsidR="00D87EA8" w:rsidRPr="00AB30C5">
        <w:t>s</w:t>
      </w:r>
      <w:r w:rsidR="00CD26F2" w:rsidRPr="00AB30C5">
        <w:t xml:space="preserve"> were based on a number of proposals su</w:t>
      </w:r>
      <w:r w:rsidR="00D54F70" w:rsidRPr="00AB30C5">
        <w:t xml:space="preserve">bmitted by various delegations </w:t>
      </w:r>
      <w:r w:rsidR="00CD26F2" w:rsidRPr="00AB30C5">
        <w:t>and document</w:t>
      </w:r>
      <w:r w:rsidR="00DC33DD" w:rsidRPr="00AB30C5">
        <w:t>s prepared by the Secretariat</w:t>
      </w:r>
      <w:r w:rsidR="00564122" w:rsidRPr="00AB30C5">
        <w:t xml:space="preserve">.  </w:t>
      </w:r>
      <w:r w:rsidR="00D87EA8" w:rsidRPr="00AB30C5">
        <w:t xml:space="preserve">Delegations discussed those proposals </w:t>
      </w:r>
      <w:r w:rsidR="00A57EC3" w:rsidRPr="00AB30C5">
        <w:t xml:space="preserve">and documents </w:t>
      </w:r>
      <w:r w:rsidR="00D87EA8" w:rsidRPr="00AB30C5">
        <w:t xml:space="preserve">from various viewpoints, </w:t>
      </w:r>
      <w:r w:rsidR="0076117D" w:rsidRPr="00AB30C5">
        <w:t>exc</w:t>
      </w:r>
      <w:r w:rsidR="00CC74F3" w:rsidRPr="00AB30C5">
        <w:t>hanged</w:t>
      </w:r>
      <w:r w:rsidR="0076117D" w:rsidRPr="00AB30C5">
        <w:t xml:space="preserve"> their views </w:t>
      </w:r>
      <w:r w:rsidR="00D514E2" w:rsidRPr="00AB30C5">
        <w:t xml:space="preserve">and experiences </w:t>
      </w:r>
      <w:r w:rsidR="0076117D" w:rsidRPr="00AB30C5">
        <w:t xml:space="preserve">which </w:t>
      </w:r>
      <w:r w:rsidR="003E4BA3" w:rsidRPr="00AB30C5">
        <w:t xml:space="preserve">contributed to </w:t>
      </w:r>
      <w:r w:rsidR="00E51FFA" w:rsidRPr="00AB30C5">
        <w:t>advance their</w:t>
      </w:r>
      <w:r w:rsidR="00CC74F3" w:rsidRPr="00AB30C5">
        <w:t xml:space="preserve"> </w:t>
      </w:r>
      <w:r w:rsidR="00DC33DD" w:rsidRPr="00AB30C5">
        <w:t xml:space="preserve">understanding </w:t>
      </w:r>
      <w:r w:rsidR="00293AE4" w:rsidRPr="00AB30C5">
        <w:t>o</w:t>
      </w:r>
      <w:r w:rsidR="002601DC" w:rsidRPr="00AB30C5">
        <w:t>f</w:t>
      </w:r>
      <w:r w:rsidR="00293AE4" w:rsidRPr="00AB30C5">
        <w:t xml:space="preserve"> each topic</w:t>
      </w:r>
      <w:r w:rsidR="00564122" w:rsidRPr="00AB30C5">
        <w:t>.  In particular,</w:t>
      </w:r>
      <w:r w:rsidR="00EB5FEF" w:rsidRPr="00AB30C5">
        <w:t xml:space="preserve"> </w:t>
      </w:r>
      <w:r w:rsidR="00564122" w:rsidRPr="00AB30C5">
        <w:t>seminar</w:t>
      </w:r>
      <w:r w:rsidR="004B6CEA" w:rsidRPr="00AB30C5">
        <w:t>s</w:t>
      </w:r>
      <w:r w:rsidR="00564122" w:rsidRPr="00AB30C5">
        <w:t xml:space="preserve"> on exceptions and limitations to patent rights</w:t>
      </w:r>
      <w:r w:rsidR="00101429" w:rsidRPr="00AB30C5">
        <w:t xml:space="preserve"> </w:t>
      </w:r>
      <w:r w:rsidR="004B6CEA" w:rsidRPr="00AB30C5">
        <w:t>and on the confidentiality of advice from patent advisors</w:t>
      </w:r>
      <w:r w:rsidR="002601DC" w:rsidRPr="00AB30C5">
        <w:t>,</w:t>
      </w:r>
      <w:r w:rsidR="004B6CEA" w:rsidRPr="00AB30C5">
        <w:t xml:space="preserve"> </w:t>
      </w:r>
      <w:r w:rsidR="00101429" w:rsidRPr="00AB30C5">
        <w:t>as well as a sharing session regarding Member States’ experiences on international work sharing and collaboration</w:t>
      </w:r>
      <w:r w:rsidR="002601DC" w:rsidRPr="00AB30C5">
        <w:t>,</w:t>
      </w:r>
      <w:r w:rsidR="00101429" w:rsidRPr="00AB30C5">
        <w:t xml:space="preserve"> </w:t>
      </w:r>
      <w:r w:rsidR="00EB5FEF" w:rsidRPr="00AB30C5">
        <w:t>organized during the twenty-first session</w:t>
      </w:r>
      <w:r w:rsidR="00951033" w:rsidRPr="00AB30C5">
        <w:t xml:space="preserve"> of the Committee</w:t>
      </w:r>
      <w:r w:rsidR="00EB5FEF" w:rsidRPr="00AB30C5">
        <w:t>,</w:t>
      </w:r>
      <w:r w:rsidR="00D514E2" w:rsidRPr="00AB30C5">
        <w:t xml:space="preserve"> </w:t>
      </w:r>
      <w:r w:rsidR="00101429" w:rsidRPr="00AB30C5">
        <w:t>provided a good opportunity for Member St</w:t>
      </w:r>
      <w:r w:rsidR="009301CA" w:rsidRPr="00AB30C5">
        <w:t xml:space="preserve">ates to share their </w:t>
      </w:r>
      <w:r w:rsidR="004313BF" w:rsidRPr="00AB30C5">
        <w:t xml:space="preserve">views and </w:t>
      </w:r>
      <w:r w:rsidR="009301CA" w:rsidRPr="00AB30C5">
        <w:t>experiences, challenges and solutions on each of those issues.</w:t>
      </w:r>
      <w:r w:rsidR="00EB5FEF" w:rsidRPr="00AB30C5">
        <w:t xml:space="preserve">  </w:t>
      </w:r>
    </w:p>
    <w:p w:rsidR="006B683A" w:rsidRPr="00AB30C5" w:rsidRDefault="007C671D" w:rsidP="006B683A">
      <w:pPr>
        <w:rPr>
          <w:rFonts w:eastAsia="MS Mincho"/>
          <w:szCs w:val="22"/>
          <w:lang w:eastAsia="ja-JP"/>
        </w:rPr>
      </w:pPr>
      <w:r w:rsidRPr="00AB30C5">
        <w:fldChar w:fldCharType="begin"/>
      </w:r>
      <w:r w:rsidRPr="00AB30C5">
        <w:instrText xml:space="preserve"> AUTONUM  </w:instrText>
      </w:r>
      <w:r w:rsidRPr="00AB30C5">
        <w:fldChar w:fldCharType="end"/>
      </w:r>
      <w:r w:rsidRPr="00AB30C5">
        <w:tab/>
      </w:r>
      <w:r w:rsidR="006B683A" w:rsidRPr="00AB30C5">
        <w:t xml:space="preserve">In addition, during </w:t>
      </w:r>
      <w:r w:rsidR="00B23745" w:rsidRPr="00AB30C5">
        <w:t>its</w:t>
      </w:r>
      <w:r w:rsidR="006B683A" w:rsidRPr="00AB30C5">
        <w:t xml:space="preserve"> twenty-second session, the Committee discussed two studies, namely (i) study on the inventive step and (ii) study on the sufficiency of disclosure</w:t>
      </w:r>
      <w:r w:rsidR="00344EAB" w:rsidRPr="00AB30C5">
        <w:t>.  W</w:t>
      </w:r>
      <w:r w:rsidR="006B683A" w:rsidRPr="00AB30C5">
        <w:rPr>
          <w:rFonts w:eastAsia="MS Mincho"/>
          <w:szCs w:val="22"/>
          <w:lang w:eastAsia="ja-JP"/>
        </w:rPr>
        <w:t>ith respect to these two topics</w:t>
      </w:r>
      <w:r w:rsidR="00344EAB" w:rsidRPr="00AB30C5">
        <w:t xml:space="preserve"> </w:t>
      </w:r>
      <w:r w:rsidR="00344EAB" w:rsidRPr="00AB30C5">
        <w:rPr>
          <w:rFonts w:eastAsia="MS Mincho"/>
          <w:szCs w:val="22"/>
          <w:lang w:eastAsia="ja-JP"/>
        </w:rPr>
        <w:t>some delegations suggested further activities.</w:t>
      </w:r>
    </w:p>
    <w:p w:rsidR="00344EAB" w:rsidRPr="00AB30C5" w:rsidRDefault="00344EAB" w:rsidP="006B683A"/>
    <w:p w:rsidR="00CC74F3" w:rsidRPr="00AB30C5" w:rsidRDefault="007C671D" w:rsidP="004313BF">
      <w:pPr>
        <w:tabs>
          <w:tab w:val="left" w:pos="567"/>
        </w:tabs>
      </w:pPr>
      <w:r w:rsidRPr="00AB30C5">
        <w:fldChar w:fldCharType="begin"/>
      </w:r>
      <w:r w:rsidRPr="00AB30C5">
        <w:instrText xml:space="preserve"> AUTONUM  </w:instrText>
      </w:r>
      <w:r w:rsidRPr="00AB30C5">
        <w:fldChar w:fldCharType="end"/>
      </w:r>
      <w:r w:rsidRPr="00AB30C5">
        <w:tab/>
      </w:r>
      <w:r w:rsidR="00CC74F3" w:rsidRPr="00AB30C5">
        <w:t>As regards the item “future work”,</w:t>
      </w:r>
      <w:r w:rsidR="004313BF" w:rsidRPr="00AB30C5">
        <w:t xml:space="preserve"> </w:t>
      </w:r>
      <w:r w:rsidR="007708F0" w:rsidRPr="00AB30C5">
        <w:t xml:space="preserve">at the twenty-second session, </w:t>
      </w:r>
      <w:r w:rsidR="004313BF" w:rsidRPr="00AB30C5">
        <w:t>the Committee agreed that t</w:t>
      </w:r>
      <w:r w:rsidR="004313BF" w:rsidRPr="00AB30C5">
        <w:rPr>
          <w:rFonts w:eastAsia="MS Mincho"/>
        </w:rPr>
        <w:t xml:space="preserve">he non-exhaustive list of issues would remain open for further elaboration and discussion at the twenty-third session of the SCP.  In addition, </w:t>
      </w:r>
      <w:r w:rsidR="00CC74F3" w:rsidRPr="00AB30C5">
        <w:t xml:space="preserve">without prejudice to the mandate of the SCP, the Committee agreed that its work for the </w:t>
      </w:r>
      <w:r w:rsidR="005513A0" w:rsidRPr="00AB30C5">
        <w:t>following</w:t>
      </w:r>
      <w:r w:rsidR="00CC74F3" w:rsidRPr="00AB30C5">
        <w:t xml:space="preserve"> session be confined to fact-finding and should not lead to harmonization at </w:t>
      </w:r>
      <w:r w:rsidR="004313BF" w:rsidRPr="00AB30C5">
        <w:t>that</w:t>
      </w:r>
      <w:r w:rsidR="00CC74F3" w:rsidRPr="00AB30C5">
        <w:t xml:space="preserve"> stage.  </w:t>
      </w:r>
    </w:p>
    <w:p w:rsidR="00CC74F3" w:rsidRPr="00AB30C5" w:rsidRDefault="00CC74F3" w:rsidP="00CC74F3"/>
    <w:p w:rsidR="00CC74F3" w:rsidRPr="00AB30C5" w:rsidRDefault="007C671D" w:rsidP="00CC74F3">
      <w:r w:rsidRPr="00AB30C5">
        <w:fldChar w:fldCharType="begin"/>
      </w:r>
      <w:r w:rsidRPr="00AB30C5">
        <w:instrText xml:space="preserve"> AUTONUM  </w:instrText>
      </w:r>
      <w:r w:rsidRPr="00AB30C5">
        <w:fldChar w:fldCharType="end"/>
      </w:r>
      <w:r w:rsidRPr="00AB30C5">
        <w:tab/>
      </w:r>
      <w:r w:rsidR="004313BF" w:rsidRPr="00AB30C5">
        <w:t xml:space="preserve">With respect to </w:t>
      </w:r>
      <w:r w:rsidR="00CC74F3" w:rsidRPr="00AB30C5">
        <w:t xml:space="preserve">the topic “exceptions and limitations to patent rights”, the Committee agreed that, </w:t>
      </w:r>
      <w:r w:rsidR="004313BF" w:rsidRPr="00AB30C5">
        <w:t>the Secretariat would prepare the compilation of Member States’ experiences and case studies on the effectiveness of exceptions and limitations, in particular, in addressing development issues.</w:t>
      </w:r>
    </w:p>
    <w:p w:rsidR="00CC74F3" w:rsidRPr="00AB30C5" w:rsidRDefault="00CC74F3" w:rsidP="00CC74F3"/>
    <w:p w:rsidR="001E63A3" w:rsidRPr="00AB30C5" w:rsidRDefault="007C671D" w:rsidP="001E63A3">
      <w:r w:rsidRPr="00AB30C5">
        <w:fldChar w:fldCharType="begin"/>
      </w:r>
      <w:r w:rsidRPr="00AB30C5">
        <w:instrText xml:space="preserve"> AUTONUM  </w:instrText>
      </w:r>
      <w:r w:rsidRPr="00AB30C5">
        <w:fldChar w:fldCharType="end"/>
      </w:r>
      <w:r w:rsidRPr="00AB30C5">
        <w:tab/>
      </w:r>
      <w:r w:rsidR="00CC74F3" w:rsidRPr="00AB30C5">
        <w:t xml:space="preserve">Regarding the topic “quality of patents, including opposition systems”, it was agreed that </w:t>
      </w:r>
      <w:r w:rsidR="001E63A3" w:rsidRPr="00AB30C5">
        <w:t>a</w:t>
      </w:r>
      <w:r w:rsidR="00CC74F3" w:rsidRPr="00AB30C5">
        <w:t xml:space="preserve"> </w:t>
      </w:r>
      <w:r w:rsidR="007708F0" w:rsidRPr="00AB30C5">
        <w:t>half-</w:t>
      </w:r>
      <w:r w:rsidR="001E63A3" w:rsidRPr="00AB30C5">
        <w:t xml:space="preserve">day </w:t>
      </w:r>
      <w:r w:rsidR="00CC74F3" w:rsidRPr="00AB30C5">
        <w:t xml:space="preserve">sharing session </w:t>
      </w:r>
      <w:r w:rsidR="001E63A3" w:rsidRPr="00AB30C5">
        <w:t xml:space="preserve">on experiences of experts from different regions on inventive step assessment in examination, opposition and revocation </w:t>
      </w:r>
      <w:proofErr w:type="gramStart"/>
      <w:r w:rsidR="001E63A3" w:rsidRPr="00AB30C5">
        <w:t>procedures  would</w:t>
      </w:r>
      <w:proofErr w:type="gramEnd"/>
      <w:r w:rsidR="001E63A3" w:rsidRPr="00AB30C5">
        <w:t xml:space="preserve"> be held</w:t>
      </w:r>
      <w:r w:rsidR="00F96CA3" w:rsidRPr="00AB30C5">
        <w:t xml:space="preserve"> during the twenty-third session of the SCP</w:t>
      </w:r>
      <w:r w:rsidR="001E63A3" w:rsidRPr="00AB30C5">
        <w:t xml:space="preserve">.  </w:t>
      </w:r>
      <w:r w:rsidR="00CC74F3" w:rsidRPr="00AB30C5">
        <w:t xml:space="preserve">It was also agreed that the Secretariat would improve the WIPO webpage on work sharing </w:t>
      </w:r>
      <w:r w:rsidR="001E63A3" w:rsidRPr="00AB30C5">
        <w:t xml:space="preserve">and collaborative activities by the </w:t>
      </w:r>
      <w:r w:rsidR="005513A0" w:rsidRPr="00AB30C5">
        <w:t>following</w:t>
      </w:r>
      <w:r w:rsidR="001E63A3" w:rsidRPr="00AB30C5">
        <w:t xml:space="preserve"> session of the SCP.</w:t>
      </w:r>
    </w:p>
    <w:p w:rsidR="00CC74F3" w:rsidRPr="00AB30C5" w:rsidRDefault="00CC74F3" w:rsidP="00CC74F3"/>
    <w:p w:rsidR="00F96CA3" w:rsidRPr="00AB30C5" w:rsidRDefault="007C671D" w:rsidP="00F96CA3">
      <w:r w:rsidRPr="00AB30C5">
        <w:fldChar w:fldCharType="begin"/>
      </w:r>
      <w:r w:rsidRPr="00AB30C5">
        <w:instrText xml:space="preserve"> AUTONUM  </w:instrText>
      </w:r>
      <w:r w:rsidRPr="00AB30C5">
        <w:fldChar w:fldCharType="end"/>
      </w:r>
      <w:r w:rsidRPr="00AB30C5">
        <w:tab/>
        <w:t>A</w:t>
      </w:r>
      <w:r w:rsidR="004313BF" w:rsidRPr="00AB30C5">
        <w:t xml:space="preserve">s regards </w:t>
      </w:r>
      <w:r w:rsidR="00CC74F3" w:rsidRPr="00AB30C5">
        <w:t xml:space="preserve">the topic “patents and health”, it was decided that </w:t>
      </w:r>
      <w:r w:rsidR="00F96CA3" w:rsidRPr="00AB30C5">
        <w:t xml:space="preserve">a </w:t>
      </w:r>
      <w:r w:rsidR="007708F0" w:rsidRPr="00AB30C5">
        <w:t>half-</w:t>
      </w:r>
      <w:r w:rsidR="00F96CA3" w:rsidRPr="00AB30C5">
        <w:t xml:space="preserve">day seminar would be organized during the twenty-third session of the SCP on the relationship between patent systems and, </w:t>
      </w:r>
      <w:r w:rsidR="00F96CA3" w:rsidRPr="00AB30C5">
        <w:rPr>
          <w:i/>
        </w:rPr>
        <w:t>inter alia</w:t>
      </w:r>
      <w:r w:rsidR="00F96CA3" w:rsidRPr="00AB30C5">
        <w:t xml:space="preserve">, challenges related to availability of medicines in developing countries and </w:t>
      </w:r>
      <w:r w:rsidR="008706D5" w:rsidRPr="00AB30C5">
        <w:t>least developed countries</w:t>
      </w:r>
      <w:r w:rsidRPr="00AB30C5">
        <w:t xml:space="preserve"> (LDCs)</w:t>
      </w:r>
      <w:r w:rsidR="00F96CA3" w:rsidRPr="00AB30C5">
        <w:t xml:space="preserve">, including on the promotion of innovation and fostering of the requisite technology transfer to facilitate access to generic and patented medicines in </w:t>
      </w:r>
      <w:r w:rsidR="008706D5" w:rsidRPr="00AB30C5">
        <w:t>those</w:t>
      </w:r>
      <w:r w:rsidR="00F96CA3" w:rsidRPr="00AB30C5">
        <w:t xml:space="preserve"> countries.  In addition, it was greed that the Committee would continue discussions on the feasibility study on disclosure of International Nonproprietary Names (INN) in patent applications and/or patents (document SCP/21/9).</w:t>
      </w:r>
    </w:p>
    <w:p w:rsidR="00CC74F3" w:rsidRPr="00AB30C5" w:rsidRDefault="00CC74F3" w:rsidP="00CC74F3"/>
    <w:p w:rsidR="007708F0" w:rsidRPr="00AB30C5" w:rsidRDefault="007C671D" w:rsidP="00CC74F3">
      <w:r w:rsidRPr="00AB30C5">
        <w:fldChar w:fldCharType="begin"/>
      </w:r>
      <w:r w:rsidRPr="00AB30C5">
        <w:instrText xml:space="preserve"> AUTONUM  </w:instrText>
      </w:r>
      <w:r w:rsidRPr="00AB30C5">
        <w:fldChar w:fldCharType="end"/>
      </w:r>
      <w:r w:rsidRPr="00AB30C5">
        <w:tab/>
      </w:r>
      <w:r w:rsidR="00CC74F3" w:rsidRPr="00AB30C5">
        <w:t xml:space="preserve">Concerning the topic “confidentiality of communications between clients and their patent advisors”, the SCP agreed that the </w:t>
      </w:r>
      <w:r w:rsidR="007708F0" w:rsidRPr="00AB30C5">
        <w:t>sharing session among Member States concerning confidentiality protection applied to different types of patent professionals and to national and foreign patent advisors would be organized</w:t>
      </w:r>
      <w:r w:rsidR="00B23745" w:rsidRPr="00AB30C5">
        <w:t xml:space="preserve"> at the next session</w:t>
      </w:r>
      <w:r w:rsidR="007708F0" w:rsidRPr="00AB30C5">
        <w:t xml:space="preserve">. </w:t>
      </w:r>
    </w:p>
    <w:p w:rsidR="00CC74F3" w:rsidRPr="00AB30C5" w:rsidRDefault="00CC74F3" w:rsidP="00CC74F3"/>
    <w:p w:rsidR="007708F0" w:rsidRPr="00AB30C5" w:rsidRDefault="007C671D" w:rsidP="00CC74F3">
      <w:r w:rsidRPr="00AB30C5">
        <w:fldChar w:fldCharType="begin"/>
      </w:r>
      <w:r w:rsidRPr="00AB30C5">
        <w:instrText xml:space="preserve"> AUTONUM  </w:instrText>
      </w:r>
      <w:r w:rsidRPr="00AB30C5">
        <w:fldChar w:fldCharType="end"/>
      </w:r>
      <w:r w:rsidRPr="00AB30C5">
        <w:tab/>
      </w:r>
      <w:r w:rsidR="00CC74F3" w:rsidRPr="00AB30C5">
        <w:t xml:space="preserve">As regards the topic “transfer of technology”, the </w:t>
      </w:r>
      <w:r w:rsidR="007708F0" w:rsidRPr="00AB30C5">
        <w:t xml:space="preserve">Committee agreed to hold discussion on transfer of technology </w:t>
      </w:r>
      <w:r w:rsidR="007708F0" w:rsidRPr="00AB30C5">
        <w:rPr>
          <w:i/>
        </w:rPr>
        <w:t>vis-à-vis</w:t>
      </w:r>
      <w:r w:rsidR="007708F0" w:rsidRPr="00AB30C5">
        <w:t xml:space="preserve"> sufficiency of disclosure, based on document SCP/22/4</w:t>
      </w:r>
      <w:r w:rsidR="003A0E64" w:rsidRPr="00AB30C5">
        <w:t xml:space="preserve">, at its </w:t>
      </w:r>
      <w:r w:rsidR="007708F0" w:rsidRPr="00AB30C5">
        <w:t xml:space="preserve">twenty-third session. </w:t>
      </w:r>
    </w:p>
    <w:p w:rsidR="007708F0" w:rsidRPr="00AB30C5" w:rsidRDefault="007708F0" w:rsidP="00CC74F3"/>
    <w:p w:rsidR="00CC74F3" w:rsidRPr="00AB30C5" w:rsidRDefault="007C671D" w:rsidP="00CC74F3">
      <w:r w:rsidRPr="00AB30C5">
        <w:fldChar w:fldCharType="begin"/>
      </w:r>
      <w:r w:rsidRPr="00AB30C5">
        <w:instrText xml:space="preserve"> AUTONUM  </w:instrText>
      </w:r>
      <w:r w:rsidRPr="00AB30C5">
        <w:fldChar w:fldCharType="end"/>
      </w:r>
      <w:r w:rsidRPr="00AB30C5">
        <w:tab/>
      </w:r>
      <w:r w:rsidR="00B23745" w:rsidRPr="00AB30C5">
        <w:t xml:space="preserve">It was also agreed by the </w:t>
      </w:r>
      <w:r w:rsidR="00CC74F3" w:rsidRPr="00AB30C5">
        <w:t>Committee that the information concerning certain aspects of</w:t>
      </w:r>
      <w:r w:rsidR="003A0E64" w:rsidRPr="00AB30C5">
        <w:t xml:space="preserve"> national/regional patent laws would be updated, based on input </w:t>
      </w:r>
      <w:r w:rsidR="00CC74F3" w:rsidRPr="00AB30C5">
        <w:t xml:space="preserve">received from Member States.  </w:t>
      </w:r>
    </w:p>
    <w:p w:rsidR="007C671D" w:rsidRPr="00AB30C5" w:rsidRDefault="007C671D" w:rsidP="00CC74F3"/>
    <w:p w:rsidR="00C530E7" w:rsidRDefault="007C671D" w:rsidP="00C530E7">
      <w:r w:rsidRPr="00AB30C5">
        <w:fldChar w:fldCharType="begin"/>
      </w:r>
      <w:r w:rsidRPr="00AB30C5">
        <w:instrText xml:space="preserve"> AUTONUM  </w:instrText>
      </w:r>
      <w:r w:rsidRPr="00AB30C5">
        <w:fldChar w:fldCharType="end"/>
      </w:r>
      <w:r w:rsidRPr="00AB30C5">
        <w:tab/>
      </w:r>
      <w:r w:rsidR="00C530E7" w:rsidRPr="00AB30C5">
        <w:t xml:space="preserve">In addition, during the twenty-second session of the SCP, a proposal submitted by the Group of Latin American and Caribbean Countries (GRULAC), entitled “Revision of 1979 WIPO Model Law for Developing Countries on Inventions”, was discussed by the Committee. </w:t>
      </w:r>
      <w:r w:rsidR="00B23745" w:rsidRPr="00AB30C5">
        <w:t xml:space="preserve">Following some discussions, the Chair suggested that the Committee reflect on the discussion as well as the explanation given by the Secretariat, and continue discussing the issue at the </w:t>
      </w:r>
      <w:r w:rsidR="00AD0C87" w:rsidRPr="00AB30C5">
        <w:t>following</w:t>
      </w:r>
      <w:r w:rsidR="00B23745" w:rsidRPr="00AB30C5">
        <w:t xml:space="preserve"> session.  </w:t>
      </w:r>
    </w:p>
    <w:p w:rsidR="0056149D" w:rsidRPr="00AB30C5" w:rsidRDefault="0056149D" w:rsidP="00C530E7"/>
    <w:p w:rsidR="001472E0" w:rsidRPr="00AB30C5" w:rsidRDefault="007C671D" w:rsidP="000C7E41">
      <w:pPr>
        <w:ind w:left="5533"/>
        <w:rPr>
          <w:i/>
        </w:rPr>
      </w:pPr>
      <w:r w:rsidRPr="00AB30C5">
        <w:rPr>
          <w:i/>
        </w:rPr>
        <w:fldChar w:fldCharType="begin"/>
      </w:r>
      <w:r w:rsidRPr="00AB30C5">
        <w:rPr>
          <w:i/>
        </w:rPr>
        <w:instrText xml:space="preserve"> AUTONUM  </w:instrText>
      </w:r>
      <w:r w:rsidRPr="00AB30C5">
        <w:rPr>
          <w:i/>
        </w:rPr>
        <w:fldChar w:fldCharType="end"/>
      </w:r>
      <w:r w:rsidRPr="00AB30C5">
        <w:rPr>
          <w:i/>
        </w:rPr>
        <w:tab/>
      </w:r>
      <w:r w:rsidR="001472E0" w:rsidRPr="00AB30C5">
        <w:rPr>
          <w:i/>
        </w:rPr>
        <w:t xml:space="preserve">The WIPO General Assembly is invited to take note of the </w:t>
      </w:r>
      <w:r w:rsidR="004C7758" w:rsidRPr="00AB30C5">
        <w:rPr>
          <w:i/>
        </w:rPr>
        <w:t>“</w:t>
      </w:r>
      <w:r w:rsidR="001472E0" w:rsidRPr="00AB30C5">
        <w:rPr>
          <w:i/>
        </w:rPr>
        <w:t>Report</w:t>
      </w:r>
      <w:r w:rsidR="004C7758" w:rsidRPr="00AB30C5">
        <w:rPr>
          <w:i/>
        </w:rPr>
        <w:t xml:space="preserve"> on the Standing Committee on the Law of</w:t>
      </w:r>
      <w:r w:rsidR="00AD452D" w:rsidRPr="00AB30C5">
        <w:rPr>
          <w:i/>
        </w:rPr>
        <w:t xml:space="preserve"> Patents</w:t>
      </w:r>
      <w:r w:rsidR="00501AED" w:rsidRPr="00AB30C5">
        <w:rPr>
          <w:i/>
        </w:rPr>
        <w:t>”</w:t>
      </w:r>
      <w:r w:rsidR="004C7758" w:rsidRPr="00AB30C5">
        <w:rPr>
          <w:i/>
        </w:rPr>
        <w:t xml:space="preserve"> (document WO/GA/47/</w:t>
      </w:r>
      <w:r w:rsidR="00AD452D" w:rsidRPr="00AB30C5">
        <w:rPr>
          <w:i/>
        </w:rPr>
        <w:t>6</w:t>
      </w:r>
      <w:r w:rsidR="004C7758" w:rsidRPr="00AB30C5">
        <w:rPr>
          <w:i/>
        </w:rPr>
        <w:t>)</w:t>
      </w:r>
      <w:r w:rsidR="001472E0" w:rsidRPr="00AB30C5">
        <w:rPr>
          <w:i/>
        </w:rPr>
        <w:t>.</w:t>
      </w:r>
    </w:p>
    <w:p w:rsidR="007C671D" w:rsidRDefault="007C671D" w:rsidP="00AB30C5">
      <w:pPr>
        <w:pStyle w:val="ONUME"/>
        <w:numPr>
          <w:ilvl w:val="0"/>
          <w:numId w:val="0"/>
        </w:numPr>
        <w:spacing w:after="0"/>
        <w:ind w:left="5530"/>
      </w:pPr>
    </w:p>
    <w:p w:rsidR="001D227A" w:rsidRDefault="001D227A" w:rsidP="00AB30C5">
      <w:pPr>
        <w:pStyle w:val="ONUME"/>
        <w:numPr>
          <w:ilvl w:val="0"/>
          <w:numId w:val="0"/>
        </w:numPr>
        <w:spacing w:after="0"/>
        <w:ind w:left="5530"/>
      </w:pPr>
    </w:p>
    <w:p w:rsidR="001D227A" w:rsidRDefault="001D227A" w:rsidP="00AB30C5">
      <w:pPr>
        <w:pStyle w:val="ONUME"/>
        <w:numPr>
          <w:ilvl w:val="0"/>
          <w:numId w:val="0"/>
        </w:numPr>
        <w:spacing w:after="0"/>
        <w:ind w:left="5530"/>
      </w:pPr>
    </w:p>
    <w:p w:rsidR="000F5E56" w:rsidRDefault="00C960EA" w:rsidP="001D227A">
      <w:pPr>
        <w:pStyle w:val="ONUME"/>
        <w:numPr>
          <w:ilvl w:val="0"/>
          <w:numId w:val="0"/>
        </w:numPr>
        <w:ind w:left="5533"/>
      </w:pPr>
      <w:r w:rsidRPr="00AB30C5">
        <w:t xml:space="preserve">[End of document] </w:t>
      </w:r>
    </w:p>
    <w:sectPr w:rsidR="000F5E56" w:rsidSect="001D227A">
      <w:headerReference w:type="default" r:id="rId10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610" w:rsidRDefault="00AF0610">
      <w:r>
        <w:separator/>
      </w:r>
    </w:p>
  </w:endnote>
  <w:endnote w:type="continuationSeparator" w:id="0">
    <w:p w:rsidR="00AF0610" w:rsidRDefault="00AF0610" w:rsidP="003B38C1">
      <w:r>
        <w:separator/>
      </w:r>
    </w:p>
    <w:p w:rsidR="00AF0610" w:rsidRPr="003B38C1" w:rsidRDefault="00AF061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AF0610" w:rsidRPr="003B38C1" w:rsidRDefault="00AF061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610" w:rsidRDefault="00AF0610">
      <w:r>
        <w:separator/>
      </w:r>
    </w:p>
  </w:footnote>
  <w:footnote w:type="continuationSeparator" w:id="0">
    <w:p w:rsidR="00AF0610" w:rsidRDefault="00AF0610" w:rsidP="008B60B2">
      <w:r>
        <w:separator/>
      </w:r>
    </w:p>
    <w:p w:rsidR="00AF0610" w:rsidRPr="00ED77FB" w:rsidRDefault="00AF061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AF0610" w:rsidRPr="00ED77FB" w:rsidRDefault="00AF061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F33BD0" w:rsidRDefault="00F33BD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r w:rsidR="008706D5">
        <w:t>The summaries</w:t>
      </w:r>
      <w:r w:rsidR="003A0E64" w:rsidRPr="003A0E64">
        <w:t xml:space="preserve"> of the discussions at the</w:t>
      </w:r>
      <w:r w:rsidR="00556A3C">
        <w:t xml:space="preserve"> twenty-first and </w:t>
      </w:r>
      <w:r w:rsidR="003A0E64">
        <w:t>twenty-second</w:t>
      </w:r>
      <w:r w:rsidR="003A0E64" w:rsidRPr="003A0E64">
        <w:t xml:space="preserve"> session</w:t>
      </w:r>
      <w:r w:rsidR="00556A3C">
        <w:t>s</w:t>
      </w:r>
      <w:r w:rsidR="003A0E64" w:rsidRPr="003A0E64">
        <w:t xml:space="preserve"> of the SCP </w:t>
      </w:r>
      <w:r w:rsidR="008706D5">
        <w:t>are</w:t>
      </w:r>
      <w:r w:rsidR="003A0E64" w:rsidRPr="003A0E64">
        <w:t xml:space="preserve"> contained in </w:t>
      </w:r>
      <w:r w:rsidR="003A0E64" w:rsidRPr="00AF0D0C">
        <w:t xml:space="preserve">the </w:t>
      </w:r>
      <w:r w:rsidR="008706D5" w:rsidRPr="00AF0D0C">
        <w:t xml:space="preserve">respective </w:t>
      </w:r>
      <w:r w:rsidR="003A0E64" w:rsidRPr="00AF0D0C">
        <w:t>Sum</w:t>
      </w:r>
      <w:r w:rsidR="003A0E64" w:rsidRPr="00D6285C">
        <w:t>mary by the Chair</w:t>
      </w:r>
      <w:r w:rsidRPr="00D6285C">
        <w:t xml:space="preserve"> (document</w:t>
      </w:r>
      <w:r w:rsidR="00556A3C" w:rsidRPr="00D6285C">
        <w:t>s SCP/21/11Rev and</w:t>
      </w:r>
      <w:r w:rsidRPr="00D6285C">
        <w:t xml:space="preserve"> SCP/</w:t>
      </w:r>
      <w:r w:rsidR="008706D5" w:rsidRPr="00D6285C">
        <w:t>22</w:t>
      </w:r>
      <w:r w:rsidRPr="00D6285C">
        <w:t>/</w:t>
      </w:r>
      <w:r w:rsidR="008706D5" w:rsidRPr="00D6285C">
        <w:t>6 Prov.2</w:t>
      </w:r>
      <w:r w:rsidRPr="00D6285C">
        <w:t>)</w:t>
      </w:r>
      <w:r w:rsidR="00623F46" w:rsidRPr="00D6285C">
        <w:t>,</w:t>
      </w:r>
      <w:r w:rsidRPr="00D6285C">
        <w:t xml:space="preserve"> available at:</w:t>
      </w:r>
      <w:r>
        <w:t xml:space="preserve"> </w:t>
      </w:r>
      <w:r w:rsidR="00556A3C" w:rsidRPr="007C671D">
        <w:t>http://www.wipo.int/edocs/mdocs/scp/en/scp_21/scp_21_11_rev.pdf</w:t>
      </w:r>
      <w:r w:rsidR="00556A3C">
        <w:t xml:space="preserve">, </w:t>
      </w:r>
      <w:r w:rsidR="00556A3C" w:rsidRPr="007C671D">
        <w:t>http://www.wipo.int/meetings/en/details.jsp?meeting_id=35591</w:t>
      </w:r>
      <w:r w:rsidR="00556A3C">
        <w:t xml:space="preserve">, respectively.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BD0" w:rsidRDefault="00F33BD0" w:rsidP="00477D6B">
    <w:pPr>
      <w:jc w:val="right"/>
    </w:pPr>
    <w:bookmarkStart w:id="6" w:name="Code2"/>
    <w:bookmarkEnd w:id="6"/>
    <w:r>
      <w:t>W</w:t>
    </w:r>
    <w:r w:rsidR="003302C5">
      <w:t>O/GA/47/6</w:t>
    </w:r>
  </w:p>
  <w:p w:rsidR="00F33BD0" w:rsidRDefault="00F33BD0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D35881">
      <w:rPr>
        <w:noProof/>
      </w:rPr>
      <w:t>2</w:t>
    </w:r>
    <w:r>
      <w:fldChar w:fldCharType="end"/>
    </w:r>
  </w:p>
  <w:p w:rsidR="00F33BD0" w:rsidRDefault="00F33BD0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2C9B7BA9"/>
    <w:multiLevelType w:val="hybridMultilevel"/>
    <w:tmpl w:val="99E8FC7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1"/>
  </w:num>
  <w:num w:numId="8">
    <w:abstractNumId w:val="1"/>
  </w:num>
  <w:num w:numId="9">
    <w:abstractNumId w:val="1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0EA"/>
    <w:rsid w:val="000020F8"/>
    <w:rsid w:val="0000324D"/>
    <w:rsid w:val="00010D50"/>
    <w:rsid w:val="00016F64"/>
    <w:rsid w:val="000438CE"/>
    <w:rsid w:val="00043CAA"/>
    <w:rsid w:val="00075432"/>
    <w:rsid w:val="0009140B"/>
    <w:rsid w:val="000968ED"/>
    <w:rsid w:val="000A0BB0"/>
    <w:rsid w:val="000A7086"/>
    <w:rsid w:val="000C3558"/>
    <w:rsid w:val="000C7E41"/>
    <w:rsid w:val="000C7ED0"/>
    <w:rsid w:val="000E53FC"/>
    <w:rsid w:val="000F5E56"/>
    <w:rsid w:val="00101429"/>
    <w:rsid w:val="001149E6"/>
    <w:rsid w:val="00125CDB"/>
    <w:rsid w:val="00126769"/>
    <w:rsid w:val="001362EE"/>
    <w:rsid w:val="001451B7"/>
    <w:rsid w:val="001472E0"/>
    <w:rsid w:val="00165CC6"/>
    <w:rsid w:val="00174B1A"/>
    <w:rsid w:val="001832A6"/>
    <w:rsid w:val="001A76BA"/>
    <w:rsid w:val="001C0024"/>
    <w:rsid w:val="001D227A"/>
    <w:rsid w:val="001E63A3"/>
    <w:rsid w:val="002601DC"/>
    <w:rsid w:val="002634C4"/>
    <w:rsid w:val="002928D3"/>
    <w:rsid w:val="00293AE4"/>
    <w:rsid w:val="002B074A"/>
    <w:rsid w:val="002B0B68"/>
    <w:rsid w:val="002B2195"/>
    <w:rsid w:val="002D2715"/>
    <w:rsid w:val="002F0185"/>
    <w:rsid w:val="002F1FE6"/>
    <w:rsid w:val="002F4E68"/>
    <w:rsid w:val="002F56E8"/>
    <w:rsid w:val="00312F7F"/>
    <w:rsid w:val="003228B7"/>
    <w:rsid w:val="003302C5"/>
    <w:rsid w:val="00343976"/>
    <w:rsid w:val="00344EAB"/>
    <w:rsid w:val="003673CF"/>
    <w:rsid w:val="003845C1"/>
    <w:rsid w:val="003874AB"/>
    <w:rsid w:val="00393148"/>
    <w:rsid w:val="003A0E64"/>
    <w:rsid w:val="003A3215"/>
    <w:rsid w:val="003A6F89"/>
    <w:rsid w:val="003B38C1"/>
    <w:rsid w:val="003B7F1E"/>
    <w:rsid w:val="003E4BA3"/>
    <w:rsid w:val="00423E3E"/>
    <w:rsid w:val="00427AF4"/>
    <w:rsid w:val="004313BF"/>
    <w:rsid w:val="004400E2"/>
    <w:rsid w:val="00452846"/>
    <w:rsid w:val="004647DA"/>
    <w:rsid w:val="00474062"/>
    <w:rsid w:val="00477D6B"/>
    <w:rsid w:val="004A6754"/>
    <w:rsid w:val="004B6CEA"/>
    <w:rsid w:val="004C7758"/>
    <w:rsid w:val="004F6DE3"/>
    <w:rsid w:val="00501AED"/>
    <w:rsid w:val="00512B65"/>
    <w:rsid w:val="0053057A"/>
    <w:rsid w:val="005513A0"/>
    <w:rsid w:val="00556A3C"/>
    <w:rsid w:val="00560A29"/>
    <w:rsid w:val="0056149D"/>
    <w:rsid w:val="00564122"/>
    <w:rsid w:val="00573D78"/>
    <w:rsid w:val="0057727D"/>
    <w:rsid w:val="005A3447"/>
    <w:rsid w:val="005B23A9"/>
    <w:rsid w:val="005E13CC"/>
    <w:rsid w:val="00605827"/>
    <w:rsid w:val="00612E0B"/>
    <w:rsid w:val="006201D3"/>
    <w:rsid w:val="00623F46"/>
    <w:rsid w:val="006349E3"/>
    <w:rsid w:val="00646050"/>
    <w:rsid w:val="00647B5B"/>
    <w:rsid w:val="006713CA"/>
    <w:rsid w:val="00672A65"/>
    <w:rsid w:val="00676C5C"/>
    <w:rsid w:val="006B683A"/>
    <w:rsid w:val="006E1174"/>
    <w:rsid w:val="007058FB"/>
    <w:rsid w:val="007146D9"/>
    <w:rsid w:val="0076117D"/>
    <w:rsid w:val="007708F0"/>
    <w:rsid w:val="00784E15"/>
    <w:rsid w:val="007B6A58"/>
    <w:rsid w:val="007C3285"/>
    <w:rsid w:val="007C671D"/>
    <w:rsid w:val="007D1613"/>
    <w:rsid w:val="007F5169"/>
    <w:rsid w:val="008320AF"/>
    <w:rsid w:val="008706D5"/>
    <w:rsid w:val="00883F6B"/>
    <w:rsid w:val="00887110"/>
    <w:rsid w:val="008A2264"/>
    <w:rsid w:val="008B2CC1"/>
    <w:rsid w:val="008B4C15"/>
    <w:rsid w:val="008B60B2"/>
    <w:rsid w:val="008E6E18"/>
    <w:rsid w:val="008F206B"/>
    <w:rsid w:val="0090731E"/>
    <w:rsid w:val="00916EE2"/>
    <w:rsid w:val="00917EC1"/>
    <w:rsid w:val="009301CA"/>
    <w:rsid w:val="00951033"/>
    <w:rsid w:val="00966A22"/>
    <w:rsid w:val="0096722F"/>
    <w:rsid w:val="00980843"/>
    <w:rsid w:val="0099671E"/>
    <w:rsid w:val="009A2982"/>
    <w:rsid w:val="009D719F"/>
    <w:rsid w:val="009E2791"/>
    <w:rsid w:val="009E3F6F"/>
    <w:rsid w:val="009E6C86"/>
    <w:rsid w:val="009F499F"/>
    <w:rsid w:val="009F7B1F"/>
    <w:rsid w:val="00A02B41"/>
    <w:rsid w:val="00A347CA"/>
    <w:rsid w:val="00A42DAF"/>
    <w:rsid w:val="00A45BD8"/>
    <w:rsid w:val="00A57EC3"/>
    <w:rsid w:val="00A85B8E"/>
    <w:rsid w:val="00A901D2"/>
    <w:rsid w:val="00A910B4"/>
    <w:rsid w:val="00A9382B"/>
    <w:rsid w:val="00AB30C5"/>
    <w:rsid w:val="00AC205C"/>
    <w:rsid w:val="00AD0C87"/>
    <w:rsid w:val="00AD452D"/>
    <w:rsid w:val="00AF0610"/>
    <w:rsid w:val="00AF0D0C"/>
    <w:rsid w:val="00AF1AB4"/>
    <w:rsid w:val="00AF7365"/>
    <w:rsid w:val="00B036FE"/>
    <w:rsid w:val="00B05A69"/>
    <w:rsid w:val="00B20AC9"/>
    <w:rsid w:val="00B23745"/>
    <w:rsid w:val="00B25196"/>
    <w:rsid w:val="00B26D45"/>
    <w:rsid w:val="00B3644F"/>
    <w:rsid w:val="00B501C2"/>
    <w:rsid w:val="00B77031"/>
    <w:rsid w:val="00B92D43"/>
    <w:rsid w:val="00B966E4"/>
    <w:rsid w:val="00B9734B"/>
    <w:rsid w:val="00BA59D3"/>
    <w:rsid w:val="00C0684B"/>
    <w:rsid w:val="00C11BFE"/>
    <w:rsid w:val="00C30B03"/>
    <w:rsid w:val="00C530E7"/>
    <w:rsid w:val="00C61953"/>
    <w:rsid w:val="00C935CE"/>
    <w:rsid w:val="00C94629"/>
    <w:rsid w:val="00C960EA"/>
    <w:rsid w:val="00CC74F3"/>
    <w:rsid w:val="00CD26F2"/>
    <w:rsid w:val="00CE1B1B"/>
    <w:rsid w:val="00CE44F1"/>
    <w:rsid w:val="00D137BB"/>
    <w:rsid w:val="00D16320"/>
    <w:rsid w:val="00D35881"/>
    <w:rsid w:val="00D35C11"/>
    <w:rsid w:val="00D43026"/>
    <w:rsid w:val="00D45252"/>
    <w:rsid w:val="00D4637B"/>
    <w:rsid w:val="00D514E2"/>
    <w:rsid w:val="00D54F70"/>
    <w:rsid w:val="00D6285C"/>
    <w:rsid w:val="00D71B4D"/>
    <w:rsid w:val="00D87EA8"/>
    <w:rsid w:val="00D93D55"/>
    <w:rsid w:val="00DA2EE8"/>
    <w:rsid w:val="00DA388C"/>
    <w:rsid w:val="00DB52EE"/>
    <w:rsid w:val="00DC33DD"/>
    <w:rsid w:val="00DC4340"/>
    <w:rsid w:val="00DF43C4"/>
    <w:rsid w:val="00E0235D"/>
    <w:rsid w:val="00E13970"/>
    <w:rsid w:val="00E335FE"/>
    <w:rsid w:val="00E5021F"/>
    <w:rsid w:val="00E51FFA"/>
    <w:rsid w:val="00E55EA3"/>
    <w:rsid w:val="00EA3725"/>
    <w:rsid w:val="00EB125B"/>
    <w:rsid w:val="00EB5FEF"/>
    <w:rsid w:val="00EC3726"/>
    <w:rsid w:val="00EC4E49"/>
    <w:rsid w:val="00ED77FB"/>
    <w:rsid w:val="00EE0235"/>
    <w:rsid w:val="00EF6B9C"/>
    <w:rsid w:val="00F021A6"/>
    <w:rsid w:val="00F15FF2"/>
    <w:rsid w:val="00F33BD0"/>
    <w:rsid w:val="00F66152"/>
    <w:rsid w:val="00F7266C"/>
    <w:rsid w:val="00F73DD6"/>
    <w:rsid w:val="00F96CA3"/>
    <w:rsid w:val="00FB40D6"/>
    <w:rsid w:val="00FC1AE4"/>
    <w:rsid w:val="00FC77E3"/>
    <w:rsid w:val="00FE45DF"/>
    <w:rsid w:val="00FF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B26D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26D45"/>
    <w:rPr>
      <w:rFonts w:ascii="Tahoma" w:eastAsia="SimSu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C960EA"/>
    <w:rPr>
      <w:rFonts w:ascii="Arial" w:eastAsia="SimSun" w:hAnsi="Arial" w:cs="Arial"/>
      <w:b/>
      <w:bCs/>
      <w:caps/>
      <w:kern w:val="32"/>
      <w:sz w:val="22"/>
      <w:szCs w:val="32"/>
    </w:rPr>
  </w:style>
  <w:style w:type="character" w:customStyle="1" w:styleId="ONUMEChar">
    <w:name w:val="ONUM E Char"/>
    <w:link w:val="ONUME"/>
    <w:rsid w:val="00C960EA"/>
    <w:rPr>
      <w:rFonts w:ascii="Arial" w:eastAsia="SimSun" w:hAnsi="Arial" w:cs="Arial"/>
      <w:sz w:val="22"/>
    </w:rPr>
  </w:style>
  <w:style w:type="character" w:customStyle="1" w:styleId="HeaderChar">
    <w:name w:val="Header Char"/>
    <w:basedOn w:val="DefaultParagraphFont"/>
    <w:link w:val="Header"/>
    <w:rsid w:val="00C960EA"/>
    <w:rPr>
      <w:rFonts w:ascii="Arial" w:eastAsia="SimSun" w:hAnsi="Arial" w:cs="Arial"/>
      <w:sz w:val="22"/>
    </w:rPr>
  </w:style>
  <w:style w:type="paragraph" w:styleId="ListParagraph">
    <w:name w:val="List Paragraph"/>
    <w:basedOn w:val="Normal"/>
    <w:uiPriority w:val="34"/>
    <w:qFormat/>
    <w:rsid w:val="00CE1B1B"/>
    <w:pPr>
      <w:ind w:left="720"/>
      <w:contextualSpacing/>
    </w:pPr>
  </w:style>
  <w:style w:type="character" w:styleId="FootnoteReference">
    <w:name w:val="footnote reference"/>
    <w:basedOn w:val="DefaultParagraphFont"/>
    <w:uiPriority w:val="99"/>
    <w:rsid w:val="00917EC1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2B0B68"/>
    <w:rPr>
      <w:color w:val="0000FF" w:themeColor="hyperlink"/>
      <w:u w:val="single"/>
    </w:rPr>
  </w:style>
  <w:style w:type="character" w:customStyle="1" w:styleId="Heading2Char">
    <w:name w:val="Heading 2 Char"/>
    <w:link w:val="Heading2"/>
    <w:rsid w:val="002601DC"/>
    <w:rPr>
      <w:rFonts w:ascii="Arial" w:eastAsia="SimSun" w:hAnsi="Arial" w:cs="Arial"/>
      <w:bCs/>
      <w:iCs/>
      <w:caps/>
      <w:sz w:val="22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B26D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26D45"/>
    <w:rPr>
      <w:rFonts w:ascii="Tahoma" w:eastAsia="SimSu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C960EA"/>
    <w:rPr>
      <w:rFonts w:ascii="Arial" w:eastAsia="SimSun" w:hAnsi="Arial" w:cs="Arial"/>
      <w:b/>
      <w:bCs/>
      <w:caps/>
      <w:kern w:val="32"/>
      <w:sz w:val="22"/>
      <w:szCs w:val="32"/>
    </w:rPr>
  </w:style>
  <w:style w:type="character" w:customStyle="1" w:styleId="ONUMEChar">
    <w:name w:val="ONUM E Char"/>
    <w:link w:val="ONUME"/>
    <w:rsid w:val="00C960EA"/>
    <w:rPr>
      <w:rFonts w:ascii="Arial" w:eastAsia="SimSun" w:hAnsi="Arial" w:cs="Arial"/>
      <w:sz w:val="22"/>
    </w:rPr>
  </w:style>
  <w:style w:type="character" w:customStyle="1" w:styleId="HeaderChar">
    <w:name w:val="Header Char"/>
    <w:basedOn w:val="DefaultParagraphFont"/>
    <w:link w:val="Header"/>
    <w:rsid w:val="00C960EA"/>
    <w:rPr>
      <w:rFonts w:ascii="Arial" w:eastAsia="SimSun" w:hAnsi="Arial" w:cs="Arial"/>
      <w:sz w:val="22"/>
    </w:rPr>
  </w:style>
  <w:style w:type="paragraph" w:styleId="ListParagraph">
    <w:name w:val="List Paragraph"/>
    <w:basedOn w:val="Normal"/>
    <w:uiPriority w:val="34"/>
    <w:qFormat/>
    <w:rsid w:val="00CE1B1B"/>
    <w:pPr>
      <w:ind w:left="720"/>
      <w:contextualSpacing/>
    </w:pPr>
  </w:style>
  <w:style w:type="character" w:styleId="FootnoteReference">
    <w:name w:val="footnote reference"/>
    <w:basedOn w:val="DefaultParagraphFont"/>
    <w:uiPriority w:val="99"/>
    <w:rsid w:val="00917EC1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2B0B68"/>
    <w:rPr>
      <w:color w:val="0000FF" w:themeColor="hyperlink"/>
      <w:u w:val="single"/>
    </w:rPr>
  </w:style>
  <w:style w:type="character" w:customStyle="1" w:styleId="Heading2Char">
    <w:name w:val="Heading 2 Char"/>
    <w:link w:val="Heading2"/>
    <w:rsid w:val="002601DC"/>
    <w:rPr>
      <w:rFonts w:ascii="Arial" w:eastAsia="SimSun" w:hAnsi="Arial" w:cs="Arial"/>
      <w:bCs/>
      <w:iCs/>
      <w:caps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2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9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31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4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4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1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5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62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1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42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22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1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9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29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1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2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8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8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2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3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1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9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0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5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5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2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5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2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0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4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2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5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7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4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2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4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7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8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7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9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8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8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1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2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16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8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5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1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5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6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2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3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7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4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5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4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3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8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3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2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4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3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7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9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8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6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2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63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0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2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4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9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63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WO%20GA%2047%20(E)%2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15C262-927E-4D72-AA76-9C0AC9716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 GA 47 (E) </Template>
  <TotalTime>1</TotalTime>
  <Pages>2</Pages>
  <Words>769</Words>
  <Characters>4569</Characters>
  <Application>Microsoft Office Word</Application>
  <DocSecurity>0</DocSecurity>
  <Lines>89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WO/GA/47/</vt:lpstr>
    </vt:vector>
  </TitlesOfParts>
  <Company>WIPO</Company>
  <LinksUpToDate>false</LinksUpToDate>
  <CharactersWithSpaces>5318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WO/GA/47/</dc:title>
  <dc:creator>MOUTOUT Noëlle</dc:creator>
  <cp:lastModifiedBy>HÄFLIGER Patience</cp:lastModifiedBy>
  <cp:revision>3</cp:revision>
  <cp:lastPrinted>2015-08-20T14:00:00Z</cp:lastPrinted>
  <dcterms:created xsi:type="dcterms:W3CDTF">2015-08-20T13:54:00Z</dcterms:created>
  <dcterms:modified xsi:type="dcterms:W3CDTF">2015-08-20T14:01:00Z</dcterms:modified>
</cp:coreProperties>
</file>