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44636" w:rsidRPr="00DA5DBB" w:rsidTr="00EE2B70">
        <w:trPr>
          <w:trHeight w:val="2410"/>
        </w:trPr>
        <w:tc>
          <w:tcPr>
            <w:tcW w:w="4513" w:type="dxa"/>
            <w:tcBorders>
              <w:bottom w:val="single" w:sz="4" w:space="0" w:color="auto"/>
            </w:tcBorders>
            <w:tcMar>
              <w:bottom w:w="170" w:type="dxa"/>
            </w:tcMar>
          </w:tcPr>
          <w:p w:rsidR="00F44636" w:rsidRPr="008B2CC1" w:rsidRDefault="00F44636" w:rsidP="00775E00">
            <w:pPr>
              <w:keepLines/>
            </w:pPr>
            <w:bookmarkStart w:id="0" w:name="_GoBack"/>
            <w:bookmarkEnd w:id="0"/>
          </w:p>
        </w:tc>
        <w:tc>
          <w:tcPr>
            <w:tcW w:w="4337" w:type="dxa"/>
            <w:tcBorders>
              <w:bottom w:val="single" w:sz="4" w:space="0" w:color="auto"/>
            </w:tcBorders>
            <w:tcMar>
              <w:left w:w="0" w:type="dxa"/>
              <w:bottom w:w="170" w:type="dxa"/>
              <w:right w:w="0" w:type="dxa"/>
            </w:tcMar>
          </w:tcPr>
          <w:p w:rsidR="00F44636" w:rsidRPr="00DA5DBB" w:rsidRDefault="00F44636" w:rsidP="00775E00">
            <w:pPr>
              <w:keepLines/>
            </w:pPr>
            <w:r w:rsidRPr="00DA5DBB">
              <w:rPr>
                <w:noProof/>
              </w:rPr>
              <w:drawing>
                <wp:inline distT="0" distB="0" distL="0" distR="0" wp14:anchorId="4DEEEE5D" wp14:editId="623B520E">
                  <wp:extent cx="1809750" cy="1323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F44636" w:rsidRPr="00DA5DBB" w:rsidRDefault="00F44636" w:rsidP="00775E00">
            <w:pPr>
              <w:keepLines/>
              <w:jc w:val="right"/>
            </w:pPr>
            <w:r w:rsidRPr="00DA5DBB">
              <w:rPr>
                <w:b/>
                <w:sz w:val="40"/>
                <w:szCs w:val="40"/>
              </w:rPr>
              <w:t>E</w:t>
            </w:r>
          </w:p>
        </w:tc>
      </w:tr>
      <w:tr w:rsidR="00F44636" w:rsidRPr="00DA5DBB" w:rsidTr="00770B1B">
        <w:trPr>
          <w:trHeight w:hRule="exact" w:val="340"/>
        </w:trPr>
        <w:tc>
          <w:tcPr>
            <w:tcW w:w="9356" w:type="dxa"/>
            <w:gridSpan w:val="3"/>
            <w:tcBorders>
              <w:top w:val="single" w:sz="4" w:space="0" w:color="auto"/>
            </w:tcBorders>
            <w:tcMar>
              <w:top w:w="170" w:type="dxa"/>
              <w:left w:w="0" w:type="dxa"/>
              <w:right w:w="0" w:type="dxa"/>
            </w:tcMar>
            <w:vAlign w:val="bottom"/>
          </w:tcPr>
          <w:p w:rsidR="00F44636" w:rsidRPr="00DA5DBB" w:rsidRDefault="00F44636" w:rsidP="00B23A40">
            <w:pPr>
              <w:keepLines/>
              <w:jc w:val="right"/>
              <w:rPr>
                <w:rFonts w:ascii="Arial Black" w:hAnsi="Arial Black"/>
                <w:caps/>
                <w:sz w:val="15"/>
              </w:rPr>
            </w:pPr>
            <w:r w:rsidRPr="00DA5DBB">
              <w:rPr>
                <w:rFonts w:ascii="Arial Black" w:hAnsi="Arial Black"/>
                <w:caps/>
                <w:sz w:val="15"/>
              </w:rPr>
              <w:t>WO/GA/4</w:t>
            </w:r>
            <w:r>
              <w:rPr>
                <w:rFonts w:ascii="Arial Black" w:hAnsi="Arial Black"/>
                <w:caps/>
                <w:sz w:val="15"/>
              </w:rPr>
              <w:t>7</w:t>
            </w:r>
            <w:r w:rsidRPr="00DA5DBB">
              <w:rPr>
                <w:rFonts w:ascii="Arial Black" w:hAnsi="Arial Black"/>
                <w:caps/>
                <w:sz w:val="15"/>
              </w:rPr>
              <w:t>/</w:t>
            </w:r>
            <w:r>
              <w:rPr>
                <w:rFonts w:ascii="Arial Black" w:hAnsi="Arial Black"/>
                <w:caps/>
                <w:sz w:val="15"/>
              </w:rPr>
              <w:t>2</w:t>
            </w:r>
            <w:r w:rsidRPr="00DA5DBB">
              <w:rPr>
                <w:rFonts w:ascii="Arial Black" w:hAnsi="Arial Black"/>
                <w:caps/>
                <w:sz w:val="15"/>
              </w:rPr>
              <w:t xml:space="preserve">    </w:t>
            </w:r>
          </w:p>
        </w:tc>
      </w:tr>
      <w:tr w:rsidR="00F44636" w:rsidRPr="00DA5DBB" w:rsidTr="00770B1B">
        <w:trPr>
          <w:trHeight w:hRule="exact" w:val="170"/>
        </w:trPr>
        <w:tc>
          <w:tcPr>
            <w:tcW w:w="9356" w:type="dxa"/>
            <w:gridSpan w:val="3"/>
            <w:noWrap/>
            <w:tcMar>
              <w:left w:w="0" w:type="dxa"/>
              <w:right w:w="0" w:type="dxa"/>
            </w:tcMar>
            <w:vAlign w:val="bottom"/>
          </w:tcPr>
          <w:p w:rsidR="00F44636" w:rsidRPr="00DA5DBB" w:rsidRDefault="00F44636" w:rsidP="00775E00">
            <w:pPr>
              <w:keepLines/>
              <w:jc w:val="right"/>
              <w:rPr>
                <w:rFonts w:ascii="Arial Black" w:hAnsi="Arial Black"/>
                <w:caps/>
                <w:sz w:val="15"/>
              </w:rPr>
            </w:pPr>
            <w:r w:rsidRPr="00DA5DBB">
              <w:rPr>
                <w:rFonts w:ascii="Arial Black" w:hAnsi="Arial Black"/>
                <w:caps/>
                <w:sz w:val="15"/>
              </w:rPr>
              <w:t>ORIGINAL:  ENGLISH</w:t>
            </w:r>
          </w:p>
        </w:tc>
      </w:tr>
      <w:tr w:rsidR="00F44636" w:rsidRPr="00DA5DBB" w:rsidTr="00770B1B">
        <w:trPr>
          <w:trHeight w:hRule="exact" w:val="198"/>
        </w:trPr>
        <w:tc>
          <w:tcPr>
            <w:tcW w:w="9356" w:type="dxa"/>
            <w:gridSpan w:val="3"/>
            <w:tcMar>
              <w:left w:w="0" w:type="dxa"/>
              <w:right w:w="0" w:type="dxa"/>
            </w:tcMar>
            <w:vAlign w:val="bottom"/>
          </w:tcPr>
          <w:p w:rsidR="00F44636" w:rsidRPr="00DA5DBB" w:rsidRDefault="00F44636" w:rsidP="008B02B5">
            <w:pPr>
              <w:keepLines/>
              <w:jc w:val="right"/>
              <w:rPr>
                <w:rFonts w:ascii="Arial Black" w:hAnsi="Arial Black"/>
                <w:caps/>
                <w:sz w:val="15"/>
              </w:rPr>
            </w:pPr>
            <w:r w:rsidRPr="00DA5DBB">
              <w:rPr>
                <w:rFonts w:ascii="Arial Black" w:hAnsi="Arial Black"/>
                <w:caps/>
                <w:sz w:val="15"/>
              </w:rPr>
              <w:t xml:space="preserve">DATE:  </w:t>
            </w:r>
            <w:r>
              <w:rPr>
                <w:rFonts w:ascii="Arial Black" w:hAnsi="Arial Black"/>
                <w:caps/>
                <w:sz w:val="15"/>
              </w:rPr>
              <w:t>SEPTEMBER 11</w:t>
            </w:r>
            <w:r w:rsidRPr="00DA5DBB">
              <w:rPr>
                <w:rFonts w:ascii="Arial Black" w:hAnsi="Arial Black"/>
                <w:caps/>
                <w:sz w:val="15"/>
              </w:rPr>
              <w:t>, 201</w:t>
            </w:r>
            <w:r>
              <w:rPr>
                <w:rFonts w:ascii="Arial Black" w:hAnsi="Arial Black"/>
                <w:caps/>
                <w:sz w:val="15"/>
              </w:rPr>
              <w:t>5</w:t>
            </w:r>
          </w:p>
        </w:tc>
      </w:tr>
    </w:tbl>
    <w:p w:rsidR="00F44636" w:rsidRPr="00DA5DBB" w:rsidRDefault="00F44636" w:rsidP="00775E00">
      <w:pPr>
        <w:keepLines/>
      </w:pPr>
    </w:p>
    <w:p w:rsidR="00F44636" w:rsidRPr="00DA5DBB" w:rsidRDefault="00F44636" w:rsidP="00775E00">
      <w:pPr>
        <w:keepLines/>
      </w:pPr>
    </w:p>
    <w:p w:rsidR="00F44636" w:rsidRPr="00DA5DBB" w:rsidRDefault="00F44636" w:rsidP="00775E00">
      <w:pPr>
        <w:keepLines/>
      </w:pPr>
    </w:p>
    <w:p w:rsidR="00F44636" w:rsidRPr="00DA5DBB" w:rsidRDefault="00F44636" w:rsidP="00775E00">
      <w:pPr>
        <w:keepLines/>
      </w:pPr>
    </w:p>
    <w:p w:rsidR="00F44636" w:rsidRPr="00DA5DBB" w:rsidRDefault="00F44636" w:rsidP="00775E00">
      <w:pPr>
        <w:keepLines/>
      </w:pPr>
    </w:p>
    <w:p w:rsidR="00F44636" w:rsidRPr="00DA5DBB" w:rsidRDefault="00F44636" w:rsidP="00775E00">
      <w:pPr>
        <w:keepLines/>
        <w:rPr>
          <w:b/>
          <w:sz w:val="28"/>
          <w:szCs w:val="28"/>
        </w:rPr>
      </w:pPr>
      <w:r w:rsidRPr="00DA5DBB">
        <w:rPr>
          <w:b/>
          <w:bCs/>
          <w:sz w:val="28"/>
          <w:szCs w:val="28"/>
        </w:rPr>
        <w:t>WIPO General Assembly</w:t>
      </w:r>
    </w:p>
    <w:p w:rsidR="00F44636" w:rsidRPr="00DA5DBB" w:rsidRDefault="00F44636" w:rsidP="00775E00">
      <w:pPr>
        <w:keepLines/>
      </w:pPr>
    </w:p>
    <w:p w:rsidR="00F44636" w:rsidRPr="00DA5DBB" w:rsidRDefault="00F44636" w:rsidP="00775E00">
      <w:pPr>
        <w:keepLines/>
      </w:pPr>
    </w:p>
    <w:p w:rsidR="00F44636" w:rsidRPr="00DA5DBB" w:rsidRDefault="00F44636" w:rsidP="00775E00">
      <w:pPr>
        <w:keepLines/>
        <w:rPr>
          <w:b/>
          <w:sz w:val="24"/>
          <w:szCs w:val="24"/>
        </w:rPr>
      </w:pPr>
      <w:r w:rsidRPr="00DA5DBB">
        <w:rPr>
          <w:b/>
          <w:sz w:val="24"/>
          <w:szCs w:val="24"/>
        </w:rPr>
        <w:t>Forty-</w:t>
      </w:r>
      <w:r>
        <w:rPr>
          <w:b/>
          <w:sz w:val="24"/>
          <w:szCs w:val="24"/>
        </w:rPr>
        <w:t>Seventh</w:t>
      </w:r>
      <w:r w:rsidRPr="00DA5DBB">
        <w:rPr>
          <w:b/>
          <w:sz w:val="24"/>
          <w:szCs w:val="24"/>
        </w:rPr>
        <w:t xml:space="preserve"> (2</w:t>
      </w:r>
      <w:r>
        <w:rPr>
          <w:b/>
          <w:sz w:val="24"/>
          <w:szCs w:val="24"/>
        </w:rPr>
        <w:t>2</w:t>
      </w:r>
      <w:r w:rsidRPr="00B23A40">
        <w:rPr>
          <w:b/>
          <w:sz w:val="24"/>
          <w:szCs w:val="24"/>
          <w:vertAlign w:val="superscript"/>
        </w:rPr>
        <w:t>nd</w:t>
      </w:r>
      <w:r w:rsidRPr="00DA5DBB">
        <w:rPr>
          <w:b/>
          <w:sz w:val="24"/>
          <w:szCs w:val="24"/>
        </w:rPr>
        <w:t xml:space="preserve"> Ordinary) Session</w:t>
      </w:r>
    </w:p>
    <w:p w:rsidR="00F44636" w:rsidRPr="00DA5DBB" w:rsidRDefault="00F44636" w:rsidP="00775E00">
      <w:pPr>
        <w:keepLines/>
        <w:rPr>
          <w:b/>
          <w:sz w:val="24"/>
          <w:szCs w:val="24"/>
        </w:rPr>
      </w:pPr>
      <w:r w:rsidRPr="00DA5DBB">
        <w:rPr>
          <w:b/>
          <w:sz w:val="24"/>
          <w:szCs w:val="24"/>
        </w:rPr>
        <w:t xml:space="preserve">Geneva, </w:t>
      </w:r>
      <w:r>
        <w:rPr>
          <w:b/>
          <w:sz w:val="24"/>
          <w:szCs w:val="24"/>
        </w:rPr>
        <w:t>Octobe</w:t>
      </w:r>
      <w:r w:rsidRPr="00DA5DBB">
        <w:rPr>
          <w:b/>
          <w:sz w:val="24"/>
          <w:szCs w:val="24"/>
        </w:rPr>
        <w:t xml:space="preserve">r </w:t>
      </w:r>
      <w:r>
        <w:rPr>
          <w:b/>
          <w:sz w:val="24"/>
          <w:szCs w:val="24"/>
        </w:rPr>
        <w:t>5</w:t>
      </w:r>
      <w:r w:rsidRPr="00DA5DBB">
        <w:rPr>
          <w:b/>
          <w:sz w:val="24"/>
          <w:szCs w:val="24"/>
        </w:rPr>
        <w:t xml:space="preserve"> to October </w:t>
      </w:r>
      <w:r>
        <w:rPr>
          <w:b/>
          <w:sz w:val="24"/>
          <w:szCs w:val="24"/>
        </w:rPr>
        <w:t>14</w:t>
      </w:r>
      <w:r w:rsidRPr="00DA5DBB">
        <w:rPr>
          <w:b/>
          <w:sz w:val="24"/>
          <w:szCs w:val="24"/>
        </w:rPr>
        <w:t>, 201</w:t>
      </w:r>
      <w:r>
        <w:rPr>
          <w:b/>
          <w:sz w:val="24"/>
          <w:szCs w:val="24"/>
        </w:rPr>
        <w:t>5</w:t>
      </w:r>
    </w:p>
    <w:p w:rsidR="00F44636" w:rsidRPr="00DA5DBB" w:rsidRDefault="00F44636" w:rsidP="00775E00">
      <w:pPr>
        <w:keepLines/>
      </w:pPr>
    </w:p>
    <w:p w:rsidR="00F44636" w:rsidRPr="00DA5DBB" w:rsidRDefault="00F44636" w:rsidP="00775E00">
      <w:pPr>
        <w:keepLines/>
      </w:pPr>
    </w:p>
    <w:p w:rsidR="00F44636" w:rsidRPr="00DA5DBB" w:rsidRDefault="00F44636" w:rsidP="00775E00">
      <w:pPr>
        <w:keepLines/>
      </w:pPr>
    </w:p>
    <w:p w:rsidR="00F44636" w:rsidRPr="00D17CD4" w:rsidRDefault="00F44636" w:rsidP="00D17CD4">
      <w:pPr>
        <w:autoSpaceDE w:val="0"/>
        <w:autoSpaceDN w:val="0"/>
        <w:adjustRightInd w:val="0"/>
        <w:rPr>
          <w:rFonts w:eastAsiaTheme="minorHAnsi"/>
          <w:sz w:val="24"/>
          <w:szCs w:val="24"/>
        </w:rPr>
      </w:pPr>
      <w:r w:rsidRPr="00D17CD4">
        <w:rPr>
          <w:rFonts w:eastAsiaTheme="minorHAnsi"/>
          <w:sz w:val="24"/>
          <w:szCs w:val="24"/>
        </w:rPr>
        <w:t>REPORT BY THE WIPO</w:t>
      </w:r>
      <w:r>
        <w:rPr>
          <w:rFonts w:eastAsiaTheme="minorHAnsi"/>
          <w:sz w:val="24"/>
          <w:szCs w:val="24"/>
        </w:rPr>
        <w:t xml:space="preserve"> INDEPENDENT ADVISORY OVERSIGHT </w:t>
      </w:r>
      <w:r w:rsidRPr="00D17CD4">
        <w:rPr>
          <w:rFonts w:eastAsiaTheme="minorHAnsi"/>
          <w:sz w:val="24"/>
          <w:szCs w:val="24"/>
        </w:rPr>
        <w:t>COMMITTEE</w:t>
      </w:r>
      <w:r>
        <w:rPr>
          <w:rFonts w:eastAsiaTheme="minorHAnsi"/>
          <w:sz w:val="24"/>
          <w:szCs w:val="24"/>
        </w:rPr>
        <w:t> </w:t>
      </w:r>
      <w:r w:rsidRPr="00D17CD4">
        <w:rPr>
          <w:rFonts w:eastAsiaTheme="minorHAnsi"/>
          <w:sz w:val="24"/>
          <w:szCs w:val="24"/>
        </w:rPr>
        <w:t>(IAOC)</w:t>
      </w:r>
    </w:p>
    <w:p w:rsidR="00F44636" w:rsidRPr="00DA5DBB" w:rsidRDefault="00F44636" w:rsidP="00775E00">
      <w:pPr>
        <w:keepLines/>
      </w:pPr>
    </w:p>
    <w:p w:rsidR="00F44636" w:rsidRPr="00DA5DBB" w:rsidRDefault="00F44636" w:rsidP="00775E00">
      <w:pPr>
        <w:keepLines/>
        <w:rPr>
          <w:i/>
        </w:rPr>
      </w:pPr>
      <w:proofErr w:type="gramStart"/>
      <w:r w:rsidRPr="00DA5DBB">
        <w:rPr>
          <w:i/>
        </w:rPr>
        <w:t>prepared</w:t>
      </w:r>
      <w:proofErr w:type="gramEnd"/>
      <w:r w:rsidRPr="00DA5DBB">
        <w:rPr>
          <w:i/>
        </w:rPr>
        <w:t xml:space="preserve"> by the Secretariat</w:t>
      </w:r>
    </w:p>
    <w:p w:rsidR="00F44636" w:rsidRPr="00DA5DBB" w:rsidRDefault="00F44636" w:rsidP="00775E00">
      <w:pPr>
        <w:keepLines/>
      </w:pPr>
    </w:p>
    <w:p w:rsidR="00F44636" w:rsidRPr="00DA5DBB" w:rsidRDefault="00F44636" w:rsidP="00775E00">
      <w:pPr>
        <w:keepLines/>
      </w:pPr>
    </w:p>
    <w:p w:rsidR="00F44636" w:rsidRPr="00DA5DBB" w:rsidRDefault="00F44636" w:rsidP="00775E00">
      <w:pPr>
        <w:keepLines/>
      </w:pPr>
    </w:p>
    <w:p w:rsidR="00F44636" w:rsidRPr="00DA5DBB" w:rsidRDefault="00F44636" w:rsidP="00775E00">
      <w:pPr>
        <w:keepLines/>
      </w:pPr>
    </w:p>
    <w:p w:rsidR="00F44636" w:rsidRDefault="00F44636" w:rsidP="00F44636">
      <w:pPr>
        <w:pStyle w:val="ONUME"/>
        <w:keepLines/>
        <w:numPr>
          <w:ilvl w:val="0"/>
          <w:numId w:val="40"/>
        </w:numPr>
      </w:pPr>
      <w:r w:rsidRPr="00DA5DBB">
        <w:t>Th</w:t>
      </w:r>
      <w:r>
        <w:t>e</w:t>
      </w:r>
      <w:r w:rsidRPr="00DA5DBB">
        <w:t xml:space="preserve"> </w:t>
      </w:r>
      <w:r>
        <w:t xml:space="preserve">present </w:t>
      </w:r>
      <w:r w:rsidRPr="00DA5DBB">
        <w:t xml:space="preserve">document </w:t>
      </w:r>
      <w:r>
        <w:t>contain</w:t>
      </w:r>
      <w:r w:rsidRPr="00DA5DBB">
        <w:t xml:space="preserve">s the </w:t>
      </w:r>
      <w:r>
        <w:t>Report by the WIPO Independent Advisory Oversight Committee (IAOC), which is being submitted to the WIPO Program and Budget Commi</w:t>
      </w:r>
      <w:r w:rsidR="00EE2B70">
        <w:t>ttee</w:t>
      </w:r>
      <w:r w:rsidR="00EE2B70">
        <w:rPr>
          <w:lang w:val="en-US"/>
        </w:rPr>
        <w:t> </w:t>
      </w:r>
      <w:r>
        <w:t>(PBC) at its twenty-fourth session (September 14 to 18, 2015).</w:t>
      </w:r>
    </w:p>
    <w:p w:rsidR="00F44636" w:rsidRPr="00DA5DBB" w:rsidRDefault="00F44636" w:rsidP="00F44636">
      <w:pPr>
        <w:pStyle w:val="ONUME"/>
        <w:keepLines/>
        <w:numPr>
          <w:ilvl w:val="0"/>
          <w:numId w:val="40"/>
        </w:numPr>
        <w:rPr>
          <w:i/>
        </w:rPr>
      </w:pPr>
      <w:r>
        <w:t>Any decisions of the PBC in respect of that document will appear in the Decisions taken by the Program and Budget Committee (document A/55/4).</w:t>
      </w:r>
      <w:r w:rsidRPr="00DA5DBB">
        <w:rPr>
          <w:i/>
        </w:rPr>
        <w:t xml:space="preserve"> </w:t>
      </w:r>
    </w:p>
    <w:p w:rsidR="00F44636" w:rsidRPr="00DA5DBB" w:rsidRDefault="00F44636" w:rsidP="00F44636">
      <w:pPr>
        <w:pStyle w:val="ONUME"/>
        <w:keepLines/>
        <w:numPr>
          <w:ilvl w:val="0"/>
          <w:numId w:val="0"/>
        </w:numPr>
        <w:spacing w:after="0"/>
        <w:ind w:left="5528"/>
        <w:rPr>
          <w:i/>
        </w:rPr>
      </w:pPr>
    </w:p>
    <w:p w:rsidR="00F44636" w:rsidRPr="00DA5DBB" w:rsidRDefault="00F44636" w:rsidP="00F44636">
      <w:pPr>
        <w:pStyle w:val="ONUME"/>
        <w:keepLines/>
        <w:numPr>
          <w:ilvl w:val="0"/>
          <w:numId w:val="0"/>
        </w:numPr>
        <w:spacing w:after="0"/>
        <w:ind w:left="5528"/>
        <w:rPr>
          <w:i/>
        </w:rPr>
      </w:pPr>
    </w:p>
    <w:p w:rsidR="00F44636" w:rsidRPr="00667500" w:rsidRDefault="00F44636" w:rsidP="00AE55F3">
      <w:pPr>
        <w:keepLines/>
        <w:ind w:left="5528"/>
        <w:rPr>
          <w:rStyle w:val="Endofdocument-AnnexChar"/>
        </w:rPr>
      </w:pPr>
      <w:r w:rsidRPr="00DA5DBB">
        <w:t>[</w:t>
      </w:r>
      <w:r>
        <w:t>Document WO/PBC/24/2 follows]</w:t>
      </w:r>
    </w:p>
    <w:p w:rsidR="00F44636" w:rsidRDefault="00F44636"/>
    <w:p w:rsidR="00F44636" w:rsidRDefault="00F44636"/>
    <w:p w:rsidR="00F44636" w:rsidRDefault="00F44636"/>
    <w:p w:rsidR="005D3887" w:rsidRDefault="005D3887">
      <w:r>
        <w:br w:type="page"/>
      </w:r>
    </w:p>
    <w:p w:rsidR="00F44636" w:rsidRDefault="00F44636"/>
    <w:p w:rsidR="00F44636" w:rsidRDefault="00F44636"/>
    <w:p w:rsidR="00F44636" w:rsidRDefault="00F44636">
      <w:pPr>
        <w:sectPr w:rsidR="00F44636" w:rsidSect="007B534D">
          <w:headerReference w:type="default" r:id="rId10"/>
          <w:endnotePr>
            <w:numFmt w:val="decimal"/>
          </w:endnotePr>
          <w:pgSz w:w="11907" w:h="16840" w:code="9"/>
          <w:pgMar w:top="567" w:right="1134" w:bottom="1134"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D84B33" w:rsidRPr="00B929E3" w:rsidTr="004801F2">
        <w:tc>
          <w:tcPr>
            <w:tcW w:w="4513" w:type="dxa"/>
            <w:tcBorders>
              <w:bottom w:val="single" w:sz="4" w:space="0" w:color="auto"/>
            </w:tcBorders>
            <w:tcMar>
              <w:bottom w:w="170" w:type="dxa"/>
            </w:tcMar>
          </w:tcPr>
          <w:p w:rsidR="00D84B33" w:rsidRDefault="00D84B33" w:rsidP="004801F2"/>
          <w:p w:rsidR="00F44636" w:rsidRPr="00B929E3" w:rsidRDefault="00F44636" w:rsidP="004801F2"/>
        </w:tc>
        <w:tc>
          <w:tcPr>
            <w:tcW w:w="4337" w:type="dxa"/>
            <w:tcBorders>
              <w:bottom w:val="single" w:sz="4" w:space="0" w:color="auto"/>
            </w:tcBorders>
            <w:tcMar>
              <w:left w:w="0" w:type="dxa"/>
              <w:right w:w="0" w:type="dxa"/>
            </w:tcMar>
          </w:tcPr>
          <w:p w:rsidR="00D84B33" w:rsidRPr="00B929E3" w:rsidRDefault="00F44636" w:rsidP="004801F2">
            <w:r>
              <w:rPr>
                <w:noProof/>
              </w:rPr>
              <w:drawing>
                <wp:inline distT="0" distB="0" distL="0" distR="0">
                  <wp:extent cx="1858010" cy="1323975"/>
                  <wp:effectExtent l="0" t="0" r="8890" b="9525"/>
                  <wp:docPr id="1"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84B33" w:rsidRPr="00B929E3" w:rsidRDefault="00D84B33" w:rsidP="004801F2">
            <w:pPr>
              <w:jc w:val="right"/>
            </w:pPr>
            <w:r w:rsidRPr="00B929E3">
              <w:rPr>
                <w:b/>
                <w:sz w:val="40"/>
                <w:szCs w:val="40"/>
              </w:rPr>
              <w:t>E</w:t>
            </w:r>
          </w:p>
        </w:tc>
      </w:tr>
      <w:tr w:rsidR="00D84B33" w:rsidRPr="00B929E3" w:rsidTr="004801F2">
        <w:trPr>
          <w:trHeight w:hRule="exact" w:val="340"/>
        </w:trPr>
        <w:tc>
          <w:tcPr>
            <w:tcW w:w="9356" w:type="dxa"/>
            <w:gridSpan w:val="3"/>
            <w:tcBorders>
              <w:top w:val="single" w:sz="4" w:space="0" w:color="auto"/>
            </w:tcBorders>
            <w:tcMar>
              <w:top w:w="170" w:type="dxa"/>
              <w:left w:w="0" w:type="dxa"/>
              <w:right w:w="0" w:type="dxa"/>
            </w:tcMar>
            <w:vAlign w:val="bottom"/>
          </w:tcPr>
          <w:p w:rsidR="00D84B33" w:rsidRPr="00B929E3" w:rsidRDefault="00D84B33" w:rsidP="00C47CDB">
            <w:pPr>
              <w:jc w:val="right"/>
              <w:rPr>
                <w:rFonts w:ascii="Arial Black" w:hAnsi="Arial Black"/>
                <w:caps/>
                <w:sz w:val="15"/>
              </w:rPr>
            </w:pPr>
            <w:r w:rsidRPr="00B929E3">
              <w:rPr>
                <w:rFonts w:ascii="Arial Black" w:hAnsi="Arial Black"/>
                <w:caps/>
                <w:sz w:val="15"/>
              </w:rPr>
              <w:t>WO/PBC/</w:t>
            </w:r>
            <w:r w:rsidR="002E5E60">
              <w:rPr>
                <w:rFonts w:ascii="Arial Black" w:hAnsi="Arial Black"/>
                <w:caps/>
                <w:sz w:val="15"/>
              </w:rPr>
              <w:t>24/</w:t>
            </w:r>
            <w:r w:rsidR="000F6F8E">
              <w:rPr>
                <w:rFonts w:ascii="Arial Black" w:hAnsi="Arial Black"/>
                <w:caps/>
                <w:sz w:val="15"/>
              </w:rPr>
              <w:t>2</w:t>
            </w:r>
            <w:r w:rsidRPr="00B929E3">
              <w:rPr>
                <w:rFonts w:ascii="Arial Black" w:hAnsi="Arial Black"/>
                <w:caps/>
                <w:sz w:val="15"/>
              </w:rPr>
              <w:t xml:space="preserve">    </w:t>
            </w:r>
          </w:p>
        </w:tc>
      </w:tr>
      <w:tr w:rsidR="00D84B33" w:rsidRPr="00B929E3" w:rsidTr="004801F2">
        <w:trPr>
          <w:trHeight w:hRule="exact" w:val="170"/>
        </w:trPr>
        <w:tc>
          <w:tcPr>
            <w:tcW w:w="9356" w:type="dxa"/>
            <w:gridSpan w:val="3"/>
            <w:noWrap/>
            <w:tcMar>
              <w:left w:w="0" w:type="dxa"/>
              <w:right w:w="0" w:type="dxa"/>
            </w:tcMar>
            <w:vAlign w:val="bottom"/>
          </w:tcPr>
          <w:p w:rsidR="00D84B33" w:rsidRPr="00B929E3" w:rsidRDefault="00D84B33" w:rsidP="004801F2">
            <w:pPr>
              <w:jc w:val="right"/>
              <w:rPr>
                <w:rFonts w:ascii="Arial Black" w:hAnsi="Arial Black"/>
                <w:caps/>
                <w:sz w:val="15"/>
              </w:rPr>
            </w:pPr>
            <w:r w:rsidRPr="00B929E3">
              <w:rPr>
                <w:rFonts w:ascii="Arial Black" w:hAnsi="Arial Black"/>
                <w:caps/>
                <w:sz w:val="15"/>
              </w:rPr>
              <w:t>ORIGINAL:  ENGLISH</w:t>
            </w:r>
          </w:p>
        </w:tc>
      </w:tr>
      <w:tr w:rsidR="00D84B33" w:rsidRPr="00F05169" w:rsidTr="004801F2">
        <w:trPr>
          <w:trHeight w:hRule="exact" w:val="198"/>
        </w:trPr>
        <w:tc>
          <w:tcPr>
            <w:tcW w:w="9356" w:type="dxa"/>
            <w:gridSpan w:val="3"/>
            <w:tcMar>
              <w:left w:w="0" w:type="dxa"/>
              <w:right w:w="0" w:type="dxa"/>
            </w:tcMar>
            <w:vAlign w:val="bottom"/>
          </w:tcPr>
          <w:p w:rsidR="00D84B33" w:rsidRPr="00C47CDB" w:rsidRDefault="00D84B33" w:rsidP="00B32D18">
            <w:pPr>
              <w:jc w:val="right"/>
              <w:rPr>
                <w:rFonts w:ascii="Arial Black" w:hAnsi="Arial Black"/>
                <w:caps/>
                <w:sz w:val="15"/>
              </w:rPr>
            </w:pPr>
            <w:r w:rsidRPr="00C47CDB">
              <w:rPr>
                <w:rFonts w:ascii="Arial Black" w:hAnsi="Arial Black"/>
                <w:caps/>
                <w:sz w:val="15"/>
              </w:rPr>
              <w:t xml:space="preserve">DATE:  </w:t>
            </w:r>
            <w:r w:rsidR="008C5E1B" w:rsidRPr="00C47CDB">
              <w:rPr>
                <w:rFonts w:ascii="Arial Black" w:hAnsi="Arial Black"/>
                <w:caps/>
                <w:sz w:val="15"/>
              </w:rPr>
              <w:t xml:space="preserve">September </w:t>
            </w:r>
            <w:r w:rsidR="00B32D18">
              <w:rPr>
                <w:rFonts w:ascii="Arial Black" w:hAnsi="Arial Black"/>
                <w:caps/>
                <w:sz w:val="15"/>
              </w:rPr>
              <w:t>8</w:t>
            </w:r>
            <w:r w:rsidRPr="00C47CDB">
              <w:rPr>
                <w:rFonts w:ascii="Arial Black" w:hAnsi="Arial Black"/>
                <w:caps/>
                <w:sz w:val="15"/>
              </w:rPr>
              <w:t xml:space="preserve">, </w:t>
            </w:r>
            <w:r w:rsidR="002E5E60" w:rsidRPr="00C47CDB">
              <w:rPr>
                <w:rFonts w:ascii="Arial Black" w:hAnsi="Arial Black"/>
                <w:caps/>
                <w:sz w:val="15"/>
              </w:rPr>
              <w:t>2015</w:t>
            </w:r>
          </w:p>
        </w:tc>
      </w:tr>
    </w:tbl>
    <w:p w:rsidR="00D84B33" w:rsidRPr="00B929E3" w:rsidRDefault="00D84B33" w:rsidP="00D84B33"/>
    <w:p w:rsidR="00D84B33" w:rsidRPr="00B929E3" w:rsidRDefault="00D84B33" w:rsidP="00D84B33"/>
    <w:p w:rsidR="00D84B33" w:rsidRPr="00B929E3" w:rsidRDefault="00D84B33" w:rsidP="00D84B33"/>
    <w:p w:rsidR="00D84B33" w:rsidRPr="00B929E3" w:rsidRDefault="00D84B33" w:rsidP="00D84B33"/>
    <w:p w:rsidR="00D84B33" w:rsidRPr="00B929E3" w:rsidRDefault="00D84B33" w:rsidP="00D84B33"/>
    <w:p w:rsidR="003A540B" w:rsidRPr="00667500" w:rsidRDefault="003A540B" w:rsidP="003A540B">
      <w:pPr>
        <w:rPr>
          <w:rFonts w:eastAsia="SimSun" w:cs="Arial"/>
          <w:b/>
          <w:sz w:val="28"/>
          <w:szCs w:val="28"/>
          <w:lang w:eastAsia="zh-CN"/>
        </w:rPr>
      </w:pPr>
      <w:r w:rsidRPr="00667500">
        <w:rPr>
          <w:rFonts w:eastAsia="SimSun" w:cs="Arial"/>
          <w:b/>
          <w:sz w:val="28"/>
          <w:szCs w:val="28"/>
          <w:lang w:eastAsia="zh-CN"/>
        </w:rPr>
        <w:t>Program and Budget Committee</w:t>
      </w:r>
    </w:p>
    <w:p w:rsidR="003A540B" w:rsidRPr="00667500" w:rsidRDefault="003A540B" w:rsidP="003A540B">
      <w:pPr>
        <w:rPr>
          <w:rFonts w:eastAsia="SimSun" w:cs="Arial"/>
          <w:lang w:eastAsia="zh-CN"/>
        </w:rPr>
      </w:pPr>
    </w:p>
    <w:p w:rsidR="003A540B" w:rsidRPr="00667500" w:rsidRDefault="003A540B" w:rsidP="003A540B">
      <w:pPr>
        <w:rPr>
          <w:rFonts w:eastAsia="SimSun" w:cs="Arial"/>
          <w:lang w:eastAsia="zh-CN"/>
        </w:rPr>
      </w:pPr>
    </w:p>
    <w:p w:rsidR="003A540B" w:rsidRPr="00667500" w:rsidRDefault="003A540B" w:rsidP="003A540B">
      <w:pPr>
        <w:rPr>
          <w:rFonts w:eastAsia="SimSun" w:cs="Arial"/>
          <w:b/>
          <w:sz w:val="24"/>
          <w:szCs w:val="24"/>
          <w:lang w:eastAsia="zh-CN"/>
        </w:rPr>
      </w:pPr>
      <w:r w:rsidRPr="00667500">
        <w:rPr>
          <w:rFonts w:eastAsia="SimSun" w:cs="Arial"/>
          <w:b/>
          <w:sz w:val="24"/>
          <w:szCs w:val="24"/>
          <w:lang w:eastAsia="zh-CN"/>
        </w:rPr>
        <w:t>Twenty-</w:t>
      </w:r>
      <w:r w:rsidR="002E5E60">
        <w:rPr>
          <w:rFonts w:eastAsia="SimSun" w:cs="Arial"/>
          <w:b/>
          <w:sz w:val="24"/>
          <w:szCs w:val="24"/>
          <w:lang w:eastAsia="zh-CN"/>
        </w:rPr>
        <w:t>Fourth</w:t>
      </w:r>
      <w:r w:rsidR="002E5E60" w:rsidRPr="00667500">
        <w:rPr>
          <w:rFonts w:eastAsia="SimSun" w:cs="Arial"/>
          <w:b/>
          <w:sz w:val="24"/>
          <w:szCs w:val="24"/>
          <w:lang w:eastAsia="zh-CN"/>
        </w:rPr>
        <w:t xml:space="preserve"> </w:t>
      </w:r>
      <w:proofErr w:type="gramStart"/>
      <w:r w:rsidRPr="00667500">
        <w:rPr>
          <w:rFonts w:eastAsia="SimSun" w:cs="Arial"/>
          <w:b/>
          <w:sz w:val="24"/>
          <w:szCs w:val="24"/>
          <w:lang w:eastAsia="zh-CN"/>
        </w:rPr>
        <w:t>Session</w:t>
      </w:r>
      <w:proofErr w:type="gramEnd"/>
    </w:p>
    <w:p w:rsidR="003A540B" w:rsidRPr="00667500" w:rsidRDefault="003A540B" w:rsidP="003A540B">
      <w:pPr>
        <w:rPr>
          <w:rFonts w:eastAsia="SimSun" w:cs="Arial"/>
          <w:b/>
          <w:sz w:val="24"/>
          <w:szCs w:val="24"/>
          <w:lang w:eastAsia="zh-CN"/>
        </w:rPr>
      </w:pPr>
      <w:r w:rsidRPr="00667500">
        <w:rPr>
          <w:rFonts w:eastAsia="SimSun" w:cs="Arial"/>
          <w:b/>
          <w:sz w:val="24"/>
          <w:szCs w:val="24"/>
          <w:lang w:eastAsia="zh-CN"/>
        </w:rPr>
        <w:t xml:space="preserve">Geneva, September </w:t>
      </w:r>
      <w:r w:rsidR="002E5E60">
        <w:rPr>
          <w:rFonts w:eastAsia="SimSun" w:cs="Arial"/>
          <w:b/>
          <w:sz w:val="24"/>
          <w:szCs w:val="24"/>
          <w:lang w:eastAsia="zh-CN"/>
        </w:rPr>
        <w:t>14 to 18, 2015</w:t>
      </w:r>
    </w:p>
    <w:p w:rsidR="008B2CC1" w:rsidRPr="00667500" w:rsidRDefault="008B2CC1" w:rsidP="008B2CC1"/>
    <w:p w:rsidR="008B2CC1" w:rsidRPr="00667500" w:rsidRDefault="008B2CC1" w:rsidP="008B2CC1"/>
    <w:p w:rsidR="008B2CC1" w:rsidRPr="00667500" w:rsidRDefault="008B2CC1" w:rsidP="008B2CC1"/>
    <w:p w:rsidR="008B2CC1" w:rsidRPr="00667500" w:rsidRDefault="00FF696A" w:rsidP="008B2CC1">
      <w:bookmarkStart w:id="1" w:name="TitleOfDoc"/>
      <w:bookmarkEnd w:id="1"/>
      <w:r w:rsidRPr="00667500">
        <w:t xml:space="preserve">REPORT </w:t>
      </w:r>
      <w:r w:rsidR="003F25F8">
        <w:t>BY</w:t>
      </w:r>
      <w:r w:rsidR="003F25F8" w:rsidRPr="00667500">
        <w:t xml:space="preserve"> </w:t>
      </w:r>
      <w:r w:rsidRPr="00667500">
        <w:t xml:space="preserve">THE </w:t>
      </w:r>
      <w:r w:rsidR="00A6390C" w:rsidRPr="00667500">
        <w:t xml:space="preserve">WIPO INDEPENDENT ADVISORY OVERSIGHT COMMITTEE </w:t>
      </w:r>
      <w:r w:rsidR="00EF18E4">
        <w:t>(IAOC)</w:t>
      </w:r>
    </w:p>
    <w:p w:rsidR="00AC205C" w:rsidRPr="00667500" w:rsidRDefault="00AC205C">
      <w:pPr>
        <w:rPr>
          <w:i/>
        </w:rPr>
      </w:pPr>
      <w:bookmarkStart w:id="2" w:name="Prepared"/>
      <w:bookmarkEnd w:id="2"/>
    </w:p>
    <w:p w:rsidR="00A6390C" w:rsidRPr="00667500" w:rsidRDefault="00A6390C">
      <w:pPr>
        <w:rPr>
          <w:i/>
        </w:rPr>
      </w:pPr>
      <w:proofErr w:type="gramStart"/>
      <w:r w:rsidRPr="00667500">
        <w:rPr>
          <w:i/>
        </w:rPr>
        <w:t>prepared</w:t>
      </w:r>
      <w:proofErr w:type="gramEnd"/>
      <w:r w:rsidRPr="00667500">
        <w:rPr>
          <w:i/>
        </w:rPr>
        <w:t xml:space="preserve"> by the </w:t>
      </w:r>
      <w:r w:rsidR="00E409FD" w:rsidRPr="005C3589">
        <w:rPr>
          <w:i/>
        </w:rPr>
        <w:t>Secretariat</w:t>
      </w:r>
    </w:p>
    <w:p w:rsidR="00E409FD" w:rsidRPr="00667500" w:rsidRDefault="00E409FD">
      <w:pPr>
        <w:rPr>
          <w:i/>
        </w:rPr>
      </w:pPr>
    </w:p>
    <w:p w:rsidR="00E409FD" w:rsidRPr="00667500" w:rsidRDefault="00E409FD"/>
    <w:p w:rsidR="00EF18E4" w:rsidRDefault="00E409FD" w:rsidP="00F564E9">
      <w:pPr>
        <w:tabs>
          <w:tab w:val="left" w:pos="567"/>
        </w:tabs>
        <w:autoSpaceDE w:val="0"/>
        <w:autoSpaceDN w:val="0"/>
        <w:adjustRightInd w:val="0"/>
        <w:rPr>
          <w:rFonts w:cs="Arial"/>
          <w:szCs w:val="22"/>
        </w:rPr>
      </w:pPr>
      <w:r w:rsidRPr="00667500">
        <w:t>1.</w:t>
      </w:r>
      <w:r w:rsidRPr="00667500">
        <w:tab/>
      </w:r>
      <w:r w:rsidR="003A540B" w:rsidRPr="00667500">
        <w:t xml:space="preserve">This document contains the Report by the WIPO Independent Advisory Oversight Committee (IAOC), prepared by the IAOC and covering the period September 1, </w:t>
      </w:r>
      <w:r w:rsidR="002E5E60" w:rsidRPr="00667500">
        <w:t>20</w:t>
      </w:r>
      <w:r w:rsidR="002E5E60">
        <w:t>14</w:t>
      </w:r>
      <w:r w:rsidR="003A540B" w:rsidRPr="00667500">
        <w:t xml:space="preserve">, to August </w:t>
      </w:r>
      <w:r w:rsidR="00DC4C5B" w:rsidRPr="003B0ACC">
        <w:t>31</w:t>
      </w:r>
      <w:r w:rsidR="003A540B" w:rsidRPr="003B0ACC">
        <w:t>,</w:t>
      </w:r>
      <w:r w:rsidR="003A540B" w:rsidRPr="00667500">
        <w:t xml:space="preserve"> </w:t>
      </w:r>
      <w:r w:rsidR="002E5E60" w:rsidRPr="00667500">
        <w:t>201</w:t>
      </w:r>
      <w:r w:rsidR="002E5E60">
        <w:t>5</w:t>
      </w:r>
      <w:r w:rsidR="003A540B" w:rsidRPr="00667500">
        <w:t>.</w:t>
      </w:r>
      <w:r w:rsidR="003A540B" w:rsidRPr="00667500">
        <w:rPr>
          <w:rFonts w:cs="Arial"/>
          <w:szCs w:val="22"/>
        </w:rPr>
        <w:t xml:space="preserve"> </w:t>
      </w:r>
    </w:p>
    <w:p w:rsidR="00EF18E4" w:rsidRDefault="00EF18E4" w:rsidP="003A540B">
      <w:pPr>
        <w:autoSpaceDE w:val="0"/>
        <w:autoSpaceDN w:val="0"/>
        <w:adjustRightInd w:val="0"/>
        <w:rPr>
          <w:rFonts w:cs="Arial"/>
          <w:szCs w:val="22"/>
        </w:rPr>
      </w:pPr>
    </w:p>
    <w:p w:rsidR="00EF18E4" w:rsidRDefault="00EF18E4" w:rsidP="003A540B">
      <w:pPr>
        <w:autoSpaceDE w:val="0"/>
        <w:autoSpaceDN w:val="0"/>
        <w:adjustRightInd w:val="0"/>
        <w:rPr>
          <w:rFonts w:cs="Arial"/>
          <w:szCs w:val="22"/>
        </w:rPr>
      </w:pPr>
      <w:r>
        <w:rPr>
          <w:rFonts w:cs="Arial"/>
          <w:szCs w:val="22"/>
        </w:rPr>
        <w:t>2.</w:t>
      </w:r>
      <w:r>
        <w:rPr>
          <w:rFonts w:cs="Arial"/>
          <w:szCs w:val="22"/>
        </w:rPr>
        <w:tab/>
        <w:t>The following decision paragraph is proposed:</w:t>
      </w:r>
    </w:p>
    <w:p w:rsidR="003A540B" w:rsidRPr="00667500" w:rsidRDefault="003A540B" w:rsidP="003A540B">
      <w:pPr>
        <w:autoSpaceDE w:val="0"/>
        <w:autoSpaceDN w:val="0"/>
        <w:adjustRightInd w:val="0"/>
        <w:rPr>
          <w:rFonts w:cs="Arial"/>
          <w:szCs w:val="22"/>
        </w:rPr>
      </w:pPr>
    </w:p>
    <w:p w:rsidR="003A540B" w:rsidRPr="00667500" w:rsidRDefault="00EF18E4" w:rsidP="00F564E9">
      <w:pPr>
        <w:tabs>
          <w:tab w:val="left" w:pos="6096"/>
        </w:tabs>
        <w:ind w:left="5534"/>
        <w:rPr>
          <w:i/>
        </w:rPr>
      </w:pPr>
      <w:r>
        <w:rPr>
          <w:i/>
        </w:rPr>
        <w:t>3</w:t>
      </w:r>
      <w:r w:rsidR="003A540B" w:rsidRPr="00667500">
        <w:rPr>
          <w:i/>
        </w:rPr>
        <w:t>.</w:t>
      </w:r>
      <w:r w:rsidR="003A540B" w:rsidRPr="00667500">
        <w:rPr>
          <w:i/>
        </w:rPr>
        <w:tab/>
        <w:t>The Program and Budget Committee recommend</w:t>
      </w:r>
      <w:r>
        <w:rPr>
          <w:i/>
        </w:rPr>
        <w:t>ed</w:t>
      </w:r>
      <w:r w:rsidR="003A540B" w:rsidRPr="00667500">
        <w:rPr>
          <w:i/>
        </w:rPr>
        <w:t xml:space="preserve"> </w:t>
      </w:r>
      <w:r w:rsidR="003D5B00">
        <w:rPr>
          <w:i/>
        </w:rPr>
        <w:t>to the</w:t>
      </w:r>
      <w:r w:rsidR="003A540B" w:rsidRPr="00667500">
        <w:rPr>
          <w:i/>
        </w:rPr>
        <w:t xml:space="preserve"> WIPO General Assembly </w:t>
      </w:r>
      <w:r w:rsidR="003D5B00">
        <w:rPr>
          <w:i/>
        </w:rPr>
        <w:t>to take</w:t>
      </w:r>
      <w:r w:rsidR="003A540B" w:rsidRPr="00667500">
        <w:rPr>
          <w:i/>
        </w:rPr>
        <w:t xml:space="preserve"> note of the </w:t>
      </w:r>
      <w:r>
        <w:rPr>
          <w:i/>
        </w:rPr>
        <w:t xml:space="preserve">Report by the WIPO Independent Advisory Oversight Committee </w:t>
      </w:r>
      <w:r w:rsidR="00175BB7">
        <w:rPr>
          <w:i/>
        </w:rPr>
        <w:t xml:space="preserve">(IAOC) </w:t>
      </w:r>
      <w:r>
        <w:rPr>
          <w:i/>
        </w:rPr>
        <w:t>(</w:t>
      </w:r>
      <w:r w:rsidR="003A540B" w:rsidRPr="00667500">
        <w:rPr>
          <w:i/>
        </w:rPr>
        <w:t>document</w:t>
      </w:r>
      <w:r>
        <w:rPr>
          <w:i/>
        </w:rPr>
        <w:t xml:space="preserve"> WO/PBC/</w:t>
      </w:r>
      <w:r w:rsidR="002E5E60">
        <w:rPr>
          <w:i/>
        </w:rPr>
        <w:t>24/</w:t>
      </w:r>
      <w:r w:rsidR="000F6F8E">
        <w:rPr>
          <w:i/>
        </w:rPr>
        <w:t>2</w:t>
      </w:r>
      <w:r>
        <w:rPr>
          <w:i/>
        </w:rPr>
        <w:t>)</w:t>
      </w:r>
      <w:r w:rsidR="003A540B" w:rsidRPr="00667500">
        <w:rPr>
          <w:i/>
        </w:rPr>
        <w:t>.</w:t>
      </w:r>
    </w:p>
    <w:p w:rsidR="003A540B" w:rsidRPr="00667500" w:rsidRDefault="003A540B" w:rsidP="003A540B">
      <w:pPr>
        <w:tabs>
          <w:tab w:val="left" w:pos="5940"/>
        </w:tabs>
        <w:ind w:left="5534"/>
        <w:rPr>
          <w:i/>
        </w:rPr>
      </w:pPr>
    </w:p>
    <w:p w:rsidR="003A540B" w:rsidRPr="00667500" w:rsidRDefault="003A540B" w:rsidP="003A540B">
      <w:pPr>
        <w:tabs>
          <w:tab w:val="left" w:pos="5940"/>
        </w:tabs>
        <w:rPr>
          <w:i/>
        </w:rPr>
      </w:pPr>
    </w:p>
    <w:p w:rsidR="003A540B" w:rsidRPr="00667500" w:rsidRDefault="003A540B" w:rsidP="003A540B">
      <w:pPr>
        <w:ind w:left="5534"/>
      </w:pPr>
      <w:r w:rsidRPr="00667500">
        <w:t>[The Report by the WIPO Independent Advisory Oversight Committee follows]</w:t>
      </w:r>
    </w:p>
    <w:p w:rsidR="00C9292B" w:rsidRPr="00667500" w:rsidRDefault="00C9292B" w:rsidP="003A540B"/>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54662E" w:rsidP="003A540B">
      <w:pPr>
        <w:jc w:val="center"/>
      </w:pPr>
      <w:r>
        <w:br w:type="page"/>
      </w:r>
      <w:r>
        <w:lastRenderedPageBreak/>
        <w:br w:type="page"/>
      </w: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07989" w:rsidP="00F07989">
      <w:pPr>
        <w:tabs>
          <w:tab w:val="left" w:pos="8340"/>
        </w:tabs>
      </w:pPr>
      <w:r w:rsidRPr="00667500">
        <w:tab/>
      </w: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3A540B" w:rsidRPr="000C7CCB" w:rsidRDefault="003A540B" w:rsidP="003A540B">
      <w:pPr>
        <w:jc w:val="center"/>
      </w:pPr>
      <w:r w:rsidRPr="000C7CCB">
        <w:t xml:space="preserve">ANNUAL REPORT </w:t>
      </w:r>
      <w:r w:rsidR="003F25F8">
        <w:t>BY</w:t>
      </w:r>
      <w:r w:rsidR="003F25F8" w:rsidRPr="000C7CCB">
        <w:t xml:space="preserve"> </w:t>
      </w:r>
      <w:r w:rsidRPr="000C7CCB">
        <w:t>THE</w:t>
      </w:r>
      <w:r w:rsidRPr="000C7CCB">
        <w:br/>
        <w:t>WIPO INDEPENDENT ADVISORY OVERSIGHT COMMITTEE</w:t>
      </w:r>
      <w:r w:rsidRPr="000C7CCB">
        <w:br/>
        <w:t xml:space="preserve">FOR THE PERIOD SEPTEMBER 1, </w:t>
      </w:r>
      <w:r w:rsidR="002E5E60" w:rsidRPr="000C7CCB">
        <w:t>20</w:t>
      </w:r>
      <w:r w:rsidR="002E5E60">
        <w:t>14</w:t>
      </w:r>
      <w:r w:rsidR="002E5E60" w:rsidRPr="000C7CCB">
        <w:t xml:space="preserve"> </w:t>
      </w:r>
      <w:r w:rsidRPr="000C7CCB">
        <w:t xml:space="preserve">to AUGUST </w:t>
      </w:r>
      <w:r w:rsidR="004678FB" w:rsidRPr="003B0ACC">
        <w:t>31</w:t>
      </w:r>
      <w:r w:rsidRPr="003B0ACC">
        <w:t>,</w:t>
      </w:r>
      <w:r w:rsidRPr="000C7CCB">
        <w:t xml:space="preserve"> </w:t>
      </w:r>
      <w:r w:rsidR="002E5E60" w:rsidRPr="000C7CCB">
        <w:t>20</w:t>
      </w:r>
      <w:r w:rsidR="002E5E60">
        <w:t>15</w:t>
      </w:r>
    </w:p>
    <w:p w:rsidR="003A540B" w:rsidRPr="000C7CCB" w:rsidRDefault="003A540B" w:rsidP="003A540B">
      <w:pPr>
        <w:rPr>
          <w:rStyle w:val="Endofdocument-AnnexChar"/>
          <w:sz w:val="18"/>
          <w:szCs w:val="18"/>
        </w:rPr>
      </w:pPr>
    </w:p>
    <w:p w:rsidR="003A540B" w:rsidRPr="00C47CDB" w:rsidRDefault="008C5E1B" w:rsidP="003A540B">
      <w:pPr>
        <w:jc w:val="center"/>
        <w:rPr>
          <w:rStyle w:val="Endofdocument-AnnexChar"/>
        </w:rPr>
      </w:pPr>
      <w:r w:rsidRPr="00C47CDB">
        <w:rPr>
          <w:rStyle w:val="Endofdocument-AnnexChar"/>
        </w:rPr>
        <w:t xml:space="preserve">September </w:t>
      </w:r>
      <w:r w:rsidR="00B32D18">
        <w:rPr>
          <w:rStyle w:val="Endofdocument-AnnexChar"/>
        </w:rPr>
        <w:t>8</w:t>
      </w:r>
      <w:r w:rsidR="003A540B" w:rsidRPr="00C47CDB">
        <w:rPr>
          <w:rStyle w:val="Endofdocument-AnnexChar"/>
        </w:rPr>
        <w:t xml:space="preserve">, </w:t>
      </w:r>
      <w:r w:rsidR="002E5E60" w:rsidRPr="00C47CDB">
        <w:rPr>
          <w:rStyle w:val="Endofdocument-AnnexChar"/>
        </w:rPr>
        <w:t>2015</w:t>
      </w:r>
    </w:p>
    <w:p w:rsidR="00F07989" w:rsidRPr="00667500" w:rsidRDefault="00F07989" w:rsidP="003A540B">
      <w:pPr>
        <w:jc w:val="center"/>
        <w:rPr>
          <w:rStyle w:val="Endofdocument-AnnexChar"/>
        </w:rPr>
      </w:pPr>
    </w:p>
    <w:p w:rsidR="003A540B" w:rsidRPr="00667500" w:rsidRDefault="003A540B" w:rsidP="003A540B">
      <w:pPr>
        <w:jc w:val="center"/>
        <w:rPr>
          <w:rStyle w:val="Endofdocument-AnnexChar"/>
        </w:rPr>
      </w:pPr>
    </w:p>
    <w:p w:rsidR="003A540B" w:rsidRPr="00667500" w:rsidRDefault="003A540B" w:rsidP="003A540B">
      <w:pPr>
        <w:rPr>
          <w:rStyle w:val="Endofdocument-AnnexChar"/>
          <w:sz w:val="16"/>
          <w:szCs w:val="16"/>
        </w:rPr>
      </w:pPr>
    </w:p>
    <w:p w:rsidR="003A540B" w:rsidRPr="00667500" w:rsidRDefault="00FB505A" w:rsidP="003A540B">
      <w:pPr>
        <w:rPr>
          <w:rStyle w:val="Endofdocument-AnnexChar"/>
          <w:sz w:val="16"/>
          <w:szCs w:val="16"/>
        </w:rPr>
      </w:pPr>
      <w:r w:rsidRPr="00667500">
        <w:rPr>
          <w:rStyle w:val="Endofdocument-AnnexChar"/>
          <w:sz w:val="16"/>
          <w:szCs w:val="16"/>
        </w:rPr>
        <w:br w:type="page"/>
      </w:r>
    </w:p>
    <w:p w:rsidR="00C0262E" w:rsidRPr="00667500" w:rsidRDefault="00C0262E" w:rsidP="00C0262E">
      <w:bookmarkStart w:id="3" w:name="_Toc365988685"/>
    </w:p>
    <w:p w:rsidR="00C0262E" w:rsidRPr="00667500" w:rsidRDefault="00C0262E" w:rsidP="005C62F6">
      <w:pPr>
        <w:jc w:val="center"/>
      </w:pPr>
      <w:bookmarkStart w:id="4" w:name="_Toc395336848"/>
      <w:r w:rsidRPr="00667500">
        <w:t>CONTENTS</w:t>
      </w:r>
      <w:bookmarkEnd w:id="4"/>
    </w:p>
    <w:p w:rsidR="00C0262E" w:rsidRPr="00667500" w:rsidRDefault="00C0262E" w:rsidP="00C0262E">
      <w:pPr>
        <w:pStyle w:val="Heading2"/>
        <w:jc w:val="center"/>
      </w:pPr>
    </w:p>
    <w:p w:rsidR="00967BF6" w:rsidRPr="00C556CF" w:rsidRDefault="00540991" w:rsidP="002E6699">
      <w:pPr>
        <w:pStyle w:val="TOC2"/>
        <w:rPr>
          <w:rFonts w:ascii="Calibri" w:hAnsi="Calibri"/>
          <w:noProof/>
          <w:szCs w:val="22"/>
        </w:rPr>
      </w:pPr>
      <w:r w:rsidRPr="003E02CB">
        <w:rPr>
          <w:color w:val="000000"/>
        </w:rPr>
        <w:fldChar w:fldCharType="begin"/>
      </w:r>
      <w:r w:rsidRPr="003E02CB">
        <w:rPr>
          <w:color w:val="000000"/>
        </w:rPr>
        <w:instrText xml:space="preserve"> TOC \o "1-3" \h \z \u </w:instrText>
      </w:r>
      <w:r w:rsidRPr="003E02CB">
        <w:rPr>
          <w:color w:val="000000"/>
        </w:rPr>
        <w:fldChar w:fldCharType="separate"/>
      </w:r>
      <w:hyperlink w:anchor="_Toc429554325" w:history="1">
        <w:r w:rsidR="00967BF6" w:rsidRPr="00CA338E">
          <w:rPr>
            <w:rStyle w:val="Hyperlink"/>
            <w:noProof/>
          </w:rPr>
          <w:t>I.</w:t>
        </w:r>
        <w:r w:rsidR="00967BF6" w:rsidRPr="00C556CF">
          <w:rPr>
            <w:rFonts w:ascii="Calibri" w:hAnsi="Calibri"/>
            <w:noProof/>
            <w:szCs w:val="22"/>
          </w:rPr>
          <w:tab/>
        </w:r>
        <w:r w:rsidR="00967BF6" w:rsidRPr="00CA338E">
          <w:rPr>
            <w:rStyle w:val="Hyperlink"/>
            <w:noProof/>
          </w:rPr>
          <w:t>INTRODUCTION</w:t>
        </w:r>
        <w:r w:rsidR="002E6699">
          <w:rPr>
            <w:rStyle w:val="Hyperlink"/>
            <w:noProof/>
          </w:rPr>
          <w:tab/>
        </w:r>
        <w:r w:rsidR="00967BF6">
          <w:rPr>
            <w:noProof/>
            <w:webHidden/>
          </w:rPr>
          <w:fldChar w:fldCharType="begin"/>
        </w:r>
        <w:r w:rsidR="00967BF6">
          <w:rPr>
            <w:noProof/>
            <w:webHidden/>
          </w:rPr>
          <w:instrText xml:space="preserve"> PAGEREF _Toc429554325 \h </w:instrText>
        </w:r>
        <w:r w:rsidR="00967BF6">
          <w:rPr>
            <w:noProof/>
            <w:webHidden/>
          </w:rPr>
        </w:r>
        <w:r w:rsidR="00967BF6">
          <w:rPr>
            <w:noProof/>
            <w:webHidden/>
          </w:rPr>
          <w:fldChar w:fldCharType="separate"/>
        </w:r>
        <w:r w:rsidR="00734581">
          <w:rPr>
            <w:noProof/>
            <w:webHidden/>
          </w:rPr>
          <w:t>5</w:t>
        </w:r>
        <w:r w:rsidR="00967BF6">
          <w:rPr>
            <w:noProof/>
            <w:webHidden/>
          </w:rPr>
          <w:fldChar w:fldCharType="end"/>
        </w:r>
      </w:hyperlink>
    </w:p>
    <w:p w:rsidR="00967BF6" w:rsidRPr="00C556CF" w:rsidRDefault="00EE2B70" w:rsidP="002E6699">
      <w:pPr>
        <w:pStyle w:val="TOC2"/>
        <w:rPr>
          <w:rFonts w:ascii="Calibri" w:hAnsi="Calibri"/>
          <w:noProof/>
          <w:szCs w:val="22"/>
        </w:rPr>
      </w:pPr>
      <w:hyperlink w:anchor="_Toc429554326" w:history="1">
        <w:r w:rsidR="00967BF6" w:rsidRPr="00CA338E">
          <w:rPr>
            <w:rStyle w:val="Hyperlink"/>
            <w:noProof/>
          </w:rPr>
          <w:t>II.</w:t>
        </w:r>
        <w:r w:rsidR="00967BF6" w:rsidRPr="00C556CF">
          <w:rPr>
            <w:rFonts w:ascii="Calibri" w:hAnsi="Calibri"/>
            <w:noProof/>
            <w:szCs w:val="22"/>
          </w:rPr>
          <w:tab/>
        </w:r>
        <w:r w:rsidR="00967BF6" w:rsidRPr="00CA338E">
          <w:rPr>
            <w:rStyle w:val="Hyperlink"/>
            <w:noProof/>
          </w:rPr>
          <w:t>QUARTERLY SESSIONS, COMPOSITION AND WORKING METHODS</w:t>
        </w:r>
        <w:r w:rsidR="00967BF6">
          <w:rPr>
            <w:noProof/>
            <w:webHidden/>
          </w:rPr>
          <w:tab/>
        </w:r>
        <w:r w:rsidR="00967BF6">
          <w:rPr>
            <w:noProof/>
            <w:webHidden/>
          </w:rPr>
          <w:fldChar w:fldCharType="begin"/>
        </w:r>
        <w:r w:rsidR="00967BF6">
          <w:rPr>
            <w:noProof/>
            <w:webHidden/>
          </w:rPr>
          <w:instrText xml:space="preserve"> PAGEREF _Toc429554326 \h </w:instrText>
        </w:r>
        <w:r w:rsidR="00967BF6">
          <w:rPr>
            <w:noProof/>
            <w:webHidden/>
          </w:rPr>
        </w:r>
        <w:r w:rsidR="00967BF6">
          <w:rPr>
            <w:noProof/>
            <w:webHidden/>
          </w:rPr>
          <w:fldChar w:fldCharType="separate"/>
        </w:r>
        <w:r w:rsidR="00734581">
          <w:rPr>
            <w:noProof/>
            <w:webHidden/>
          </w:rPr>
          <w:t>5</w:t>
        </w:r>
        <w:r w:rsidR="00967BF6">
          <w:rPr>
            <w:noProof/>
            <w:webHidden/>
          </w:rPr>
          <w:fldChar w:fldCharType="end"/>
        </w:r>
      </w:hyperlink>
    </w:p>
    <w:p w:rsidR="00967BF6" w:rsidRPr="00C556CF" w:rsidRDefault="00EE2B70" w:rsidP="002E6699">
      <w:pPr>
        <w:pStyle w:val="TOC2"/>
        <w:rPr>
          <w:rFonts w:ascii="Calibri" w:hAnsi="Calibri"/>
          <w:noProof/>
          <w:szCs w:val="22"/>
        </w:rPr>
      </w:pPr>
      <w:hyperlink w:anchor="_Toc429554327" w:history="1">
        <w:r w:rsidR="00967BF6" w:rsidRPr="00CA338E">
          <w:rPr>
            <w:rStyle w:val="Hyperlink"/>
            <w:noProof/>
          </w:rPr>
          <w:t>III.</w:t>
        </w:r>
        <w:r w:rsidR="00967BF6" w:rsidRPr="00C556CF">
          <w:rPr>
            <w:rFonts w:ascii="Calibri" w:hAnsi="Calibri"/>
            <w:noProof/>
            <w:szCs w:val="22"/>
          </w:rPr>
          <w:tab/>
        </w:r>
        <w:r w:rsidR="00967BF6" w:rsidRPr="00CA338E">
          <w:rPr>
            <w:rStyle w:val="Hyperlink"/>
            <w:noProof/>
          </w:rPr>
          <w:t>MATTERS REVIEWED</w:t>
        </w:r>
        <w:r w:rsidR="00967BF6">
          <w:rPr>
            <w:noProof/>
            <w:webHidden/>
          </w:rPr>
          <w:tab/>
        </w:r>
        <w:r w:rsidR="00967BF6">
          <w:rPr>
            <w:noProof/>
            <w:webHidden/>
          </w:rPr>
          <w:fldChar w:fldCharType="begin"/>
        </w:r>
        <w:r w:rsidR="00967BF6">
          <w:rPr>
            <w:noProof/>
            <w:webHidden/>
          </w:rPr>
          <w:instrText xml:space="preserve"> PAGEREF _Toc429554327 \h </w:instrText>
        </w:r>
        <w:r w:rsidR="00967BF6">
          <w:rPr>
            <w:noProof/>
            <w:webHidden/>
          </w:rPr>
        </w:r>
        <w:r w:rsidR="00967BF6">
          <w:rPr>
            <w:noProof/>
            <w:webHidden/>
          </w:rPr>
          <w:fldChar w:fldCharType="separate"/>
        </w:r>
        <w:r w:rsidR="00734581">
          <w:rPr>
            <w:noProof/>
            <w:webHidden/>
          </w:rPr>
          <w:t>6</w:t>
        </w:r>
        <w:r w:rsidR="00967BF6">
          <w:rPr>
            <w:noProof/>
            <w:webHidden/>
          </w:rPr>
          <w:fldChar w:fldCharType="end"/>
        </w:r>
      </w:hyperlink>
    </w:p>
    <w:p w:rsidR="00967BF6" w:rsidRPr="00C556CF" w:rsidRDefault="00EE2B70">
      <w:pPr>
        <w:pStyle w:val="TOC3"/>
        <w:rPr>
          <w:rFonts w:ascii="Calibri" w:hAnsi="Calibri"/>
          <w:szCs w:val="22"/>
        </w:rPr>
      </w:pPr>
      <w:hyperlink w:anchor="_Toc429554328" w:history="1">
        <w:r w:rsidR="00967BF6" w:rsidRPr="00CA338E">
          <w:rPr>
            <w:rStyle w:val="Hyperlink"/>
          </w:rPr>
          <w:t>A.</w:t>
        </w:r>
        <w:r w:rsidR="00967BF6" w:rsidRPr="00C556CF">
          <w:rPr>
            <w:rFonts w:ascii="Calibri" w:hAnsi="Calibri"/>
            <w:szCs w:val="22"/>
          </w:rPr>
          <w:tab/>
        </w:r>
        <w:r w:rsidR="00967BF6" w:rsidRPr="00CA338E">
          <w:rPr>
            <w:rStyle w:val="Hyperlink"/>
          </w:rPr>
          <w:t>External Audit and audited Financial Statements</w:t>
        </w:r>
        <w:r w:rsidR="00967BF6">
          <w:rPr>
            <w:webHidden/>
          </w:rPr>
          <w:tab/>
        </w:r>
        <w:r w:rsidR="00967BF6">
          <w:rPr>
            <w:webHidden/>
          </w:rPr>
          <w:fldChar w:fldCharType="begin"/>
        </w:r>
        <w:r w:rsidR="00967BF6">
          <w:rPr>
            <w:webHidden/>
          </w:rPr>
          <w:instrText xml:space="preserve"> PAGEREF _Toc429554328 \h </w:instrText>
        </w:r>
        <w:r w:rsidR="00967BF6">
          <w:rPr>
            <w:webHidden/>
          </w:rPr>
        </w:r>
        <w:r w:rsidR="00967BF6">
          <w:rPr>
            <w:webHidden/>
          </w:rPr>
          <w:fldChar w:fldCharType="separate"/>
        </w:r>
        <w:r w:rsidR="00734581">
          <w:rPr>
            <w:webHidden/>
          </w:rPr>
          <w:t>6</w:t>
        </w:r>
        <w:r w:rsidR="00967BF6">
          <w:rPr>
            <w:webHidden/>
          </w:rPr>
          <w:fldChar w:fldCharType="end"/>
        </w:r>
      </w:hyperlink>
    </w:p>
    <w:p w:rsidR="00967BF6" w:rsidRPr="00C556CF" w:rsidRDefault="00EE2B70">
      <w:pPr>
        <w:pStyle w:val="TOC3"/>
        <w:rPr>
          <w:rFonts w:ascii="Calibri" w:hAnsi="Calibri"/>
          <w:szCs w:val="22"/>
        </w:rPr>
      </w:pPr>
      <w:hyperlink w:anchor="_Toc429554329" w:history="1">
        <w:r w:rsidR="00967BF6" w:rsidRPr="00CA338E">
          <w:rPr>
            <w:rStyle w:val="Hyperlink"/>
          </w:rPr>
          <w:t>B.</w:t>
        </w:r>
        <w:r w:rsidR="00967BF6" w:rsidRPr="00C556CF">
          <w:rPr>
            <w:rFonts w:ascii="Calibri" w:hAnsi="Calibri"/>
            <w:szCs w:val="22"/>
          </w:rPr>
          <w:tab/>
        </w:r>
        <w:r w:rsidR="00967BF6" w:rsidRPr="00CA338E">
          <w:rPr>
            <w:rStyle w:val="Hyperlink"/>
          </w:rPr>
          <w:t>Internal Oversight</w:t>
        </w:r>
        <w:r w:rsidR="00967BF6">
          <w:rPr>
            <w:webHidden/>
          </w:rPr>
          <w:tab/>
        </w:r>
        <w:r w:rsidR="00967BF6">
          <w:rPr>
            <w:webHidden/>
          </w:rPr>
          <w:fldChar w:fldCharType="begin"/>
        </w:r>
        <w:r w:rsidR="00967BF6">
          <w:rPr>
            <w:webHidden/>
          </w:rPr>
          <w:instrText xml:space="preserve"> PAGEREF _Toc429554329 \h </w:instrText>
        </w:r>
        <w:r w:rsidR="00967BF6">
          <w:rPr>
            <w:webHidden/>
          </w:rPr>
        </w:r>
        <w:r w:rsidR="00967BF6">
          <w:rPr>
            <w:webHidden/>
          </w:rPr>
          <w:fldChar w:fldCharType="separate"/>
        </w:r>
        <w:r w:rsidR="00734581">
          <w:rPr>
            <w:webHidden/>
          </w:rPr>
          <w:t>7</w:t>
        </w:r>
        <w:r w:rsidR="00967BF6">
          <w:rPr>
            <w:webHidden/>
          </w:rPr>
          <w:fldChar w:fldCharType="end"/>
        </w:r>
      </w:hyperlink>
    </w:p>
    <w:p w:rsidR="00967BF6" w:rsidRPr="00C556CF" w:rsidRDefault="00EE2B70">
      <w:pPr>
        <w:pStyle w:val="TOC3"/>
        <w:rPr>
          <w:rFonts w:ascii="Calibri" w:hAnsi="Calibri"/>
          <w:szCs w:val="22"/>
        </w:rPr>
      </w:pPr>
      <w:hyperlink w:anchor="_Toc429554330" w:history="1">
        <w:r w:rsidR="00967BF6" w:rsidRPr="00CA338E">
          <w:rPr>
            <w:rStyle w:val="Hyperlink"/>
          </w:rPr>
          <w:t>C.</w:t>
        </w:r>
        <w:r w:rsidR="00967BF6" w:rsidRPr="00C556CF">
          <w:rPr>
            <w:rFonts w:ascii="Calibri" w:hAnsi="Calibri"/>
            <w:szCs w:val="22"/>
          </w:rPr>
          <w:tab/>
        </w:r>
        <w:r w:rsidR="00967BF6" w:rsidRPr="00CA338E">
          <w:rPr>
            <w:rStyle w:val="Hyperlink"/>
          </w:rPr>
          <w:t>Internal Audit</w:t>
        </w:r>
        <w:r w:rsidR="00967BF6">
          <w:rPr>
            <w:webHidden/>
          </w:rPr>
          <w:tab/>
        </w:r>
        <w:r w:rsidR="00967BF6">
          <w:rPr>
            <w:webHidden/>
          </w:rPr>
          <w:fldChar w:fldCharType="begin"/>
        </w:r>
        <w:r w:rsidR="00967BF6">
          <w:rPr>
            <w:webHidden/>
          </w:rPr>
          <w:instrText xml:space="preserve"> PAGEREF _Toc429554330 \h </w:instrText>
        </w:r>
        <w:r w:rsidR="00967BF6">
          <w:rPr>
            <w:webHidden/>
          </w:rPr>
        </w:r>
        <w:r w:rsidR="00967BF6">
          <w:rPr>
            <w:webHidden/>
          </w:rPr>
          <w:fldChar w:fldCharType="separate"/>
        </w:r>
        <w:r w:rsidR="00734581">
          <w:rPr>
            <w:webHidden/>
          </w:rPr>
          <w:t>9</w:t>
        </w:r>
        <w:r w:rsidR="00967BF6">
          <w:rPr>
            <w:webHidden/>
          </w:rPr>
          <w:fldChar w:fldCharType="end"/>
        </w:r>
      </w:hyperlink>
    </w:p>
    <w:p w:rsidR="00967BF6" w:rsidRPr="00C556CF" w:rsidRDefault="00EE2B70">
      <w:pPr>
        <w:pStyle w:val="TOC3"/>
        <w:rPr>
          <w:rFonts w:ascii="Calibri" w:hAnsi="Calibri"/>
          <w:szCs w:val="22"/>
        </w:rPr>
      </w:pPr>
      <w:hyperlink w:anchor="_Toc429554331" w:history="1">
        <w:r w:rsidR="00967BF6" w:rsidRPr="00CA338E">
          <w:rPr>
            <w:rStyle w:val="Hyperlink"/>
          </w:rPr>
          <w:t>D.</w:t>
        </w:r>
        <w:r w:rsidR="00967BF6" w:rsidRPr="00C556CF">
          <w:rPr>
            <w:rFonts w:ascii="Calibri" w:hAnsi="Calibri"/>
            <w:szCs w:val="22"/>
          </w:rPr>
          <w:tab/>
        </w:r>
        <w:r w:rsidR="00967BF6" w:rsidRPr="00CA338E">
          <w:rPr>
            <w:rStyle w:val="Hyperlink"/>
          </w:rPr>
          <w:t>Evaluation</w:t>
        </w:r>
        <w:r w:rsidR="00967BF6">
          <w:rPr>
            <w:webHidden/>
          </w:rPr>
          <w:tab/>
        </w:r>
        <w:r w:rsidR="00967BF6">
          <w:rPr>
            <w:webHidden/>
          </w:rPr>
          <w:fldChar w:fldCharType="begin"/>
        </w:r>
        <w:r w:rsidR="00967BF6">
          <w:rPr>
            <w:webHidden/>
          </w:rPr>
          <w:instrText xml:space="preserve"> PAGEREF _Toc429554331 \h </w:instrText>
        </w:r>
        <w:r w:rsidR="00967BF6">
          <w:rPr>
            <w:webHidden/>
          </w:rPr>
        </w:r>
        <w:r w:rsidR="00967BF6">
          <w:rPr>
            <w:webHidden/>
          </w:rPr>
          <w:fldChar w:fldCharType="separate"/>
        </w:r>
        <w:r w:rsidR="00734581">
          <w:rPr>
            <w:webHidden/>
          </w:rPr>
          <w:t>10</w:t>
        </w:r>
        <w:r w:rsidR="00967BF6">
          <w:rPr>
            <w:webHidden/>
          </w:rPr>
          <w:fldChar w:fldCharType="end"/>
        </w:r>
      </w:hyperlink>
    </w:p>
    <w:p w:rsidR="00967BF6" w:rsidRPr="00C556CF" w:rsidRDefault="00EE2B70">
      <w:pPr>
        <w:pStyle w:val="TOC3"/>
        <w:rPr>
          <w:rFonts w:ascii="Calibri" w:hAnsi="Calibri"/>
          <w:szCs w:val="22"/>
        </w:rPr>
      </w:pPr>
      <w:hyperlink w:anchor="_Toc429554332" w:history="1">
        <w:r w:rsidR="00967BF6" w:rsidRPr="00CA338E">
          <w:rPr>
            <w:rStyle w:val="Hyperlink"/>
          </w:rPr>
          <w:t>E.</w:t>
        </w:r>
        <w:r w:rsidR="00967BF6" w:rsidRPr="00C556CF">
          <w:rPr>
            <w:rFonts w:ascii="Calibri" w:hAnsi="Calibri"/>
            <w:szCs w:val="22"/>
          </w:rPr>
          <w:tab/>
        </w:r>
        <w:r w:rsidR="00967BF6" w:rsidRPr="00CA338E">
          <w:rPr>
            <w:rStyle w:val="Hyperlink"/>
          </w:rPr>
          <w:t>Follow-up on Oversight Recommendations</w:t>
        </w:r>
        <w:r w:rsidR="00967BF6">
          <w:rPr>
            <w:webHidden/>
          </w:rPr>
          <w:tab/>
        </w:r>
        <w:r w:rsidR="00967BF6">
          <w:rPr>
            <w:webHidden/>
          </w:rPr>
          <w:fldChar w:fldCharType="begin"/>
        </w:r>
        <w:r w:rsidR="00967BF6">
          <w:rPr>
            <w:webHidden/>
          </w:rPr>
          <w:instrText xml:space="preserve"> PAGEREF _Toc429554332 \h </w:instrText>
        </w:r>
        <w:r w:rsidR="00967BF6">
          <w:rPr>
            <w:webHidden/>
          </w:rPr>
        </w:r>
        <w:r w:rsidR="00967BF6">
          <w:rPr>
            <w:webHidden/>
          </w:rPr>
          <w:fldChar w:fldCharType="separate"/>
        </w:r>
        <w:r w:rsidR="00734581">
          <w:rPr>
            <w:webHidden/>
          </w:rPr>
          <w:t>10</w:t>
        </w:r>
        <w:r w:rsidR="00967BF6">
          <w:rPr>
            <w:webHidden/>
          </w:rPr>
          <w:fldChar w:fldCharType="end"/>
        </w:r>
      </w:hyperlink>
    </w:p>
    <w:p w:rsidR="00967BF6" w:rsidRPr="00C556CF" w:rsidRDefault="00EE2B70">
      <w:pPr>
        <w:pStyle w:val="TOC3"/>
        <w:rPr>
          <w:rFonts w:ascii="Calibri" w:hAnsi="Calibri"/>
          <w:szCs w:val="22"/>
        </w:rPr>
      </w:pPr>
      <w:hyperlink w:anchor="_Toc429554333" w:history="1">
        <w:r w:rsidR="00967BF6" w:rsidRPr="00CA338E">
          <w:rPr>
            <w:rStyle w:val="Hyperlink"/>
          </w:rPr>
          <w:t>F.</w:t>
        </w:r>
        <w:r w:rsidR="00967BF6" w:rsidRPr="00C556CF">
          <w:rPr>
            <w:rFonts w:ascii="Calibri" w:hAnsi="Calibri"/>
            <w:szCs w:val="22"/>
          </w:rPr>
          <w:tab/>
        </w:r>
        <w:r w:rsidR="00967BF6" w:rsidRPr="00CA338E">
          <w:rPr>
            <w:rStyle w:val="Hyperlink"/>
          </w:rPr>
          <w:t>Ethics and Ombudsperson</w:t>
        </w:r>
        <w:r w:rsidR="00967BF6">
          <w:rPr>
            <w:webHidden/>
          </w:rPr>
          <w:tab/>
        </w:r>
        <w:r w:rsidR="00967BF6">
          <w:rPr>
            <w:webHidden/>
          </w:rPr>
          <w:fldChar w:fldCharType="begin"/>
        </w:r>
        <w:r w:rsidR="00967BF6">
          <w:rPr>
            <w:webHidden/>
          </w:rPr>
          <w:instrText xml:space="preserve"> PAGEREF _Toc429554333 \h </w:instrText>
        </w:r>
        <w:r w:rsidR="00967BF6">
          <w:rPr>
            <w:webHidden/>
          </w:rPr>
        </w:r>
        <w:r w:rsidR="00967BF6">
          <w:rPr>
            <w:webHidden/>
          </w:rPr>
          <w:fldChar w:fldCharType="separate"/>
        </w:r>
        <w:r w:rsidR="00734581">
          <w:rPr>
            <w:webHidden/>
          </w:rPr>
          <w:t>11</w:t>
        </w:r>
        <w:r w:rsidR="00967BF6">
          <w:rPr>
            <w:webHidden/>
          </w:rPr>
          <w:fldChar w:fldCharType="end"/>
        </w:r>
      </w:hyperlink>
    </w:p>
    <w:p w:rsidR="00967BF6" w:rsidRPr="00C556CF" w:rsidRDefault="00EE2B70">
      <w:pPr>
        <w:pStyle w:val="TOC3"/>
        <w:rPr>
          <w:rFonts w:ascii="Calibri" w:hAnsi="Calibri"/>
          <w:szCs w:val="22"/>
        </w:rPr>
      </w:pPr>
      <w:hyperlink w:anchor="_Toc429554334" w:history="1">
        <w:r w:rsidR="00967BF6" w:rsidRPr="00CA338E">
          <w:rPr>
            <w:rStyle w:val="Hyperlink"/>
          </w:rPr>
          <w:t>G.</w:t>
        </w:r>
        <w:r w:rsidR="00967BF6" w:rsidRPr="00C556CF">
          <w:rPr>
            <w:rFonts w:ascii="Calibri" w:hAnsi="Calibri"/>
            <w:szCs w:val="22"/>
          </w:rPr>
          <w:tab/>
        </w:r>
        <w:r w:rsidR="00967BF6" w:rsidRPr="00CA338E">
          <w:rPr>
            <w:rStyle w:val="Hyperlink"/>
          </w:rPr>
          <w:t>New Construction Projects</w:t>
        </w:r>
        <w:r w:rsidR="00967BF6">
          <w:rPr>
            <w:webHidden/>
          </w:rPr>
          <w:tab/>
        </w:r>
        <w:r w:rsidR="00967BF6">
          <w:rPr>
            <w:webHidden/>
          </w:rPr>
          <w:fldChar w:fldCharType="begin"/>
        </w:r>
        <w:r w:rsidR="00967BF6">
          <w:rPr>
            <w:webHidden/>
          </w:rPr>
          <w:instrText xml:space="preserve"> PAGEREF _Toc429554334 \h </w:instrText>
        </w:r>
        <w:r w:rsidR="00967BF6">
          <w:rPr>
            <w:webHidden/>
          </w:rPr>
        </w:r>
        <w:r w:rsidR="00967BF6">
          <w:rPr>
            <w:webHidden/>
          </w:rPr>
          <w:fldChar w:fldCharType="separate"/>
        </w:r>
        <w:r w:rsidR="00734581">
          <w:rPr>
            <w:webHidden/>
          </w:rPr>
          <w:t>12</w:t>
        </w:r>
        <w:r w:rsidR="00967BF6">
          <w:rPr>
            <w:webHidden/>
          </w:rPr>
          <w:fldChar w:fldCharType="end"/>
        </w:r>
      </w:hyperlink>
    </w:p>
    <w:p w:rsidR="00967BF6" w:rsidRPr="00C556CF" w:rsidRDefault="00EE2B70">
      <w:pPr>
        <w:pStyle w:val="TOC3"/>
        <w:rPr>
          <w:rFonts w:ascii="Calibri" w:hAnsi="Calibri"/>
          <w:szCs w:val="22"/>
        </w:rPr>
      </w:pPr>
      <w:hyperlink w:anchor="_Toc429554335" w:history="1">
        <w:r w:rsidR="00967BF6" w:rsidRPr="00CA338E">
          <w:rPr>
            <w:rStyle w:val="Hyperlink"/>
          </w:rPr>
          <w:t>H.</w:t>
        </w:r>
        <w:r w:rsidR="00967BF6" w:rsidRPr="00C556CF">
          <w:rPr>
            <w:rFonts w:ascii="Calibri" w:hAnsi="Calibri"/>
            <w:szCs w:val="22"/>
          </w:rPr>
          <w:tab/>
        </w:r>
        <w:r w:rsidR="00967BF6" w:rsidRPr="00CA338E">
          <w:rPr>
            <w:rStyle w:val="Hyperlink"/>
          </w:rPr>
          <w:t>Administration and Management</w:t>
        </w:r>
        <w:r w:rsidR="00967BF6">
          <w:rPr>
            <w:webHidden/>
          </w:rPr>
          <w:tab/>
        </w:r>
        <w:r w:rsidR="00967BF6">
          <w:rPr>
            <w:webHidden/>
          </w:rPr>
          <w:fldChar w:fldCharType="begin"/>
        </w:r>
        <w:r w:rsidR="00967BF6">
          <w:rPr>
            <w:webHidden/>
          </w:rPr>
          <w:instrText xml:space="preserve"> PAGEREF _Toc429554335 \h </w:instrText>
        </w:r>
        <w:r w:rsidR="00967BF6">
          <w:rPr>
            <w:webHidden/>
          </w:rPr>
        </w:r>
        <w:r w:rsidR="00967BF6">
          <w:rPr>
            <w:webHidden/>
          </w:rPr>
          <w:fldChar w:fldCharType="separate"/>
        </w:r>
        <w:r w:rsidR="00734581">
          <w:rPr>
            <w:webHidden/>
          </w:rPr>
          <w:t>12</w:t>
        </w:r>
        <w:r w:rsidR="00967BF6">
          <w:rPr>
            <w:webHidden/>
          </w:rPr>
          <w:fldChar w:fldCharType="end"/>
        </w:r>
      </w:hyperlink>
    </w:p>
    <w:p w:rsidR="00967BF6" w:rsidRPr="00C556CF" w:rsidRDefault="00EE2B70" w:rsidP="002E6699">
      <w:pPr>
        <w:pStyle w:val="TOC2"/>
        <w:rPr>
          <w:rFonts w:ascii="Calibri" w:hAnsi="Calibri"/>
          <w:noProof/>
          <w:szCs w:val="22"/>
        </w:rPr>
      </w:pPr>
      <w:hyperlink w:anchor="_Toc429554336" w:history="1">
        <w:r w:rsidR="00967BF6" w:rsidRPr="00CA338E">
          <w:rPr>
            <w:rStyle w:val="Hyperlink"/>
            <w:noProof/>
          </w:rPr>
          <w:t xml:space="preserve">IV.  </w:t>
        </w:r>
        <w:r w:rsidR="00967BF6" w:rsidRPr="00C556CF">
          <w:rPr>
            <w:rFonts w:ascii="Calibri" w:hAnsi="Calibri"/>
            <w:noProof/>
            <w:szCs w:val="22"/>
          </w:rPr>
          <w:tab/>
        </w:r>
        <w:r w:rsidR="00967BF6" w:rsidRPr="00CA338E">
          <w:rPr>
            <w:rStyle w:val="Hyperlink"/>
            <w:noProof/>
          </w:rPr>
          <w:t>PROPOSED REVISIONS TO THE TERMS OF REFERENCE</w:t>
        </w:r>
        <w:r w:rsidR="00967BF6">
          <w:rPr>
            <w:noProof/>
            <w:webHidden/>
          </w:rPr>
          <w:tab/>
        </w:r>
        <w:r w:rsidR="00967BF6">
          <w:rPr>
            <w:noProof/>
            <w:webHidden/>
          </w:rPr>
          <w:fldChar w:fldCharType="begin"/>
        </w:r>
        <w:r w:rsidR="00967BF6">
          <w:rPr>
            <w:noProof/>
            <w:webHidden/>
          </w:rPr>
          <w:instrText xml:space="preserve"> PAGEREF _Toc429554336 \h </w:instrText>
        </w:r>
        <w:r w:rsidR="00967BF6">
          <w:rPr>
            <w:noProof/>
            <w:webHidden/>
          </w:rPr>
        </w:r>
        <w:r w:rsidR="00967BF6">
          <w:rPr>
            <w:noProof/>
            <w:webHidden/>
          </w:rPr>
          <w:fldChar w:fldCharType="separate"/>
        </w:r>
        <w:r w:rsidR="00734581">
          <w:rPr>
            <w:noProof/>
            <w:webHidden/>
          </w:rPr>
          <w:t>12</w:t>
        </w:r>
        <w:r w:rsidR="00967BF6">
          <w:rPr>
            <w:noProof/>
            <w:webHidden/>
          </w:rPr>
          <w:fldChar w:fldCharType="end"/>
        </w:r>
      </w:hyperlink>
    </w:p>
    <w:p w:rsidR="00967BF6" w:rsidRPr="00C556CF" w:rsidRDefault="00EE2B70" w:rsidP="002E6699">
      <w:pPr>
        <w:pStyle w:val="TOC2"/>
        <w:rPr>
          <w:rFonts w:ascii="Calibri" w:hAnsi="Calibri"/>
          <w:noProof/>
          <w:szCs w:val="22"/>
        </w:rPr>
      </w:pPr>
      <w:hyperlink w:anchor="_Toc429554337" w:history="1">
        <w:r w:rsidR="00967BF6" w:rsidRPr="00CA338E">
          <w:rPr>
            <w:rStyle w:val="Hyperlink"/>
            <w:noProof/>
          </w:rPr>
          <w:t>V.</w:t>
        </w:r>
        <w:r w:rsidR="00967BF6" w:rsidRPr="00C556CF">
          <w:rPr>
            <w:rFonts w:ascii="Calibri" w:hAnsi="Calibri"/>
            <w:noProof/>
            <w:szCs w:val="22"/>
          </w:rPr>
          <w:tab/>
        </w:r>
        <w:r w:rsidR="00967BF6" w:rsidRPr="00CA338E">
          <w:rPr>
            <w:rStyle w:val="Hyperlink"/>
            <w:noProof/>
          </w:rPr>
          <w:t>CLOSING REMARKS</w:t>
        </w:r>
        <w:r w:rsidR="00967BF6">
          <w:rPr>
            <w:noProof/>
            <w:webHidden/>
          </w:rPr>
          <w:tab/>
        </w:r>
        <w:r w:rsidR="00967BF6">
          <w:rPr>
            <w:noProof/>
            <w:webHidden/>
          </w:rPr>
          <w:fldChar w:fldCharType="begin"/>
        </w:r>
        <w:r w:rsidR="00967BF6">
          <w:rPr>
            <w:noProof/>
            <w:webHidden/>
          </w:rPr>
          <w:instrText xml:space="preserve"> PAGEREF _Toc429554337 \h </w:instrText>
        </w:r>
        <w:r w:rsidR="00967BF6">
          <w:rPr>
            <w:noProof/>
            <w:webHidden/>
          </w:rPr>
        </w:r>
        <w:r w:rsidR="00967BF6">
          <w:rPr>
            <w:noProof/>
            <w:webHidden/>
          </w:rPr>
          <w:fldChar w:fldCharType="separate"/>
        </w:r>
        <w:r w:rsidR="00734581">
          <w:rPr>
            <w:noProof/>
            <w:webHidden/>
          </w:rPr>
          <w:t>13</w:t>
        </w:r>
        <w:r w:rsidR="00967BF6">
          <w:rPr>
            <w:noProof/>
            <w:webHidden/>
          </w:rPr>
          <w:fldChar w:fldCharType="end"/>
        </w:r>
      </w:hyperlink>
    </w:p>
    <w:p w:rsidR="00540991" w:rsidRPr="00667500" w:rsidRDefault="00540991" w:rsidP="005519BB">
      <w:pPr>
        <w:jc w:val="both"/>
      </w:pPr>
      <w:r w:rsidRPr="003E02CB">
        <w:rPr>
          <w:color w:val="000000"/>
        </w:rPr>
        <w:fldChar w:fldCharType="end"/>
      </w:r>
    </w:p>
    <w:p w:rsidR="00C44910" w:rsidRPr="002D6936" w:rsidRDefault="00C44910" w:rsidP="005C62F6">
      <w:pPr>
        <w:pStyle w:val="Heading2"/>
        <w:rPr>
          <w:rStyle w:val="Endofdocument-AnnexChar"/>
          <w:b/>
          <w:color w:val="7F7F7F"/>
        </w:rPr>
        <w:sectPr w:rsidR="00C44910" w:rsidRPr="002D6936" w:rsidSect="00F44636">
          <w:headerReference w:type="default" r:id="rId11"/>
          <w:endnotePr>
            <w:numFmt w:val="decimal"/>
          </w:endnotePr>
          <w:pgSz w:w="11907" w:h="16840" w:code="9"/>
          <w:pgMar w:top="567" w:right="1134" w:bottom="1134" w:left="1418" w:header="510" w:footer="1021" w:gutter="0"/>
          <w:pgNumType w:start="1"/>
          <w:cols w:space="720"/>
          <w:titlePg/>
          <w:docGrid w:linePitch="299"/>
        </w:sectPr>
      </w:pPr>
    </w:p>
    <w:p w:rsidR="003A540B" w:rsidRPr="00711CC1" w:rsidRDefault="004678FB" w:rsidP="005C62F6">
      <w:pPr>
        <w:pStyle w:val="Heading2"/>
        <w:rPr>
          <w:rStyle w:val="Endofdocument-AnnexChar"/>
          <w:color w:val="000000"/>
          <w:szCs w:val="22"/>
        </w:rPr>
      </w:pPr>
      <w:bookmarkStart w:id="5" w:name="_Toc395336849"/>
      <w:bookmarkStart w:id="6" w:name="_Toc429554325"/>
      <w:r w:rsidRPr="00711CC1">
        <w:rPr>
          <w:rStyle w:val="Endofdocument-AnnexChar"/>
          <w:color w:val="000000"/>
          <w:szCs w:val="22"/>
        </w:rPr>
        <w:lastRenderedPageBreak/>
        <w:t>I.</w:t>
      </w:r>
      <w:r w:rsidR="00540991" w:rsidRPr="00711CC1">
        <w:rPr>
          <w:rStyle w:val="Endofdocument-AnnexChar"/>
          <w:color w:val="000000"/>
          <w:szCs w:val="22"/>
        </w:rPr>
        <w:tab/>
      </w:r>
      <w:r w:rsidR="003A540B" w:rsidRPr="00711CC1">
        <w:rPr>
          <w:rStyle w:val="Endofdocument-AnnexChar"/>
          <w:color w:val="000000"/>
          <w:szCs w:val="22"/>
        </w:rPr>
        <w:t>INTRODUCTION</w:t>
      </w:r>
      <w:bookmarkEnd w:id="3"/>
      <w:bookmarkEnd w:id="5"/>
      <w:bookmarkEnd w:id="6"/>
    </w:p>
    <w:p w:rsidR="003A540B" w:rsidRPr="00711CC1" w:rsidRDefault="003A540B" w:rsidP="003A540B">
      <w:pPr>
        <w:tabs>
          <w:tab w:val="left" w:pos="567"/>
        </w:tabs>
        <w:rPr>
          <w:rFonts w:cs="Arial"/>
          <w:color w:val="000000"/>
          <w:szCs w:val="22"/>
        </w:rPr>
      </w:pPr>
    </w:p>
    <w:p w:rsidR="00530433" w:rsidRPr="00711CC1" w:rsidRDefault="00530433" w:rsidP="00F564E9">
      <w:pPr>
        <w:tabs>
          <w:tab w:val="left" w:pos="567"/>
        </w:tabs>
        <w:rPr>
          <w:rStyle w:val="Endofdocument-AnnexChar"/>
          <w:rFonts w:cs="Arial"/>
          <w:color w:val="000000"/>
          <w:szCs w:val="22"/>
        </w:rPr>
      </w:pPr>
      <w:r w:rsidRPr="00711CC1">
        <w:rPr>
          <w:rStyle w:val="Endofdocument-AnnexChar"/>
          <w:rFonts w:cs="Arial"/>
          <w:color w:val="000000"/>
          <w:szCs w:val="22"/>
        </w:rPr>
        <w:fldChar w:fldCharType="begin"/>
      </w:r>
      <w:r w:rsidRPr="00711CC1">
        <w:rPr>
          <w:rStyle w:val="Endofdocument-AnnexChar"/>
          <w:rFonts w:cs="Arial"/>
          <w:color w:val="000000"/>
          <w:szCs w:val="22"/>
        </w:rPr>
        <w:instrText xml:space="preserve"> AUTONUM  </w:instrText>
      </w:r>
      <w:r w:rsidRPr="00711CC1">
        <w:rPr>
          <w:rStyle w:val="Endofdocument-AnnexChar"/>
          <w:rFonts w:cs="Arial"/>
          <w:color w:val="000000"/>
          <w:szCs w:val="22"/>
        </w:rPr>
        <w:fldChar w:fldCharType="end"/>
      </w:r>
      <w:r w:rsidRPr="00711CC1">
        <w:rPr>
          <w:rStyle w:val="Endofdocument-AnnexChar"/>
          <w:rFonts w:cs="Arial"/>
          <w:color w:val="000000"/>
          <w:szCs w:val="22"/>
        </w:rPr>
        <w:tab/>
        <w:t xml:space="preserve">In </w:t>
      </w:r>
      <w:r w:rsidR="00311E42" w:rsidRPr="00711CC1">
        <w:rPr>
          <w:rStyle w:val="Endofdocument-AnnexChar"/>
          <w:rFonts w:cs="Arial"/>
          <w:color w:val="000000"/>
          <w:szCs w:val="22"/>
        </w:rPr>
        <w:t>line</w:t>
      </w:r>
      <w:r w:rsidRPr="00711CC1">
        <w:rPr>
          <w:rStyle w:val="Endofdocument-AnnexChar"/>
          <w:rFonts w:cs="Arial"/>
          <w:color w:val="000000"/>
          <w:szCs w:val="22"/>
        </w:rPr>
        <w:t xml:space="preserve"> with its terms of reference, the </w:t>
      </w:r>
      <w:r w:rsidRPr="00711CC1">
        <w:rPr>
          <w:rFonts w:cs="Arial"/>
          <w:color w:val="000000"/>
          <w:szCs w:val="22"/>
        </w:rPr>
        <w:t xml:space="preserve">WIPO Independent Advisory Oversight Committee (IAOC) </w:t>
      </w:r>
      <w:r w:rsidRPr="00711CC1">
        <w:rPr>
          <w:rStyle w:val="Endofdocument-AnnexChar"/>
          <w:rFonts w:cs="Arial"/>
          <w:color w:val="000000"/>
          <w:szCs w:val="22"/>
        </w:rPr>
        <w:t xml:space="preserve">submits an annual report to the Program and Budget Committee (PBC) and to the WIPO General Assembly (GA). </w:t>
      </w:r>
    </w:p>
    <w:p w:rsidR="00530433" w:rsidRPr="00711CC1" w:rsidRDefault="00530433" w:rsidP="00530433">
      <w:pPr>
        <w:rPr>
          <w:rStyle w:val="Endofdocument-AnnexChar"/>
          <w:rFonts w:cs="Arial"/>
          <w:color w:val="000000"/>
          <w:szCs w:val="22"/>
        </w:rPr>
      </w:pPr>
    </w:p>
    <w:p w:rsidR="00530433" w:rsidRPr="00711CC1" w:rsidRDefault="00530433" w:rsidP="00530433">
      <w:pPr>
        <w:rPr>
          <w:rStyle w:val="Endofdocument-AnnexChar"/>
          <w:rFonts w:cs="Arial"/>
          <w:color w:val="000000"/>
          <w:szCs w:val="22"/>
        </w:rPr>
      </w:pPr>
      <w:r w:rsidRPr="00711CC1">
        <w:rPr>
          <w:rFonts w:cs="Arial"/>
          <w:color w:val="000000"/>
          <w:szCs w:val="22"/>
        </w:rPr>
        <w:fldChar w:fldCharType="begin"/>
      </w:r>
      <w:r w:rsidRPr="00711CC1">
        <w:rPr>
          <w:rFonts w:cs="Arial"/>
          <w:color w:val="000000"/>
          <w:szCs w:val="22"/>
        </w:rPr>
        <w:instrText xml:space="preserve"> AUTONUM  </w:instrText>
      </w:r>
      <w:r w:rsidRPr="00711CC1">
        <w:rPr>
          <w:rFonts w:cs="Arial"/>
          <w:color w:val="000000"/>
          <w:szCs w:val="22"/>
        </w:rPr>
        <w:fldChar w:fldCharType="end"/>
      </w:r>
      <w:r w:rsidRPr="00711CC1">
        <w:rPr>
          <w:rFonts w:cs="Arial"/>
          <w:color w:val="000000"/>
          <w:szCs w:val="22"/>
        </w:rPr>
        <w:tab/>
        <w:t xml:space="preserve">The IAOC </w:t>
      </w:r>
      <w:r w:rsidR="00B534E9" w:rsidRPr="00711CC1">
        <w:rPr>
          <w:rFonts w:cs="Arial"/>
          <w:color w:val="000000"/>
          <w:szCs w:val="22"/>
        </w:rPr>
        <w:t xml:space="preserve">was established in 2005 as the WIPO Audit Committee.  In 2010 its mandate was changed and it was subsequently renamed WIPO Independent Advisory Oversight Committee (IAOC). </w:t>
      </w:r>
      <w:r w:rsidR="00084D6A">
        <w:rPr>
          <w:rFonts w:cs="Arial"/>
          <w:color w:val="000000"/>
          <w:szCs w:val="22"/>
        </w:rPr>
        <w:t xml:space="preserve"> </w:t>
      </w:r>
      <w:r w:rsidR="00B534E9" w:rsidRPr="00711CC1">
        <w:rPr>
          <w:rFonts w:cs="Arial"/>
          <w:color w:val="000000"/>
          <w:szCs w:val="22"/>
        </w:rPr>
        <w:t xml:space="preserve">The IAOC advises the PBC and GA on matters within its mandate which </w:t>
      </w:r>
      <w:r w:rsidRPr="00711CC1">
        <w:rPr>
          <w:rFonts w:cs="Arial"/>
          <w:color w:val="000000"/>
          <w:szCs w:val="22"/>
        </w:rPr>
        <w:t>include</w:t>
      </w:r>
      <w:r w:rsidR="00B534E9" w:rsidRPr="00711CC1">
        <w:rPr>
          <w:rFonts w:cs="Arial"/>
          <w:color w:val="000000"/>
          <w:szCs w:val="22"/>
        </w:rPr>
        <w:t xml:space="preserve"> </w:t>
      </w:r>
      <w:r w:rsidRPr="00711CC1">
        <w:rPr>
          <w:rFonts w:cs="Arial"/>
          <w:color w:val="000000"/>
          <w:szCs w:val="22"/>
        </w:rPr>
        <w:t>the promotion of internal controls, focusing assurance resources and oversight of audit performance.  It also reviews and oversees activities and projects such as the New Construction Projects.</w:t>
      </w:r>
    </w:p>
    <w:p w:rsidR="004678FB" w:rsidRPr="00711CC1" w:rsidRDefault="004678FB" w:rsidP="003A540B">
      <w:pPr>
        <w:rPr>
          <w:rStyle w:val="Endofdocument-AnnexChar"/>
          <w:rFonts w:cs="Arial"/>
          <w:color w:val="000000"/>
          <w:szCs w:val="22"/>
        </w:rPr>
      </w:pPr>
    </w:p>
    <w:p w:rsidR="009B362B" w:rsidRPr="00711CC1" w:rsidRDefault="004678FB" w:rsidP="009B362B">
      <w:pPr>
        <w:rPr>
          <w:rStyle w:val="Endofdocument-AnnexChar"/>
          <w:rFonts w:cs="Arial"/>
          <w:color w:val="000000"/>
          <w:szCs w:val="22"/>
        </w:rPr>
      </w:pPr>
      <w:r w:rsidRPr="00711CC1">
        <w:rPr>
          <w:rStyle w:val="Endofdocument-AnnexChar"/>
          <w:rFonts w:cs="Arial"/>
          <w:color w:val="000000"/>
          <w:szCs w:val="22"/>
        </w:rPr>
        <w:fldChar w:fldCharType="begin"/>
      </w:r>
      <w:r w:rsidRPr="00711CC1">
        <w:rPr>
          <w:rStyle w:val="Endofdocument-AnnexChar"/>
          <w:rFonts w:cs="Arial"/>
          <w:color w:val="000000"/>
          <w:szCs w:val="22"/>
        </w:rPr>
        <w:instrText xml:space="preserve"> AUTONUM  </w:instrText>
      </w:r>
      <w:r w:rsidRPr="00711CC1">
        <w:rPr>
          <w:rStyle w:val="Endofdocument-AnnexChar"/>
          <w:rFonts w:cs="Arial"/>
          <w:color w:val="000000"/>
          <w:szCs w:val="22"/>
        </w:rPr>
        <w:fldChar w:fldCharType="end"/>
      </w:r>
      <w:r w:rsidRPr="00711CC1">
        <w:rPr>
          <w:rStyle w:val="Endofdocument-AnnexChar"/>
          <w:rFonts w:cs="Arial"/>
          <w:color w:val="000000"/>
          <w:szCs w:val="22"/>
        </w:rPr>
        <w:tab/>
      </w:r>
      <w:r w:rsidR="0072421F" w:rsidRPr="00711CC1">
        <w:rPr>
          <w:rStyle w:val="Endofdocument-AnnexChar"/>
          <w:rFonts w:cs="Arial"/>
          <w:color w:val="000000"/>
          <w:szCs w:val="22"/>
        </w:rPr>
        <w:t>The present annual report covers the period September</w:t>
      </w:r>
      <w:r w:rsidR="009B362B" w:rsidRPr="00711CC1">
        <w:rPr>
          <w:rStyle w:val="Endofdocument-AnnexChar"/>
          <w:rFonts w:cs="Arial"/>
          <w:color w:val="000000"/>
          <w:szCs w:val="22"/>
        </w:rPr>
        <w:t> </w:t>
      </w:r>
      <w:r w:rsidR="0072421F" w:rsidRPr="00711CC1">
        <w:rPr>
          <w:rStyle w:val="Endofdocument-AnnexChar"/>
          <w:rFonts w:cs="Arial"/>
          <w:color w:val="000000"/>
          <w:szCs w:val="22"/>
        </w:rPr>
        <w:t xml:space="preserve">1, </w:t>
      </w:r>
      <w:r w:rsidR="002E5E60" w:rsidRPr="00711CC1">
        <w:rPr>
          <w:rStyle w:val="Endofdocument-AnnexChar"/>
          <w:rFonts w:cs="Arial"/>
          <w:color w:val="000000"/>
          <w:szCs w:val="22"/>
        </w:rPr>
        <w:t xml:space="preserve">2014 </w:t>
      </w:r>
      <w:r w:rsidR="0072421F" w:rsidRPr="00711CC1">
        <w:rPr>
          <w:rStyle w:val="Endofdocument-AnnexChar"/>
          <w:rFonts w:cs="Arial"/>
          <w:color w:val="000000"/>
          <w:szCs w:val="22"/>
        </w:rPr>
        <w:t xml:space="preserve">to August </w:t>
      </w:r>
      <w:r w:rsidR="00DC4C5B" w:rsidRPr="00711CC1">
        <w:rPr>
          <w:rStyle w:val="Endofdocument-AnnexChar"/>
          <w:rFonts w:cs="Arial"/>
          <w:color w:val="000000"/>
          <w:szCs w:val="22"/>
        </w:rPr>
        <w:t>31</w:t>
      </w:r>
      <w:r w:rsidR="0072421F" w:rsidRPr="00711CC1">
        <w:rPr>
          <w:rStyle w:val="Endofdocument-AnnexChar"/>
          <w:rFonts w:cs="Arial"/>
          <w:color w:val="000000"/>
          <w:szCs w:val="22"/>
        </w:rPr>
        <w:t xml:space="preserve">, </w:t>
      </w:r>
      <w:r w:rsidR="002E5E60" w:rsidRPr="00711CC1">
        <w:rPr>
          <w:rStyle w:val="Endofdocument-AnnexChar"/>
          <w:rFonts w:cs="Arial"/>
          <w:color w:val="000000"/>
          <w:szCs w:val="22"/>
        </w:rPr>
        <w:t>2015</w:t>
      </w:r>
      <w:r w:rsidR="0072421F" w:rsidRPr="00711CC1">
        <w:rPr>
          <w:rStyle w:val="Endofdocument-AnnexChar"/>
          <w:rFonts w:cs="Arial"/>
          <w:color w:val="000000"/>
          <w:szCs w:val="22"/>
        </w:rPr>
        <w:t>.</w:t>
      </w:r>
      <w:r w:rsidRPr="00711CC1">
        <w:rPr>
          <w:rStyle w:val="Endofdocument-AnnexChar"/>
          <w:rFonts w:cs="Arial"/>
          <w:color w:val="000000"/>
          <w:szCs w:val="22"/>
        </w:rPr>
        <w:t xml:space="preserve">  Section II </w:t>
      </w:r>
      <w:r w:rsidR="00530433" w:rsidRPr="00711CC1">
        <w:rPr>
          <w:rStyle w:val="Endofdocument-AnnexChar"/>
          <w:rFonts w:cs="Arial"/>
          <w:color w:val="000000"/>
          <w:szCs w:val="22"/>
        </w:rPr>
        <w:t>of t</w:t>
      </w:r>
      <w:r w:rsidR="00B534E9" w:rsidRPr="00711CC1">
        <w:rPr>
          <w:rStyle w:val="Endofdocument-AnnexChar"/>
          <w:rFonts w:cs="Arial"/>
          <w:color w:val="000000"/>
          <w:szCs w:val="22"/>
        </w:rPr>
        <w:t>his</w:t>
      </w:r>
      <w:r w:rsidR="00530433" w:rsidRPr="00711CC1">
        <w:rPr>
          <w:rStyle w:val="Endofdocument-AnnexChar"/>
          <w:rFonts w:cs="Arial"/>
          <w:color w:val="000000"/>
          <w:szCs w:val="22"/>
        </w:rPr>
        <w:t xml:space="preserve"> report provides</w:t>
      </w:r>
      <w:r w:rsidR="007C102F" w:rsidRPr="00711CC1">
        <w:rPr>
          <w:rStyle w:val="Endofdocument-AnnexChar"/>
          <w:rFonts w:cs="Arial"/>
          <w:color w:val="000000"/>
          <w:szCs w:val="22"/>
        </w:rPr>
        <w:t xml:space="preserve"> an overview of </w:t>
      </w:r>
      <w:r w:rsidR="00102D3A" w:rsidRPr="00711CC1">
        <w:rPr>
          <w:rStyle w:val="Endofdocument-AnnexChar"/>
          <w:rFonts w:cs="Arial"/>
          <w:color w:val="000000"/>
          <w:szCs w:val="22"/>
        </w:rPr>
        <w:t>IAOC</w:t>
      </w:r>
      <w:r w:rsidR="00DE3B0C" w:rsidRPr="00711CC1">
        <w:rPr>
          <w:rStyle w:val="Endofdocument-AnnexChar"/>
          <w:rFonts w:cs="Arial"/>
          <w:color w:val="000000"/>
          <w:szCs w:val="22"/>
        </w:rPr>
        <w:t xml:space="preserve"> </w:t>
      </w:r>
      <w:r w:rsidR="007C102F" w:rsidRPr="00711CC1">
        <w:rPr>
          <w:rStyle w:val="Endofdocument-AnnexChar"/>
          <w:rFonts w:cs="Arial"/>
          <w:color w:val="000000"/>
          <w:szCs w:val="22"/>
        </w:rPr>
        <w:t>sessions</w:t>
      </w:r>
      <w:r w:rsidR="00621CFA" w:rsidRPr="00711CC1">
        <w:rPr>
          <w:rStyle w:val="Endofdocument-AnnexChar"/>
          <w:rFonts w:cs="Arial"/>
          <w:color w:val="000000"/>
          <w:szCs w:val="22"/>
        </w:rPr>
        <w:t>, composition and working methods</w:t>
      </w:r>
      <w:r w:rsidR="00530433" w:rsidRPr="00711CC1">
        <w:rPr>
          <w:rStyle w:val="Endofdocument-AnnexChar"/>
          <w:rFonts w:cs="Arial"/>
          <w:color w:val="000000"/>
          <w:szCs w:val="22"/>
        </w:rPr>
        <w:t xml:space="preserve">.  </w:t>
      </w:r>
      <w:r w:rsidRPr="00711CC1">
        <w:rPr>
          <w:rStyle w:val="Endofdocument-AnnexChar"/>
          <w:rFonts w:cs="Arial"/>
          <w:color w:val="000000"/>
          <w:szCs w:val="22"/>
        </w:rPr>
        <w:t>Section III</w:t>
      </w:r>
      <w:r w:rsidR="00AA0792" w:rsidRPr="00711CC1">
        <w:rPr>
          <w:rStyle w:val="Endofdocument-AnnexChar"/>
          <w:rFonts w:cs="Arial"/>
          <w:color w:val="000000"/>
          <w:szCs w:val="22"/>
        </w:rPr>
        <w:t xml:space="preserve"> </w:t>
      </w:r>
      <w:r w:rsidR="00563464" w:rsidRPr="00711CC1">
        <w:rPr>
          <w:rStyle w:val="Endofdocument-AnnexChar"/>
          <w:rFonts w:cs="Arial"/>
          <w:color w:val="000000"/>
          <w:szCs w:val="22"/>
        </w:rPr>
        <w:t>details matters reviewed by the IAOC during the period</w:t>
      </w:r>
      <w:r w:rsidR="00563464">
        <w:rPr>
          <w:rStyle w:val="Endofdocument-AnnexChar"/>
          <w:rFonts w:cs="Arial"/>
          <w:color w:val="000000"/>
          <w:szCs w:val="22"/>
        </w:rPr>
        <w:t xml:space="preserve">, while Section IV </w:t>
      </w:r>
      <w:r w:rsidR="00CF6CBB" w:rsidRPr="00711CC1">
        <w:rPr>
          <w:rStyle w:val="Endofdocument-AnnexChar"/>
          <w:rFonts w:cs="Arial"/>
          <w:color w:val="000000"/>
          <w:szCs w:val="22"/>
        </w:rPr>
        <w:t>provides information on the proposed revisions to the IAOC’s Terms of Reference</w:t>
      </w:r>
      <w:r w:rsidR="00563464">
        <w:rPr>
          <w:rStyle w:val="Endofdocument-AnnexChar"/>
          <w:rFonts w:cs="Arial"/>
          <w:color w:val="000000"/>
          <w:szCs w:val="22"/>
        </w:rPr>
        <w:t>.</w:t>
      </w:r>
      <w:r w:rsidR="00CF6CBB" w:rsidRPr="00711CC1">
        <w:rPr>
          <w:rStyle w:val="Endofdocument-AnnexChar"/>
          <w:rFonts w:cs="Arial"/>
          <w:color w:val="000000"/>
          <w:szCs w:val="22"/>
        </w:rPr>
        <w:t xml:space="preserve"> </w:t>
      </w:r>
    </w:p>
    <w:p w:rsidR="005C62F6" w:rsidRDefault="005C62F6" w:rsidP="009B362B">
      <w:pPr>
        <w:rPr>
          <w:rStyle w:val="Endofdocument-AnnexChar"/>
          <w:rFonts w:cs="Arial"/>
          <w:color w:val="000000"/>
          <w:szCs w:val="22"/>
        </w:rPr>
      </w:pPr>
    </w:p>
    <w:p w:rsidR="00C47CDB" w:rsidRDefault="00C47CDB" w:rsidP="009B362B">
      <w:pPr>
        <w:rPr>
          <w:rStyle w:val="Endofdocument-AnnexChar"/>
          <w:rFonts w:cs="Arial"/>
          <w:color w:val="000000"/>
          <w:szCs w:val="22"/>
        </w:rPr>
      </w:pPr>
    </w:p>
    <w:p w:rsidR="003A540B" w:rsidRPr="00711CC1" w:rsidRDefault="007C102F" w:rsidP="00C0262E">
      <w:pPr>
        <w:pStyle w:val="Heading2"/>
        <w:rPr>
          <w:color w:val="000000"/>
          <w:szCs w:val="22"/>
        </w:rPr>
      </w:pPr>
      <w:bookmarkStart w:id="7" w:name="_Toc395336850"/>
      <w:bookmarkStart w:id="8" w:name="_Toc429554326"/>
      <w:r w:rsidRPr="00711CC1">
        <w:rPr>
          <w:color w:val="000000"/>
          <w:szCs w:val="22"/>
        </w:rPr>
        <w:t>I</w:t>
      </w:r>
      <w:r w:rsidR="004678FB" w:rsidRPr="00711CC1">
        <w:rPr>
          <w:color w:val="000000"/>
          <w:szCs w:val="22"/>
        </w:rPr>
        <w:t>I.</w:t>
      </w:r>
      <w:r w:rsidR="00540991" w:rsidRPr="00711CC1">
        <w:rPr>
          <w:color w:val="000000"/>
          <w:szCs w:val="22"/>
        </w:rPr>
        <w:tab/>
      </w:r>
      <w:r w:rsidR="00C0262E" w:rsidRPr="00711CC1">
        <w:rPr>
          <w:color w:val="000000"/>
          <w:szCs w:val="22"/>
        </w:rPr>
        <w:t>Q</w:t>
      </w:r>
      <w:r w:rsidR="00540991" w:rsidRPr="00711CC1">
        <w:rPr>
          <w:color w:val="000000"/>
          <w:szCs w:val="22"/>
        </w:rPr>
        <w:t>UA</w:t>
      </w:r>
      <w:r w:rsidR="00C0262E" w:rsidRPr="00711CC1">
        <w:rPr>
          <w:color w:val="000000"/>
          <w:szCs w:val="22"/>
        </w:rPr>
        <w:t>RTERLY SESSIONS, COMPOSITION AND WORKING METHODS</w:t>
      </w:r>
      <w:bookmarkEnd w:id="7"/>
      <w:bookmarkEnd w:id="8"/>
    </w:p>
    <w:p w:rsidR="00530433" w:rsidRPr="00711CC1" w:rsidRDefault="00530433" w:rsidP="00C47CDB">
      <w:pPr>
        <w:spacing w:before="120" w:after="120"/>
        <w:rPr>
          <w:rFonts w:cs="Arial"/>
          <w:i/>
          <w:color w:val="000000"/>
          <w:szCs w:val="22"/>
        </w:rPr>
      </w:pPr>
      <w:r w:rsidRPr="00711CC1">
        <w:rPr>
          <w:rFonts w:cs="Arial"/>
          <w:color w:val="000000"/>
          <w:szCs w:val="22"/>
        </w:rPr>
        <w:tab/>
      </w:r>
      <w:r w:rsidRPr="00711CC1">
        <w:rPr>
          <w:rFonts w:cs="Arial"/>
          <w:i/>
          <w:color w:val="000000"/>
          <w:szCs w:val="22"/>
        </w:rPr>
        <w:t>Quarterly Sessions</w:t>
      </w:r>
    </w:p>
    <w:p w:rsidR="007C102F" w:rsidRPr="00711CC1" w:rsidRDefault="009B362B" w:rsidP="009B362B">
      <w:pPr>
        <w:rPr>
          <w:rFonts w:cs="Arial"/>
          <w:color w:val="000000"/>
          <w:szCs w:val="22"/>
        </w:rPr>
      </w:pPr>
      <w:r w:rsidRPr="00711CC1">
        <w:rPr>
          <w:rFonts w:cs="Arial"/>
          <w:color w:val="000000"/>
          <w:szCs w:val="22"/>
        </w:rPr>
        <w:fldChar w:fldCharType="begin"/>
      </w:r>
      <w:r w:rsidRPr="00711CC1">
        <w:rPr>
          <w:rFonts w:cs="Arial"/>
          <w:color w:val="000000"/>
          <w:szCs w:val="22"/>
        </w:rPr>
        <w:instrText xml:space="preserve"> AUTONUM  </w:instrText>
      </w:r>
      <w:r w:rsidRPr="00711CC1">
        <w:rPr>
          <w:rFonts w:cs="Arial"/>
          <w:color w:val="000000"/>
          <w:szCs w:val="22"/>
        </w:rPr>
        <w:fldChar w:fldCharType="end"/>
      </w:r>
      <w:r w:rsidRPr="00711CC1">
        <w:rPr>
          <w:rFonts w:cs="Arial"/>
          <w:color w:val="000000"/>
          <w:szCs w:val="22"/>
        </w:rPr>
        <w:tab/>
      </w:r>
      <w:r w:rsidR="007C102F" w:rsidRPr="00711CC1">
        <w:rPr>
          <w:rFonts w:cs="Arial"/>
          <w:color w:val="000000"/>
          <w:szCs w:val="22"/>
        </w:rPr>
        <w:t>During the period, the IAO</w:t>
      </w:r>
      <w:r w:rsidR="002D4F62" w:rsidRPr="00711CC1">
        <w:rPr>
          <w:rFonts w:cs="Arial"/>
          <w:color w:val="000000"/>
          <w:szCs w:val="22"/>
        </w:rPr>
        <w:t>C held four quarterly sessions:</w:t>
      </w:r>
      <w:r w:rsidR="007C102F" w:rsidRPr="00711CC1">
        <w:rPr>
          <w:rFonts w:cs="Arial"/>
          <w:color w:val="000000"/>
          <w:szCs w:val="22"/>
        </w:rPr>
        <w:t xml:space="preserve"> </w:t>
      </w:r>
      <w:r w:rsidR="00314977" w:rsidRPr="00711CC1">
        <w:rPr>
          <w:rFonts w:cs="Arial"/>
          <w:color w:val="000000"/>
          <w:szCs w:val="22"/>
        </w:rPr>
        <w:t xml:space="preserve"> </w:t>
      </w:r>
      <w:r w:rsidR="007C102F" w:rsidRPr="00711CC1">
        <w:rPr>
          <w:rFonts w:cs="Arial"/>
          <w:color w:val="000000"/>
          <w:szCs w:val="22"/>
        </w:rPr>
        <w:t xml:space="preserve">from November </w:t>
      </w:r>
      <w:r w:rsidR="002E5E60" w:rsidRPr="00711CC1">
        <w:rPr>
          <w:rFonts w:cs="Arial"/>
          <w:color w:val="000000"/>
          <w:szCs w:val="22"/>
        </w:rPr>
        <w:t>13 to 17, 2014</w:t>
      </w:r>
      <w:r w:rsidR="007C102F" w:rsidRPr="00711CC1">
        <w:rPr>
          <w:rFonts w:cs="Arial"/>
          <w:color w:val="000000"/>
          <w:szCs w:val="22"/>
        </w:rPr>
        <w:t xml:space="preserve"> (</w:t>
      </w:r>
      <w:r w:rsidR="002E5E60" w:rsidRPr="00711CC1">
        <w:rPr>
          <w:rFonts w:cs="Arial"/>
          <w:color w:val="000000"/>
          <w:szCs w:val="22"/>
        </w:rPr>
        <w:t>35</w:t>
      </w:r>
      <w:r w:rsidR="002E5E60" w:rsidRPr="00711CC1">
        <w:rPr>
          <w:rFonts w:cs="Arial"/>
          <w:color w:val="000000"/>
          <w:szCs w:val="22"/>
          <w:vertAlign w:val="superscript"/>
        </w:rPr>
        <w:t>th</w:t>
      </w:r>
      <w:r w:rsidR="002E5E60" w:rsidRPr="00711CC1">
        <w:rPr>
          <w:rFonts w:cs="Arial"/>
          <w:color w:val="000000"/>
          <w:szCs w:val="22"/>
        </w:rPr>
        <w:t xml:space="preserve"> </w:t>
      </w:r>
      <w:r w:rsidR="00102D3A" w:rsidRPr="00711CC1">
        <w:rPr>
          <w:rFonts w:cs="Arial"/>
          <w:color w:val="000000"/>
          <w:szCs w:val="22"/>
        </w:rPr>
        <w:t>session</w:t>
      </w:r>
      <w:r w:rsidR="002D4F62" w:rsidRPr="00711CC1">
        <w:rPr>
          <w:rFonts w:cs="Arial"/>
          <w:color w:val="000000"/>
          <w:szCs w:val="22"/>
        </w:rPr>
        <w:t>)</w:t>
      </w:r>
      <w:proofErr w:type="gramStart"/>
      <w:r w:rsidR="002455F6" w:rsidRPr="00711CC1">
        <w:rPr>
          <w:rFonts w:cs="Arial"/>
          <w:color w:val="000000"/>
          <w:szCs w:val="22"/>
        </w:rPr>
        <w:t>;</w:t>
      </w:r>
      <w:r w:rsidR="00084D6A">
        <w:rPr>
          <w:rFonts w:cs="Arial"/>
          <w:color w:val="000000"/>
          <w:szCs w:val="22"/>
        </w:rPr>
        <w:t xml:space="preserve"> </w:t>
      </w:r>
      <w:r w:rsidR="008C5E1B">
        <w:rPr>
          <w:rFonts w:cs="Arial"/>
          <w:color w:val="000000"/>
          <w:szCs w:val="22"/>
        </w:rPr>
        <w:t xml:space="preserve"> </w:t>
      </w:r>
      <w:r w:rsidR="002455F6" w:rsidRPr="00711CC1">
        <w:rPr>
          <w:rFonts w:cs="Arial"/>
          <w:color w:val="000000"/>
          <w:szCs w:val="22"/>
        </w:rPr>
        <w:t>from</w:t>
      </w:r>
      <w:proofErr w:type="gramEnd"/>
      <w:r w:rsidR="007C102F" w:rsidRPr="00711CC1">
        <w:rPr>
          <w:rFonts w:cs="Arial"/>
          <w:color w:val="000000"/>
          <w:szCs w:val="22"/>
        </w:rPr>
        <w:t xml:space="preserve"> March </w:t>
      </w:r>
      <w:r w:rsidR="002E5E60" w:rsidRPr="00711CC1">
        <w:rPr>
          <w:rFonts w:cs="Arial"/>
          <w:color w:val="000000"/>
          <w:szCs w:val="22"/>
        </w:rPr>
        <w:t>23 to 27, 2015</w:t>
      </w:r>
      <w:r w:rsidR="007C102F" w:rsidRPr="00711CC1">
        <w:rPr>
          <w:rFonts w:cs="Arial"/>
          <w:color w:val="000000"/>
          <w:szCs w:val="22"/>
        </w:rPr>
        <w:t xml:space="preserve"> (</w:t>
      </w:r>
      <w:r w:rsidR="002E5E60" w:rsidRPr="00711CC1">
        <w:rPr>
          <w:rFonts w:cs="Arial"/>
          <w:color w:val="000000"/>
          <w:szCs w:val="22"/>
        </w:rPr>
        <w:t>36</w:t>
      </w:r>
      <w:r w:rsidR="002E5E60" w:rsidRPr="00711CC1">
        <w:rPr>
          <w:rFonts w:cs="Arial"/>
          <w:color w:val="000000"/>
          <w:szCs w:val="22"/>
          <w:vertAlign w:val="superscript"/>
        </w:rPr>
        <w:t>th</w:t>
      </w:r>
      <w:r w:rsidR="002E5E60" w:rsidRPr="00711CC1">
        <w:rPr>
          <w:rFonts w:cs="Arial"/>
          <w:color w:val="000000"/>
          <w:szCs w:val="22"/>
        </w:rPr>
        <w:t xml:space="preserve"> </w:t>
      </w:r>
      <w:r w:rsidR="00102D3A" w:rsidRPr="00711CC1">
        <w:rPr>
          <w:rFonts w:cs="Arial"/>
          <w:color w:val="000000"/>
          <w:szCs w:val="22"/>
        </w:rPr>
        <w:t>session</w:t>
      </w:r>
      <w:r w:rsidR="002D4F62" w:rsidRPr="00711CC1">
        <w:rPr>
          <w:rFonts w:cs="Arial"/>
          <w:color w:val="000000"/>
          <w:szCs w:val="22"/>
        </w:rPr>
        <w:t>)</w:t>
      </w:r>
      <w:r w:rsidR="002455F6" w:rsidRPr="00711CC1">
        <w:rPr>
          <w:rFonts w:cs="Arial"/>
          <w:color w:val="000000"/>
          <w:szCs w:val="22"/>
        </w:rPr>
        <w:t xml:space="preserve">; </w:t>
      </w:r>
      <w:r w:rsidR="00084D6A">
        <w:rPr>
          <w:rFonts w:cs="Arial"/>
          <w:color w:val="000000"/>
          <w:szCs w:val="22"/>
        </w:rPr>
        <w:t xml:space="preserve"> </w:t>
      </w:r>
      <w:r w:rsidR="002455F6" w:rsidRPr="00711CC1">
        <w:rPr>
          <w:rFonts w:cs="Arial"/>
          <w:color w:val="000000"/>
          <w:szCs w:val="22"/>
        </w:rPr>
        <w:t>from</w:t>
      </w:r>
      <w:r w:rsidR="007C102F" w:rsidRPr="00711CC1">
        <w:rPr>
          <w:rFonts w:cs="Arial"/>
          <w:color w:val="000000"/>
          <w:szCs w:val="22"/>
        </w:rPr>
        <w:t xml:space="preserve"> May </w:t>
      </w:r>
      <w:r w:rsidR="002E5E60" w:rsidRPr="00711CC1">
        <w:rPr>
          <w:rFonts w:cs="Arial"/>
          <w:color w:val="000000"/>
          <w:szCs w:val="22"/>
        </w:rPr>
        <w:t>26 to 29, 2015</w:t>
      </w:r>
      <w:r w:rsidR="007C102F" w:rsidRPr="00711CC1">
        <w:rPr>
          <w:rFonts w:cs="Arial"/>
          <w:color w:val="000000"/>
          <w:szCs w:val="22"/>
        </w:rPr>
        <w:t xml:space="preserve"> (</w:t>
      </w:r>
      <w:r w:rsidR="002E5E60" w:rsidRPr="00711CC1">
        <w:rPr>
          <w:rFonts w:cs="Arial"/>
          <w:color w:val="000000"/>
          <w:szCs w:val="22"/>
        </w:rPr>
        <w:t>37</w:t>
      </w:r>
      <w:r w:rsidR="002E5E60" w:rsidRPr="00711CC1">
        <w:rPr>
          <w:rFonts w:cs="Arial"/>
          <w:color w:val="000000"/>
          <w:szCs w:val="22"/>
          <w:vertAlign w:val="superscript"/>
        </w:rPr>
        <w:t>th</w:t>
      </w:r>
      <w:r w:rsidR="002E5E60" w:rsidRPr="00711CC1">
        <w:rPr>
          <w:rFonts w:cs="Arial"/>
          <w:color w:val="000000"/>
          <w:szCs w:val="22"/>
        </w:rPr>
        <w:t> </w:t>
      </w:r>
      <w:r w:rsidR="00102D3A" w:rsidRPr="00711CC1">
        <w:rPr>
          <w:rFonts w:cs="Arial"/>
          <w:color w:val="000000"/>
          <w:szCs w:val="22"/>
        </w:rPr>
        <w:t>session</w:t>
      </w:r>
      <w:r w:rsidR="002D4F62" w:rsidRPr="00711CC1">
        <w:rPr>
          <w:rFonts w:cs="Arial"/>
          <w:color w:val="000000"/>
          <w:szCs w:val="22"/>
        </w:rPr>
        <w:t>)</w:t>
      </w:r>
      <w:r w:rsidR="002455F6" w:rsidRPr="00711CC1">
        <w:rPr>
          <w:rFonts w:cs="Arial"/>
          <w:color w:val="000000"/>
          <w:szCs w:val="22"/>
        </w:rPr>
        <w:t xml:space="preserve">; </w:t>
      </w:r>
      <w:r w:rsidR="00084D6A">
        <w:rPr>
          <w:rFonts w:cs="Arial"/>
          <w:color w:val="000000"/>
          <w:szCs w:val="22"/>
        </w:rPr>
        <w:t xml:space="preserve"> </w:t>
      </w:r>
      <w:r w:rsidR="002455F6" w:rsidRPr="00711CC1">
        <w:rPr>
          <w:rFonts w:cs="Arial"/>
          <w:color w:val="000000"/>
          <w:szCs w:val="22"/>
        </w:rPr>
        <w:t>and</w:t>
      </w:r>
      <w:r w:rsidR="007C102F" w:rsidRPr="00711CC1">
        <w:rPr>
          <w:rFonts w:cs="Arial"/>
          <w:color w:val="000000"/>
          <w:szCs w:val="22"/>
        </w:rPr>
        <w:t xml:space="preserve"> from August </w:t>
      </w:r>
      <w:r w:rsidR="002E5E60" w:rsidRPr="00711CC1">
        <w:rPr>
          <w:rFonts w:cs="Arial"/>
          <w:color w:val="000000"/>
          <w:szCs w:val="22"/>
        </w:rPr>
        <w:t>24 to 28, 2015</w:t>
      </w:r>
      <w:r w:rsidR="007C102F" w:rsidRPr="00711CC1">
        <w:rPr>
          <w:rFonts w:cs="Arial"/>
          <w:color w:val="000000"/>
          <w:szCs w:val="22"/>
        </w:rPr>
        <w:t xml:space="preserve"> (</w:t>
      </w:r>
      <w:r w:rsidR="002E5E60" w:rsidRPr="00711CC1">
        <w:rPr>
          <w:rFonts w:cs="Arial"/>
          <w:color w:val="000000"/>
          <w:szCs w:val="22"/>
        </w:rPr>
        <w:t>38</w:t>
      </w:r>
      <w:r w:rsidR="002E5E60" w:rsidRPr="00711CC1">
        <w:rPr>
          <w:rFonts w:cs="Arial"/>
          <w:color w:val="000000"/>
          <w:szCs w:val="22"/>
          <w:vertAlign w:val="superscript"/>
        </w:rPr>
        <w:t>th</w:t>
      </w:r>
      <w:r w:rsidR="002E5E60" w:rsidRPr="00711CC1">
        <w:rPr>
          <w:rFonts w:cs="Arial"/>
          <w:color w:val="000000"/>
          <w:szCs w:val="22"/>
        </w:rPr>
        <w:t xml:space="preserve"> </w:t>
      </w:r>
      <w:r w:rsidR="00102D3A" w:rsidRPr="00711CC1">
        <w:rPr>
          <w:rFonts w:cs="Arial"/>
          <w:color w:val="000000"/>
          <w:szCs w:val="22"/>
        </w:rPr>
        <w:t>session</w:t>
      </w:r>
      <w:r w:rsidR="007C102F" w:rsidRPr="00711CC1">
        <w:rPr>
          <w:rFonts w:cs="Arial"/>
          <w:color w:val="000000"/>
          <w:szCs w:val="22"/>
        </w:rPr>
        <w:t xml:space="preserve">).  </w:t>
      </w:r>
      <w:r w:rsidR="00311E42" w:rsidRPr="00711CC1">
        <w:rPr>
          <w:rFonts w:cs="Arial"/>
          <w:color w:val="000000"/>
          <w:szCs w:val="22"/>
        </w:rPr>
        <w:t>In line with its terms of reference, the IAOC</w:t>
      </w:r>
      <w:r w:rsidR="00530433" w:rsidRPr="00711CC1">
        <w:rPr>
          <w:rFonts w:cs="Arial"/>
          <w:color w:val="000000"/>
          <w:szCs w:val="22"/>
        </w:rPr>
        <w:t xml:space="preserve"> issued a quarterly report </w:t>
      </w:r>
      <w:r w:rsidR="00311E42" w:rsidRPr="00711CC1">
        <w:rPr>
          <w:rFonts w:cs="Arial"/>
          <w:color w:val="000000"/>
          <w:szCs w:val="22"/>
        </w:rPr>
        <w:t xml:space="preserve">after each session.  In </w:t>
      </w:r>
      <w:r w:rsidR="00314977" w:rsidRPr="00711CC1">
        <w:rPr>
          <w:rFonts w:cs="Arial"/>
          <w:color w:val="000000"/>
          <w:szCs w:val="22"/>
        </w:rPr>
        <w:t>compliance</w:t>
      </w:r>
      <w:r w:rsidR="00311E42" w:rsidRPr="00711CC1">
        <w:rPr>
          <w:rFonts w:cs="Arial"/>
          <w:color w:val="000000"/>
          <w:szCs w:val="22"/>
        </w:rPr>
        <w:t xml:space="preserve"> </w:t>
      </w:r>
      <w:r w:rsidR="00530433" w:rsidRPr="00711CC1">
        <w:rPr>
          <w:rFonts w:cs="Arial"/>
          <w:color w:val="000000"/>
          <w:szCs w:val="22"/>
        </w:rPr>
        <w:t xml:space="preserve">with a </w:t>
      </w:r>
      <w:r w:rsidR="00314977" w:rsidRPr="00711CC1">
        <w:rPr>
          <w:rFonts w:cs="Arial"/>
          <w:color w:val="000000"/>
          <w:szCs w:val="22"/>
        </w:rPr>
        <w:t>GA</w:t>
      </w:r>
      <w:r w:rsidR="00311E42" w:rsidRPr="00711CC1">
        <w:rPr>
          <w:rFonts w:cs="Arial"/>
          <w:color w:val="000000"/>
          <w:szCs w:val="22"/>
        </w:rPr>
        <w:t xml:space="preserve"> </w:t>
      </w:r>
      <w:r w:rsidR="00530433" w:rsidRPr="00711CC1">
        <w:rPr>
          <w:rFonts w:cs="Arial"/>
          <w:color w:val="000000"/>
          <w:szCs w:val="22"/>
        </w:rPr>
        <w:t>decision</w:t>
      </w:r>
      <w:proofErr w:type="gramStart"/>
      <w:r w:rsidR="009F7B10" w:rsidRPr="00711CC1">
        <w:rPr>
          <w:rFonts w:cs="Arial"/>
          <w:color w:val="000000"/>
          <w:szCs w:val="22"/>
        </w:rPr>
        <w:t>,</w:t>
      </w:r>
      <w:proofErr w:type="gramEnd"/>
      <w:r w:rsidR="009F7B10" w:rsidRPr="00711CC1">
        <w:rPr>
          <w:rStyle w:val="FootnoteReference"/>
          <w:rFonts w:cs="Arial"/>
          <w:color w:val="000000"/>
          <w:szCs w:val="22"/>
        </w:rPr>
        <w:footnoteReference w:id="2"/>
      </w:r>
      <w:r w:rsidR="00530433" w:rsidRPr="00711CC1">
        <w:rPr>
          <w:rFonts w:cs="Arial"/>
          <w:color w:val="000000"/>
          <w:szCs w:val="22"/>
        </w:rPr>
        <w:t xml:space="preserve">an Information Session for Member States </w:t>
      </w:r>
      <w:r w:rsidR="00311E42" w:rsidRPr="00711CC1">
        <w:rPr>
          <w:rFonts w:cs="Arial"/>
          <w:color w:val="000000"/>
          <w:szCs w:val="22"/>
        </w:rPr>
        <w:t xml:space="preserve">was held at </w:t>
      </w:r>
      <w:r w:rsidR="002E5E60" w:rsidRPr="00711CC1">
        <w:rPr>
          <w:rFonts w:cs="Arial"/>
          <w:color w:val="000000"/>
          <w:szCs w:val="22"/>
        </w:rPr>
        <w:t xml:space="preserve">the end of </w:t>
      </w:r>
      <w:r w:rsidR="00311E42" w:rsidRPr="00711CC1">
        <w:rPr>
          <w:rFonts w:cs="Arial"/>
          <w:color w:val="000000"/>
          <w:szCs w:val="22"/>
        </w:rPr>
        <w:t>each session</w:t>
      </w:r>
      <w:r w:rsidR="00530433" w:rsidRPr="00711CC1">
        <w:rPr>
          <w:rFonts w:cs="Arial"/>
          <w:color w:val="000000"/>
          <w:szCs w:val="22"/>
        </w:rPr>
        <w:t xml:space="preserve">. </w:t>
      </w:r>
      <w:r w:rsidR="007C102F" w:rsidRPr="00711CC1">
        <w:rPr>
          <w:rFonts w:cs="Arial"/>
          <w:color w:val="000000"/>
          <w:szCs w:val="22"/>
        </w:rPr>
        <w:t xml:space="preserve"> </w:t>
      </w:r>
    </w:p>
    <w:p w:rsidR="002D4F62" w:rsidRPr="00711CC1" w:rsidRDefault="002D4F62" w:rsidP="00C47CDB">
      <w:pPr>
        <w:spacing w:before="120" w:after="120"/>
        <w:rPr>
          <w:rFonts w:cs="Arial"/>
          <w:i/>
          <w:color w:val="000000"/>
          <w:szCs w:val="22"/>
        </w:rPr>
      </w:pPr>
      <w:r w:rsidRPr="00711CC1">
        <w:rPr>
          <w:rFonts w:cs="Arial"/>
          <w:color w:val="000000"/>
          <w:szCs w:val="22"/>
        </w:rPr>
        <w:tab/>
      </w:r>
      <w:r w:rsidR="00530433" w:rsidRPr="00711CC1">
        <w:rPr>
          <w:rFonts w:cs="Arial"/>
          <w:i/>
          <w:color w:val="000000"/>
          <w:szCs w:val="22"/>
        </w:rPr>
        <w:t xml:space="preserve">Committee </w:t>
      </w:r>
      <w:r w:rsidRPr="00711CC1">
        <w:rPr>
          <w:rFonts w:cs="Arial"/>
          <w:i/>
          <w:color w:val="000000"/>
          <w:szCs w:val="22"/>
        </w:rPr>
        <w:t>Composition</w:t>
      </w:r>
    </w:p>
    <w:p w:rsidR="009F7B10" w:rsidRPr="00711CC1" w:rsidRDefault="001A27FC" w:rsidP="00530433">
      <w:pPr>
        <w:pStyle w:val="BlockText"/>
        <w:spacing w:after="0"/>
        <w:ind w:left="0" w:right="-1"/>
        <w:rPr>
          <w:rFonts w:cs="Arial"/>
          <w:color w:val="000000"/>
          <w:szCs w:val="22"/>
        </w:rPr>
      </w:pPr>
      <w:r w:rsidRPr="00711CC1">
        <w:rPr>
          <w:rFonts w:cs="Arial"/>
          <w:color w:val="000000"/>
          <w:szCs w:val="22"/>
        </w:rPr>
        <w:fldChar w:fldCharType="begin"/>
      </w:r>
      <w:r w:rsidRPr="00711CC1">
        <w:rPr>
          <w:rFonts w:cs="Arial"/>
          <w:color w:val="000000"/>
          <w:szCs w:val="22"/>
        </w:rPr>
        <w:instrText xml:space="preserve"> AUTONUM  </w:instrText>
      </w:r>
      <w:r w:rsidRPr="00711CC1">
        <w:rPr>
          <w:rFonts w:cs="Arial"/>
          <w:color w:val="000000"/>
          <w:szCs w:val="22"/>
        </w:rPr>
        <w:fldChar w:fldCharType="end"/>
      </w:r>
      <w:r w:rsidRPr="00711CC1">
        <w:rPr>
          <w:rFonts w:cs="Arial"/>
          <w:color w:val="000000"/>
          <w:szCs w:val="22"/>
        </w:rPr>
        <w:tab/>
      </w:r>
      <w:r w:rsidR="00804422" w:rsidRPr="00711CC1">
        <w:rPr>
          <w:rFonts w:cs="Arial"/>
          <w:color w:val="000000"/>
          <w:szCs w:val="22"/>
        </w:rPr>
        <w:t>The IAOC comprises seven members drawn from WIPO’s geographical groups who serve in their personal capacity and independently of Member States.  Its</w:t>
      </w:r>
      <w:r w:rsidR="009F7B10" w:rsidRPr="00711CC1">
        <w:rPr>
          <w:rFonts w:cs="Arial"/>
          <w:color w:val="000000"/>
          <w:szCs w:val="22"/>
        </w:rPr>
        <w:t xml:space="preserve"> </w:t>
      </w:r>
      <w:r w:rsidR="00954D92" w:rsidRPr="00711CC1">
        <w:rPr>
          <w:rFonts w:cs="Arial"/>
          <w:color w:val="000000"/>
          <w:szCs w:val="22"/>
        </w:rPr>
        <w:t xml:space="preserve">current </w:t>
      </w:r>
      <w:r w:rsidR="00895429" w:rsidRPr="00711CC1">
        <w:rPr>
          <w:rFonts w:cs="Arial"/>
          <w:color w:val="000000"/>
          <w:szCs w:val="22"/>
        </w:rPr>
        <w:t xml:space="preserve">membership </w:t>
      </w:r>
      <w:r w:rsidR="00954D92" w:rsidRPr="00711CC1">
        <w:rPr>
          <w:rFonts w:cs="Arial"/>
          <w:color w:val="000000"/>
          <w:szCs w:val="22"/>
        </w:rPr>
        <w:t xml:space="preserve">continues to reflect </w:t>
      </w:r>
      <w:r w:rsidR="00896510" w:rsidRPr="00711CC1">
        <w:rPr>
          <w:rFonts w:cs="Arial"/>
          <w:color w:val="000000"/>
          <w:szCs w:val="22"/>
        </w:rPr>
        <w:t>a proper</w:t>
      </w:r>
      <w:r w:rsidR="00954D92" w:rsidRPr="00711CC1">
        <w:rPr>
          <w:rFonts w:cs="Arial"/>
          <w:color w:val="000000"/>
          <w:szCs w:val="22"/>
        </w:rPr>
        <w:t xml:space="preserve"> mix and balance of skills, expertise and </w:t>
      </w:r>
      <w:r w:rsidR="00896510" w:rsidRPr="00711CC1">
        <w:rPr>
          <w:rFonts w:cs="Arial"/>
          <w:color w:val="000000"/>
          <w:szCs w:val="22"/>
        </w:rPr>
        <w:t>experience</w:t>
      </w:r>
      <w:r w:rsidR="00954D92" w:rsidRPr="00711CC1">
        <w:rPr>
          <w:rFonts w:cs="Arial"/>
          <w:color w:val="000000"/>
          <w:szCs w:val="22"/>
        </w:rPr>
        <w:t xml:space="preserve"> in its composition, and consists of the following members</w:t>
      </w:r>
      <w:r w:rsidR="00530433" w:rsidRPr="00711CC1">
        <w:rPr>
          <w:rFonts w:cs="Arial"/>
          <w:color w:val="000000"/>
          <w:szCs w:val="22"/>
        </w:rPr>
        <w:t xml:space="preserve">  </w:t>
      </w:r>
    </w:p>
    <w:p w:rsidR="009F7B10" w:rsidRPr="00711CC1" w:rsidRDefault="009F7B10" w:rsidP="00530433">
      <w:pPr>
        <w:pStyle w:val="BlockText"/>
        <w:spacing w:after="0"/>
        <w:ind w:left="0" w:right="-1"/>
        <w:rPr>
          <w:rFonts w:cs="Arial"/>
          <w:color w:val="000000"/>
          <w:szCs w:val="22"/>
        </w:rPr>
      </w:pPr>
    </w:p>
    <w:p w:rsidR="009F7B10" w:rsidRPr="00711CC1" w:rsidRDefault="00530433" w:rsidP="009F7B10">
      <w:pPr>
        <w:pStyle w:val="BlockText"/>
        <w:numPr>
          <w:ilvl w:val="0"/>
          <w:numId w:val="21"/>
        </w:numPr>
        <w:spacing w:after="0"/>
        <w:ind w:left="851" w:right="-1" w:hanging="284"/>
        <w:rPr>
          <w:rFonts w:cs="Arial"/>
          <w:color w:val="000000"/>
          <w:szCs w:val="22"/>
          <w:lang w:val="en"/>
        </w:rPr>
      </w:pPr>
      <w:r w:rsidRPr="00711CC1">
        <w:rPr>
          <w:rFonts w:cs="Arial"/>
          <w:color w:val="000000"/>
          <w:szCs w:val="22"/>
          <w:lang w:val="en"/>
        </w:rPr>
        <w:t>M</w:t>
      </w:r>
      <w:r w:rsidR="00907F75" w:rsidRPr="00711CC1">
        <w:rPr>
          <w:rFonts w:cs="Arial"/>
          <w:color w:val="000000"/>
          <w:szCs w:val="22"/>
          <w:lang w:val="en"/>
        </w:rPr>
        <w:t>s</w:t>
      </w:r>
      <w:r w:rsidR="00954D92" w:rsidRPr="00711CC1">
        <w:rPr>
          <w:rFonts w:cs="Arial"/>
          <w:color w:val="000000"/>
          <w:szCs w:val="22"/>
          <w:lang w:val="en"/>
        </w:rPr>
        <w:t>. Mary Ncube, Chair (African Group)</w:t>
      </w:r>
    </w:p>
    <w:p w:rsidR="00895429" w:rsidRPr="00711CC1" w:rsidRDefault="00954D92" w:rsidP="009F7B10">
      <w:pPr>
        <w:pStyle w:val="BlockText"/>
        <w:numPr>
          <w:ilvl w:val="0"/>
          <w:numId w:val="21"/>
        </w:numPr>
        <w:spacing w:after="0"/>
        <w:ind w:left="851" w:right="-1" w:hanging="284"/>
        <w:rPr>
          <w:rFonts w:cs="Arial"/>
          <w:color w:val="000000"/>
          <w:szCs w:val="22"/>
          <w:lang w:val="en"/>
        </w:rPr>
      </w:pPr>
      <w:r w:rsidRPr="00711CC1">
        <w:rPr>
          <w:rFonts w:cs="Arial"/>
          <w:color w:val="000000"/>
          <w:szCs w:val="22"/>
          <w:lang w:val="en"/>
        </w:rPr>
        <w:t xml:space="preserve">Mr. </w:t>
      </w:r>
      <w:r w:rsidRPr="00711CC1">
        <w:rPr>
          <w:rFonts w:cs="Arial"/>
          <w:color w:val="000000"/>
          <w:szCs w:val="22"/>
        </w:rPr>
        <w:t>Gábor Ámon, Vice-Chair (</w:t>
      </w:r>
      <w:r w:rsidRPr="00711CC1">
        <w:rPr>
          <w:rFonts w:cs="Arial"/>
          <w:color w:val="000000"/>
          <w:szCs w:val="22"/>
          <w:lang w:val="en"/>
        </w:rPr>
        <w:t>Group of Central European and Baltic States</w:t>
      </w:r>
      <w:r w:rsidR="0042391F">
        <w:rPr>
          <w:rFonts w:cs="Arial"/>
          <w:color w:val="000000"/>
          <w:szCs w:val="22"/>
          <w:lang w:val="en"/>
        </w:rPr>
        <w:t xml:space="preserve"> (CEBS)</w:t>
      </w:r>
      <w:r w:rsidRPr="00711CC1">
        <w:rPr>
          <w:rFonts w:cs="Arial"/>
          <w:color w:val="000000"/>
          <w:szCs w:val="22"/>
        </w:rPr>
        <w:t>)</w:t>
      </w:r>
      <w:r w:rsidR="00530433" w:rsidRPr="00711CC1">
        <w:rPr>
          <w:rFonts w:cs="Arial"/>
          <w:color w:val="000000"/>
          <w:szCs w:val="22"/>
          <w:lang w:val="en"/>
        </w:rPr>
        <w:t xml:space="preserve"> </w:t>
      </w:r>
    </w:p>
    <w:p w:rsidR="009F7B10" w:rsidRPr="00711CC1" w:rsidRDefault="00530433" w:rsidP="009F7B10">
      <w:pPr>
        <w:pStyle w:val="BlockText"/>
        <w:numPr>
          <w:ilvl w:val="0"/>
          <w:numId w:val="21"/>
        </w:numPr>
        <w:spacing w:after="0"/>
        <w:ind w:left="851" w:right="-1" w:hanging="284"/>
        <w:rPr>
          <w:rFonts w:cs="Arial"/>
          <w:color w:val="000000"/>
          <w:szCs w:val="22"/>
          <w:lang w:val="en"/>
        </w:rPr>
      </w:pPr>
      <w:r w:rsidRPr="00711CC1">
        <w:rPr>
          <w:rFonts w:cs="Arial"/>
          <w:color w:val="000000"/>
          <w:szCs w:val="22"/>
          <w:lang w:val="en"/>
        </w:rPr>
        <w:t xml:space="preserve">Mr. </w:t>
      </w:r>
      <w:r w:rsidR="00954D92" w:rsidRPr="00711CC1">
        <w:rPr>
          <w:rFonts w:cs="Arial"/>
          <w:color w:val="000000"/>
          <w:szCs w:val="22"/>
          <w:lang w:val="en"/>
        </w:rPr>
        <w:t>Anol Chatterji (Asian Group)</w:t>
      </w:r>
    </w:p>
    <w:p w:rsidR="009F7B10" w:rsidRPr="00711CC1" w:rsidRDefault="009F7B10" w:rsidP="009F7B10">
      <w:pPr>
        <w:pStyle w:val="BlockText"/>
        <w:numPr>
          <w:ilvl w:val="0"/>
          <w:numId w:val="22"/>
        </w:numPr>
        <w:spacing w:after="0"/>
        <w:ind w:left="851" w:right="-1" w:hanging="284"/>
        <w:rPr>
          <w:rFonts w:cs="Arial"/>
          <w:color w:val="000000"/>
          <w:szCs w:val="22"/>
          <w:lang w:val="en"/>
        </w:rPr>
      </w:pPr>
      <w:r w:rsidRPr="00711CC1">
        <w:rPr>
          <w:rFonts w:cs="Arial"/>
          <w:color w:val="000000"/>
          <w:szCs w:val="22"/>
          <w:lang w:val="en"/>
        </w:rPr>
        <w:t>Mr. Egbert Kaltenbach (Group B)</w:t>
      </w:r>
    </w:p>
    <w:p w:rsidR="00954D92" w:rsidRPr="00711CC1" w:rsidRDefault="00954D92" w:rsidP="009F7B10">
      <w:pPr>
        <w:pStyle w:val="BlockText"/>
        <w:numPr>
          <w:ilvl w:val="0"/>
          <w:numId w:val="22"/>
        </w:numPr>
        <w:spacing w:after="0"/>
        <w:ind w:left="851" w:right="-1" w:hanging="284"/>
        <w:rPr>
          <w:rFonts w:cs="Arial"/>
          <w:color w:val="000000"/>
          <w:szCs w:val="22"/>
          <w:lang w:val="en"/>
        </w:rPr>
      </w:pPr>
      <w:r w:rsidRPr="00711CC1">
        <w:rPr>
          <w:rFonts w:cs="Arial"/>
          <w:color w:val="000000"/>
          <w:szCs w:val="22"/>
          <w:lang w:val="en"/>
        </w:rPr>
        <w:t>Mr. Nikolay Lozinskiy (Group of Central Asian</w:t>
      </w:r>
      <w:r w:rsidR="00907F75" w:rsidRPr="00711CC1">
        <w:rPr>
          <w:rFonts w:cs="Arial"/>
          <w:color w:val="000000"/>
          <w:szCs w:val="22"/>
          <w:lang w:val="en"/>
        </w:rPr>
        <w:t xml:space="preserve">, Caucasus and Eastern European </w:t>
      </w:r>
      <w:r w:rsidRPr="00711CC1">
        <w:rPr>
          <w:rFonts w:cs="Arial"/>
          <w:color w:val="000000"/>
          <w:szCs w:val="22"/>
          <w:lang w:val="en"/>
        </w:rPr>
        <w:t>States</w:t>
      </w:r>
      <w:r w:rsidR="0054662E">
        <w:rPr>
          <w:rFonts w:cs="Arial"/>
          <w:color w:val="000000"/>
          <w:szCs w:val="22"/>
          <w:lang w:val="en"/>
        </w:rPr>
        <w:t> (</w:t>
      </w:r>
      <w:r w:rsidR="0042391F">
        <w:rPr>
          <w:rFonts w:cs="Arial"/>
          <w:color w:val="000000"/>
          <w:szCs w:val="22"/>
          <w:lang w:val="en"/>
        </w:rPr>
        <w:t>CACEEC))</w:t>
      </w:r>
    </w:p>
    <w:p w:rsidR="00954D92" w:rsidRPr="00711CC1" w:rsidRDefault="00954D92" w:rsidP="009F7B10">
      <w:pPr>
        <w:pStyle w:val="BlockText"/>
        <w:numPr>
          <w:ilvl w:val="0"/>
          <w:numId w:val="22"/>
        </w:numPr>
        <w:spacing w:after="0"/>
        <w:ind w:left="851" w:right="-1" w:hanging="284"/>
        <w:rPr>
          <w:rFonts w:cs="Arial"/>
          <w:color w:val="000000"/>
          <w:szCs w:val="22"/>
          <w:lang w:val="en"/>
        </w:rPr>
      </w:pPr>
      <w:r w:rsidRPr="00711CC1">
        <w:rPr>
          <w:rFonts w:cs="Arial"/>
          <w:color w:val="000000"/>
          <w:szCs w:val="22"/>
          <w:lang w:val="en"/>
        </w:rPr>
        <w:t xml:space="preserve">Mr. </w:t>
      </w:r>
      <w:smartTag w:uri="urn:schemas-microsoft-com:office:smarttags" w:element="stockticker">
        <w:r w:rsidRPr="00711CC1">
          <w:rPr>
            <w:rFonts w:cs="Arial"/>
            <w:color w:val="000000"/>
            <w:szCs w:val="22"/>
            <w:lang w:val="en"/>
          </w:rPr>
          <w:t>Fernando Nikitin</w:t>
        </w:r>
      </w:smartTag>
      <w:r w:rsidRPr="00711CC1">
        <w:rPr>
          <w:rFonts w:cs="Arial"/>
          <w:color w:val="000000"/>
          <w:szCs w:val="22"/>
          <w:lang w:val="en"/>
        </w:rPr>
        <w:t xml:space="preserve"> (</w:t>
      </w:r>
      <w:r w:rsidRPr="00711CC1">
        <w:rPr>
          <w:rFonts w:cs="Arial"/>
          <w:color w:val="000000"/>
          <w:szCs w:val="22"/>
        </w:rPr>
        <w:t>Group of Countries of Latin America and the Caribbean</w:t>
      </w:r>
      <w:r w:rsidRPr="00711CC1">
        <w:rPr>
          <w:rFonts w:cs="Arial"/>
          <w:color w:val="000000"/>
          <w:szCs w:val="22"/>
          <w:lang w:val="en"/>
        </w:rPr>
        <w:t>)</w:t>
      </w:r>
    </w:p>
    <w:p w:rsidR="009F7B10" w:rsidRPr="00711CC1" w:rsidRDefault="00530433" w:rsidP="009F7B10">
      <w:pPr>
        <w:pStyle w:val="BlockText"/>
        <w:numPr>
          <w:ilvl w:val="0"/>
          <w:numId w:val="22"/>
        </w:numPr>
        <w:spacing w:after="0"/>
        <w:ind w:left="851" w:right="-1" w:hanging="284"/>
        <w:rPr>
          <w:rFonts w:cs="Arial"/>
          <w:color w:val="000000"/>
          <w:szCs w:val="22"/>
          <w:lang w:val="en"/>
        </w:rPr>
      </w:pPr>
      <w:r w:rsidRPr="00711CC1">
        <w:rPr>
          <w:rFonts w:cs="Arial"/>
          <w:color w:val="000000"/>
          <w:szCs w:val="22"/>
          <w:lang w:val="en"/>
        </w:rPr>
        <w:t xml:space="preserve">Mr. Zhang </w:t>
      </w:r>
      <w:r w:rsidR="009F7B10" w:rsidRPr="00711CC1">
        <w:rPr>
          <w:rFonts w:cs="Arial"/>
          <w:color w:val="000000"/>
          <w:szCs w:val="22"/>
          <w:lang w:val="en"/>
        </w:rPr>
        <w:t>Guangliang (China)</w:t>
      </w:r>
      <w:r w:rsidRPr="00711CC1">
        <w:rPr>
          <w:rFonts w:cs="Arial"/>
          <w:color w:val="000000"/>
          <w:szCs w:val="22"/>
          <w:lang w:val="en"/>
        </w:rPr>
        <w:t xml:space="preserve"> </w:t>
      </w:r>
    </w:p>
    <w:p w:rsidR="0076509C" w:rsidRPr="00711CC1" w:rsidRDefault="0076509C" w:rsidP="00C47CDB">
      <w:pPr>
        <w:spacing w:before="240" w:after="120"/>
        <w:rPr>
          <w:rFonts w:cs="Arial"/>
          <w:i/>
          <w:color w:val="000000"/>
          <w:szCs w:val="22"/>
        </w:rPr>
      </w:pPr>
      <w:r w:rsidRPr="00711CC1">
        <w:rPr>
          <w:rFonts w:cs="Arial"/>
          <w:i/>
          <w:color w:val="000000"/>
          <w:szCs w:val="22"/>
        </w:rPr>
        <w:tab/>
        <w:t>New Secretary of IAOC</w:t>
      </w:r>
    </w:p>
    <w:p w:rsidR="00896510" w:rsidRPr="00711CC1" w:rsidRDefault="004E4C90" w:rsidP="004E4C90">
      <w:pPr>
        <w:rPr>
          <w:rFonts w:cs="Arial"/>
          <w:color w:val="000000"/>
          <w:szCs w:val="22"/>
        </w:rPr>
      </w:pPr>
      <w:r w:rsidRPr="00711CC1">
        <w:rPr>
          <w:rFonts w:cs="Arial"/>
          <w:color w:val="000000"/>
          <w:szCs w:val="22"/>
        </w:rPr>
        <w:fldChar w:fldCharType="begin"/>
      </w:r>
      <w:r w:rsidRPr="00711CC1">
        <w:rPr>
          <w:rFonts w:cs="Arial"/>
          <w:color w:val="000000"/>
          <w:szCs w:val="22"/>
        </w:rPr>
        <w:instrText xml:space="preserve"> AUTONUM  </w:instrText>
      </w:r>
      <w:r w:rsidRPr="00711CC1">
        <w:rPr>
          <w:rFonts w:cs="Arial"/>
          <w:color w:val="000000"/>
          <w:szCs w:val="22"/>
        </w:rPr>
        <w:fldChar w:fldCharType="end"/>
      </w:r>
      <w:r w:rsidRPr="00711CC1">
        <w:rPr>
          <w:rFonts w:cs="Arial"/>
          <w:color w:val="000000"/>
          <w:szCs w:val="22"/>
        </w:rPr>
        <w:tab/>
      </w:r>
      <w:r w:rsidR="00896510" w:rsidRPr="00711CC1">
        <w:rPr>
          <w:rFonts w:cs="Arial"/>
          <w:color w:val="000000"/>
          <w:szCs w:val="22"/>
        </w:rPr>
        <w:t xml:space="preserve">Mr. Frederick Samuels took up duties as Secretary to the IAOC in </w:t>
      </w:r>
      <w:r w:rsidR="002455F6" w:rsidRPr="00711CC1">
        <w:rPr>
          <w:rFonts w:cs="Arial"/>
          <w:color w:val="000000"/>
          <w:szCs w:val="22"/>
        </w:rPr>
        <w:t>March</w:t>
      </w:r>
      <w:r w:rsidR="00896510" w:rsidRPr="00711CC1">
        <w:rPr>
          <w:rFonts w:cs="Arial"/>
          <w:color w:val="000000"/>
          <w:szCs w:val="22"/>
        </w:rPr>
        <w:t xml:space="preserve"> 2015, replacing</w:t>
      </w:r>
      <w:r w:rsidR="00F564E9">
        <w:rPr>
          <w:rFonts w:cs="Arial"/>
          <w:color w:val="000000"/>
          <w:szCs w:val="22"/>
        </w:rPr>
        <w:t xml:space="preserve"> </w:t>
      </w:r>
      <w:r w:rsidR="00896510" w:rsidRPr="00711CC1">
        <w:rPr>
          <w:rFonts w:cs="Arial"/>
          <w:color w:val="000000"/>
          <w:szCs w:val="22"/>
        </w:rPr>
        <w:t xml:space="preserve">Ms. Nicola Lander, who had been appointed to another position in WIPO. </w:t>
      </w:r>
    </w:p>
    <w:p w:rsidR="001A3CBC" w:rsidRPr="00711CC1" w:rsidRDefault="001A3CBC" w:rsidP="004E4C90">
      <w:pPr>
        <w:rPr>
          <w:rFonts w:cs="Arial"/>
          <w:color w:val="000000"/>
          <w:szCs w:val="22"/>
        </w:rPr>
      </w:pPr>
    </w:p>
    <w:p w:rsidR="00AC4A2A" w:rsidRDefault="00EE0229" w:rsidP="000F1A0F">
      <w:pPr>
        <w:rPr>
          <w:rFonts w:cs="Arial"/>
          <w:color w:val="000000"/>
          <w:szCs w:val="22"/>
        </w:rPr>
      </w:pPr>
      <w:r w:rsidRPr="00711CC1">
        <w:rPr>
          <w:rFonts w:cs="Arial"/>
          <w:color w:val="000000"/>
          <w:szCs w:val="22"/>
        </w:rPr>
        <w:fldChar w:fldCharType="begin"/>
      </w:r>
      <w:r w:rsidRPr="00711CC1">
        <w:rPr>
          <w:rFonts w:cs="Arial"/>
          <w:color w:val="000000"/>
          <w:szCs w:val="22"/>
        </w:rPr>
        <w:instrText xml:space="preserve"> AUTONUM  </w:instrText>
      </w:r>
      <w:r w:rsidRPr="00711CC1">
        <w:rPr>
          <w:rFonts w:cs="Arial"/>
          <w:color w:val="000000"/>
          <w:szCs w:val="22"/>
        </w:rPr>
        <w:fldChar w:fldCharType="end"/>
      </w:r>
      <w:r w:rsidRPr="00711CC1">
        <w:rPr>
          <w:rFonts w:cs="Arial"/>
          <w:color w:val="000000"/>
          <w:szCs w:val="22"/>
        </w:rPr>
        <w:tab/>
      </w:r>
      <w:r w:rsidR="00896510" w:rsidRPr="00711CC1">
        <w:rPr>
          <w:rFonts w:cs="Arial"/>
          <w:color w:val="000000"/>
          <w:szCs w:val="22"/>
        </w:rPr>
        <w:t xml:space="preserve">The Committee provided Management with proposed </w:t>
      </w:r>
      <w:r w:rsidR="00B534E9" w:rsidRPr="00711CC1">
        <w:rPr>
          <w:rFonts w:cs="Arial"/>
          <w:color w:val="000000"/>
          <w:szCs w:val="22"/>
        </w:rPr>
        <w:t>T</w:t>
      </w:r>
      <w:r w:rsidR="00896510" w:rsidRPr="00711CC1">
        <w:rPr>
          <w:rFonts w:cs="Arial"/>
          <w:color w:val="000000"/>
          <w:szCs w:val="22"/>
        </w:rPr>
        <w:t xml:space="preserve">erms of </w:t>
      </w:r>
      <w:r w:rsidR="00B534E9" w:rsidRPr="00711CC1">
        <w:rPr>
          <w:rFonts w:cs="Arial"/>
          <w:color w:val="000000"/>
          <w:szCs w:val="22"/>
        </w:rPr>
        <w:t>R</w:t>
      </w:r>
      <w:r w:rsidR="00896510" w:rsidRPr="00711CC1">
        <w:rPr>
          <w:rFonts w:cs="Arial"/>
          <w:color w:val="000000"/>
          <w:szCs w:val="22"/>
        </w:rPr>
        <w:t xml:space="preserve">eference for the new IAOC Secretary, outlining its expectations as to the logistical and technical assistance required.  The Committee </w:t>
      </w:r>
      <w:r w:rsidR="007A7F6D" w:rsidRPr="00711CC1">
        <w:rPr>
          <w:rFonts w:cs="Arial"/>
          <w:color w:val="000000"/>
          <w:szCs w:val="22"/>
        </w:rPr>
        <w:t>expect</w:t>
      </w:r>
      <w:r w:rsidR="00896510" w:rsidRPr="00711CC1">
        <w:rPr>
          <w:rFonts w:cs="Arial"/>
          <w:color w:val="000000"/>
          <w:szCs w:val="22"/>
        </w:rPr>
        <w:t xml:space="preserve">s these proposals </w:t>
      </w:r>
      <w:r w:rsidR="007A7F6D" w:rsidRPr="00711CC1">
        <w:rPr>
          <w:rFonts w:cs="Arial"/>
          <w:color w:val="000000"/>
          <w:szCs w:val="22"/>
        </w:rPr>
        <w:t xml:space="preserve">to be </w:t>
      </w:r>
      <w:r w:rsidR="00896510" w:rsidRPr="00711CC1">
        <w:rPr>
          <w:rFonts w:cs="Arial"/>
          <w:color w:val="000000"/>
          <w:szCs w:val="22"/>
        </w:rPr>
        <w:t>reflected in a revised job description of the incumbent</w:t>
      </w:r>
      <w:r w:rsidR="006E2C58">
        <w:rPr>
          <w:rFonts w:cs="Arial"/>
          <w:color w:val="000000"/>
          <w:szCs w:val="22"/>
        </w:rPr>
        <w:t xml:space="preserve">.  Management informed the IAOC that a new job description which would take into account the IAOC’s suggestions would be finalized soon. </w:t>
      </w:r>
      <w:r w:rsidR="00896510" w:rsidRPr="00711CC1">
        <w:rPr>
          <w:rFonts w:cs="Arial"/>
          <w:color w:val="000000"/>
          <w:szCs w:val="22"/>
        </w:rPr>
        <w:br/>
      </w:r>
    </w:p>
    <w:p w:rsidR="002D4F62" w:rsidRPr="00711CC1" w:rsidRDefault="002D4F62" w:rsidP="00C47CDB">
      <w:pPr>
        <w:spacing w:before="120" w:after="120"/>
        <w:rPr>
          <w:rFonts w:cs="Arial"/>
          <w:i/>
          <w:color w:val="000000"/>
          <w:szCs w:val="22"/>
        </w:rPr>
      </w:pPr>
      <w:r w:rsidRPr="00711CC1">
        <w:rPr>
          <w:rFonts w:cs="Arial"/>
          <w:color w:val="000000"/>
          <w:szCs w:val="22"/>
        </w:rPr>
        <w:lastRenderedPageBreak/>
        <w:tab/>
      </w:r>
      <w:r w:rsidRPr="00711CC1">
        <w:rPr>
          <w:rFonts w:cs="Arial"/>
          <w:i/>
          <w:color w:val="000000"/>
          <w:szCs w:val="22"/>
        </w:rPr>
        <w:t>Working Methods</w:t>
      </w:r>
    </w:p>
    <w:p w:rsidR="009F7B10" w:rsidRPr="00711CC1" w:rsidRDefault="002D4F62" w:rsidP="00314977">
      <w:pPr>
        <w:pStyle w:val="ONUME"/>
        <w:numPr>
          <w:ilvl w:val="0"/>
          <w:numId w:val="0"/>
        </w:numPr>
        <w:spacing w:after="0"/>
        <w:ind w:right="-143"/>
        <w:rPr>
          <w:rFonts w:cs="Arial"/>
          <w:color w:val="000000"/>
          <w:szCs w:val="22"/>
        </w:rPr>
      </w:pPr>
      <w:r w:rsidRPr="00711CC1">
        <w:rPr>
          <w:rFonts w:cs="Arial"/>
          <w:color w:val="000000"/>
          <w:szCs w:val="22"/>
        </w:rPr>
        <w:fldChar w:fldCharType="begin"/>
      </w:r>
      <w:r w:rsidRPr="00711CC1">
        <w:rPr>
          <w:rFonts w:cs="Arial"/>
          <w:color w:val="000000"/>
          <w:szCs w:val="22"/>
        </w:rPr>
        <w:instrText xml:space="preserve"> AUTONUM  </w:instrText>
      </w:r>
      <w:r w:rsidRPr="00711CC1">
        <w:rPr>
          <w:rFonts w:cs="Arial"/>
          <w:color w:val="000000"/>
          <w:szCs w:val="22"/>
        </w:rPr>
        <w:fldChar w:fldCharType="end"/>
      </w:r>
      <w:r w:rsidRPr="00711CC1">
        <w:rPr>
          <w:rFonts w:cs="Arial"/>
          <w:color w:val="000000"/>
          <w:szCs w:val="22"/>
        </w:rPr>
        <w:tab/>
        <w:t xml:space="preserve">The Committee is </w:t>
      </w:r>
      <w:r w:rsidR="00114321" w:rsidRPr="00711CC1">
        <w:rPr>
          <w:rFonts w:cs="Arial"/>
          <w:color w:val="000000"/>
          <w:szCs w:val="22"/>
        </w:rPr>
        <w:t>non-</w:t>
      </w:r>
      <w:r w:rsidR="00074283" w:rsidRPr="00711CC1">
        <w:rPr>
          <w:rFonts w:cs="Arial"/>
          <w:color w:val="000000"/>
          <w:szCs w:val="22"/>
          <w:lang w:val="en-US"/>
        </w:rPr>
        <w:t>executive, providing advice based on interactions and information,</w:t>
      </w:r>
      <w:r w:rsidR="00263D2B" w:rsidRPr="00711CC1">
        <w:rPr>
          <w:rFonts w:cs="Arial"/>
          <w:color w:val="000000"/>
          <w:szCs w:val="22"/>
        </w:rPr>
        <w:t xml:space="preserve"> </w:t>
      </w:r>
      <w:r w:rsidRPr="00711CC1">
        <w:rPr>
          <w:rFonts w:cs="Arial"/>
          <w:color w:val="000000"/>
          <w:szCs w:val="22"/>
        </w:rPr>
        <w:t xml:space="preserve">provided by the Secretariat and/or the internal and external auditors.  </w:t>
      </w:r>
      <w:r w:rsidR="002A244B" w:rsidRPr="00711CC1">
        <w:rPr>
          <w:rFonts w:cs="Arial"/>
          <w:color w:val="000000"/>
          <w:szCs w:val="22"/>
        </w:rPr>
        <w:t>Its w</w:t>
      </w:r>
      <w:r w:rsidRPr="00711CC1">
        <w:rPr>
          <w:rFonts w:cs="Arial"/>
          <w:color w:val="000000"/>
          <w:szCs w:val="22"/>
        </w:rPr>
        <w:t xml:space="preserve">orking methods </w:t>
      </w:r>
      <w:r w:rsidR="00074283" w:rsidRPr="00711CC1">
        <w:rPr>
          <w:rFonts w:cs="Arial"/>
          <w:color w:val="000000"/>
          <w:szCs w:val="22"/>
          <w:lang w:val="en-US"/>
        </w:rPr>
        <w:t xml:space="preserve">continue to be </w:t>
      </w:r>
      <w:r w:rsidRPr="00711CC1">
        <w:rPr>
          <w:rFonts w:cs="Arial"/>
          <w:color w:val="000000"/>
          <w:szCs w:val="22"/>
        </w:rPr>
        <w:t>documentation review</w:t>
      </w:r>
      <w:r w:rsidR="00263D2B" w:rsidRPr="00711CC1">
        <w:rPr>
          <w:rFonts w:cs="Arial"/>
          <w:color w:val="000000"/>
          <w:szCs w:val="22"/>
        </w:rPr>
        <w:t xml:space="preserve"> and</w:t>
      </w:r>
      <w:r w:rsidRPr="00711CC1">
        <w:rPr>
          <w:rFonts w:cs="Arial"/>
          <w:color w:val="000000"/>
          <w:szCs w:val="22"/>
        </w:rPr>
        <w:t xml:space="preserve"> discussions with Secretariat officials a</w:t>
      </w:r>
      <w:r w:rsidR="00074283" w:rsidRPr="00711CC1">
        <w:rPr>
          <w:rFonts w:cs="Arial"/>
          <w:color w:val="000000"/>
          <w:szCs w:val="22"/>
          <w:lang w:val="en-US"/>
        </w:rPr>
        <w:t xml:space="preserve">s well as interactions with </w:t>
      </w:r>
      <w:r w:rsidRPr="00711CC1">
        <w:rPr>
          <w:rFonts w:cs="Arial"/>
          <w:color w:val="000000"/>
          <w:szCs w:val="22"/>
        </w:rPr>
        <w:t xml:space="preserve">the </w:t>
      </w:r>
      <w:r w:rsidR="005A216A" w:rsidRPr="00711CC1">
        <w:rPr>
          <w:rFonts w:cs="Arial"/>
          <w:color w:val="000000"/>
          <w:szCs w:val="22"/>
        </w:rPr>
        <w:t>External Auditor</w:t>
      </w:r>
      <w:r w:rsidR="00314977" w:rsidRPr="00711CC1">
        <w:rPr>
          <w:rFonts w:cs="Arial"/>
          <w:color w:val="000000"/>
          <w:szCs w:val="22"/>
        </w:rPr>
        <w:t> </w:t>
      </w:r>
      <w:r w:rsidR="005A216A" w:rsidRPr="00711CC1">
        <w:rPr>
          <w:rFonts w:cs="Arial"/>
          <w:color w:val="000000"/>
          <w:szCs w:val="22"/>
        </w:rPr>
        <w:t>(EA)</w:t>
      </w:r>
      <w:r w:rsidR="00074283" w:rsidRPr="00711CC1">
        <w:rPr>
          <w:rFonts w:cs="Arial"/>
          <w:color w:val="000000"/>
          <w:szCs w:val="22"/>
        </w:rPr>
        <w:t xml:space="preserve"> and </w:t>
      </w:r>
      <w:r w:rsidR="00074283" w:rsidRPr="00711CC1">
        <w:rPr>
          <w:rFonts w:cs="Arial"/>
          <w:color w:val="000000"/>
          <w:szCs w:val="22"/>
          <w:lang w:val="en-US"/>
        </w:rPr>
        <w:t xml:space="preserve">the Director, </w:t>
      </w:r>
      <w:r w:rsidR="00820EC9">
        <w:rPr>
          <w:rFonts w:cs="Arial"/>
          <w:color w:val="000000"/>
          <w:szCs w:val="22"/>
          <w:lang w:val="en-US"/>
        </w:rPr>
        <w:t>Internal Oversight Division (</w:t>
      </w:r>
      <w:r w:rsidR="00074283" w:rsidRPr="00711CC1">
        <w:rPr>
          <w:rFonts w:cs="Arial"/>
          <w:color w:val="000000"/>
          <w:szCs w:val="22"/>
          <w:lang w:val="en-US"/>
        </w:rPr>
        <w:t>IOD</w:t>
      </w:r>
      <w:r w:rsidR="00820EC9">
        <w:rPr>
          <w:rFonts w:cs="Arial"/>
          <w:color w:val="000000"/>
          <w:szCs w:val="22"/>
          <w:lang w:val="en-US"/>
        </w:rPr>
        <w:t>)</w:t>
      </w:r>
      <w:r w:rsidR="00074283" w:rsidRPr="00711CC1">
        <w:rPr>
          <w:rFonts w:cs="Arial"/>
          <w:color w:val="000000"/>
          <w:szCs w:val="22"/>
          <w:lang w:val="en-US"/>
        </w:rPr>
        <w:t xml:space="preserve">, </w:t>
      </w:r>
      <w:r w:rsidR="00263D2B" w:rsidRPr="00711CC1">
        <w:rPr>
          <w:rFonts w:cs="Arial"/>
          <w:color w:val="000000"/>
          <w:szCs w:val="22"/>
        </w:rPr>
        <w:t>followed by</w:t>
      </w:r>
      <w:r w:rsidRPr="00711CC1">
        <w:rPr>
          <w:rFonts w:cs="Arial"/>
          <w:color w:val="000000"/>
          <w:szCs w:val="22"/>
        </w:rPr>
        <w:t xml:space="preserve"> internal del</w:t>
      </w:r>
      <w:r w:rsidR="009F7B10" w:rsidRPr="00711CC1">
        <w:rPr>
          <w:rFonts w:cs="Arial"/>
          <w:color w:val="000000"/>
          <w:szCs w:val="22"/>
        </w:rPr>
        <w:t xml:space="preserve">iberations to reach </w:t>
      </w:r>
      <w:r w:rsidR="007A7F6D" w:rsidRPr="00711CC1">
        <w:rPr>
          <w:rFonts w:cs="Arial"/>
          <w:color w:val="000000"/>
          <w:szCs w:val="22"/>
          <w:lang w:val="en-GB"/>
        </w:rPr>
        <w:t>its</w:t>
      </w:r>
      <w:r w:rsidR="00896510" w:rsidRPr="00711CC1">
        <w:rPr>
          <w:rFonts w:cs="Arial"/>
          <w:color w:val="000000"/>
          <w:szCs w:val="22"/>
          <w:lang w:val="en-GB"/>
        </w:rPr>
        <w:t xml:space="preserve"> </w:t>
      </w:r>
      <w:r w:rsidR="009F7B10" w:rsidRPr="00711CC1">
        <w:rPr>
          <w:rFonts w:cs="Arial"/>
          <w:color w:val="000000"/>
          <w:szCs w:val="22"/>
        </w:rPr>
        <w:t>con</w:t>
      </w:r>
      <w:r w:rsidR="00896510" w:rsidRPr="00711CC1">
        <w:rPr>
          <w:rFonts w:cs="Arial"/>
          <w:color w:val="000000"/>
          <w:szCs w:val="22"/>
          <w:lang w:val="en-GB"/>
        </w:rPr>
        <w:t>clusions</w:t>
      </w:r>
      <w:r w:rsidR="009F7B10" w:rsidRPr="00711CC1">
        <w:rPr>
          <w:rFonts w:cs="Arial"/>
          <w:color w:val="000000"/>
          <w:szCs w:val="22"/>
        </w:rPr>
        <w:t xml:space="preserve">. </w:t>
      </w:r>
    </w:p>
    <w:p w:rsidR="00C47CDB" w:rsidRPr="00711CC1" w:rsidRDefault="00C47CDB" w:rsidP="00B6770B">
      <w:pPr>
        <w:pStyle w:val="ONUME"/>
        <w:numPr>
          <w:ilvl w:val="0"/>
          <w:numId w:val="0"/>
        </w:numPr>
        <w:spacing w:after="0"/>
        <w:rPr>
          <w:rFonts w:cs="Arial"/>
          <w:color w:val="000000"/>
          <w:szCs w:val="22"/>
        </w:rPr>
      </w:pPr>
    </w:p>
    <w:p w:rsidR="00FC33E2" w:rsidRPr="00711CC1" w:rsidRDefault="00FC33E2" w:rsidP="00063C54">
      <w:pPr>
        <w:rPr>
          <w:rFonts w:cs="Arial"/>
          <w:color w:val="000000"/>
          <w:szCs w:val="22"/>
        </w:rPr>
      </w:pPr>
    </w:p>
    <w:p w:rsidR="002D4F62" w:rsidRDefault="00C8739F" w:rsidP="00101221">
      <w:pPr>
        <w:pStyle w:val="Heading2"/>
        <w:rPr>
          <w:color w:val="000000"/>
          <w:szCs w:val="22"/>
        </w:rPr>
      </w:pPr>
      <w:bookmarkStart w:id="9" w:name="_Toc395336851"/>
      <w:bookmarkStart w:id="10" w:name="_Toc429554327"/>
      <w:r>
        <w:rPr>
          <w:color w:val="000000"/>
          <w:szCs w:val="22"/>
        </w:rPr>
        <w:t>III</w:t>
      </w:r>
      <w:r w:rsidR="00540991" w:rsidRPr="00711CC1">
        <w:rPr>
          <w:color w:val="000000"/>
          <w:szCs w:val="22"/>
        </w:rPr>
        <w:t>.</w:t>
      </w:r>
      <w:r w:rsidR="00540991" w:rsidRPr="00711CC1">
        <w:rPr>
          <w:color w:val="000000"/>
          <w:szCs w:val="22"/>
        </w:rPr>
        <w:tab/>
      </w:r>
      <w:r w:rsidR="00537D56" w:rsidRPr="00711CC1">
        <w:rPr>
          <w:color w:val="000000"/>
          <w:szCs w:val="22"/>
        </w:rPr>
        <w:t>MATTERS REVIEWED</w:t>
      </w:r>
      <w:bookmarkEnd w:id="9"/>
      <w:bookmarkEnd w:id="10"/>
    </w:p>
    <w:p w:rsidR="00C47CDB" w:rsidRPr="00C47CDB" w:rsidRDefault="00C47CDB" w:rsidP="00C47CDB"/>
    <w:p w:rsidR="00515D08" w:rsidRPr="00711CC1" w:rsidRDefault="00515D08" w:rsidP="00C47CDB">
      <w:pPr>
        <w:pStyle w:val="Heading3"/>
        <w:spacing w:before="120" w:after="120"/>
        <w:ind w:left="634" w:hanging="634"/>
        <w:rPr>
          <w:color w:val="000000"/>
          <w:szCs w:val="22"/>
        </w:rPr>
      </w:pPr>
      <w:bookmarkStart w:id="11" w:name="_Toc395336852"/>
      <w:bookmarkStart w:id="12" w:name="_Toc429554328"/>
      <w:r w:rsidRPr="00711CC1">
        <w:rPr>
          <w:color w:val="000000"/>
          <w:szCs w:val="22"/>
        </w:rPr>
        <w:t>External Audit</w:t>
      </w:r>
      <w:bookmarkEnd w:id="11"/>
      <w:r w:rsidR="00A118EB" w:rsidRPr="00711CC1">
        <w:rPr>
          <w:color w:val="000000"/>
          <w:szCs w:val="22"/>
        </w:rPr>
        <w:t xml:space="preserve"> and </w:t>
      </w:r>
      <w:r w:rsidR="00832E6C" w:rsidRPr="00711CC1">
        <w:rPr>
          <w:color w:val="000000"/>
          <w:szCs w:val="22"/>
        </w:rPr>
        <w:t xml:space="preserve">audited </w:t>
      </w:r>
      <w:r w:rsidR="00A118EB" w:rsidRPr="00711CC1">
        <w:rPr>
          <w:color w:val="000000"/>
          <w:szCs w:val="22"/>
        </w:rPr>
        <w:t xml:space="preserve">Financial </w:t>
      </w:r>
      <w:r w:rsidR="00832E6C" w:rsidRPr="00711CC1">
        <w:rPr>
          <w:color w:val="000000"/>
          <w:szCs w:val="22"/>
        </w:rPr>
        <w:t>Statements</w:t>
      </w:r>
      <w:bookmarkEnd w:id="12"/>
    </w:p>
    <w:p w:rsidR="008F3FD1" w:rsidRPr="00711CC1" w:rsidRDefault="008F3FD1" w:rsidP="00C47CDB">
      <w:pPr>
        <w:spacing w:before="120" w:after="120"/>
        <w:ind w:left="562"/>
        <w:rPr>
          <w:rFonts w:cs="Arial"/>
          <w:i/>
          <w:color w:val="000000"/>
          <w:szCs w:val="22"/>
        </w:rPr>
      </w:pPr>
      <w:r w:rsidRPr="00711CC1">
        <w:rPr>
          <w:rFonts w:cs="Arial"/>
          <w:i/>
          <w:color w:val="000000"/>
          <w:szCs w:val="22"/>
        </w:rPr>
        <w:t>External Audit</w:t>
      </w:r>
    </w:p>
    <w:p w:rsidR="00EA2A04" w:rsidRPr="00711CC1" w:rsidRDefault="00C8739F" w:rsidP="0071675E">
      <w:pPr>
        <w:pStyle w:val="Title1"/>
        <w:shd w:val="clear" w:color="auto" w:fill="FFFFFF"/>
        <w:spacing w:before="0" w:beforeAutospacing="0" w:after="0" w:afterAutospacing="0"/>
        <w:rPr>
          <w:rFonts w:ascii="Arial" w:hAnsi="Arial" w:cs="Arial"/>
          <w:color w:val="000000"/>
          <w:sz w:val="22"/>
          <w:szCs w:val="22"/>
          <w:lang w:val="en"/>
        </w:rPr>
      </w:pPr>
      <w:r>
        <w:rPr>
          <w:rFonts w:ascii="Arial" w:hAnsi="Arial" w:cs="Arial"/>
          <w:color w:val="000000"/>
          <w:sz w:val="22"/>
          <w:szCs w:val="22"/>
        </w:rPr>
        <w:t>9</w:t>
      </w:r>
      <w:r w:rsidR="007C2E63" w:rsidRPr="00711CC1">
        <w:rPr>
          <w:rFonts w:ascii="Arial" w:hAnsi="Arial" w:cs="Arial"/>
          <w:color w:val="000000"/>
          <w:sz w:val="22"/>
          <w:szCs w:val="22"/>
        </w:rPr>
        <w:t>.</w:t>
      </w:r>
      <w:r w:rsidR="00EE6020">
        <w:rPr>
          <w:rFonts w:ascii="Arial" w:hAnsi="Arial" w:cs="Arial"/>
          <w:color w:val="000000"/>
          <w:sz w:val="22"/>
          <w:szCs w:val="22"/>
        </w:rPr>
        <w:tab/>
        <w:t>With a view to enhance the interaction with the External Au</w:t>
      </w:r>
      <w:r w:rsidR="00F564E9">
        <w:rPr>
          <w:rFonts w:ascii="Arial" w:hAnsi="Arial" w:cs="Arial"/>
          <w:color w:val="000000"/>
          <w:sz w:val="22"/>
          <w:szCs w:val="22"/>
        </w:rPr>
        <w:t>ditor and to improve the follow</w:t>
      </w:r>
      <w:r w:rsidR="00F564E9">
        <w:rPr>
          <w:rFonts w:ascii="Arial" w:hAnsi="Arial" w:cs="Arial"/>
          <w:color w:val="000000"/>
          <w:sz w:val="22"/>
          <w:szCs w:val="22"/>
        </w:rPr>
        <w:noBreakHyphen/>
      </w:r>
      <w:r w:rsidR="00EE6020">
        <w:rPr>
          <w:rFonts w:ascii="Arial" w:hAnsi="Arial" w:cs="Arial"/>
          <w:color w:val="000000"/>
          <w:sz w:val="22"/>
          <w:szCs w:val="22"/>
        </w:rPr>
        <w:t xml:space="preserve">up process for the External Auditor’s recommendations, the </w:t>
      </w:r>
      <w:r w:rsidR="00EA2A04" w:rsidRPr="00711CC1">
        <w:rPr>
          <w:rFonts w:ascii="Arial" w:hAnsi="Arial" w:cs="Arial"/>
          <w:color w:val="000000"/>
          <w:sz w:val="22"/>
          <w:szCs w:val="22"/>
        </w:rPr>
        <w:t>Chair of the IAOC wrote to the Comptroller and Auditor General of India</w:t>
      </w:r>
      <w:r w:rsidR="00986DD5" w:rsidRPr="00711CC1">
        <w:rPr>
          <w:rFonts w:ascii="Arial" w:hAnsi="Arial" w:cs="Arial"/>
          <w:color w:val="000000"/>
          <w:sz w:val="22"/>
          <w:szCs w:val="22"/>
        </w:rPr>
        <w:t xml:space="preserve">, </w:t>
      </w:r>
      <w:r w:rsidR="00EA2A04" w:rsidRPr="00711CC1">
        <w:rPr>
          <w:rFonts w:ascii="Arial" w:hAnsi="Arial" w:cs="Arial"/>
          <w:color w:val="000000"/>
          <w:sz w:val="22"/>
          <w:szCs w:val="22"/>
        </w:rPr>
        <w:t>in h</w:t>
      </w:r>
      <w:r w:rsidR="00084D6A">
        <w:rPr>
          <w:rFonts w:ascii="Arial" w:hAnsi="Arial" w:cs="Arial"/>
          <w:color w:val="000000"/>
          <w:sz w:val="22"/>
          <w:szCs w:val="22"/>
        </w:rPr>
        <w:t>is capacity as External Auditor</w:t>
      </w:r>
      <w:r w:rsidR="00EA2A04" w:rsidRPr="00711CC1">
        <w:rPr>
          <w:rFonts w:ascii="Arial" w:hAnsi="Arial" w:cs="Arial"/>
          <w:color w:val="000000"/>
          <w:sz w:val="22"/>
          <w:szCs w:val="22"/>
        </w:rPr>
        <w:t>, requesting consideration of certain proposals of the IAOC and a meeting with a senior official from his Office.  In response to this, Mr. Prasenjit Mukherjee, Deputy Comptroller and Auditor General</w:t>
      </w:r>
      <w:r w:rsidR="00986DD5" w:rsidRPr="00711CC1">
        <w:rPr>
          <w:rFonts w:ascii="Arial" w:hAnsi="Arial" w:cs="Arial"/>
          <w:color w:val="000000"/>
          <w:sz w:val="22"/>
          <w:szCs w:val="22"/>
        </w:rPr>
        <w:t>,</w:t>
      </w:r>
      <w:r w:rsidR="00EA2A04" w:rsidRPr="00711CC1">
        <w:rPr>
          <w:rFonts w:ascii="Arial" w:hAnsi="Arial" w:cs="Arial"/>
          <w:color w:val="000000"/>
          <w:sz w:val="22"/>
          <w:szCs w:val="22"/>
        </w:rPr>
        <w:t xml:space="preserve"> and Mr. K. S. Subramanian, Principal Director, International Relations Office met the IAOC during its 36</w:t>
      </w:r>
      <w:r w:rsidR="00EA2A04" w:rsidRPr="00711CC1">
        <w:rPr>
          <w:rFonts w:ascii="Arial" w:hAnsi="Arial" w:cs="Arial"/>
          <w:color w:val="000000"/>
          <w:sz w:val="22"/>
          <w:szCs w:val="22"/>
          <w:vertAlign w:val="superscript"/>
        </w:rPr>
        <w:t>th</w:t>
      </w:r>
      <w:r w:rsidR="00EA2A04" w:rsidRPr="00711CC1">
        <w:rPr>
          <w:rFonts w:ascii="Arial" w:hAnsi="Arial" w:cs="Arial"/>
          <w:color w:val="000000"/>
          <w:sz w:val="22"/>
          <w:szCs w:val="22"/>
        </w:rPr>
        <w:t xml:space="preserve"> session.</w:t>
      </w:r>
      <w:r w:rsidR="0048171B" w:rsidRPr="00711CC1">
        <w:rPr>
          <w:rFonts w:ascii="Arial" w:hAnsi="Arial" w:cs="Arial"/>
          <w:color w:val="000000"/>
          <w:sz w:val="22"/>
          <w:szCs w:val="22"/>
        </w:rPr>
        <w:t xml:space="preserve">  </w:t>
      </w:r>
      <w:r w:rsidR="00EA2A04" w:rsidRPr="00711CC1">
        <w:rPr>
          <w:rFonts w:ascii="Arial" w:hAnsi="Arial" w:cs="Arial"/>
          <w:color w:val="000000"/>
          <w:sz w:val="22"/>
          <w:szCs w:val="22"/>
          <w:lang w:val="de-DE"/>
        </w:rPr>
        <w:t>Mr</w:t>
      </w:r>
      <w:r w:rsidR="00EA2A04" w:rsidRPr="00711CC1">
        <w:rPr>
          <w:rFonts w:ascii="Arial" w:hAnsi="Arial" w:cs="Arial"/>
          <w:color w:val="000000"/>
          <w:sz w:val="22"/>
          <w:szCs w:val="22"/>
          <w:lang w:val="en"/>
        </w:rPr>
        <w:t>. Subramanian informed the Committee that henceforth, he would be responsible for coordinating all matters relating to the external audit of WIPO, thereby facilitating monitoring at a senior level.</w:t>
      </w:r>
    </w:p>
    <w:p w:rsidR="0071675E" w:rsidRPr="00711CC1" w:rsidRDefault="0071675E" w:rsidP="0071675E">
      <w:pPr>
        <w:pStyle w:val="Title1"/>
        <w:shd w:val="clear" w:color="auto" w:fill="FFFFFF"/>
        <w:spacing w:before="0" w:beforeAutospacing="0" w:after="0" w:afterAutospacing="0"/>
        <w:rPr>
          <w:rFonts w:ascii="Arial" w:hAnsi="Arial" w:cs="Arial"/>
          <w:color w:val="000000"/>
          <w:sz w:val="22"/>
          <w:szCs w:val="22"/>
          <w:lang w:val="en"/>
        </w:rPr>
      </w:pPr>
    </w:p>
    <w:p w:rsidR="00116681" w:rsidRPr="00711CC1" w:rsidRDefault="00116681" w:rsidP="0071675E">
      <w:pPr>
        <w:pStyle w:val="Title1"/>
        <w:shd w:val="clear" w:color="auto" w:fill="FFFFFF"/>
        <w:spacing w:before="0" w:beforeAutospacing="0" w:after="0" w:afterAutospacing="0"/>
        <w:rPr>
          <w:rFonts w:ascii="Arial" w:hAnsi="Arial" w:cs="Arial"/>
          <w:color w:val="000000"/>
          <w:sz w:val="22"/>
          <w:szCs w:val="22"/>
          <w:lang w:val="en"/>
        </w:rPr>
      </w:pPr>
      <w:r w:rsidRPr="00711CC1">
        <w:rPr>
          <w:rFonts w:ascii="Arial" w:hAnsi="Arial" w:cs="Arial"/>
          <w:color w:val="000000"/>
          <w:sz w:val="22"/>
          <w:szCs w:val="22"/>
          <w:lang w:val="en"/>
        </w:rPr>
        <w:t>1</w:t>
      </w:r>
      <w:r w:rsidR="00C8739F">
        <w:rPr>
          <w:rFonts w:ascii="Arial" w:hAnsi="Arial" w:cs="Arial"/>
          <w:color w:val="000000"/>
          <w:sz w:val="22"/>
          <w:szCs w:val="22"/>
          <w:lang w:val="en"/>
        </w:rPr>
        <w:t>0</w:t>
      </w:r>
      <w:r w:rsidRPr="00711CC1">
        <w:rPr>
          <w:rFonts w:ascii="Arial" w:hAnsi="Arial" w:cs="Arial"/>
          <w:color w:val="000000"/>
          <w:sz w:val="22"/>
          <w:szCs w:val="22"/>
          <w:lang w:val="en"/>
        </w:rPr>
        <w:t>.</w:t>
      </w:r>
      <w:r w:rsidRPr="00711CC1">
        <w:rPr>
          <w:rFonts w:ascii="Arial" w:hAnsi="Arial" w:cs="Arial"/>
          <w:color w:val="000000"/>
          <w:sz w:val="22"/>
          <w:szCs w:val="22"/>
          <w:lang w:val="en"/>
        </w:rPr>
        <w:tab/>
        <w:t>The representatives also briefed the IAOC on the areas of activity in WIPO which they would cover in addition to their audit of the Financial Statements relating to the financial p</w:t>
      </w:r>
      <w:r w:rsidR="0071675E" w:rsidRPr="00711CC1">
        <w:rPr>
          <w:rFonts w:ascii="Arial" w:hAnsi="Arial" w:cs="Arial"/>
          <w:color w:val="000000"/>
          <w:sz w:val="22"/>
          <w:szCs w:val="22"/>
          <w:lang w:val="en"/>
        </w:rPr>
        <w:t>eriod ending December 31, 2014.</w:t>
      </w:r>
    </w:p>
    <w:p w:rsidR="00116681" w:rsidRPr="00711CC1" w:rsidRDefault="00116681" w:rsidP="0071675E">
      <w:pPr>
        <w:pStyle w:val="Title1"/>
        <w:shd w:val="clear" w:color="auto" w:fill="FFFFFF"/>
        <w:spacing w:before="0" w:beforeAutospacing="0" w:after="0" w:afterAutospacing="0"/>
        <w:rPr>
          <w:rFonts w:ascii="Arial" w:hAnsi="Arial" w:cs="Arial"/>
          <w:color w:val="000000"/>
          <w:sz w:val="22"/>
          <w:szCs w:val="22"/>
          <w:lang w:val="en"/>
        </w:rPr>
      </w:pPr>
    </w:p>
    <w:p w:rsidR="00EA2A04" w:rsidRPr="00711CC1" w:rsidRDefault="00AC4A2A" w:rsidP="00D64826">
      <w:pPr>
        <w:pStyle w:val="Title1"/>
        <w:shd w:val="clear" w:color="auto" w:fill="FFFFFF"/>
        <w:spacing w:before="0" w:beforeAutospacing="0" w:after="0" w:afterAutospacing="0"/>
        <w:rPr>
          <w:rFonts w:ascii="Arial" w:hAnsi="Arial" w:cs="Arial"/>
          <w:color w:val="000000"/>
          <w:sz w:val="22"/>
          <w:szCs w:val="22"/>
          <w:lang w:val="en"/>
        </w:rPr>
      </w:pPr>
      <w:r w:rsidRPr="00711CC1">
        <w:rPr>
          <w:rFonts w:ascii="Arial" w:hAnsi="Arial" w:cs="Arial"/>
          <w:color w:val="000000"/>
          <w:sz w:val="22"/>
          <w:szCs w:val="22"/>
          <w:lang w:val="en"/>
        </w:rPr>
        <w:t>1</w:t>
      </w:r>
      <w:r w:rsidR="002D35DD">
        <w:rPr>
          <w:rFonts w:ascii="Arial" w:hAnsi="Arial" w:cs="Arial"/>
          <w:color w:val="000000"/>
          <w:sz w:val="22"/>
          <w:szCs w:val="22"/>
          <w:lang w:val="en"/>
        </w:rPr>
        <w:t>1</w:t>
      </w:r>
      <w:r w:rsidR="00EA2A04" w:rsidRPr="00711CC1">
        <w:rPr>
          <w:rFonts w:ascii="Arial" w:hAnsi="Arial" w:cs="Arial"/>
          <w:color w:val="000000"/>
          <w:sz w:val="22"/>
          <w:szCs w:val="22"/>
          <w:lang w:val="en"/>
        </w:rPr>
        <w:t>.</w:t>
      </w:r>
      <w:r w:rsidR="00EA2A04" w:rsidRPr="00711CC1">
        <w:rPr>
          <w:rFonts w:ascii="Arial" w:hAnsi="Arial" w:cs="Arial"/>
          <w:color w:val="000000"/>
          <w:sz w:val="22"/>
          <w:szCs w:val="22"/>
          <w:lang w:val="en"/>
        </w:rPr>
        <w:tab/>
        <w:t xml:space="preserve">Regarding the classification of audit recommendations by priority, it was agreed that as the practice was not provided for in the </w:t>
      </w:r>
      <w:r w:rsidR="00EA2A04" w:rsidRPr="00711CC1">
        <w:rPr>
          <w:rStyle w:val="Emphasis"/>
          <w:rFonts w:ascii="Arial" w:hAnsi="Arial" w:cs="Arial"/>
          <w:b w:val="0"/>
          <w:color w:val="000000"/>
          <w:sz w:val="22"/>
          <w:szCs w:val="22"/>
        </w:rPr>
        <w:t>International Standards on Auditing (ISA)</w:t>
      </w:r>
      <w:r w:rsidR="00EA2A04" w:rsidRPr="00711CC1">
        <w:rPr>
          <w:rFonts w:ascii="Arial" w:hAnsi="Arial" w:cs="Arial"/>
          <w:b/>
          <w:color w:val="000000"/>
          <w:sz w:val="22"/>
          <w:szCs w:val="22"/>
          <w:lang w:val="en"/>
        </w:rPr>
        <w:t xml:space="preserve"> </w:t>
      </w:r>
      <w:r w:rsidR="00EA2A04" w:rsidRPr="00711CC1">
        <w:rPr>
          <w:rFonts w:ascii="Arial" w:hAnsi="Arial" w:cs="Arial"/>
          <w:color w:val="000000"/>
          <w:sz w:val="22"/>
          <w:szCs w:val="22"/>
          <w:lang w:val="en"/>
        </w:rPr>
        <w:t>which govern the external audit</w:t>
      </w:r>
      <w:r w:rsidR="00B95F4E">
        <w:rPr>
          <w:rFonts w:ascii="Arial" w:hAnsi="Arial" w:cs="Arial"/>
          <w:color w:val="000000"/>
          <w:sz w:val="22"/>
          <w:szCs w:val="22"/>
          <w:lang w:val="en"/>
        </w:rPr>
        <w:t xml:space="preserve"> in the United Nations system</w:t>
      </w:r>
      <w:r w:rsidR="00BC761B" w:rsidRPr="00711CC1">
        <w:rPr>
          <w:rFonts w:ascii="Arial" w:hAnsi="Arial" w:cs="Arial"/>
          <w:color w:val="000000"/>
          <w:sz w:val="22"/>
          <w:szCs w:val="22"/>
          <w:lang w:val="en"/>
        </w:rPr>
        <w:t>,</w:t>
      </w:r>
      <w:r w:rsidR="00EA2A04" w:rsidRPr="00711CC1">
        <w:rPr>
          <w:rFonts w:ascii="Arial" w:hAnsi="Arial" w:cs="Arial"/>
          <w:color w:val="000000"/>
          <w:sz w:val="22"/>
          <w:szCs w:val="22"/>
          <w:lang w:val="en"/>
        </w:rPr>
        <w:t xml:space="preserve"> only </w:t>
      </w:r>
      <w:r w:rsidR="00A71DC0" w:rsidRPr="00711CC1">
        <w:rPr>
          <w:rFonts w:ascii="Arial" w:hAnsi="Arial" w:cs="Arial"/>
          <w:color w:val="000000"/>
          <w:sz w:val="22"/>
          <w:szCs w:val="22"/>
          <w:lang w:val="en"/>
        </w:rPr>
        <w:t>h</w:t>
      </w:r>
      <w:r w:rsidR="00EA2A04" w:rsidRPr="00711CC1">
        <w:rPr>
          <w:rFonts w:ascii="Arial" w:hAnsi="Arial" w:cs="Arial"/>
          <w:color w:val="000000"/>
          <w:sz w:val="22"/>
          <w:szCs w:val="22"/>
          <w:lang w:val="en"/>
        </w:rPr>
        <w:t xml:space="preserve">igh </w:t>
      </w:r>
      <w:r w:rsidR="00A71DC0" w:rsidRPr="00711CC1">
        <w:rPr>
          <w:rFonts w:ascii="Arial" w:hAnsi="Arial" w:cs="Arial"/>
          <w:color w:val="000000"/>
          <w:sz w:val="22"/>
          <w:szCs w:val="22"/>
          <w:lang w:val="en"/>
        </w:rPr>
        <w:t>r</w:t>
      </w:r>
      <w:r w:rsidR="00EA2A04" w:rsidRPr="00711CC1">
        <w:rPr>
          <w:rFonts w:ascii="Arial" w:hAnsi="Arial" w:cs="Arial"/>
          <w:color w:val="000000"/>
          <w:sz w:val="22"/>
          <w:szCs w:val="22"/>
          <w:lang w:val="en"/>
        </w:rPr>
        <w:t>isk recommendations would be included in the Executive Summary of the EA’s Report, thus allowing Management to assign a high priority to them, whereas other recommendations would be considered as medium priority.</w:t>
      </w:r>
    </w:p>
    <w:p w:rsidR="0071675E" w:rsidRPr="00711CC1" w:rsidRDefault="0071675E" w:rsidP="00D64826">
      <w:pPr>
        <w:pStyle w:val="Title1"/>
        <w:shd w:val="clear" w:color="auto" w:fill="FFFFFF"/>
        <w:spacing w:before="0" w:beforeAutospacing="0" w:after="0" w:afterAutospacing="0"/>
        <w:rPr>
          <w:rFonts w:ascii="Arial" w:hAnsi="Arial" w:cs="Arial"/>
          <w:color w:val="000000"/>
          <w:sz w:val="22"/>
          <w:szCs w:val="22"/>
          <w:lang w:val="en"/>
        </w:rPr>
      </w:pPr>
    </w:p>
    <w:p w:rsidR="00EA2A04" w:rsidRPr="00711CC1" w:rsidRDefault="00AC4A2A" w:rsidP="00D64826">
      <w:pPr>
        <w:pStyle w:val="Title1"/>
        <w:shd w:val="clear" w:color="auto" w:fill="FFFFFF"/>
        <w:spacing w:before="0" w:beforeAutospacing="0" w:after="0" w:afterAutospacing="0"/>
        <w:rPr>
          <w:rFonts w:ascii="Arial" w:hAnsi="Arial" w:cs="Arial"/>
          <w:color w:val="000000"/>
          <w:sz w:val="22"/>
          <w:szCs w:val="22"/>
          <w:lang w:val="en"/>
        </w:rPr>
      </w:pPr>
      <w:r w:rsidRPr="00711CC1">
        <w:rPr>
          <w:rFonts w:ascii="Arial" w:hAnsi="Arial" w:cs="Arial"/>
          <w:color w:val="000000"/>
          <w:sz w:val="22"/>
          <w:szCs w:val="22"/>
          <w:lang w:val="en"/>
        </w:rPr>
        <w:t>1</w:t>
      </w:r>
      <w:r w:rsidR="002D35DD">
        <w:rPr>
          <w:rFonts w:ascii="Arial" w:hAnsi="Arial" w:cs="Arial"/>
          <w:color w:val="000000"/>
          <w:sz w:val="22"/>
          <w:szCs w:val="22"/>
          <w:lang w:val="en"/>
        </w:rPr>
        <w:t>2</w:t>
      </w:r>
      <w:r w:rsidR="00EA2A04" w:rsidRPr="00711CC1">
        <w:rPr>
          <w:rFonts w:ascii="Arial" w:hAnsi="Arial" w:cs="Arial"/>
          <w:color w:val="000000"/>
          <w:sz w:val="22"/>
          <w:szCs w:val="22"/>
          <w:lang w:val="en"/>
        </w:rPr>
        <w:t>.</w:t>
      </w:r>
      <w:r w:rsidR="00EA2A04" w:rsidRPr="00711CC1">
        <w:rPr>
          <w:rFonts w:ascii="Arial" w:hAnsi="Arial" w:cs="Arial"/>
          <w:color w:val="000000"/>
          <w:sz w:val="22"/>
          <w:szCs w:val="22"/>
          <w:lang w:val="en"/>
        </w:rPr>
        <w:tab/>
        <w:t xml:space="preserve">The IAOC </w:t>
      </w:r>
      <w:r w:rsidR="00BC761B" w:rsidRPr="00711CC1">
        <w:rPr>
          <w:rFonts w:ascii="Arial" w:hAnsi="Arial" w:cs="Arial"/>
          <w:color w:val="000000"/>
          <w:sz w:val="22"/>
          <w:szCs w:val="22"/>
          <w:lang w:val="en"/>
        </w:rPr>
        <w:t>look</w:t>
      </w:r>
      <w:r w:rsidR="00642101" w:rsidRPr="00711CC1">
        <w:rPr>
          <w:rFonts w:ascii="Arial" w:hAnsi="Arial" w:cs="Arial"/>
          <w:color w:val="000000"/>
          <w:sz w:val="22"/>
          <w:szCs w:val="22"/>
          <w:lang w:val="en"/>
        </w:rPr>
        <w:t>s</w:t>
      </w:r>
      <w:r w:rsidR="00BC761B" w:rsidRPr="00711CC1">
        <w:rPr>
          <w:rFonts w:ascii="Arial" w:hAnsi="Arial" w:cs="Arial"/>
          <w:color w:val="000000"/>
          <w:sz w:val="22"/>
          <w:szCs w:val="22"/>
          <w:lang w:val="en"/>
        </w:rPr>
        <w:t xml:space="preserve"> forward to</w:t>
      </w:r>
      <w:r w:rsidR="00642101" w:rsidRPr="00711CC1">
        <w:rPr>
          <w:rFonts w:ascii="Arial" w:hAnsi="Arial" w:cs="Arial"/>
          <w:color w:val="000000"/>
          <w:sz w:val="22"/>
          <w:szCs w:val="22"/>
          <w:lang w:val="en"/>
        </w:rPr>
        <w:t xml:space="preserve"> cont</w:t>
      </w:r>
      <w:r w:rsidR="00EA2A04" w:rsidRPr="00711CC1">
        <w:rPr>
          <w:rFonts w:ascii="Arial" w:hAnsi="Arial" w:cs="Arial"/>
          <w:color w:val="000000"/>
          <w:sz w:val="22"/>
          <w:szCs w:val="22"/>
          <w:lang w:val="en"/>
        </w:rPr>
        <w:t>inued close cooperation</w:t>
      </w:r>
      <w:r w:rsidR="00642101" w:rsidRPr="00711CC1">
        <w:rPr>
          <w:rFonts w:ascii="Arial" w:hAnsi="Arial" w:cs="Arial"/>
          <w:color w:val="000000"/>
          <w:sz w:val="22"/>
          <w:szCs w:val="22"/>
          <w:lang w:val="en"/>
        </w:rPr>
        <w:t xml:space="preserve"> with the E</w:t>
      </w:r>
      <w:r w:rsidR="00DD165C" w:rsidRPr="00711CC1">
        <w:rPr>
          <w:rFonts w:ascii="Arial" w:hAnsi="Arial" w:cs="Arial"/>
          <w:color w:val="000000"/>
          <w:sz w:val="22"/>
          <w:szCs w:val="22"/>
          <w:lang w:val="en"/>
        </w:rPr>
        <w:t xml:space="preserve">xternal </w:t>
      </w:r>
      <w:r w:rsidR="00642101" w:rsidRPr="00711CC1">
        <w:rPr>
          <w:rFonts w:ascii="Arial" w:hAnsi="Arial" w:cs="Arial"/>
          <w:color w:val="000000"/>
          <w:sz w:val="22"/>
          <w:szCs w:val="22"/>
          <w:lang w:val="en"/>
        </w:rPr>
        <w:t>A</w:t>
      </w:r>
      <w:r w:rsidR="00DD165C" w:rsidRPr="00711CC1">
        <w:rPr>
          <w:rFonts w:ascii="Arial" w:hAnsi="Arial" w:cs="Arial"/>
          <w:color w:val="000000"/>
          <w:sz w:val="22"/>
          <w:szCs w:val="22"/>
          <w:lang w:val="en"/>
        </w:rPr>
        <w:t>uditor</w:t>
      </w:r>
      <w:r w:rsidR="00642101" w:rsidRPr="00711CC1">
        <w:rPr>
          <w:rFonts w:ascii="Arial" w:hAnsi="Arial" w:cs="Arial"/>
          <w:color w:val="000000"/>
          <w:sz w:val="22"/>
          <w:szCs w:val="22"/>
          <w:lang w:val="en"/>
        </w:rPr>
        <w:t xml:space="preserve">, and </w:t>
      </w:r>
      <w:r w:rsidR="00EA2A04" w:rsidRPr="00711CC1">
        <w:rPr>
          <w:rFonts w:ascii="Arial" w:hAnsi="Arial" w:cs="Arial"/>
          <w:color w:val="000000"/>
          <w:sz w:val="22"/>
          <w:szCs w:val="22"/>
          <w:lang w:val="en"/>
        </w:rPr>
        <w:t>all efforts would be made for regular interaction between the EA and the IAOC in the future.</w:t>
      </w:r>
    </w:p>
    <w:p w:rsidR="00A71DC0" w:rsidRPr="00711CC1" w:rsidRDefault="00A71DC0" w:rsidP="00D64826">
      <w:pPr>
        <w:pStyle w:val="Title1"/>
        <w:shd w:val="clear" w:color="auto" w:fill="FFFFFF"/>
        <w:spacing w:before="0" w:beforeAutospacing="0" w:after="0" w:afterAutospacing="0"/>
        <w:rPr>
          <w:rFonts w:ascii="Arial" w:hAnsi="Arial" w:cs="Arial"/>
          <w:color w:val="000000"/>
          <w:sz w:val="22"/>
          <w:szCs w:val="22"/>
          <w:lang w:val="en"/>
        </w:rPr>
      </w:pPr>
    </w:p>
    <w:p w:rsidR="00B349F2" w:rsidRPr="00711CC1" w:rsidRDefault="004C469F" w:rsidP="00D64826">
      <w:pPr>
        <w:pStyle w:val="Title1"/>
        <w:shd w:val="clear" w:color="auto" w:fill="FFFFFF"/>
        <w:spacing w:before="0" w:beforeAutospacing="0" w:after="0" w:afterAutospacing="0"/>
        <w:rPr>
          <w:rFonts w:ascii="Arial" w:hAnsi="Arial" w:cs="Arial"/>
          <w:color w:val="000000"/>
          <w:sz w:val="22"/>
          <w:szCs w:val="22"/>
          <w:lang w:val="en"/>
        </w:rPr>
      </w:pPr>
      <w:r w:rsidRPr="00711CC1">
        <w:rPr>
          <w:rFonts w:ascii="Arial" w:hAnsi="Arial" w:cs="Arial"/>
          <w:color w:val="000000"/>
          <w:sz w:val="22"/>
          <w:szCs w:val="22"/>
          <w:lang w:val="en"/>
        </w:rPr>
        <w:t>1</w:t>
      </w:r>
      <w:r w:rsidR="002D35DD">
        <w:rPr>
          <w:rFonts w:ascii="Arial" w:hAnsi="Arial" w:cs="Arial"/>
          <w:color w:val="000000"/>
          <w:sz w:val="22"/>
          <w:szCs w:val="22"/>
          <w:lang w:val="en"/>
        </w:rPr>
        <w:t>3</w:t>
      </w:r>
      <w:r w:rsidRPr="00711CC1">
        <w:rPr>
          <w:rFonts w:ascii="Arial" w:hAnsi="Arial" w:cs="Arial"/>
          <w:color w:val="000000"/>
          <w:sz w:val="22"/>
          <w:szCs w:val="22"/>
          <w:lang w:val="en"/>
        </w:rPr>
        <w:t>.</w:t>
      </w:r>
      <w:r w:rsidRPr="00711CC1">
        <w:rPr>
          <w:rFonts w:ascii="Arial" w:hAnsi="Arial" w:cs="Arial"/>
          <w:color w:val="000000"/>
          <w:sz w:val="22"/>
          <w:szCs w:val="22"/>
          <w:lang w:val="en"/>
        </w:rPr>
        <w:tab/>
      </w:r>
      <w:r w:rsidR="00B349F2" w:rsidRPr="00711CC1">
        <w:rPr>
          <w:rFonts w:ascii="Arial" w:hAnsi="Arial" w:cs="Arial"/>
          <w:color w:val="000000"/>
          <w:sz w:val="22"/>
          <w:szCs w:val="22"/>
          <w:lang w:val="en"/>
        </w:rPr>
        <w:t>At its 38</w:t>
      </w:r>
      <w:r w:rsidR="00B349F2" w:rsidRPr="00711CC1">
        <w:rPr>
          <w:rFonts w:ascii="Arial" w:hAnsi="Arial" w:cs="Arial"/>
          <w:color w:val="000000"/>
          <w:sz w:val="22"/>
          <w:szCs w:val="22"/>
          <w:vertAlign w:val="superscript"/>
          <w:lang w:val="en"/>
        </w:rPr>
        <w:t>th</w:t>
      </w:r>
      <w:r w:rsidR="00B349F2" w:rsidRPr="00711CC1">
        <w:rPr>
          <w:rFonts w:ascii="Arial" w:hAnsi="Arial" w:cs="Arial"/>
          <w:color w:val="000000"/>
          <w:sz w:val="22"/>
          <w:szCs w:val="22"/>
          <w:lang w:val="en"/>
        </w:rPr>
        <w:t xml:space="preserve"> </w:t>
      </w:r>
      <w:r w:rsidR="00665743" w:rsidRPr="00711CC1">
        <w:rPr>
          <w:rFonts w:ascii="Arial" w:hAnsi="Arial" w:cs="Arial"/>
          <w:color w:val="000000"/>
          <w:sz w:val="22"/>
          <w:szCs w:val="22"/>
          <w:lang w:val="en"/>
        </w:rPr>
        <w:t>s</w:t>
      </w:r>
      <w:r w:rsidR="00B349F2" w:rsidRPr="00711CC1">
        <w:rPr>
          <w:rFonts w:ascii="Arial" w:hAnsi="Arial" w:cs="Arial"/>
          <w:color w:val="000000"/>
          <w:sz w:val="22"/>
          <w:szCs w:val="22"/>
          <w:lang w:val="en"/>
        </w:rPr>
        <w:t>ession, the Committee received the Audited Financial St</w:t>
      </w:r>
      <w:r w:rsidR="00665743" w:rsidRPr="00711CC1">
        <w:rPr>
          <w:rFonts w:ascii="Arial" w:hAnsi="Arial" w:cs="Arial"/>
          <w:color w:val="000000"/>
          <w:sz w:val="22"/>
          <w:szCs w:val="22"/>
          <w:lang w:val="en"/>
        </w:rPr>
        <w:t xml:space="preserve">atements for the year 2014 and </w:t>
      </w:r>
      <w:r w:rsidR="00B349F2" w:rsidRPr="00711CC1">
        <w:rPr>
          <w:rFonts w:ascii="Arial" w:hAnsi="Arial" w:cs="Arial"/>
          <w:color w:val="000000"/>
          <w:sz w:val="22"/>
          <w:szCs w:val="22"/>
          <w:lang w:val="en"/>
        </w:rPr>
        <w:t>the Report of the External Auditor.</w:t>
      </w:r>
      <w:r w:rsidR="00396505" w:rsidRPr="00711CC1">
        <w:rPr>
          <w:rFonts w:ascii="Arial" w:hAnsi="Arial" w:cs="Arial"/>
          <w:color w:val="000000"/>
          <w:sz w:val="22"/>
          <w:szCs w:val="22"/>
          <w:lang w:val="en"/>
        </w:rPr>
        <w:t xml:space="preserve">  </w:t>
      </w:r>
      <w:r w:rsidR="00B349F2" w:rsidRPr="00711CC1">
        <w:rPr>
          <w:rFonts w:ascii="Arial" w:hAnsi="Arial" w:cs="Arial"/>
          <w:color w:val="000000"/>
          <w:sz w:val="22"/>
          <w:szCs w:val="22"/>
          <w:lang w:val="en"/>
        </w:rPr>
        <w:t xml:space="preserve">The Committee noted that the External Auditor had placed an unqualified audit opinion on the financial statements for the year 2014. </w:t>
      </w:r>
    </w:p>
    <w:p w:rsidR="00D64826" w:rsidRPr="00711CC1" w:rsidRDefault="00D64826" w:rsidP="00D64826">
      <w:pPr>
        <w:pStyle w:val="Title1"/>
        <w:shd w:val="clear" w:color="auto" w:fill="FFFFFF"/>
        <w:spacing w:before="0" w:beforeAutospacing="0" w:after="0" w:afterAutospacing="0"/>
        <w:rPr>
          <w:rFonts w:ascii="Arial" w:hAnsi="Arial" w:cs="Arial"/>
          <w:color w:val="000000"/>
          <w:sz w:val="22"/>
          <w:szCs w:val="22"/>
          <w:lang w:val="en"/>
        </w:rPr>
      </w:pPr>
    </w:p>
    <w:p w:rsidR="00B349F2" w:rsidRPr="00711CC1" w:rsidRDefault="00396505" w:rsidP="00D64826">
      <w:pPr>
        <w:pStyle w:val="Title1"/>
        <w:shd w:val="clear" w:color="auto" w:fill="FFFFFF"/>
        <w:spacing w:before="0" w:beforeAutospacing="0" w:after="0" w:afterAutospacing="0"/>
        <w:rPr>
          <w:rFonts w:ascii="Arial" w:hAnsi="Arial" w:cs="Arial"/>
          <w:color w:val="000000"/>
          <w:sz w:val="22"/>
          <w:szCs w:val="22"/>
          <w:lang w:val="en"/>
        </w:rPr>
      </w:pPr>
      <w:r w:rsidRPr="00711CC1">
        <w:rPr>
          <w:rFonts w:ascii="Arial" w:hAnsi="Arial" w:cs="Arial"/>
          <w:color w:val="000000"/>
          <w:sz w:val="22"/>
          <w:szCs w:val="22"/>
          <w:lang w:val="en"/>
        </w:rPr>
        <w:t>1</w:t>
      </w:r>
      <w:r w:rsidR="002D35DD">
        <w:rPr>
          <w:rFonts w:ascii="Arial" w:hAnsi="Arial" w:cs="Arial"/>
          <w:color w:val="000000"/>
          <w:sz w:val="22"/>
          <w:szCs w:val="22"/>
          <w:lang w:val="en"/>
        </w:rPr>
        <w:t>4</w:t>
      </w:r>
      <w:r w:rsidRPr="00711CC1">
        <w:rPr>
          <w:rFonts w:ascii="Arial" w:hAnsi="Arial" w:cs="Arial"/>
          <w:color w:val="000000"/>
          <w:sz w:val="22"/>
          <w:szCs w:val="22"/>
          <w:lang w:val="en"/>
        </w:rPr>
        <w:t>.</w:t>
      </w:r>
      <w:r w:rsidRPr="00711CC1">
        <w:rPr>
          <w:rFonts w:ascii="Arial" w:hAnsi="Arial" w:cs="Arial"/>
          <w:color w:val="000000"/>
          <w:sz w:val="22"/>
          <w:szCs w:val="22"/>
          <w:lang w:val="en"/>
        </w:rPr>
        <w:tab/>
      </w:r>
      <w:r w:rsidR="00B349F2" w:rsidRPr="00711CC1">
        <w:rPr>
          <w:rFonts w:ascii="Arial" w:hAnsi="Arial" w:cs="Arial"/>
          <w:color w:val="000000"/>
          <w:sz w:val="22"/>
          <w:szCs w:val="22"/>
          <w:lang w:val="en"/>
        </w:rPr>
        <w:t xml:space="preserve">The </w:t>
      </w:r>
      <w:r w:rsidR="00665743" w:rsidRPr="00711CC1">
        <w:rPr>
          <w:rFonts w:ascii="Arial" w:hAnsi="Arial" w:cs="Arial"/>
          <w:color w:val="000000"/>
          <w:sz w:val="22"/>
          <w:szCs w:val="22"/>
          <w:lang w:val="en"/>
        </w:rPr>
        <w:t>C</w:t>
      </w:r>
      <w:r w:rsidR="00B349F2" w:rsidRPr="00711CC1">
        <w:rPr>
          <w:rFonts w:ascii="Arial" w:hAnsi="Arial" w:cs="Arial"/>
          <w:color w:val="000000"/>
          <w:sz w:val="22"/>
          <w:szCs w:val="22"/>
          <w:lang w:val="en"/>
        </w:rPr>
        <w:t xml:space="preserve">ommittee also noted that the External Auditor had recorded its appreciation of the changes/improvements carried out by </w:t>
      </w:r>
      <w:r w:rsidR="00665743" w:rsidRPr="00711CC1">
        <w:rPr>
          <w:rFonts w:ascii="Arial" w:hAnsi="Arial" w:cs="Arial"/>
          <w:color w:val="000000"/>
          <w:sz w:val="22"/>
          <w:szCs w:val="22"/>
          <w:lang w:val="en"/>
        </w:rPr>
        <w:t>M</w:t>
      </w:r>
      <w:r w:rsidR="00B349F2" w:rsidRPr="00711CC1">
        <w:rPr>
          <w:rFonts w:ascii="Arial" w:hAnsi="Arial" w:cs="Arial"/>
          <w:color w:val="000000"/>
          <w:sz w:val="22"/>
          <w:szCs w:val="22"/>
          <w:lang w:val="en"/>
        </w:rPr>
        <w:t xml:space="preserve">anagement in the </w:t>
      </w:r>
      <w:r w:rsidR="00665743" w:rsidRPr="00711CC1">
        <w:rPr>
          <w:rFonts w:ascii="Arial" w:hAnsi="Arial" w:cs="Arial"/>
          <w:color w:val="000000"/>
          <w:sz w:val="22"/>
          <w:szCs w:val="22"/>
          <w:lang w:val="en"/>
        </w:rPr>
        <w:t>F</w:t>
      </w:r>
      <w:r w:rsidR="00B349F2" w:rsidRPr="00711CC1">
        <w:rPr>
          <w:rFonts w:ascii="Arial" w:hAnsi="Arial" w:cs="Arial"/>
          <w:color w:val="000000"/>
          <w:sz w:val="22"/>
          <w:szCs w:val="22"/>
          <w:lang w:val="en"/>
        </w:rPr>
        <w:t xml:space="preserve">inancial </w:t>
      </w:r>
      <w:r w:rsidR="00665743" w:rsidRPr="00711CC1">
        <w:rPr>
          <w:rFonts w:ascii="Arial" w:hAnsi="Arial" w:cs="Arial"/>
          <w:color w:val="000000"/>
          <w:sz w:val="22"/>
          <w:szCs w:val="22"/>
          <w:lang w:val="en"/>
        </w:rPr>
        <w:t>S</w:t>
      </w:r>
      <w:r w:rsidR="00B349F2" w:rsidRPr="00711CC1">
        <w:rPr>
          <w:rFonts w:ascii="Arial" w:hAnsi="Arial" w:cs="Arial"/>
          <w:color w:val="000000"/>
          <w:sz w:val="22"/>
          <w:szCs w:val="22"/>
          <w:lang w:val="en"/>
        </w:rPr>
        <w:t xml:space="preserve">tatements </w:t>
      </w:r>
      <w:r w:rsidR="00665743" w:rsidRPr="00711CC1">
        <w:rPr>
          <w:rFonts w:ascii="Arial" w:hAnsi="Arial" w:cs="Arial"/>
          <w:color w:val="000000"/>
          <w:sz w:val="22"/>
          <w:szCs w:val="22"/>
          <w:lang w:val="en"/>
        </w:rPr>
        <w:t>in response to the audit ob</w:t>
      </w:r>
      <w:r w:rsidR="00B349F2" w:rsidRPr="00711CC1">
        <w:rPr>
          <w:rFonts w:ascii="Arial" w:hAnsi="Arial" w:cs="Arial"/>
          <w:color w:val="000000"/>
          <w:sz w:val="22"/>
          <w:szCs w:val="22"/>
          <w:lang w:val="en"/>
        </w:rPr>
        <w:t>servations.</w:t>
      </w:r>
    </w:p>
    <w:p w:rsidR="00D64826" w:rsidRPr="00711CC1" w:rsidRDefault="00D64826" w:rsidP="00D64826">
      <w:pPr>
        <w:pStyle w:val="Title1"/>
        <w:shd w:val="clear" w:color="auto" w:fill="FFFFFF"/>
        <w:spacing w:before="0" w:beforeAutospacing="0" w:after="0" w:afterAutospacing="0"/>
        <w:rPr>
          <w:rFonts w:ascii="Arial" w:hAnsi="Arial" w:cs="Arial"/>
          <w:color w:val="000000"/>
          <w:sz w:val="22"/>
          <w:szCs w:val="22"/>
          <w:lang w:val="en"/>
        </w:rPr>
      </w:pPr>
    </w:p>
    <w:p w:rsidR="00B349F2" w:rsidRPr="00711CC1" w:rsidRDefault="00396505" w:rsidP="00D64826">
      <w:pPr>
        <w:pStyle w:val="Title1"/>
        <w:shd w:val="clear" w:color="auto" w:fill="FFFFFF"/>
        <w:spacing w:before="0" w:beforeAutospacing="0" w:after="0" w:afterAutospacing="0"/>
        <w:rPr>
          <w:rFonts w:ascii="Arial" w:hAnsi="Arial" w:cs="Arial"/>
          <w:color w:val="000000"/>
          <w:sz w:val="22"/>
          <w:szCs w:val="22"/>
          <w:lang w:val="en"/>
        </w:rPr>
      </w:pPr>
      <w:r w:rsidRPr="00711CC1">
        <w:rPr>
          <w:rFonts w:ascii="Arial" w:hAnsi="Arial" w:cs="Arial"/>
          <w:color w:val="000000"/>
          <w:sz w:val="22"/>
          <w:szCs w:val="22"/>
          <w:lang w:val="en"/>
        </w:rPr>
        <w:t>1</w:t>
      </w:r>
      <w:r w:rsidR="00C172B8">
        <w:rPr>
          <w:rFonts w:ascii="Arial" w:hAnsi="Arial" w:cs="Arial"/>
          <w:color w:val="000000"/>
          <w:sz w:val="22"/>
          <w:szCs w:val="22"/>
          <w:lang w:val="en"/>
        </w:rPr>
        <w:t>5</w:t>
      </w:r>
      <w:r w:rsidRPr="00711CC1">
        <w:rPr>
          <w:rFonts w:ascii="Arial" w:hAnsi="Arial" w:cs="Arial"/>
          <w:color w:val="000000"/>
          <w:sz w:val="22"/>
          <w:szCs w:val="22"/>
          <w:lang w:val="en"/>
        </w:rPr>
        <w:t>.</w:t>
      </w:r>
      <w:r w:rsidRPr="00711CC1">
        <w:rPr>
          <w:rFonts w:ascii="Arial" w:hAnsi="Arial" w:cs="Arial"/>
          <w:color w:val="000000"/>
          <w:sz w:val="22"/>
          <w:szCs w:val="22"/>
          <w:lang w:val="en"/>
        </w:rPr>
        <w:tab/>
      </w:r>
      <w:r w:rsidR="00B349F2" w:rsidRPr="00711CC1">
        <w:rPr>
          <w:rFonts w:ascii="Arial" w:hAnsi="Arial" w:cs="Arial"/>
          <w:color w:val="000000"/>
          <w:sz w:val="22"/>
          <w:szCs w:val="22"/>
          <w:lang w:val="en"/>
        </w:rPr>
        <w:t xml:space="preserve">The </w:t>
      </w:r>
      <w:r w:rsidR="00665743" w:rsidRPr="00711CC1">
        <w:rPr>
          <w:rFonts w:ascii="Arial" w:hAnsi="Arial" w:cs="Arial"/>
          <w:color w:val="000000"/>
          <w:sz w:val="22"/>
          <w:szCs w:val="22"/>
          <w:lang w:val="en"/>
        </w:rPr>
        <w:t>r</w:t>
      </w:r>
      <w:r w:rsidR="00B349F2" w:rsidRPr="00711CC1">
        <w:rPr>
          <w:rFonts w:ascii="Arial" w:hAnsi="Arial" w:cs="Arial"/>
          <w:color w:val="000000"/>
          <w:sz w:val="22"/>
          <w:szCs w:val="22"/>
          <w:lang w:val="en"/>
        </w:rPr>
        <w:t xml:space="preserve">eport of the External Auditor contains the findings of </w:t>
      </w:r>
      <w:r w:rsidR="00665743" w:rsidRPr="00711CC1">
        <w:rPr>
          <w:rFonts w:ascii="Arial" w:hAnsi="Arial" w:cs="Arial"/>
          <w:color w:val="000000"/>
          <w:sz w:val="22"/>
          <w:szCs w:val="22"/>
          <w:lang w:val="en"/>
        </w:rPr>
        <w:t xml:space="preserve">the </w:t>
      </w:r>
      <w:r w:rsidR="00B349F2" w:rsidRPr="00711CC1">
        <w:rPr>
          <w:rFonts w:ascii="Arial" w:hAnsi="Arial" w:cs="Arial"/>
          <w:color w:val="000000"/>
          <w:sz w:val="22"/>
          <w:szCs w:val="22"/>
          <w:lang w:val="en"/>
        </w:rPr>
        <w:t xml:space="preserve">audit of the Financial Statements, </w:t>
      </w:r>
      <w:r w:rsidR="00665743" w:rsidRPr="00711CC1">
        <w:rPr>
          <w:rFonts w:ascii="Arial" w:hAnsi="Arial" w:cs="Arial"/>
          <w:color w:val="000000"/>
          <w:sz w:val="22"/>
          <w:szCs w:val="22"/>
          <w:lang w:val="en"/>
        </w:rPr>
        <w:t>the pe</w:t>
      </w:r>
      <w:r w:rsidR="00B349F2" w:rsidRPr="00711CC1">
        <w:rPr>
          <w:rFonts w:ascii="Arial" w:hAnsi="Arial" w:cs="Arial"/>
          <w:color w:val="000000"/>
          <w:sz w:val="22"/>
          <w:szCs w:val="22"/>
          <w:lang w:val="en"/>
        </w:rPr>
        <w:t xml:space="preserve">rformance </w:t>
      </w:r>
      <w:r w:rsidR="00665743" w:rsidRPr="00711CC1">
        <w:rPr>
          <w:rFonts w:ascii="Arial" w:hAnsi="Arial" w:cs="Arial"/>
          <w:color w:val="000000"/>
          <w:sz w:val="22"/>
          <w:szCs w:val="22"/>
          <w:lang w:val="en"/>
        </w:rPr>
        <w:t>a</w:t>
      </w:r>
      <w:r w:rsidR="00B349F2" w:rsidRPr="00711CC1">
        <w:rPr>
          <w:rFonts w:ascii="Arial" w:hAnsi="Arial" w:cs="Arial"/>
          <w:color w:val="000000"/>
          <w:sz w:val="22"/>
          <w:szCs w:val="22"/>
          <w:lang w:val="en"/>
        </w:rPr>
        <w:t xml:space="preserve">udit of the implementation of the ERP </w:t>
      </w:r>
      <w:r w:rsidR="00820EC9">
        <w:rPr>
          <w:rFonts w:ascii="Arial" w:hAnsi="Arial" w:cs="Arial"/>
          <w:color w:val="000000"/>
          <w:sz w:val="22"/>
          <w:szCs w:val="22"/>
          <w:lang w:val="en"/>
        </w:rPr>
        <w:t xml:space="preserve">(Enterprise Resource Planning) </w:t>
      </w:r>
      <w:r w:rsidR="00B349F2" w:rsidRPr="00711CC1">
        <w:rPr>
          <w:rFonts w:ascii="Arial" w:hAnsi="Arial" w:cs="Arial"/>
          <w:color w:val="000000"/>
          <w:sz w:val="22"/>
          <w:szCs w:val="22"/>
          <w:lang w:val="en"/>
        </w:rPr>
        <w:t xml:space="preserve">System and </w:t>
      </w:r>
      <w:r w:rsidR="00665743" w:rsidRPr="00711CC1">
        <w:rPr>
          <w:rFonts w:ascii="Arial" w:hAnsi="Arial" w:cs="Arial"/>
          <w:color w:val="000000"/>
          <w:sz w:val="22"/>
          <w:szCs w:val="22"/>
          <w:lang w:val="en"/>
        </w:rPr>
        <w:t>the</w:t>
      </w:r>
      <w:r w:rsidR="00B349F2" w:rsidRPr="00711CC1">
        <w:rPr>
          <w:rFonts w:ascii="Arial" w:hAnsi="Arial" w:cs="Arial"/>
          <w:color w:val="000000"/>
          <w:sz w:val="22"/>
          <w:szCs w:val="22"/>
          <w:lang w:val="en"/>
        </w:rPr>
        <w:t xml:space="preserve"> </w:t>
      </w:r>
      <w:r w:rsidR="00665743" w:rsidRPr="00711CC1">
        <w:rPr>
          <w:rFonts w:ascii="Arial" w:hAnsi="Arial" w:cs="Arial"/>
          <w:color w:val="000000"/>
          <w:sz w:val="22"/>
          <w:szCs w:val="22"/>
          <w:lang w:val="en"/>
        </w:rPr>
        <w:t>c</w:t>
      </w:r>
      <w:r w:rsidR="00B349F2" w:rsidRPr="00711CC1">
        <w:rPr>
          <w:rFonts w:ascii="Arial" w:hAnsi="Arial" w:cs="Arial"/>
          <w:color w:val="000000"/>
          <w:sz w:val="22"/>
          <w:szCs w:val="22"/>
          <w:lang w:val="en"/>
        </w:rPr>
        <w:t xml:space="preserve">ompliance </w:t>
      </w:r>
      <w:r w:rsidR="00665743" w:rsidRPr="00711CC1">
        <w:rPr>
          <w:rFonts w:ascii="Arial" w:hAnsi="Arial" w:cs="Arial"/>
          <w:color w:val="000000"/>
          <w:sz w:val="22"/>
          <w:szCs w:val="22"/>
          <w:lang w:val="en"/>
        </w:rPr>
        <w:t>a</w:t>
      </w:r>
      <w:r w:rsidR="00B349F2" w:rsidRPr="00711CC1">
        <w:rPr>
          <w:rFonts w:ascii="Arial" w:hAnsi="Arial" w:cs="Arial"/>
          <w:color w:val="000000"/>
          <w:sz w:val="22"/>
          <w:szCs w:val="22"/>
          <w:lang w:val="en"/>
        </w:rPr>
        <w:t>udit of the Human Resources Management Department</w:t>
      </w:r>
      <w:r w:rsidR="00820EC9">
        <w:rPr>
          <w:rFonts w:ascii="Arial" w:hAnsi="Arial" w:cs="Arial"/>
          <w:color w:val="000000"/>
          <w:sz w:val="22"/>
          <w:szCs w:val="22"/>
          <w:lang w:val="en"/>
        </w:rPr>
        <w:t xml:space="preserve"> (HRMD)</w:t>
      </w:r>
      <w:r w:rsidR="00B349F2" w:rsidRPr="00711CC1">
        <w:rPr>
          <w:rFonts w:ascii="Arial" w:hAnsi="Arial" w:cs="Arial"/>
          <w:color w:val="000000"/>
          <w:sz w:val="22"/>
          <w:szCs w:val="22"/>
          <w:lang w:val="en"/>
        </w:rPr>
        <w:t xml:space="preserve">. </w:t>
      </w:r>
      <w:r w:rsidR="00820EC9">
        <w:rPr>
          <w:rFonts w:ascii="Arial" w:hAnsi="Arial" w:cs="Arial"/>
          <w:color w:val="000000"/>
          <w:sz w:val="22"/>
          <w:szCs w:val="22"/>
          <w:lang w:val="en"/>
        </w:rPr>
        <w:t xml:space="preserve"> </w:t>
      </w:r>
      <w:r w:rsidR="00B349F2" w:rsidRPr="00711CC1">
        <w:rPr>
          <w:rFonts w:ascii="Arial" w:hAnsi="Arial" w:cs="Arial"/>
          <w:color w:val="000000"/>
          <w:sz w:val="22"/>
          <w:szCs w:val="22"/>
          <w:lang w:val="en"/>
        </w:rPr>
        <w:t xml:space="preserve">The </w:t>
      </w:r>
      <w:r w:rsidR="00665743" w:rsidRPr="00711CC1">
        <w:rPr>
          <w:rFonts w:ascii="Arial" w:hAnsi="Arial" w:cs="Arial"/>
          <w:color w:val="000000"/>
          <w:sz w:val="22"/>
          <w:szCs w:val="22"/>
          <w:lang w:val="en"/>
        </w:rPr>
        <w:t>r</w:t>
      </w:r>
      <w:r w:rsidR="00B349F2" w:rsidRPr="00711CC1">
        <w:rPr>
          <w:rFonts w:ascii="Arial" w:hAnsi="Arial" w:cs="Arial"/>
          <w:color w:val="000000"/>
          <w:sz w:val="22"/>
          <w:szCs w:val="22"/>
          <w:lang w:val="en"/>
        </w:rPr>
        <w:t>eport contains 21</w:t>
      </w:r>
      <w:r w:rsidR="00665743" w:rsidRPr="00711CC1">
        <w:rPr>
          <w:rFonts w:ascii="Arial" w:hAnsi="Arial" w:cs="Arial"/>
          <w:color w:val="000000"/>
          <w:sz w:val="22"/>
          <w:szCs w:val="22"/>
          <w:lang w:val="en"/>
        </w:rPr>
        <w:t xml:space="preserve"> </w:t>
      </w:r>
      <w:r w:rsidR="00B349F2" w:rsidRPr="00711CC1">
        <w:rPr>
          <w:rFonts w:ascii="Arial" w:hAnsi="Arial" w:cs="Arial"/>
          <w:color w:val="000000"/>
          <w:sz w:val="22"/>
          <w:szCs w:val="22"/>
          <w:lang w:val="en"/>
        </w:rPr>
        <w:t>recommendation</w:t>
      </w:r>
      <w:r w:rsidR="00665743" w:rsidRPr="00711CC1">
        <w:rPr>
          <w:rFonts w:ascii="Arial" w:hAnsi="Arial" w:cs="Arial"/>
          <w:color w:val="000000"/>
          <w:sz w:val="22"/>
          <w:szCs w:val="22"/>
          <w:lang w:val="en"/>
        </w:rPr>
        <w:t xml:space="preserve">s, all of which </w:t>
      </w:r>
      <w:r w:rsidR="00B349F2" w:rsidRPr="00711CC1">
        <w:rPr>
          <w:rFonts w:ascii="Arial" w:hAnsi="Arial" w:cs="Arial"/>
          <w:color w:val="000000"/>
          <w:sz w:val="22"/>
          <w:szCs w:val="22"/>
          <w:lang w:val="en"/>
        </w:rPr>
        <w:t>have been accepted by Management for implementation.</w:t>
      </w:r>
    </w:p>
    <w:p w:rsidR="00D64826" w:rsidRPr="00711CC1" w:rsidRDefault="00D64826" w:rsidP="00D64826">
      <w:pPr>
        <w:pStyle w:val="Title1"/>
        <w:shd w:val="clear" w:color="auto" w:fill="FFFFFF"/>
        <w:spacing w:before="0" w:beforeAutospacing="0" w:after="0" w:afterAutospacing="0"/>
        <w:rPr>
          <w:rFonts w:ascii="Arial" w:hAnsi="Arial" w:cs="Arial"/>
          <w:color w:val="000000"/>
          <w:sz w:val="22"/>
          <w:szCs w:val="22"/>
          <w:lang w:val="en"/>
        </w:rPr>
      </w:pPr>
    </w:p>
    <w:p w:rsidR="00B349F2" w:rsidRPr="00711CC1" w:rsidRDefault="00396505" w:rsidP="00D64826">
      <w:pPr>
        <w:pStyle w:val="Title1"/>
        <w:shd w:val="clear" w:color="auto" w:fill="FFFFFF"/>
        <w:spacing w:before="0" w:beforeAutospacing="0" w:after="0" w:afterAutospacing="0"/>
        <w:rPr>
          <w:rFonts w:ascii="Arial" w:hAnsi="Arial" w:cs="Arial"/>
          <w:color w:val="000000"/>
          <w:sz w:val="22"/>
          <w:szCs w:val="22"/>
          <w:lang w:val="en"/>
        </w:rPr>
      </w:pPr>
      <w:r w:rsidRPr="00711CC1">
        <w:rPr>
          <w:rFonts w:ascii="Arial" w:hAnsi="Arial" w:cs="Arial"/>
          <w:color w:val="000000"/>
          <w:sz w:val="22"/>
          <w:szCs w:val="22"/>
          <w:lang w:val="en"/>
        </w:rPr>
        <w:t>1</w:t>
      </w:r>
      <w:r w:rsidR="00C172B8">
        <w:rPr>
          <w:rFonts w:ascii="Arial" w:hAnsi="Arial" w:cs="Arial"/>
          <w:color w:val="000000"/>
          <w:sz w:val="22"/>
          <w:szCs w:val="22"/>
          <w:lang w:val="en"/>
        </w:rPr>
        <w:t>6</w:t>
      </w:r>
      <w:r w:rsidRPr="00711CC1">
        <w:rPr>
          <w:rFonts w:ascii="Arial" w:hAnsi="Arial" w:cs="Arial"/>
          <w:color w:val="000000"/>
          <w:sz w:val="22"/>
          <w:szCs w:val="22"/>
          <w:lang w:val="en"/>
        </w:rPr>
        <w:t>.</w:t>
      </w:r>
      <w:r w:rsidRPr="00711CC1">
        <w:rPr>
          <w:rFonts w:ascii="Arial" w:hAnsi="Arial" w:cs="Arial"/>
          <w:color w:val="000000"/>
          <w:sz w:val="22"/>
          <w:szCs w:val="22"/>
          <w:lang w:val="en"/>
        </w:rPr>
        <w:tab/>
      </w:r>
      <w:r w:rsidR="00665743" w:rsidRPr="00711CC1">
        <w:rPr>
          <w:rFonts w:ascii="Arial" w:hAnsi="Arial" w:cs="Arial"/>
          <w:color w:val="000000"/>
          <w:sz w:val="22"/>
          <w:szCs w:val="22"/>
          <w:lang w:val="en"/>
        </w:rPr>
        <w:t xml:space="preserve">In respect of the </w:t>
      </w:r>
      <w:r w:rsidR="00B349F2" w:rsidRPr="00711CC1">
        <w:rPr>
          <w:rFonts w:ascii="Arial" w:hAnsi="Arial" w:cs="Arial"/>
          <w:color w:val="000000"/>
          <w:sz w:val="22"/>
          <w:szCs w:val="22"/>
          <w:lang w:val="en"/>
        </w:rPr>
        <w:t xml:space="preserve">ERP System implementation, </w:t>
      </w:r>
      <w:r w:rsidR="00665743" w:rsidRPr="00711CC1">
        <w:rPr>
          <w:rFonts w:ascii="Arial" w:hAnsi="Arial" w:cs="Arial"/>
          <w:color w:val="000000"/>
          <w:sz w:val="22"/>
          <w:szCs w:val="22"/>
          <w:lang w:val="en"/>
        </w:rPr>
        <w:t xml:space="preserve">the Committee noted that </w:t>
      </w:r>
      <w:r w:rsidR="00B349F2" w:rsidRPr="00711CC1">
        <w:rPr>
          <w:rFonts w:ascii="Arial" w:hAnsi="Arial" w:cs="Arial"/>
          <w:color w:val="000000"/>
          <w:sz w:val="22"/>
          <w:szCs w:val="22"/>
          <w:lang w:val="en"/>
        </w:rPr>
        <w:t xml:space="preserve">the External Auditor`s </w:t>
      </w:r>
      <w:r w:rsidR="00820EC9">
        <w:rPr>
          <w:rFonts w:ascii="Arial" w:hAnsi="Arial" w:cs="Arial"/>
          <w:color w:val="000000"/>
          <w:sz w:val="22"/>
          <w:szCs w:val="22"/>
          <w:lang w:val="en"/>
        </w:rPr>
        <w:t>r</w:t>
      </w:r>
      <w:r w:rsidR="00B349F2" w:rsidRPr="00711CC1">
        <w:rPr>
          <w:rFonts w:ascii="Arial" w:hAnsi="Arial" w:cs="Arial"/>
          <w:color w:val="000000"/>
          <w:sz w:val="22"/>
          <w:szCs w:val="22"/>
          <w:lang w:val="en"/>
        </w:rPr>
        <w:t>eport contained a r</w:t>
      </w:r>
      <w:r w:rsidR="00665743" w:rsidRPr="00711CC1">
        <w:rPr>
          <w:rFonts w:ascii="Arial" w:hAnsi="Arial" w:cs="Arial"/>
          <w:color w:val="000000"/>
          <w:sz w:val="22"/>
          <w:szCs w:val="22"/>
          <w:lang w:val="en"/>
        </w:rPr>
        <w:t>ecommendation that Management “</w:t>
      </w:r>
      <w:r w:rsidR="00B349F2" w:rsidRPr="00711CC1">
        <w:rPr>
          <w:rFonts w:ascii="Arial" w:hAnsi="Arial" w:cs="Arial"/>
          <w:color w:val="000000"/>
          <w:sz w:val="22"/>
          <w:szCs w:val="22"/>
          <w:lang w:val="en"/>
        </w:rPr>
        <w:t>may continue to explore ways to limit the delay at a project level as well as the portfolio level.</w:t>
      </w:r>
      <w:r w:rsidR="00665743" w:rsidRPr="00711CC1">
        <w:rPr>
          <w:rFonts w:ascii="Arial" w:hAnsi="Arial" w:cs="Arial"/>
          <w:color w:val="000000"/>
          <w:sz w:val="22"/>
          <w:szCs w:val="22"/>
          <w:lang w:val="en"/>
        </w:rPr>
        <w:t>”  W</w:t>
      </w:r>
      <w:r w:rsidR="00B349F2" w:rsidRPr="00711CC1">
        <w:rPr>
          <w:rFonts w:ascii="Arial" w:hAnsi="Arial" w:cs="Arial"/>
          <w:color w:val="000000"/>
          <w:sz w:val="22"/>
          <w:szCs w:val="22"/>
          <w:lang w:val="en"/>
        </w:rPr>
        <w:t xml:space="preserve">hile accepting the delay and the need to limit it, </w:t>
      </w:r>
      <w:r w:rsidR="00665743" w:rsidRPr="00711CC1">
        <w:rPr>
          <w:rFonts w:ascii="Arial" w:hAnsi="Arial" w:cs="Arial"/>
          <w:color w:val="000000"/>
          <w:sz w:val="22"/>
          <w:szCs w:val="22"/>
          <w:lang w:val="en"/>
        </w:rPr>
        <w:t xml:space="preserve">Management stated that </w:t>
      </w:r>
      <w:r w:rsidR="00B349F2" w:rsidRPr="00711CC1">
        <w:rPr>
          <w:rFonts w:ascii="Arial" w:hAnsi="Arial" w:cs="Arial"/>
          <w:color w:val="000000"/>
          <w:sz w:val="22"/>
          <w:szCs w:val="22"/>
          <w:lang w:val="en"/>
        </w:rPr>
        <w:t>they ha</w:t>
      </w:r>
      <w:r w:rsidR="00665743" w:rsidRPr="00711CC1">
        <w:rPr>
          <w:rFonts w:ascii="Arial" w:hAnsi="Arial" w:cs="Arial"/>
          <w:color w:val="000000"/>
          <w:sz w:val="22"/>
          <w:szCs w:val="22"/>
          <w:lang w:val="en"/>
        </w:rPr>
        <w:t>d</w:t>
      </w:r>
      <w:r w:rsidR="00B349F2" w:rsidRPr="00711CC1">
        <w:rPr>
          <w:rFonts w:ascii="Arial" w:hAnsi="Arial" w:cs="Arial"/>
          <w:color w:val="000000"/>
          <w:sz w:val="22"/>
          <w:szCs w:val="22"/>
          <w:lang w:val="en"/>
        </w:rPr>
        <w:t xml:space="preserve"> “placed an emphasis on quality and cost </w:t>
      </w:r>
      <w:r w:rsidR="00B349F2" w:rsidRPr="00711CC1">
        <w:rPr>
          <w:rFonts w:ascii="Arial" w:hAnsi="Arial" w:cs="Arial"/>
          <w:color w:val="000000"/>
          <w:sz w:val="22"/>
          <w:szCs w:val="22"/>
          <w:lang w:val="en"/>
        </w:rPr>
        <w:lastRenderedPageBreak/>
        <w:t>over time”.</w:t>
      </w:r>
      <w:r w:rsidR="00665743" w:rsidRPr="00711CC1">
        <w:rPr>
          <w:rFonts w:ascii="Arial" w:hAnsi="Arial" w:cs="Arial"/>
          <w:color w:val="000000"/>
          <w:sz w:val="22"/>
          <w:szCs w:val="22"/>
          <w:lang w:val="en"/>
        </w:rPr>
        <w:t xml:space="preserve">  </w:t>
      </w:r>
      <w:r w:rsidR="00B349F2" w:rsidRPr="00711CC1">
        <w:rPr>
          <w:rFonts w:ascii="Arial" w:hAnsi="Arial" w:cs="Arial"/>
          <w:color w:val="000000"/>
          <w:sz w:val="22"/>
          <w:szCs w:val="22"/>
          <w:lang w:val="en"/>
        </w:rPr>
        <w:t xml:space="preserve">The Committee </w:t>
      </w:r>
      <w:r w:rsidR="00665743" w:rsidRPr="00711CC1">
        <w:rPr>
          <w:rFonts w:ascii="Arial" w:hAnsi="Arial" w:cs="Arial"/>
          <w:color w:val="000000"/>
          <w:sz w:val="22"/>
          <w:szCs w:val="22"/>
          <w:lang w:val="en"/>
        </w:rPr>
        <w:t xml:space="preserve">will </w:t>
      </w:r>
      <w:r w:rsidR="00B349F2" w:rsidRPr="00711CC1">
        <w:rPr>
          <w:rFonts w:ascii="Arial" w:hAnsi="Arial" w:cs="Arial"/>
          <w:color w:val="000000"/>
          <w:sz w:val="22"/>
          <w:szCs w:val="22"/>
          <w:lang w:val="en"/>
        </w:rPr>
        <w:t>monitor the ERP System implementation more closely at its future sessions.</w:t>
      </w:r>
    </w:p>
    <w:p w:rsidR="00947B1D" w:rsidRPr="00947B1D" w:rsidRDefault="00947B1D" w:rsidP="00947B1D">
      <w:pPr>
        <w:shd w:val="clear" w:color="auto" w:fill="FFFFFF"/>
        <w:rPr>
          <w:rFonts w:cs="Arial"/>
          <w:i/>
          <w:color w:val="000000"/>
          <w:szCs w:val="22"/>
          <w:lang w:val="en"/>
        </w:rPr>
      </w:pPr>
    </w:p>
    <w:p w:rsidR="00947B1D" w:rsidRPr="00947B1D" w:rsidRDefault="00947B1D" w:rsidP="00947B1D">
      <w:pPr>
        <w:shd w:val="clear" w:color="auto" w:fill="FFFFFF"/>
        <w:rPr>
          <w:rFonts w:cs="Arial"/>
          <w:color w:val="000000"/>
          <w:szCs w:val="22"/>
          <w:lang w:val="en"/>
        </w:rPr>
      </w:pPr>
      <w:r>
        <w:rPr>
          <w:rFonts w:cs="Arial"/>
          <w:color w:val="000000"/>
          <w:szCs w:val="22"/>
          <w:lang w:val="en"/>
        </w:rPr>
        <w:t>17</w:t>
      </w:r>
      <w:r w:rsidRPr="00947B1D">
        <w:rPr>
          <w:rFonts w:cs="Arial"/>
          <w:color w:val="000000"/>
          <w:szCs w:val="22"/>
          <w:lang w:val="en"/>
        </w:rPr>
        <w:t>.</w:t>
      </w:r>
      <w:r w:rsidRPr="00947B1D">
        <w:rPr>
          <w:rFonts w:cs="Arial"/>
          <w:color w:val="000000"/>
          <w:szCs w:val="22"/>
          <w:lang w:val="en"/>
        </w:rPr>
        <w:tab/>
        <w:t xml:space="preserve">The Committee noted that the External Auditor’s report includes six recommendations emanating from the compliance audit of the </w:t>
      </w:r>
      <w:r w:rsidR="0042391F">
        <w:rPr>
          <w:rFonts w:cs="Arial"/>
          <w:color w:val="000000"/>
          <w:szCs w:val="22"/>
          <w:lang w:val="en"/>
        </w:rPr>
        <w:t>HRMD</w:t>
      </w:r>
      <w:r w:rsidRPr="00947B1D">
        <w:rPr>
          <w:rFonts w:cs="Arial"/>
          <w:color w:val="000000"/>
          <w:szCs w:val="22"/>
          <w:lang w:val="en"/>
        </w:rPr>
        <w:t xml:space="preserve"> which called for aligning certain practices in the administration of benefits to regulations, rules and policies.  Management had accepted the recommendations in full and undertaken to implement them with immediate effect.  </w:t>
      </w:r>
    </w:p>
    <w:p w:rsidR="00396505" w:rsidRDefault="00396505" w:rsidP="00C47CDB">
      <w:pPr>
        <w:pStyle w:val="Title1"/>
        <w:shd w:val="clear" w:color="auto" w:fill="FFFFFF"/>
        <w:spacing w:before="120" w:beforeAutospacing="0" w:after="120" w:afterAutospacing="0"/>
        <w:rPr>
          <w:rFonts w:ascii="Arial" w:hAnsi="Arial" w:cs="Arial"/>
          <w:i/>
          <w:color w:val="000000"/>
          <w:sz w:val="22"/>
          <w:szCs w:val="22"/>
          <w:lang w:val="en"/>
        </w:rPr>
      </w:pPr>
      <w:r w:rsidRPr="00711CC1">
        <w:rPr>
          <w:rFonts w:ascii="Arial" w:hAnsi="Arial" w:cs="Arial"/>
          <w:i/>
          <w:color w:val="000000"/>
          <w:sz w:val="22"/>
          <w:szCs w:val="22"/>
          <w:lang w:val="en"/>
        </w:rPr>
        <w:tab/>
      </w:r>
      <w:r w:rsidR="00EE6020">
        <w:rPr>
          <w:rFonts w:ascii="Arial" w:hAnsi="Arial" w:cs="Arial"/>
          <w:i/>
          <w:color w:val="000000"/>
          <w:sz w:val="22"/>
          <w:szCs w:val="22"/>
          <w:lang w:val="en"/>
        </w:rPr>
        <w:t xml:space="preserve">Audited </w:t>
      </w:r>
      <w:r w:rsidRPr="00711CC1">
        <w:rPr>
          <w:rFonts w:ascii="Arial" w:hAnsi="Arial" w:cs="Arial"/>
          <w:i/>
          <w:color w:val="000000"/>
          <w:sz w:val="22"/>
          <w:szCs w:val="22"/>
          <w:lang w:val="en"/>
        </w:rPr>
        <w:t xml:space="preserve">Financial </w:t>
      </w:r>
      <w:r w:rsidR="00FD087E">
        <w:rPr>
          <w:rFonts w:ascii="Arial" w:hAnsi="Arial" w:cs="Arial"/>
          <w:i/>
          <w:color w:val="000000"/>
          <w:sz w:val="22"/>
          <w:szCs w:val="22"/>
          <w:lang w:val="en"/>
        </w:rPr>
        <w:t>Statements 2014</w:t>
      </w:r>
    </w:p>
    <w:p w:rsidR="00CF0578" w:rsidRPr="00CF0578" w:rsidRDefault="00B91F74" w:rsidP="00CF0578">
      <w:pPr>
        <w:shd w:val="clear" w:color="auto" w:fill="FFFFFF"/>
        <w:rPr>
          <w:rFonts w:cs="Arial"/>
          <w:color w:val="000000"/>
          <w:szCs w:val="22"/>
          <w:lang w:val="en"/>
        </w:rPr>
      </w:pPr>
      <w:r>
        <w:rPr>
          <w:rFonts w:cs="Arial"/>
          <w:color w:val="000000"/>
          <w:szCs w:val="22"/>
          <w:lang w:val="en"/>
        </w:rPr>
        <w:t>18</w:t>
      </w:r>
      <w:r w:rsidR="00CF0578" w:rsidRPr="00CF0578">
        <w:rPr>
          <w:rFonts w:cs="Arial"/>
          <w:color w:val="000000"/>
          <w:szCs w:val="22"/>
          <w:lang w:val="en"/>
        </w:rPr>
        <w:t>.</w:t>
      </w:r>
      <w:r w:rsidR="00CF0578" w:rsidRPr="00CF0578">
        <w:rPr>
          <w:rFonts w:cs="Arial"/>
          <w:color w:val="000000"/>
          <w:szCs w:val="22"/>
          <w:lang w:val="en"/>
        </w:rPr>
        <w:tab/>
        <w:t>The Committee noted that the External Auditor had placed an unqualified audit opinion on the financial statements for the year ended December 31, 2014.  The Committee also noted that the External Auditor had recorded its appreciation of the changes/improvements carried out by Management in the Financial Statements in response to their audit observations.</w:t>
      </w:r>
    </w:p>
    <w:p w:rsidR="00CF0578" w:rsidRPr="00CF0578" w:rsidRDefault="00CF0578" w:rsidP="00CF0578">
      <w:pPr>
        <w:shd w:val="clear" w:color="auto" w:fill="FFFFFF"/>
        <w:rPr>
          <w:rFonts w:cs="Arial"/>
          <w:color w:val="000000"/>
          <w:szCs w:val="22"/>
          <w:lang w:val="en"/>
        </w:rPr>
      </w:pPr>
    </w:p>
    <w:p w:rsidR="00CF0578" w:rsidRPr="00CF0578" w:rsidRDefault="00B91F74" w:rsidP="00CF0578">
      <w:pPr>
        <w:shd w:val="clear" w:color="auto" w:fill="FFFFFF"/>
        <w:rPr>
          <w:rFonts w:cs="Arial"/>
          <w:color w:val="000000"/>
          <w:szCs w:val="22"/>
          <w:lang w:val="en"/>
        </w:rPr>
      </w:pPr>
      <w:r>
        <w:rPr>
          <w:rFonts w:cs="Arial"/>
          <w:color w:val="000000"/>
          <w:szCs w:val="22"/>
          <w:lang w:val="en"/>
        </w:rPr>
        <w:t>19</w:t>
      </w:r>
      <w:r w:rsidR="00CF0578" w:rsidRPr="00CF0578">
        <w:rPr>
          <w:rFonts w:cs="Arial"/>
          <w:color w:val="000000"/>
          <w:szCs w:val="22"/>
          <w:lang w:val="en"/>
        </w:rPr>
        <w:t>.</w:t>
      </w:r>
      <w:r w:rsidR="00CF0578" w:rsidRPr="00CF0578">
        <w:rPr>
          <w:rFonts w:cs="Arial"/>
          <w:color w:val="000000"/>
          <w:szCs w:val="22"/>
          <w:lang w:val="en"/>
        </w:rPr>
        <w:tab/>
      </w:r>
      <w:r w:rsidR="00C47CDB">
        <w:rPr>
          <w:rFonts w:cs="Arial"/>
          <w:color w:val="000000"/>
          <w:szCs w:val="22"/>
          <w:lang w:val="en"/>
        </w:rPr>
        <w:t xml:space="preserve"> </w:t>
      </w:r>
      <w:r w:rsidR="00C47CDB">
        <w:rPr>
          <w:color w:val="000000"/>
          <w:szCs w:val="22"/>
          <w:lang w:val="en"/>
        </w:rPr>
        <w:t>The surplus for the year 2014 on an IPSAS basis stood at Swiss francs 37 million compared to Swiss francs 15.1 million in 2013, an increase of 145 per cent. Total revenue in 2014 was Swiss francs 370.2 million, c</w:t>
      </w:r>
      <w:r w:rsidR="00C47CDB" w:rsidRPr="00BB241C">
        <w:rPr>
          <w:color w:val="000000"/>
          <w:szCs w:val="22"/>
          <w:lang w:val="en"/>
        </w:rPr>
        <w:t xml:space="preserve">ompared to </w:t>
      </w:r>
      <w:r w:rsidR="00C47CDB">
        <w:rPr>
          <w:color w:val="000000"/>
          <w:szCs w:val="22"/>
          <w:lang w:val="en"/>
        </w:rPr>
        <w:t xml:space="preserve">Swiss francs 351.6 million in </w:t>
      </w:r>
      <w:r w:rsidR="00C47CDB" w:rsidRPr="00BB241C">
        <w:rPr>
          <w:color w:val="000000"/>
          <w:szCs w:val="22"/>
          <w:lang w:val="en"/>
        </w:rPr>
        <w:t xml:space="preserve">2013, </w:t>
      </w:r>
      <w:r w:rsidR="00C47CDB">
        <w:rPr>
          <w:color w:val="000000"/>
          <w:szCs w:val="22"/>
          <w:lang w:val="en"/>
        </w:rPr>
        <w:t>representing an increase of 5.3 per cent.</w:t>
      </w:r>
      <w:r w:rsidR="00CF0578" w:rsidRPr="00CF0578">
        <w:rPr>
          <w:rFonts w:cs="Arial"/>
          <w:color w:val="000000"/>
          <w:szCs w:val="22"/>
          <w:lang w:val="en"/>
        </w:rPr>
        <w:t xml:space="preserve"> </w:t>
      </w:r>
    </w:p>
    <w:p w:rsidR="00CF0578" w:rsidRPr="00CF0578" w:rsidRDefault="00CF0578" w:rsidP="00CF0578">
      <w:pPr>
        <w:shd w:val="clear" w:color="auto" w:fill="FFFFFF"/>
        <w:rPr>
          <w:rFonts w:cs="Arial"/>
          <w:color w:val="000000"/>
          <w:szCs w:val="22"/>
          <w:lang w:val="en"/>
        </w:rPr>
      </w:pPr>
    </w:p>
    <w:p w:rsidR="00CF0578" w:rsidRPr="00CF0578" w:rsidRDefault="00CF0578" w:rsidP="00CF0578">
      <w:pPr>
        <w:shd w:val="clear" w:color="auto" w:fill="FFFFFF"/>
        <w:rPr>
          <w:rFonts w:cs="Arial"/>
          <w:color w:val="000000"/>
          <w:szCs w:val="22"/>
          <w:lang w:val="en"/>
        </w:rPr>
      </w:pPr>
      <w:r w:rsidRPr="00CF0578">
        <w:rPr>
          <w:rFonts w:cs="Arial"/>
          <w:color w:val="000000"/>
          <w:szCs w:val="22"/>
          <w:lang w:val="en"/>
        </w:rPr>
        <w:t>2</w:t>
      </w:r>
      <w:r w:rsidR="00B91F74">
        <w:rPr>
          <w:rFonts w:cs="Arial"/>
          <w:color w:val="000000"/>
          <w:szCs w:val="22"/>
          <w:lang w:val="en"/>
        </w:rPr>
        <w:t>0</w:t>
      </w:r>
      <w:r w:rsidRPr="00CF0578">
        <w:rPr>
          <w:rFonts w:cs="Arial"/>
          <w:color w:val="000000"/>
          <w:szCs w:val="22"/>
          <w:lang w:val="en"/>
        </w:rPr>
        <w:t>.</w:t>
      </w:r>
      <w:r w:rsidRPr="00CF0578">
        <w:rPr>
          <w:rFonts w:cs="Arial"/>
          <w:color w:val="000000"/>
          <w:szCs w:val="22"/>
          <w:lang w:val="en"/>
        </w:rPr>
        <w:tab/>
      </w:r>
      <w:r w:rsidR="00C47CDB">
        <w:rPr>
          <w:rFonts w:cs="Arial"/>
          <w:color w:val="000000"/>
          <w:szCs w:val="22"/>
          <w:lang w:val="en"/>
        </w:rPr>
        <w:t xml:space="preserve"> </w:t>
      </w:r>
      <w:r w:rsidR="00C47CDB" w:rsidRPr="00BB241C">
        <w:rPr>
          <w:color w:val="000000"/>
          <w:szCs w:val="22"/>
          <w:lang w:val="en"/>
        </w:rPr>
        <w:t xml:space="preserve">The largest source of revenue was the PCT </w:t>
      </w:r>
      <w:r w:rsidR="0042391F">
        <w:rPr>
          <w:color w:val="000000"/>
          <w:szCs w:val="22"/>
          <w:lang w:val="en"/>
        </w:rPr>
        <w:t>S</w:t>
      </w:r>
      <w:r w:rsidR="00C47CDB">
        <w:rPr>
          <w:color w:val="000000"/>
          <w:szCs w:val="22"/>
          <w:lang w:val="en"/>
        </w:rPr>
        <w:t xml:space="preserve">ystem fees at Swiss francs 278.6 million representing </w:t>
      </w:r>
      <w:r w:rsidR="00C47CDB" w:rsidRPr="00BB241C">
        <w:rPr>
          <w:color w:val="000000"/>
          <w:szCs w:val="22"/>
          <w:lang w:val="en"/>
        </w:rPr>
        <w:t>7</w:t>
      </w:r>
      <w:r w:rsidR="00C47CDB">
        <w:rPr>
          <w:color w:val="000000"/>
          <w:szCs w:val="22"/>
          <w:lang w:val="en"/>
        </w:rPr>
        <w:t>5.2</w:t>
      </w:r>
      <w:r w:rsidR="00C47CDB" w:rsidRPr="00BB241C">
        <w:rPr>
          <w:color w:val="000000"/>
          <w:szCs w:val="22"/>
          <w:lang w:val="en"/>
        </w:rPr>
        <w:t xml:space="preserve"> per cent of the total revenue earned by WIPO and </w:t>
      </w:r>
      <w:r w:rsidR="00C47CDB">
        <w:rPr>
          <w:color w:val="000000"/>
          <w:szCs w:val="22"/>
          <w:lang w:val="en"/>
        </w:rPr>
        <w:t>8.2</w:t>
      </w:r>
      <w:r w:rsidR="00C47CDB" w:rsidRPr="00BB241C">
        <w:rPr>
          <w:color w:val="000000"/>
          <w:szCs w:val="22"/>
          <w:lang w:val="en"/>
        </w:rPr>
        <w:t xml:space="preserve"> per cent increase over the previous year.  Madrid </w:t>
      </w:r>
      <w:r w:rsidR="0042391F">
        <w:rPr>
          <w:color w:val="000000"/>
          <w:szCs w:val="22"/>
          <w:lang w:val="en"/>
        </w:rPr>
        <w:t>S</w:t>
      </w:r>
      <w:r w:rsidR="00C47CDB">
        <w:rPr>
          <w:color w:val="000000"/>
          <w:szCs w:val="22"/>
          <w:lang w:val="en"/>
        </w:rPr>
        <w:t>ystem fees</w:t>
      </w:r>
      <w:r w:rsidR="00C47CDB" w:rsidRPr="00BB241C">
        <w:rPr>
          <w:color w:val="000000"/>
          <w:szCs w:val="22"/>
          <w:lang w:val="en"/>
        </w:rPr>
        <w:t xml:space="preserve"> </w:t>
      </w:r>
      <w:r w:rsidR="00C47CDB">
        <w:rPr>
          <w:color w:val="000000"/>
          <w:szCs w:val="22"/>
          <w:lang w:val="en"/>
        </w:rPr>
        <w:t>represented the second largest source of revenue, making up 14.9 per cent of total revenue for 2014, a d</w:t>
      </w:r>
      <w:r w:rsidR="00C47CDB" w:rsidRPr="00BB241C">
        <w:rPr>
          <w:color w:val="000000"/>
          <w:szCs w:val="22"/>
          <w:lang w:val="en"/>
        </w:rPr>
        <w:t xml:space="preserve">ecrease </w:t>
      </w:r>
      <w:r w:rsidR="00C47CDB">
        <w:rPr>
          <w:color w:val="000000"/>
          <w:szCs w:val="22"/>
          <w:lang w:val="en"/>
        </w:rPr>
        <w:t>of</w:t>
      </w:r>
      <w:r w:rsidR="00C47CDB" w:rsidRPr="00BB241C">
        <w:rPr>
          <w:color w:val="000000"/>
          <w:szCs w:val="22"/>
          <w:lang w:val="en"/>
        </w:rPr>
        <w:t xml:space="preserve"> </w:t>
      </w:r>
      <w:r w:rsidR="00C47CDB">
        <w:rPr>
          <w:color w:val="000000"/>
          <w:szCs w:val="22"/>
          <w:lang w:val="en"/>
        </w:rPr>
        <w:t>0.5</w:t>
      </w:r>
      <w:r w:rsidR="00C47CDB" w:rsidRPr="00BB241C">
        <w:rPr>
          <w:color w:val="000000"/>
          <w:szCs w:val="22"/>
          <w:lang w:val="en"/>
        </w:rPr>
        <w:t xml:space="preserve"> per cent, compared to the previous year</w:t>
      </w:r>
      <w:r w:rsidR="00C47CDB">
        <w:rPr>
          <w:color w:val="000000"/>
          <w:szCs w:val="22"/>
          <w:lang w:val="en"/>
        </w:rPr>
        <w:t xml:space="preserve">.  The Hague </w:t>
      </w:r>
      <w:r w:rsidR="0042391F">
        <w:rPr>
          <w:color w:val="000000"/>
          <w:szCs w:val="22"/>
          <w:lang w:val="en"/>
        </w:rPr>
        <w:t>S</w:t>
      </w:r>
      <w:r w:rsidR="00C47CDB">
        <w:rPr>
          <w:color w:val="000000"/>
          <w:szCs w:val="22"/>
          <w:lang w:val="en"/>
        </w:rPr>
        <w:t>ystem revenue at Swiss francs 3.2 million, represented the third largest source of revenue in 2014.</w:t>
      </w:r>
    </w:p>
    <w:p w:rsidR="00CF0578" w:rsidRPr="00CF0578" w:rsidRDefault="00CF0578" w:rsidP="00CF0578">
      <w:pPr>
        <w:shd w:val="clear" w:color="auto" w:fill="FFFFFF"/>
        <w:rPr>
          <w:rFonts w:cs="Arial"/>
          <w:color w:val="000000"/>
          <w:szCs w:val="22"/>
          <w:lang w:val="en"/>
        </w:rPr>
      </w:pPr>
    </w:p>
    <w:p w:rsidR="00CF0578" w:rsidRDefault="00CF0578" w:rsidP="00CF0578">
      <w:pPr>
        <w:shd w:val="clear" w:color="auto" w:fill="FFFFFF"/>
        <w:rPr>
          <w:color w:val="000000"/>
          <w:szCs w:val="22"/>
          <w:lang w:val="en"/>
        </w:rPr>
      </w:pPr>
      <w:r w:rsidRPr="00CF0578">
        <w:rPr>
          <w:rFonts w:cs="Arial"/>
          <w:color w:val="000000"/>
          <w:szCs w:val="22"/>
          <w:lang w:val="en"/>
        </w:rPr>
        <w:t>2</w:t>
      </w:r>
      <w:r w:rsidR="00B91F74">
        <w:rPr>
          <w:rFonts w:cs="Arial"/>
          <w:color w:val="000000"/>
          <w:szCs w:val="22"/>
          <w:lang w:val="en"/>
        </w:rPr>
        <w:t>1</w:t>
      </w:r>
      <w:r w:rsidRPr="00CF0578">
        <w:rPr>
          <w:rFonts w:cs="Arial"/>
          <w:color w:val="000000"/>
          <w:szCs w:val="22"/>
          <w:lang w:val="en"/>
        </w:rPr>
        <w:t>.</w:t>
      </w:r>
      <w:r w:rsidRPr="00CF0578">
        <w:rPr>
          <w:rFonts w:cs="Arial"/>
          <w:color w:val="000000"/>
          <w:szCs w:val="22"/>
          <w:lang w:val="en"/>
        </w:rPr>
        <w:tab/>
      </w:r>
      <w:r w:rsidR="00C47CDB">
        <w:rPr>
          <w:rFonts w:cs="Arial"/>
          <w:color w:val="000000"/>
          <w:szCs w:val="22"/>
          <w:lang w:val="en"/>
        </w:rPr>
        <w:t xml:space="preserve">  </w:t>
      </w:r>
      <w:r w:rsidR="00C47CDB">
        <w:rPr>
          <w:color w:val="000000"/>
          <w:szCs w:val="22"/>
          <w:lang w:val="en"/>
        </w:rPr>
        <w:t>Total expenses in 2014 were Swiss francs 333.2 million, representing a decrease of 1.0</w:t>
      </w:r>
      <w:r w:rsidR="00F564E9">
        <w:rPr>
          <w:color w:val="000000"/>
          <w:szCs w:val="22"/>
          <w:lang w:val="en"/>
        </w:rPr>
        <w:t> </w:t>
      </w:r>
      <w:r w:rsidR="00C47CDB">
        <w:rPr>
          <w:color w:val="000000"/>
          <w:szCs w:val="22"/>
          <w:lang w:val="en"/>
        </w:rPr>
        <w:t xml:space="preserve">per cent. </w:t>
      </w:r>
      <w:r w:rsidR="00C47CDB" w:rsidRPr="00BB241C">
        <w:rPr>
          <w:color w:val="000000"/>
          <w:szCs w:val="22"/>
          <w:lang w:val="en"/>
        </w:rPr>
        <w:t xml:space="preserve">Personnel Expenditure </w:t>
      </w:r>
      <w:r w:rsidR="00C47CDB">
        <w:rPr>
          <w:color w:val="000000"/>
          <w:szCs w:val="22"/>
          <w:lang w:val="en"/>
        </w:rPr>
        <w:t xml:space="preserve">at Swiss francs 216.4 million was the largest expense caption in 2014 and represented an </w:t>
      </w:r>
      <w:r w:rsidR="00C47CDB" w:rsidRPr="00BB241C">
        <w:rPr>
          <w:color w:val="000000"/>
          <w:szCs w:val="22"/>
          <w:lang w:val="en"/>
        </w:rPr>
        <w:t>increase</w:t>
      </w:r>
      <w:r w:rsidR="00C47CDB">
        <w:rPr>
          <w:color w:val="000000"/>
          <w:szCs w:val="22"/>
          <w:lang w:val="en"/>
        </w:rPr>
        <w:t xml:space="preserve"> of </w:t>
      </w:r>
      <w:r w:rsidR="00C47CDB" w:rsidRPr="00BB241C">
        <w:rPr>
          <w:color w:val="000000"/>
          <w:szCs w:val="22"/>
          <w:lang w:val="en"/>
        </w:rPr>
        <w:t xml:space="preserve">1.1 per cent over </w:t>
      </w:r>
      <w:r w:rsidR="00C47CDB">
        <w:rPr>
          <w:color w:val="000000"/>
          <w:szCs w:val="22"/>
          <w:lang w:val="en"/>
        </w:rPr>
        <w:t>2013. E</w:t>
      </w:r>
      <w:r w:rsidR="00C47CDB" w:rsidRPr="00BB241C">
        <w:rPr>
          <w:color w:val="000000"/>
          <w:szCs w:val="22"/>
          <w:lang w:val="en"/>
        </w:rPr>
        <w:t xml:space="preserve">xpenses on Contractual Services </w:t>
      </w:r>
      <w:r w:rsidR="00C47CDB">
        <w:rPr>
          <w:color w:val="000000"/>
          <w:szCs w:val="22"/>
          <w:lang w:val="en"/>
        </w:rPr>
        <w:t xml:space="preserve">at Swiss francs 63.6 million, is the second largest expense caption, representing a </w:t>
      </w:r>
      <w:r w:rsidR="00C47CDB" w:rsidRPr="00BB241C">
        <w:rPr>
          <w:color w:val="000000"/>
          <w:szCs w:val="22"/>
          <w:lang w:val="en"/>
        </w:rPr>
        <w:t xml:space="preserve">decrease </w:t>
      </w:r>
      <w:r w:rsidR="00C47CDB">
        <w:rPr>
          <w:color w:val="000000"/>
          <w:szCs w:val="22"/>
          <w:lang w:val="en"/>
        </w:rPr>
        <w:t>of</w:t>
      </w:r>
      <w:r w:rsidR="00C47CDB" w:rsidRPr="00BB241C">
        <w:rPr>
          <w:color w:val="000000"/>
          <w:szCs w:val="22"/>
          <w:lang w:val="en"/>
        </w:rPr>
        <w:t xml:space="preserve"> 2.2 per cent</w:t>
      </w:r>
      <w:r w:rsidR="00C47CDB">
        <w:rPr>
          <w:color w:val="000000"/>
          <w:szCs w:val="22"/>
          <w:lang w:val="en"/>
        </w:rPr>
        <w:t xml:space="preserve"> over 2013.  </w:t>
      </w:r>
      <w:r w:rsidR="00C47CDB" w:rsidRPr="00BB241C">
        <w:rPr>
          <w:color w:val="000000"/>
          <w:szCs w:val="22"/>
          <w:lang w:val="en"/>
        </w:rPr>
        <w:t xml:space="preserve">Operating Expenses </w:t>
      </w:r>
      <w:r w:rsidR="00C47CDB">
        <w:rPr>
          <w:color w:val="000000"/>
          <w:szCs w:val="22"/>
          <w:lang w:val="en"/>
        </w:rPr>
        <w:t>at Swiss francs 20.8</w:t>
      </w:r>
      <w:r w:rsidR="00F564E9">
        <w:rPr>
          <w:color w:val="000000"/>
          <w:szCs w:val="22"/>
          <w:lang w:val="en"/>
        </w:rPr>
        <w:t> </w:t>
      </w:r>
      <w:r w:rsidR="00C47CDB">
        <w:rPr>
          <w:color w:val="000000"/>
          <w:szCs w:val="22"/>
          <w:lang w:val="en"/>
        </w:rPr>
        <w:t xml:space="preserve">million was the third largest expense caption, representing a </w:t>
      </w:r>
      <w:r w:rsidR="00C47CDB" w:rsidRPr="00BB241C">
        <w:rPr>
          <w:color w:val="000000"/>
          <w:szCs w:val="22"/>
          <w:lang w:val="en"/>
        </w:rPr>
        <w:t>decrease</w:t>
      </w:r>
      <w:r w:rsidR="00C47CDB">
        <w:rPr>
          <w:color w:val="000000"/>
          <w:szCs w:val="22"/>
          <w:lang w:val="en"/>
        </w:rPr>
        <w:t xml:space="preserve"> of </w:t>
      </w:r>
      <w:r w:rsidR="00C47CDB" w:rsidRPr="00BB241C">
        <w:rPr>
          <w:color w:val="000000"/>
          <w:szCs w:val="22"/>
          <w:lang w:val="en"/>
        </w:rPr>
        <w:t>1.</w:t>
      </w:r>
      <w:r w:rsidR="00C47CDB">
        <w:rPr>
          <w:color w:val="000000"/>
          <w:szCs w:val="22"/>
          <w:lang w:val="en"/>
        </w:rPr>
        <w:t>4</w:t>
      </w:r>
      <w:r w:rsidR="00C47CDB" w:rsidRPr="00BB241C">
        <w:rPr>
          <w:color w:val="000000"/>
          <w:szCs w:val="22"/>
          <w:lang w:val="en"/>
        </w:rPr>
        <w:t xml:space="preserve"> per cent, compared to the previous year.</w:t>
      </w:r>
    </w:p>
    <w:p w:rsidR="00F564E9" w:rsidRPr="00CF0578" w:rsidRDefault="00F564E9" w:rsidP="00CF0578">
      <w:pPr>
        <w:shd w:val="clear" w:color="auto" w:fill="FFFFFF"/>
        <w:rPr>
          <w:rFonts w:cs="Arial"/>
          <w:color w:val="000000"/>
          <w:szCs w:val="22"/>
          <w:lang w:val="en"/>
        </w:rPr>
      </w:pPr>
    </w:p>
    <w:p w:rsidR="00CF0578" w:rsidRPr="00CF0578" w:rsidRDefault="00CF0578" w:rsidP="00CF0578">
      <w:pPr>
        <w:shd w:val="clear" w:color="auto" w:fill="FFFFFF"/>
        <w:rPr>
          <w:rFonts w:cs="Arial"/>
          <w:color w:val="000000"/>
          <w:szCs w:val="22"/>
          <w:lang w:val="en"/>
        </w:rPr>
      </w:pPr>
      <w:r w:rsidRPr="00CF0578">
        <w:rPr>
          <w:rFonts w:cs="Arial"/>
          <w:color w:val="000000"/>
          <w:szCs w:val="22"/>
          <w:lang w:val="en"/>
        </w:rPr>
        <w:t>2</w:t>
      </w:r>
      <w:r w:rsidR="00B91F74">
        <w:rPr>
          <w:rFonts w:cs="Arial"/>
          <w:color w:val="000000"/>
          <w:szCs w:val="22"/>
          <w:lang w:val="en"/>
        </w:rPr>
        <w:t>2</w:t>
      </w:r>
      <w:r w:rsidRPr="00CF0578">
        <w:rPr>
          <w:rFonts w:cs="Arial"/>
          <w:color w:val="000000"/>
          <w:szCs w:val="22"/>
          <w:lang w:val="en"/>
        </w:rPr>
        <w:t>.</w:t>
      </w:r>
      <w:r w:rsidRPr="00CF0578">
        <w:rPr>
          <w:rFonts w:cs="Arial"/>
          <w:color w:val="000000"/>
          <w:szCs w:val="22"/>
          <w:lang w:val="en"/>
        </w:rPr>
        <w:tab/>
        <w:t>In relation to the Financial Statements, the External Auditor made four recommendations, including a recommendation to prepare the Program Performance Report (PPR) before the conclusion of the financial audit or provide explanation for the variance between budget and actuals in the Financial Statements.</w:t>
      </w:r>
    </w:p>
    <w:p w:rsidR="00F95EFD" w:rsidRPr="00711CC1" w:rsidRDefault="00515D08" w:rsidP="00C47CDB">
      <w:pPr>
        <w:pStyle w:val="Heading3"/>
        <w:ind w:hanging="630"/>
        <w:rPr>
          <w:color w:val="000000"/>
          <w:szCs w:val="22"/>
        </w:rPr>
      </w:pPr>
      <w:bookmarkStart w:id="13" w:name="_Toc429145909"/>
      <w:bookmarkStart w:id="14" w:name="_Toc429147802"/>
      <w:bookmarkStart w:id="15" w:name="_Toc429147820"/>
      <w:bookmarkStart w:id="16" w:name="_Toc429384079"/>
      <w:bookmarkStart w:id="17" w:name="_Toc395336853"/>
      <w:bookmarkStart w:id="18" w:name="_Toc429554329"/>
      <w:bookmarkEnd w:id="13"/>
      <w:bookmarkEnd w:id="14"/>
      <w:bookmarkEnd w:id="15"/>
      <w:bookmarkEnd w:id="16"/>
      <w:r w:rsidRPr="00711CC1">
        <w:rPr>
          <w:color w:val="000000"/>
          <w:szCs w:val="22"/>
        </w:rPr>
        <w:t>Internal Oversight</w:t>
      </w:r>
      <w:bookmarkEnd w:id="17"/>
      <w:bookmarkEnd w:id="18"/>
    </w:p>
    <w:p w:rsidR="007727AE" w:rsidRPr="00711CC1" w:rsidRDefault="00F95EFD" w:rsidP="00C47CDB">
      <w:pPr>
        <w:spacing w:before="120" w:after="120"/>
        <w:rPr>
          <w:rFonts w:cs="Arial"/>
          <w:i/>
          <w:color w:val="000000"/>
          <w:szCs w:val="22"/>
        </w:rPr>
      </w:pPr>
      <w:r w:rsidRPr="00711CC1">
        <w:rPr>
          <w:rFonts w:cs="Arial"/>
          <w:i/>
          <w:color w:val="000000"/>
          <w:szCs w:val="22"/>
        </w:rPr>
        <w:tab/>
      </w:r>
      <w:r w:rsidR="00A71DC0" w:rsidRPr="00711CC1">
        <w:rPr>
          <w:rFonts w:cs="Arial"/>
          <w:i/>
          <w:color w:val="000000"/>
          <w:szCs w:val="22"/>
        </w:rPr>
        <w:t xml:space="preserve">2014 work plan results </w:t>
      </w:r>
      <w:r w:rsidR="007727AE" w:rsidRPr="00711CC1">
        <w:rPr>
          <w:rFonts w:cs="Arial"/>
          <w:i/>
          <w:color w:val="000000"/>
          <w:szCs w:val="22"/>
        </w:rPr>
        <w:t>and 2015 work plan</w:t>
      </w:r>
    </w:p>
    <w:p w:rsidR="008C5E1B" w:rsidRDefault="008C5E1B" w:rsidP="002D4F62">
      <w:pPr>
        <w:rPr>
          <w:rFonts w:cs="Arial"/>
          <w:color w:val="000000"/>
          <w:szCs w:val="22"/>
        </w:rPr>
      </w:pPr>
      <w:r w:rsidRPr="00711CC1">
        <w:rPr>
          <w:rFonts w:cs="Arial"/>
          <w:color w:val="000000"/>
          <w:szCs w:val="22"/>
        </w:rPr>
        <w:t>2</w:t>
      </w:r>
      <w:r>
        <w:rPr>
          <w:rFonts w:cs="Arial"/>
          <w:color w:val="000000"/>
          <w:szCs w:val="22"/>
        </w:rPr>
        <w:t>3</w:t>
      </w:r>
      <w:r w:rsidR="007727AE" w:rsidRPr="00711CC1">
        <w:rPr>
          <w:rFonts w:cs="Arial"/>
          <w:color w:val="000000"/>
          <w:szCs w:val="22"/>
        </w:rPr>
        <w:t>.</w:t>
      </w:r>
      <w:r w:rsidR="007727AE" w:rsidRPr="00711CC1">
        <w:rPr>
          <w:rFonts w:cs="Arial"/>
          <w:color w:val="000000"/>
          <w:szCs w:val="22"/>
        </w:rPr>
        <w:tab/>
      </w:r>
      <w:r w:rsidR="00C51100" w:rsidRPr="00711CC1">
        <w:rPr>
          <w:rFonts w:cs="Arial"/>
          <w:color w:val="000000"/>
          <w:szCs w:val="22"/>
        </w:rPr>
        <w:t>At the 36</w:t>
      </w:r>
      <w:r w:rsidR="00C51100" w:rsidRPr="00711CC1">
        <w:rPr>
          <w:rFonts w:cs="Arial"/>
          <w:color w:val="000000"/>
          <w:szCs w:val="22"/>
          <w:vertAlign w:val="superscript"/>
        </w:rPr>
        <w:t>th</w:t>
      </w:r>
      <w:r w:rsidR="00C51100" w:rsidRPr="00711CC1">
        <w:rPr>
          <w:rFonts w:cs="Arial"/>
          <w:color w:val="000000"/>
          <w:szCs w:val="22"/>
        </w:rPr>
        <w:t xml:space="preserve"> session of the IAOC, the IOD reported to the Co</w:t>
      </w:r>
      <w:r w:rsidR="007727AE" w:rsidRPr="00711CC1">
        <w:rPr>
          <w:rFonts w:cs="Arial"/>
          <w:color w:val="000000"/>
          <w:szCs w:val="22"/>
        </w:rPr>
        <w:t xml:space="preserve">mmittee that it had achieved its planned results for 2014, as defined in </w:t>
      </w:r>
      <w:r w:rsidR="000B44F4" w:rsidRPr="00711CC1">
        <w:rPr>
          <w:rFonts w:cs="Arial"/>
          <w:color w:val="000000"/>
          <w:szCs w:val="22"/>
        </w:rPr>
        <w:t xml:space="preserve">the </w:t>
      </w:r>
      <w:r w:rsidR="007727AE" w:rsidRPr="00711CC1">
        <w:rPr>
          <w:rFonts w:cs="Arial"/>
          <w:color w:val="000000"/>
          <w:szCs w:val="22"/>
        </w:rPr>
        <w:t>Program and Budget</w:t>
      </w:r>
      <w:r w:rsidR="000B44F4" w:rsidRPr="00711CC1">
        <w:rPr>
          <w:rFonts w:cs="Arial"/>
          <w:color w:val="000000"/>
          <w:szCs w:val="22"/>
        </w:rPr>
        <w:t>.</w:t>
      </w:r>
      <w:r w:rsidR="00C51100" w:rsidRPr="00711CC1">
        <w:rPr>
          <w:rFonts w:cs="Arial"/>
          <w:color w:val="000000"/>
          <w:szCs w:val="22"/>
        </w:rPr>
        <w:t xml:space="preserve">  New initiatives and approaches, such as “continuous auditing” which involves audit testing of selected key internal controls in WIPO in real-time or near real-time</w:t>
      </w:r>
      <w:r w:rsidR="00ED4EEA" w:rsidRPr="00711CC1">
        <w:rPr>
          <w:rFonts w:cs="Arial"/>
          <w:color w:val="000000"/>
          <w:szCs w:val="22"/>
        </w:rPr>
        <w:t>,</w:t>
      </w:r>
      <w:r w:rsidR="00C51100" w:rsidRPr="00711CC1">
        <w:rPr>
          <w:rFonts w:cs="Arial"/>
          <w:color w:val="000000"/>
          <w:szCs w:val="22"/>
        </w:rPr>
        <w:t xml:space="preserve"> were implemented during this period. </w:t>
      </w:r>
    </w:p>
    <w:p w:rsidR="00F506D5" w:rsidRDefault="00F506D5" w:rsidP="002D4F62">
      <w:pPr>
        <w:rPr>
          <w:rFonts w:cs="Arial"/>
          <w:color w:val="000000"/>
          <w:szCs w:val="22"/>
        </w:rPr>
      </w:pPr>
    </w:p>
    <w:p w:rsidR="002731D9" w:rsidRPr="007035A6" w:rsidRDefault="008C5E1B" w:rsidP="002D4F62">
      <w:pPr>
        <w:rPr>
          <w:rFonts w:cs="Arial"/>
          <w:color w:val="000000"/>
          <w:szCs w:val="22"/>
        </w:rPr>
      </w:pPr>
      <w:r w:rsidRPr="00711CC1">
        <w:rPr>
          <w:rFonts w:cs="Arial"/>
          <w:color w:val="000000"/>
          <w:szCs w:val="22"/>
        </w:rPr>
        <w:t>2</w:t>
      </w:r>
      <w:r>
        <w:rPr>
          <w:rFonts w:cs="Arial"/>
          <w:color w:val="000000"/>
          <w:szCs w:val="22"/>
        </w:rPr>
        <w:t>4</w:t>
      </w:r>
      <w:r w:rsidR="00C51100" w:rsidRPr="00711CC1">
        <w:rPr>
          <w:rFonts w:cs="Arial"/>
          <w:color w:val="000000"/>
          <w:szCs w:val="22"/>
        </w:rPr>
        <w:t>.</w:t>
      </w:r>
      <w:r w:rsidR="00C51100" w:rsidRPr="00711CC1">
        <w:rPr>
          <w:rFonts w:cs="Arial"/>
          <w:color w:val="000000"/>
          <w:szCs w:val="22"/>
        </w:rPr>
        <w:tab/>
      </w:r>
      <w:r w:rsidR="007035A6">
        <w:rPr>
          <w:rFonts w:cs="Arial"/>
          <w:color w:val="000000"/>
          <w:szCs w:val="22"/>
        </w:rPr>
        <w:t>Subsequent to its 35</w:t>
      </w:r>
      <w:r w:rsidR="007035A6" w:rsidRPr="007035A6">
        <w:rPr>
          <w:rFonts w:cs="Arial"/>
          <w:color w:val="000000"/>
          <w:szCs w:val="22"/>
          <w:vertAlign w:val="superscript"/>
        </w:rPr>
        <w:t>th</w:t>
      </w:r>
      <w:r w:rsidR="007035A6">
        <w:rPr>
          <w:rFonts w:cs="Arial"/>
          <w:color w:val="000000"/>
          <w:szCs w:val="22"/>
        </w:rPr>
        <w:t xml:space="preserve"> session, t</w:t>
      </w:r>
      <w:r w:rsidR="00C51100" w:rsidRPr="00711CC1">
        <w:rPr>
          <w:rFonts w:cs="Arial"/>
          <w:color w:val="000000"/>
          <w:szCs w:val="22"/>
        </w:rPr>
        <w:t>he Committee reviewed the draft IOD 2015 work plan</w:t>
      </w:r>
      <w:r w:rsidR="00F51957" w:rsidRPr="00711CC1">
        <w:rPr>
          <w:rFonts w:cs="Arial"/>
          <w:color w:val="000000"/>
          <w:szCs w:val="22"/>
        </w:rPr>
        <w:t xml:space="preserve"> </w:t>
      </w:r>
      <w:r w:rsidR="007035A6" w:rsidRPr="007035A6">
        <w:rPr>
          <w:rFonts w:cs="Arial"/>
          <w:color w:val="000000"/>
          <w:szCs w:val="22"/>
        </w:rPr>
        <w:t>and provided</w:t>
      </w:r>
      <w:r w:rsidR="007035A6">
        <w:rPr>
          <w:rFonts w:cs="Arial"/>
          <w:color w:val="000000"/>
          <w:szCs w:val="22"/>
        </w:rPr>
        <w:t xml:space="preserve"> the Director, IOD, with a number of comments and suggestions, which were taken into account in finalizing the work plan.</w:t>
      </w:r>
    </w:p>
    <w:p w:rsidR="00F506D5" w:rsidRPr="00711CC1" w:rsidRDefault="00F506D5" w:rsidP="002D4F62">
      <w:pPr>
        <w:rPr>
          <w:rFonts w:cs="Arial"/>
          <w:b/>
          <w:color w:val="000000"/>
          <w:szCs w:val="22"/>
        </w:rPr>
      </w:pPr>
    </w:p>
    <w:p w:rsidR="002731D9" w:rsidRPr="00711CC1" w:rsidRDefault="008C5E1B" w:rsidP="002731D9">
      <w:pPr>
        <w:pStyle w:val="Default0"/>
        <w:keepNext/>
        <w:rPr>
          <w:sz w:val="22"/>
          <w:szCs w:val="22"/>
        </w:rPr>
      </w:pPr>
      <w:r w:rsidRPr="00711CC1">
        <w:rPr>
          <w:sz w:val="22"/>
          <w:szCs w:val="22"/>
        </w:rPr>
        <w:lastRenderedPageBreak/>
        <w:t>2</w:t>
      </w:r>
      <w:r>
        <w:rPr>
          <w:sz w:val="22"/>
          <w:szCs w:val="22"/>
        </w:rPr>
        <w:t>5</w:t>
      </w:r>
      <w:r w:rsidR="002731D9" w:rsidRPr="00711CC1">
        <w:rPr>
          <w:sz w:val="22"/>
          <w:szCs w:val="22"/>
        </w:rPr>
        <w:t>.</w:t>
      </w:r>
      <w:r w:rsidR="002731D9" w:rsidRPr="00711CC1">
        <w:rPr>
          <w:sz w:val="22"/>
          <w:szCs w:val="22"/>
        </w:rPr>
        <w:tab/>
        <w:t>At each of the session</w:t>
      </w:r>
      <w:r w:rsidR="008F31DC" w:rsidRPr="00711CC1">
        <w:rPr>
          <w:sz w:val="22"/>
          <w:szCs w:val="22"/>
        </w:rPr>
        <w:t>s</w:t>
      </w:r>
      <w:r w:rsidR="002731D9" w:rsidRPr="00711CC1">
        <w:rPr>
          <w:sz w:val="22"/>
          <w:szCs w:val="22"/>
        </w:rPr>
        <w:t xml:space="preserve">, the IAOC was informed about ongoing and planned assignments and noted that the implementation of the 2015 Oversight Plan was on time and on track, except for the planned audit of the “Ethical Framework”, which has been postponed until a new </w:t>
      </w:r>
      <w:r w:rsidR="00B32D18">
        <w:rPr>
          <w:sz w:val="22"/>
          <w:szCs w:val="22"/>
        </w:rPr>
        <w:t>Chief Ethics Officer</w:t>
      </w:r>
      <w:r w:rsidR="002731D9" w:rsidRPr="00711CC1">
        <w:rPr>
          <w:sz w:val="22"/>
          <w:szCs w:val="22"/>
        </w:rPr>
        <w:t xml:space="preserve"> has been appointed and taken up his/her functions. </w:t>
      </w:r>
    </w:p>
    <w:p w:rsidR="00863FF4" w:rsidRPr="00711CC1" w:rsidRDefault="00863FF4" w:rsidP="00C47CDB">
      <w:pPr>
        <w:spacing w:before="120" w:after="120"/>
        <w:rPr>
          <w:rFonts w:cs="Arial"/>
          <w:i/>
          <w:color w:val="000000"/>
          <w:szCs w:val="22"/>
        </w:rPr>
      </w:pPr>
      <w:r w:rsidRPr="00711CC1">
        <w:rPr>
          <w:rFonts w:cs="Arial"/>
          <w:i/>
          <w:color w:val="000000"/>
          <w:szCs w:val="22"/>
        </w:rPr>
        <w:tab/>
        <w:t>Departure of the Director, Internal Oversight Division (IOD)</w:t>
      </w:r>
    </w:p>
    <w:p w:rsidR="00863FF4" w:rsidRPr="00711CC1" w:rsidRDefault="008C5E1B" w:rsidP="00863FF4">
      <w:pPr>
        <w:rPr>
          <w:rFonts w:cs="Arial"/>
          <w:color w:val="000000"/>
          <w:szCs w:val="22"/>
        </w:rPr>
      </w:pPr>
      <w:r w:rsidRPr="00711CC1">
        <w:rPr>
          <w:rFonts w:cs="Arial"/>
          <w:color w:val="000000"/>
          <w:szCs w:val="22"/>
          <w:lang w:val="en"/>
        </w:rPr>
        <w:t>2</w:t>
      </w:r>
      <w:r>
        <w:rPr>
          <w:rFonts w:cs="Arial"/>
          <w:color w:val="000000"/>
          <w:szCs w:val="22"/>
          <w:lang w:val="en"/>
        </w:rPr>
        <w:t>6</w:t>
      </w:r>
      <w:r w:rsidR="00863FF4" w:rsidRPr="00711CC1">
        <w:rPr>
          <w:rFonts w:cs="Arial"/>
          <w:color w:val="000000"/>
          <w:szCs w:val="22"/>
          <w:lang w:val="en"/>
        </w:rPr>
        <w:t>.</w:t>
      </w:r>
      <w:r w:rsidR="00863FF4" w:rsidRPr="00711CC1">
        <w:rPr>
          <w:rFonts w:cs="Arial"/>
          <w:color w:val="000000"/>
          <w:szCs w:val="22"/>
          <w:lang w:val="en"/>
        </w:rPr>
        <w:tab/>
      </w:r>
      <w:r w:rsidR="00863FF4" w:rsidRPr="00711CC1">
        <w:rPr>
          <w:rFonts w:cs="Arial"/>
          <w:color w:val="000000"/>
          <w:szCs w:val="22"/>
        </w:rPr>
        <w:t xml:space="preserve">The IAOC took note of the resignation of Mr. Thierry Rajaobelina, Director, Internal Oversight Division (IOD), with effect from the end of April 2015, and his upcoming move to </w:t>
      </w:r>
      <w:r w:rsidR="00F51957" w:rsidRPr="00711CC1">
        <w:rPr>
          <w:rFonts w:cs="Arial"/>
          <w:color w:val="000000"/>
          <w:szCs w:val="22"/>
        </w:rPr>
        <w:t xml:space="preserve">assume the position of Director of Internal Oversight at </w:t>
      </w:r>
      <w:r w:rsidR="00863FF4" w:rsidRPr="00711CC1">
        <w:rPr>
          <w:rFonts w:cs="Arial"/>
          <w:color w:val="000000"/>
          <w:szCs w:val="22"/>
        </w:rPr>
        <w:t>another organization</w:t>
      </w:r>
      <w:r w:rsidR="002731D9" w:rsidRPr="00711CC1">
        <w:rPr>
          <w:rFonts w:cs="Arial"/>
          <w:color w:val="000000"/>
          <w:szCs w:val="22"/>
        </w:rPr>
        <w:t xml:space="preserve"> of the United Nations system</w:t>
      </w:r>
      <w:r w:rsidR="00863FF4" w:rsidRPr="00711CC1">
        <w:rPr>
          <w:rFonts w:cs="Arial"/>
          <w:color w:val="000000"/>
          <w:szCs w:val="22"/>
        </w:rPr>
        <w:t>.</w:t>
      </w:r>
    </w:p>
    <w:p w:rsidR="00863FF4" w:rsidRPr="00711CC1" w:rsidRDefault="00863FF4" w:rsidP="00863FF4">
      <w:pPr>
        <w:rPr>
          <w:rFonts w:cs="Arial"/>
          <w:color w:val="000000"/>
          <w:szCs w:val="22"/>
        </w:rPr>
      </w:pPr>
    </w:p>
    <w:p w:rsidR="00863FF4" w:rsidRPr="00711CC1" w:rsidRDefault="008C5E1B" w:rsidP="00863FF4">
      <w:pPr>
        <w:rPr>
          <w:rFonts w:cs="Arial"/>
          <w:color w:val="000000"/>
          <w:szCs w:val="22"/>
        </w:rPr>
      </w:pPr>
      <w:r w:rsidRPr="00711CC1">
        <w:rPr>
          <w:rFonts w:cs="Arial"/>
          <w:color w:val="000000"/>
          <w:szCs w:val="22"/>
          <w:lang w:val="en"/>
        </w:rPr>
        <w:t>2</w:t>
      </w:r>
      <w:r>
        <w:rPr>
          <w:rFonts w:cs="Arial"/>
          <w:color w:val="000000"/>
          <w:szCs w:val="22"/>
          <w:lang w:val="en"/>
        </w:rPr>
        <w:t>7</w:t>
      </w:r>
      <w:r w:rsidR="00863FF4" w:rsidRPr="00711CC1">
        <w:rPr>
          <w:rFonts w:cs="Arial"/>
          <w:color w:val="000000"/>
          <w:szCs w:val="22"/>
          <w:lang w:val="en"/>
        </w:rPr>
        <w:t>.</w:t>
      </w:r>
      <w:r w:rsidR="00863FF4" w:rsidRPr="00711CC1">
        <w:rPr>
          <w:rFonts w:cs="Arial"/>
          <w:color w:val="000000"/>
          <w:szCs w:val="22"/>
          <w:lang w:val="en"/>
        </w:rPr>
        <w:tab/>
      </w:r>
      <w:r w:rsidR="00863FF4" w:rsidRPr="00711CC1">
        <w:rPr>
          <w:rFonts w:cs="Arial"/>
          <w:color w:val="000000"/>
          <w:szCs w:val="22"/>
        </w:rPr>
        <w:t>The IAOC placed on record its appreciation for the excellent work done by Mr. Rajaobelina and for his close cooperation with the Committee.  During more than three years of tenure, Mr. Rajaobelina had strengthened WIPO’s internal oversight function, upheld its independence and significantly enhanced its relevance and performance.  Under his leadership, the internal audit and the evaluation functions had achieved general conformity with professional standards.</w:t>
      </w:r>
    </w:p>
    <w:p w:rsidR="00863FF4" w:rsidRPr="00711CC1" w:rsidRDefault="00863FF4" w:rsidP="00C47CDB">
      <w:pPr>
        <w:spacing w:before="120" w:after="120"/>
        <w:ind w:firstLine="562"/>
        <w:rPr>
          <w:rFonts w:cs="Arial"/>
          <w:i/>
          <w:color w:val="000000"/>
          <w:szCs w:val="22"/>
        </w:rPr>
      </w:pPr>
      <w:r w:rsidRPr="00711CC1">
        <w:rPr>
          <w:rFonts w:cs="Arial"/>
          <w:i/>
          <w:color w:val="000000"/>
          <w:szCs w:val="22"/>
        </w:rPr>
        <w:t>Recruitment of a New Director, IOD</w:t>
      </w:r>
    </w:p>
    <w:p w:rsidR="002731D9" w:rsidRPr="00711CC1" w:rsidRDefault="008C5E1B" w:rsidP="00FE31BB">
      <w:pPr>
        <w:rPr>
          <w:rFonts w:cs="Arial"/>
          <w:color w:val="000000"/>
          <w:szCs w:val="22"/>
        </w:rPr>
      </w:pPr>
      <w:r w:rsidRPr="00711CC1">
        <w:rPr>
          <w:rFonts w:cs="Arial"/>
          <w:color w:val="000000"/>
          <w:szCs w:val="22"/>
        </w:rPr>
        <w:t>2</w:t>
      </w:r>
      <w:r>
        <w:rPr>
          <w:rFonts w:cs="Arial"/>
          <w:color w:val="000000"/>
          <w:szCs w:val="22"/>
        </w:rPr>
        <w:t>8</w:t>
      </w:r>
      <w:r w:rsidR="00863FF4" w:rsidRPr="00711CC1">
        <w:rPr>
          <w:rFonts w:cs="Arial"/>
          <w:color w:val="000000"/>
          <w:szCs w:val="22"/>
        </w:rPr>
        <w:t>.</w:t>
      </w:r>
      <w:r w:rsidR="00863FF4" w:rsidRPr="00711CC1">
        <w:rPr>
          <w:rFonts w:cs="Arial"/>
          <w:color w:val="000000"/>
          <w:szCs w:val="22"/>
        </w:rPr>
        <w:tab/>
      </w:r>
      <w:r w:rsidR="00482334" w:rsidRPr="00711CC1">
        <w:rPr>
          <w:rFonts w:cs="Arial"/>
          <w:color w:val="000000"/>
          <w:szCs w:val="22"/>
        </w:rPr>
        <w:t>During the 36</w:t>
      </w:r>
      <w:r w:rsidR="00482334" w:rsidRPr="00711CC1">
        <w:rPr>
          <w:rFonts w:cs="Arial"/>
          <w:color w:val="000000"/>
          <w:szCs w:val="22"/>
          <w:vertAlign w:val="superscript"/>
        </w:rPr>
        <w:t>th</w:t>
      </w:r>
      <w:r w:rsidR="00482334" w:rsidRPr="00711CC1">
        <w:rPr>
          <w:rFonts w:cs="Arial"/>
          <w:color w:val="000000"/>
          <w:szCs w:val="22"/>
        </w:rPr>
        <w:t xml:space="preserve"> session, the IAOC was briefed by t</w:t>
      </w:r>
      <w:r w:rsidR="00863FF4" w:rsidRPr="00711CC1">
        <w:rPr>
          <w:rFonts w:cs="Arial"/>
          <w:color w:val="000000"/>
          <w:szCs w:val="22"/>
        </w:rPr>
        <w:t>he Director</w:t>
      </w:r>
      <w:r w:rsidR="000B44F4" w:rsidRPr="00711CC1">
        <w:rPr>
          <w:rFonts w:cs="Arial"/>
          <w:color w:val="000000"/>
          <w:szCs w:val="22"/>
        </w:rPr>
        <w:t xml:space="preserve">, </w:t>
      </w:r>
      <w:r w:rsidR="00863FF4" w:rsidRPr="00711CC1">
        <w:rPr>
          <w:rFonts w:cs="Arial"/>
          <w:color w:val="000000"/>
          <w:szCs w:val="22"/>
        </w:rPr>
        <w:t>HRMD</w:t>
      </w:r>
      <w:r w:rsidR="00D427C5">
        <w:rPr>
          <w:rFonts w:cs="Arial"/>
          <w:color w:val="000000"/>
          <w:szCs w:val="22"/>
        </w:rPr>
        <w:t>,</w:t>
      </w:r>
      <w:r w:rsidR="00482334" w:rsidRPr="00711CC1">
        <w:rPr>
          <w:rFonts w:cs="Arial"/>
          <w:color w:val="000000"/>
          <w:szCs w:val="22"/>
        </w:rPr>
        <w:t xml:space="preserve"> o</w:t>
      </w:r>
      <w:r w:rsidR="00863FF4" w:rsidRPr="00711CC1">
        <w:rPr>
          <w:rFonts w:cs="Arial"/>
          <w:color w:val="000000"/>
          <w:szCs w:val="22"/>
        </w:rPr>
        <w:t xml:space="preserve">n the recruitment process </w:t>
      </w:r>
      <w:r w:rsidR="00482334" w:rsidRPr="00711CC1">
        <w:rPr>
          <w:rFonts w:cs="Arial"/>
          <w:color w:val="000000"/>
          <w:szCs w:val="22"/>
        </w:rPr>
        <w:t xml:space="preserve">to fill the position of Director, IOD.  </w:t>
      </w:r>
      <w:r w:rsidR="002731D9" w:rsidRPr="00711CC1">
        <w:rPr>
          <w:rFonts w:cs="Arial"/>
          <w:color w:val="000000"/>
          <w:szCs w:val="22"/>
        </w:rPr>
        <w:t xml:space="preserve">The IAOC offered to contribute to the selection process, as foreseen in WIPO’s Internal Oversight Charter. </w:t>
      </w:r>
      <w:r w:rsidR="008541AC" w:rsidRPr="00711CC1">
        <w:rPr>
          <w:rFonts w:cs="Arial"/>
          <w:color w:val="000000"/>
          <w:szCs w:val="22"/>
        </w:rPr>
        <w:t xml:space="preserve"> </w:t>
      </w:r>
      <w:r w:rsidR="00863FF4" w:rsidRPr="00711CC1">
        <w:rPr>
          <w:rFonts w:cs="Arial"/>
          <w:color w:val="000000"/>
          <w:szCs w:val="22"/>
        </w:rPr>
        <w:t xml:space="preserve">The IAOC provided comments </w:t>
      </w:r>
      <w:r w:rsidR="006574C7" w:rsidRPr="00711CC1">
        <w:rPr>
          <w:rFonts w:cs="Arial"/>
          <w:color w:val="000000"/>
          <w:szCs w:val="22"/>
        </w:rPr>
        <w:t xml:space="preserve">and suggestions </w:t>
      </w:r>
      <w:r w:rsidR="00863FF4" w:rsidRPr="00711CC1">
        <w:rPr>
          <w:rFonts w:cs="Arial"/>
          <w:color w:val="000000"/>
          <w:szCs w:val="22"/>
        </w:rPr>
        <w:t xml:space="preserve">on the job description, which HRMD </w:t>
      </w:r>
      <w:r w:rsidR="002731D9" w:rsidRPr="00711CC1">
        <w:rPr>
          <w:rFonts w:cs="Arial"/>
          <w:color w:val="000000"/>
          <w:szCs w:val="22"/>
        </w:rPr>
        <w:t>took</w:t>
      </w:r>
      <w:r w:rsidR="00482334" w:rsidRPr="00711CC1">
        <w:rPr>
          <w:rFonts w:cs="Arial"/>
          <w:color w:val="000000"/>
          <w:szCs w:val="22"/>
        </w:rPr>
        <w:t xml:space="preserve"> </w:t>
      </w:r>
      <w:r w:rsidR="00863FF4" w:rsidRPr="00711CC1">
        <w:rPr>
          <w:rFonts w:cs="Arial"/>
          <w:color w:val="000000"/>
          <w:szCs w:val="22"/>
        </w:rPr>
        <w:t>into account</w:t>
      </w:r>
      <w:r w:rsidR="00A40C9A" w:rsidRPr="00711CC1">
        <w:rPr>
          <w:rFonts w:cs="Arial"/>
          <w:color w:val="000000"/>
          <w:szCs w:val="22"/>
        </w:rPr>
        <w:t xml:space="preserve"> </w:t>
      </w:r>
      <w:r w:rsidR="00863FF4" w:rsidRPr="00711CC1">
        <w:rPr>
          <w:rFonts w:cs="Arial"/>
          <w:color w:val="000000"/>
          <w:szCs w:val="22"/>
        </w:rPr>
        <w:t xml:space="preserve">in preparing the vacancy announcement.  </w:t>
      </w:r>
      <w:r w:rsidR="00A40C9A" w:rsidRPr="00711CC1">
        <w:rPr>
          <w:rFonts w:cs="Arial"/>
          <w:color w:val="000000"/>
          <w:szCs w:val="22"/>
        </w:rPr>
        <w:t xml:space="preserve">The </w:t>
      </w:r>
      <w:r w:rsidR="00482334" w:rsidRPr="00711CC1">
        <w:rPr>
          <w:rFonts w:cs="Arial"/>
          <w:color w:val="000000"/>
          <w:szCs w:val="22"/>
        </w:rPr>
        <w:t xml:space="preserve">HRMD </w:t>
      </w:r>
      <w:r w:rsidR="00A40C9A" w:rsidRPr="00711CC1">
        <w:rPr>
          <w:rFonts w:cs="Arial"/>
          <w:color w:val="000000"/>
          <w:szCs w:val="22"/>
        </w:rPr>
        <w:t xml:space="preserve">Director agreed to </w:t>
      </w:r>
      <w:r w:rsidR="00863FF4" w:rsidRPr="00711CC1">
        <w:rPr>
          <w:rFonts w:cs="Arial"/>
          <w:color w:val="000000"/>
          <w:szCs w:val="22"/>
        </w:rPr>
        <w:t>consult the IAOC again once the shortlist ha</w:t>
      </w:r>
      <w:r w:rsidR="00482334" w:rsidRPr="00711CC1">
        <w:rPr>
          <w:rFonts w:cs="Arial"/>
          <w:color w:val="000000"/>
          <w:szCs w:val="22"/>
        </w:rPr>
        <w:t>d</w:t>
      </w:r>
      <w:r w:rsidR="00863FF4" w:rsidRPr="00711CC1">
        <w:rPr>
          <w:rFonts w:cs="Arial"/>
          <w:color w:val="000000"/>
          <w:szCs w:val="22"/>
        </w:rPr>
        <w:t xml:space="preserve"> been established</w:t>
      </w:r>
      <w:r w:rsidR="000B44F4" w:rsidRPr="00711CC1">
        <w:rPr>
          <w:rFonts w:cs="Arial"/>
          <w:color w:val="000000"/>
          <w:szCs w:val="22"/>
        </w:rPr>
        <w:t xml:space="preserve"> </w:t>
      </w:r>
      <w:r w:rsidR="00A40C9A" w:rsidRPr="00711CC1">
        <w:rPr>
          <w:rFonts w:cs="Arial"/>
          <w:color w:val="000000"/>
          <w:szCs w:val="22"/>
        </w:rPr>
        <w:t>(</w:t>
      </w:r>
      <w:r w:rsidR="00CB7600" w:rsidRPr="00711CC1">
        <w:rPr>
          <w:rFonts w:cs="Arial"/>
          <w:color w:val="000000"/>
          <w:szCs w:val="22"/>
        </w:rPr>
        <w:t>p</w:t>
      </w:r>
      <w:r w:rsidR="00A40C9A" w:rsidRPr="00711CC1">
        <w:rPr>
          <w:rFonts w:cs="Arial"/>
          <w:color w:val="000000"/>
          <w:szCs w:val="22"/>
        </w:rPr>
        <w:t>aragraph 14 of the IAOC Report on its 36</w:t>
      </w:r>
      <w:r w:rsidR="00A40C9A" w:rsidRPr="00711CC1">
        <w:rPr>
          <w:rFonts w:cs="Arial"/>
          <w:color w:val="000000"/>
          <w:szCs w:val="22"/>
          <w:vertAlign w:val="superscript"/>
        </w:rPr>
        <w:t>th</w:t>
      </w:r>
      <w:r w:rsidR="00A40C9A" w:rsidRPr="00711CC1">
        <w:rPr>
          <w:rFonts w:cs="Arial"/>
          <w:color w:val="000000"/>
          <w:szCs w:val="22"/>
        </w:rPr>
        <w:t xml:space="preserve"> session refer</w:t>
      </w:r>
      <w:r w:rsidR="000B44F4" w:rsidRPr="00711CC1">
        <w:rPr>
          <w:rFonts w:cs="Arial"/>
          <w:color w:val="000000"/>
          <w:szCs w:val="22"/>
        </w:rPr>
        <w:t>s</w:t>
      </w:r>
      <w:r w:rsidR="00A40C9A" w:rsidRPr="00711CC1">
        <w:rPr>
          <w:rFonts w:cs="Arial"/>
          <w:color w:val="000000"/>
          <w:szCs w:val="22"/>
        </w:rPr>
        <w:t>)</w:t>
      </w:r>
      <w:r w:rsidR="000B44F4" w:rsidRPr="00711CC1">
        <w:rPr>
          <w:rFonts w:cs="Arial"/>
          <w:color w:val="000000"/>
          <w:szCs w:val="22"/>
        </w:rPr>
        <w:t>.</w:t>
      </w:r>
      <w:r w:rsidR="00A40C9A" w:rsidRPr="00711CC1">
        <w:rPr>
          <w:rFonts w:cs="Arial"/>
          <w:color w:val="000000"/>
          <w:szCs w:val="22"/>
        </w:rPr>
        <w:t xml:space="preserve">  F</w:t>
      </w:r>
      <w:r w:rsidR="00863FF4" w:rsidRPr="00711CC1">
        <w:rPr>
          <w:rFonts w:cs="Arial"/>
          <w:color w:val="000000"/>
          <w:szCs w:val="22"/>
        </w:rPr>
        <w:t xml:space="preserve">ollowing the recommendation by the </w:t>
      </w:r>
      <w:r w:rsidR="007035A6">
        <w:rPr>
          <w:rFonts w:cs="Arial"/>
          <w:color w:val="000000"/>
          <w:szCs w:val="22"/>
        </w:rPr>
        <w:t>Interview</w:t>
      </w:r>
      <w:r w:rsidR="00863FF4" w:rsidRPr="00711CC1">
        <w:rPr>
          <w:rFonts w:cs="Arial"/>
          <w:color w:val="000000"/>
          <w:szCs w:val="22"/>
        </w:rPr>
        <w:t xml:space="preserve"> Board, Management w</w:t>
      </w:r>
      <w:r w:rsidR="00482334" w:rsidRPr="00711CC1">
        <w:rPr>
          <w:rFonts w:cs="Arial"/>
          <w:color w:val="000000"/>
          <w:szCs w:val="22"/>
        </w:rPr>
        <w:t xml:space="preserve">ould </w:t>
      </w:r>
      <w:r w:rsidR="00863FF4" w:rsidRPr="00711CC1">
        <w:rPr>
          <w:rFonts w:cs="Arial"/>
          <w:color w:val="000000"/>
          <w:szCs w:val="22"/>
        </w:rPr>
        <w:t>seek the endorsement of the IAOC prior to the appointment of the selected candidate, as per paragraph 43 of the Internal Oversight Charter.</w:t>
      </w:r>
    </w:p>
    <w:p w:rsidR="00A40C9A" w:rsidRPr="00711CC1" w:rsidRDefault="00A40C9A" w:rsidP="00FE31BB">
      <w:pPr>
        <w:rPr>
          <w:rFonts w:cs="Arial"/>
          <w:color w:val="000000"/>
          <w:szCs w:val="22"/>
        </w:rPr>
      </w:pPr>
    </w:p>
    <w:p w:rsidR="00AA7185" w:rsidRPr="00711CC1" w:rsidRDefault="008C5E1B" w:rsidP="004B56B5">
      <w:pPr>
        <w:rPr>
          <w:rFonts w:cs="Arial"/>
          <w:color w:val="000000"/>
          <w:szCs w:val="22"/>
        </w:rPr>
      </w:pPr>
      <w:r w:rsidRPr="00711CC1">
        <w:rPr>
          <w:rFonts w:cs="Arial"/>
          <w:color w:val="000000"/>
          <w:szCs w:val="22"/>
        </w:rPr>
        <w:t>2</w:t>
      </w:r>
      <w:r>
        <w:rPr>
          <w:rFonts w:cs="Arial"/>
          <w:color w:val="000000"/>
          <w:szCs w:val="22"/>
        </w:rPr>
        <w:t>9</w:t>
      </w:r>
      <w:r w:rsidR="00A40C9A" w:rsidRPr="00711CC1">
        <w:rPr>
          <w:rFonts w:cs="Arial"/>
          <w:color w:val="000000"/>
          <w:szCs w:val="22"/>
        </w:rPr>
        <w:t>.</w:t>
      </w:r>
      <w:r w:rsidR="00A40C9A" w:rsidRPr="00711CC1">
        <w:rPr>
          <w:rFonts w:cs="Arial"/>
          <w:color w:val="000000"/>
          <w:szCs w:val="22"/>
        </w:rPr>
        <w:tab/>
        <w:t>At its 3</w:t>
      </w:r>
      <w:r w:rsidR="00AA7185" w:rsidRPr="00711CC1">
        <w:rPr>
          <w:rFonts w:cs="Arial"/>
          <w:color w:val="000000"/>
          <w:szCs w:val="22"/>
        </w:rPr>
        <w:t>7</w:t>
      </w:r>
      <w:r w:rsidR="00A40C9A" w:rsidRPr="00711CC1">
        <w:rPr>
          <w:rFonts w:cs="Arial"/>
          <w:color w:val="000000"/>
          <w:szCs w:val="22"/>
          <w:vertAlign w:val="superscript"/>
        </w:rPr>
        <w:t>th</w:t>
      </w:r>
      <w:r w:rsidR="00A40C9A" w:rsidRPr="00711CC1">
        <w:rPr>
          <w:rFonts w:cs="Arial"/>
          <w:color w:val="000000"/>
          <w:szCs w:val="22"/>
        </w:rPr>
        <w:t xml:space="preserve"> session, the IAOC </w:t>
      </w:r>
      <w:r w:rsidR="00AA7185" w:rsidRPr="00711CC1">
        <w:rPr>
          <w:rFonts w:cs="Arial"/>
          <w:color w:val="000000"/>
          <w:szCs w:val="22"/>
        </w:rPr>
        <w:t xml:space="preserve">was informed the </w:t>
      </w:r>
      <w:r w:rsidR="007035A6">
        <w:rPr>
          <w:rFonts w:cs="Arial"/>
          <w:color w:val="000000"/>
          <w:szCs w:val="22"/>
        </w:rPr>
        <w:t>Interview</w:t>
      </w:r>
      <w:r w:rsidR="00AA7185" w:rsidRPr="00711CC1">
        <w:rPr>
          <w:rFonts w:cs="Arial"/>
          <w:color w:val="000000"/>
          <w:szCs w:val="22"/>
        </w:rPr>
        <w:t xml:space="preserve"> Board was being established and would shortly start reviewing the applications re</w:t>
      </w:r>
      <w:r w:rsidR="00A40C9A" w:rsidRPr="00711CC1">
        <w:rPr>
          <w:rFonts w:cs="Arial"/>
          <w:color w:val="000000"/>
          <w:szCs w:val="22"/>
        </w:rPr>
        <w:t>ceived</w:t>
      </w:r>
      <w:r w:rsidR="00AA7185" w:rsidRPr="00711CC1">
        <w:rPr>
          <w:rFonts w:cs="Arial"/>
          <w:color w:val="000000"/>
          <w:szCs w:val="22"/>
        </w:rPr>
        <w:t>.  Subsequently, there was no more involvement of the IAOC in the recruitment process.</w:t>
      </w:r>
    </w:p>
    <w:p w:rsidR="00AA7185" w:rsidRPr="00711CC1" w:rsidRDefault="00AA7185" w:rsidP="004B56B5">
      <w:pPr>
        <w:rPr>
          <w:rFonts w:cs="Arial"/>
          <w:color w:val="000000"/>
          <w:szCs w:val="22"/>
        </w:rPr>
      </w:pPr>
    </w:p>
    <w:p w:rsidR="00A40C9A" w:rsidRPr="00711CC1" w:rsidRDefault="008C5E1B" w:rsidP="004B56B5">
      <w:pPr>
        <w:rPr>
          <w:rFonts w:cs="Arial"/>
          <w:color w:val="000000"/>
          <w:szCs w:val="22"/>
        </w:rPr>
      </w:pPr>
      <w:r>
        <w:rPr>
          <w:rFonts w:cs="Arial"/>
          <w:color w:val="000000"/>
          <w:szCs w:val="22"/>
        </w:rPr>
        <w:t>30</w:t>
      </w:r>
      <w:r w:rsidR="00AA7185" w:rsidRPr="00711CC1">
        <w:rPr>
          <w:rFonts w:cs="Arial"/>
          <w:color w:val="000000"/>
          <w:szCs w:val="22"/>
        </w:rPr>
        <w:t>.</w:t>
      </w:r>
      <w:r w:rsidR="00AA7185" w:rsidRPr="00711CC1">
        <w:rPr>
          <w:rFonts w:cs="Arial"/>
          <w:color w:val="000000"/>
          <w:szCs w:val="22"/>
        </w:rPr>
        <w:tab/>
        <w:t>At its 38</w:t>
      </w:r>
      <w:r w:rsidR="00AA7185" w:rsidRPr="00711CC1">
        <w:rPr>
          <w:rFonts w:cs="Arial"/>
          <w:color w:val="000000"/>
          <w:szCs w:val="22"/>
          <w:vertAlign w:val="superscript"/>
        </w:rPr>
        <w:t>th</w:t>
      </w:r>
      <w:r w:rsidR="00AA7185" w:rsidRPr="00711CC1">
        <w:rPr>
          <w:rFonts w:cs="Arial"/>
          <w:color w:val="000000"/>
          <w:szCs w:val="22"/>
        </w:rPr>
        <w:t xml:space="preserve"> session, the IAOC received from the Director General </w:t>
      </w:r>
      <w:r w:rsidR="00A40C9A" w:rsidRPr="00711CC1">
        <w:rPr>
          <w:rFonts w:cs="Arial"/>
          <w:color w:val="000000"/>
          <w:szCs w:val="22"/>
        </w:rPr>
        <w:t>a Memorandum dated August 24, 2015, seeking endorsement for the appointment of the selected candidate</w:t>
      </w:r>
      <w:r w:rsidR="00AA7185" w:rsidRPr="00711CC1">
        <w:rPr>
          <w:rFonts w:cs="Arial"/>
          <w:color w:val="000000"/>
          <w:szCs w:val="22"/>
        </w:rPr>
        <w:t xml:space="preserve">. </w:t>
      </w:r>
      <w:r w:rsidR="008541AC" w:rsidRPr="00711CC1">
        <w:rPr>
          <w:rFonts w:cs="Arial"/>
          <w:color w:val="000000"/>
          <w:szCs w:val="22"/>
        </w:rPr>
        <w:t xml:space="preserve"> </w:t>
      </w:r>
      <w:r w:rsidR="00AA7185" w:rsidRPr="00711CC1">
        <w:rPr>
          <w:rFonts w:cs="Arial"/>
          <w:color w:val="000000"/>
          <w:szCs w:val="22"/>
        </w:rPr>
        <w:t>The Committee reviewed the profile of the proposed candidate against the requirements of the vacancy announcement and provided its response to the Director General.</w:t>
      </w:r>
    </w:p>
    <w:p w:rsidR="00EE2CC4" w:rsidRPr="00711CC1" w:rsidRDefault="00EE2CC4" w:rsidP="00F05169">
      <w:pPr>
        <w:spacing w:before="120" w:after="120"/>
        <w:ind w:firstLine="562"/>
        <w:rPr>
          <w:rFonts w:cs="Arial"/>
          <w:i/>
          <w:color w:val="000000"/>
          <w:szCs w:val="22"/>
        </w:rPr>
      </w:pPr>
      <w:r w:rsidRPr="00711CC1">
        <w:rPr>
          <w:rFonts w:cs="Arial"/>
          <w:i/>
          <w:color w:val="000000"/>
          <w:szCs w:val="22"/>
        </w:rPr>
        <w:t>Performance Appraisal of the Director, IOD</w:t>
      </w:r>
    </w:p>
    <w:p w:rsidR="00EE2CC4" w:rsidRDefault="008C5E1B" w:rsidP="00F05169">
      <w:pPr>
        <w:pStyle w:val="Default0"/>
        <w:spacing w:after="120"/>
        <w:rPr>
          <w:sz w:val="22"/>
          <w:szCs w:val="22"/>
        </w:rPr>
      </w:pPr>
      <w:r>
        <w:rPr>
          <w:sz w:val="22"/>
          <w:szCs w:val="22"/>
        </w:rPr>
        <w:t>31</w:t>
      </w:r>
      <w:r w:rsidR="00EE2CC4" w:rsidRPr="00711CC1">
        <w:rPr>
          <w:sz w:val="22"/>
          <w:szCs w:val="22"/>
        </w:rPr>
        <w:t>.</w:t>
      </w:r>
      <w:r w:rsidR="00EE2CC4" w:rsidRPr="00711CC1">
        <w:rPr>
          <w:sz w:val="22"/>
          <w:szCs w:val="22"/>
        </w:rPr>
        <w:tab/>
        <w:t xml:space="preserve">In </w:t>
      </w:r>
      <w:r w:rsidR="002731D9" w:rsidRPr="00711CC1">
        <w:rPr>
          <w:sz w:val="22"/>
          <w:szCs w:val="22"/>
        </w:rPr>
        <w:t>accordance with</w:t>
      </w:r>
      <w:r w:rsidR="00EE2CC4" w:rsidRPr="00711CC1">
        <w:rPr>
          <w:sz w:val="22"/>
          <w:szCs w:val="22"/>
        </w:rPr>
        <w:t xml:space="preserve"> paragraph 45 of the </w:t>
      </w:r>
      <w:r w:rsidR="00A64C8D" w:rsidRPr="00711CC1">
        <w:rPr>
          <w:sz w:val="22"/>
          <w:szCs w:val="22"/>
        </w:rPr>
        <w:t xml:space="preserve">revised </w:t>
      </w:r>
      <w:r w:rsidR="00EE2CC4" w:rsidRPr="00711CC1">
        <w:rPr>
          <w:sz w:val="22"/>
          <w:szCs w:val="22"/>
        </w:rPr>
        <w:t xml:space="preserve">Internal Oversight Charter which provides that the </w:t>
      </w:r>
      <w:r w:rsidR="00EE2CC4" w:rsidRPr="00711CC1">
        <w:rPr>
          <w:i/>
          <w:sz w:val="22"/>
          <w:szCs w:val="22"/>
        </w:rPr>
        <w:t>“…performance appraisal of the Director, IOD</w:t>
      </w:r>
      <w:r w:rsidR="00D427C5">
        <w:rPr>
          <w:i/>
          <w:sz w:val="22"/>
          <w:szCs w:val="22"/>
        </w:rPr>
        <w:t>,</w:t>
      </w:r>
      <w:r w:rsidR="00EE2CC4" w:rsidRPr="00711CC1">
        <w:rPr>
          <w:i/>
          <w:sz w:val="22"/>
          <w:szCs w:val="22"/>
        </w:rPr>
        <w:t xml:space="preserve"> shall be made by the Director General after receiving input from and in consultation with the IAOC”</w:t>
      </w:r>
      <w:r w:rsidR="00EE2CC4" w:rsidRPr="00711CC1">
        <w:rPr>
          <w:sz w:val="22"/>
          <w:szCs w:val="22"/>
        </w:rPr>
        <w:t>, the IAOC provided input, based on the work-related objectives established for 2014 for the Director, IOD, in WIPO’s Performance Management and Staff Development System (PMSDS).  The appraisal was transmitted in writing to the Director General.</w:t>
      </w:r>
    </w:p>
    <w:p w:rsidR="00482334" w:rsidRPr="00711CC1" w:rsidRDefault="00482334" w:rsidP="00F564E9">
      <w:pPr>
        <w:spacing w:before="120" w:after="120"/>
        <w:ind w:firstLine="567"/>
        <w:rPr>
          <w:rFonts w:cs="Arial"/>
          <w:i/>
          <w:color w:val="000000"/>
          <w:szCs w:val="22"/>
        </w:rPr>
      </w:pPr>
      <w:r w:rsidRPr="00711CC1">
        <w:rPr>
          <w:rFonts w:cs="Arial"/>
          <w:i/>
          <w:color w:val="000000"/>
          <w:szCs w:val="22"/>
        </w:rPr>
        <w:t>Acting Director, IOD</w:t>
      </w:r>
      <w:r w:rsidR="001322E2" w:rsidRPr="00711CC1">
        <w:rPr>
          <w:rFonts w:cs="Arial"/>
          <w:i/>
          <w:color w:val="000000"/>
          <w:szCs w:val="22"/>
        </w:rPr>
        <w:t xml:space="preserve"> and </w:t>
      </w:r>
      <w:r w:rsidRPr="00711CC1">
        <w:rPr>
          <w:rFonts w:cs="Arial"/>
          <w:i/>
          <w:color w:val="000000"/>
          <w:szCs w:val="22"/>
        </w:rPr>
        <w:t>IOD Staffing</w:t>
      </w:r>
    </w:p>
    <w:p w:rsidR="00E164A4" w:rsidRPr="00711CC1" w:rsidRDefault="008C5E1B" w:rsidP="00863FF4">
      <w:pPr>
        <w:rPr>
          <w:rFonts w:cs="Arial"/>
          <w:color w:val="000000"/>
          <w:szCs w:val="22"/>
        </w:rPr>
      </w:pPr>
      <w:r>
        <w:rPr>
          <w:rFonts w:cs="Arial"/>
          <w:color w:val="000000"/>
          <w:szCs w:val="22"/>
        </w:rPr>
        <w:t>32</w:t>
      </w:r>
      <w:r w:rsidR="00482334" w:rsidRPr="00711CC1">
        <w:rPr>
          <w:rFonts w:cs="Arial"/>
          <w:color w:val="000000"/>
          <w:szCs w:val="22"/>
        </w:rPr>
        <w:t>.</w:t>
      </w:r>
      <w:r w:rsidR="00482334" w:rsidRPr="00711CC1">
        <w:rPr>
          <w:rFonts w:cs="Arial"/>
          <w:color w:val="000000"/>
          <w:szCs w:val="22"/>
        </w:rPr>
        <w:tab/>
        <w:t>At the 37</w:t>
      </w:r>
      <w:r w:rsidR="00482334" w:rsidRPr="00711CC1">
        <w:rPr>
          <w:rFonts w:cs="Arial"/>
          <w:color w:val="000000"/>
          <w:szCs w:val="22"/>
          <w:vertAlign w:val="superscript"/>
        </w:rPr>
        <w:t>th</w:t>
      </w:r>
      <w:r w:rsidR="00482334" w:rsidRPr="00711CC1">
        <w:rPr>
          <w:rFonts w:cs="Arial"/>
          <w:color w:val="000000"/>
          <w:szCs w:val="22"/>
        </w:rPr>
        <w:t xml:space="preserve"> session of the IAOC, the Committee met with Mr. Tuncay Efendioglu, the newly appointed Acting Director, IOD</w:t>
      </w:r>
      <w:r w:rsidR="00E164A4" w:rsidRPr="00711CC1">
        <w:rPr>
          <w:rFonts w:cs="Arial"/>
          <w:color w:val="000000"/>
          <w:szCs w:val="22"/>
        </w:rPr>
        <w:t>, who would also continue in his function as the Head of the Internal Audit Section within IOD</w:t>
      </w:r>
      <w:r w:rsidR="006574C7" w:rsidRPr="00711CC1">
        <w:rPr>
          <w:rFonts w:cs="Arial"/>
          <w:color w:val="000000"/>
          <w:szCs w:val="22"/>
        </w:rPr>
        <w:t>.</w:t>
      </w:r>
    </w:p>
    <w:p w:rsidR="00E164A4" w:rsidRPr="00711CC1" w:rsidRDefault="00E164A4" w:rsidP="00863FF4">
      <w:pPr>
        <w:rPr>
          <w:rFonts w:cs="Arial"/>
          <w:color w:val="000000"/>
          <w:szCs w:val="22"/>
        </w:rPr>
      </w:pPr>
    </w:p>
    <w:p w:rsidR="00E164A4" w:rsidRDefault="008C5E1B" w:rsidP="00E164A4">
      <w:pPr>
        <w:rPr>
          <w:rFonts w:cs="Arial"/>
          <w:color w:val="000000"/>
          <w:szCs w:val="22"/>
        </w:rPr>
      </w:pPr>
      <w:r w:rsidRPr="00711CC1">
        <w:rPr>
          <w:rFonts w:cs="Arial"/>
          <w:color w:val="000000"/>
          <w:szCs w:val="22"/>
        </w:rPr>
        <w:t>3</w:t>
      </w:r>
      <w:r>
        <w:rPr>
          <w:rFonts w:cs="Arial"/>
          <w:color w:val="000000"/>
          <w:szCs w:val="22"/>
        </w:rPr>
        <w:t>3</w:t>
      </w:r>
      <w:r w:rsidR="00E164A4" w:rsidRPr="00711CC1">
        <w:rPr>
          <w:rFonts w:cs="Arial"/>
          <w:color w:val="000000"/>
          <w:szCs w:val="22"/>
        </w:rPr>
        <w:t>.</w:t>
      </w:r>
      <w:r w:rsidR="00E164A4" w:rsidRPr="00711CC1">
        <w:rPr>
          <w:rFonts w:cs="Arial"/>
          <w:color w:val="000000"/>
          <w:szCs w:val="22"/>
        </w:rPr>
        <w:tab/>
        <w:t xml:space="preserve">With respect to other IOD staff, the Committee was informed that the position of </w:t>
      </w:r>
      <w:r w:rsidR="002731D9" w:rsidRPr="00711CC1">
        <w:rPr>
          <w:rFonts w:cs="Arial"/>
          <w:color w:val="000000"/>
          <w:szCs w:val="22"/>
        </w:rPr>
        <w:t>A</w:t>
      </w:r>
      <w:r w:rsidR="00E164A4" w:rsidRPr="00711CC1">
        <w:rPr>
          <w:rFonts w:cs="Arial"/>
          <w:color w:val="000000"/>
          <w:szCs w:val="22"/>
        </w:rPr>
        <w:t>ssociate Evaluation Officer and the position of Secretary for the Investigations Section had been filled</w:t>
      </w:r>
      <w:r w:rsidR="00927B22" w:rsidRPr="00711CC1">
        <w:rPr>
          <w:rFonts w:cs="Arial"/>
          <w:color w:val="000000"/>
          <w:szCs w:val="22"/>
        </w:rPr>
        <w:t xml:space="preserve">. </w:t>
      </w:r>
      <w:r w:rsidR="008541AC" w:rsidRPr="00711CC1">
        <w:rPr>
          <w:rFonts w:cs="Arial"/>
          <w:color w:val="000000"/>
          <w:szCs w:val="22"/>
        </w:rPr>
        <w:t xml:space="preserve"> </w:t>
      </w:r>
      <w:r w:rsidR="00927B22" w:rsidRPr="00711CC1">
        <w:rPr>
          <w:rFonts w:cs="Arial"/>
          <w:color w:val="000000"/>
          <w:szCs w:val="22"/>
        </w:rPr>
        <w:t>The Committee was pleased to note</w:t>
      </w:r>
      <w:r w:rsidR="00035B1D" w:rsidRPr="00711CC1">
        <w:rPr>
          <w:rFonts w:cs="Arial"/>
          <w:color w:val="000000"/>
          <w:szCs w:val="22"/>
        </w:rPr>
        <w:t xml:space="preserve">, except for the position of Director, IOD, </w:t>
      </w:r>
      <w:r w:rsidR="00FE31BB" w:rsidRPr="00711CC1">
        <w:rPr>
          <w:rFonts w:cs="Arial"/>
          <w:color w:val="000000"/>
          <w:szCs w:val="22"/>
        </w:rPr>
        <w:t xml:space="preserve">all </w:t>
      </w:r>
      <w:r w:rsidR="00927B22" w:rsidRPr="00711CC1">
        <w:rPr>
          <w:rFonts w:cs="Arial"/>
          <w:color w:val="000000"/>
          <w:szCs w:val="22"/>
        </w:rPr>
        <w:t xml:space="preserve">vacancies </w:t>
      </w:r>
      <w:r w:rsidR="006574C7" w:rsidRPr="00711CC1">
        <w:rPr>
          <w:rFonts w:cs="Arial"/>
          <w:color w:val="000000"/>
          <w:szCs w:val="22"/>
        </w:rPr>
        <w:t>were filled</w:t>
      </w:r>
      <w:r w:rsidR="00927B22" w:rsidRPr="00711CC1">
        <w:rPr>
          <w:rFonts w:cs="Arial"/>
          <w:color w:val="000000"/>
          <w:szCs w:val="22"/>
        </w:rPr>
        <w:t>.</w:t>
      </w:r>
    </w:p>
    <w:p w:rsidR="00651ABE" w:rsidRDefault="00651ABE" w:rsidP="00E164A4">
      <w:pPr>
        <w:rPr>
          <w:rFonts w:cs="Arial"/>
          <w:color w:val="000000"/>
          <w:szCs w:val="22"/>
        </w:rPr>
      </w:pPr>
    </w:p>
    <w:p w:rsidR="00BE7B3E" w:rsidRPr="00711CC1" w:rsidRDefault="00BE7B3E" w:rsidP="00F564E9">
      <w:pPr>
        <w:keepNext/>
        <w:keepLines/>
        <w:spacing w:before="120" w:after="120"/>
        <w:ind w:firstLine="562"/>
        <w:rPr>
          <w:rFonts w:cs="Arial"/>
          <w:i/>
          <w:color w:val="000000"/>
          <w:szCs w:val="22"/>
        </w:rPr>
      </w:pPr>
      <w:r w:rsidRPr="00711CC1">
        <w:rPr>
          <w:rFonts w:cs="Arial"/>
          <w:i/>
          <w:color w:val="000000"/>
          <w:szCs w:val="22"/>
        </w:rPr>
        <w:lastRenderedPageBreak/>
        <w:t>Draft Policy for Publication of Oversight Reports</w:t>
      </w:r>
    </w:p>
    <w:p w:rsidR="00BE7B3E" w:rsidRPr="00711CC1" w:rsidRDefault="008C5E1B" w:rsidP="00F564E9">
      <w:pPr>
        <w:keepNext/>
        <w:keepLines/>
        <w:rPr>
          <w:rFonts w:cs="Arial"/>
          <w:color w:val="000000"/>
          <w:szCs w:val="22"/>
        </w:rPr>
      </w:pPr>
      <w:r w:rsidRPr="00711CC1">
        <w:rPr>
          <w:rFonts w:cs="Arial"/>
          <w:color w:val="000000"/>
          <w:szCs w:val="22"/>
        </w:rPr>
        <w:t>3</w:t>
      </w:r>
      <w:r>
        <w:rPr>
          <w:rFonts w:cs="Arial"/>
          <w:color w:val="000000"/>
          <w:szCs w:val="22"/>
        </w:rPr>
        <w:t>4</w:t>
      </w:r>
      <w:r w:rsidR="00BE7B3E" w:rsidRPr="00711CC1">
        <w:rPr>
          <w:rFonts w:cs="Arial"/>
          <w:color w:val="000000"/>
          <w:szCs w:val="22"/>
        </w:rPr>
        <w:t>.</w:t>
      </w:r>
      <w:r w:rsidR="00BE7B3E" w:rsidRPr="00711CC1">
        <w:rPr>
          <w:rFonts w:cs="Arial"/>
          <w:color w:val="000000"/>
          <w:szCs w:val="22"/>
        </w:rPr>
        <w:tab/>
      </w:r>
      <w:r w:rsidR="004B78FC" w:rsidRPr="00711CC1">
        <w:rPr>
          <w:rFonts w:cs="Arial"/>
          <w:color w:val="000000"/>
          <w:szCs w:val="22"/>
        </w:rPr>
        <w:t xml:space="preserve">Having previously provided input into a set of </w:t>
      </w:r>
      <w:r w:rsidR="00BE7B3E" w:rsidRPr="00711CC1">
        <w:rPr>
          <w:rFonts w:cs="Arial"/>
          <w:color w:val="000000"/>
          <w:szCs w:val="22"/>
        </w:rPr>
        <w:t>standard operating procedures for publication of oversight reports prepared by IOD to guide it on the publication of future over</w:t>
      </w:r>
      <w:r w:rsidR="004B78FC" w:rsidRPr="00711CC1">
        <w:rPr>
          <w:rFonts w:cs="Arial"/>
          <w:color w:val="000000"/>
          <w:szCs w:val="22"/>
        </w:rPr>
        <w:t xml:space="preserve">sight </w:t>
      </w:r>
      <w:r w:rsidR="00BE7B3E" w:rsidRPr="00711CC1">
        <w:rPr>
          <w:rFonts w:cs="Arial"/>
          <w:color w:val="000000"/>
          <w:szCs w:val="22"/>
        </w:rPr>
        <w:t>reports</w:t>
      </w:r>
      <w:r w:rsidR="004B78FC" w:rsidRPr="00711CC1">
        <w:rPr>
          <w:rFonts w:cs="Arial"/>
          <w:color w:val="000000"/>
          <w:szCs w:val="22"/>
        </w:rPr>
        <w:t xml:space="preserve">, the Committee was pleased to note that its comments and input were taken </w:t>
      </w:r>
      <w:r w:rsidR="00BA6C4F" w:rsidRPr="00711CC1">
        <w:rPr>
          <w:rFonts w:cs="Arial"/>
          <w:color w:val="000000"/>
          <w:szCs w:val="22"/>
        </w:rPr>
        <w:t>into</w:t>
      </w:r>
      <w:r w:rsidR="004B78FC" w:rsidRPr="00711CC1">
        <w:rPr>
          <w:rFonts w:cs="Arial"/>
          <w:color w:val="000000"/>
          <w:szCs w:val="22"/>
        </w:rPr>
        <w:t xml:space="preserve"> account.  T</w:t>
      </w:r>
      <w:r w:rsidR="00BE7B3E" w:rsidRPr="00711CC1">
        <w:rPr>
          <w:rFonts w:cs="Arial"/>
          <w:color w:val="000000"/>
          <w:szCs w:val="22"/>
        </w:rPr>
        <w:t xml:space="preserve">he draft policy provides, </w:t>
      </w:r>
      <w:r w:rsidR="00BE7B3E" w:rsidRPr="00711CC1">
        <w:rPr>
          <w:rFonts w:cs="Arial"/>
          <w:i/>
          <w:color w:val="000000"/>
          <w:szCs w:val="22"/>
        </w:rPr>
        <w:t>inter alia</w:t>
      </w:r>
      <w:r w:rsidR="00BE7B3E" w:rsidRPr="00711CC1">
        <w:rPr>
          <w:rFonts w:cs="Arial"/>
          <w:color w:val="000000"/>
          <w:szCs w:val="22"/>
        </w:rPr>
        <w:t>, detailed criteria for withholding or redacting reports on confidentiality grounds.  The IAOC also welcomed that the status of implementation of recommendations will be updated periodically and published on the same webpage as the reports.</w:t>
      </w:r>
      <w:r w:rsidR="00B122FA">
        <w:rPr>
          <w:rFonts w:cs="Arial"/>
          <w:color w:val="000000"/>
          <w:szCs w:val="22"/>
        </w:rPr>
        <w:t xml:space="preserve">  The Committee will monitor the application of the policy.</w:t>
      </w:r>
    </w:p>
    <w:p w:rsidR="006574C7" w:rsidRPr="00711CC1" w:rsidRDefault="006574C7" w:rsidP="00F05169">
      <w:pPr>
        <w:pStyle w:val="Heading3"/>
        <w:ind w:left="0" w:firstLine="0"/>
        <w:rPr>
          <w:szCs w:val="22"/>
        </w:rPr>
      </w:pPr>
      <w:bookmarkStart w:id="19" w:name="_Toc429145911"/>
      <w:bookmarkStart w:id="20" w:name="_Toc429147804"/>
      <w:bookmarkStart w:id="21" w:name="_Toc429147822"/>
      <w:bookmarkStart w:id="22" w:name="_Toc429384081"/>
      <w:bookmarkStart w:id="23" w:name="_Toc429554330"/>
      <w:bookmarkEnd w:id="19"/>
      <w:bookmarkEnd w:id="20"/>
      <w:bookmarkEnd w:id="21"/>
      <w:bookmarkEnd w:id="22"/>
      <w:r w:rsidRPr="00711CC1">
        <w:rPr>
          <w:szCs w:val="22"/>
        </w:rPr>
        <w:t>Internal Audit</w:t>
      </w:r>
      <w:bookmarkEnd w:id="23"/>
    </w:p>
    <w:p w:rsidR="00BE7B3E" w:rsidRPr="00711CC1" w:rsidRDefault="00BE7B3E" w:rsidP="00F05169">
      <w:pPr>
        <w:pStyle w:val="Default0"/>
        <w:spacing w:before="120" w:after="120"/>
        <w:ind w:firstLine="562"/>
        <w:rPr>
          <w:i/>
          <w:sz w:val="22"/>
          <w:szCs w:val="22"/>
        </w:rPr>
      </w:pPr>
      <w:r w:rsidRPr="00711CC1">
        <w:rPr>
          <w:i/>
          <w:sz w:val="22"/>
          <w:szCs w:val="22"/>
        </w:rPr>
        <w:t>Draft Internal Audit Manual</w:t>
      </w:r>
    </w:p>
    <w:p w:rsidR="00BE7B3E" w:rsidRPr="00711CC1" w:rsidRDefault="008C5E1B" w:rsidP="00BE7B3E">
      <w:pPr>
        <w:rPr>
          <w:rFonts w:cs="Arial"/>
          <w:color w:val="000000"/>
          <w:szCs w:val="22"/>
        </w:rPr>
      </w:pPr>
      <w:r w:rsidRPr="00711CC1">
        <w:rPr>
          <w:rFonts w:cs="Arial"/>
          <w:color w:val="000000"/>
          <w:szCs w:val="22"/>
        </w:rPr>
        <w:t>3</w:t>
      </w:r>
      <w:r>
        <w:rPr>
          <w:rFonts w:cs="Arial"/>
          <w:color w:val="000000"/>
          <w:szCs w:val="22"/>
        </w:rPr>
        <w:t>5</w:t>
      </w:r>
      <w:r w:rsidR="00BE7B3E" w:rsidRPr="00711CC1">
        <w:rPr>
          <w:rFonts w:cs="Arial"/>
          <w:color w:val="000000"/>
          <w:szCs w:val="22"/>
        </w:rPr>
        <w:t>.</w:t>
      </w:r>
      <w:r w:rsidR="00BE7B3E" w:rsidRPr="00711CC1">
        <w:rPr>
          <w:rFonts w:cs="Arial"/>
          <w:color w:val="000000"/>
          <w:szCs w:val="22"/>
        </w:rPr>
        <w:tab/>
        <w:t>The IAOC reviewed and provided comments on the draft Internal Audit Manual.  The IAOC considers the draft Internal Audit Manual as a comprehensive and informative document, which provides guidance on the audit process both to auditors and to auditees.</w:t>
      </w:r>
    </w:p>
    <w:p w:rsidR="00BE7B3E" w:rsidRPr="00711CC1" w:rsidRDefault="00BE7B3E" w:rsidP="00F05169">
      <w:pPr>
        <w:pStyle w:val="Default0"/>
        <w:spacing w:before="120" w:after="120"/>
        <w:rPr>
          <w:i/>
          <w:sz w:val="22"/>
          <w:szCs w:val="22"/>
        </w:rPr>
      </w:pPr>
      <w:r w:rsidRPr="00711CC1">
        <w:rPr>
          <w:sz w:val="22"/>
          <w:szCs w:val="22"/>
        </w:rPr>
        <w:tab/>
      </w:r>
      <w:r w:rsidRPr="00711CC1">
        <w:rPr>
          <w:i/>
          <w:sz w:val="22"/>
          <w:szCs w:val="22"/>
        </w:rPr>
        <w:t>Draft Audit Strategy</w:t>
      </w:r>
    </w:p>
    <w:p w:rsidR="00BE7B3E" w:rsidRPr="00711CC1" w:rsidRDefault="008C5E1B" w:rsidP="00BE7B3E">
      <w:pPr>
        <w:rPr>
          <w:rFonts w:cs="Arial"/>
          <w:color w:val="000000"/>
          <w:szCs w:val="22"/>
        </w:rPr>
      </w:pPr>
      <w:r w:rsidRPr="00711CC1">
        <w:rPr>
          <w:rFonts w:cs="Arial"/>
          <w:color w:val="000000"/>
          <w:szCs w:val="22"/>
        </w:rPr>
        <w:t>3</w:t>
      </w:r>
      <w:r>
        <w:rPr>
          <w:rFonts w:cs="Arial"/>
          <w:color w:val="000000"/>
          <w:szCs w:val="22"/>
        </w:rPr>
        <w:t>6</w:t>
      </w:r>
      <w:r w:rsidR="00BE7B3E" w:rsidRPr="00711CC1">
        <w:rPr>
          <w:rFonts w:cs="Arial"/>
          <w:color w:val="000000"/>
          <w:szCs w:val="22"/>
        </w:rPr>
        <w:t>.</w:t>
      </w:r>
      <w:r w:rsidR="00BE7B3E" w:rsidRPr="00711CC1">
        <w:rPr>
          <w:rFonts w:cs="Arial"/>
          <w:i/>
          <w:color w:val="000000"/>
          <w:szCs w:val="22"/>
        </w:rPr>
        <w:t xml:space="preserve"> </w:t>
      </w:r>
      <w:r w:rsidR="00BE7B3E" w:rsidRPr="00711CC1">
        <w:rPr>
          <w:rFonts w:cs="Arial"/>
          <w:color w:val="000000"/>
          <w:szCs w:val="22"/>
        </w:rPr>
        <w:tab/>
        <w:t>The IAOC reviewed the draft Audit Strategy and emphasized the need to clearer reference the linkages between Organization-wide risks identified by managers and contained in WIPO’s Enterprise Risk Management (ERM) system and the audit risk assessment process conducted by IOD.</w:t>
      </w:r>
    </w:p>
    <w:p w:rsidR="004B78FC" w:rsidRPr="00711CC1" w:rsidRDefault="004B78FC" w:rsidP="00F05169">
      <w:pPr>
        <w:pStyle w:val="Default0"/>
        <w:spacing w:before="120" w:after="120"/>
        <w:ind w:firstLine="562"/>
        <w:rPr>
          <w:i/>
          <w:sz w:val="22"/>
          <w:szCs w:val="22"/>
        </w:rPr>
      </w:pPr>
      <w:r w:rsidRPr="00711CC1">
        <w:rPr>
          <w:i/>
          <w:sz w:val="22"/>
          <w:szCs w:val="22"/>
        </w:rPr>
        <w:t>Internal Audit</w:t>
      </w:r>
      <w:r w:rsidR="003005DD" w:rsidRPr="00711CC1">
        <w:rPr>
          <w:i/>
          <w:sz w:val="22"/>
          <w:szCs w:val="22"/>
        </w:rPr>
        <w:t xml:space="preserve"> reports</w:t>
      </w:r>
    </w:p>
    <w:p w:rsidR="004B78FC" w:rsidRPr="00711CC1" w:rsidRDefault="008C5E1B" w:rsidP="004B56B5">
      <w:pPr>
        <w:pStyle w:val="Default0"/>
        <w:rPr>
          <w:sz w:val="22"/>
          <w:szCs w:val="22"/>
          <w:lang w:val="en"/>
        </w:rPr>
      </w:pPr>
      <w:r w:rsidRPr="00711CC1">
        <w:rPr>
          <w:sz w:val="22"/>
          <w:szCs w:val="22"/>
        </w:rPr>
        <w:t>3</w:t>
      </w:r>
      <w:r>
        <w:rPr>
          <w:sz w:val="22"/>
          <w:szCs w:val="22"/>
        </w:rPr>
        <w:t>7</w:t>
      </w:r>
      <w:r w:rsidR="004B78FC" w:rsidRPr="00711CC1">
        <w:rPr>
          <w:sz w:val="22"/>
          <w:szCs w:val="22"/>
        </w:rPr>
        <w:t>.</w:t>
      </w:r>
      <w:r w:rsidR="004B78FC" w:rsidRPr="00711CC1">
        <w:rPr>
          <w:sz w:val="22"/>
          <w:szCs w:val="22"/>
        </w:rPr>
        <w:tab/>
        <w:t xml:space="preserve">Over the period, the IAOC reviewed together with IOD and Management </w:t>
      </w:r>
      <w:r w:rsidR="007035A6">
        <w:rPr>
          <w:sz w:val="22"/>
          <w:szCs w:val="22"/>
        </w:rPr>
        <w:t xml:space="preserve">four </w:t>
      </w:r>
      <w:r w:rsidR="004B78FC" w:rsidRPr="00711CC1">
        <w:rPr>
          <w:sz w:val="22"/>
          <w:szCs w:val="22"/>
        </w:rPr>
        <w:t>internal audit reports on</w:t>
      </w:r>
      <w:r w:rsidR="009C7361" w:rsidRPr="00711CC1">
        <w:rPr>
          <w:sz w:val="22"/>
          <w:szCs w:val="22"/>
        </w:rPr>
        <w:t xml:space="preserve"> “Third Party Risk”</w:t>
      </w:r>
      <w:r w:rsidR="00FE4C37">
        <w:rPr>
          <w:sz w:val="22"/>
          <w:szCs w:val="22"/>
        </w:rPr>
        <w:t>,</w:t>
      </w:r>
      <w:r w:rsidR="009C7361" w:rsidRPr="00711CC1">
        <w:rPr>
          <w:sz w:val="22"/>
          <w:szCs w:val="22"/>
        </w:rPr>
        <w:t xml:space="preserve"> “Asset Management</w:t>
      </w:r>
      <w:r w:rsidR="00927B22" w:rsidRPr="00711CC1">
        <w:rPr>
          <w:sz w:val="22"/>
          <w:szCs w:val="22"/>
        </w:rPr>
        <w:t>”</w:t>
      </w:r>
      <w:r w:rsidR="00FE4C37">
        <w:rPr>
          <w:sz w:val="22"/>
          <w:szCs w:val="22"/>
        </w:rPr>
        <w:t>, “The WIPO Academy” and “Safety and Security”</w:t>
      </w:r>
      <w:r w:rsidR="005C5094">
        <w:rPr>
          <w:sz w:val="22"/>
          <w:szCs w:val="22"/>
        </w:rPr>
        <w:t>,</w:t>
      </w:r>
      <w:r w:rsidR="00927B22" w:rsidRPr="00711CC1">
        <w:rPr>
          <w:sz w:val="22"/>
          <w:szCs w:val="22"/>
        </w:rPr>
        <w:t xml:space="preserve"> as well as a report on the “Monitoring of Exceptions”.</w:t>
      </w:r>
    </w:p>
    <w:p w:rsidR="009C7361" w:rsidRPr="00711CC1" w:rsidRDefault="009C7361" w:rsidP="004B56B5">
      <w:pPr>
        <w:pStyle w:val="Default0"/>
        <w:rPr>
          <w:sz w:val="22"/>
          <w:szCs w:val="22"/>
          <w:lang w:val="en"/>
        </w:rPr>
      </w:pPr>
    </w:p>
    <w:p w:rsidR="004B78FC" w:rsidRDefault="008C5E1B" w:rsidP="004B56B5">
      <w:pPr>
        <w:pStyle w:val="Title1"/>
        <w:shd w:val="clear" w:color="auto" w:fill="FFFFFF"/>
        <w:spacing w:before="0" w:beforeAutospacing="0" w:after="0" w:afterAutospacing="0"/>
        <w:rPr>
          <w:rFonts w:ascii="Arial" w:hAnsi="Arial" w:cs="Arial"/>
          <w:color w:val="000000"/>
          <w:sz w:val="22"/>
          <w:szCs w:val="22"/>
        </w:rPr>
      </w:pPr>
      <w:r w:rsidRPr="00711CC1">
        <w:rPr>
          <w:rFonts w:ascii="Arial" w:hAnsi="Arial" w:cs="Arial"/>
          <w:color w:val="000000"/>
          <w:sz w:val="22"/>
          <w:szCs w:val="22"/>
          <w:lang w:val="en"/>
        </w:rPr>
        <w:t>3</w:t>
      </w:r>
      <w:r>
        <w:rPr>
          <w:rFonts w:ascii="Arial" w:hAnsi="Arial" w:cs="Arial"/>
          <w:color w:val="000000"/>
          <w:sz w:val="22"/>
          <w:szCs w:val="22"/>
          <w:lang w:val="en"/>
        </w:rPr>
        <w:t>8</w:t>
      </w:r>
      <w:r w:rsidR="009C7361" w:rsidRPr="00711CC1">
        <w:rPr>
          <w:rFonts w:ascii="Arial" w:hAnsi="Arial" w:cs="Arial"/>
          <w:color w:val="000000"/>
          <w:sz w:val="22"/>
          <w:szCs w:val="22"/>
          <w:lang w:val="en"/>
        </w:rPr>
        <w:t>.</w:t>
      </w:r>
      <w:r w:rsidR="009C7361" w:rsidRPr="00711CC1">
        <w:rPr>
          <w:rFonts w:ascii="Arial" w:hAnsi="Arial" w:cs="Arial"/>
          <w:color w:val="000000"/>
          <w:sz w:val="22"/>
          <w:szCs w:val="22"/>
          <w:lang w:val="en"/>
        </w:rPr>
        <w:tab/>
        <w:t xml:space="preserve">The Committee was pleased to note that </w:t>
      </w:r>
      <w:r w:rsidR="004B78FC" w:rsidRPr="00711CC1">
        <w:rPr>
          <w:rFonts w:ascii="Arial" w:hAnsi="Arial" w:cs="Arial"/>
          <w:color w:val="000000"/>
          <w:sz w:val="22"/>
          <w:szCs w:val="22"/>
        </w:rPr>
        <w:t>the audit assessed WIPO’s asset management processes as generally robust, notwithstanding the need to further strengthen controls over asset tracking and physical verification.  With regard to the Third Party Risk audit, the IAOC welcomed that an audit clause is now included in WIPO’s General Conditions on Contract</w:t>
      </w:r>
      <w:r w:rsidR="009C7361" w:rsidRPr="00711CC1">
        <w:rPr>
          <w:rFonts w:ascii="Arial" w:hAnsi="Arial" w:cs="Arial"/>
          <w:color w:val="000000"/>
          <w:sz w:val="22"/>
          <w:szCs w:val="22"/>
        </w:rPr>
        <w:t xml:space="preserve">, </w:t>
      </w:r>
      <w:r w:rsidR="004B78FC" w:rsidRPr="00711CC1">
        <w:rPr>
          <w:rFonts w:ascii="Arial" w:hAnsi="Arial" w:cs="Arial"/>
          <w:color w:val="000000"/>
          <w:sz w:val="22"/>
          <w:szCs w:val="22"/>
        </w:rPr>
        <w:t>giving IOD audit access, as appropriate, to contractors</w:t>
      </w:r>
      <w:r w:rsidR="009C7361" w:rsidRPr="00711CC1">
        <w:rPr>
          <w:rFonts w:ascii="Arial" w:hAnsi="Arial" w:cs="Arial"/>
          <w:color w:val="000000"/>
          <w:sz w:val="22"/>
          <w:szCs w:val="22"/>
        </w:rPr>
        <w:t>.  T</w:t>
      </w:r>
      <w:r w:rsidR="004B78FC" w:rsidRPr="00711CC1">
        <w:rPr>
          <w:rFonts w:ascii="Arial" w:hAnsi="Arial" w:cs="Arial"/>
          <w:color w:val="000000"/>
          <w:sz w:val="22"/>
          <w:szCs w:val="22"/>
        </w:rPr>
        <w:t xml:space="preserve">he IAOC </w:t>
      </w:r>
      <w:r w:rsidR="003A6697" w:rsidRPr="00711CC1">
        <w:rPr>
          <w:rFonts w:ascii="Arial" w:hAnsi="Arial" w:cs="Arial"/>
          <w:color w:val="000000"/>
          <w:sz w:val="22"/>
          <w:szCs w:val="22"/>
        </w:rPr>
        <w:t>appreciates</w:t>
      </w:r>
      <w:r w:rsidR="004B78FC" w:rsidRPr="00711CC1">
        <w:rPr>
          <w:rFonts w:ascii="Arial" w:hAnsi="Arial" w:cs="Arial"/>
          <w:color w:val="000000"/>
          <w:sz w:val="22"/>
          <w:szCs w:val="22"/>
        </w:rPr>
        <w:t xml:space="preserve"> the planned establishment of a supplier sanctions regime and would like to be informed on progress made in that regard.</w:t>
      </w:r>
    </w:p>
    <w:p w:rsidR="004B56B5" w:rsidRPr="00711CC1" w:rsidRDefault="004B56B5" w:rsidP="004B56B5">
      <w:pPr>
        <w:pStyle w:val="Title1"/>
        <w:shd w:val="clear" w:color="auto" w:fill="FFFFFF"/>
        <w:spacing w:before="0" w:beforeAutospacing="0" w:after="0" w:afterAutospacing="0"/>
        <w:rPr>
          <w:rFonts w:ascii="Arial" w:hAnsi="Arial" w:cs="Arial"/>
          <w:color w:val="000000"/>
          <w:sz w:val="22"/>
          <w:szCs w:val="22"/>
        </w:rPr>
      </w:pPr>
    </w:p>
    <w:p w:rsidR="008C5E1B" w:rsidRDefault="008C5E1B" w:rsidP="004B56B5">
      <w:pPr>
        <w:pStyle w:val="Default0"/>
        <w:rPr>
          <w:sz w:val="22"/>
          <w:szCs w:val="22"/>
        </w:rPr>
      </w:pPr>
      <w:r w:rsidRPr="00563464">
        <w:rPr>
          <w:sz w:val="22"/>
          <w:szCs w:val="22"/>
        </w:rPr>
        <w:t>3</w:t>
      </w:r>
      <w:r>
        <w:rPr>
          <w:sz w:val="22"/>
          <w:szCs w:val="22"/>
        </w:rPr>
        <w:t>9</w:t>
      </w:r>
      <w:r w:rsidR="00CF0B51" w:rsidRPr="00563464">
        <w:rPr>
          <w:sz w:val="22"/>
          <w:szCs w:val="22"/>
        </w:rPr>
        <w:t>.</w:t>
      </w:r>
      <w:r w:rsidR="00CF0B51" w:rsidRPr="00563464">
        <w:rPr>
          <w:sz w:val="22"/>
          <w:szCs w:val="22"/>
        </w:rPr>
        <w:tab/>
        <w:t xml:space="preserve">With regard to the audit of the WIPO Academy, the Committee believes that the audit recommendations will help </w:t>
      </w:r>
      <w:r w:rsidR="006E2C58">
        <w:rPr>
          <w:sz w:val="22"/>
          <w:szCs w:val="22"/>
        </w:rPr>
        <w:t xml:space="preserve">in </w:t>
      </w:r>
      <w:r w:rsidR="00CF0B51" w:rsidRPr="00563464">
        <w:rPr>
          <w:sz w:val="22"/>
          <w:szCs w:val="22"/>
        </w:rPr>
        <w:t>formalizing and implementing the repositioning of the Academy.  Management pointed out that the implementation of certain recommendations depend</w:t>
      </w:r>
      <w:r w:rsidR="006E2C58">
        <w:rPr>
          <w:sz w:val="22"/>
          <w:szCs w:val="22"/>
        </w:rPr>
        <w:t>ed</w:t>
      </w:r>
      <w:r w:rsidR="00CF0B51" w:rsidRPr="00563464">
        <w:rPr>
          <w:sz w:val="22"/>
          <w:szCs w:val="22"/>
        </w:rPr>
        <w:t xml:space="preserve"> on the</w:t>
      </w:r>
      <w:r w:rsidR="00101221">
        <w:rPr>
          <w:sz w:val="22"/>
          <w:szCs w:val="22"/>
        </w:rPr>
        <w:t xml:space="preserve"> </w:t>
      </w:r>
      <w:r w:rsidR="00CF0B51" w:rsidRPr="00563464">
        <w:rPr>
          <w:sz w:val="22"/>
          <w:szCs w:val="22"/>
        </w:rPr>
        <w:t xml:space="preserve">issuance of a new Office Instruction defining the Academy’s mission, objectives, roles and responsibilities, but assured the Committee that implementation action on other recommendations made would start without delay. </w:t>
      </w:r>
    </w:p>
    <w:p w:rsidR="00F506D5" w:rsidRDefault="00F506D5" w:rsidP="004B56B5">
      <w:pPr>
        <w:pStyle w:val="Default0"/>
        <w:rPr>
          <w:sz w:val="22"/>
          <w:szCs w:val="22"/>
        </w:rPr>
      </w:pPr>
    </w:p>
    <w:p w:rsidR="004B78FC" w:rsidRDefault="008C5E1B" w:rsidP="004B56B5">
      <w:pPr>
        <w:pStyle w:val="Default0"/>
        <w:rPr>
          <w:sz w:val="22"/>
          <w:szCs w:val="22"/>
        </w:rPr>
      </w:pPr>
      <w:r>
        <w:rPr>
          <w:sz w:val="22"/>
          <w:szCs w:val="22"/>
        </w:rPr>
        <w:t>40</w:t>
      </w:r>
      <w:r w:rsidR="00CF0B51" w:rsidRPr="00563464">
        <w:rPr>
          <w:sz w:val="22"/>
          <w:szCs w:val="22"/>
        </w:rPr>
        <w:t>.</w:t>
      </w:r>
      <w:r w:rsidR="00CF0B51" w:rsidRPr="00563464">
        <w:rPr>
          <w:sz w:val="22"/>
          <w:szCs w:val="22"/>
        </w:rPr>
        <w:tab/>
        <w:t>With regard to the audit of Safety and Security, the Committee welcomed this timely review of an area which is critical for the functioning of WIPO</w:t>
      </w:r>
      <w:r w:rsidR="00B940C5" w:rsidRPr="00563464">
        <w:rPr>
          <w:sz w:val="22"/>
          <w:szCs w:val="22"/>
        </w:rPr>
        <w:t xml:space="preserve">.  The Committee was pleased that the audit identified several good practices in the area of Safety and Security.  As to the areas for improvement identified by the audit, the Committee noted that Management has accepted all </w:t>
      </w:r>
      <w:r w:rsidR="0042391F">
        <w:rPr>
          <w:sz w:val="22"/>
          <w:szCs w:val="22"/>
        </w:rPr>
        <w:t>10</w:t>
      </w:r>
      <w:r w:rsidR="00EE2B70">
        <w:rPr>
          <w:sz w:val="22"/>
          <w:szCs w:val="22"/>
        </w:rPr>
        <w:t xml:space="preserve"> </w:t>
      </w:r>
      <w:r w:rsidR="00B940C5" w:rsidRPr="00563464">
        <w:rPr>
          <w:sz w:val="22"/>
          <w:szCs w:val="22"/>
        </w:rPr>
        <w:t xml:space="preserve">audit recommendations made and is committed to implement the four high priority recommendations by the end of 2015.  The Committee believes that the audit </w:t>
      </w:r>
      <w:r w:rsidR="00B95F4E">
        <w:rPr>
          <w:sz w:val="22"/>
          <w:szCs w:val="22"/>
        </w:rPr>
        <w:t>findings</w:t>
      </w:r>
      <w:r w:rsidR="00B940C5" w:rsidRPr="00563464">
        <w:rPr>
          <w:sz w:val="22"/>
          <w:szCs w:val="22"/>
        </w:rPr>
        <w:t xml:space="preserve"> can guide and inform the newly recruited Chief Security Officer and the future Head of Safety and Security Coordination Service in their responsibilities.  The Committee was informed that the report would not be published due</w:t>
      </w:r>
      <w:r w:rsidR="00563464" w:rsidRPr="00563464">
        <w:rPr>
          <w:sz w:val="22"/>
          <w:szCs w:val="22"/>
        </w:rPr>
        <w:t xml:space="preserve"> to reasons of confidentiality, as </w:t>
      </w:r>
      <w:r w:rsidR="00B940C5" w:rsidRPr="00563464">
        <w:rPr>
          <w:sz w:val="22"/>
          <w:szCs w:val="22"/>
        </w:rPr>
        <w:t>the report contain</w:t>
      </w:r>
      <w:r w:rsidR="00B95F4E">
        <w:rPr>
          <w:sz w:val="22"/>
          <w:szCs w:val="22"/>
        </w:rPr>
        <w:t>ed</w:t>
      </w:r>
      <w:r w:rsidR="00B940C5" w:rsidRPr="00563464">
        <w:rPr>
          <w:sz w:val="22"/>
          <w:szCs w:val="22"/>
        </w:rPr>
        <w:t xml:space="preserve"> some sensitive information</w:t>
      </w:r>
      <w:r w:rsidR="00563464" w:rsidRPr="00563464">
        <w:rPr>
          <w:sz w:val="22"/>
          <w:szCs w:val="22"/>
        </w:rPr>
        <w:t xml:space="preserve">. </w:t>
      </w:r>
      <w:r w:rsidR="00B940C5">
        <w:rPr>
          <w:sz w:val="22"/>
          <w:szCs w:val="22"/>
        </w:rPr>
        <w:t xml:space="preserve"> </w:t>
      </w:r>
      <w:r w:rsidR="00CF0B51">
        <w:rPr>
          <w:sz w:val="22"/>
          <w:szCs w:val="22"/>
        </w:rPr>
        <w:tab/>
      </w:r>
    </w:p>
    <w:p w:rsidR="00F506D5" w:rsidRPr="00711CC1" w:rsidRDefault="00F506D5" w:rsidP="004B56B5">
      <w:pPr>
        <w:pStyle w:val="Default0"/>
        <w:rPr>
          <w:sz w:val="22"/>
          <w:szCs w:val="22"/>
        </w:rPr>
      </w:pPr>
    </w:p>
    <w:p w:rsidR="004B78FC" w:rsidRPr="00711CC1" w:rsidRDefault="008C5E1B" w:rsidP="004B56B5">
      <w:pPr>
        <w:autoSpaceDE w:val="0"/>
        <w:autoSpaceDN w:val="0"/>
        <w:adjustRightInd w:val="0"/>
        <w:rPr>
          <w:rFonts w:cs="Arial"/>
          <w:color w:val="000000"/>
          <w:szCs w:val="22"/>
        </w:rPr>
      </w:pPr>
      <w:r>
        <w:rPr>
          <w:rFonts w:cs="Arial"/>
          <w:color w:val="000000"/>
          <w:szCs w:val="22"/>
        </w:rPr>
        <w:t>41</w:t>
      </w:r>
      <w:r w:rsidR="004B78FC" w:rsidRPr="00711CC1">
        <w:rPr>
          <w:rFonts w:cs="Arial"/>
          <w:color w:val="000000"/>
          <w:szCs w:val="22"/>
        </w:rPr>
        <w:t>.</w:t>
      </w:r>
      <w:r w:rsidR="004B78FC" w:rsidRPr="00711CC1">
        <w:rPr>
          <w:rFonts w:cs="Arial"/>
          <w:color w:val="000000"/>
          <w:szCs w:val="22"/>
        </w:rPr>
        <w:tab/>
        <w:t xml:space="preserve">The Committee also reviewed an IOD report on the monitoring of exceptions to WIPO policies and procedures, carried out with a view to enhance monitoring of exceptions by </w:t>
      </w:r>
      <w:r w:rsidR="004B78FC" w:rsidRPr="00711CC1">
        <w:rPr>
          <w:rFonts w:cs="Arial"/>
          <w:color w:val="000000"/>
          <w:szCs w:val="22"/>
        </w:rPr>
        <w:lastRenderedPageBreak/>
        <w:t>Management.  The report concluded that there are very few exceptions in the application of WIPO’s regulations, rules and instructions.  On this basis, the IAOC concurred with IOD that the monitoring of exceptions need not be done on a continuous basis but instead could be done annually with the results of the present report serving as a baseline.</w:t>
      </w:r>
    </w:p>
    <w:p w:rsidR="006574C7" w:rsidRPr="00711CC1" w:rsidRDefault="006574C7" w:rsidP="00F05169">
      <w:pPr>
        <w:pStyle w:val="Heading3"/>
        <w:ind w:left="0" w:firstLine="0"/>
        <w:rPr>
          <w:szCs w:val="22"/>
        </w:rPr>
      </w:pPr>
      <w:bookmarkStart w:id="24" w:name="_Toc429145913"/>
      <w:bookmarkStart w:id="25" w:name="_Toc429147806"/>
      <w:bookmarkStart w:id="26" w:name="_Toc429147824"/>
      <w:bookmarkStart w:id="27" w:name="_Toc429384083"/>
      <w:bookmarkStart w:id="28" w:name="_Toc429554331"/>
      <w:bookmarkEnd w:id="24"/>
      <w:bookmarkEnd w:id="25"/>
      <w:bookmarkEnd w:id="26"/>
      <w:bookmarkEnd w:id="27"/>
      <w:r w:rsidRPr="00711CC1">
        <w:rPr>
          <w:szCs w:val="22"/>
        </w:rPr>
        <w:t>Evaluation</w:t>
      </w:r>
      <w:bookmarkEnd w:id="28"/>
    </w:p>
    <w:p w:rsidR="006574C7" w:rsidRPr="00711CC1" w:rsidRDefault="006574C7" w:rsidP="00F05169">
      <w:pPr>
        <w:spacing w:before="120" w:after="120"/>
        <w:rPr>
          <w:rFonts w:cs="Arial"/>
          <w:i/>
          <w:color w:val="000000"/>
          <w:szCs w:val="22"/>
        </w:rPr>
      </w:pPr>
      <w:r w:rsidRPr="00711CC1">
        <w:rPr>
          <w:rFonts w:cs="Arial"/>
          <w:i/>
          <w:color w:val="000000"/>
          <w:szCs w:val="22"/>
        </w:rPr>
        <w:tab/>
        <w:t>Draft Evaluation Policy</w:t>
      </w:r>
    </w:p>
    <w:p w:rsidR="00B321B2" w:rsidRPr="00711CC1" w:rsidRDefault="008C5E1B" w:rsidP="004B56B5">
      <w:pPr>
        <w:rPr>
          <w:rFonts w:cs="Arial"/>
          <w:color w:val="000000"/>
          <w:szCs w:val="22"/>
        </w:rPr>
      </w:pPr>
      <w:r>
        <w:rPr>
          <w:rFonts w:cs="Arial"/>
          <w:color w:val="000000"/>
          <w:szCs w:val="22"/>
        </w:rPr>
        <w:t>42</w:t>
      </w:r>
      <w:r w:rsidR="0071675E" w:rsidRPr="00711CC1">
        <w:rPr>
          <w:rFonts w:cs="Arial"/>
          <w:color w:val="000000"/>
          <w:szCs w:val="22"/>
        </w:rPr>
        <w:t>.</w:t>
      </w:r>
      <w:r w:rsidR="0071675E" w:rsidRPr="00711CC1">
        <w:rPr>
          <w:rFonts w:cs="Arial"/>
          <w:color w:val="000000"/>
          <w:szCs w:val="22"/>
        </w:rPr>
        <w:tab/>
      </w:r>
      <w:r w:rsidR="00B321B2" w:rsidRPr="00711CC1">
        <w:rPr>
          <w:rFonts w:cs="Arial"/>
          <w:color w:val="000000"/>
          <w:szCs w:val="22"/>
        </w:rPr>
        <w:t>At its 38</w:t>
      </w:r>
      <w:r w:rsidR="00B321B2" w:rsidRPr="00711CC1">
        <w:rPr>
          <w:rFonts w:cs="Arial"/>
          <w:color w:val="000000"/>
          <w:szCs w:val="22"/>
          <w:vertAlign w:val="superscript"/>
        </w:rPr>
        <w:t>th</w:t>
      </w:r>
      <w:r w:rsidR="00B321B2" w:rsidRPr="00711CC1">
        <w:rPr>
          <w:rFonts w:cs="Arial"/>
          <w:color w:val="000000"/>
          <w:szCs w:val="22"/>
        </w:rPr>
        <w:t xml:space="preserve"> session, t</w:t>
      </w:r>
      <w:r w:rsidR="006574C7" w:rsidRPr="00711CC1">
        <w:rPr>
          <w:rFonts w:cs="Arial"/>
          <w:color w:val="000000"/>
          <w:szCs w:val="22"/>
        </w:rPr>
        <w:t xml:space="preserve">he IAOC </w:t>
      </w:r>
      <w:r w:rsidR="00B321B2" w:rsidRPr="00711CC1">
        <w:rPr>
          <w:rFonts w:cs="Arial"/>
          <w:color w:val="000000"/>
          <w:szCs w:val="22"/>
        </w:rPr>
        <w:t>reviewed a draft of the new E</w:t>
      </w:r>
      <w:r w:rsidR="006574C7" w:rsidRPr="00711CC1">
        <w:rPr>
          <w:rFonts w:cs="Arial"/>
          <w:color w:val="000000"/>
          <w:szCs w:val="22"/>
        </w:rPr>
        <w:t xml:space="preserve">valuation Policy, </w:t>
      </w:r>
      <w:r w:rsidR="00B321B2" w:rsidRPr="00711CC1">
        <w:rPr>
          <w:rFonts w:cs="Arial"/>
          <w:color w:val="000000"/>
          <w:szCs w:val="22"/>
        </w:rPr>
        <w:t>prepared by IOD in response to the recommendations of the external quality assessment of the evaluation function.</w:t>
      </w:r>
    </w:p>
    <w:p w:rsidR="00B321B2" w:rsidRPr="00711CC1" w:rsidRDefault="00B321B2" w:rsidP="006574C7">
      <w:pPr>
        <w:rPr>
          <w:rFonts w:cs="Arial"/>
          <w:color w:val="000000"/>
          <w:szCs w:val="22"/>
        </w:rPr>
      </w:pPr>
    </w:p>
    <w:p w:rsidR="006574C7" w:rsidRPr="00711CC1" w:rsidRDefault="008C5E1B" w:rsidP="006574C7">
      <w:pPr>
        <w:rPr>
          <w:rFonts w:cs="Arial"/>
          <w:color w:val="000000"/>
          <w:szCs w:val="22"/>
        </w:rPr>
      </w:pPr>
      <w:r w:rsidRPr="00711CC1">
        <w:rPr>
          <w:rFonts w:cs="Arial"/>
          <w:color w:val="000000"/>
          <w:szCs w:val="22"/>
        </w:rPr>
        <w:t>4</w:t>
      </w:r>
      <w:r>
        <w:rPr>
          <w:rFonts w:cs="Arial"/>
          <w:color w:val="000000"/>
          <w:szCs w:val="22"/>
        </w:rPr>
        <w:t>3</w:t>
      </w:r>
      <w:r w:rsidR="0071675E" w:rsidRPr="00711CC1">
        <w:rPr>
          <w:rFonts w:cs="Arial"/>
          <w:color w:val="000000"/>
          <w:szCs w:val="22"/>
        </w:rPr>
        <w:t>.</w:t>
      </w:r>
      <w:r w:rsidR="0071675E" w:rsidRPr="00711CC1">
        <w:rPr>
          <w:rFonts w:cs="Arial"/>
          <w:color w:val="000000"/>
          <w:szCs w:val="22"/>
        </w:rPr>
        <w:tab/>
      </w:r>
      <w:r w:rsidR="00B321B2" w:rsidRPr="00711CC1">
        <w:rPr>
          <w:rFonts w:cs="Arial"/>
          <w:color w:val="000000"/>
          <w:szCs w:val="22"/>
        </w:rPr>
        <w:t>The IAOC was pleased to see that the draft document clearly establishes the principles for the evaluation function in WIPO and describes the role of IOD in centralized and decentralized evaluations.  The Committee provided the Director, IOD with a number of suggestions for consideration in finalizing the new Evaluation Policy.</w:t>
      </w:r>
    </w:p>
    <w:p w:rsidR="002731D9" w:rsidRPr="00711CC1" w:rsidRDefault="002731D9" w:rsidP="00F05169">
      <w:pPr>
        <w:pStyle w:val="Default0"/>
        <w:spacing w:before="120" w:after="120"/>
        <w:rPr>
          <w:i/>
          <w:sz w:val="22"/>
          <w:szCs w:val="22"/>
        </w:rPr>
      </w:pPr>
      <w:r w:rsidRPr="00711CC1">
        <w:rPr>
          <w:sz w:val="22"/>
          <w:szCs w:val="22"/>
        </w:rPr>
        <w:tab/>
      </w:r>
      <w:r w:rsidRPr="00711CC1">
        <w:rPr>
          <w:i/>
          <w:sz w:val="22"/>
          <w:szCs w:val="22"/>
        </w:rPr>
        <w:t>Evaluation</w:t>
      </w:r>
      <w:r w:rsidR="003005DD" w:rsidRPr="00711CC1">
        <w:rPr>
          <w:i/>
          <w:sz w:val="22"/>
          <w:szCs w:val="22"/>
        </w:rPr>
        <w:t xml:space="preserve"> reports</w:t>
      </w:r>
    </w:p>
    <w:p w:rsidR="00927B22" w:rsidRPr="00711CC1" w:rsidRDefault="008C5E1B" w:rsidP="00927B22">
      <w:pPr>
        <w:pStyle w:val="Default0"/>
        <w:rPr>
          <w:sz w:val="22"/>
          <w:szCs w:val="22"/>
        </w:rPr>
      </w:pPr>
      <w:r w:rsidRPr="00711CC1">
        <w:rPr>
          <w:sz w:val="22"/>
          <w:szCs w:val="22"/>
        </w:rPr>
        <w:t>4</w:t>
      </w:r>
      <w:r>
        <w:rPr>
          <w:sz w:val="22"/>
          <w:szCs w:val="22"/>
        </w:rPr>
        <w:t>4</w:t>
      </w:r>
      <w:r w:rsidR="0071675E" w:rsidRPr="00711CC1">
        <w:rPr>
          <w:sz w:val="22"/>
          <w:szCs w:val="22"/>
        </w:rPr>
        <w:t>.</w:t>
      </w:r>
      <w:r w:rsidR="0071675E" w:rsidRPr="00711CC1">
        <w:rPr>
          <w:sz w:val="22"/>
          <w:szCs w:val="22"/>
        </w:rPr>
        <w:tab/>
      </w:r>
      <w:r w:rsidR="00927B22" w:rsidRPr="00711CC1">
        <w:rPr>
          <w:sz w:val="22"/>
          <w:szCs w:val="22"/>
        </w:rPr>
        <w:t xml:space="preserve">Over the period, the IAOC reviewed together with IOD and Management </w:t>
      </w:r>
      <w:r w:rsidR="003005DD" w:rsidRPr="00711CC1">
        <w:rPr>
          <w:sz w:val="22"/>
          <w:szCs w:val="22"/>
        </w:rPr>
        <w:t xml:space="preserve">three </w:t>
      </w:r>
      <w:r w:rsidR="00927B22" w:rsidRPr="00711CC1">
        <w:rPr>
          <w:sz w:val="22"/>
          <w:szCs w:val="22"/>
        </w:rPr>
        <w:t xml:space="preserve">evaluation reports on </w:t>
      </w:r>
      <w:r w:rsidR="00927B22" w:rsidRPr="00711CC1">
        <w:rPr>
          <w:sz w:val="22"/>
          <w:szCs w:val="22"/>
          <w:lang w:val="en"/>
        </w:rPr>
        <w:t>“Strategic Goal VI: International Cooperation on Building Respect for Intell</w:t>
      </w:r>
      <w:r w:rsidR="007035A6">
        <w:rPr>
          <w:sz w:val="22"/>
          <w:szCs w:val="22"/>
          <w:lang w:val="en"/>
        </w:rPr>
        <w:t>ectual Property”</w:t>
      </w:r>
      <w:r w:rsidR="00CA2BB0" w:rsidRPr="00711CC1">
        <w:rPr>
          <w:sz w:val="22"/>
          <w:szCs w:val="22"/>
          <w:lang w:val="en"/>
        </w:rPr>
        <w:t xml:space="preserve">, </w:t>
      </w:r>
      <w:r w:rsidR="00927B22" w:rsidRPr="00711CC1">
        <w:rPr>
          <w:sz w:val="22"/>
          <w:szCs w:val="22"/>
          <w:lang w:val="en"/>
        </w:rPr>
        <w:t>“</w:t>
      </w:r>
      <w:r w:rsidR="00927B22" w:rsidRPr="00711CC1">
        <w:rPr>
          <w:sz w:val="22"/>
          <w:szCs w:val="22"/>
        </w:rPr>
        <w:t>WIPO Rewards and Recognition Program (Pilot Phases 2013 – 2014)</w:t>
      </w:r>
      <w:r w:rsidR="00CA2BB0" w:rsidRPr="00711CC1">
        <w:rPr>
          <w:sz w:val="22"/>
          <w:szCs w:val="22"/>
        </w:rPr>
        <w:t xml:space="preserve"> and “Chile Country Portfolio Evaluation 2010-2014”.</w:t>
      </w:r>
    </w:p>
    <w:p w:rsidR="006853B2" w:rsidRPr="00711CC1" w:rsidRDefault="006853B2" w:rsidP="002B07EF">
      <w:pPr>
        <w:rPr>
          <w:rFonts w:cs="Arial"/>
          <w:color w:val="000000"/>
          <w:szCs w:val="22"/>
          <w:highlight w:val="yellow"/>
        </w:rPr>
      </w:pPr>
    </w:p>
    <w:p w:rsidR="002B07EF" w:rsidRPr="00711CC1" w:rsidRDefault="008C5E1B" w:rsidP="002B07EF">
      <w:pPr>
        <w:rPr>
          <w:rFonts w:cs="Arial"/>
          <w:color w:val="000000"/>
          <w:szCs w:val="22"/>
        </w:rPr>
      </w:pPr>
      <w:r w:rsidRPr="00711CC1">
        <w:rPr>
          <w:rFonts w:cs="Arial"/>
          <w:color w:val="000000"/>
          <w:szCs w:val="22"/>
        </w:rPr>
        <w:t>4</w:t>
      </w:r>
      <w:r>
        <w:rPr>
          <w:rFonts w:cs="Arial"/>
          <w:color w:val="000000"/>
          <w:szCs w:val="22"/>
        </w:rPr>
        <w:t>5</w:t>
      </w:r>
      <w:r w:rsidR="0071675E" w:rsidRPr="00711CC1">
        <w:rPr>
          <w:rFonts w:cs="Arial"/>
          <w:color w:val="000000"/>
          <w:szCs w:val="22"/>
        </w:rPr>
        <w:t>.</w:t>
      </w:r>
      <w:r w:rsidR="0071675E" w:rsidRPr="00711CC1">
        <w:rPr>
          <w:rFonts w:cs="Arial"/>
          <w:color w:val="000000"/>
          <w:szCs w:val="22"/>
        </w:rPr>
        <w:tab/>
      </w:r>
      <w:r w:rsidR="006853B2" w:rsidRPr="00711CC1">
        <w:rPr>
          <w:rFonts w:cs="Arial"/>
          <w:color w:val="000000"/>
          <w:szCs w:val="22"/>
        </w:rPr>
        <w:t xml:space="preserve">The IAOC was concerned about the considerable delay in finalizing the evaluation report on the Program Evaluation of Program </w:t>
      </w:r>
      <w:r w:rsidR="002B07EF" w:rsidRPr="00711CC1">
        <w:rPr>
          <w:rFonts w:cs="Arial"/>
          <w:color w:val="000000"/>
          <w:szCs w:val="22"/>
        </w:rPr>
        <w:t>30: Small and Medium-sized Enterprises and Innovations</w:t>
      </w:r>
      <w:r w:rsidR="006853B2" w:rsidRPr="00711CC1">
        <w:rPr>
          <w:rFonts w:cs="Arial"/>
          <w:color w:val="000000"/>
          <w:szCs w:val="22"/>
        </w:rPr>
        <w:t xml:space="preserve"> (SMEs).  The Committee was informed that a draft evaluation report had been shared with the Program Managers concerned as early as April 30, 2015, whereas Management comments were </w:t>
      </w:r>
      <w:r w:rsidR="006E2C58">
        <w:rPr>
          <w:rFonts w:cs="Arial"/>
          <w:color w:val="000000"/>
          <w:szCs w:val="22"/>
        </w:rPr>
        <w:t xml:space="preserve">only </w:t>
      </w:r>
      <w:r w:rsidR="006853B2" w:rsidRPr="00711CC1">
        <w:rPr>
          <w:rFonts w:cs="Arial"/>
          <w:color w:val="000000"/>
          <w:szCs w:val="22"/>
        </w:rPr>
        <w:t xml:space="preserve">received </w:t>
      </w:r>
      <w:r w:rsidR="006E2C58">
        <w:rPr>
          <w:rFonts w:cs="Arial"/>
          <w:color w:val="000000"/>
          <w:szCs w:val="22"/>
        </w:rPr>
        <w:t xml:space="preserve">in </w:t>
      </w:r>
      <w:r w:rsidR="006853B2" w:rsidRPr="00711CC1">
        <w:rPr>
          <w:rFonts w:cs="Arial"/>
          <w:color w:val="000000"/>
          <w:szCs w:val="22"/>
        </w:rPr>
        <w:t xml:space="preserve">August 2015.  The Committee emphasized the need for Program Managers to actively engage in oversight assignments and to provide their comments on a timely basis.  </w:t>
      </w:r>
    </w:p>
    <w:p w:rsidR="003A6697" w:rsidRPr="00711CC1" w:rsidRDefault="003A6697" w:rsidP="00F05169">
      <w:pPr>
        <w:pStyle w:val="Default0"/>
        <w:keepNext/>
        <w:spacing w:before="120" w:after="120"/>
        <w:rPr>
          <w:i/>
          <w:sz w:val="22"/>
          <w:szCs w:val="22"/>
        </w:rPr>
      </w:pPr>
      <w:r w:rsidRPr="00711CC1">
        <w:rPr>
          <w:sz w:val="22"/>
          <w:szCs w:val="22"/>
        </w:rPr>
        <w:tab/>
      </w:r>
      <w:r w:rsidRPr="00711CC1">
        <w:rPr>
          <w:i/>
          <w:sz w:val="22"/>
          <w:szCs w:val="22"/>
        </w:rPr>
        <w:t>Investigation</w:t>
      </w:r>
    </w:p>
    <w:p w:rsidR="003A6697" w:rsidRDefault="008C5E1B" w:rsidP="003A6697">
      <w:pPr>
        <w:rPr>
          <w:rFonts w:cs="Arial"/>
          <w:color w:val="000000"/>
          <w:szCs w:val="22"/>
        </w:rPr>
      </w:pPr>
      <w:r w:rsidRPr="00711CC1">
        <w:rPr>
          <w:rFonts w:cs="Arial"/>
          <w:color w:val="000000"/>
          <w:szCs w:val="22"/>
        </w:rPr>
        <w:t>4</w:t>
      </w:r>
      <w:r>
        <w:rPr>
          <w:rFonts w:cs="Arial"/>
          <w:color w:val="000000"/>
          <w:szCs w:val="22"/>
        </w:rPr>
        <w:t>6</w:t>
      </w:r>
      <w:r w:rsidR="003A6697" w:rsidRPr="00711CC1">
        <w:rPr>
          <w:rFonts w:cs="Arial"/>
          <w:color w:val="000000"/>
          <w:szCs w:val="22"/>
        </w:rPr>
        <w:t xml:space="preserve">. </w:t>
      </w:r>
      <w:r w:rsidR="003A6697" w:rsidRPr="00711CC1">
        <w:rPr>
          <w:rFonts w:cs="Arial"/>
          <w:color w:val="000000"/>
          <w:szCs w:val="22"/>
        </w:rPr>
        <w:tab/>
        <w:t xml:space="preserve">The IAOC was regularly briefed on the status of ongoing investigation cases and their </w:t>
      </w:r>
      <w:r w:rsidR="003005DD" w:rsidRPr="00711CC1">
        <w:rPr>
          <w:rFonts w:cs="Arial"/>
          <w:color w:val="000000"/>
          <w:szCs w:val="22"/>
        </w:rPr>
        <w:t>disposition</w:t>
      </w:r>
      <w:r w:rsidR="003A6697" w:rsidRPr="00711CC1">
        <w:rPr>
          <w:rFonts w:cs="Arial"/>
          <w:color w:val="000000"/>
          <w:szCs w:val="22"/>
        </w:rPr>
        <w:t>.</w:t>
      </w:r>
      <w:r w:rsidR="00FC4070">
        <w:rPr>
          <w:rFonts w:cs="Arial"/>
          <w:color w:val="000000"/>
          <w:szCs w:val="22"/>
        </w:rPr>
        <w:t xml:space="preserve"> </w:t>
      </w:r>
      <w:r w:rsidR="003005DD" w:rsidRPr="00711CC1">
        <w:rPr>
          <w:rFonts w:cs="Arial"/>
          <w:color w:val="000000"/>
          <w:szCs w:val="22"/>
        </w:rPr>
        <w:t xml:space="preserve"> In several cases, the Committee provide</w:t>
      </w:r>
      <w:r w:rsidR="008B3A80" w:rsidRPr="00711CC1">
        <w:rPr>
          <w:rFonts w:cs="Arial"/>
          <w:color w:val="000000"/>
          <w:szCs w:val="22"/>
        </w:rPr>
        <w:t>d</w:t>
      </w:r>
      <w:r w:rsidR="003005DD" w:rsidRPr="00711CC1">
        <w:rPr>
          <w:rFonts w:cs="Arial"/>
          <w:color w:val="000000"/>
          <w:szCs w:val="22"/>
        </w:rPr>
        <w:t xml:space="preserve"> advice to the Director</w:t>
      </w:r>
      <w:r w:rsidR="00F1650C" w:rsidRPr="00711CC1">
        <w:rPr>
          <w:rFonts w:cs="Arial"/>
          <w:color w:val="000000"/>
          <w:szCs w:val="22"/>
        </w:rPr>
        <w:t>,</w:t>
      </w:r>
      <w:r w:rsidR="003005DD" w:rsidRPr="00711CC1">
        <w:rPr>
          <w:rFonts w:cs="Arial"/>
          <w:color w:val="000000"/>
          <w:szCs w:val="22"/>
        </w:rPr>
        <w:t xml:space="preserve"> IOD in cases with a perceived conflict of interest situation.</w:t>
      </w:r>
      <w:r w:rsidR="00494ACB" w:rsidRPr="00711CC1">
        <w:rPr>
          <w:rFonts w:cs="Arial"/>
          <w:color w:val="000000"/>
          <w:szCs w:val="22"/>
        </w:rPr>
        <w:t xml:space="preserve">  The IAOC </w:t>
      </w:r>
      <w:r w:rsidR="00E91A1B" w:rsidRPr="00711CC1">
        <w:rPr>
          <w:rFonts w:cs="Arial"/>
          <w:color w:val="000000"/>
          <w:szCs w:val="22"/>
        </w:rPr>
        <w:t xml:space="preserve">devoted considerable time in providing advice to and interacting with, </w:t>
      </w:r>
      <w:r w:rsidR="00494ACB" w:rsidRPr="00711CC1">
        <w:rPr>
          <w:rFonts w:cs="Arial"/>
          <w:color w:val="000000"/>
          <w:szCs w:val="22"/>
        </w:rPr>
        <w:t>the Chair of the GA and the Chair of the Coordination Committee on some of these cases.</w:t>
      </w:r>
    </w:p>
    <w:p w:rsidR="00C31F28" w:rsidRDefault="00C31F28" w:rsidP="003A6697">
      <w:pPr>
        <w:rPr>
          <w:rFonts w:cs="Arial"/>
          <w:color w:val="000000"/>
          <w:szCs w:val="22"/>
        </w:rPr>
      </w:pPr>
    </w:p>
    <w:p w:rsidR="00C31F28" w:rsidRPr="00711CC1" w:rsidRDefault="008C5E1B" w:rsidP="003A6697">
      <w:pPr>
        <w:rPr>
          <w:rFonts w:cs="Arial"/>
          <w:color w:val="000000"/>
          <w:szCs w:val="22"/>
        </w:rPr>
      </w:pPr>
      <w:r>
        <w:rPr>
          <w:rFonts w:cs="Arial"/>
          <w:color w:val="000000"/>
          <w:szCs w:val="22"/>
        </w:rPr>
        <w:t>47</w:t>
      </w:r>
      <w:r w:rsidR="00016312">
        <w:rPr>
          <w:rFonts w:cs="Arial"/>
          <w:color w:val="000000"/>
          <w:szCs w:val="22"/>
        </w:rPr>
        <w:t>.</w:t>
      </w:r>
      <w:r w:rsidR="00016312">
        <w:rPr>
          <w:rFonts w:cs="Arial"/>
          <w:color w:val="000000"/>
          <w:szCs w:val="22"/>
        </w:rPr>
        <w:tab/>
      </w:r>
      <w:r w:rsidR="00C31F28">
        <w:rPr>
          <w:rFonts w:cs="Arial"/>
          <w:color w:val="000000"/>
          <w:szCs w:val="22"/>
        </w:rPr>
        <w:t>At its 38</w:t>
      </w:r>
      <w:r w:rsidR="00C31F28" w:rsidRPr="00C31F28">
        <w:rPr>
          <w:rFonts w:cs="Arial"/>
          <w:color w:val="000000"/>
          <w:szCs w:val="22"/>
          <w:vertAlign w:val="superscript"/>
        </w:rPr>
        <w:t>th</w:t>
      </w:r>
      <w:r w:rsidR="00C31F28">
        <w:rPr>
          <w:rFonts w:cs="Arial"/>
          <w:color w:val="000000"/>
          <w:szCs w:val="22"/>
        </w:rPr>
        <w:t xml:space="preserve"> session, the Committee discussed with the Director, IOD, a Management Implication Report resulting from an investigation, which showed the need to reinforce existing </w:t>
      </w:r>
      <w:r w:rsidR="00C8739F">
        <w:rPr>
          <w:rFonts w:cs="Arial"/>
          <w:color w:val="000000"/>
          <w:szCs w:val="22"/>
        </w:rPr>
        <w:t>information and physical access controls.</w:t>
      </w:r>
      <w:r w:rsidR="00C31F28">
        <w:rPr>
          <w:rFonts w:cs="Arial"/>
          <w:color w:val="000000"/>
          <w:szCs w:val="22"/>
        </w:rPr>
        <w:t xml:space="preserve"> </w:t>
      </w:r>
    </w:p>
    <w:p w:rsidR="002D4F62" w:rsidRPr="00711CC1" w:rsidRDefault="005A216A" w:rsidP="00F05169">
      <w:pPr>
        <w:pStyle w:val="Heading3"/>
        <w:ind w:left="0" w:firstLine="0"/>
        <w:rPr>
          <w:color w:val="000000"/>
          <w:szCs w:val="22"/>
        </w:rPr>
      </w:pPr>
      <w:bookmarkStart w:id="29" w:name="_Toc429145915"/>
      <w:bookmarkStart w:id="30" w:name="_Toc429147808"/>
      <w:bookmarkStart w:id="31" w:name="_Toc429147826"/>
      <w:bookmarkStart w:id="32" w:name="_Toc429384085"/>
      <w:bookmarkStart w:id="33" w:name="_Toc395336854"/>
      <w:bookmarkStart w:id="34" w:name="_Toc429554332"/>
      <w:bookmarkEnd w:id="29"/>
      <w:bookmarkEnd w:id="30"/>
      <w:bookmarkEnd w:id="31"/>
      <w:bookmarkEnd w:id="32"/>
      <w:r w:rsidRPr="00711CC1">
        <w:rPr>
          <w:color w:val="000000"/>
          <w:szCs w:val="22"/>
        </w:rPr>
        <w:t>Follow-up on Oversight Recommendations</w:t>
      </w:r>
      <w:bookmarkEnd w:id="33"/>
      <w:bookmarkEnd w:id="34"/>
    </w:p>
    <w:p w:rsidR="002455F6" w:rsidRPr="00711CC1" w:rsidRDefault="002455F6" w:rsidP="00F05169">
      <w:pPr>
        <w:spacing w:before="120" w:after="120"/>
        <w:ind w:left="562"/>
        <w:rPr>
          <w:rFonts w:cs="Arial"/>
          <w:i/>
          <w:color w:val="000000"/>
          <w:szCs w:val="22"/>
        </w:rPr>
      </w:pPr>
      <w:r w:rsidRPr="00711CC1">
        <w:rPr>
          <w:rFonts w:cs="Arial"/>
          <w:i/>
          <w:color w:val="000000"/>
          <w:szCs w:val="22"/>
        </w:rPr>
        <w:t>Internal Oversight and External Audit recommendations</w:t>
      </w:r>
    </w:p>
    <w:p w:rsidR="00D130B6" w:rsidRPr="00711CC1" w:rsidRDefault="008C5E1B" w:rsidP="00515D08">
      <w:pPr>
        <w:pStyle w:val="ONUME"/>
        <w:numPr>
          <w:ilvl w:val="0"/>
          <w:numId w:val="0"/>
        </w:numPr>
        <w:rPr>
          <w:rFonts w:cs="Arial"/>
          <w:iCs/>
          <w:color w:val="000000"/>
          <w:szCs w:val="22"/>
          <w:lang w:val="en-US"/>
        </w:rPr>
      </w:pPr>
      <w:r w:rsidRPr="00711CC1">
        <w:rPr>
          <w:rFonts w:cs="Arial"/>
          <w:color w:val="000000"/>
          <w:szCs w:val="22"/>
          <w:lang w:val="en-US"/>
        </w:rPr>
        <w:t>4</w:t>
      </w:r>
      <w:r>
        <w:rPr>
          <w:rFonts w:cs="Arial"/>
          <w:color w:val="000000"/>
          <w:szCs w:val="22"/>
          <w:lang w:val="en-US"/>
        </w:rPr>
        <w:t>8</w:t>
      </w:r>
      <w:r w:rsidR="0055755A">
        <w:rPr>
          <w:rFonts w:cs="Arial"/>
          <w:color w:val="000000"/>
          <w:szCs w:val="22"/>
          <w:lang w:val="en-US"/>
        </w:rPr>
        <w:t>.</w:t>
      </w:r>
      <w:r w:rsidR="005A216A" w:rsidRPr="00711CC1">
        <w:rPr>
          <w:rFonts w:cs="Arial"/>
          <w:color w:val="000000"/>
          <w:szCs w:val="22"/>
        </w:rPr>
        <w:tab/>
      </w:r>
      <w:r w:rsidR="00515D08" w:rsidRPr="00711CC1">
        <w:rPr>
          <w:rFonts w:cs="Arial"/>
          <w:color w:val="000000"/>
          <w:szCs w:val="22"/>
        </w:rPr>
        <w:t xml:space="preserve"> </w:t>
      </w:r>
      <w:r w:rsidR="0050372D" w:rsidRPr="00711CC1">
        <w:rPr>
          <w:rFonts w:cs="Arial"/>
          <w:color w:val="000000"/>
          <w:szCs w:val="22"/>
          <w:lang w:val="en-US"/>
        </w:rPr>
        <w:t xml:space="preserve">The IAOC noted the approval by the General Assembly of the </w:t>
      </w:r>
      <w:r w:rsidR="00515D08" w:rsidRPr="00711CC1">
        <w:rPr>
          <w:rFonts w:cs="Arial"/>
          <w:color w:val="000000"/>
          <w:szCs w:val="22"/>
        </w:rPr>
        <w:t>recommendation</w:t>
      </w:r>
      <w:r w:rsidR="00433973" w:rsidRPr="00711CC1">
        <w:rPr>
          <w:rFonts w:cs="Arial"/>
          <w:color w:val="000000"/>
          <w:szCs w:val="22"/>
        </w:rPr>
        <w:t>s</w:t>
      </w:r>
      <w:r w:rsidR="00515D08" w:rsidRPr="00711CC1">
        <w:rPr>
          <w:rFonts w:cs="Arial"/>
          <w:color w:val="000000"/>
          <w:szCs w:val="22"/>
        </w:rPr>
        <w:t xml:space="preserve"> </w:t>
      </w:r>
      <w:r w:rsidR="0050372D" w:rsidRPr="00711CC1">
        <w:rPr>
          <w:rFonts w:cs="Arial"/>
          <w:color w:val="000000"/>
          <w:szCs w:val="22"/>
          <w:lang w:val="en-US"/>
        </w:rPr>
        <w:t xml:space="preserve">of the PBC </w:t>
      </w:r>
      <w:r w:rsidR="00433973" w:rsidRPr="00711CC1">
        <w:rPr>
          <w:rFonts w:cs="Arial"/>
          <w:color w:val="000000"/>
          <w:szCs w:val="22"/>
        </w:rPr>
        <w:t>that the</w:t>
      </w:r>
      <w:r w:rsidR="00515D08" w:rsidRPr="00711CC1">
        <w:rPr>
          <w:rFonts w:cs="Arial"/>
          <w:color w:val="000000"/>
          <w:szCs w:val="22"/>
        </w:rPr>
        <w:t xml:space="preserve"> IAOC should</w:t>
      </w:r>
      <w:r w:rsidR="0050372D" w:rsidRPr="00711CC1">
        <w:rPr>
          <w:rFonts w:cs="Arial"/>
          <w:color w:val="000000"/>
          <w:szCs w:val="22"/>
          <w:lang w:val="en-US"/>
        </w:rPr>
        <w:t xml:space="preserve">, in accordance with its mandate, </w:t>
      </w:r>
      <w:r w:rsidR="00515D08" w:rsidRPr="00711CC1">
        <w:rPr>
          <w:rFonts w:cs="Arial"/>
          <w:color w:val="000000"/>
          <w:szCs w:val="22"/>
        </w:rPr>
        <w:t>continue to</w:t>
      </w:r>
      <w:r w:rsidR="00515D08" w:rsidRPr="00711CC1">
        <w:rPr>
          <w:rFonts w:cs="Arial"/>
          <w:iCs/>
          <w:color w:val="000000"/>
          <w:szCs w:val="22"/>
        </w:rPr>
        <w:t xml:space="preserve"> review and oversee </w:t>
      </w:r>
      <w:r w:rsidR="0050372D" w:rsidRPr="00711CC1">
        <w:rPr>
          <w:rFonts w:cs="Arial"/>
          <w:iCs/>
          <w:color w:val="000000"/>
          <w:szCs w:val="22"/>
          <w:lang w:val="en-US"/>
        </w:rPr>
        <w:t>closely the actions taken by the Secretariat in response to its recommendation and those of IOD, and report on the matter to the PBC.</w:t>
      </w:r>
    </w:p>
    <w:p w:rsidR="00D130B6" w:rsidRPr="00711CC1" w:rsidRDefault="008C5E1B" w:rsidP="00515D08">
      <w:pPr>
        <w:pStyle w:val="ONUME"/>
        <w:numPr>
          <w:ilvl w:val="0"/>
          <w:numId w:val="0"/>
        </w:numPr>
        <w:rPr>
          <w:rFonts w:cs="Arial"/>
          <w:iCs/>
          <w:color w:val="000000"/>
          <w:szCs w:val="22"/>
          <w:lang w:val="en-US"/>
        </w:rPr>
      </w:pPr>
      <w:r w:rsidRPr="00711CC1">
        <w:rPr>
          <w:rFonts w:cs="Arial"/>
          <w:iCs/>
          <w:color w:val="000000"/>
          <w:szCs w:val="22"/>
          <w:lang w:val="en-US"/>
        </w:rPr>
        <w:t>4</w:t>
      </w:r>
      <w:r>
        <w:rPr>
          <w:rFonts w:cs="Arial"/>
          <w:iCs/>
          <w:color w:val="000000"/>
          <w:szCs w:val="22"/>
          <w:lang w:val="en-US"/>
        </w:rPr>
        <w:t>9</w:t>
      </w:r>
      <w:r w:rsidR="00D130B6" w:rsidRPr="00711CC1">
        <w:rPr>
          <w:rFonts w:cs="Arial"/>
          <w:iCs/>
          <w:color w:val="000000"/>
          <w:szCs w:val="22"/>
          <w:lang w:val="en-US"/>
        </w:rPr>
        <w:t>.</w:t>
      </w:r>
      <w:r w:rsidR="00D130B6" w:rsidRPr="00711CC1">
        <w:rPr>
          <w:rFonts w:cs="Arial"/>
          <w:iCs/>
          <w:color w:val="000000"/>
          <w:szCs w:val="22"/>
          <w:lang w:val="en-US"/>
        </w:rPr>
        <w:tab/>
        <w:t>The IAOC reviews the status of implementation of all oversight recommendations twice a year.  It also reviews at every quarter very high risk recommendations and high risk recommendations closed without implementation following any Management-IOD disagreement on a recommendation’s validity with a consequent acceptance by Management of residual risk</w:t>
      </w:r>
      <w:r w:rsidR="00711CC1" w:rsidRPr="00711CC1">
        <w:rPr>
          <w:rFonts w:cs="Arial"/>
          <w:iCs/>
          <w:color w:val="000000"/>
          <w:szCs w:val="22"/>
          <w:lang w:val="en-US"/>
        </w:rPr>
        <w:t>.</w:t>
      </w:r>
    </w:p>
    <w:p w:rsidR="008B3A80" w:rsidRPr="00711CC1" w:rsidRDefault="008C5E1B" w:rsidP="00515D08">
      <w:pPr>
        <w:pStyle w:val="ONUME"/>
        <w:numPr>
          <w:ilvl w:val="0"/>
          <w:numId w:val="0"/>
        </w:numPr>
        <w:rPr>
          <w:rFonts w:cs="Arial"/>
          <w:iCs/>
          <w:color w:val="000000"/>
          <w:szCs w:val="22"/>
          <w:lang w:val="en-US"/>
        </w:rPr>
      </w:pPr>
      <w:r>
        <w:rPr>
          <w:rFonts w:cs="Arial"/>
          <w:iCs/>
          <w:color w:val="000000"/>
          <w:szCs w:val="22"/>
          <w:lang w:val="en-US"/>
        </w:rPr>
        <w:lastRenderedPageBreak/>
        <w:t>50</w:t>
      </w:r>
      <w:r w:rsidR="00D130B6" w:rsidRPr="00711CC1">
        <w:rPr>
          <w:rFonts w:cs="Arial"/>
          <w:iCs/>
          <w:color w:val="000000"/>
          <w:szCs w:val="22"/>
          <w:lang w:val="en-US"/>
        </w:rPr>
        <w:t>.</w:t>
      </w:r>
      <w:r w:rsidR="00D130B6" w:rsidRPr="00711CC1">
        <w:rPr>
          <w:rFonts w:cs="Arial"/>
          <w:iCs/>
          <w:color w:val="000000"/>
          <w:szCs w:val="22"/>
          <w:lang w:val="en-US"/>
        </w:rPr>
        <w:tab/>
      </w:r>
      <w:r w:rsidR="00D066A0" w:rsidRPr="00711CC1">
        <w:rPr>
          <w:rFonts w:cs="Arial"/>
          <w:iCs/>
          <w:color w:val="000000"/>
          <w:szCs w:val="22"/>
          <w:lang w:val="en-US"/>
        </w:rPr>
        <w:t>At its 37</w:t>
      </w:r>
      <w:r w:rsidR="00D066A0" w:rsidRPr="00711CC1">
        <w:rPr>
          <w:rFonts w:cs="Arial"/>
          <w:iCs/>
          <w:color w:val="000000"/>
          <w:szCs w:val="22"/>
          <w:vertAlign w:val="superscript"/>
          <w:lang w:val="en-US"/>
        </w:rPr>
        <w:t>th</w:t>
      </w:r>
      <w:r w:rsidR="00D066A0" w:rsidRPr="00711CC1">
        <w:rPr>
          <w:rFonts w:cs="Arial"/>
          <w:iCs/>
          <w:color w:val="000000"/>
          <w:szCs w:val="22"/>
          <w:lang w:val="en-US"/>
        </w:rPr>
        <w:t xml:space="preserve"> session, t</w:t>
      </w:r>
      <w:r w:rsidR="00D130B6" w:rsidRPr="00711CC1">
        <w:rPr>
          <w:rFonts w:cs="Arial"/>
          <w:iCs/>
          <w:color w:val="000000"/>
          <w:szCs w:val="22"/>
          <w:lang w:val="en-US"/>
        </w:rPr>
        <w:t xml:space="preserve">he Committee </w:t>
      </w:r>
      <w:r w:rsidR="00D066A0" w:rsidRPr="00711CC1">
        <w:rPr>
          <w:rFonts w:cs="Arial"/>
          <w:iCs/>
          <w:color w:val="000000"/>
          <w:szCs w:val="22"/>
          <w:lang w:val="en-US"/>
        </w:rPr>
        <w:t xml:space="preserve">advised the Director, IOD, to reassess the residual risks relating to outstanding recommendations and to modify the risks rating accordingly. The IAOC </w:t>
      </w:r>
      <w:r w:rsidR="00D130B6" w:rsidRPr="00711CC1">
        <w:rPr>
          <w:rFonts w:cs="Arial"/>
          <w:iCs/>
          <w:color w:val="000000"/>
          <w:szCs w:val="22"/>
          <w:lang w:val="en-US"/>
        </w:rPr>
        <w:t xml:space="preserve">noted that as of </w:t>
      </w:r>
      <w:r w:rsidR="003005DD" w:rsidRPr="00711CC1">
        <w:rPr>
          <w:rFonts w:cs="Arial"/>
          <w:iCs/>
          <w:color w:val="000000"/>
          <w:szCs w:val="22"/>
          <w:lang w:val="en-US"/>
        </w:rPr>
        <w:t>August</w:t>
      </w:r>
      <w:r w:rsidR="00D130B6" w:rsidRPr="00711CC1">
        <w:rPr>
          <w:rFonts w:cs="Arial"/>
          <w:iCs/>
          <w:color w:val="000000"/>
          <w:szCs w:val="22"/>
          <w:lang w:val="en-US"/>
        </w:rPr>
        <w:t xml:space="preserve"> 2015, a total of </w:t>
      </w:r>
      <w:r w:rsidR="008B3A80" w:rsidRPr="00711CC1">
        <w:rPr>
          <w:rFonts w:cs="Arial"/>
          <w:iCs/>
          <w:color w:val="000000"/>
          <w:szCs w:val="22"/>
          <w:lang w:val="en-US"/>
        </w:rPr>
        <w:t>176</w:t>
      </w:r>
      <w:r w:rsidR="003005DD" w:rsidRPr="00711CC1">
        <w:rPr>
          <w:rFonts w:cs="Arial"/>
          <w:b/>
          <w:iCs/>
          <w:color w:val="000000"/>
          <w:szCs w:val="22"/>
          <w:lang w:val="en-US"/>
        </w:rPr>
        <w:t xml:space="preserve"> </w:t>
      </w:r>
      <w:r w:rsidR="00D130B6" w:rsidRPr="00711CC1">
        <w:rPr>
          <w:rFonts w:cs="Arial"/>
          <w:iCs/>
          <w:color w:val="000000"/>
          <w:szCs w:val="22"/>
          <w:lang w:val="en-US"/>
        </w:rPr>
        <w:t>recommendations were not yet fully implemented</w:t>
      </w:r>
      <w:r w:rsidR="00FE31BB" w:rsidRPr="00711CC1">
        <w:rPr>
          <w:rFonts w:cs="Arial"/>
          <w:iCs/>
          <w:color w:val="000000"/>
          <w:szCs w:val="22"/>
          <w:lang w:val="en-US"/>
        </w:rPr>
        <w:t>, 66</w:t>
      </w:r>
      <w:r w:rsidR="003005DD" w:rsidRPr="00711CC1">
        <w:rPr>
          <w:rFonts w:cs="Arial"/>
          <w:b/>
          <w:iCs/>
          <w:color w:val="000000"/>
          <w:szCs w:val="22"/>
          <w:lang w:val="en-US"/>
        </w:rPr>
        <w:t xml:space="preserve"> </w:t>
      </w:r>
      <w:r w:rsidR="00D130B6" w:rsidRPr="00711CC1">
        <w:rPr>
          <w:rFonts w:cs="Arial"/>
          <w:iCs/>
          <w:color w:val="000000"/>
          <w:szCs w:val="22"/>
          <w:lang w:val="en-US"/>
        </w:rPr>
        <w:t xml:space="preserve">per cent of which were of high priority.  </w:t>
      </w:r>
      <w:r w:rsidR="008B3A80" w:rsidRPr="00711CC1">
        <w:rPr>
          <w:rFonts w:cs="Arial"/>
          <w:iCs/>
          <w:color w:val="000000"/>
          <w:szCs w:val="22"/>
          <w:lang w:val="en-US"/>
        </w:rPr>
        <w:t xml:space="preserve">This reflects the position after </w:t>
      </w:r>
      <w:r w:rsidR="00FE31BB" w:rsidRPr="00711CC1">
        <w:rPr>
          <w:rFonts w:cs="Arial"/>
          <w:iCs/>
          <w:color w:val="000000"/>
          <w:szCs w:val="22"/>
          <w:lang w:val="en-US"/>
        </w:rPr>
        <w:t>reassessment of</w:t>
      </w:r>
      <w:r w:rsidR="008B3A80" w:rsidRPr="00711CC1">
        <w:rPr>
          <w:rFonts w:cs="Arial"/>
          <w:iCs/>
          <w:color w:val="000000"/>
          <w:szCs w:val="22"/>
          <w:lang w:val="en-US"/>
        </w:rPr>
        <w:t xml:space="preserve"> residual risks.</w:t>
      </w:r>
    </w:p>
    <w:p w:rsidR="00D130B6" w:rsidRPr="00711CC1" w:rsidRDefault="008C5E1B" w:rsidP="00515D08">
      <w:pPr>
        <w:pStyle w:val="ONUME"/>
        <w:numPr>
          <w:ilvl w:val="0"/>
          <w:numId w:val="0"/>
        </w:numPr>
        <w:rPr>
          <w:rFonts w:cs="Arial"/>
          <w:b/>
          <w:iCs/>
          <w:color w:val="000000"/>
          <w:szCs w:val="22"/>
          <w:lang w:val="en-US"/>
        </w:rPr>
      </w:pPr>
      <w:r>
        <w:rPr>
          <w:rFonts w:cs="Arial"/>
          <w:iCs/>
          <w:color w:val="000000"/>
          <w:szCs w:val="22"/>
          <w:lang w:val="en-US"/>
        </w:rPr>
        <w:t>51</w:t>
      </w:r>
      <w:r w:rsidR="008B3A80" w:rsidRPr="00711CC1">
        <w:rPr>
          <w:rFonts w:cs="Arial"/>
          <w:iCs/>
          <w:color w:val="000000"/>
          <w:szCs w:val="22"/>
          <w:lang w:val="en-US"/>
        </w:rPr>
        <w:t>.</w:t>
      </w:r>
      <w:r w:rsidR="008B3A80" w:rsidRPr="00711CC1">
        <w:rPr>
          <w:rFonts w:cs="Arial"/>
          <w:iCs/>
          <w:color w:val="000000"/>
          <w:szCs w:val="22"/>
          <w:lang w:val="en-US"/>
        </w:rPr>
        <w:tab/>
        <w:t xml:space="preserve">The Committee noted that these numbers did not yet include </w:t>
      </w:r>
      <w:r w:rsidR="006E2C58">
        <w:rPr>
          <w:rFonts w:cs="Arial"/>
          <w:iCs/>
          <w:color w:val="000000"/>
          <w:szCs w:val="22"/>
          <w:lang w:val="en-US"/>
        </w:rPr>
        <w:t xml:space="preserve">the 21 </w:t>
      </w:r>
      <w:r w:rsidR="008B3A80" w:rsidRPr="00711CC1">
        <w:rPr>
          <w:rFonts w:cs="Arial"/>
          <w:iCs/>
          <w:color w:val="000000"/>
          <w:szCs w:val="22"/>
          <w:lang w:val="en-US"/>
        </w:rPr>
        <w:t>recommendations made by the External Auditors in their report for the financial year 2014, dated July 7, 2015.</w:t>
      </w:r>
    </w:p>
    <w:p w:rsidR="001F7FC0" w:rsidRPr="00711CC1" w:rsidRDefault="001F7FC0" w:rsidP="00515D08">
      <w:pPr>
        <w:pStyle w:val="ONUME"/>
        <w:numPr>
          <w:ilvl w:val="0"/>
          <w:numId w:val="0"/>
        </w:numPr>
        <w:rPr>
          <w:rFonts w:cs="Arial"/>
          <w:i/>
          <w:iCs/>
          <w:color w:val="000000"/>
          <w:szCs w:val="22"/>
          <w:lang w:val="en-US"/>
        </w:rPr>
      </w:pPr>
      <w:r w:rsidRPr="00711CC1">
        <w:rPr>
          <w:rFonts w:cs="Arial"/>
          <w:i/>
          <w:iCs/>
          <w:color w:val="000000"/>
          <w:szCs w:val="22"/>
          <w:lang w:val="en-US"/>
        </w:rPr>
        <w:tab/>
        <w:t>Recommendations</w:t>
      </w:r>
      <w:r w:rsidR="002455F6" w:rsidRPr="00711CC1">
        <w:rPr>
          <w:rFonts w:cs="Arial"/>
          <w:i/>
          <w:iCs/>
          <w:color w:val="000000"/>
          <w:szCs w:val="22"/>
          <w:lang w:val="en-US"/>
        </w:rPr>
        <w:t xml:space="preserve"> of the Joint Inspection Unit</w:t>
      </w:r>
      <w:r w:rsidRPr="00711CC1">
        <w:rPr>
          <w:rFonts w:cs="Arial"/>
          <w:i/>
          <w:iCs/>
          <w:color w:val="000000"/>
          <w:szCs w:val="22"/>
          <w:lang w:val="en-US"/>
        </w:rPr>
        <w:tab/>
      </w:r>
      <w:r w:rsidR="0042391F">
        <w:rPr>
          <w:rFonts w:cs="Arial"/>
          <w:i/>
          <w:iCs/>
          <w:color w:val="000000"/>
          <w:szCs w:val="22"/>
          <w:lang w:val="en-US"/>
        </w:rPr>
        <w:t>(JIU)</w:t>
      </w:r>
    </w:p>
    <w:p w:rsidR="001F7FC0" w:rsidRPr="00711CC1" w:rsidRDefault="008C5E1B" w:rsidP="00515D08">
      <w:pPr>
        <w:pStyle w:val="ONUME"/>
        <w:numPr>
          <w:ilvl w:val="0"/>
          <w:numId w:val="0"/>
        </w:numPr>
        <w:rPr>
          <w:rFonts w:cs="Arial"/>
          <w:iCs/>
          <w:color w:val="000000"/>
          <w:szCs w:val="22"/>
          <w:lang w:val="en-US"/>
        </w:rPr>
      </w:pPr>
      <w:r w:rsidRPr="00FC4070">
        <w:rPr>
          <w:rFonts w:cs="Arial"/>
          <w:iCs/>
          <w:color w:val="000000"/>
          <w:szCs w:val="22"/>
          <w:lang w:val="en-US"/>
        </w:rPr>
        <w:t>5</w:t>
      </w:r>
      <w:r>
        <w:rPr>
          <w:rFonts w:cs="Arial"/>
          <w:iCs/>
          <w:color w:val="000000"/>
          <w:szCs w:val="22"/>
          <w:lang w:val="en-US"/>
        </w:rPr>
        <w:t>2</w:t>
      </w:r>
      <w:r w:rsidR="001F7FC0" w:rsidRPr="00FC4070">
        <w:rPr>
          <w:rFonts w:cs="Arial"/>
          <w:iCs/>
          <w:color w:val="000000"/>
          <w:szCs w:val="22"/>
          <w:lang w:val="en-US"/>
        </w:rPr>
        <w:t>.</w:t>
      </w:r>
      <w:r w:rsidR="001F7FC0" w:rsidRPr="00FC4070">
        <w:rPr>
          <w:rFonts w:cs="Arial"/>
          <w:iCs/>
          <w:color w:val="000000"/>
          <w:szCs w:val="22"/>
          <w:lang w:val="en-US"/>
        </w:rPr>
        <w:tab/>
        <w:t xml:space="preserve">The IAOC was briefed on progress made in implementing recommendations emanating from reports and notes of the JIU.  </w:t>
      </w:r>
      <w:r w:rsidR="008F1A97" w:rsidRPr="00FC4070">
        <w:rPr>
          <w:rFonts w:cs="Arial"/>
          <w:iCs/>
          <w:color w:val="000000"/>
          <w:szCs w:val="22"/>
          <w:lang w:val="en-US"/>
        </w:rPr>
        <w:t>At</w:t>
      </w:r>
      <w:r w:rsidR="00D066A0" w:rsidRPr="00FC4070">
        <w:rPr>
          <w:rFonts w:cs="Arial"/>
          <w:iCs/>
          <w:color w:val="000000"/>
          <w:szCs w:val="22"/>
          <w:lang w:val="en-US"/>
        </w:rPr>
        <w:t xml:space="preserve"> its 37</w:t>
      </w:r>
      <w:r w:rsidR="00D066A0" w:rsidRPr="00FC4070">
        <w:rPr>
          <w:rFonts w:cs="Arial"/>
          <w:iCs/>
          <w:color w:val="000000"/>
          <w:szCs w:val="22"/>
          <w:vertAlign w:val="superscript"/>
          <w:lang w:val="en-US"/>
        </w:rPr>
        <w:t>th</w:t>
      </w:r>
      <w:r w:rsidR="00D066A0" w:rsidRPr="00FC4070">
        <w:rPr>
          <w:rFonts w:cs="Arial"/>
          <w:iCs/>
          <w:color w:val="000000"/>
          <w:szCs w:val="22"/>
          <w:lang w:val="en-US"/>
        </w:rPr>
        <w:t xml:space="preserve"> session, the Committee noted that there were 7</w:t>
      </w:r>
      <w:r w:rsidR="001F7FC0" w:rsidRPr="00FC4070">
        <w:rPr>
          <w:rFonts w:cs="Arial"/>
          <w:iCs/>
          <w:color w:val="000000"/>
          <w:szCs w:val="22"/>
          <w:lang w:val="en-US"/>
        </w:rPr>
        <w:t>7</w:t>
      </w:r>
      <w:r w:rsidR="003C5214">
        <w:rPr>
          <w:rFonts w:cs="Arial"/>
          <w:iCs/>
          <w:color w:val="000000"/>
          <w:szCs w:val="22"/>
          <w:lang w:val="en-US"/>
        </w:rPr>
        <w:t> </w:t>
      </w:r>
      <w:r w:rsidR="001F7FC0" w:rsidRPr="00FC4070">
        <w:rPr>
          <w:rFonts w:cs="Arial"/>
          <w:iCs/>
          <w:color w:val="000000"/>
          <w:szCs w:val="22"/>
          <w:lang w:val="en-US"/>
        </w:rPr>
        <w:t xml:space="preserve">recommendations made between 2010 </w:t>
      </w:r>
      <w:r w:rsidR="00D066A0" w:rsidRPr="00FC4070">
        <w:rPr>
          <w:rFonts w:cs="Arial"/>
          <w:iCs/>
          <w:color w:val="000000"/>
          <w:szCs w:val="22"/>
          <w:lang w:val="en-US"/>
        </w:rPr>
        <w:t xml:space="preserve">and 2014 which were still outstanding. </w:t>
      </w:r>
      <w:r w:rsidR="006B3ED0" w:rsidRPr="00FC4070">
        <w:rPr>
          <w:rFonts w:cs="Arial"/>
          <w:iCs/>
          <w:color w:val="000000"/>
          <w:szCs w:val="22"/>
          <w:lang w:val="en-US"/>
        </w:rPr>
        <w:t xml:space="preserve"> </w:t>
      </w:r>
      <w:r w:rsidR="00D066A0" w:rsidRPr="00FC4070">
        <w:rPr>
          <w:rFonts w:cs="Arial"/>
          <w:iCs/>
          <w:color w:val="000000"/>
          <w:szCs w:val="22"/>
          <w:lang w:val="en-US"/>
        </w:rPr>
        <w:t xml:space="preserve">However, </w:t>
      </w:r>
      <w:r w:rsidR="001F7FC0" w:rsidRPr="00FC4070">
        <w:rPr>
          <w:rFonts w:cs="Arial"/>
          <w:iCs/>
          <w:color w:val="000000"/>
          <w:szCs w:val="22"/>
          <w:lang w:val="en-US"/>
        </w:rPr>
        <w:t xml:space="preserve">the Committee was pleased to note </w:t>
      </w:r>
      <w:r w:rsidR="00D066A0" w:rsidRPr="00FC4070">
        <w:rPr>
          <w:rFonts w:cs="Arial"/>
          <w:iCs/>
          <w:color w:val="000000"/>
          <w:szCs w:val="22"/>
          <w:lang w:val="en-US"/>
        </w:rPr>
        <w:t xml:space="preserve">that </w:t>
      </w:r>
      <w:r w:rsidR="001F7FC0" w:rsidRPr="00FC4070">
        <w:rPr>
          <w:rFonts w:cs="Arial"/>
          <w:iCs/>
          <w:color w:val="000000"/>
          <w:szCs w:val="22"/>
          <w:lang w:val="en-US"/>
        </w:rPr>
        <w:t xml:space="preserve">significant </w:t>
      </w:r>
      <w:r w:rsidR="008F1A97" w:rsidRPr="00FC4070">
        <w:rPr>
          <w:rFonts w:cs="Arial"/>
          <w:iCs/>
          <w:color w:val="000000"/>
          <w:szCs w:val="22"/>
          <w:lang w:val="en-US"/>
        </w:rPr>
        <w:t xml:space="preserve">progress in </w:t>
      </w:r>
      <w:r w:rsidR="001F7FC0" w:rsidRPr="00FC4070">
        <w:rPr>
          <w:rFonts w:cs="Arial"/>
          <w:iCs/>
          <w:color w:val="000000"/>
          <w:szCs w:val="22"/>
          <w:lang w:val="en-US"/>
        </w:rPr>
        <w:t xml:space="preserve">implementation </w:t>
      </w:r>
      <w:r w:rsidR="008F1A97" w:rsidRPr="00FC4070">
        <w:rPr>
          <w:rFonts w:cs="Arial"/>
          <w:iCs/>
          <w:color w:val="000000"/>
          <w:szCs w:val="22"/>
          <w:lang w:val="en-US"/>
        </w:rPr>
        <w:t xml:space="preserve">had been </w:t>
      </w:r>
      <w:r w:rsidR="001F7FC0" w:rsidRPr="00FC4070">
        <w:rPr>
          <w:rFonts w:cs="Arial"/>
          <w:iCs/>
          <w:color w:val="000000"/>
          <w:szCs w:val="22"/>
          <w:lang w:val="en-US"/>
        </w:rPr>
        <w:t>made in 2014, raising the overall implementation rate from 29</w:t>
      </w:r>
      <w:r w:rsidR="0042391F">
        <w:rPr>
          <w:rFonts w:cs="Arial"/>
          <w:iCs/>
          <w:color w:val="000000"/>
          <w:szCs w:val="22"/>
          <w:lang w:val="en-US"/>
        </w:rPr>
        <w:t> </w:t>
      </w:r>
      <w:r w:rsidR="001F7FC0" w:rsidRPr="00FC4070">
        <w:rPr>
          <w:rFonts w:cs="Arial"/>
          <w:iCs/>
          <w:color w:val="000000"/>
          <w:szCs w:val="22"/>
          <w:lang w:val="en-US"/>
        </w:rPr>
        <w:t>per</w:t>
      </w:r>
      <w:r w:rsidR="0042391F">
        <w:rPr>
          <w:rFonts w:cs="Arial"/>
          <w:iCs/>
          <w:color w:val="000000"/>
          <w:szCs w:val="22"/>
          <w:lang w:val="en-US"/>
        </w:rPr>
        <w:t> </w:t>
      </w:r>
      <w:r w:rsidR="001F7FC0" w:rsidRPr="00FC4070">
        <w:rPr>
          <w:rFonts w:cs="Arial"/>
          <w:iCs/>
          <w:color w:val="000000"/>
          <w:szCs w:val="22"/>
          <w:lang w:val="en-US"/>
        </w:rPr>
        <w:t>cent as at the end of 2013 to 55</w:t>
      </w:r>
      <w:r w:rsidR="003C5214">
        <w:rPr>
          <w:rFonts w:cs="Arial"/>
          <w:iCs/>
          <w:color w:val="000000"/>
          <w:szCs w:val="22"/>
          <w:lang w:val="en-US"/>
        </w:rPr>
        <w:t> </w:t>
      </w:r>
      <w:r w:rsidR="001F7FC0" w:rsidRPr="00FC4070">
        <w:rPr>
          <w:rFonts w:cs="Arial"/>
          <w:iCs/>
          <w:color w:val="000000"/>
          <w:szCs w:val="22"/>
          <w:lang w:val="en-US"/>
        </w:rPr>
        <w:t>per</w:t>
      </w:r>
      <w:r w:rsidR="003C5214">
        <w:rPr>
          <w:rFonts w:cs="Arial"/>
          <w:iCs/>
          <w:color w:val="000000"/>
          <w:szCs w:val="22"/>
          <w:lang w:val="en-US"/>
        </w:rPr>
        <w:t> </w:t>
      </w:r>
      <w:r w:rsidR="001F7FC0" w:rsidRPr="00FC4070">
        <w:rPr>
          <w:rFonts w:cs="Arial"/>
          <w:iCs/>
          <w:color w:val="000000"/>
          <w:szCs w:val="22"/>
          <w:lang w:val="en-US"/>
        </w:rPr>
        <w:t>cent at the end of 2014.</w:t>
      </w:r>
      <w:r w:rsidR="00FC4070">
        <w:rPr>
          <w:rFonts w:cs="Arial"/>
          <w:iCs/>
          <w:color w:val="000000"/>
          <w:szCs w:val="22"/>
          <w:lang w:val="en-US"/>
        </w:rPr>
        <w:t xml:space="preserve"> </w:t>
      </w:r>
    </w:p>
    <w:p w:rsidR="001F7FC0" w:rsidRPr="00711CC1" w:rsidRDefault="008C5E1B" w:rsidP="00FC33E2">
      <w:pPr>
        <w:pStyle w:val="ONUME"/>
        <w:numPr>
          <w:ilvl w:val="0"/>
          <w:numId w:val="0"/>
        </w:numPr>
        <w:rPr>
          <w:rFonts w:cs="Arial"/>
          <w:iCs/>
          <w:color w:val="000000"/>
          <w:szCs w:val="22"/>
          <w:lang w:val="en-US"/>
        </w:rPr>
      </w:pPr>
      <w:r w:rsidRPr="00711CC1">
        <w:rPr>
          <w:rFonts w:cs="Arial"/>
          <w:iCs/>
          <w:color w:val="000000"/>
          <w:szCs w:val="22"/>
          <w:lang w:val="en-US"/>
        </w:rPr>
        <w:t>5</w:t>
      </w:r>
      <w:r>
        <w:rPr>
          <w:rFonts w:cs="Arial"/>
          <w:iCs/>
          <w:color w:val="000000"/>
          <w:szCs w:val="22"/>
          <w:lang w:val="en-US"/>
        </w:rPr>
        <w:t>3</w:t>
      </w:r>
      <w:r w:rsidR="001F7FC0" w:rsidRPr="00711CC1">
        <w:rPr>
          <w:rFonts w:cs="Arial"/>
          <w:iCs/>
          <w:color w:val="000000"/>
          <w:szCs w:val="22"/>
          <w:lang w:val="en-US"/>
        </w:rPr>
        <w:t>.</w:t>
      </w:r>
      <w:r w:rsidR="001F7FC0" w:rsidRPr="00711CC1">
        <w:rPr>
          <w:rFonts w:cs="Arial"/>
          <w:iCs/>
          <w:color w:val="000000"/>
          <w:szCs w:val="22"/>
          <w:lang w:val="en-US"/>
        </w:rPr>
        <w:tab/>
        <w:t xml:space="preserve"> The Committee also noted that </w:t>
      </w:r>
      <w:r w:rsidR="002455F6" w:rsidRPr="00711CC1">
        <w:rPr>
          <w:rFonts w:cs="Arial"/>
          <w:iCs/>
          <w:color w:val="000000"/>
          <w:szCs w:val="22"/>
          <w:lang w:val="en-US"/>
        </w:rPr>
        <w:t>Management considered a certain number of recommendations</w:t>
      </w:r>
      <w:r w:rsidR="001F7FC0" w:rsidRPr="00711CC1">
        <w:rPr>
          <w:rFonts w:cs="Arial"/>
          <w:iCs/>
          <w:color w:val="000000"/>
          <w:szCs w:val="22"/>
          <w:lang w:val="en-US"/>
        </w:rPr>
        <w:t xml:space="preserve"> as not being relevant to WIPO.  The Committee encouraged Management to discuss such cases with the JIU at an early stage, preferably when commenting on the draft report.</w:t>
      </w:r>
    </w:p>
    <w:p w:rsidR="004A0419" w:rsidRPr="00711CC1" w:rsidRDefault="008C5E1B" w:rsidP="004A0419">
      <w:pPr>
        <w:pStyle w:val="ONUME"/>
        <w:numPr>
          <w:ilvl w:val="0"/>
          <w:numId w:val="0"/>
        </w:numPr>
        <w:rPr>
          <w:rFonts w:cs="Arial"/>
          <w:iCs/>
          <w:color w:val="000000"/>
          <w:szCs w:val="22"/>
          <w:lang w:val="en-US"/>
        </w:rPr>
      </w:pPr>
      <w:r w:rsidRPr="00711CC1">
        <w:rPr>
          <w:rFonts w:cs="Arial"/>
          <w:iCs/>
          <w:color w:val="000000"/>
          <w:szCs w:val="22"/>
          <w:lang w:val="en-US"/>
        </w:rPr>
        <w:t>5</w:t>
      </w:r>
      <w:r>
        <w:rPr>
          <w:rFonts w:cs="Arial"/>
          <w:iCs/>
          <w:color w:val="000000"/>
          <w:szCs w:val="22"/>
          <w:lang w:val="en-US"/>
        </w:rPr>
        <w:t>4</w:t>
      </w:r>
      <w:r w:rsidR="003F2A38" w:rsidRPr="00711CC1">
        <w:rPr>
          <w:rFonts w:cs="Arial"/>
          <w:iCs/>
          <w:color w:val="000000"/>
          <w:szCs w:val="22"/>
          <w:lang w:val="en-US"/>
        </w:rPr>
        <w:t>.</w:t>
      </w:r>
      <w:r w:rsidR="003F2A38" w:rsidRPr="00711CC1">
        <w:rPr>
          <w:rFonts w:cs="Arial"/>
          <w:iCs/>
          <w:color w:val="000000"/>
          <w:szCs w:val="22"/>
          <w:lang w:val="en-US"/>
        </w:rPr>
        <w:tab/>
      </w:r>
      <w:r w:rsidR="006244F9" w:rsidRPr="00711CC1">
        <w:rPr>
          <w:rFonts w:cs="Arial"/>
          <w:iCs/>
          <w:color w:val="000000"/>
          <w:szCs w:val="22"/>
          <w:lang w:val="en-US"/>
        </w:rPr>
        <w:t>At the 38</w:t>
      </w:r>
      <w:r w:rsidR="006244F9" w:rsidRPr="00711CC1">
        <w:rPr>
          <w:rFonts w:cs="Arial"/>
          <w:iCs/>
          <w:color w:val="000000"/>
          <w:szCs w:val="22"/>
          <w:vertAlign w:val="superscript"/>
          <w:lang w:val="en-US"/>
        </w:rPr>
        <w:t>th</w:t>
      </w:r>
      <w:r w:rsidR="006244F9" w:rsidRPr="00711CC1">
        <w:rPr>
          <w:rFonts w:cs="Arial"/>
          <w:iCs/>
          <w:color w:val="000000"/>
          <w:szCs w:val="22"/>
          <w:lang w:val="en-US"/>
        </w:rPr>
        <w:t xml:space="preserve"> session, </w:t>
      </w:r>
      <w:r w:rsidR="003F2A38" w:rsidRPr="00711CC1">
        <w:rPr>
          <w:rFonts w:cs="Arial"/>
          <w:iCs/>
          <w:color w:val="000000"/>
          <w:szCs w:val="22"/>
          <w:lang w:val="en-US"/>
        </w:rPr>
        <w:t>Management informed the Committee that all of the recommendations made by the JIU in their report</w:t>
      </w:r>
      <w:r w:rsidR="00632E35">
        <w:rPr>
          <w:rFonts w:cs="Arial"/>
          <w:iCs/>
          <w:color w:val="000000"/>
          <w:szCs w:val="22"/>
          <w:lang w:val="en-US"/>
        </w:rPr>
        <w:t xml:space="preserve"> “</w:t>
      </w:r>
      <w:r w:rsidR="00563464">
        <w:rPr>
          <w:rFonts w:cs="Arial"/>
          <w:iCs/>
          <w:color w:val="000000"/>
          <w:szCs w:val="22"/>
          <w:lang w:val="en-US"/>
        </w:rPr>
        <w:t>Review of Management and Administration in the World Intellectual Property Organization (WIPO)” (JIU/REP/2014/2)</w:t>
      </w:r>
      <w:r w:rsidR="00632E35">
        <w:rPr>
          <w:rFonts w:cs="Arial"/>
          <w:iCs/>
          <w:color w:val="000000"/>
          <w:szCs w:val="22"/>
          <w:lang w:val="en-US"/>
        </w:rPr>
        <w:t>, h</w:t>
      </w:r>
      <w:r w:rsidR="003F2A38" w:rsidRPr="00711CC1">
        <w:rPr>
          <w:rFonts w:cs="Arial"/>
          <w:iCs/>
          <w:color w:val="000000"/>
          <w:szCs w:val="22"/>
          <w:lang w:val="en-US"/>
        </w:rPr>
        <w:t xml:space="preserve">ave been implemented except for </w:t>
      </w:r>
      <w:r w:rsidR="00E13349" w:rsidRPr="00711CC1">
        <w:rPr>
          <w:rFonts w:cs="Arial"/>
          <w:iCs/>
          <w:color w:val="000000"/>
          <w:szCs w:val="22"/>
          <w:lang w:val="en-US"/>
        </w:rPr>
        <w:t>three</w:t>
      </w:r>
      <w:r w:rsidR="003F2A38" w:rsidRPr="00711CC1">
        <w:rPr>
          <w:rFonts w:cs="Arial"/>
          <w:iCs/>
          <w:color w:val="000000"/>
          <w:szCs w:val="22"/>
          <w:lang w:val="en-US"/>
        </w:rPr>
        <w:t xml:space="preserve"> recommendations which are addressed to the </w:t>
      </w:r>
      <w:r w:rsidR="00E13349" w:rsidRPr="00711CC1">
        <w:rPr>
          <w:rFonts w:cs="Arial"/>
          <w:iCs/>
          <w:color w:val="000000"/>
          <w:szCs w:val="22"/>
          <w:lang w:val="en-US"/>
        </w:rPr>
        <w:t>l</w:t>
      </w:r>
      <w:r w:rsidR="003F2A38" w:rsidRPr="00711CC1">
        <w:rPr>
          <w:rFonts w:cs="Arial"/>
          <w:iCs/>
          <w:color w:val="000000"/>
          <w:szCs w:val="22"/>
          <w:lang w:val="en-US"/>
        </w:rPr>
        <w:t xml:space="preserve">egislative </w:t>
      </w:r>
      <w:r w:rsidR="00E13349" w:rsidRPr="00711CC1">
        <w:rPr>
          <w:rFonts w:cs="Arial"/>
          <w:iCs/>
          <w:color w:val="000000"/>
          <w:szCs w:val="22"/>
          <w:lang w:val="en-US"/>
        </w:rPr>
        <w:t>b</w:t>
      </w:r>
      <w:r w:rsidR="003F2A38" w:rsidRPr="00711CC1">
        <w:rPr>
          <w:rFonts w:cs="Arial"/>
          <w:iCs/>
          <w:color w:val="000000"/>
          <w:szCs w:val="22"/>
          <w:lang w:val="en-US"/>
        </w:rPr>
        <w:t>ody.</w:t>
      </w:r>
      <w:r w:rsidR="004A0419" w:rsidRPr="00711CC1">
        <w:rPr>
          <w:rFonts w:cs="Arial"/>
          <w:szCs w:val="22"/>
        </w:rPr>
        <w:t xml:space="preserve"> </w:t>
      </w:r>
    </w:p>
    <w:p w:rsidR="00FE31BB" w:rsidRPr="00711CC1" w:rsidRDefault="00FE31BB" w:rsidP="00F05169">
      <w:pPr>
        <w:pStyle w:val="Heading3"/>
        <w:spacing w:before="0" w:after="120"/>
        <w:ind w:left="0" w:firstLine="0"/>
        <w:rPr>
          <w:szCs w:val="22"/>
        </w:rPr>
      </w:pPr>
      <w:bookmarkStart w:id="35" w:name="_Toc429554333"/>
      <w:r w:rsidRPr="00711CC1">
        <w:rPr>
          <w:szCs w:val="22"/>
        </w:rPr>
        <w:t>Ethics</w:t>
      </w:r>
      <w:r w:rsidR="00E13349" w:rsidRPr="00711CC1">
        <w:rPr>
          <w:szCs w:val="22"/>
        </w:rPr>
        <w:t xml:space="preserve"> and Ombudsperson</w:t>
      </w:r>
      <w:bookmarkEnd w:id="35"/>
    </w:p>
    <w:p w:rsidR="0012483F" w:rsidRPr="00711CC1" w:rsidRDefault="0012483F" w:rsidP="00F05169">
      <w:pPr>
        <w:pStyle w:val="Default0"/>
        <w:keepNext/>
        <w:spacing w:before="120" w:after="120"/>
        <w:ind w:left="562"/>
        <w:rPr>
          <w:i/>
          <w:sz w:val="22"/>
          <w:szCs w:val="22"/>
        </w:rPr>
      </w:pPr>
      <w:r w:rsidRPr="00711CC1">
        <w:rPr>
          <w:i/>
          <w:sz w:val="22"/>
          <w:szCs w:val="22"/>
        </w:rPr>
        <w:t>Ethics Office</w:t>
      </w:r>
    </w:p>
    <w:p w:rsidR="008B3A80" w:rsidRPr="00711CC1" w:rsidRDefault="008C5E1B" w:rsidP="008B3A80">
      <w:pPr>
        <w:rPr>
          <w:rFonts w:cs="Arial"/>
          <w:color w:val="000000"/>
          <w:szCs w:val="22"/>
        </w:rPr>
      </w:pPr>
      <w:r w:rsidRPr="00711CC1">
        <w:rPr>
          <w:rFonts w:cs="Arial"/>
          <w:color w:val="000000"/>
          <w:szCs w:val="22"/>
        </w:rPr>
        <w:t>5</w:t>
      </w:r>
      <w:r>
        <w:rPr>
          <w:rFonts w:cs="Arial"/>
          <w:color w:val="000000"/>
          <w:szCs w:val="22"/>
        </w:rPr>
        <w:t>5</w:t>
      </w:r>
      <w:r w:rsidR="008B3A80" w:rsidRPr="00711CC1">
        <w:rPr>
          <w:rFonts w:cs="Arial"/>
          <w:color w:val="000000"/>
          <w:szCs w:val="22"/>
        </w:rPr>
        <w:t xml:space="preserve">. </w:t>
      </w:r>
      <w:r w:rsidR="008B3A80" w:rsidRPr="00711CC1">
        <w:rPr>
          <w:rFonts w:cs="Arial"/>
          <w:color w:val="000000"/>
          <w:szCs w:val="22"/>
        </w:rPr>
        <w:tab/>
      </w:r>
      <w:r w:rsidR="00E13349" w:rsidRPr="00711CC1">
        <w:rPr>
          <w:rFonts w:cs="Arial"/>
          <w:color w:val="000000"/>
          <w:szCs w:val="22"/>
        </w:rPr>
        <w:t>T</w:t>
      </w:r>
      <w:r w:rsidR="008B3A80" w:rsidRPr="00711CC1">
        <w:rPr>
          <w:rFonts w:cs="Arial"/>
          <w:color w:val="000000"/>
          <w:szCs w:val="22"/>
        </w:rPr>
        <w:t xml:space="preserve">he IAOC was informed by </w:t>
      </w:r>
      <w:r w:rsidR="00E13349" w:rsidRPr="00711CC1">
        <w:rPr>
          <w:rFonts w:cs="Arial"/>
          <w:color w:val="000000"/>
          <w:szCs w:val="22"/>
        </w:rPr>
        <w:t>Management th</w:t>
      </w:r>
      <w:r w:rsidR="008B3A80" w:rsidRPr="00711CC1">
        <w:rPr>
          <w:rFonts w:cs="Arial"/>
          <w:color w:val="000000"/>
          <w:szCs w:val="22"/>
        </w:rPr>
        <w:t xml:space="preserve">at, in accordance with best practice in the UN system, the </w:t>
      </w:r>
      <w:r w:rsidR="00B32D18">
        <w:rPr>
          <w:rFonts w:cs="Arial"/>
          <w:color w:val="000000"/>
          <w:szCs w:val="22"/>
        </w:rPr>
        <w:t>Chief Ethics Officer</w:t>
      </w:r>
      <w:r w:rsidR="008B3A80" w:rsidRPr="00711CC1">
        <w:rPr>
          <w:rFonts w:cs="Arial"/>
          <w:color w:val="000000"/>
          <w:szCs w:val="22"/>
        </w:rPr>
        <w:t xml:space="preserve"> would in future report directly to the Director General.  </w:t>
      </w:r>
      <w:r w:rsidR="0012483F" w:rsidRPr="00711CC1">
        <w:rPr>
          <w:rFonts w:cs="Arial"/>
          <w:color w:val="000000"/>
          <w:szCs w:val="22"/>
        </w:rPr>
        <w:t xml:space="preserve">The Committee </w:t>
      </w:r>
      <w:r w:rsidR="008B3A80" w:rsidRPr="00711CC1">
        <w:rPr>
          <w:rFonts w:cs="Arial"/>
          <w:color w:val="000000"/>
          <w:szCs w:val="22"/>
        </w:rPr>
        <w:t xml:space="preserve">was further informed that, in line with an IAOC suggestion, the annual report of the </w:t>
      </w:r>
      <w:r w:rsidR="00B32D18">
        <w:rPr>
          <w:rFonts w:cs="Arial"/>
          <w:color w:val="000000"/>
          <w:szCs w:val="22"/>
        </w:rPr>
        <w:t>Chief Ethics Officer</w:t>
      </w:r>
      <w:r w:rsidR="008B3A80" w:rsidRPr="00711CC1">
        <w:rPr>
          <w:rFonts w:cs="Arial"/>
          <w:color w:val="000000"/>
          <w:szCs w:val="22"/>
        </w:rPr>
        <w:t xml:space="preserve"> would be submitted as a stand-alone report rather than as an annex to the Director General’s annual report on human resources.</w:t>
      </w:r>
      <w:r w:rsidR="0012483F" w:rsidRPr="00711CC1">
        <w:rPr>
          <w:rFonts w:cs="Arial"/>
          <w:color w:val="000000"/>
          <w:szCs w:val="22"/>
        </w:rPr>
        <w:t xml:space="preserve"> </w:t>
      </w:r>
      <w:r w:rsidR="00FC4070">
        <w:rPr>
          <w:rFonts w:cs="Arial"/>
          <w:color w:val="000000"/>
          <w:szCs w:val="22"/>
        </w:rPr>
        <w:t xml:space="preserve"> </w:t>
      </w:r>
      <w:r w:rsidR="0012483F" w:rsidRPr="00711CC1">
        <w:rPr>
          <w:rFonts w:cs="Arial"/>
          <w:color w:val="000000"/>
          <w:szCs w:val="22"/>
        </w:rPr>
        <w:t>This would emphasize the independent role of the Ethics Office.</w:t>
      </w:r>
    </w:p>
    <w:p w:rsidR="008B3A80" w:rsidRPr="00711CC1" w:rsidRDefault="008B3A80" w:rsidP="008B3A80">
      <w:pPr>
        <w:rPr>
          <w:rFonts w:cs="Arial"/>
          <w:color w:val="000000"/>
          <w:szCs w:val="22"/>
        </w:rPr>
      </w:pPr>
    </w:p>
    <w:p w:rsidR="008B3A80" w:rsidRPr="00711CC1" w:rsidRDefault="008C5E1B" w:rsidP="008B3A80">
      <w:pPr>
        <w:rPr>
          <w:rFonts w:cs="Arial"/>
          <w:color w:val="000000"/>
          <w:szCs w:val="22"/>
        </w:rPr>
      </w:pPr>
      <w:r w:rsidRPr="00711CC1">
        <w:rPr>
          <w:rFonts w:cs="Arial"/>
          <w:color w:val="000000"/>
          <w:szCs w:val="22"/>
        </w:rPr>
        <w:t>5</w:t>
      </w:r>
      <w:r>
        <w:rPr>
          <w:rFonts w:cs="Arial"/>
          <w:color w:val="000000"/>
          <w:szCs w:val="22"/>
        </w:rPr>
        <w:t>6</w:t>
      </w:r>
      <w:r w:rsidR="008B3A80" w:rsidRPr="00711CC1">
        <w:rPr>
          <w:rFonts w:cs="Arial"/>
          <w:color w:val="000000"/>
          <w:szCs w:val="22"/>
        </w:rPr>
        <w:t>.</w:t>
      </w:r>
      <w:r w:rsidR="008B3A80" w:rsidRPr="00711CC1">
        <w:rPr>
          <w:rFonts w:cs="Arial"/>
          <w:color w:val="000000"/>
          <w:szCs w:val="22"/>
        </w:rPr>
        <w:tab/>
        <w:t xml:space="preserve">As regards another IAOC suggestion that the annual work plan of the Ethics Office could benefit from review by the Committee prior to its finalization, the IAOC was informed that, given the independence of the Ethics Office function, the IAOC would interact directly with the </w:t>
      </w:r>
      <w:r w:rsidR="00B32D18">
        <w:rPr>
          <w:rFonts w:cs="Arial"/>
          <w:color w:val="000000"/>
          <w:szCs w:val="22"/>
        </w:rPr>
        <w:t>Chief Ethics Officer</w:t>
      </w:r>
      <w:r w:rsidR="008B3A80" w:rsidRPr="00711CC1">
        <w:rPr>
          <w:rFonts w:cs="Arial"/>
          <w:color w:val="000000"/>
          <w:szCs w:val="22"/>
        </w:rPr>
        <w:t>.</w:t>
      </w:r>
    </w:p>
    <w:p w:rsidR="004A0419" w:rsidRPr="00711CC1" w:rsidRDefault="004A0419" w:rsidP="008B3A80">
      <w:pPr>
        <w:rPr>
          <w:rFonts w:cs="Arial"/>
          <w:color w:val="000000"/>
          <w:szCs w:val="22"/>
        </w:rPr>
      </w:pPr>
    </w:p>
    <w:p w:rsidR="008E4DC2" w:rsidRPr="00711CC1" w:rsidRDefault="008C5E1B" w:rsidP="00F05169">
      <w:pPr>
        <w:pStyle w:val="ONUME"/>
        <w:numPr>
          <w:ilvl w:val="0"/>
          <w:numId w:val="0"/>
        </w:numPr>
        <w:spacing w:after="120"/>
        <w:rPr>
          <w:rFonts w:cs="Arial"/>
          <w:iCs/>
          <w:color w:val="000000"/>
          <w:szCs w:val="22"/>
          <w:lang w:val="en-US"/>
        </w:rPr>
      </w:pPr>
      <w:r w:rsidRPr="00711CC1">
        <w:rPr>
          <w:rFonts w:cs="Arial"/>
          <w:iCs/>
          <w:color w:val="000000"/>
          <w:szCs w:val="22"/>
          <w:lang w:val="en-US"/>
        </w:rPr>
        <w:t>5</w:t>
      </w:r>
      <w:r>
        <w:rPr>
          <w:rFonts w:cs="Arial"/>
          <w:iCs/>
          <w:color w:val="000000"/>
          <w:szCs w:val="22"/>
          <w:lang w:val="en-US"/>
        </w:rPr>
        <w:t>7</w:t>
      </w:r>
      <w:r w:rsidR="008E4DC2" w:rsidRPr="00711CC1">
        <w:rPr>
          <w:rFonts w:cs="Arial"/>
          <w:iCs/>
          <w:color w:val="000000"/>
          <w:szCs w:val="22"/>
          <w:lang w:val="en-US"/>
        </w:rPr>
        <w:t>.</w:t>
      </w:r>
      <w:r w:rsidR="008E4DC2" w:rsidRPr="00711CC1">
        <w:rPr>
          <w:rFonts w:cs="Arial"/>
          <w:iCs/>
          <w:color w:val="000000"/>
          <w:szCs w:val="22"/>
          <w:lang w:val="en-US"/>
        </w:rPr>
        <w:tab/>
        <w:t>Prior to the 38</w:t>
      </w:r>
      <w:r w:rsidR="008E4DC2" w:rsidRPr="00711CC1">
        <w:rPr>
          <w:rFonts w:cs="Arial"/>
          <w:iCs/>
          <w:color w:val="000000"/>
          <w:szCs w:val="22"/>
          <w:vertAlign w:val="superscript"/>
          <w:lang w:val="en-US"/>
        </w:rPr>
        <w:t>th</w:t>
      </w:r>
      <w:r w:rsidR="008E4DC2" w:rsidRPr="00711CC1">
        <w:rPr>
          <w:rFonts w:cs="Arial"/>
          <w:iCs/>
          <w:color w:val="000000"/>
          <w:szCs w:val="22"/>
          <w:lang w:val="en-US"/>
        </w:rPr>
        <w:t xml:space="preserve"> session, the Director</w:t>
      </w:r>
      <w:r w:rsidR="00BE6776" w:rsidRPr="00711CC1">
        <w:rPr>
          <w:rFonts w:cs="Arial"/>
          <w:iCs/>
          <w:color w:val="000000"/>
          <w:szCs w:val="22"/>
          <w:lang w:val="en-US"/>
        </w:rPr>
        <w:t>,</w:t>
      </w:r>
      <w:r w:rsidR="008E4DC2" w:rsidRPr="00711CC1">
        <w:rPr>
          <w:rFonts w:cs="Arial"/>
          <w:iCs/>
          <w:color w:val="000000"/>
          <w:szCs w:val="22"/>
          <w:lang w:val="en-US"/>
        </w:rPr>
        <w:t xml:space="preserve"> HRMD briefed the IAOC on the recruitment process for the </w:t>
      </w:r>
      <w:r w:rsidR="00B32D18">
        <w:rPr>
          <w:rFonts w:cs="Arial"/>
          <w:iCs/>
          <w:color w:val="000000"/>
          <w:szCs w:val="22"/>
          <w:lang w:val="en-US"/>
        </w:rPr>
        <w:t>Chief Ethics Officer</w:t>
      </w:r>
      <w:r w:rsidR="008E4DC2" w:rsidRPr="00711CC1">
        <w:rPr>
          <w:rFonts w:cs="Arial"/>
          <w:iCs/>
          <w:color w:val="000000"/>
          <w:szCs w:val="22"/>
          <w:lang w:val="en-US"/>
        </w:rPr>
        <w:t>.  At its 38</w:t>
      </w:r>
      <w:r w:rsidR="008E4DC2" w:rsidRPr="00711CC1">
        <w:rPr>
          <w:rFonts w:cs="Arial"/>
          <w:iCs/>
          <w:color w:val="000000"/>
          <w:szCs w:val="22"/>
          <w:vertAlign w:val="superscript"/>
          <w:lang w:val="en-US"/>
        </w:rPr>
        <w:t>th</w:t>
      </w:r>
      <w:r w:rsidR="008E4DC2" w:rsidRPr="00711CC1">
        <w:rPr>
          <w:rFonts w:cs="Arial"/>
          <w:iCs/>
          <w:color w:val="000000"/>
          <w:szCs w:val="22"/>
          <w:lang w:val="en-US"/>
        </w:rPr>
        <w:t xml:space="preserve"> session the </w:t>
      </w:r>
      <w:r w:rsidR="00D92BBB" w:rsidRPr="00711CC1">
        <w:rPr>
          <w:rFonts w:cs="Arial"/>
          <w:iCs/>
          <w:color w:val="000000"/>
          <w:szCs w:val="22"/>
          <w:lang w:val="en-US"/>
        </w:rPr>
        <w:t>Committee</w:t>
      </w:r>
      <w:r w:rsidR="008E4DC2" w:rsidRPr="00711CC1">
        <w:rPr>
          <w:rFonts w:cs="Arial"/>
          <w:iCs/>
          <w:color w:val="000000"/>
          <w:szCs w:val="22"/>
          <w:lang w:val="en-US"/>
        </w:rPr>
        <w:t xml:space="preserve"> was informed </w:t>
      </w:r>
      <w:r w:rsidR="0097240C" w:rsidRPr="00711CC1">
        <w:rPr>
          <w:rFonts w:cs="Arial"/>
          <w:iCs/>
          <w:color w:val="000000"/>
          <w:szCs w:val="22"/>
          <w:lang w:val="en-US"/>
        </w:rPr>
        <w:t xml:space="preserve">that a candidate had been selected and </w:t>
      </w:r>
      <w:r w:rsidR="00E150D3">
        <w:rPr>
          <w:rFonts w:cs="Arial"/>
          <w:iCs/>
          <w:color w:val="000000"/>
          <w:szCs w:val="22"/>
          <w:lang w:val="en-US"/>
        </w:rPr>
        <w:t>will be appointed as of September 15, 2015.</w:t>
      </w:r>
    </w:p>
    <w:p w:rsidR="00E13349" w:rsidRPr="00711CC1" w:rsidRDefault="00E13349" w:rsidP="00F05169">
      <w:pPr>
        <w:pStyle w:val="Default0"/>
        <w:keepNext/>
        <w:spacing w:before="120" w:after="120"/>
        <w:ind w:firstLine="562"/>
        <w:rPr>
          <w:i/>
          <w:sz w:val="22"/>
          <w:szCs w:val="22"/>
        </w:rPr>
      </w:pPr>
      <w:r w:rsidRPr="00711CC1">
        <w:rPr>
          <w:i/>
          <w:sz w:val="22"/>
          <w:szCs w:val="22"/>
        </w:rPr>
        <w:t>Ombudsperson</w:t>
      </w:r>
    </w:p>
    <w:p w:rsidR="00E13349" w:rsidRDefault="008C5E1B" w:rsidP="00E13349">
      <w:pPr>
        <w:rPr>
          <w:rFonts w:cs="Arial"/>
          <w:color w:val="000000"/>
          <w:szCs w:val="22"/>
        </w:rPr>
      </w:pPr>
      <w:r w:rsidRPr="00711CC1">
        <w:rPr>
          <w:rFonts w:cs="Arial"/>
          <w:color w:val="000000"/>
          <w:szCs w:val="22"/>
        </w:rPr>
        <w:t>5</w:t>
      </w:r>
      <w:r>
        <w:rPr>
          <w:rFonts w:cs="Arial"/>
          <w:color w:val="000000"/>
          <w:szCs w:val="22"/>
        </w:rPr>
        <w:t>8</w:t>
      </w:r>
      <w:r w:rsidR="00E13349" w:rsidRPr="00711CC1">
        <w:rPr>
          <w:rFonts w:cs="Arial"/>
          <w:color w:val="000000"/>
          <w:szCs w:val="22"/>
        </w:rPr>
        <w:t xml:space="preserve">. </w:t>
      </w:r>
      <w:r w:rsidR="00E13349" w:rsidRPr="00711CC1">
        <w:rPr>
          <w:rFonts w:cs="Arial"/>
          <w:color w:val="000000"/>
          <w:szCs w:val="22"/>
        </w:rPr>
        <w:tab/>
        <w:t>The IAOC met with the outgoing Ombudsperson who provided the Committee with a briefing on the work.  During its interaction, the IAOC felt that an analysis of the workload statistics of the Ombudsperson could provide valuable input for consideration by the Senior Management Team, and HRMD in particular, without violating confidentiality or professional ethics of the Office of the Ombudsperson.</w:t>
      </w:r>
    </w:p>
    <w:p w:rsidR="00FC4070" w:rsidRDefault="00FC4070" w:rsidP="00E13349">
      <w:pPr>
        <w:rPr>
          <w:rFonts w:cs="Arial"/>
          <w:color w:val="000000"/>
          <w:szCs w:val="22"/>
        </w:rPr>
      </w:pPr>
    </w:p>
    <w:p w:rsidR="00651ABE" w:rsidRPr="00711CC1" w:rsidRDefault="00651ABE" w:rsidP="00E13349">
      <w:pPr>
        <w:rPr>
          <w:rFonts w:cs="Arial"/>
          <w:color w:val="000000"/>
          <w:szCs w:val="22"/>
        </w:rPr>
      </w:pPr>
    </w:p>
    <w:p w:rsidR="00FE31BB" w:rsidRPr="00711CC1" w:rsidRDefault="005110D0" w:rsidP="00F05169">
      <w:pPr>
        <w:pStyle w:val="Heading3"/>
        <w:keepNext w:val="0"/>
        <w:spacing w:before="0" w:after="120"/>
        <w:ind w:left="0" w:firstLine="0"/>
        <w:rPr>
          <w:color w:val="000000"/>
          <w:szCs w:val="22"/>
        </w:rPr>
      </w:pPr>
      <w:bookmarkStart w:id="36" w:name="_Toc429554334"/>
      <w:r w:rsidRPr="00711CC1">
        <w:rPr>
          <w:color w:val="000000"/>
          <w:szCs w:val="22"/>
        </w:rPr>
        <w:lastRenderedPageBreak/>
        <w:t>New Construction Projects</w:t>
      </w:r>
      <w:bookmarkEnd w:id="36"/>
      <w:r w:rsidR="00FE31BB" w:rsidRPr="00711CC1">
        <w:rPr>
          <w:color w:val="000000"/>
          <w:szCs w:val="22"/>
        </w:rPr>
        <w:br/>
      </w:r>
    </w:p>
    <w:p w:rsidR="007215A9" w:rsidRPr="00711CC1" w:rsidRDefault="008C5E1B" w:rsidP="00101221">
      <w:pPr>
        <w:pStyle w:val="Default0"/>
        <w:rPr>
          <w:sz w:val="22"/>
          <w:szCs w:val="22"/>
        </w:rPr>
      </w:pPr>
      <w:bookmarkStart w:id="37" w:name="_Toc395336856"/>
      <w:r w:rsidRPr="00711CC1">
        <w:rPr>
          <w:sz w:val="22"/>
          <w:szCs w:val="22"/>
        </w:rPr>
        <w:t>5</w:t>
      </w:r>
      <w:r>
        <w:rPr>
          <w:sz w:val="22"/>
          <w:szCs w:val="22"/>
        </w:rPr>
        <w:t>9</w:t>
      </w:r>
      <w:r w:rsidR="007215A9" w:rsidRPr="00711CC1">
        <w:rPr>
          <w:sz w:val="22"/>
          <w:szCs w:val="22"/>
        </w:rPr>
        <w:t>.</w:t>
      </w:r>
      <w:r w:rsidR="007215A9" w:rsidRPr="00711CC1">
        <w:rPr>
          <w:sz w:val="22"/>
          <w:szCs w:val="22"/>
        </w:rPr>
        <w:tab/>
        <w:t xml:space="preserve">The </w:t>
      </w:r>
      <w:r w:rsidR="00BD7C47" w:rsidRPr="00711CC1">
        <w:rPr>
          <w:sz w:val="22"/>
          <w:szCs w:val="22"/>
        </w:rPr>
        <w:t xml:space="preserve">IAOC </w:t>
      </w:r>
      <w:r w:rsidR="007215A9" w:rsidRPr="00711CC1">
        <w:rPr>
          <w:sz w:val="22"/>
          <w:szCs w:val="22"/>
        </w:rPr>
        <w:t>was</w:t>
      </w:r>
      <w:r w:rsidR="00BD7C47" w:rsidRPr="00711CC1">
        <w:rPr>
          <w:sz w:val="22"/>
          <w:szCs w:val="22"/>
        </w:rPr>
        <w:t xml:space="preserve"> </w:t>
      </w:r>
      <w:r w:rsidR="000956F5" w:rsidRPr="00711CC1">
        <w:rPr>
          <w:sz w:val="22"/>
          <w:szCs w:val="22"/>
        </w:rPr>
        <w:t>apprised</w:t>
      </w:r>
      <w:r w:rsidR="00BD7C47" w:rsidRPr="00711CC1">
        <w:rPr>
          <w:sz w:val="22"/>
          <w:szCs w:val="22"/>
        </w:rPr>
        <w:t xml:space="preserve"> of progress on the New Construction Project during its sessions.  At its 37</w:t>
      </w:r>
      <w:r w:rsidR="00BD7C47" w:rsidRPr="00711CC1">
        <w:rPr>
          <w:sz w:val="22"/>
          <w:szCs w:val="22"/>
          <w:vertAlign w:val="superscript"/>
        </w:rPr>
        <w:t>th</w:t>
      </w:r>
      <w:r w:rsidR="00BD7C47" w:rsidRPr="00711CC1">
        <w:rPr>
          <w:sz w:val="22"/>
          <w:szCs w:val="22"/>
        </w:rPr>
        <w:t xml:space="preserve"> session, the Committee was informed of the ongoing process of reviewing and validating </w:t>
      </w:r>
      <w:r w:rsidR="007215A9" w:rsidRPr="00711CC1">
        <w:rPr>
          <w:sz w:val="22"/>
          <w:szCs w:val="22"/>
        </w:rPr>
        <w:t>invoices for works for the New Conference Hall to enable contractor and sub</w:t>
      </w:r>
      <w:r w:rsidR="00A81EB5">
        <w:rPr>
          <w:sz w:val="22"/>
          <w:szCs w:val="22"/>
        </w:rPr>
        <w:noBreakHyphen/>
      </w:r>
      <w:r w:rsidR="007215A9" w:rsidRPr="00711CC1">
        <w:rPr>
          <w:sz w:val="22"/>
          <w:szCs w:val="22"/>
        </w:rPr>
        <w:t xml:space="preserve">contractor accounts to be closed.  The IAOC took note that </w:t>
      </w:r>
      <w:r w:rsidR="00A81EB5">
        <w:rPr>
          <w:sz w:val="22"/>
          <w:szCs w:val="22"/>
        </w:rPr>
        <w:t xml:space="preserve">the </w:t>
      </w:r>
      <w:r w:rsidR="007215A9" w:rsidRPr="00711CC1">
        <w:rPr>
          <w:sz w:val="22"/>
          <w:szCs w:val="22"/>
        </w:rPr>
        <w:t xml:space="preserve">final </w:t>
      </w:r>
      <w:r w:rsidR="00A81EB5">
        <w:rPr>
          <w:sz w:val="22"/>
          <w:szCs w:val="22"/>
        </w:rPr>
        <w:t xml:space="preserve">accounts </w:t>
      </w:r>
      <w:r w:rsidR="007215A9" w:rsidRPr="00711CC1">
        <w:rPr>
          <w:sz w:val="22"/>
          <w:szCs w:val="22"/>
        </w:rPr>
        <w:t xml:space="preserve">and </w:t>
      </w:r>
      <w:r w:rsidR="00A81EB5">
        <w:rPr>
          <w:sz w:val="22"/>
          <w:szCs w:val="22"/>
        </w:rPr>
        <w:t xml:space="preserve">the associated </w:t>
      </w:r>
      <w:r w:rsidR="007215A9" w:rsidRPr="00711CC1">
        <w:rPr>
          <w:sz w:val="22"/>
          <w:szCs w:val="22"/>
        </w:rPr>
        <w:t xml:space="preserve">additional funding requirements, if any, </w:t>
      </w:r>
      <w:r w:rsidR="00A81EB5">
        <w:rPr>
          <w:sz w:val="22"/>
          <w:szCs w:val="22"/>
        </w:rPr>
        <w:t xml:space="preserve">would </w:t>
      </w:r>
      <w:r w:rsidR="007215A9" w:rsidRPr="00711CC1">
        <w:rPr>
          <w:sz w:val="22"/>
          <w:szCs w:val="22"/>
        </w:rPr>
        <w:t xml:space="preserve">be determined </w:t>
      </w:r>
      <w:r w:rsidR="00A81EB5">
        <w:rPr>
          <w:sz w:val="22"/>
          <w:szCs w:val="22"/>
        </w:rPr>
        <w:t xml:space="preserve">in the light of the outcome of the on-going discussions with the professional parties involved. </w:t>
      </w:r>
    </w:p>
    <w:p w:rsidR="007215A9" w:rsidRPr="00711CC1" w:rsidRDefault="007215A9" w:rsidP="002D756E">
      <w:pPr>
        <w:pStyle w:val="Default0"/>
        <w:rPr>
          <w:sz w:val="22"/>
          <w:szCs w:val="22"/>
        </w:rPr>
      </w:pPr>
    </w:p>
    <w:p w:rsidR="007215A9" w:rsidRPr="00711CC1" w:rsidRDefault="008C5E1B" w:rsidP="00101221">
      <w:pPr>
        <w:pStyle w:val="Default0"/>
        <w:rPr>
          <w:sz w:val="22"/>
          <w:szCs w:val="22"/>
        </w:rPr>
      </w:pPr>
      <w:r>
        <w:rPr>
          <w:sz w:val="22"/>
          <w:szCs w:val="22"/>
        </w:rPr>
        <w:t>60</w:t>
      </w:r>
      <w:r w:rsidR="007215A9" w:rsidRPr="00711CC1">
        <w:rPr>
          <w:sz w:val="22"/>
          <w:szCs w:val="22"/>
        </w:rPr>
        <w:t>.</w:t>
      </w:r>
      <w:r w:rsidR="007215A9" w:rsidRPr="00711CC1">
        <w:rPr>
          <w:sz w:val="22"/>
          <w:szCs w:val="22"/>
        </w:rPr>
        <w:tab/>
        <w:t>The IAOC reviewed the Policy on the External Use of WIPO Conference Facilities and took note that charge rates will be revisited at the end of 2015.</w:t>
      </w:r>
    </w:p>
    <w:p w:rsidR="002D4F62" w:rsidRPr="00711CC1" w:rsidRDefault="005110D0" w:rsidP="00F05169">
      <w:pPr>
        <w:pStyle w:val="Heading3"/>
        <w:ind w:left="0" w:firstLine="0"/>
        <w:rPr>
          <w:color w:val="000000"/>
          <w:szCs w:val="22"/>
          <w:u w:val="none"/>
        </w:rPr>
      </w:pPr>
      <w:bookmarkStart w:id="38" w:name="_Toc429145919"/>
      <w:bookmarkStart w:id="39" w:name="_Toc429147812"/>
      <w:bookmarkStart w:id="40" w:name="_Toc429147830"/>
      <w:bookmarkStart w:id="41" w:name="_Toc429384089"/>
      <w:bookmarkStart w:id="42" w:name="_Toc429554335"/>
      <w:bookmarkEnd w:id="37"/>
      <w:bookmarkEnd w:id="38"/>
      <w:bookmarkEnd w:id="39"/>
      <w:bookmarkEnd w:id="40"/>
      <w:bookmarkEnd w:id="41"/>
      <w:r w:rsidRPr="00711CC1">
        <w:rPr>
          <w:color w:val="000000"/>
          <w:szCs w:val="22"/>
        </w:rPr>
        <w:t>Administration and Management</w:t>
      </w:r>
      <w:bookmarkEnd w:id="42"/>
    </w:p>
    <w:p w:rsidR="002D4F62" w:rsidRPr="00711CC1" w:rsidRDefault="002D4F62" w:rsidP="00515D08">
      <w:pPr>
        <w:rPr>
          <w:rFonts w:cs="Arial"/>
          <w:color w:val="000000"/>
          <w:szCs w:val="22"/>
        </w:rPr>
      </w:pPr>
    </w:p>
    <w:p w:rsidR="00DE5A29" w:rsidRPr="00711CC1" w:rsidRDefault="008C5E1B" w:rsidP="00DE5A29">
      <w:pPr>
        <w:rPr>
          <w:rFonts w:cs="Arial"/>
          <w:color w:val="000000"/>
          <w:szCs w:val="22"/>
        </w:rPr>
      </w:pPr>
      <w:r>
        <w:rPr>
          <w:rFonts w:cs="Arial"/>
          <w:color w:val="000000"/>
          <w:szCs w:val="22"/>
        </w:rPr>
        <w:t>61</w:t>
      </w:r>
      <w:r w:rsidR="007C2E63" w:rsidRPr="00711CC1">
        <w:rPr>
          <w:rFonts w:cs="Arial"/>
          <w:color w:val="000000"/>
          <w:szCs w:val="22"/>
        </w:rPr>
        <w:t>.</w:t>
      </w:r>
      <w:r w:rsidR="008D536B" w:rsidRPr="00711CC1">
        <w:rPr>
          <w:rFonts w:cs="Arial"/>
          <w:color w:val="000000"/>
          <w:szCs w:val="22"/>
        </w:rPr>
        <w:tab/>
        <w:t>At its 3</w:t>
      </w:r>
      <w:r w:rsidR="00DE5A29" w:rsidRPr="00711CC1">
        <w:rPr>
          <w:rFonts w:cs="Arial"/>
          <w:color w:val="000000"/>
          <w:szCs w:val="22"/>
        </w:rPr>
        <w:t>6</w:t>
      </w:r>
      <w:r w:rsidR="008D536B" w:rsidRPr="00711CC1">
        <w:rPr>
          <w:rFonts w:cs="Arial"/>
          <w:color w:val="000000"/>
          <w:szCs w:val="22"/>
          <w:vertAlign w:val="superscript"/>
        </w:rPr>
        <w:t>th</w:t>
      </w:r>
      <w:r w:rsidR="008D536B" w:rsidRPr="00711CC1">
        <w:rPr>
          <w:rFonts w:cs="Arial"/>
          <w:color w:val="000000"/>
          <w:szCs w:val="22"/>
        </w:rPr>
        <w:t xml:space="preserve"> session, the IAOC </w:t>
      </w:r>
      <w:r w:rsidR="00DE5A29" w:rsidRPr="00711CC1">
        <w:rPr>
          <w:rFonts w:cs="Arial"/>
          <w:color w:val="000000"/>
          <w:szCs w:val="22"/>
        </w:rPr>
        <w:t>benefited from a presentation on various management initiatives, including Results-Based Management, risk management and internal controls.  Discussions focused on improvements to the WIPO regulatory framework, as well as integration of risk management and internal controls.</w:t>
      </w:r>
    </w:p>
    <w:p w:rsidR="00DE5A29" w:rsidRPr="00711CC1" w:rsidRDefault="00DE5A29" w:rsidP="00DE5A29">
      <w:pPr>
        <w:rPr>
          <w:rFonts w:cs="Arial"/>
          <w:color w:val="000000"/>
          <w:szCs w:val="22"/>
        </w:rPr>
      </w:pPr>
    </w:p>
    <w:p w:rsidR="00DE5A29" w:rsidRPr="00711CC1" w:rsidRDefault="008C5E1B" w:rsidP="007D36FE">
      <w:pPr>
        <w:rPr>
          <w:rFonts w:cs="Arial"/>
          <w:color w:val="000000"/>
          <w:szCs w:val="22"/>
        </w:rPr>
      </w:pPr>
      <w:r>
        <w:rPr>
          <w:rFonts w:cs="Arial"/>
          <w:color w:val="000000"/>
          <w:szCs w:val="22"/>
        </w:rPr>
        <w:t>62</w:t>
      </w:r>
      <w:r w:rsidR="00DE5A29" w:rsidRPr="00711CC1">
        <w:rPr>
          <w:rFonts w:cs="Arial"/>
          <w:color w:val="000000"/>
          <w:szCs w:val="22"/>
        </w:rPr>
        <w:t>.</w:t>
      </w:r>
      <w:r w:rsidR="00DE5A29" w:rsidRPr="00711CC1">
        <w:rPr>
          <w:rFonts w:cs="Arial"/>
          <w:color w:val="000000"/>
          <w:szCs w:val="22"/>
        </w:rPr>
        <w:tab/>
      </w:r>
      <w:r w:rsidR="00E13349" w:rsidRPr="00711CC1">
        <w:rPr>
          <w:rFonts w:cs="Arial"/>
          <w:color w:val="000000"/>
          <w:szCs w:val="22"/>
        </w:rPr>
        <w:t>At its 37</w:t>
      </w:r>
      <w:r w:rsidR="00E13349" w:rsidRPr="00711CC1">
        <w:rPr>
          <w:rFonts w:cs="Arial"/>
          <w:color w:val="000000"/>
          <w:szCs w:val="22"/>
          <w:vertAlign w:val="superscript"/>
        </w:rPr>
        <w:t>th</w:t>
      </w:r>
      <w:r w:rsidR="00E13349" w:rsidRPr="00711CC1">
        <w:rPr>
          <w:rFonts w:cs="Arial"/>
          <w:color w:val="000000"/>
          <w:szCs w:val="22"/>
        </w:rPr>
        <w:t xml:space="preserve"> session, t</w:t>
      </w:r>
      <w:r w:rsidR="00DE5A29" w:rsidRPr="00711CC1">
        <w:rPr>
          <w:rFonts w:cs="Arial"/>
          <w:color w:val="000000"/>
          <w:szCs w:val="22"/>
        </w:rPr>
        <w:t xml:space="preserve">he IAOC was briefed on Enterprise Risk Management (ERM), and was informed that it was proceeding according to schedule.  The Committee </w:t>
      </w:r>
      <w:r w:rsidR="001114D0" w:rsidRPr="00711CC1">
        <w:rPr>
          <w:rFonts w:cs="Arial"/>
          <w:color w:val="000000"/>
          <w:szCs w:val="22"/>
        </w:rPr>
        <w:t xml:space="preserve">reaffirmed the importance of ownership of the process by all operational units, and in particular at the program level, through identification of risks and proposals for mitigation and management of risks.  The Committee looks forward to receiving further updates on the preparation of the Corporate Risk Register and its reconciliation to the internal control framework.  The Committee </w:t>
      </w:r>
      <w:r w:rsidR="00DE5A29" w:rsidRPr="00711CC1">
        <w:rPr>
          <w:rFonts w:cs="Arial"/>
          <w:color w:val="000000"/>
          <w:szCs w:val="22"/>
        </w:rPr>
        <w:t xml:space="preserve">would continue to follow up the progress of implementation. </w:t>
      </w:r>
    </w:p>
    <w:p w:rsidR="00DE5A29" w:rsidRPr="00711CC1" w:rsidRDefault="00DE5A29" w:rsidP="007D36FE">
      <w:pPr>
        <w:rPr>
          <w:rFonts w:cs="Arial"/>
          <w:color w:val="000000"/>
          <w:szCs w:val="22"/>
        </w:rPr>
      </w:pPr>
    </w:p>
    <w:p w:rsidR="00E13349" w:rsidRPr="00711CC1" w:rsidRDefault="008C5E1B" w:rsidP="007D36FE">
      <w:pPr>
        <w:rPr>
          <w:rFonts w:cs="Arial"/>
          <w:color w:val="000000"/>
          <w:szCs w:val="22"/>
        </w:rPr>
      </w:pPr>
      <w:r w:rsidRPr="00711CC1">
        <w:rPr>
          <w:rFonts w:cs="Arial"/>
          <w:color w:val="000000"/>
          <w:szCs w:val="22"/>
        </w:rPr>
        <w:t>6</w:t>
      </w:r>
      <w:r>
        <w:rPr>
          <w:rFonts w:cs="Arial"/>
          <w:color w:val="000000"/>
          <w:szCs w:val="22"/>
        </w:rPr>
        <w:t>3</w:t>
      </w:r>
      <w:r w:rsidR="00E13349" w:rsidRPr="00711CC1">
        <w:rPr>
          <w:rFonts w:cs="Arial"/>
          <w:color w:val="000000"/>
          <w:szCs w:val="22"/>
        </w:rPr>
        <w:t xml:space="preserve">. </w:t>
      </w:r>
      <w:r w:rsidR="00E13349" w:rsidRPr="00711CC1">
        <w:rPr>
          <w:rFonts w:cs="Arial"/>
          <w:color w:val="000000"/>
          <w:szCs w:val="22"/>
        </w:rPr>
        <w:tab/>
        <w:t>At the 36</w:t>
      </w:r>
      <w:r w:rsidR="00E13349" w:rsidRPr="00711CC1">
        <w:rPr>
          <w:rFonts w:cs="Arial"/>
          <w:color w:val="000000"/>
          <w:szCs w:val="22"/>
          <w:vertAlign w:val="superscript"/>
        </w:rPr>
        <w:t>th</w:t>
      </w:r>
      <w:r w:rsidR="00E13349" w:rsidRPr="00711CC1">
        <w:rPr>
          <w:rFonts w:cs="Arial"/>
          <w:color w:val="000000"/>
          <w:szCs w:val="22"/>
        </w:rPr>
        <w:t xml:space="preserve"> session, the Committee met with the new Director, Security and Information Assurance Division, who is the Chief Security Officer of the Organization.  The IAOC appreciated that with this newly established position, IT security and physical security are seen in context and are now dealt with in an integrated manner. </w:t>
      </w:r>
    </w:p>
    <w:p w:rsidR="00E13349" w:rsidRPr="00711CC1" w:rsidRDefault="00E13349" w:rsidP="007D36FE">
      <w:pPr>
        <w:rPr>
          <w:rFonts w:cs="Arial"/>
          <w:color w:val="000000"/>
          <w:szCs w:val="22"/>
        </w:rPr>
      </w:pPr>
    </w:p>
    <w:p w:rsidR="009F1C58" w:rsidRPr="00FC4070" w:rsidRDefault="008C5E1B" w:rsidP="007D36FE">
      <w:pPr>
        <w:pStyle w:val="Default0"/>
        <w:rPr>
          <w:sz w:val="22"/>
          <w:szCs w:val="22"/>
        </w:rPr>
      </w:pPr>
      <w:r w:rsidRPr="00FC4070">
        <w:rPr>
          <w:sz w:val="22"/>
          <w:szCs w:val="22"/>
        </w:rPr>
        <w:t>6</w:t>
      </w:r>
      <w:r>
        <w:rPr>
          <w:sz w:val="22"/>
          <w:szCs w:val="22"/>
        </w:rPr>
        <w:t>4</w:t>
      </w:r>
      <w:r w:rsidR="009F1C58" w:rsidRPr="00FC4070">
        <w:rPr>
          <w:sz w:val="22"/>
          <w:szCs w:val="22"/>
        </w:rPr>
        <w:t xml:space="preserve">. </w:t>
      </w:r>
      <w:r w:rsidR="009F1C58" w:rsidRPr="00FC4070">
        <w:rPr>
          <w:sz w:val="22"/>
          <w:szCs w:val="22"/>
        </w:rPr>
        <w:tab/>
        <w:t xml:space="preserve">In order to deal with the risks posed by the decision of the Swiss National Bank to discontinue maintaining and accepting Swiss franc denominated deposits of international organizations, Management informed the Committee that the Secretariat was formulating alternative investment and cash custody approaches in consultation with experts and would submit these for consideration by Member States at the next session of the PBC. </w:t>
      </w:r>
      <w:r w:rsidR="00AF4E14" w:rsidRPr="00FC4070">
        <w:rPr>
          <w:sz w:val="22"/>
          <w:szCs w:val="22"/>
        </w:rPr>
        <w:t xml:space="preserve"> </w:t>
      </w:r>
      <w:r w:rsidR="009F1C58" w:rsidRPr="00FC4070">
        <w:rPr>
          <w:sz w:val="22"/>
          <w:szCs w:val="22"/>
        </w:rPr>
        <w:t xml:space="preserve">The IAOC appreciates the efforts being made in this </w:t>
      </w:r>
      <w:r w:rsidR="007D36FE" w:rsidRPr="00FC4070">
        <w:rPr>
          <w:sz w:val="22"/>
          <w:szCs w:val="22"/>
        </w:rPr>
        <w:t>regards</w:t>
      </w:r>
      <w:r w:rsidR="009F1C58" w:rsidRPr="00FC4070">
        <w:rPr>
          <w:sz w:val="22"/>
          <w:szCs w:val="22"/>
        </w:rPr>
        <w:t xml:space="preserve"> and will follow up on a regular basis. </w:t>
      </w:r>
    </w:p>
    <w:p w:rsidR="009F1C58" w:rsidRPr="00FC4070" w:rsidRDefault="009F1C58" w:rsidP="007D36FE">
      <w:pPr>
        <w:pStyle w:val="Default0"/>
        <w:rPr>
          <w:sz w:val="22"/>
          <w:szCs w:val="22"/>
        </w:rPr>
      </w:pPr>
    </w:p>
    <w:p w:rsidR="009F1C58" w:rsidRPr="00FC4070" w:rsidRDefault="008C5E1B" w:rsidP="007D36FE">
      <w:pPr>
        <w:pStyle w:val="Default0"/>
        <w:rPr>
          <w:sz w:val="22"/>
          <w:szCs w:val="22"/>
        </w:rPr>
      </w:pPr>
      <w:r w:rsidRPr="00FC4070">
        <w:rPr>
          <w:sz w:val="22"/>
          <w:szCs w:val="22"/>
        </w:rPr>
        <w:t>6</w:t>
      </w:r>
      <w:r>
        <w:rPr>
          <w:sz w:val="22"/>
          <w:szCs w:val="22"/>
        </w:rPr>
        <w:t>5</w:t>
      </w:r>
      <w:r w:rsidR="009F1C58" w:rsidRPr="00FC4070">
        <w:rPr>
          <w:sz w:val="22"/>
          <w:szCs w:val="22"/>
        </w:rPr>
        <w:t xml:space="preserve">. </w:t>
      </w:r>
      <w:r w:rsidR="009F1C58" w:rsidRPr="00FC4070">
        <w:rPr>
          <w:sz w:val="22"/>
          <w:szCs w:val="22"/>
        </w:rPr>
        <w:tab/>
        <w:t xml:space="preserve">The IAOC was informed that in response to Member States’ directions, the Program and Budget for 2016/17 incorporates capital expenditures under the specific Program Heads to which they related. </w:t>
      </w:r>
      <w:r w:rsidR="00AF4E14" w:rsidRPr="00FC4070">
        <w:rPr>
          <w:sz w:val="22"/>
          <w:szCs w:val="22"/>
        </w:rPr>
        <w:t xml:space="preserve"> </w:t>
      </w:r>
      <w:r w:rsidR="006E2C58" w:rsidRPr="00FC4070">
        <w:rPr>
          <w:sz w:val="22"/>
          <w:szCs w:val="22"/>
        </w:rPr>
        <w:t>The</w:t>
      </w:r>
      <w:r w:rsidR="009F1C58" w:rsidRPr="00FC4070">
        <w:rPr>
          <w:sz w:val="22"/>
          <w:szCs w:val="22"/>
        </w:rPr>
        <w:t xml:space="preserve"> IAOC </w:t>
      </w:r>
      <w:r w:rsidR="006E2C58" w:rsidRPr="00FC4070">
        <w:rPr>
          <w:sz w:val="22"/>
          <w:szCs w:val="22"/>
        </w:rPr>
        <w:t xml:space="preserve">suggested </w:t>
      </w:r>
      <w:r w:rsidR="009F1C58" w:rsidRPr="00FC4070">
        <w:rPr>
          <w:sz w:val="22"/>
          <w:szCs w:val="22"/>
        </w:rPr>
        <w:t xml:space="preserve">that for each capital project, the total expenditure, the expenditure incurred up to the end of the preceding biennium and the expenditure proposed for approval in the current program budget be presented. </w:t>
      </w:r>
      <w:r w:rsidR="00AF4E14" w:rsidRPr="00FC4070">
        <w:rPr>
          <w:sz w:val="22"/>
          <w:szCs w:val="22"/>
        </w:rPr>
        <w:t xml:space="preserve"> </w:t>
      </w:r>
      <w:r w:rsidR="009F1C58" w:rsidRPr="00FC4070">
        <w:rPr>
          <w:sz w:val="22"/>
          <w:szCs w:val="22"/>
        </w:rPr>
        <w:t xml:space="preserve">This was agreed to by </w:t>
      </w:r>
      <w:r w:rsidR="00B95F4E">
        <w:rPr>
          <w:sz w:val="22"/>
          <w:szCs w:val="22"/>
        </w:rPr>
        <w:t>Management</w:t>
      </w:r>
      <w:r w:rsidR="009F1C58" w:rsidRPr="00FC4070">
        <w:rPr>
          <w:sz w:val="22"/>
          <w:szCs w:val="22"/>
        </w:rPr>
        <w:t xml:space="preserve">. </w:t>
      </w:r>
    </w:p>
    <w:p w:rsidR="009F1C58" w:rsidRPr="00FC4070" w:rsidRDefault="009F1C58" w:rsidP="007D36FE">
      <w:pPr>
        <w:rPr>
          <w:rFonts w:cs="Arial"/>
          <w:szCs w:val="22"/>
        </w:rPr>
      </w:pPr>
    </w:p>
    <w:p w:rsidR="009F1C58" w:rsidRDefault="008C5E1B" w:rsidP="007D36FE">
      <w:pPr>
        <w:rPr>
          <w:rFonts w:cs="Arial"/>
          <w:szCs w:val="22"/>
        </w:rPr>
      </w:pPr>
      <w:r w:rsidRPr="00FC4070">
        <w:rPr>
          <w:rFonts w:cs="Arial"/>
          <w:szCs w:val="22"/>
        </w:rPr>
        <w:t>6</w:t>
      </w:r>
      <w:r>
        <w:rPr>
          <w:rFonts w:cs="Arial"/>
          <w:szCs w:val="22"/>
        </w:rPr>
        <w:t>6</w:t>
      </w:r>
      <w:r w:rsidR="009F1C58" w:rsidRPr="00FC4070">
        <w:rPr>
          <w:rFonts w:cs="Arial"/>
          <w:szCs w:val="22"/>
        </w:rPr>
        <w:t xml:space="preserve">. </w:t>
      </w:r>
      <w:r w:rsidR="009F1C58" w:rsidRPr="00FC4070">
        <w:rPr>
          <w:rFonts w:cs="Arial"/>
          <w:szCs w:val="22"/>
        </w:rPr>
        <w:tab/>
        <w:t xml:space="preserve">The Committee noted with approval that the </w:t>
      </w:r>
      <w:r w:rsidR="0042391F">
        <w:rPr>
          <w:rFonts w:cs="Arial"/>
          <w:szCs w:val="22"/>
        </w:rPr>
        <w:t>PPR</w:t>
      </w:r>
      <w:r w:rsidR="009F1C58" w:rsidRPr="00FC4070">
        <w:rPr>
          <w:rFonts w:cs="Arial"/>
          <w:szCs w:val="22"/>
        </w:rPr>
        <w:t xml:space="preserve"> for the first year of the current biennium was being prepared in parallel with the proposed Program Budget for the new biennium and would be presented to the PBC at its forthcoming session.</w:t>
      </w:r>
    </w:p>
    <w:p w:rsidR="00810513" w:rsidRDefault="00810513" w:rsidP="007D36FE">
      <w:pPr>
        <w:rPr>
          <w:rFonts w:cs="Arial"/>
          <w:color w:val="000000"/>
          <w:szCs w:val="22"/>
          <w:lang w:val="en"/>
        </w:rPr>
      </w:pPr>
    </w:p>
    <w:p w:rsidR="00F05169" w:rsidRPr="00711CC1" w:rsidRDefault="00F05169" w:rsidP="007D36FE">
      <w:pPr>
        <w:rPr>
          <w:rFonts w:cs="Arial"/>
          <w:color w:val="000000"/>
          <w:szCs w:val="22"/>
          <w:lang w:val="en"/>
        </w:rPr>
      </w:pPr>
    </w:p>
    <w:p w:rsidR="00C8739F" w:rsidRPr="00711CC1" w:rsidRDefault="00C8739F" w:rsidP="00F05169">
      <w:pPr>
        <w:pStyle w:val="Heading2"/>
        <w:spacing w:after="120"/>
        <w:rPr>
          <w:color w:val="000000"/>
          <w:szCs w:val="22"/>
        </w:rPr>
      </w:pPr>
      <w:bookmarkStart w:id="43" w:name="_Toc429554336"/>
      <w:r>
        <w:rPr>
          <w:color w:val="000000"/>
          <w:szCs w:val="22"/>
        </w:rPr>
        <w:t>IV</w:t>
      </w:r>
      <w:r w:rsidRPr="00711CC1">
        <w:rPr>
          <w:color w:val="000000"/>
          <w:szCs w:val="22"/>
        </w:rPr>
        <w:t xml:space="preserve">.  </w:t>
      </w:r>
      <w:r w:rsidRPr="00711CC1">
        <w:rPr>
          <w:color w:val="000000"/>
          <w:szCs w:val="22"/>
        </w:rPr>
        <w:tab/>
      </w:r>
      <w:r w:rsidRPr="00711CC1">
        <w:rPr>
          <w:caps w:val="0"/>
          <w:color w:val="000000"/>
          <w:szCs w:val="22"/>
        </w:rPr>
        <w:t>PROPOSED REVISIONS TO THE TERMS OF REFER</w:t>
      </w:r>
      <w:r w:rsidR="00810513">
        <w:rPr>
          <w:caps w:val="0"/>
          <w:color w:val="000000"/>
          <w:szCs w:val="22"/>
        </w:rPr>
        <w:t>E</w:t>
      </w:r>
      <w:r w:rsidRPr="00711CC1">
        <w:rPr>
          <w:caps w:val="0"/>
          <w:color w:val="000000"/>
          <w:szCs w:val="22"/>
        </w:rPr>
        <w:t>NCE</w:t>
      </w:r>
      <w:bookmarkEnd w:id="43"/>
    </w:p>
    <w:p w:rsidR="00C8739F" w:rsidRPr="00711CC1" w:rsidRDefault="008C5E1B" w:rsidP="00C8739F">
      <w:pPr>
        <w:pStyle w:val="Default0"/>
        <w:rPr>
          <w:rFonts w:eastAsia="Calibri"/>
          <w:sz w:val="22"/>
          <w:szCs w:val="22"/>
        </w:rPr>
      </w:pPr>
      <w:r>
        <w:rPr>
          <w:sz w:val="22"/>
          <w:szCs w:val="22"/>
        </w:rPr>
        <w:t>67</w:t>
      </w:r>
      <w:r w:rsidR="0055755A">
        <w:rPr>
          <w:sz w:val="22"/>
          <w:szCs w:val="22"/>
        </w:rPr>
        <w:t>.</w:t>
      </w:r>
      <w:r w:rsidR="00C8739F" w:rsidRPr="00711CC1">
        <w:rPr>
          <w:sz w:val="22"/>
          <w:szCs w:val="22"/>
        </w:rPr>
        <w:tab/>
        <w:t xml:space="preserve">During its </w:t>
      </w:r>
      <w:r w:rsidR="00C8739F" w:rsidRPr="00711CC1">
        <w:rPr>
          <w:rFonts w:eastAsia="Calibri"/>
          <w:sz w:val="22"/>
          <w:szCs w:val="22"/>
        </w:rPr>
        <w:t>35</w:t>
      </w:r>
      <w:r w:rsidR="00C8739F" w:rsidRPr="00711CC1">
        <w:rPr>
          <w:rFonts w:eastAsia="Calibri"/>
          <w:sz w:val="22"/>
          <w:szCs w:val="22"/>
          <w:vertAlign w:val="superscript"/>
        </w:rPr>
        <w:t>th</w:t>
      </w:r>
      <w:r w:rsidR="00C8739F" w:rsidRPr="00711CC1">
        <w:rPr>
          <w:rFonts w:eastAsia="Calibri"/>
          <w:sz w:val="22"/>
          <w:szCs w:val="22"/>
        </w:rPr>
        <w:t>and 36</w:t>
      </w:r>
      <w:r w:rsidR="00C8739F" w:rsidRPr="00711CC1">
        <w:rPr>
          <w:rFonts w:eastAsia="Calibri"/>
          <w:sz w:val="22"/>
          <w:szCs w:val="22"/>
          <w:vertAlign w:val="superscript"/>
        </w:rPr>
        <w:t>th</w:t>
      </w:r>
      <w:r w:rsidR="00C8739F" w:rsidRPr="00711CC1">
        <w:rPr>
          <w:rFonts w:eastAsia="Calibri"/>
          <w:sz w:val="22"/>
          <w:szCs w:val="22"/>
        </w:rPr>
        <w:t xml:space="preserve"> sessions (November 2014 and March 2015, respectively), the Committee reviewed its Terms of Reference (ToR), and proposed a number of revisions, as recorded in the report of the IAOC’s 36</w:t>
      </w:r>
      <w:r w:rsidR="00C8739F" w:rsidRPr="00711CC1">
        <w:rPr>
          <w:rFonts w:eastAsia="Calibri"/>
          <w:sz w:val="22"/>
          <w:szCs w:val="22"/>
          <w:vertAlign w:val="superscript"/>
        </w:rPr>
        <w:t>th</w:t>
      </w:r>
      <w:r w:rsidR="00C8739F" w:rsidRPr="00711CC1">
        <w:rPr>
          <w:rFonts w:eastAsia="Calibri"/>
          <w:sz w:val="22"/>
          <w:szCs w:val="22"/>
        </w:rPr>
        <w:t xml:space="preserve"> session (document WO/IAOC/36/2). </w:t>
      </w:r>
    </w:p>
    <w:p w:rsidR="00C8739F" w:rsidRPr="00711CC1" w:rsidRDefault="008C5E1B" w:rsidP="00C8739F">
      <w:pPr>
        <w:autoSpaceDE w:val="0"/>
        <w:autoSpaceDN w:val="0"/>
        <w:adjustRightInd w:val="0"/>
        <w:rPr>
          <w:rFonts w:eastAsia="Calibri" w:cs="Arial"/>
          <w:color w:val="000000"/>
          <w:szCs w:val="22"/>
        </w:rPr>
      </w:pPr>
      <w:r>
        <w:rPr>
          <w:rFonts w:eastAsia="Calibri" w:cs="Arial"/>
          <w:color w:val="000000"/>
          <w:szCs w:val="22"/>
        </w:rPr>
        <w:lastRenderedPageBreak/>
        <w:t>68</w:t>
      </w:r>
      <w:r w:rsidR="00C8739F" w:rsidRPr="00711CC1">
        <w:rPr>
          <w:rFonts w:eastAsia="Calibri" w:cs="Arial"/>
          <w:color w:val="000000"/>
          <w:szCs w:val="22"/>
        </w:rPr>
        <w:t>.</w:t>
      </w:r>
      <w:r w:rsidR="00C8739F" w:rsidRPr="00711CC1">
        <w:rPr>
          <w:rFonts w:eastAsia="Calibri" w:cs="Arial"/>
          <w:color w:val="000000"/>
          <w:szCs w:val="22"/>
        </w:rPr>
        <w:tab/>
        <w:t xml:space="preserve">The IAOC received from Member States and from the IOD Director comments, which were duly reviewed and considered.  These resulted in further proposed revisions to the ToR, which were shared with Management and subsequently submitted to the </w:t>
      </w:r>
      <w:r w:rsidR="0042391F">
        <w:rPr>
          <w:rFonts w:eastAsia="Calibri" w:cs="Arial"/>
          <w:color w:val="000000"/>
          <w:szCs w:val="22"/>
        </w:rPr>
        <w:t>PBC</w:t>
      </w:r>
      <w:r w:rsidR="00C8739F" w:rsidRPr="00711CC1">
        <w:rPr>
          <w:rFonts w:eastAsia="Calibri" w:cs="Arial"/>
          <w:color w:val="000000"/>
          <w:szCs w:val="22"/>
        </w:rPr>
        <w:t xml:space="preserve"> for approval at its 24</w:t>
      </w:r>
      <w:r w:rsidR="00C8739F" w:rsidRPr="00711CC1">
        <w:rPr>
          <w:rFonts w:eastAsia="Calibri" w:cs="Arial"/>
          <w:color w:val="000000"/>
          <w:szCs w:val="22"/>
          <w:vertAlign w:val="superscript"/>
        </w:rPr>
        <w:t>th</w:t>
      </w:r>
      <w:r w:rsidR="00C8739F" w:rsidRPr="00711CC1">
        <w:rPr>
          <w:rFonts w:eastAsia="Calibri" w:cs="Arial"/>
          <w:color w:val="000000"/>
          <w:szCs w:val="22"/>
        </w:rPr>
        <w:t xml:space="preserve"> session.</w:t>
      </w:r>
    </w:p>
    <w:p w:rsidR="00C8739F" w:rsidRPr="00711CC1" w:rsidRDefault="00C8739F" w:rsidP="00C8739F">
      <w:pPr>
        <w:autoSpaceDE w:val="0"/>
        <w:autoSpaceDN w:val="0"/>
        <w:adjustRightInd w:val="0"/>
        <w:rPr>
          <w:rFonts w:eastAsia="Calibri" w:cs="Arial"/>
          <w:color w:val="000000"/>
          <w:szCs w:val="22"/>
        </w:rPr>
      </w:pPr>
    </w:p>
    <w:p w:rsidR="00C8739F" w:rsidRPr="00711CC1" w:rsidRDefault="008C5E1B" w:rsidP="00C8739F">
      <w:pPr>
        <w:autoSpaceDE w:val="0"/>
        <w:autoSpaceDN w:val="0"/>
        <w:adjustRightInd w:val="0"/>
        <w:rPr>
          <w:rFonts w:eastAsia="Calibri" w:cs="Arial"/>
          <w:color w:val="000000"/>
          <w:szCs w:val="22"/>
        </w:rPr>
      </w:pPr>
      <w:r>
        <w:rPr>
          <w:rFonts w:eastAsia="Calibri" w:cs="Arial"/>
          <w:color w:val="000000"/>
          <w:szCs w:val="22"/>
        </w:rPr>
        <w:t>69</w:t>
      </w:r>
      <w:r w:rsidR="00C8739F" w:rsidRPr="00711CC1">
        <w:rPr>
          <w:rFonts w:eastAsia="Calibri" w:cs="Arial"/>
          <w:color w:val="000000"/>
          <w:szCs w:val="22"/>
        </w:rPr>
        <w:t>.</w:t>
      </w:r>
      <w:r w:rsidR="00C8739F" w:rsidRPr="00711CC1">
        <w:rPr>
          <w:rFonts w:eastAsia="Calibri" w:cs="Arial"/>
          <w:color w:val="000000"/>
          <w:szCs w:val="22"/>
        </w:rPr>
        <w:tab/>
        <w:t xml:space="preserve">The principal proposed revisions are: </w:t>
      </w:r>
    </w:p>
    <w:p w:rsidR="00C8739F" w:rsidRPr="00711CC1" w:rsidRDefault="00C8739F" w:rsidP="00C8739F">
      <w:pPr>
        <w:autoSpaceDE w:val="0"/>
        <w:autoSpaceDN w:val="0"/>
        <w:adjustRightInd w:val="0"/>
        <w:rPr>
          <w:rFonts w:eastAsia="Calibri" w:cs="Arial"/>
          <w:color w:val="000000"/>
          <w:szCs w:val="22"/>
        </w:rPr>
      </w:pPr>
    </w:p>
    <w:p w:rsidR="00C8739F" w:rsidRPr="00F05169" w:rsidRDefault="00C8739F" w:rsidP="00F05169">
      <w:pPr>
        <w:numPr>
          <w:ilvl w:val="0"/>
          <w:numId w:val="37"/>
        </w:numPr>
        <w:spacing w:after="220"/>
        <w:ind w:left="1080" w:hanging="450"/>
        <w:rPr>
          <w:rFonts w:eastAsia="SimSun" w:cs="Arial"/>
          <w:szCs w:val="22"/>
          <w:lang w:eastAsia="zh-CN"/>
        </w:rPr>
      </w:pPr>
      <w:r w:rsidRPr="00F05169">
        <w:rPr>
          <w:rFonts w:eastAsia="SimSun" w:cs="Arial"/>
          <w:szCs w:val="22"/>
          <w:lang w:eastAsia="zh-CN"/>
        </w:rPr>
        <w:t xml:space="preserve">to align the </w:t>
      </w:r>
      <w:proofErr w:type="spellStart"/>
      <w:r w:rsidRPr="00F05169">
        <w:rPr>
          <w:rFonts w:eastAsia="SimSun" w:cs="Arial"/>
          <w:szCs w:val="22"/>
          <w:lang w:eastAsia="zh-CN"/>
        </w:rPr>
        <w:t>ToR</w:t>
      </w:r>
      <w:proofErr w:type="spellEnd"/>
      <w:r w:rsidRPr="00F05169">
        <w:rPr>
          <w:rFonts w:eastAsia="SimSun" w:cs="Arial"/>
          <w:szCs w:val="22"/>
          <w:lang w:eastAsia="zh-CN"/>
        </w:rPr>
        <w:t xml:space="preserve"> with recent changes to the Internal Oversight Charter; </w:t>
      </w:r>
    </w:p>
    <w:p w:rsidR="00C8739F" w:rsidRPr="00F05169" w:rsidRDefault="00C8739F" w:rsidP="00F05169">
      <w:pPr>
        <w:numPr>
          <w:ilvl w:val="0"/>
          <w:numId w:val="37"/>
        </w:numPr>
        <w:spacing w:after="220"/>
        <w:ind w:left="1080" w:hanging="450"/>
        <w:rPr>
          <w:rFonts w:eastAsia="SimSun" w:cs="Arial"/>
          <w:szCs w:val="22"/>
          <w:lang w:eastAsia="zh-CN"/>
        </w:rPr>
      </w:pPr>
      <w:r w:rsidRPr="00F05169">
        <w:rPr>
          <w:rFonts w:eastAsia="SimSun" w:cs="Arial"/>
          <w:szCs w:val="22"/>
          <w:lang w:eastAsia="zh-CN"/>
        </w:rPr>
        <w:t xml:space="preserve">to incorporate certain best practices in the functioning of oversight committees; </w:t>
      </w:r>
    </w:p>
    <w:p w:rsidR="00C8739F" w:rsidRPr="00F05169" w:rsidRDefault="00C8739F" w:rsidP="00F05169">
      <w:pPr>
        <w:numPr>
          <w:ilvl w:val="0"/>
          <w:numId w:val="37"/>
        </w:numPr>
        <w:spacing w:after="220"/>
        <w:ind w:left="1080" w:hanging="450"/>
        <w:rPr>
          <w:rFonts w:eastAsia="SimSun" w:cs="Arial"/>
          <w:szCs w:val="22"/>
          <w:lang w:eastAsia="zh-CN"/>
        </w:rPr>
      </w:pPr>
      <w:r w:rsidRPr="00F05169">
        <w:rPr>
          <w:rFonts w:eastAsia="SimSun" w:cs="Arial"/>
          <w:szCs w:val="22"/>
          <w:lang w:eastAsia="zh-CN"/>
        </w:rPr>
        <w:t>to elaborate on the Committee’s role in giving advice in the area of investigations, including situations not otherwise covered in the existing oversight framework;</w:t>
      </w:r>
    </w:p>
    <w:p w:rsidR="00C8739F" w:rsidRPr="00F05169" w:rsidRDefault="00C8739F" w:rsidP="00F05169">
      <w:pPr>
        <w:numPr>
          <w:ilvl w:val="0"/>
          <w:numId w:val="37"/>
        </w:numPr>
        <w:spacing w:after="220"/>
        <w:ind w:left="1080" w:hanging="450"/>
        <w:rPr>
          <w:rFonts w:eastAsia="SimSun" w:cs="Arial"/>
          <w:szCs w:val="22"/>
          <w:lang w:eastAsia="zh-CN"/>
        </w:rPr>
      </w:pPr>
      <w:r w:rsidRPr="00F05169">
        <w:rPr>
          <w:rFonts w:eastAsia="SimSun" w:cs="Arial"/>
          <w:szCs w:val="22"/>
          <w:lang w:eastAsia="zh-CN"/>
        </w:rPr>
        <w:t>to enhance independent oversight over WIPO’s ethics function;</w:t>
      </w:r>
    </w:p>
    <w:p w:rsidR="00C8739F" w:rsidRPr="00711CC1" w:rsidRDefault="00C8739F" w:rsidP="00F05169">
      <w:pPr>
        <w:numPr>
          <w:ilvl w:val="0"/>
          <w:numId w:val="37"/>
        </w:numPr>
        <w:spacing w:after="220"/>
        <w:ind w:left="1080" w:hanging="450"/>
        <w:rPr>
          <w:rFonts w:eastAsia="Calibri" w:cs="Arial"/>
          <w:color w:val="000000"/>
          <w:szCs w:val="22"/>
        </w:rPr>
      </w:pPr>
      <w:proofErr w:type="gramStart"/>
      <w:r w:rsidRPr="00F05169">
        <w:rPr>
          <w:rFonts w:eastAsia="SimSun" w:cs="Arial"/>
          <w:szCs w:val="22"/>
          <w:lang w:eastAsia="zh-CN"/>
        </w:rPr>
        <w:t>to</w:t>
      </w:r>
      <w:proofErr w:type="gramEnd"/>
      <w:r w:rsidRPr="00F05169">
        <w:rPr>
          <w:rFonts w:eastAsia="SimSun" w:cs="Arial"/>
          <w:szCs w:val="22"/>
          <w:lang w:eastAsia="zh-CN"/>
        </w:rPr>
        <w:t xml:space="preserve"> streamline the Section on Membership and Qualifications, as the provisions for the initial transition</w:t>
      </w:r>
      <w:r w:rsidRPr="00711CC1">
        <w:rPr>
          <w:rFonts w:eastAsia="SimSun" w:cs="Arial"/>
          <w:color w:val="000000"/>
          <w:szCs w:val="22"/>
          <w:lang w:eastAsia="zh-CN"/>
        </w:rPr>
        <w:t xml:space="preserve"> period are no longer relevant.</w:t>
      </w:r>
    </w:p>
    <w:p w:rsidR="00C8739F" w:rsidRDefault="008C5E1B" w:rsidP="00C8739F">
      <w:pPr>
        <w:rPr>
          <w:rFonts w:cs="Arial"/>
          <w:color w:val="000000"/>
          <w:szCs w:val="22"/>
        </w:rPr>
      </w:pPr>
      <w:r>
        <w:rPr>
          <w:rFonts w:cs="Arial"/>
          <w:color w:val="000000"/>
          <w:szCs w:val="22"/>
        </w:rPr>
        <w:t>70</w:t>
      </w:r>
      <w:r w:rsidR="00C8739F">
        <w:rPr>
          <w:rFonts w:cs="Arial"/>
          <w:color w:val="000000"/>
          <w:szCs w:val="22"/>
        </w:rPr>
        <w:t>.</w:t>
      </w:r>
      <w:r w:rsidR="00C8739F">
        <w:rPr>
          <w:rFonts w:cs="Arial"/>
          <w:color w:val="000000"/>
          <w:szCs w:val="22"/>
        </w:rPr>
        <w:tab/>
        <w:t>At its 35</w:t>
      </w:r>
      <w:r w:rsidR="00C8739F" w:rsidRPr="002D1945">
        <w:rPr>
          <w:rFonts w:cs="Arial"/>
          <w:color w:val="000000"/>
          <w:szCs w:val="22"/>
          <w:vertAlign w:val="superscript"/>
        </w:rPr>
        <w:t>th</w:t>
      </w:r>
      <w:r w:rsidR="00C8739F">
        <w:rPr>
          <w:rFonts w:cs="Arial"/>
          <w:color w:val="000000"/>
          <w:szCs w:val="22"/>
        </w:rPr>
        <w:t xml:space="preserve"> session, the Committee reviewed and revised its Rules of Procedure, which now provide for the possibility of special session by way of virtual meetings in a case of urgency.</w:t>
      </w:r>
    </w:p>
    <w:p w:rsidR="00F05169" w:rsidRDefault="00F05169" w:rsidP="00515D08">
      <w:pPr>
        <w:rPr>
          <w:rFonts w:cs="Arial"/>
          <w:szCs w:val="22"/>
        </w:rPr>
      </w:pPr>
    </w:p>
    <w:p w:rsidR="00644FFE" w:rsidRPr="00711CC1" w:rsidRDefault="00644FFE" w:rsidP="00515D08">
      <w:pPr>
        <w:rPr>
          <w:rFonts w:cs="Arial"/>
          <w:szCs w:val="22"/>
        </w:rPr>
      </w:pPr>
    </w:p>
    <w:p w:rsidR="002D4F62" w:rsidRPr="00711CC1" w:rsidRDefault="00CD4B59" w:rsidP="00F05169">
      <w:pPr>
        <w:pStyle w:val="Heading2"/>
        <w:spacing w:after="120"/>
        <w:rPr>
          <w:color w:val="000000"/>
          <w:szCs w:val="22"/>
        </w:rPr>
      </w:pPr>
      <w:bookmarkStart w:id="44" w:name="_Toc429554337"/>
      <w:r w:rsidRPr="00711CC1">
        <w:rPr>
          <w:color w:val="000000"/>
          <w:szCs w:val="22"/>
        </w:rPr>
        <w:t>V.</w:t>
      </w:r>
      <w:r w:rsidRPr="00711CC1">
        <w:rPr>
          <w:color w:val="000000"/>
          <w:szCs w:val="22"/>
        </w:rPr>
        <w:tab/>
        <w:t>CLOSING REMARKS</w:t>
      </w:r>
      <w:bookmarkEnd w:id="44"/>
    </w:p>
    <w:p w:rsidR="00C376DE" w:rsidRPr="00711CC1" w:rsidRDefault="008C5E1B" w:rsidP="00515D08">
      <w:pPr>
        <w:rPr>
          <w:rFonts w:cs="Arial"/>
          <w:color w:val="000000"/>
          <w:szCs w:val="22"/>
        </w:rPr>
      </w:pPr>
      <w:r>
        <w:rPr>
          <w:rFonts w:cs="Arial"/>
          <w:color w:val="000000"/>
          <w:szCs w:val="22"/>
        </w:rPr>
        <w:t>71</w:t>
      </w:r>
      <w:r w:rsidR="002D4F62" w:rsidRPr="00711CC1">
        <w:rPr>
          <w:rFonts w:cs="Arial"/>
          <w:color w:val="000000"/>
          <w:szCs w:val="22"/>
        </w:rPr>
        <w:t>.</w:t>
      </w:r>
      <w:r w:rsidR="002D4F62" w:rsidRPr="00711CC1">
        <w:rPr>
          <w:rFonts w:cs="Arial"/>
          <w:color w:val="000000"/>
          <w:szCs w:val="22"/>
        </w:rPr>
        <w:tab/>
        <w:t>The IAOC wishes to thank the Director General</w:t>
      </w:r>
      <w:r w:rsidR="005C62F6" w:rsidRPr="00711CC1">
        <w:rPr>
          <w:rFonts w:cs="Arial"/>
          <w:color w:val="000000"/>
          <w:szCs w:val="22"/>
        </w:rPr>
        <w:t>,</w:t>
      </w:r>
      <w:r w:rsidR="004E4C90" w:rsidRPr="00711CC1">
        <w:rPr>
          <w:rFonts w:cs="Arial"/>
          <w:color w:val="000000"/>
          <w:szCs w:val="22"/>
        </w:rPr>
        <w:t xml:space="preserve"> </w:t>
      </w:r>
      <w:r w:rsidR="002D4F62" w:rsidRPr="00711CC1">
        <w:rPr>
          <w:rFonts w:cs="Arial"/>
          <w:color w:val="000000"/>
          <w:szCs w:val="22"/>
        </w:rPr>
        <w:t>Management</w:t>
      </w:r>
      <w:r w:rsidR="00FE31BB" w:rsidRPr="00711CC1">
        <w:rPr>
          <w:rFonts w:cs="Arial"/>
          <w:color w:val="000000"/>
          <w:szCs w:val="22"/>
        </w:rPr>
        <w:t>, the former Director of IOD</w:t>
      </w:r>
      <w:r w:rsidR="002D4F62" w:rsidRPr="00711CC1">
        <w:rPr>
          <w:rFonts w:cs="Arial"/>
          <w:color w:val="000000"/>
          <w:szCs w:val="22"/>
        </w:rPr>
        <w:t xml:space="preserve"> </w:t>
      </w:r>
      <w:r w:rsidR="005C62F6" w:rsidRPr="00711CC1">
        <w:rPr>
          <w:rFonts w:cs="Arial"/>
          <w:color w:val="000000"/>
          <w:szCs w:val="22"/>
        </w:rPr>
        <w:t>and</w:t>
      </w:r>
      <w:r w:rsidR="00ED30F6" w:rsidRPr="00711CC1">
        <w:rPr>
          <w:rFonts w:cs="Arial"/>
          <w:color w:val="000000"/>
          <w:szCs w:val="22"/>
        </w:rPr>
        <w:t xml:space="preserve"> the </w:t>
      </w:r>
      <w:r w:rsidR="007C2E63" w:rsidRPr="00711CC1">
        <w:rPr>
          <w:rFonts w:cs="Arial"/>
          <w:color w:val="000000"/>
          <w:szCs w:val="22"/>
        </w:rPr>
        <w:t xml:space="preserve">Acting </w:t>
      </w:r>
      <w:r w:rsidR="00ED30F6" w:rsidRPr="00711CC1">
        <w:rPr>
          <w:rFonts w:cs="Arial"/>
          <w:color w:val="000000"/>
          <w:szCs w:val="22"/>
        </w:rPr>
        <w:t xml:space="preserve">Director of IOD </w:t>
      </w:r>
      <w:r w:rsidR="002D4F62" w:rsidRPr="00711CC1">
        <w:rPr>
          <w:rFonts w:cs="Arial"/>
          <w:color w:val="000000"/>
          <w:szCs w:val="22"/>
        </w:rPr>
        <w:t>for their availability, clarity and openness in their interactions with the IAOC, and timely provision of documents.</w:t>
      </w:r>
    </w:p>
    <w:p w:rsidR="00707042" w:rsidRPr="00711CC1" w:rsidRDefault="00707042" w:rsidP="00515D08">
      <w:pPr>
        <w:rPr>
          <w:rFonts w:cs="Arial"/>
          <w:color w:val="000000"/>
          <w:szCs w:val="22"/>
        </w:rPr>
      </w:pPr>
    </w:p>
    <w:p w:rsidR="00707042" w:rsidRPr="00711CC1" w:rsidRDefault="00707042" w:rsidP="00515D08">
      <w:pPr>
        <w:rPr>
          <w:rFonts w:cs="Arial"/>
          <w:color w:val="000000"/>
          <w:szCs w:val="22"/>
        </w:rPr>
      </w:pPr>
    </w:p>
    <w:p w:rsidR="00636ED6" w:rsidRPr="008563C5" w:rsidRDefault="00AC62A1" w:rsidP="00AC62A1">
      <w:pPr>
        <w:pStyle w:val="Endofdocument-Annex"/>
        <w:rPr>
          <w:color w:val="000000"/>
        </w:rPr>
      </w:pPr>
      <w:r w:rsidRPr="008563C5">
        <w:rPr>
          <w:color w:val="000000"/>
        </w:rPr>
        <w:t>[</w:t>
      </w:r>
      <w:r w:rsidR="009271B8" w:rsidRPr="008563C5">
        <w:rPr>
          <w:color w:val="000000"/>
        </w:rPr>
        <w:t xml:space="preserve">End </w:t>
      </w:r>
      <w:r w:rsidR="00406A9F" w:rsidRPr="008563C5">
        <w:rPr>
          <w:color w:val="000000"/>
        </w:rPr>
        <w:t xml:space="preserve">of </w:t>
      </w:r>
      <w:r w:rsidR="009271B8" w:rsidRPr="008563C5">
        <w:rPr>
          <w:color w:val="000000"/>
        </w:rPr>
        <w:t>document</w:t>
      </w:r>
      <w:r w:rsidRPr="008563C5">
        <w:rPr>
          <w:color w:val="000000"/>
        </w:rPr>
        <w:t>]</w:t>
      </w:r>
    </w:p>
    <w:sectPr w:rsidR="00636ED6" w:rsidRPr="008563C5" w:rsidSect="005E1B75">
      <w:headerReference w:type="default" r:id="rId12"/>
      <w:headerReference w:type="first" r:id="rId13"/>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F1F" w:rsidRDefault="00E20F1F">
      <w:r>
        <w:separator/>
      </w:r>
    </w:p>
  </w:endnote>
  <w:endnote w:type="continuationSeparator" w:id="0">
    <w:p w:rsidR="00E20F1F" w:rsidRDefault="00E20F1F" w:rsidP="003B38C1">
      <w:r>
        <w:separator/>
      </w:r>
    </w:p>
    <w:p w:rsidR="00E20F1F" w:rsidRPr="003B38C1" w:rsidRDefault="00E20F1F" w:rsidP="003B38C1">
      <w:pPr>
        <w:pStyle w:val="Footer"/>
        <w:spacing w:after="60"/>
        <w:rPr>
          <w:sz w:val="17"/>
        </w:rPr>
      </w:pPr>
      <w:r>
        <w:rPr>
          <w:sz w:val="17"/>
        </w:rPr>
        <w:t>[Endnote continued from previous page]</w:t>
      </w:r>
    </w:p>
  </w:endnote>
  <w:endnote w:type="continuationNotice" w:id="1">
    <w:p w:rsidR="00E20F1F" w:rsidRPr="003B38C1" w:rsidRDefault="00E20F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rmata-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F1F" w:rsidRDefault="00E20F1F">
      <w:r>
        <w:separator/>
      </w:r>
    </w:p>
  </w:footnote>
  <w:footnote w:type="continuationSeparator" w:id="0">
    <w:p w:rsidR="00E20F1F" w:rsidRDefault="00E20F1F" w:rsidP="008B60B2">
      <w:r>
        <w:separator/>
      </w:r>
    </w:p>
    <w:p w:rsidR="00E20F1F" w:rsidRPr="00ED77FB" w:rsidRDefault="00E20F1F" w:rsidP="008B60B2">
      <w:pPr>
        <w:pStyle w:val="Footer"/>
        <w:spacing w:after="60"/>
        <w:rPr>
          <w:sz w:val="17"/>
          <w:szCs w:val="17"/>
        </w:rPr>
      </w:pPr>
      <w:r w:rsidRPr="00ED77FB">
        <w:rPr>
          <w:sz w:val="17"/>
          <w:szCs w:val="17"/>
        </w:rPr>
        <w:t>[Footnote continued from previous page]</w:t>
      </w:r>
    </w:p>
  </w:footnote>
  <w:footnote w:type="continuationNotice" w:id="1">
    <w:p w:rsidR="00E20F1F" w:rsidRPr="00ED77FB" w:rsidRDefault="00E20F1F" w:rsidP="008B60B2">
      <w:pPr>
        <w:spacing w:before="60"/>
        <w:jc w:val="right"/>
        <w:rPr>
          <w:sz w:val="17"/>
          <w:szCs w:val="17"/>
        </w:rPr>
      </w:pPr>
      <w:r w:rsidRPr="00ED77FB">
        <w:rPr>
          <w:sz w:val="17"/>
          <w:szCs w:val="17"/>
        </w:rPr>
        <w:t>[Footnote continued on next page]</w:t>
      </w:r>
    </w:p>
  </w:footnote>
  <w:footnote w:id="2">
    <w:p w:rsidR="009F7B10" w:rsidRPr="009F7B10" w:rsidRDefault="009F7B10">
      <w:pPr>
        <w:pStyle w:val="FootnoteText"/>
      </w:pPr>
      <w:r>
        <w:rPr>
          <w:rStyle w:val="FootnoteReference"/>
        </w:rPr>
        <w:footnoteRef/>
      </w:r>
      <w:r>
        <w:t xml:space="preserve">  Document 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34D" w:rsidRDefault="007B534D" w:rsidP="007B534D">
    <w:pPr>
      <w:jc w:val="right"/>
      <w:rPr>
        <w:rFonts w:cs="Arial"/>
        <w:noProof/>
        <w:szCs w:val="22"/>
      </w:rPr>
    </w:pPr>
  </w:p>
  <w:p w:rsidR="00F07989" w:rsidRDefault="00F07989" w:rsidP="00C25CA0"/>
  <w:p w:rsidR="005C62F6" w:rsidRDefault="005C62F6" w:rsidP="00C25C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87" w:rsidRDefault="005D3887" w:rsidP="007B534D">
    <w:pPr>
      <w:jc w:val="right"/>
      <w:rPr>
        <w:rFonts w:cs="Arial"/>
        <w:szCs w:val="22"/>
      </w:rPr>
    </w:pPr>
    <w:r>
      <w:rPr>
        <w:rFonts w:cs="Arial"/>
        <w:szCs w:val="22"/>
      </w:rPr>
      <w:t>WO/PBC/24/2</w:t>
    </w:r>
  </w:p>
  <w:p w:rsidR="005D3887" w:rsidRDefault="005D3887" w:rsidP="007B534D">
    <w:pPr>
      <w:jc w:val="right"/>
      <w:rPr>
        <w:rFonts w:cs="Arial"/>
        <w:noProof/>
        <w:szCs w:val="22"/>
      </w:rPr>
    </w:pPr>
    <w:proofErr w:type="gramStart"/>
    <w:r>
      <w:rPr>
        <w:rFonts w:cs="Arial"/>
        <w:szCs w:val="22"/>
      </w:rPr>
      <w:t>page</w:t>
    </w:r>
    <w:proofErr w:type="gramEnd"/>
    <w:r>
      <w:rPr>
        <w:rFonts w:cs="Arial"/>
        <w:szCs w:val="22"/>
      </w:rPr>
      <w:t xml:space="preserve"> </w:t>
    </w:r>
    <w:r w:rsidRPr="00C44910">
      <w:rPr>
        <w:rFonts w:cs="Arial"/>
        <w:szCs w:val="22"/>
      </w:rPr>
      <w:fldChar w:fldCharType="begin"/>
    </w:r>
    <w:r w:rsidRPr="00C44910">
      <w:rPr>
        <w:rFonts w:cs="Arial"/>
        <w:szCs w:val="22"/>
      </w:rPr>
      <w:instrText xml:space="preserve"> PAGE   \* MERGEFORMAT </w:instrText>
    </w:r>
    <w:r w:rsidRPr="00C44910">
      <w:rPr>
        <w:rFonts w:cs="Arial"/>
        <w:szCs w:val="22"/>
      </w:rPr>
      <w:fldChar w:fldCharType="separate"/>
    </w:r>
    <w:r w:rsidR="00EE2B70">
      <w:rPr>
        <w:rFonts w:cs="Arial"/>
        <w:noProof/>
        <w:szCs w:val="22"/>
      </w:rPr>
      <w:t>4</w:t>
    </w:r>
    <w:r w:rsidRPr="00C44910">
      <w:rPr>
        <w:rFonts w:cs="Arial"/>
        <w:noProof/>
        <w:szCs w:val="22"/>
      </w:rPr>
      <w:fldChar w:fldCharType="end"/>
    </w:r>
  </w:p>
  <w:p w:rsidR="005D3887" w:rsidRDefault="005D3887" w:rsidP="00C25CA0"/>
  <w:p w:rsidR="005D3887" w:rsidRDefault="005D3887" w:rsidP="00C25C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33" w:rsidRDefault="00D84B33" w:rsidP="00477D6B">
    <w:pPr>
      <w:jc w:val="right"/>
    </w:pPr>
    <w:r>
      <w:t>WO/PBC/2</w:t>
    </w:r>
    <w:r w:rsidR="00FC33E2">
      <w:t>4</w:t>
    </w:r>
    <w:r>
      <w:t>/2</w:t>
    </w:r>
  </w:p>
  <w:p w:rsidR="00D84B33" w:rsidRDefault="00D84B33" w:rsidP="00477D6B">
    <w:pPr>
      <w:jc w:val="right"/>
    </w:pPr>
    <w:proofErr w:type="gramStart"/>
    <w:r>
      <w:t>page</w:t>
    </w:r>
    <w:proofErr w:type="gramEnd"/>
    <w:r>
      <w:t xml:space="preserve"> </w:t>
    </w:r>
    <w:r>
      <w:fldChar w:fldCharType="begin"/>
    </w:r>
    <w:r>
      <w:instrText xml:space="preserve"> PAGE   \* MERGEFORMAT </w:instrText>
    </w:r>
    <w:r>
      <w:fldChar w:fldCharType="separate"/>
    </w:r>
    <w:r w:rsidR="00EE2B70">
      <w:rPr>
        <w:noProof/>
      </w:rPr>
      <w:t>9</w:t>
    </w:r>
    <w:r>
      <w:rPr>
        <w:noProof/>
      </w:rPr>
      <w:fldChar w:fldCharType="end"/>
    </w:r>
  </w:p>
  <w:p w:rsidR="00D84B33" w:rsidRDefault="00D84B33" w:rsidP="00C25CA0"/>
  <w:p w:rsidR="00D84B33" w:rsidRDefault="00D84B33" w:rsidP="00C25CA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10" w:rsidRDefault="00C44910" w:rsidP="00C44910">
    <w:pPr>
      <w:jc w:val="right"/>
      <w:rPr>
        <w:rFonts w:cs="Arial"/>
        <w:szCs w:val="22"/>
      </w:rPr>
    </w:pPr>
    <w:r>
      <w:rPr>
        <w:rFonts w:cs="Arial"/>
        <w:szCs w:val="22"/>
      </w:rPr>
      <w:t>WO/PBC/2</w:t>
    </w:r>
    <w:r w:rsidR="00FC33E2">
      <w:rPr>
        <w:rFonts w:cs="Arial"/>
        <w:szCs w:val="22"/>
      </w:rPr>
      <w:t>4</w:t>
    </w:r>
    <w:r>
      <w:rPr>
        <w:rFonts w:cs="Arial"/>
        <w:szCs w:val="22"/>
      </w:rPr>
      <w:t>/2</w:t>
    </w:r>
  </w:p>
  <w:p w:rsidR="00C44910" w:rsidRDefault="007B0764" w:rsidP="00C44910">
    <w:pPr>
      <w:jc w:val="right"/>
      <w:rPr>
        <w:rFonts w:cs="Arial"/>
        <w:noProof/>
        <w:szCs w:val="22"/>
      </w:rPr>
    </w:pPr>
    <w:proofErr w:type="gramStart"/>
    <w:r>
      <w:rPr>
        <w:rFonts w:cs="Arial"/>
        <w:szCs w:val="22"/>
      </w:rPr>
      <w:t>p</w:t>
    </w:r>
    <w:r w:rsidR="00C44910">
      <w:rPr>
        <w:rFonts w:cs="Arial"/>
        <w:szCs w:val="22"/>
      </w:rPr>
      <w:t>age</w:t>
    </w:r>
    <w:proofErr w:type="gramEnd"/>
    <w:r w:rsidR="00C44910">
      <w:rPr>
        <w:rFonts w:cs="Arial"/>
        <w:szCs w:val="22"/>
      </w:rPr>
      <w:t xml:space="preserve"> </w:t>
    </w:r>
    <w:r w:rsidR="00C44910" w:rsidRPr="00C44910">
      <w:rPr>
        <w:rFonts w:cs="Arial"/>
        <w:szCs w:val="22"/>
      </w:rPr>
      <w:fldChar w:fldCharType="begin"/>
    </w:r>
    <w:r w:rsidR="00C44910" w:rsidRPr="00C44910">
      <w:rPr>
        <w:rFonts w:cs="Arial"/>
        <w:szCs w:val="22"/>
      </w:rPr>
      <w:instrText xml:space="preserve"> PAGE   \* MERGEFORMAT </w:instrText>
    </w:r>
    <w:r w:rsidR="00C44910" w:rsidRPr="00C44910">
      <w:rPr>
        <w:rFonts w:cs="Arial"/>
        <w:szCs w:val="22"/>
      </w:rPr>
      <w:fldChar w:fldCharType="separate"/>
    </w:r>
    <w:r w:rsidR="00EE2B70">
      <w:rPr>
        <w:rFonts w:cs="Arial"/>
        <w:noProof/>
        <w:szCs w:val="22"/>
      </w:rPr>
      <w:t>5</w:t>
    </w:r>
    <w:r w:rsidR="00C44910" w:rsidRPr="00C44910">
      <w:rPr>
        <w:rFonts w:cs="Arial"/>
        <w:noProof/>
        <w:szCs w:val="22"/>
      </w:rPr>
      <w:fldChar w:fldCharType="end"/>
    </w:r>
  </w:p>
  <w:p w:rsidR="00C44910" w:rsidRDefault="00C44910" w:rsidP="00C44910">
    <w:pPr>
      <w:jc w:val="right"/>
      <w:rPr>
        <w:rFonts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540640"/>
    <w:lvl w:ilvl="0">
      <w:start w:val="1"/>
      <w:numFmt w:val="decimal"/>
      <w:lvlText w:val="%1."/>
      <w:lvlJc w:val="left"/>
      <w:pPr>
        <w:tabs>
          <w:tab w:val="num" w:pos="1492"/>
        </w:tabs>
        <w:ind w:left="1492" w:hanging="360"/>
      </w:pPr>
    </w:lvl>
  </w:abstractNum>
  <w:abstractNum w:abstractNumId="1">
    <w:nsid w:val="FFFFFF7D"/>
    <w:multiLevelType w:val="singleLevel"/>
    <w:tmpl w:val="121053F4"/>
    <w:lvl w:ilvl="0">
      <w:start w:val="1"/>
      <w:numFmt w:val="decimal"/>
      <w:lvlText w:val="%1."/>
      <w:lvlJc w:val="left"/>
      <w:pPr>
        <w:tabs>
          <w:tab w:val="num" w:pos="1209"/>
        </w:tabs>
        <w:ind w:left="1209" w:hanging="360"/>
      </w:pPr>
    </w:lvl>
  </w:abstractNum>
  <w:abstractNum w:abstractNumId="2">
    <w:nsid w:val="FFFFFF7E"/>
    <w:multiLevelType w:val="singleLevel"/>
    <w:tmpl w:val="1B0E3696"/>
    <w:lvl w:ilvl="0">
      <w:start w:val="1"/>
      <w:numFmt w:val="decimal"/>
      <w:lvlText w:val="%1."/>
      <w:lvlJc w:val="left"/>
      <w:pPr>
        <w:tabs>
          <w:tab w:val="num" w:pos="926"/>
        </w:tabs>
        <w:ind w:left="926" w:hanging="360"/>
      </w:pPr>
    </w:lvl>
  </w:abstractNum>
  <w:abstractNum w:abstractNumId="3">
    <w:nsid w:val="FFFFFF7F"/>
    <w:multiLevelType w:val="singleLevel"/>
    <w:tmpl w:val="07246742"/>
    <w:lvl w:ilvl="0">
      <w:start w:val="1"/>
      <w:numFmt w:val="decimal"/>
      <w:lvlText w:val="%1."/>
      <w:lvlJc w:val="left"/>
      <w:pPr>
        <w:tabs>
          <w:tab w:val="num" w:pos="643"/>
        </w:tabs>
        <w:ind w:left="643" w:hanging="360"/>
      </w:pPr>
    </w:lvl>
  </w:abstractNum>
  <w:abstractNum w:abstractNumId="4">
    <w:nsid w:val="FFFFFF80"/>
    <w:multiLevelType w:val="singleLevel"/>
    <w:tmpl w:val="C9D0ED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A6A9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5648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B66D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6CF9B8"/>
    <w:lvl w:ilvl="0">
      <w:start w:val="1"/>
      <w:numFmt w:val="decimal"/>
      <w:lvlText w:val="%1."/>
      <w:lvlJc w:val="left"/>
      <w:pPr>
        <w:tabs>
          <w:tab w:val="num" w:pos="360"/>
        </w:tabs>
        <w:ind w:left="360" w:hanging="360"/>
      </w:pPr>
    </w:lvl>
  </w:abstractNum>
  <w:abstractNum w:abstractNumId="9">
    <w:nsid w:val="FFFFFF89"/>
    <w:multiLevelType w:val="singleLevel"/>
    <w:tmpl w:val="349A4D74"/>
    <w:lvl w:ilvl="0">
      <w:start w:val="1"/>
      <w:numFmt w:val="bullet"/>
      <w:lvlText w:val=""/>
      <w:lvlJc w:val="left"/>
      <w:pPr>
        <w:tabs>
          <w:tab w:val="num" w:pos="360"/>
        </w:tabs>
        <w:ind w:left="360" w:hanging="360"/>
      </w:pPr>
      <w:rPr>
        <w:rFonts w:ascii="Symbol" w:hAnsi="Symbol" w:hint="default"/>
      </w:rPr>
    </w:lvl>
  </w:abstractNum>
  <w:abstractNum w:abstractNumId="10">
    <w:nsid w:val="02D37ADE"/>
    <w:multiLevelType w:val="hybridMultilevel"/>
    <w:tmpl w:val="AF1076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6C64E82"/>
    <w:multiLevelType w:val="hybridMultilevel"/>
    <w:tmpl w:val="1CF0A5C4"/>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084"/>
        </w:tabs>
        <w:ind w:left="1084" w:hanging="360"/>
      </w:pPr>
      <w:rPr>
        <w:rFonts w:ascii="Courier New" w:hAnsi="Courier New" w:cs="Courier New" w:hint="default"/>
      </w:rPr>
    </w:lvl>
    <w:lvl w:ilvl="2" w:tplc="040C0005" w:tentative="1">
      <w:start w:val="1"/>
      <w:numFmt w:val="bullet"/>
      <w:lvlText w:val=""/>
      <w:lvlJc w:val="left"/>
      <w:pPr>
        <w:tabs>
          <w:tab w:val="num" w:pos="1804"/>
        </w:tabs>
        <w:ind w:left="1804" w:hanging="360"/>
      </w:pPr>
      <w:rPr>
        <w:rFonts w:ascii="Wingdings" w:hAnsi="Wingdings" w:hint="default"/>
      </w:rPr>
    </w:lvl>
    <w:lvl w:ilvl="3" w:tplc="040C0001" w:tentative="1">
      <w:start w:val="1"/>
      <w:numFmt w:val="bullet"/>
      <w:lvlText w:val=""/>
      <w:lvlJc w:val="left"/>
      <w:pPr>
        <w:tabs>
          <w:tab w:val="num" w:pos="2524"/>
        </w:tabs>
        <w:ind w:left="2524" w:hanging="360"/>
      </w:pPr>
      <w:rPr>
        <w:rFonts w:ascii="Symbol" w:hAnsi="Symbol" w:hint="default"/>
      </w:rPr>
    </w:lvl>
    <w:lvl w:ilvl="4" w:tplc="040C0003" w:tentative="1">
      <w:start w:val="1"/>
      <w:numFmt w:val="bullet"/>
      <w:lvlText w:val="o"/>
      <w:lvlJc w:val="left"/>
      <w:pPr>
        <w:tabs>
          <w:tab w:val="num" w:pos="3244"/>
        </w:tabs>
        <w:ind w:left="3244" w:hanging="360"/>
      </w:pPr>
      <w:rPr>
        <w:rFonts w:ascii="Courier New" w:hAnsi="Courier New" w:cs="Courier New" w:hint="default"/>
      </w:rPr>
    </w:lvl>
    <w:lvl w:ilvl="5" w:tplc="040C0005" w:tentative="1">
      <w:start w:val="1"/>
      <w:numFmt w:val="bullet"/>
      <w:lvlText w:val=""/>
      <w:lvlJc w:val="left"/>
      <w:pPr>
        <w:tabs>
          <w:tab w:val="num" w:pos="3964"/>
        </w:tabs>
        <w:ind w:left="3964" w:hanging="360"/>
      </w:pPr>
      <w:rPr>
        <w:rFonts w:ascii="Wingdings" w:hAnsi="Wingdings" w:hint="default"/>
      </w:rPr>
    </w:lvl>
    <w:lvl w:ilvl="6" w:tplc="040C0001" w:tentative="1">
      <w:start w:val="1"/>
      <w:numFmt w:val="bullet"/>
      <w:lvlText w:val=""/>
      <w:lvlJc w:val="left"/>
      <w:pPr>
        <w:tabs>
          <w:tab w:val="num" w:pos="4684"/>
        </w:tabs>
        <w:ind w:left="4684" w:hanging="360"/>
      </w:pPr>
      <w:rPr>
        <w:rFonts w:ascii="Symbol" w:hAnsi="Symbol" w:hint="default"/>
      </w:rPr>
    </w:lvl>
    <w:lvl w:ilvl="7" w:tplc="040C0003" w:tentative="1">
      <w:start w:val="1"/>
      <w:numFmt w:val="bullet"/>
      <w:lvlText w:val="o"/>
      <w:lvlJc w:val="left"/>
      <w:pPr>
        <w:tabs>
          <w:tab w:val="num" w:pos="5404"/>
        </w:tabs>
        <w:ind w:left="5404" w:hanging="360"/>
      </w:pPr>
      <w:rPr>
        <w:rFonts w:ascii="Courier New" w:hAnsi="Courier New" w:cs="Courier New" w:hint="default"/>
      </w:rPr>
    </w:lvl>
    <w:lvl w:ilvl="8" w:tplc="040C0005" w:tentative="1">
      <w:start w:val="1"/>
      <w:numFmt w:val="bullet"/>
      <w:lvlText w:val=""/>
      <w:lvlJc w:val="left"/>
      <w:pPr>
        <w:tabs>
          <w:tab w:val="num" w:pos="6124"/>
        </w:tabs>
        <w:ind w:left="6124" w:hanging="360"/>
      </w:pPr>
      <w:rPr>
        <w:rFonts w:ascii="Wingdings" w:hAnsi="Wingdings" w:hint="default"/>
      </w:rPr>
    </w:lvl>
  </w:abstractNum>
  <w:abstractNum w:abstractNumId="13">
    <w:nsid w:val="1ADD3B34"/>
    <w:multiLevelType w:val="hybridMultilevel"/>
    <w:tmpl w:val="13A26CD8"/>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2E860C40"/>
    <w:multiLevelType w:val="hybridMultilevel"/>
    <w:tmpl w:val="5D2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C6846"/>
    <w:multiLevelType w:val="hybridMultilevel"/>
    <w:tmpl w:val="29A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C231E"/>
    <w:multiLevelType w:val="hybridMultilevel"/>
    <w:tmpl w:val="C8424850"/>
    <w:lvl w:ilvl="0" w:tplc="792E5546">
      <w:numFmt w:val="bullet"/>
      <w:lvlText w:val="-"/>
      <w:lvlJc w:val="left"/>
      <w:pPr>
        <w:tabs>
          <w:tab w:val="num" w:pos="720"/>
        </w:tabs>
        <w:ind w:left="720" w:hanging="360"/>
      </w:pPr>
      <w:rPr>
        <w:rFonts w:ascii="Arial" w:eastAsia="Times New Roman" w:hAnsi="Aria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0">
    <w:nsid w:val="41FE746A"/>
    <w:multiLevelType w:val="hybridMultilevel"/>
    <w:tmpl w:val="2C729AA8"/>
    <w:lvl w:ilvl="0" w:tplc="0409000F">
      <w:start w:val="1"/>
      <w:numFmt w:val="decimal"/>
      <w:lvlText w:val="%1."/>
      <w:lvlJc w:val="left"/>
      <w:pPr>
        <w:ind w:left="720" w:hanging="360"/>
      </w:pPr>
    </w:lvl>
    <w:lvl w:ilvl="1" w:tplc="C07610DA">
      <w:numFmt w:val="bullet"/>
      <w:lvlText w:val="-"/>
      <w:lvlJc w:val="left"/>
      <w:pPr>
        <w:ind w:left="1440" w:hanging="360"/>
      </w:pPr>
      <w:rPr>
        <w:rFonts w:ascii="Arial" w:eastAsia="Times New Roman" w:hAnsi="Arial" w:cs="Arial"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175C8"/>
    <w:multiLevelType w:val="hybridMultilevel"/>
    <w:tmpl w:val="7C1E0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7A1F4A"/>
    <w:multiLevelType w:val="hybridMultilevel"/>
    <w:tmpl w:val="9B941DF6"/>
    <w:lvl w:ilvl="0" w:tplc="805CD03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nsid w:val="4E060DC5"/>
    <w:multiLevelType w:val="hybridMultilevel"/>
    <w:tmpl w:val="E5D016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7">
    <w:nsid w:val="63B01885"/>
    <w:multiLevelType w:val="hybridMultilevel"/>
    <w:tmpl w:val="DB3ACDAA"/>
    <w:lvl w:ilvl="0" w:tplc="86D63C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0E7A85"/>
    <w:multiLevelType w:val="hybridMultilevel"/>
    <w:tmpl w:val="0AAEF466"/>
    <w:lvl w:ilvl="0" w:tplc="686ED9AA">
      <w:start w:val="1"/>
      <w:numFmt w:val="upperLetter"/>
      <w:pStyle w:val="Heading3"/>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A87FAE"/>
    <w:multiLevelType w:val="hybridMultilevel"/>
    <w:tmpl w:val="0BA87632"/>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5D11C28"/>
    <w:multiLevelType w:val="multilevel"/>
    <w:tmpl w:val="84E6DB64"/>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5"/>
  </w:num>
  <w:num w:numId="2">
    <w:abstractNumId w:val="11"/>
  </w:num>
  <w:num w:numId="3">
    <w:abstractNumId w:val="21"/>
  </w:num>
  <w:num w:numId="4">
    <w:abstractNumId w:val="13"/>
  </w:num>
  <w:num w:numId="5">
    <w:abstractNumId w:val="17"/>
  </w:num>
  <w:num w:numId="6">
    <w:abstractNumId w:val="25"/>
  </w:num>
  <w:num w:numId="7">
    <w:abstractNumId w:val="31"/>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22"/>
  </w:num>
  <w:num w:numId="23">
    <w:abstractNumId w:val="28"/>
  </w:num>
  <w:num w:numId="24">
    <w:abstractNumId w:val="16"/>
  </w:num>
  <w:num w:numId="25">
    <w:abstractNumId w:val="18"/>
  </w:num>
  <w:num w:numId="26">
    <w:abstractNumId w:val="27"/>
  </w:num>
  <w:num w:numId="27">
    <w:abstractNumId w:val="30"/>
  </w:num>
  <w:num w:numId="28">
    <w:abstractNumId w:val="23"/>
  </w:num>
  <w:num w:numId="29">
    <w:abstractNumId w:val="29"/>
  </w:num>
  <w:num w:numId="30">
    <w:abstractNumId w:val="10"/>
  </w:num>
  <w:num w:numId="31">
    <w:abstractNumId w:val="20"/>
  </w:num>
  <w:num w:numId="32">
    <w:abstractNumId w:val="28"/>
  </w:num>
  <w:num w:numId="33">
    <w:abstractNumId w:val="28"/>
  </w:num>
  <w:num w:numId="34">
    <w:abstractNumId w:val="28"/>
  </w:num>
  <w:num w:numId="35">
    <w:abstractNumId w:val="28"/>
  </w:num>
  <w:num w:numId="36">
    <w:abstractNumId w:val="28"/>
  </w:num>
  <w:num w:numId="37">
    <w:abstractNumId w:val="24"/>
  </w:num>
  <w:num w:numId="38">
    <w:abstractNumId w:val="28"/>
  </w:num>
  <w:num w:numId="39">
    <w:abstractNumId w:val="28"/>
  </w:num>
  <w:num w:numId="40">
    <w:abstractNumId w:val="2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01"/>
    <w:rsid w:val="00002284"/>
    <w:rsid w:val="0000298E"/>
    <w:rsid w:val="00006DF6"/>
    <w:rsid w:val="00006F02"/>
    <w:rsid w:val="000161F3"/>
    <w:rsid w:val="00016312"/>
    <w:rsid w:val="000220D6"/>
    <w:rsid w:val="000224DE"/>
    <w:rsid w:val="000239BF"/>
    <w:rsid w:val="00024CBD"/>
    <w:rsid w:val="00030A1A"/>
    <w:rsid w:val="00030D2F"/>
    <w:rsid w:val="000346D6"/>
    <w:rsid w:val="00035B1D"/>
    <w:rsid w:val="000366A3"/>
    <w:rsid w:val="00040B49"/>
    <w:rsid w:val="00042442"/>
    <w:rsid w:val="00042C03"/>
    <w:rsid w:val="00043478"/>
    <w:rsid w:val="00043CAA"/>
    <w:rsid w:val="000465A9"/>
    <w:rsid w:val="000502D3"/>
    <w:rsid w:val="00052969"/>
    <w:rsid w:val="00052E1D"/>
    <w:rsid w:val="00053308"/>
    <w:rsid w:val="0005370A"/>
    <w:rsid w:val="000558A1"/>
    <w:rsid w:val="00057583"/>
    <w:rsid w:val="00061662"/>
    <w:rsid w:val="00062280"/>
    <w:rsid w:val="00063044"/>
    <w:rsid w:val="00063C54"/>
    <w:rsid w:val="00065B7F"/>
    <w:rsid w:val="000728D9"/>
    <w:rsid w:val="00074283"/>
    <w:rsid w:val="00075432"/>
    <w:rsid w:val="00076197"/>
    <w:rsid w:val="0007629D"/>
    <w:rsid w:val="000777D4"/>
    <w:rsid w:val="000820D4"/>
    <w:rsid w:val="00082AF4"/>
    <w:rsid w:val="00084D6A"/>
    <w:rsid w:val="00085832"/>
    <w:rsid w:val="00085D4B"/>
    <w:rsid w:val="00092A8F"/>
    <w:rsid w:val="00094777"/>
    <w:rsid w:val="00094903"/>
    <w:rsid w:val="000951BA"/>
    <w:rsid w:val="000956F5"/>
    <w:rsid w:val="000968E7"/>
    <w:rsid w:val="000A13E3"/>
    <w:rsid w:val="000A1D4F"/>
    <w:rsid w:val="000A35B2"/>
    <w:rsid w:val="000A35B8"/>
    <w:rsid w:val="000A3FC2"/>
    <w:rsid w:val="000A43CE"/>
    <w:rsid w:val="000B02F1"/>
    <w:rsid w:val="000B035E"/>
    <w:rsid w:val="000B03C5"/>
    <w:rsid w:val="000B44F4"/>
    <w:rsid w:val="000B7B11"/>
    <w:rsid w:val="000C0ACD"/>
    <w:rsid w:val="000C4BDA"/>
    <w:rsid w:val="000C5E48"/>
    <w:rsid w:val="000C7CCB"/>
    <w:rsid w:val="000D35DB"/>
    <w:rsid w:val="000D5529"/>
    <w:rsid w:val="000D5DCA"/>
    <w:rsid w:val="000D618A"/>
    <w:rsid w:val="000D6491"/>
    <w:rsid w:val="000E2075"/>
    <w:rsid w:val="000E2E85"/>
    <w:rsid w:val="000E323D"/>
    <w:rsid w:val="000E3A59"/>
    <w:rsid w:val="000E5B6D"/>
    <w:rsid w:val="000E6A30"/>
    <w:rsid w:val="000E7612"/>
    <w:rsid w:val="000E7860"/>
    <w:rsid w:val="000E7DAD"/>
    <w:rsid w:val="000F1A0F"/>
    <w:rsid w:val="000F5E56"/>
    <w:rsid w:val="000F6F8E"/>
    <w:rsid w:val="00100996"/>
    <w:rsid w:val="001011E4"/>
    <w:rsid w:val="00101221"/>
    <w:rsid w:val="00102D3A"/>
    <w:rsid w:val="00103DA3"/>
    <w:rsid w:val="001114D0"/>
    <w:rsid w:val="001128F8"/>
    <w:rsid w:val="00113123"/>
    <w:rsid w:val="00114321"/>
    <w:rsid w:val="00116681"/>
    <w:rsid w:val="00121D1B"/>
    <w:rsid w:val="00124257"/>
    <w:rsid w:val="0012483F"/>
    <w:rsid w:val="00127D3B"/>
    <w:rsid w:val="00130804"/>
    <w:rsid w:val="00130A86"/>
    <w:rsid w:val="0013101B"/>
    <w:rsid w:val="00131563"/>
    <w:rsid w:val="0013178E"/>
    <w:rsid w:val="001322E2"/>
    <w:rsid w:val="00132A52"/>
    <w:rsid w:val="001362EE"/>
    <w:rsid w:val="00136BC1"/>
    <w:rsid w:val="00137485"/>
    <w:rsid w:val="00141E3E"/>
    <w:rsid w:val="00154FD8"/>
    <w:rsid w:val="001557E8"/>
    <w:rsid w:val="00157F38"/>
    <w:rsid w:val="00160774"/>
    <w:rsid w:val="00162808"/>
    <w:rsid w:val="00163119"/>
    <w:rsid w:val="00163479"/>
    <w:rsid w:val="0016474E"/>
    <w:rsid w:val="00165313"/>
    <w:rsid w:val="001679C6"/>
    <w:rsid w:val="00167F56"/>
    <w:rsid w:val="001729C9"/>
    <w:rsid w:val="00174EEA"/>
    <w:rsid w:val="00174F8A"/>
    <w:rsid w:val="00175BB7"/>
    <w:rsid w:val="00176F18"/>
    <w:rsid w:val="0017702F"/>
    <w:rsid w:val="001832A6"/>
    <w:rsid w:val="00187D12"/>
    <w:rsid w:val="001949D8"/>
    <w:rsid w:val="001973D1"/>
    <w:rsid w:val="001A1101"/>
    <w:rsid w:val="001A27FC"/>
    <w:rsid w:val="001A30C9"/>
    <w:rsid w:val="001A3CBC"/>
    <w:rsid w:val="001A51B9"/>
    <w:rsid w:val="001A56E2"/>
    <w:rsid w:val="001B255D"/>
    <w:rsid w:val="001B27B9"/>
    <w:rsid w:val="001B4D79"/>
    <w:rsid w:val="001B5762"/>
    <w:rsid w:val="001C695B"/>
    <w:rsid w:val="001D16CF"/>
    <w:rsid w:val="001D3C53"/>
    <w:rsid w:val="001D4C94"/>
    <w:rsid w:val="001E48CF"/>
    <w:rsid w:val="001F4694"/>
    <w:rsid w:val="001F5FA9"/>
    <w:rsid w:val="001F7FC0"/>
    <w:rsid w:val="002031EB"/>
    <w:rsid w:val="00205BED"/>
    <w:rsid w:val="00207B03"/>
    <w:rsid w:val="002108A0"/>
    <w:rsid w:val="0021110D"/>
    <w:rsid w:val="00222DBE"/>
    <w:rsid w:val="00222DF6"/>
    <w:rsid w:val="002321CA"/>
    <w:rsid w:val="00232E59"/>
    <w:rsid w:val="00236829"/>
    <w:rsid w:val="00240090"/>
    <w:rsid w:val="0024046B"/>
    <w:rsid w:val="002417B7"/>
    <w:rsid w:val="0024293B"/>
    <w:rsid w:val="002455F6"/>
    <w:rsid w:val="002475A7"/>
    <w:rsid w:val="00247675"/>
    <w:rsid w:val="00257883"/>
    <w:rsid w:val="00260750"/>
    <w:rsid w:val="00260A43"/>
    <w:rsid w:val="002634C4"/>
    <w:rsid w:val="00263D2B"/>
    <w:rsid w:val="00264CBB"/>
    <w:rsid w:val="0026609D"/>
    <w:rsid w:val="00267C8F"/>
    <w:rsid w:val="00271124"/>
    <w:rsid w:val="00271EE1"/>
    <w:rsid w:val="00272A30"/>
    <w:rsid w:val="00272EBC"/>
    <w:rsid w:val="002731D9"/>
    <w:rsid w:val="00274F9E"/>
    <w:rsid w:val="00276A3A"/>
    <w:rsid w:val="00277C86"/>
    <w:rsid w:val="00277F06"/>
    <w:rsid w:val="0028285A"/>
    <w:rsid w:val="002862C1"/>
    <w:rsid w:val="0028771D"/>
    <w:rsid w:val="002928D3"/>
    <w:rsid w:val="00293ABB"/>
    <w:rsid w:val="00296190"/>
    <w:rsid w:val="002A0160"/>
    <w:rsid w:val="002A1DFE"/>
    <w:rsid w:val="002A1ED6"/>
    <w:rsid w:val="002A244B"/>
    <w:rsid w:val="002A24F0"/>
    <w:rsid w:val="002A46B2"/>
    <w:rsid w:val="002A72F9"/>
    <w:rsid w:val="002B07EF"/>
    <w:rsid w:val="002B12BD"/>
    <w:rsid w:val="002B3986"/>
    <w:rsid w:val="002B4849"/>
    <w:rsid w:val="002C3B71"/>
    <w:rsid w:val="002C6938"/>
    <w:rsid w:val="002C7D7F"/>
    <w:rsid w:val="002D1945"/>
    <w:rsid w:val="002D1FD2"/>
    <w:rsid w:val="002D2485"/>
    <w:rsid w:val="002D35DD"/>
    <w:rsid w:val="002D4E36"/>
    <w:rsid w:val="002D4F62"/>
    <w:rsid w:val="002D52F8"/>
    <w:rsid w:val="002D5B5A"/>
    <w:rsid w:val="002D6936"/>
    <w:rsid w:val="002D756E"/>
    <w:rsid w:val="002E4C13"/>
    <w:rsid w:val="002E5E60"/>
    <w:rsid w:val="002E6699"/>
    <w:rsid w:val="002F1FE6"/>
    <w:rsid w:val="002F4664"/>
    <w:rsid w:val="002F4E68"/>
    <w:rsid w:val="002F6509"/>
    <w:rsid w:val="003002A6"/>
    <w:rsid w:val="003005DD"/>
    <w:rsid w:val="0030251A"/>
    <w:rsid w:val="00305C7C"/>
    <w:rsid w:val="00307300"/>
    <w:rsid w:val="00307C2B"/>
    <w:rsid w:val="00311E42"/>
    <w:rsid w:val="00312F7F"/>
    <w:rsid w:val="00314977"/>
    <w:rsid w:val="0031792C"/>
    <w:rsid w:val="003216B0"/>
    <w:rsid w:val="003228F7"/>
    <w:rsid w:val="00322C88"/>
    <w:rsid w:val="00323B02"/>
    <w:rsid w:val="00325909"/>
    <w:rsid w:val="00332281"/>
    <w:rsid w:val="003324CF"/>
    <w:rsid w:val="00335311"/>
    <w:rsid w:val="00335EEC"/>
    <w:rsid w:val="00336220"/>
    <w:rsid w:val="00336E5F"/>
    <w:rsid w:val="00337DE9"/>
    <w:rsid w:val="00337E84"/>
    <w:rsid w:val="00342EEB"/>
    <w:rsid w:val="00343624"/>
    <w:rsid w:val="00343C78"/>
    <w:rsid w:val="003526AA"/>
    <w:rsid w:val="00362F2B"/>
    <w:rsid w:val="00365768"/>
    <w:rsid w:val="00365EA2"/>
    <w:rsid w:val="00365FFD"/>
    <w:rsid w:val="003667BA"/>
    <w:rsid w:val="003671C8"/>
    <w:rsid w:val="003673CF"/>
    <w:rsid w:val="00367954"/>
    <w:rsid w:val="00367C0C"/>
    <w:rsid w:val="00371473"/>
    <w:rsid w:val="00373F0F"/>
    <w:rsid w:val="0037423A"/>
    <w:rsid w:val="0037464E"/>
    <w:rsid w:val="003752C1"/>
    <w:rsid w:val="003754EF"/>
    <w:rsid w:val="00380046"/>
    <w:rsid w:val="003832C4"/>
    <w:rsid w:val="003845C1"/>
    <w:rsid w:val="00387340"/>
    <w:rsid w:val="0039122E"/>
    <w:rsid w:val="003940A0"/>
    <w:rsid w:val="00396505"/>
    <w:rsid w:val="0039771B"/>
    <w:rsid w:val="00397D37"/>
    <w:rsid w:val="003A2394"/>
    <w:rsid w:val="003A540B"/>
    <w:rsid w:val="003A59B2"/>
    <w:rsid w:val="003A5F3A"/>
    <w:rsid w:val="003A6697"/>
    <w:rsid w:val="003A6F89"/>
    <w:rsid w:val="003B0ACC"/>
    <w:rsid w:val="003B38C1"/>
    <w:rsid w:val="003C0281"/>
    <w:rsid w:val="003C07B7"/>
    <w:rsid w:val="003C196E"/>
    <w:rsid w:val="003C5214"/>
    <w:rsid w:val="003C79C6"/>
    <w:rsid w:val="003D0F40"/>
    <w:rsid w:val="003D2E54"/>
    <w:rsid w:val="003D44B2"/>
    <w:rsid w:val="003D5B00"/>
    <w:rsid w:val="003D5B9F"/>
    <w:rsid w:val="003D6B63"/>
    <w:rsid w:val="003D783F"/>
    <w:rsid w:val="003E02CB"/>
    <w:rsid w:val="003E046A"/>
    <w:rsid w:val="003E1B92"/>
    <w:rsid w:val="003E1D22"/>
    <w:rsid w:val="003E2303"/>
    <w:rsid w:val="003E2466"/>
    <w:rsid w:val="003E24E4"/>
    <w:rsid w:val="003E37AF"/>
    <w:rsid w:val="003E38A4"/>
    <w:rsid w:val="003E3AD7"/>
    <w:rsid w:val="003E440D"/>
    <w:rsid w:val="003E585A"/>
    <w:rsid w:val="003E5B6E"/>
    <w:rsid w:val="003F045C"/>
    <w:rsid w:val="003F25F8"/>
    <w:rsid w:val="003F2A38"/>
    <w:rsid w:val="003F7205"/>
    <w:rsid w:val="003F7B86"/>
    <w:rsid w:val="00400B13"/>
    <w:rsid w:val="00406A9F"/>
    <w:rsid w:val="004073C8"/>
    <w:rsid w:val="00410229"/>
    <w:rsid w:val="00416ED1"/>
    <w:rsid w:val="0042328A"/>
    <w:rsid w:val="0042391F"/>
    <w:rsid w:val="00423CDF"/>
    <w:rsid w:val="00423E3E"/>
    <w:rsid w:val="00427164"/>
    <w:rsid w:val="00427AF4"/>
    <w:rsid w:val="00433973"/>
    <w:rsid w:val="0044095F"/>
    <w:rsid w:val="004417A6"/>
    <w:rsid w:val="004474AE"/>
    <w:rsid w:val="0045405B"/>
    <w:rsid w:val="00460FDD"/>
    <w:rsid w:val="004647DA"/>
    <w:rsid w:val="004651D9"/>
    <w:rsid w:val="004675D8"/>
    <w:rsid w:val="004678FB"/>
    <w:rsid w:val="00467BDF"/>
    <w:rsid w:val="004732C3"/>
    <w:rsid w:val="00474062"/>
    <w:rsid w:val="00477D6B"/>
    <w:rsid w:val="004801F2"/>
    <w:rsid w:val="0048171B"/>
    <w:rsid w:val="00482334"/>
    <w:rsid w:val="00483454"/>
    <w:rsid w:val="004837B4"/>
    <w:rsid w:val="00484E62"/>
    <w:rsid w:val="004930B6"/>
    <w:rsid w:val="004932FE"/>
    <w:rsid w:val="00494ACB"/>
    <w:rsid w:val="00496F70"/>
    <w:rsid w:val="004A0419"/>
    <w:rsid w:val="004A5F22"/>
    <w:rsid w:val="004B3812"/>
    <w:rsid w:val="004B4CAA"/>
    <w:rsid w:val="004B56B5"/>
    <w:rsid w:val="004B5D73"/>
    <w:rsid w:val="004B78FC"/>
    <w:rsid w:val="004C137E"/>
    <w:rsid w:val="004C1B51"/>
    <w:rsid w:val="004C469F"/>
    <w:rsid w:val="004C4DD1"/>
    <w:rsid w:val="004C57FB"/>
    <w:rsid w:val="004D1BC9"/>
    <w:rsid w:val="004D6825"/>
    <w:rsid w:val="004E0DBC"/>
    <w:rsid w:val="004E1362"/>
    <w:rsid w:val="004E2317"/>
    <w:rsid w:val="004E4C90"/>
    <w:rsid w:val="004E7151"/>
    <w:rsid w:val="004E724F"/>
    <w:rsid w:val="00503551"/>
    <w:rsid w:val="0050372D"/>
    <w:rsid w:val="00506497"/>
    <w:rsid w:val="00506B8A"/>
    <w:rsid w:val="00506DC4"/>
    <w:rsid w:val="005110D0"/>
    <w:rsid w:val="00515D08"/>
    <w:rsid w:val="00517AD8"/>
    <w:rsid w:val="0052456A"/>
    <w:rsid w:val="005249E1"/>
    <w:rsid w:val="00525D70"/>
    <w:rsid w:val="00527E4A"/>
    <w:rsid w:val="00530433"/>
    <w:rsid w:val="0053057A"/>
    <w:rsid w:val="005313E2"/>
    <w:rsid w:val="005324D6"/>
    <w:rsid w:val="00532AB4"/>
    <w:rsid w:val="005357AE"/>
    <w:rsid w:val="00537D56"/>
    <w:rsid w:val="00540991"/>
    <w:rsid w:val="005415CC"/>
    <w:rsid w:val="005419C5"/>
    <w:rsid w:val="00542BA0"/>
    <w:rsid w:val="0054309D"/>
    <w:rsid w:val="00544BCC"/>
    <w:rsid w:val="00544ECF"/>
    <w:rsid w:val="0054662E"/>
    <w:rsid w:val="00550B07"/>
    <w:rsid w:val="005519BB"/>
    <w:rsid w:val="00551D66"/>
    <w:rsid w:val="005562A4"/>
    <w:rsid w:val="0055755A"/>
    <w:rsid w:val="00560A29"/>
    <w:rsid w:val="00563464"/>
    <w:rsid w:val="00565F0F"/>
    <w:rsid w:val="0057104D"/>
    <w:rsid w:val="00574397"/>
    <w:rsid w:val="00574E6B"/>
    <w:rsid w:val="00576294"/>
    <w:rsid w:val="00577664"/>
    <w:rsid w:val="005838FA"/>
    <w:rsid w:val="00584616"/>
    <w:rsid w:val="00586901"/>
    <w:rsid w:val="0058758E"/>
    <w:rsid w:val="00591346"/>
    <w:rsid w:val="00593EAC"/>
    <w:rsid w:val="00593FA3"/>
    <w:rsid w:val="00594EBD"/>
    <w:rsid w:val="005A0482"/>
    <w:rsid w:val="005A216A"/>
    <w:rsid w:val="005A3457"/>
    <w:rsid w:val="005A771A"/>
    <w:rsid w:val="005B0AF2"/>
    <w:rsid w:val="005B6242"/>
    <w:rsid w:val="005C3589"/>
    <w:rsid w:val="005C43A3"/>
    <w:rsid w:val="005C5094"/>
    <w:rsid w:val="005C61DC"/>
    <w:rsid w:val="005C62F6"/>
    <w:rsid w:val="005D06FF"/>
    <w:rsid w:val="005D234A"/>
    <w:rsid w:val="005D335B"/>
    <w:rsid w:val="005D3887"/>
    <w:rsid w:val="005D7AB3"/>
    <w:rsid w:val="005E1B75"/>
    <w:rsid w:val="005E1ED5"/>
    <w:rsid w:val="005E309B"/>
    <w:rsid w:val="005F09D7"/>
    <w:rsid w:val="005F0AF1"/>
    <w:rsid w:val="005F1D8D"/>
    <w:rsid w:val="005F1F45"/>
    <w:rsid w:val="005F72F5"/>
    <w:rsid w:val="00603D68"/>
    <w:rsid w:val="00605827"/>
    <w:rsid w:val="00605F02"/>
    <w:rsid w:val="00605FFC"/>
    <w:rsid w:val="00606EC6"/>
    <w:rsid w:val="0061304B"/>
    <w:rsid w:val="00621CFA"/>
    <w:rsid w:val="00624208"/>
    <w:rsid w:val="006244F9"/>
    <w:rsid w:val="006326F1"/>
    <w:rsid w:val="00632E35"/>
    <w:rsid w:val="006340F0"/>
    <w:rsid w:val="00636ED6"/>
    <w:rsid w:val="006376DC"/>
    <w:rsid w:val="0064051F"/>
    <w:rsid w:val="00642101"/>
    <w:rsid w:val="00642954"/>
    <w:rsid w:val="00644FFE"/>
    <w:rsid w:val="00646050"/>
    <w:rsid w:val="0064629B"/>
    <w:rsid w:val="00651353"/>
    <w:rsid w:val="00651ABE"/>
    <w:rsid w:val="006544C3"/>
    <w:rsid w:val="0065451D"/>
    <w:rsid w:val="006574C7"/>
    <w:rsid w:val="00665743"/>
    <w:rsid w:val="00667500"/>
    <w:rsid w:val="006679CB"/>
    <w:rsid w:val="006713CA"/>
    <w:rsid w:val="00674024"/>
    <w:rsid w:val="006743A5"/>
    <w:rsid w:val="00675967"/>
    <w:rsid w:val="00681C4E"/>
    <w:rsid w:val="006849CE"/>
    <w:rsid w:val="006853B2"/>
    <w:rsid w:val="00685B60"/>
    <w:rsid w:val="00693D8C"/>
    <w:rsid w:val="00693DC1"/>
    <w:rsid w:val="006949AC"/>
    <w:rsid w:val="006963EF"/>
    <w:rsid w:val="006966A7"/>
    <w:rsid w:val="006A246E"/>
    <w:rsid w:val="006A7648"/>
    <w:rsid w:val="006B2C99"/>
    <w:rsid w:val="006B3ED0"/>
    <w:rsid w:val="006B410B"/>
    <w:rsid w:val="006B4EE2"/>
    <w:rsid w:val="006B5D55"/>
    <w:rsid w:val="006C6908"/>
    <w:rsid w:val="006C7F08"/>
    <w:rsid w:val="006D11F8"/>
    <w:rsid w:val="006D3BBF"/>
    <w:rsid w:val="006E2C58"/>
    <w:rsid w:val="006E2F66"/>
    <w:rsid w:val="006F5F95"/>
    <w:rsid w:val="006F698A"/>
    <w:rsid w:val="007035A6"/>
    <w:rsid w:val="007045C2"/>
    <w:rsid w:val="00704653"/>
    <w:rsid w:val="00707042"/>
    <w:rsid w:val="00707AA7"/>
    <w:rsid w:val="007119B8"/>
    <w:rsid w:val="00711CC1"/>
    <w:rsid w:val="00711DBF"/>
    <w:rsid w:val="00712B76"/>
    <w:rsid w:val="00712C4A"/>
    <w:rsid w:val="00715D0A"/>
    <w:rsid w:val="007161EB"/>
    <w:rsid w:val="0071675E"/>
    <w:rsid w:val="007207C2"/>
    <w:rsid w:val="007215A9"/>
    <w:rsid w:val="00723E65"/>
    <w:rsid w:val="0072421F"/>
    <w:rsid w:val="007255CD"/>
    <w:rsid w:val="0073096E"/>
    <w:rsid w:val="00734581"/>
    <w:rsid w:val="00734DE4"/>
    <w:rsid w:val="00737297"/>
    <w:rsid w:val="0073786F"/>
    <w:rsid w:val="00740282"/>
    <w:rsid w:val="00740C01"/>
    <w:rsid w:val="00741C4B"/>
    <w:rsid w:val="007442DC"/>
    <w:rsid w:val="00747718"/>
    <w:rsid w:val="00753240"/>
    <w:rsid w:val="00755C18"/>
    <w:rsid w:val="007560E4"/>
    <w:rsid w:val="007602C6"/>
    <w:rsid w:val="00761A91"/>
    <w:rsid w:val="00763970"/>
    <w:rsid w:val="007639C6"/>
    <w:rsid w:val="0076509C"/>
    <w:rsid w:val="00766BAF"/>
    <w:rsid w:val="00770871"/>
    <w:rsid w:val="007727AE"/>
    <w:rsid w:val="007734D9"/>
    <w:rsid w:val="00774249"/>
    <w:rsid w:val="00780F5E"/>
    <w:rsid w:val="00791194"/>
    <w:rsid w:val="00793B61"/>
    <w:rsid w:val="007940D1"/>
    <w:rsid w:val="007948C3"/>
    <w:rsid w:val="00794FF5"/>
    <w:rsid w:val="007A09A8"/>
    <w:rsid w:val="007A0AE9"/>
    <w:rsid w:val="007A1625"/>
    <w:rsid w:val="007A3C3D"/>
    <w:rsid w:val="007A7F6D"/>
    <w:rsid w:val="007B0764"/>
    <w:rsid w:val="007B0CA9"/>
    <w:rsid w:val="007B0D02"/>
    <w:rsid w:val="007B1061"/>
    <w:rsid w:val="007B5030"/>
    <w:rsid w:val="007B534D"/>
    <w:rsid w:val="007C102F"/>
    <w:rsid w:val="007C2020"/>
    <w:rsid w:val="007C2E63"/>
    <w:rsid w:val="007C63CC"/>
    <w:rsid w:val="007C6E03"/>
    <w:rsid w:val="007C6E7A"/>
    <w:rsid w:val="007C70AE"/>
    <w:rsid w:val="007D0FA2"/>
    <w:rsid w:val="007D1459"/>
    <w:rsid w:val="007D18E5"/>
    <w:rsid w:val="007D36FE"/>
    <w:rsid w:val="007D3D0A"/>
    <w:rsid w:val="007D4546"/>
    <w:rsid w:val="007D4896"/>
    <w:rsid w:val="007D6285"/>
    <w:rsid w:val="007D7477"/>
    <w:rsid w:val="007E0F7E"/>
    <w:rsid w:val="007E3AB6"/>
    <w:rsid w:val="007E43EA"/>
    <w:rsid w:val="007E5087"/>
    <w:rsid w:val="007E5E6A"/>
    <w:rsid w:val="007F0338"/>
    <w:rsid w:val="007F092A"/>
    <w:rsid w:val="007F1D4E"/>
    <w:rsid w:val="007F3BD8"/>
    <w:rsid w:val="007F5A1C"/>
    <w:rsid w:val="00802054"/>
    <w:rsid w:val="008026DC"/>
    <w:rsid w:val="00804422"/>
    <w:rsid w:val="00810513"/>
    <w:rsid w:val="00815E4A"/>
    <w:rsid w:val="00816A1A"/>
    <w:rsid w:val="00816CEC"/>
    <w:rsid w:val="00820EC9"/>
    <w:rsid w:val="0082295C"/>
    <w:rsid w:val="008266B6"/>
    <w:rsid w:val="00832E6C"/>
    <w:rsid w:val="00835DD3"/>
    <w:rsid w:val="00837805"/>
    <w:rsid w:val="00837BE6"/>
    <w:rsid w:val="008408BD"/>
    <w:rsid w:val="008420F5"/>
    <w:rsid w:val="00842339"/>
    <w:rsid w:val="008477C3"/>
    <w:rsid w:val="0085248C"/>
    <w:rsid w:val="008525D5"/>
    <w:rsid w:val="008541AC"/>
    <w:rsid w:val="00855139"/>
    <w:rsid w:val="008563C5"/>
    <w:rsid w:val="00860613"/>
    <w:rsid w:val="00860A3B"/>
    <w:rsid w:val="008617B4"/>
    <w:rsid w:val="008618D2"/>
    <w:rsid w:val="00863D8B"/>
    <w:rsid w:val="00863FF4"/>
    <w:rsid w:val="00864331"/>
    <w:rsid w:val="00864ABA"/>
    <w:rsid w:val="008674F5"/>
    <w:rsid w:val="00872E26"/>
    <w:rsid w:val="00875D59"/>
    <w:rsid w:val="0088366A"/>
    <w:rsid w:val="0088366E"/>
    <w:rsid w:val="00883CE7"/>
    <w:rsid w:val="00884611"/>
    <w:rsid w:val="0088525C"/>
    <w:rsid w:val="0089089B"/>
    <w:rsid w:val="00895429"/>
    <w:rsid w:val="00895DE4"/>
    <w:rsid w:val="00896510"/>
    <w:rsid w:val="008A0BC6"/>
    <w:rsid w:val="008A249E"/>
    <w:rsid w:val="008A484A"/>
    <w:rsid w:val="008A48F6"/>
    <w:rsid w:val="008A650D"/>
    <w:rsid w:val="008A6775"/>
    <w:rsid w:val="008A6D8A"/>
    <w:rsid w:val="008B0656"/>
    <w:rsid w:val="008B1B9F"/>
    <w:rsid w:val="008B2CC1"/>
    <w:rsid w:val="008B2D1A"/>
    <w:rsid w:val="008B31DC"/>
    <w:rsid w:val="008B3A80"/>
    <w:rsid w:val="008B60B2"/>
    <w:rsid w:val="008B6A56"/>
    <w:rsid w:val="008C0DCA"/>
    <w:rsid w:val="008C40D1"/>
    <w:rsid w:val="008C58DE"/>
    <w:rsid w:val="008C5E1B"/>
    <w:rsid w:val="008D1109"/>
    <w:rsid w:val="008D536B"/>
    <w:rsid w:val="008D583A"/>
    <w:rsid w:val="008E1BBB"/>
    <w:rsid w:val="008E4A19"/>
    <w:rsid w:val="008E4CF8"/>
    <w:rsid w:val="008E4DC2"/>
    <w:rsid w:val="008E4E00"/>
    <w:rsid w:val="008E5080"/>
    <w:rsid w:val="008E5B53"/>
    <w:rsid w:val="008F00C7"/>
    <w:rsid w:val="008F022A"/>
    <w:rsid w:val="008F1A97"/>
    <w:rsid w:val="008F2997"/>
    <w:rsid w:val="008F31DC"/>
    <w:rsid w:val="008F3FD1"/>
    <w:rsid w:val="008F6A5E"/>
    <w:rsid w:val="008F7F56"/>
    <w:rsid w:val="00903BD3"/>
    <w:rsid w:val="00904020"/>
    <w:rsid w:val="00905620"/>
    <w:rsid w:val="00906771"/>
    <w:rsid w:val="00906F3A"/>
    <w:rsid w:val="0090731E"/>
    <w:rsid w:val="00907F75"/>
    <w:rsid w:val="0091043A"/>
    <w:rsid w:val="00912585"/>
    <w:rsid w:val="00913D01"/>
    <w:rsid w:val="00921861"/>
    <w:rsid w:val="00922937"/>
    <w:rsid w:val="00924AF6"/>
    <w:rsid w:val="009271B8"/>
    <w:rsid w:val="00927B22"/>
    <w:rsid w:val="00932A3C"/>
    <w:rsid w:val="0093362E"/>
    <w:rsid w:val="00941AF3"/>
    <w:rsid w:val="00942FE3"/>
    <w:rsid w:val="00943F05"/>
    <w:rsid w:val="00945A6C"/>
    <w:rsid w:val="00946DE0"/>
    <w:rsid w:val="00947B1D"/>
    <w:rsid w:val="00953D84"/>
    <w:rsid w:val="00954D92"/>
    <w:rsid w:val="009556FD"/>
    <w:rsid w:val="00957019"/>
    <w:rsid w:val="0095706E"/>
    <w:rsid w:val="0096234C"/>
    <w:rsid w:val="00966A22"/>
    <w:rsid w:val="0096722F"/>
    <w:rsid w:val="00967BF6"/>
    <w:rsid w:val="00970C94"/>
    <w:rsid w:val="0097240C"/>
    <w:rsid w:val="00973D2E"/>
    <w:rsid w:val="0097646F"/>
    <w:rsid w:val="00977D01"/>
    <w:rsid w:val="00980843"/>
    <w:rsid w:val="00980F83"/>
    <w:rsid w:val="009829D7"/>
    <w:rsid w:val="009839E2"/>
    <w:rsid w:val="00984151"/>
    <w:rsid w:val="00986DD5"/>
    <w:rsid w:val="00987DE5"/>
    <w:rsid w:val="009913DC"/>
    <w:rsid w:val="009923A2"/>
    <w:rsid w:val="00995810"/>
    <w:rsid w:val="00995C4E"/>
    <w:rsid w:val="009A6868"/>
    <w:rsid w:val="009A6E53"/>
    <w:rsid w:val="009B362B"/>
    <w:rsid w:val="009B74DA"/>
    <w:rsid w:val="009C0BF3"/>
    <w:rsid w:val="009C0F42"/>
    <w:rsid w:val="009C4746"/>
    <w:rsid w:val="009C6FA1"/>
    <w:rsid w:val="009C7361"/>
    <w:rsid w:val="009D04CA"/>
    <w:rsid w:val="009D311C"/>
    <w:rsid w:val="009E0035"/>
    <w:rsid w:val="009E0A28"/>
    <w:rsid w:val="009E27C1"/>
    <w:rsid w:val="009E28DE"/>
    <w:rsid w:val="009E3F6F"/>
    <w:rsid w:val="009E7034"/>
    <w:rsid w:val="009F1C58"/>
    <w:rsid w:val="009F245A"/>
    <w:rsid w:val="009F29FF"/>
    <w:rsid w:val="009F33C8"/>
    <w:rsid w:val="009F499F"/>
    <w:rsid w:val="009F5052"/>
    <w:rsid w:val="009F5AA6"/>
    <w:rsid w:val="009F7500"/>
    <w:rsid w:val="009F77C3"/>
    <w:rsid w:val="009F7B10"/>
    <w:rsid w:val="00A01C6E"/>
    <w:rsid w:val="00A0358F"/>
    <w:rsid w:val="00A04D1F"/>
    <w:rsid w:val="00A118EB"/>
    <w:rsid w:val="00A15803"/>
    <w:rsid w:val="00A2196C"/>
    <w:rsid w:val="00A273D9"/>
    <w:rsid w:val="00A3049C"/>
    <w:rsid w:val="00A3111F"/>
    <w:rsid w:val="00A323A5"/>
    <w:rsid w:val="00A33E8D"/>
    <w:rsid w:val="00A34A5B"/>
    <w:rsid w:val="00A34C4B"/>
    <w:rsid w:val="00A350B5"/>
    <w:rsid w:val="00A37BD9"/>
    <w:rsid w:val="00A40C9A"/>
    <w:rsid w:val="00A41A21"/>
    <w:rsid w:val="00A42DAF"/>
    <w:rsid w:val="00A43E91"/>
    <w:rsid w:val="00A45BD8"/>
    <w:rsid w:val="00A45FDE"/>
    <w:rsid w:val="00A46359"/>
    <w:rsid w:val="00A52537"/>
    <w:rsid w:val="00A55013"/>
    <w:rsid w:val="00A6390C"/>
    <w:rsid w:val="00A63C02"/>
    <w:rsid w:val="00A644CC"/>
    <w:rsid w:val="00A64C8D"/>
    <w:rsid w:val="00A66712"/>
    <w:rsid w:val="00A701A4"/>
    <w:rsid w:val="00A71DC0"/>
    <w:rsid w:val="00A72449"/>
    <w:rsid w:val="00A72A0B"/>
    <w:rsid w:val="00A73732"/>
    <w:rsid w:val="00A81EB5"/>
    <w:rsid w:val="00A85834"/>
    <w:rsid w:val="00A92E22"/>
    <w:rsid w:val="00A92F58"/>
    <w:rsid w:val="00A96418"/>
    <w:rsid w:val="00A9780C"/>
    <w:rsid w:val="00AA0792"/>
    <w:rsid w:val="00AA0B90"/>
    <w:rsid w:val="00AA6584"/>
    <w:rsid w:val="00AA7185"/>
    <w:rsid w:val="00AB1BB7"/>
    <w:rsid w:val="00AB253D"/>
    <w:rsid w:val="00AB32D1"/>
    <w:rsid w:val="00AB41E6"/>
    <w:rsid w:val="00AB70B4"/>
    <w:rsid w:val="00AC205C"/>
    <w:rsid w:val="00AC3DB2"/>
    <w:rsid w:val="00AC4361"/>
    <w:rsid w:val="00AC4A2A"/>
    <w:rsid w:val="00AC62A1"/>
    <w:rsid w:val="00AD1550"/>
    <w:rsid w:val="00AD2600"/>
    <w:rsid w:val="00AE2D6C"/>
    <w:rsid w:val="00AF0B67"/>
    <w:rsid w:val="00AF3406"/>
    <w:rsid w:val="00AF37BB"/>
    <w:rsid w:val="00AF445F"/>
    <w:rsid w:val="00AF4E14"/>
    <w:rsid w:val="00AF64D7"/>
    <w:rsid w:val="00B000A4"/>
    <w:rsid w:val="00B00DD7"/>
    <w:rsid w:val="00B05678"/>
    <w:rsid w:val="00B05A69"/>
    <w:rsid w:val="00B06891"/>
    <w:rsid w:val="00B122FA"/>
    <w:rsid w:val="00B126D6"/>
    <w:rsid w:val="00B13710"/>
    <w:rsid w:val="00B14118"/>
    <w:rsid w:val="00B154C0"/>
    <w:rsid w:val="00B1590A"/>
    <w:rsid w:val="00B1744B"/>
    <w:rsid w:val="00B22456"/>
    <w:rsid w:val="00B22C92"/>
    <w:rsid w:val="00B230D4"/>
    <w:rsid w:val="00B23AF5"/>
    <w:rsid w:val="00B246C5"/>
    <w:rsid w:val="00B256F1"/>
    <w:rsid w:val="00B321B2"/>
    <w:rsid w:val="00B32D18"/>
    <w:rsid w:val="00B338A8"/>
    <w:rsid w:val="00B3405A"/>
    <w:rsid w:val="00B349F2"/>
    <w:rsid w:val="00B34A3F"/>
    <w:rsid w:val="00B3587A"/>
    <w:rsid w:val="00B35E9A"/>
    <w:rsid w:val="00B364D2"/>
    <w:rsid w:val="00B42407"/>
    <w:rsid w:val="00B427AB"/>
    <w:rsid w:val="00B45F13"/>
    <w:rsid w:val="00B46433"/>
    <w:rsid w:val="00B471CE"/>
    <w:rsid w:val="00B479F1"/>
    <w:rsid w:val="00B534E9"/>
    <w:rsid w:val="00B618E5"/>
    <w:rsid w:val="00B64190"/>
    <w:rsid w:val="00B660D1"/>
    <w:rsid w:val="00B66245"/>
    <w:rsid w:val="00B6770B"/>
    <w:rsid w:val="00B704D5"/>
    <w:rsid w:val="00B72D7F"/>
    <w:rsid w:val="00B742F5"/>
    <w:rsid w:val="00B747CA"/>
    <w:rsid w:val="00B76CFA"/>
    <w:rsid w:val="00B77077"/>
    <w:rsid w:val="00B77475"/>
    <w:rsid w:val="00B80698"/>
    <w:rsid w:val="00B82A11"/>
    <w:rsid w:val="00B84BEA"/>
    <w:rsid w:val="00B91F74"/>
    <w:rsid w:val="00B940C5"/>
    <w:rsid w:val="00B95F4E"/>
    <w:rsid w:val="00B975A9"/>
    <w:rsid w:val="00BA0CE6"/>
    <w:rsid w:val="00BA4FC6"/>
    <w:rsid w:val="00BA5828"/>
    <w:rsid w:val="00BA612A"/>
    <w:rsid w:val="00BA66ED"/>
    <w:rsid w:val="00BA6C4F"/>
    <w:rsid w:val="00BB0F8B"/>
    <w:rsid w:val="00BB1BB9"/>
    <w:rsid w:val="00BB3749"/>
    <w:rsid w:val="00BB455E"/>
    <w:rsid w:val="00BB59CD"/>
    <w:rsid w:val="00BB72A5"/>
    <w:rsid w:val="00BB7FB0"/>
    <w:rsid w:val="00BC23BF"/>
    <w:rsid w:val="00BC5FC4"/>
    <w:rsid w:val="00BC621A"/>
    <w:rsid w:val="00BC761B"/>
    <w:rsid w:val="00BD05E2"/>
    <w:rsid w:val="00BD2965"/>
    <w:rsid w:val="00BD2A78"/>
    <w:rsid w:val="00BD3952"/>
    <w:rsid w:val="00BD5532"/>
    <w:rsid w:val="00BD7C47"/>
    <w:rsid w:val="00BE0716"/>
    <w:rsid w:val="00BE1B67"/>
    <w:rsid w:val="00BE1D39"/>
    <w:rsid w:val="00BE2F04"/>
    <w:rsid w:val="00BE36FA"/>
    <w:rsid w:val="00BE48C9"/>
    <w:rsid w:val="00BE51D8"/>
    <w:rsid w:val="00BE6776"/>
    <w:rsid w:val="00BE7B3E"/>
    <w:rsid w:val="00BF6049"/>
    <w:rsid w:val="00C0262E"/>
    <w:rsid w:val="00C04998"/>
    <w:rsid w:val="00C07418"/>
    <w:rsid w:val="00C10AD3"/>
    <w:rsid w:val="00C11BFE"/>
    <w:rsid w:val="00C11C9A"/>
    <w:rsid w:val="00C14F7A"/>
    <w:rsid w:val="00C172B8"/>
    <w:rsid w:val="00C21BAE"/>
    <w:rsid w:val="00C25CA0"/>
    <w:rsid w:val="00C26B1D"/>
    <w:rsid w:val="00C2702B"/>
    <w:rsid w:val="00C31F28"/>
    <w:rsid w:val="00C33754"/>
    <w:rsid w:val="00C348EE"/>
    <w:rsid w:val="00C36409"/>
    <w:rsid w:val="00C36BAB"/>
    <w:rsid w:val="00C376DE"/>
    <w:rsid w:val="00C428DE"/>
    <w:rsid w:val="00C42F03"/>
    <w:rsid w:val="00C44910"/>
    <w:rsid w:val="00C47157"/>
    <w:rsid w:val="00C47CDB"/>
    <w:rsid w:val="00C50021"/>
    <w:rsid w:val="00C51100"/>
    <w:rsid w:val="00C556CF"/>
    <w:rsid w:val="00C576F7"/>
    <w:rsid w:val="00C606E5"/>
    <w:rsid w:val="00C607FD"/>
    <w:rsid w:val="00C65D8E"/>
    <w:rsid w:val="00C73BA7"/>
    <w:rsid w:val="00C74345"/>
    <w:rsid w:val="00C76041"/>
    <w:rsid w:val="00C77D48"/>
    <w:rsid w:val="00C83D9E"/>
    <w:rsid w:val="00C8739F"/>
    <w:rsid w:val="00C91437"/>
    <w:rsid w:val="00C9292B"/>
    <w:rsid w:val="00C93E74"/>
    <w:rsid w:val="00C95D68"/>
    <w:rsid w:val="00C96A7E"/>
    <w:rsid w:val="00C97EAD"/>
    <w:rsid w:val="00CA2BB0"/>
    <w:rsid w:val="00CA2D57"/>
    <w:rsid w:val="00CA361C"/>
    <w:rsid w:val="00CA588B"/>
    <w:rsid w:val="00CB2A1B"/>
    <w:rsid w:val="00CB68BF"/>
    <w:rsid w:val="00CB7600"/>
    <w:rsid w:val="00CB7E37"/>
    <w:rsid w:val="00CC33B4"/>
    <w:rsid w:val="00CC539C"/>
    <w:rsid w:val="00CD42EC"/>
    <w:rsid w:val="00CD434E"/>
    <w:rsid w:val="00CD43F7"/>
    <w:rsid w:val="00CD4B59"/>
    <w:rsid w:val="00CE284E"/>
    <w:rsid w:val="00CE3E76"/>
    <w:rsid w:val="00CE451F"/>
    <w:rsid w:val="00CF0578"/>
    <w:rsid w:val="00CF0B51"/>
    <w:rsid w:val="00CF1A0E"/>
    <w:rsid w:val="00CF2A72"/>
    <w:rsid w:val="00CF6CBB"/>
    <w:rsid w:val="00D008F8"/>
    <w:rsid w:val="00D00FAE"/>
    <w:rsid w:val="00D02FAD"/>
    <w:rsid w:val="00D05111"/>
    <w:rsid w:val="00D066A0"/>
    <w:rsid w:val="00D06882"/>
    <w:rsid w:val="00D12ED0"/>
    <w:rsid w:val="00D130B6"/>
    <w:rsid w:val="00D1315D"/>
    <w:rsid w:val="00D131DF"/>
    <w:rsid w:val="00D17D8E"/>
    <w:rsid w:val="00D30709"/>
    <w:rsid w:val="00D33922"/>
    <w:rsid w:val="00D373F3"/>
    <w:rsid w:val="00D427C5"/>
    <w:rsid w:val="00D4344E"/>
    <w:rsid w:val="00D44D11"/>
    <w:rsid w:val="00D45252"/>
    <w:rsid w:val="00D4637D"/>
    <w:rsid w:val="00D465F3"/>
    <w:rsid w:val="00D5532D"/>
    <w:rsid w:val="00D6144C"/>
    <w:rsid w:val="00D62B30"/>
    <w:rsid w:val="00D634EC"/>
    <w:rsid w:val="00D64826"/>
    <w:rsid w:val="00D66077"/>
    <w:rsid w:val="00D67512"/>
    <w:rsid w:val="00D71B4D"/>
    <w:rsid w:val="00D71B7F"/>
    <w:rsid w:val="00D76E96"/>
    <w:rsid w:val="00D771F3"/>
    <w:rsid w:val="00D81B7F"/>
    <w:rsid w:val="00D836EB"/>
    <w:rsid w:val="00D84B33"/>
    <w:rsid w:val="00D87200"/>
    <w:rsid w:val="00D90559"/>
    <w:rsid w:val="00D90E57"/>
    <w:rsid w:val="00D92BBB"/>
    <w:rsid w:val="00D93D55"/>
    <w:rsid w:val="00D9467C"/>
    <w:rsid w:val="00D95D83"/>
    <w:rsid w:val="00DA1A22"/>
    <w:rsid w:val="00DA2D42"/>
    <w:rsid w:val="00DA30A3"/>
    <w:rsid w:val="00DA578D"/>
    <w:rsid w:val="00DB1C89"/>
    <w:rsid w:val="00DB2072"/>
    <w:rsid w:val="00DC0BED"/>
    <w:rsid w:val="00DC4C5B"/>
    <w:rsid w:val="00DC71B0"/>
    <w:rsid w:val="00DD0FD2"/>
    <w:rsid w:val="00DD165C"/>
    <w:rsid w:val="00DD50C3"/>
    <w:rsid w:val="00DD61A5"/>
    <w:rsid w:val="00DD6735"/>
    <w:rsid w:val="00DD7823"/>
    <w:rsid w:val="00DE1344"/>
    <w:rsid w:val="00DE1DFB"/>
    <w:rsid w:val="00DE2F90"/>
    <w:rsid w:val="00DE3574"/>
    <w:rsid w:val="00DE3B0C"/>
    <w:rsid w:val="00DE46F8"/>
    <w:rsid w:val="00DE51E5"/>
    <w:rsid w:val="00DE5A29"/>
    <w:rsid w:val="00DE5D17"/>
    <w:rsid w:val="00DF5C1B"/>
    <w:rsid w:val="00DF79B9"/>
    <w:rsid w:val="00DF79F4"/>
    <w:rsid w:val="00E01618"/>
    <w:rsid w:val="00E01A8F"/>
    <w:rsid w:val="00E04C42"/>
    <w:rsid w:val="00E05379"/>
    <w:rsid w:val="00E107E2"/>
    <w:rsid w:val="00E12482"/>
    <w:rsid w:val="00E13349"/>
    <w:rsid w:val="00E137BF"/>
    <w:rsid w:val="00E13A1F"/>
    <w:rsid w:val="00E14B3E"/>
    <w:rsid w:val="00E150D3"/>
    <w:rsid w:val="00E1604C"/>
    <w:rsid w:val="00E164A4"/>
    <w:rsid w:val="00E20F1F"/>
    <w:rsid w:val="00E22849"/>
    <w:rsid w:val="00E2372C"/>
    <w:rsid w:val="00E33462"/>
    <w:rsid w:val="00E335FE"/>
    <w:rsid w:val="00E339C2"/>
    <w:rsid w:val="00E344C8"/>
    <w:rsid w:val="00E3455A"/>
    <w:rsid w:val="00E379D4"/>
    <w:rsid w:val="00E40880"/>
    <w:rsid w:val="00E409FD"/>
    <w:rsid w:val="00E43A6D"/>
    <w:rsid w:val="00E43C22"/>
    <w:rsid w:val="00E457F5"/>
    <w:rsid w:val="00E4607F"/>
    <w:rsid w:val="00E46608"/>
    <w:rsid w:val="00E51949"/>
    <w:rsid w:val="00E55ACA"/>
    <w:rsid w:val="00E55B74"/>
    <w:rsid w:val="00E63CAD"/>
    <w:rsid w:val="00E65FCF"/>
    <w:rsid w:val="00E81D2D"/>
    <w:rsid w:val="00E83173"/>
    <w:rsid w:val="00E91A1B"/>
    <w:rsid w:val="00E92155"/>
    <w:rsid w:val="00E938E9"/>
    <w:rsid w:val="00E964C4"/>
    <w:rsid w:val="00EA16C5"/>
    <w:rsid w:val="00EA2A04"/>
    <w:rsid w:val="00EA3EF3"/>
    <w:rsid w:val="00EA60F8"/>
    <w:rsid w:val="00EA6BF8"/>
    <w:rsid w:val="00EB6D76"/>
    <w:rsid w:val="00EC06F6"/>
    <w:rsid w:val="00EC29C4"/>
    <w:rsid w:val="00EC4D41"/>
    <w:rsid w:val="00EC4E49"/>
    <w:rsid w:val="00EC7A45"/>
    <w:rsid w:val="00EC7D75"/>
    <w:rsid w:val="00ED0805"/>
    <w:rsid w:val="00ED30F6"/>
    <w:rsid w:val="00ED4EEA"/>
    <w:rsid w:val="00ED67F6"/>
    <w:rsid w:val="00ED6834"/>
    <w:rsid w:val="00ED77FB"/>
    <w:rsid w:val="00EE0229"/>
    <w:rsid w:val="00EE26D3"/>
    <w:rsid w:val="00EE2B70"/>
    <w:rsid w:val="00EE2CC4"/>
    <w:rsid w:val="00EE2E2A"/>
    <w:rsid w:val="00EE6020"/>
    <w:rsid w:val="00EE7D5C"/>
    <w:rsid w:val="00EF0331"/>
    <w:rsid w:val="00EF18E4"/>
    <w:rsid w:val="00EF4703"/>
    <w:rsid w:val="00EF57C3"/>
    <w:rsid w:val="00EF5C77"/>
    <w:rsid w:val="00EF7CC3"/>
    <w:rsid w:val="00EF7FBF"/>
    <w:rsid w:val="00F00AD6"/>
    <w:rsid w:val="00F0147E"/>
    <w:rsid w:val="00F05169"/>
    <w:rsid w:val="00F07989"/>
    <w:rsid w:val="00F11806"/>
    <w:rsid w:val="00F14910"/>
    <w:rsid w:val="00F1650C"/>
    <w:rsid w:val="00F209BD"/>
    <w:rsid w:val="00F22CDD"/>
    <w:rsid w:val="00F23DC0"/>
    <w:rsid w:val="00F23FC0"/>
    <w:rsid w:val="00F31103"/>
    <w:rsid w:val="00F3408D"/>
    <w:rsid w:val="00F344AF"/>
    <w:rsid w:val="00F36F1D"/>
    <w:rsid w:val="00F42830"/>
    <w:rsid w:val="00F431C7"/>
    <w:rsid w:val="00F44636"/>
    <w:rsid w:val="00F4484F"/>
    <w:rsid w:val="00F467FA"/>
    <w:rsid w:val="00F502D8"/>
    <w:rsid w:val="00F506D5"/>
    <w:rsid w:val="00F509AC"/>
    <w:rsid w:val="00F50F21"/>
    <w:rsid w:val="00F51957"/>
    <w:rsid w:val="00F54DE6"/>
    <w:rsid w:val="00F564E9"/>
    <w:rsid w:val="00F576C4"/>
    <w:rsid w:val="00F60177"/>
    <w:rsid w:val="00F604EB"/>
    <w:rsid w:val="00F64473"/>
    <w:rsid w:val="00F66152"/>
    <w:rsid w:val="00F72D3F"/>
    <w:rsid w:val="00F73AA8"/>
    <w:rsid w:val="00F76301"/>
    <w:rsid w:val="00F77A7B"/>
    <w:rsid w:val="00F80376"/>
    <w:rsid w:val="00F82FCB"/>
    <w:rsid w:val="00F83F8E"/>
    <w:rsid w:val="00F86BA6"/>
    <w:rsid w:val="00F92AC8"/>
    <w:rsid w:val="00F94112"/>
    <w:rsid w:val="00F95622"/>
    <w:rsid w:val="00F95EFD"/>
    <w:rsid w:val="00FA0F36"/>
    <w:rsid w:val="00FA2315"/>
    <w:rsid w:val="00FA2E6C"/>
    <w:rsid w:val="00FA4765"/>
    <w:rsid w:val="00FA4C28"/>
    <w:rsid w:val="00FB505A"/>
    <w:rsid w:val="00FB792D"/>
    <w:rsid w:val="00FC142C"/>
    <w:rsid w:val="00FC2B4B"/>
    <w:rsid w:val="00FC2D1F"/>
    <w:rsid w:val="00FC2D41"/>
    <w:rsid w:val="00FC33E2"/>
    <w:rsid w:val="00FC4070"/>
    <w:rsid w:val="00FC6245"/>
    <w:rsid w:val="00FD087E"/>
    <w:rsid w:val="00FD0E0A"/>
    <w:rsid w:val="00FE31BB"/>
    <w:rsid w:val="00FE4C37"/>
    <w:rsid w:val="00FE718D"/>
    <w:rsid w:val="00FF135C"/>
    <w:rsid w:val="00FF35DD"/>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5C62F6"/>
    <w:pPr>
      <w:keepNext/>
      <w:outlineLvl w:val="1"/>
    </w:pPr>
    <w:rPr>
      <w:rFonts w:cs="Arial"/>
      <w:bCs/>
      <w:iCs/>
      <w:caps/>
      <w:szCs w:val="28"/>
    </w:rPr>
  </w:style>
  <w:style w:type="paragraph" w:styleId="Heading3">
    <w:name w:val="heading 3"/>
    <w:basedOn w:val="Normal"/>
    <w:next w:val="Normal"/>
    <w:qFormat/>
    <w:rsid w:val="00C0262E"/>
    <w:pPr>
      <w:keepNext/>
      <w:numPr>
        <w:numId w:val="23"/>
      </w:numPr>
      <w:tabs>
        <w:tab w:val="left" w:pos="567"/>
      </w:tabs>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aliases w:val="Char"/>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A46359"/>
    <w:pPr>
      <w:tabs>
        <w:tab w:val="center" w:pos="4320"/>
        <w:tab w:val="right" w:pos="8640"/>
      </w:tabs>
    </w:pPr>
  </w:style>
  <w:style w:type="paragraph" w:customStyle="1" w:styleId="default">
    <w:name w:val="default"/>
    <w:basedOn w:val="Normal"/>
    <w:rsid w:val="00A6390C"/>
    <w:pPr>
      <w:autoSpaceDE w:val="0"/>
      <w:autoSpaceDN w:val="0"/>
    </w:pPr>
    <w:rPr>
      <w:rFonts w:cs="Arial"/>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rFonts w:cs="Arial"/>
      <w:sz w:val="18"/>
      <w:szCs w:val="18"/>
    </w:rPr>
  </w:style>
  <w:style w:type="paragraph" w:styleId="BodyText">
    <w:name w:val="Body Text"/>
    <w:basedOn w:val="Normal"/>
    <w:link w:val="BodyTextChar"/>
    <w:rsid w:val="005357AE"/>
    <w:pPr>
      <w:spacing w:after="120"/>
    </w:pPr>
    <w:rPr>
      <w:lang w:val="x-none" w:eastAsia="x-none"/>
    </w:r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aliases w:val="Char Char"/>
    <w:link w:val="FootnoteText"/>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467BDF"/>
    <w:pPr>
      <w:numPr>
        <w:numId w:val="2"/>
      </w:numPr>
      <w:spacing w:after="220"/>
    </w:pPr>
    <w:rPr>
      <w:rFonts w:eastAsia="SimSun"/>
      <w:lang w:eastAsia="zh-CN"/>
    </w:r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373F0F"/>
    <w:rPr>
      <w:sz w:val="20"/>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rsid w:val="00D62B30"/>
    <w:rPr>
      <w:rFonts w:ascii="Arial" w:hAnsi="Arial"/>
      <w:lang w:val="en-US" w:eastAsia="en-US" w:bidi="ar-SA"/>
    </w:rPr>
  </w:style>
  <w:style w:type="character" w:customStyle="1" w:styleId="BodyTextChar">
    <w:name w:val="Body Text Char"/>
    <w:link w:val="BodyText"/>
    <w:rsid w:val="003A540B"/>
    <w:rPr>
      <w:rFonts w:ascii="Arial" w:hAnsi="Arial"/>
      <w:sz w:val="22"/>
    </w:rPr>
  </w:style>
  <w:style w:type="character" w:customStyle="1" w:styleId="ONUMEChar">
    <w:name w:val="ONUM E Char"/>
    <w:link w:val="ONUME"/>
    <w:rsid w:val="003A540B"/>
    <w:rPr>
      <w:rFonts w:ascii="Arial" w:eastAsia="SimSun" w:hAnsi="Arial" w:cs="Arial"/>
      <w:sz w:val="22"/>
      <w:lang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5C62F6"/>
    <w:pPr>
      <w:keepNext/>
      <w:outlineLvl w:val="1"/>
    </w:pPr>
    <w:rPr>
      <w:rFonts w:cs="Arial"/>
      <w:bCs/>
      <w:iCs/>
      <w:caps/>
      <w:szCs w:val="28"/>
    </w:rPr>
  </w:style>
  <w:style w:type="paragraph" w:styleId="Heading3">
    <w:name w:val="heading 3"/>
    <w:basedOn w:val="Normal"/>
    <w:next w:val="Normal"/>
    <w:qFormat/>
    <w:rsid w:val="00C0262E"/>
    <w:pPr>
      <w:keepNext/>
      <w:numPr>
        <w:numId w:val="23"/>
      </w:numPr>
      <w:tabs>
        <w:tab w:val="left" w:pos="567"/>
      </w:tabs>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aliases w:val="Char"/>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A46359"/>
    <w:pPr>
      <w:tabs>
        <w:tab w:val="center" w:pos="4320"/>
        <w:tab w:val="right" w:pos="8640"/>
      </w:tabs>
    </w:pPr>
  </w:style>
  <w:style w:type="paragraph" w:customStyle="1" w:styleId="default">
    <w:name w:val="default"/>
    <w:basedOn w:val="Normal"/>
    <w:rsid w:val="00A6390C"/>
    <w:pPr>
      <w:autoSpaceDE w:val="0"/>
      <w:autoSpaceDN w:val="0"/>
    </w:pPr>
    <w:rPr>
      <w:rFonts w:cs="Arial"/>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rFonts w:cs="Arial"/>
      <w:sz w:val="18"/>
      <w:szCs w:val="18"/>
    </w:rPr>
  </w:style>
  <w:style w:type="paragraph" w:styleId="BodyText">
    <w:name w:val="Body Text"/>
    <w:basedOn w:val="Normal"/>
    <w:link w:val="BodyTextChar"/>
    <w:rsid w:val="005357AE"/>
    <w:pPr>
      <w:spacing w:after="120"/>
    </w:pPr>
    <w:rPr>
      <w:lang w:val="x-none" w:eastAsia="x-none"/>
    </w:r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aliases w:val="Char Char"/>
    <w:link w:val="FootnoteText"/>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467BDF"/>
    <w:pPr>
      <w:numPr>
        <w:numId w:val="2"/>
      </w:numPr>
      <w:spacing w:after="220"/>
    </w:pPr>
    <w:rPr>
      <w:rFonts w:eastAsia="SimSun"/>
      <w:lang w:eastAsia="zh-CN"/>
    </w:r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373F0F"/>
    <w:rPr>
      <w:sz w:val="20"/>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rsid w:val="00D62B30"/>
    <w:rPr>
      <w:rFonts w:ascii="Arial" w:hAnsi="Arial"/>
      <w:lang w:val="en-US" w:eastAsia="en-US" w:bidi="ar-SA"/>
    </w:rPr>
  </w:style>
  <w:style w:type="character" w:customStyle="1" w:styleId="BodyTextChar">
    <w:name w:val="Body Text Char"/>
    <w:link w:val="BodyText"/>
    <w:rsid w:val="003A540B"/>
    <w:rPr>
      <w:rFonts w:ascii="Arial" w:hAnsi="Arial"/>
      <w:sz w:val="22"/>
    </w:rPr>
  </w:style>
  <w:style w:type="character" w:customStyle="1" w:styleId="ONUMEChar">
    <w:name w:val="ONUM E Char"/>
    <w:link w:val="ONUME"/>
    <w:rsid w:val="003A540B"/>
    <w:rPr>
      <w:rFonts w:ascii="Arial" w:eastAsia="SimSun" w:hAnsi="Arial" w:cs="Arial"/>
      <w:sz w:val="22"/>
      <w:lang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3FA68-9082-48AE-93F7-294C9A2D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4646</Words>
  <Characters>26322</Characters>
  <Application>Microsoft Office Word</Application>
  <DocSecurity>0</DocSecurity>
  <Lines>219</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30907</CharactersWithSpaces>
  <SharedDoc>false</SharedDoc>
  <HLinks>
    <vt:vector size="78" baseType="variant">
      <vt:variant>
        <vt:i4>1507387</vt:i4>
      </vt:variant>
      <vt:variant>
        <vt:i4>74</vt:i4>
      </vt:variant>
      <vt:variant>
        <vt:i4>0</vt:i4>
      </vt:variant>
      <vt:variant>
        <vt:i4>5</vt:i4>
      </vt:variant>
      <vt:variant>
        <vt:lpwstr/>
      </vt:variant>
      <vt:variant>
        <vt:lpwstr>_Toc429554337</vt:lpwstr>
      </vt:variant>
      <vt:variant>
        <vt:i4>1507387</vt:i4>
      </vt:variant>
      <vt:variant>
        <vt:i4>68</vt:i4>
      </vt:variant>
      <vt:variant>
        <vt:i4>0</vt:i4>
      </vt:variant>
      <vt:variant>
        <vt:i4>5</vt:i4>
      </vt:variant>
      <vt:variant>
        <vt:lpwstr/>
      </vt:variant>
      <vt:variant>
        <vt:lpwstr>_Toc429554336</vt:lpwstr>
      </vt:variant>
      <vt:variant>
        <vt:i4>1507387</vt:i4>
      </vt:variant>
      <vt:variant>
        <vt:i4>62</vt:i4>
      </vt:variant>
      <vt:variant>
        <vt:i4>0</vt:i4>
      </vt:variant>
      <vt:variant>
        <vt:i4>5</vt:i4>
      </vt:variant>
      <vt:variant>
        <vt:lpwstr/>
      </vt:variant>
      <vt:variant>
        <vt:lpwstr>_Toc429554335</vt:lpwstr>
      </vt:variant>
      <vt:variant>
        <vt:i4>1507387</vt:i4>
      </vt:variant>
      <vt:variant>
        <vt:i4>56</vt:i4>
      </vt:variant>
      <vt:variant>
        <vt:i4>0</vt:i4>
      </vt:variant>
      <vt:variant>
        <vt:i4>5</vt:i4>
      </vt:variant>
      <vt:variant>
        <vt:lpwstr/>
      </vt:variant>
      <vt:variant>
        <vt:lpwstr>_Toc429554334</vt:lpwstr>
      </vt:variant>
      <vt:variant>
        <vt:i4>1507387</vt:i4>
      </vt:variant>
      <vt:variant>
        <vt:i4>50</vt:i4>
      </vt:variant>
      <vt:variant>
        <vt:i4>0</vt:i4>
      </vt:variant>
      <vt:variant>
        <vt:i4>5</vt:i4>
      </vt:variant>
      <vt:variant>
        <vt:lpwstr/>
      </vt:variant>
      <vt:variant>
        <vt:lpwstr>_Toc429554333</vt:lpwstr>
      </vt:variant>
      <vt:variant>
        <vt:i4>1507387</vt:i4>
      </vt:variant>
      <vt:variant>
        <vt:i4>44</vt:i4>
      </vt:variant>
      <vt:variant>
        <vt:i4>0</vt:i4>
      </vt:variant>
      <vt:variant>
        <vt:i4>5</vt:i4>
      </vt:variant>
      <vt:variant>
        <vt:lpwstr/>
      </vt:variant>
      <vt:variant>
        <vt:lpwstr>_Toc429554332</vt:lpwstr>
      </vt:variant>
      <vt:variant>
        <vt:i4>1507387</vt:i4>
      </vt:variant>
      <vt:variant>
        <vt:i4>38</vt:i4>
      </vt:variant>
      <vt:variant>
        <vt:i4>0</vt:i4>
      </vt:variant>
      <vt:variant>
        <vt:i4>5</vt:i4>
      </vt:variant>
      <vt:variant>
        <vt:lpwstr/>
      </vt:variant>
      <vt:variant>
        <vt:lpwstr>_Toc429554331</vt:lpwstr>
      </vt:variant>
      <vt:variant>
        <vt:i4>1507387</vt:i4>
      </vt:variant>
      <vt:variant>
        <vt:i4>32</vt:i4>
      </vt:variant>
      <vt:variant>
        <vt:i4>0</vt:i4>
      </vt:variant>
      <vt:variant>
        <vt:i4>5</vt:i4>
      </vt:variant>
      <vt:variant>
        <vt:lpwstr/>
      </vt:variant>
      <vt:variant>
        <vt:lpwstr>_Toc429554330</vt:lpwstr>
      </vt:variant>
      <vt:variant>
        <vt:i4>1441851</vt:i4>
      </vt:variant>
      <vt:variant>
        <vt:i4>26</vt:i4>
      </vt:variant>
      <vt:variant>
        <vt:i4>0</vt:i4>
      </vt:variant>
      <vt:variant>
        <vt:i4>5</vt:i4>
      </vt:variant>
      <vt:variant>
        <vt:lpwstr/>
      </vt:variant>
      <vt:variant>
        <vt:lpwstr>_Toc429554329</vt:lpwstr>
      </vt:variant>
      <vt:variant>
        <vt:i4>1441851</vt:i4>
      </vt:variant>
      <vt:variant>
        <vt:i4>20</vt:i4>
      </vt:variant>
      <vt:variant>
        <vt:i4>0</vt:i4>
      </vt:variant>
      <vt:variant>
        <vt:i4>5</vt:i4>
      </vt:variant>
      <vt:variant>
        <vt:lpwstr/>
      </vt:variant>
      <vt:variant>
        <vt:lpwstr>_Toc429554328</vt:lpwstr>
      </vt:variant>
      <vt:variant>
        <vt:i4>1441851</vt:i4>
      </vt:variant>
      <vt:variant>
        <vt:i4>14</vt:i4>
      </vt:variant>
      <vt:variant>
        <vt:i4>0</vt:i4>
      </vt:variant>
      <vt:variant>
        <vt:i4>5</vt:i4>
      </vt:variant>
      <vt:variant>
        <vt:lpwstr/>
      </vt:variant>
      <vt:variant>
        <vt:lpwstr>_Toc429554327</vt:lpwstr>
      </vt:variant>
      <vt:variant>
        <vt:i4>1441851</vt:i4>
      </vt:variant>
      <vt:variant>
        <vt:i4>8</vt:i4>
      </vt:variant>
      <vt:variant>
        <vt:i4>0</vt:i4>
      </vt:variant>
      <vt:variant>
        <vt:i4>5</vt:i4>
      </vt:variant>
      <vt:variant>
        <vt:lpwstr/>
      </vt:variant>
      <vt:variant>
        <vt:lpwstr>_Toc429554326</vt:lpwstr>
      </vt:variant>
      <vt:variant>
        <vt:i4>1441851</vt:i4>
      </vt:variant>
      <vt:variant>
        <vt:i4>2</vt:i4>
      </vt:variant>
      <vt:variant>
        <vt:i4>0</vt:i4>
      </vt:variant>
      <vt:variant>
        <vt:i4>5</vt:i4>
      </vt:variant>
      <vt:variant>
        <vt:lpwstr/>
      </vt:variant>
      <vt:variant>
        <vt:lpwstr>_Toc429554325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dc:title>
  <dc:creator>Lander</dc:creator>
  <cp:lastModifiedBy>HÄFLIGER Patience</cp:lastModifiedBy>
  <cp:revision>6</cp:revision>
  <cp:lastPrinted>2015-09-11T09:31:00Z</cp:lastPrinted>
  <dcterms:created xsi:type="dcterms:W3CDTF">2015-09-11T09:24:00Z</dcterms:created>
  <dcterms:modified xsi:type="dcterms:W3CDTF">2015-09-14T07:36:00Z</dcterms:modified>
</cp:coreProperties>
</file>