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A44A7" w:rsidP="00916EE2">
            <w:r>
              <w:rPr>
                <w:noProof/>
                <w:lang w:eastAsia="en-US"/>
              </w:rPr>
              <w:drawing>
                <wp:inline distT="0" distB="0" distL="0" distR="0" wp14:anchorId="1813F25D" wp14:editId="50458E76">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B13B8" w:rsidP="009A4DAB">
            <w:pPr>
              <w:jc w:val="right"/>
              <w:rPr>
                <w:rFonts w:ascii="Arial Black" w:hAnsi="Arial Black"/>
                <w:caps/>
                <w:sz w:val="15"/>
              </w:rPr>
            </w:pPr>
            <w:r>
              <w:rPr>
                <w:rFonts w:ascii="Arial Black" w:hAnsi="Arial Black"/>
                <w:caps/>
                <w:sz w:val="15"/>
              </w:rPr>
              <w:t>Wo/ga/</w:t>
            </w:r>
            <w:r w:rsidR="005E205D">
              <w:rPr>
                <w:rFonts w:ascii="Arial Black" w:hAnsi="Arial Black"/>
                <w:caps/>
                <w:sz w:val="15"/>
              </w:rPr>
              <w:t>47</w:t>
            </w:r>
            <w:bookmarkStart w:id="0" w:name="Code"/>
            <w:bookmarkEnd w:id="0"/>
            <w:r w:rsidR="00065B5D">
              <w:rPr>
                <w:rFonts w:ascii="Arial Black" w:hAnsi="Arial Black"/>
                <w:caps/>
                <w:sz w:val="15"/>
              </w:rPr>
              <w:t>/</w:t>
            </w:r>
            <w:r w:rsidR="009A4DAB">
              <w:rPr>
                <w:rFonts w:ascii="Arial Black" w:hAnsi="Arial Black"/>
                <w:caps/>
                <w:sz w:val="15"/>
              </w:rPr>
              <w:t>11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854A82">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D3094F">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D3094F">
              <w:rPr>
                <w:rFonts w:ascii="Arial Black" w:hAnsi="Arial Black"/>
                <w:caps/>
                <w:sz w:val="15"/>
              </w:rPr>
              <w:t>JULY</w:t>
            </w:r>
            <w:r w:rsidR="009A4DAB">
              <w:rPr>
                <w:rFonts w:ascii="Arial Black" w:hAnsi="Arial Black"/>
                <w:caps/>
                <w:sz w:val="15"/>
              </w:rPr>
              <w:t xml:space="preserve"> </w:t>
            </w:r>
            <w:r w:rsidR="00D3094F">
              <w:rPr>
                <w:rFonts w:ascii="Arial Black" w:hAnsi="Arial Black"/>
                <w:caps/>
                <w:sz w:val="15"/>
              </w:rPr>
              <w:t>7</w:t>
            </w:r>
            <w:r w:rsidR="00065B5D">
              <w:rPr>
                <w:rFonts w:ascii="Arial Black" w:hAnsi="Arial Black"/>
                <w:caps/>
                <w:sz w:val="15"/>
              </w:rPr>
              <w:t>, 2015</w:t>
            </w:r>
          </w:p>
        </w:tc>
      </w:tr>
    </w:tbl>
    <w:p w:rsidR="008B2CC1" w:rsidRPr="008B2CC1" w:rsidRDefault="008B2CC1" w:rsidP="008B2CC1"/>
    <w:p w:rsidR="008B2CC1" w:rsidRDefault="008B2CC1" w:rsidP="008B2CC1"/>
    <w:p w:rsidR="002949DC" w:rsidRDefault="002949DC" w:rsidP="008B2CC1"/>
    <w:p w:rsidR="002949DC" w:rsidRDefault="002949DC" w:rsidP="008B2CC1"/>
    <w:p w:rsidR="002949DC" w:rsidRDefault="002949DC" w:rsidP="008B2CC1"/>
    <w:p w:rsidR="006A44A7" w:rsidRPr="006A44A7" w:rsidRDefault="00BB13B8" w:rsidP="006A44A7">
      <w:pPr>
        <w:rPr>
          <w:b/>
          <w:sz w:val="28"/>
          <w:szCs w:val="28"/>
        </w:rPr>
      </w:pPr>
      <w:r>
        <w:rPr>
          <w:b/>
          <w:sz w:val="28"/>
          <w:szCs w:val="28"/>
        </w:rPr>
        <w:t>WIPO General Assembly</w:t>
      </w:r>
    </w:p>
    <w:p w:rsidR="00140F95" w:rsidRDefault="00140F95" w:rsidP="006A44A7">
      <w:pPr>
        <w:rPr>
          <w:b/>
          <w:sz w:val="24"/>
          <w:szCs w:val="24"/>
        </w:rPr>
      </w:pPr>
    </w:p>
    <w:p w:rsidR="002949DC" w:rsidRDefault="002949DC" w:rsidP="006A44A7">
      <w:pPr>
        <w:rPr>
          <w:b/>
          <w:sz w:val="24"/>
          <w:szCs w:val="24"/>
        </w:rPr>
      </w:pPr>
    </w:p>
    <w:p w:rsidR="00E80DF3" w:rsidRPr="00E80DF3" w:rsidRDefault="00E80DF3" w:rsidP="00E80DF3">
      <w:pPr>
        <w:rPr>
          <w:b/>
          <w:sz w:val="24"/>
          <w:szCs w:val="24"/>
        </w:rPr>
      </w:pPr>
      <w:r w:rsidRPr="00E80DF3">
        <w:rPr>
          <w:b/>
          <w:sz w:val="24"/>
          <w:szCs w:val="24"/>
        </w:rPr>
        <w:t>Forty-Seventh (22</w:t>
      </w:r>
      <w:r w:rsidRPr="00E80DF3">
        <w:rPr>
          <w:b/>
          <w:sz w:val="24"/>
          <w:szCs w:val="24"/>
          <w:vertAlign w:val="superscript"/>
        </w:rPr>
        <w:t>nd</w:t>
      </w:r>
      <w:r w:rsidRPr="00E80DF3">
        <w:rPr>
          <w:b/>
          <w:sz w:val="24"/>
          <w:szCs w:val="24"/>
        </w:rPr>
        <w:t xml:space="preserve"> Ordinary) Session</w:t>
      </w:r>
    </w:p>
    <w:p w:rsidR="00E80DF3" w:rsidRPr="00E80DF3" w:rsidRDefault="00E80DF3" w:rsidP="00E80DF3">
      <w:pPr>
        <w:rPr>
          <w:b/>
          <w:sz w:val="24"/>
          <w:szCs w:val="24"/>
        </w:rPr>
      </w:pPr>
      <w:r w:rsidRPr="00E80DF3">
        <w:rPr>
          <w:b/>
          <w:sz w:val="24"/>
          <w:szCs w:val="24"/>
        </w:rPr>
        <w:t>Geneva, October 5 to 14, 2015</w:t>
      </w:r>
    </w:p>
    <w:p w:rsidR="006A44A7" w:rsidRDefault="006A44A7" w:rsidP="006A44A7">
      <w:pPr>
        <w:rPr>
          <w:b/>
          <w:sz w:val="24"/>
          <w:szCs w:val="24"/>
        </w:rPr>
      </w:pPr>
    </w:p>
    <w:p w:rsidR="002949DC" w:rsidRDefault="002949DC" w:rsidP="006A44A7">
      <w:pPr>
        <w:rPr>
          <w:b/>
          <w:sz w:val="24"/>
          <w:szCs w:val="24"/>
        </w:rPr>
      </w:pPr>
    </w:p>
    <w:p w:rsidR="002949DC" w:rsidRPr="006A44A7" w:rsidRDefault="002949DC" w:rsidP="006A44A7">
      <w:pPr>
        <w:rPr>
          <w:b/>
          <w:sz w:val="24"/>
          <w:szCs w:val="24"/>
        </w:rPr>
      </w:pPr>
    </w:p>
    <w:p w:rsidR="008B2CC1" w:rsidRPr="003845C1" w:rsidRDefault="00854A82" w:rsidP="008B2CC1">
      <w:pPr>
        <w:rPr>
          <w:caps/>
          <w:sz w:val="24"/>
        </w:rPr>
      </w:pPr>
      <w:bookmarkStart w:id="3" w:name="TitleOfDoc"/>
      <w:bookmarkEnd w:id="3"/>
      <w:r>
        <w:rPr>
          <w:caps/>
          <w:sz w:val="24"/>
        </w:rPr>
        <w:t xml:space="preserve">DECISION ON </w:t>
      </w:r>
      <w:r w:rsidR="009A4DAB">
        <w:rPr>
          <w:caps/>
          <w:sz w:val="24"/>
        </w:rPr>
        <w:t>THE COMMITTEE ON DEVELOPMENT AND INTELLECTUAL PROPERTY (</w:t>
      </w:r>
      <w:r>
        <w:rPr>
          <w:caps/>
          <w:sz w:val="24"/>
        </w:rPr>
        <w:t>CDIP</w:t>
      </w:r>
      <w:r w:rsidR="009A4DAB">
        <w:rPr>
          <w:caps/>
          <w:sz w:val="24"/>
        </w:rPr>
        <w:t>)</w:t>
      </w:r>
      <w:r>
        <w:rPr>
          <w:caps/>
          <w:sz w:val="24"/>
        </w:rPr>
        <w:t xml:space="preserve"> </w:t>
      </w:r>
      <w:r w:rsidR="000D53C6">
        <w:rPr>
          <w:caps/>
          <w:sz w:val="24"/>
        </w:rPr>
        <w:t xml:space="preserve">related </w:t>
      </w:r>
      <w:r>
        <w:rPr>
          <w:caps/>
          <w:sz w:val="24"/>
        </w:rPr>
        <w:t>MATTERS</w:t>
      </w:r>
    </w:p>
    <w:p w:rsidR="008B2CC1" w:rsidRPr="008B2CC1" w:rsidRDefault="008B2CC1" w:rsidP="008B2CC1"/>
    <w:p w:rsidR="008B2CC1" w:rsidRPr="008B2CC1" w:rsidRDefault="000D53C6" w:rsidP="008B2CC1">
      <w:pPr>
        <w:rPr>
          <w:i/>
        </w:rPr>
      </w:pPr>
      <w:bookmarkStart w:id="4" w:name="Prepared"/>
      <w:bookmarkEnd w:id="4"/>
      <w:r>
        <w:rPr>
          <w:i/>
        </w:rPr>
        <w:t xml:space="preserve">Document </w:t>
      </w:r>
      <w:r w:rsidR="00854A82">
        <w:rPr>
          <w:i/>
        </w:rPr>
        <w:t>prepared by the Secretariat</w:t>
      </w:r>
    </w:p>
    <w:p w:rsidR="002928D3" w:rsidRDefault="002928D3"/>
    <w:p w:rsidR="002949DC" w:rsidRDefault="002949DC"/>
    <w:p w:rsidR="002949DC" w:rsidRDefault="002949DC"/>
    <w:p w:rsidR="002949DC" w:rsidRDefault="002949DC"/>
    <w:p w:rsidR="002949DC" w:rsidRDefault="002949DC"/>
    <w:p w:rsidR="000F2292" w:rsidRDefault="002949DC" w:rsidP="00647BE1">
      <w:pPr>
        <w:pStyle w:val="Default"/>
        <w:rPr>
          <w:rFonts w:eastAsia="SimSun"/>
          <w:color w:val="auto"/>
          <w:sz w:val="22"/>
          <w:szCs w:val="20"/>
          <w:lang w:eastAsia="zh-CN"/>
        </w:rPr>
      </w:pPr>
      <w:r>
        <w:fldChar w:fldCharType="begin"/>
      </w:r>
      <w:r>
        <w:rPr>
          <w:rFonts w:eastAsia="SimSun"/>
          <w:color w:val="auto"/>
          <w:sz w:val="22"/>
          <w:szCs w:val="20"/>
          <w:lang w:eastAsia="zh-CN"/>
        </w:rPr>
        <w:instrText xml:space="preserve"> AUTONUM  </w:instrText>
      </w:r>
      <w:r>
        <w:fldChar w:fldCharType="end"/>
      </w:r>
      <w:r>
        <w:rPr>
          <w:rFonts w:eastAsia="SimSun"/>
          <w:color w:val="auto"/>
          <w:sz w:val="22"/>
          <w:szCs w:val="20"/>
          <w:lang w:eastAsia="zh-CN"/>
        </w:rPr>
        <w:tab/>
      </w:r>
      <w:r w:rsidR="008A1965">
        <w:rPr>
          <w:rFonts w:eastAsia="SimSun"/>
          <w:color w:val="auto"/>
          <w:sz w:val="22"/>
          <w:szCs w:val="20"/>
          <w:lang w:eastAsia="zh-CN"/>
        </w:rPr>
        <w:t>T</w:t>
      </w:r>
      <w:r w:rsidR="00C56A8E">
        <w:rPr>
          <w:rFonts w:eastAsia="SimSun"/>
          <w:color w:val="auto"/>
          <w:sz w:val="22"/>
          <w:szCs w:val="20"/>
          <w:lang w:eastAsia="zh-CN"/>
        </w:rPr>
        <w:t>he</w:t>
      </w:r>
      <w:r w:rsidR="000F2292">
        <w:rPr>
          <w:rFonts w:eastAsia="SimSun"/>
          <w:color w:val="auto"/>
          <w:sz w:val="22"/>
          <w:szCs w:val="20"/>
          <w:lang w:eastAsia="zh-CN"/>
        </w:rPr>
        <w:t xml:space="preserve"> </w:t>
      </w:r>
      <w:r w:rsidR="00647BE1">
        <w:rPr>
          <w:rFonts w:eastAsia="SimSun"/>
          <w:color w:val="auto"/>
          <w:sz w:val="22"/>
          <w:szCs w:val="20"/>
          <w:lang w:eastAsia="zh-CN"/>
        </w:rPr>
        <w:t>World Intellectual Property Organization (</w:t>
      </w:r>
      <w:r w:rsidR="00C56A8E">
        <w:rPr>
          <w:rFonts w:eastAsia="SimSun"/>
          <w:color w:val="auto"/>
          <w:sz w:val="22"/>
          <w:szCs w:val="20"/>
          <w:lang w:eastAsia="zh-CN"/>
        </w:rPr>
        <w:t>WIPO</w:t>
      </w:r>
      <w:r w:rsidR="00647BE1">
        <w:rPr>
          <w:rFonts w:eastAsia="SimSun"/>
          <w:color w:val="auto"/>
          <w:sz w:val="22"/>
          <w:szCs w:val="20"/>
          <w:lang w:eastAsia="zh-CN"/>
        </w:rPr>
        <w:t>)</w:t>
      </w:r>
      <w:r w:rsidR="00C56A8E">
        <w:rPr>
          <w:rFonts w:eastAsia="SimSun"/>
          <w:color w:val="auto"/>
          <w:sz w:val="22"/>
          <w:szCs w:val="20"/>
          <w:lang w:eastAsia="zh-CN"/>
        </w:rPr>
        <w:t xml:space="preserve"> General Assembly</w:t>
      </w:r>
      <w:r w:rsidR="00647BE1">
        <w:rPr>
          <w:rFonts w:eastAsia="SimSun"/>
          <w:color w:val="auto"/>
          <w:sz w:val="22"/>
          <w:szCs w:val="20"/>
          <w:lang w:eastAsia="zh-CN"/>
        </w:rPr>
        <w:t>,</w:t>
      </w:r>
      <w:r w:rsidR="00C56A8E">
        <w:rPr>
          <w:rFonts w:eastAsia="SimSun"/>
          <w:color w:val="auto"/>
          <w:sz w:val="22"/>
          <w:szCs w:val="20"/>
          <w:lang w:eastAsia="zh-CN"/>
        </w:rPr>
        <w:t xml:space="preserve"> at its Forty-Third session</w:t>
      </w:r>
      <w:r w:rsidR="0055750D">
        <w:rPr>
          <w:rFonts w:eastAsia="SimSun"/>
          <w:color w:val="auto"/>
          <w:sz w:val="22"/>
          <w:szCs w:val="20"/>
          <w:lang w:eastAsia="zh-CN"/>
        </w:rPr>
        <w:t>,</w:t>
      </w:r>
      <w:r w:rsidR="00C56A8E">
        <w:rPr>
          <w:rFonts w:eastAsia="SimSun"/>
          <w:color w:val="auto"/>
          <w:sz w:val="22"/>
          <w:szCs w:val="20"/>
          <w:lang w:eastAsia="zh-CN"/>
        </w:rPr>
        <w:t xml:space="preserve"> </w:t>
      </w:r>
      <w:r w:rsidR="00C56A8E" w:rsidRPr="00E07332">
        <w:rPr>
          <w:rFonts w:eastAsia="SimSun"/>
          <w:color w:val="auto"/>
          <w:sz w:val="22"/>
          <w:szCs w:val="20"/>
          <w:lang w:eastAsia="zh-CN"/>
        </w:rPr>
        <w:t xml:space="preserve">held from September 23 </w:t>
      </w:r>
      <w:r w:rsidR="00C56A8E">
        <w:rPr>
          <w:rFonts w:eastAsia="SimSun"/>
          <w:color w:val="auto"/>
          <w:sz w:val="22"/>
          <w:szCs w:val="20"/>
          <w:lang w:eastAsia="zh-CN"/>
        </w:rPr>
        <w:t>t</w:t>
      </w:r>
      <w:r w:rsidR="00C56A8E" w:rsidRPr="00E07332">
        <w:rPr>
          <w:rFonts w:eastAsia="SimSun"/>
          <w:color w:val="auto"/>
          <w:sz w:val="22"/>
          <w:szCs w:val="20"/>
          <w:lang w:eastAsia="zh-CN"/>
        </w:rPr>
        <w:t>o October 2, 2013</w:t>
      </w:r>
      <w:r w:rsidR="00C56A8E">
        <w:rPr>
          <w:rFonts w:eastAsia="SimSun"/>
          <w:color w:val="auto"/>
          <w:sz w:val="22"/>
          <w:szCs w:val="20"/>
          <w:lang w:eastAsia="zh-CN"/>
        </w:rPr>
        <w:t>, requested t</w:t>
      </w:r>
      <w:r w:rsidR="00184C85">
        <w:rPr>
          <w:rFonts w:eastAsia="SimSun"/>
          <w:color w:val="auto"/>
          <w:sz w:val="22"/>
          <w:szCs w:val="20"/>
          <w:lang w:eastAsia="zh-CN"/>
        </w:rPr>
        <w:t xml:space="preserve">he Committee on Development and Intellectual Property (CDIP) to discuss the </w:t>
      </w:r>
      <w:r w:rsidR="000D53C6" w:rsidRPr="000D53C6">
        <w:rPr>
          <w:rFonts w:eastAsia="SimSun"/>
          <w:i/>
          <w:iCs/>
          <w:color w:val="auto"/>
          <w:sz w:val="22"/>
          <w:szCs w:val="20"/>
          <w:lang w:eastAsia="zh-CN"/>
        </w:rPr>
        <w:t>“</w:t>
      </w:r>
      <w:r w:rsidR="00184C85" w:rsidRPr="000D53C6">
        <w:rPr>
          <w:rFonts w:eastAsia="SimSun"/>
          <w:i/>
          <w:iCs/>
          <w:color w:val="auto"/>
          <w:sz w:val="22"/>
          <w:szCs w:val="20"/>
          <w:lang w:eastAsia="zh-CN"/>
        </w:rPr>
        <w:t>implementation of the CDIP mandate</w:t>
      </w:r>
      <w:r w:rsidR="000D53C6" w:rsidRPr="000D53C6">
        <w:rPr>
          <w:rFonts w:eastAsia="SimSun"/>
          <w:i/>
          <w:iCs/>
          <w:color w:val="auto"/>
          <w:sz w:val="22"/>
          <w:szCs w:val="20"/>
          <w:lang w:eastAsia="zh-CN"/>
        </w:rPr>
        <w:t>”</w:t>
      </w:r>
      <w:r w:rsidR="00184C85">
        <w:rPr>
          <w:rFonts w:eastAsia="SimSun"/>
          <w:color w:val="auto"/>
          <w:sz w:val="22"/>
          <w:szCs w:val="20"/>
          <w:lang w:eastAsia="zh-CN"/>
        </w:rPr>
        <w:t xml:space="preserve"> and the </w:t>
      </w:r>
      <w:r w:rsidR="000D53C6" w:rsidRPr="000D53C6">
        <w:rPr>
          <w:rFonts w:eastAsia="SimSun"/>
          <w:i/>
          <w:iCs/>
          <w:color w:val="auto"/>
          <w:sz w:val="22"/>
          <w:szCs w:val="20"/>
          <w:lang w:eastAsia="zh-CN"/>
        </w:rPr>
        <w:t>“</w:t>
      </w:r>
      <w:r w:rsidR="00184C85" w:rsidRPr="000D53C6">
        <w:rPr>
          <w:rFonts w:eastAsia="SimSun"/>
          <w:i/>
          <w:iCs/>
          <w:color w:val="auto"/>
          <w:sz w:val="22"/>
          <w:szCs w:val="20"/>
          <w:lang w:eastAsia="zh-CN"/>
        </w:rPr>
        <w:t>implementation of the Coordination Mechanisms</w:t>
      </w:r>
      <w:r w:rsidR="000D53C6" w:rsidRPr="000D53C6">
        <w:rPr>
          <w:rFonts w:eastAsia="SimSun"/>
          <w:i/>
          <w:iCs/>
          <w:color w:val="auto"/>
          <w:sz w:val="22"/>
          <w:szCs w:val="20"/>
          <w:lang w:eastAsia="zh-CN"/>
        </w:rPr>
        <w:t>”</w:t>
      </w:r>
      <w:r w:rsidR="00184C85">
        <w:rPr>
          <w:rFonts w:eastAsia="SimSun"/>
          <w:color w:val="auto"/>
          <w:sz w:val="22"/>
          <w:szCs w:val="20"/>
          <w:lang w:eastAsia="zh-CN"/>
        </w:rPr>
        <w:t xml:space="preserve"> at its T</w:t>
      </w:r>
      <w:r w:rsidR="000D53C6">
        <w:rPr>
          <w:rFonts w:eastAsia="SimSun"/>
          <w:color w:val="auto"/>
          <w:sz w:val="22"/>
          <w:szCs w:val="20"/>
          <w:lang w:eastAsia="zh-CN"/>
        </w:rPr>
        <w:t>welfth and Thirteenth sessions (</w:t>
      </w:r>
      <w:r w:rsidR="00C56A8E">
        <w:rPr>
          <w:rFonts w:eastAsia="SimSun"/>
          <w:color w:val="auto"/>
          <w:sz w:val="22"/>
          <w:szCs w:val="20"/>
          <w:lang w:eastAsia="zh-CN"/>
        </w:rPr>
        <w:t xml:space="preserve">document </w:t>
      </w:r>
      <w:r w:rsidR="00C56A8E">
        <w:rPr>
          <w:sz w:val="22"/>
          <w:szCs w:val="22"/>
        </w:rPr>
        <w:t>WO/GA/43/22</w:t>
      </w:r>
      <w:r w:rsidR="000D53C6">
        <w:rPr>
          <w:rFonts w:eastAsia="SimSun"/>
          <w:color w:val="auto"/>
          <w:sz w:val="22"/>
          <w:szCs w:val="20"/>
          <w:lang w:eastAsia="zh-CN"/>
        </w:rPr>
        <w:t>).</w:t>
      </w:r>
    </w:p>
    <w:p w:rsidR="000F2292" w:rsidRDefault="000F2292" w:rsidP="00733389">
      <w:pPr>
        <w:pStyle w:val="Default"/>
        <w:rPr>
          <w:rFonts w:eastAsia="SimSun"/>
          <w:color w:val="auto"/>
          <w:sz w:val="22"/>
          <w:szCs w:val="20"/>
          <w:lang w:eastAsia="zh-CN"/>
        </w:rPr>
      </w:pPr>
    </w:p>
    <w:p w:rsidR="000F2292" w:rsidRDefault="002949DC" w:rsidP="00647BE1">
      <w:pPr>
        <w:pStyle w:val="Default"/>
        <w:rPr>
          <w:rFonts w:eastAsia="SimSun"/>
          <w:color w:val="auto"/>
          <w:sz w:val="22"/>
          <w:szCs w:val="20"/>
          <w:lang w:eastAsia="zh-CN"/>
        </w:rPr>
      </w:pPr>
      <w:r>
        <w:fldChar w:fldCharType="begin"/>
      </w:r>
      <w:r>
        <w:rPr>
          <w:rFonts w:eastAsia="SimSun"/>
          <w:color w:val="auto"/>
          <w:sz w:val="22"/>
          <w:szCs w:val="20"/>
          <w:lang w:eastAsia="zh-CN"/>
        </w:rPr>
        <w:instrText xml:space="preserve"> AUTONUM  </w:instrText>
      </w:r>
      <w:r>
        <w:fldChar w:fldCharType="end"/>
      </w:r>
      <w:r>
        <w:rPr>
          <w:rFonts w:eastAsia="SimSun"/>
          <w:color w:val="auto"/>
          <w:sz w:val="22"/>
          <w:szCs w:val="20"/>
          <w:lang w:eastAsia="zh-CN"/>
        </w:rPr>
        <w:tab/>
      </w:r>
      <w:r w:rsidR="00647BE1">
        <w:rPr>
          <w:rFonts w:eastAsia="SimSun"/>
          <w:color w:val="auto"/>
          <w:sz w:val="22"/>
          <w:szCs w:val="20"/>
          <w:lang w:eastAsia="zh-CN"/>
        </w:rPr>
        <w:t>The WIPO General Assembly, a</w:t>
      </w:r>
      <w:r w:rsidR="000F2292">
        <w:rPr>
          <w:rFonts w:eastAsia="SimSun"/>
          <w:color w:val="auto"/>
          <w:sz w:val="22"/>
          <w:szCs w:val="20"/>
          <w:lang w:eastAsia="zh-CN"/>
        </w:rPr>
        <w:t xml:space="preserve">t its </w:t>
      </w:r>
      <w:r w:rsidR="0050498C" w:rsidRPr="0050498C">
        <w:rPr>
          <w:rFonts w:eastAsia="SimSun"/>
          <w:color w:val="auto"/>
          <w:sz w:val="22"/>
          <w:szCs w:val="20"/>
          <w:lang w:eastAsia="zh-CN"/>
        </w:rPr>
        <w:t>Forty-Sixth</w:t>
      </w:r>
      <w:r w:rsidR="0050498C">
        <w:rPr>
          <w:rFonts w:eastAsia="SimSun"/>
          <w:color w:val="auto"/>
          <w:sz w:val="22"/>
          <w:szCs w:val="20"/>
          <w:lang w:eastAsia="zh-CN"/>
        </w:rPr>
        <w:t xml:space="preserve"> </w:t>
      </w:r>
      <w:r w:rsidR="000F2292">
        <w:rPr>
          <w:rFonts w:eastAsia="SimSun"/>
          <w:color w:val="auto"/>
          <w:sz w:val="22"/>
          <w:szCs w:val="20"/>
          <w:lang w:eastAsia="zh-CN"/>
        </w:rPr>
        <w:t xml:space="preserve">session, </w:t>
      </w:r>
      <w:r w:rsidR="00647BE1">
        <w:rPr>
          <w:rFonts w:eastAsia="SimSun"/>
          <w:color w:val="auto"/>
          <w:sz w:val="22"/>
          <w:szCs w:val="20"/>
          <w:lang w:eastAsia="zh-CN"/>
        </w:rPr>
        <w:t>held from September 22 to</w:t>
      </w:r>
      <w:r w:rsidR="00127D03">
        <w:rPr>
          <w:rFonts w:eastAsia="SimSun"/>
          <w:color w:val="auto"/>
          <w:sz w:val="22"/>
          <w:szCs w:val="20"/>
          <w:lang w:eastAsia="zh-CN"/>
        </w:rPr>
        <w:t> 30, </w:t>
      </w:r>
      <w:r w:rsidR="00647BE1">
        <w:rPr>
          <w:rFonts w:eastAsia="SimSun"/>
          <w:color w:val="auto"/>
          <w:sz w:val="22"/>
          <w:szCs w:val="20"/>
          <w:lang w:eastAsia="zh-CN"/>
        </w:rPr>
        <w:t xml:space="preserve">2014, and </w:t>
      </w:r>
      <w:r w:rsidR="000F2292">
        <w:rPr>
          <w:rFonts w:eastAsia="SimSun"/>
          <w:color w:val="auto"/>
          <w:sz w:val="22"/>
          <w:szCs w:val="20"/>
          <w:lang w:eastAsia="zh-CN"/>
        </w:rPr>
        <w:t xml:space="preserve">while considering </w:t>
      </w:r>
      <w:r w:rsidR="000F2292" w:rsidRPr="000F2292">
        <w:rPr>
          <w:rFonts w:eastAsia="SimSun"/>
          <w:color w:val="auto"/>
          <w:sz w:val="22"/>
          <w:szCs w:val="20"/>
          <w:lang w:eastAsia="zh-CN"/>
        </w:rPr>
        <w:t>document WO/GA/46/10</w:t>
      </w:r>
      <w:r w:rsidR="000F2292">
        <w:rPr>
          <w:rFonts w:eastAsia="SimSun"/>
          <w:color w:val="auto"/>
          <w:sz w:val="22"/>
          <w:szCs w:val="20"/>
          <w:lang w:eastAsia="zh-CN"/>
        </w:rPr>
        <w:t xml:space="preserve">, </w:t>
      </w:r>
      <w:r w:rsidR="00976E2B">
        <w:rPr>
          <w:rFonts w:eastAsia="SimSun"/>
          <w:color w:val="auto"/>
          <w:sz w:val="22"/>
          <w:szCs w:val="20"/>
          <w:lang w:eastAsia="zh-CN"/>
        </w:rPr>
        <w:t xml:space="preserve">approved the request by the Committee to </w:t>
      </w:r>
      <w:r w:rsidR="0050498C">
        <w:rPr>
          <w:rFonts w:eastAsia="SimSun"/>
          <w:color w:val="auto"/>
          <w:sz w:val="22"/>
          <w:szCs w:val="20"/>
          <w:lang w:eastAsia="zh-CN"/>
        </w:rPr>
        <w:t xml:space="preserve">allow it to </w:t>
      </w:r>
      <w:r w:rsidR="00733389">
        <w:rPr>
          <w:rFonts w:eastAsia="SimSun"/>
          <w:color w:val="auto"/>
          <w:sz w:val="22"/>
          <w:szCs w:val="20"/>
          <w:lang w:eastAsia="zh-CN"/>
        </w:rPr>
        <w:t>continue the discussions on these</w:t>
      </w:r>
      <w:r w:rsidR="00140F95">
        <w:rPr>
          <w:rFonts w:eastAsia="SimSun"/>
          <w:color w:val="auto"/>
          <w:sz w:val="22"/>
          <w:szCs w:val="20"/>
          <w:lang w:eastAsia="zh-CN"/>
        </w:rPr>
        <w:t xml:space="preserve"> matters during its</w:t>
      </w:r>
      <w:r w:rsidR="00976E2B">
        <w:rPr>
          <w:rFonts w:eastAsia="SimSun"/>
          <w:color w:val="auto"/>
          <w:sz w:val="22"/>
          <w:szCs w:val="20"/>
          <w:lang w:eastAsia="zh-CN"/>
        </w:rPr>
        <w:t xml:space="preserve"> F</w:t>
      </w:r>
      <w:r w:rsidR="00140F95">
        <w:rPr>
          <w:rFonts w:eastAsia="SimSun"/>
          <w:color w:val="auto"/>
          <w:sz w:val="22"/>
          <w:szCs w:val="20"/>
          <w:lang w:eastAsia="zh-CN"/>
        </w:rPr>
        <w:t>ourteenth and Fifteenth sessions</w:t>
      </w:r>
      <w:r w:rsidR="005D4B3E" w:rsidRPr="00976E2B">
        <w:rPr>
          <w:rFonts w:eastAsia="SimSun"/>
          <w:color w:val="auto"/>
          <w:sz w:val="22"/>
          <w:szCs w:val="20"/>
          <w:lang w:eastAsia="zh-CN"/>
        </w:rPr>
        <w:t>.</w:t>
      </w:r>
      <w:r w:rsidR="00C56A8E" w:rsidRPr="00976E2B">
        <w:rPr>
          <w:rFonts w:eastAsia="SimSun"/>
          <w:color w:val="auto"/>
          <w:sz w:val="22"/>
          <w:szCs w:val="20"/>
          <w:lang w:eastAsia="zh-CN"/>
        </w:rPr>
        <w:t xml:space="preserve"> </w:t>
      </w:r>
      <w:r w:rsidR="00D532B7" w:rsidRPr="00976E2B">
        <w:rPr>
          <w:rFonts w:eastAsia="SimSun"/>
          <w:color w:val="auto"/>
          <w:sz w:val="22"/>
          <w:szCs w:val="20"/>
          <w:lang w:eastAsia="zh-CN"/>
        </w:rPr>
        <w:t xml:space="preserve"> </w:t>
      </w:r>
    </w:p>
    <w:p w:rsidR="000F2292" w:rsidRDefault="000F2292" w:rsidP="00733389">
      <w:pPr>
        <w:pStyle w:val="ListParagraph"/>
      </w:pPr>
    </w:p>
    <w:p w:rsidR="00184C85" w:rsidRPr="00976E2B" w:rsidRDefault="002949DC" w:rsidP="00733389">
      <w:pPr>
        <w:pStyle w:val="Default"/>
        <w:rPr>
          <w:rFonts w:eastAsia="SimSun"/>
          <w:color w:val="auto"/>
          <w:sz w:val="22"/>
          <w:szCs w:val="20"/>
          <w:lang w:eastAsia="zh-CN"/>
        </w:rPr>
      </w:pPr>
      <w:r>
        <w:rPr>
          <w:rFonts w:eastAsia="SimSun"/>
          <w:color w:val="auto"/>
          <w:sz w:val="22"/>
          <w:szCs w:val="20"/>
          <w:lang w:eastAsia="zh-CN"/>
        </w:rPr>
        <w:fldChar w:fldCharType="begin"/>
      </w:r>
      <w:r>
        <w:rPr>
          <w:rFonts w:eastAsia="SimSun"/>
          <w:color w:val="auto"/>
          <w:sz w:val="22"/>
          <w:szCs w:val="20"/>
          <w:lang w:eastAsia="zh-CN"/>
        </w:rPr>
        <w:instrText xml:space="preserve"> AUTONUM  </w:instrText>
      </w:r>
      <w:r>
        <w:rPr>
          <w:rFonts w:eastAsia="SimSun"/>
          <w:color w:val="auto"/>
          <w:sz w:val="22"/>
          <w:szCs w:val="20"/>
          <w:lang w:eastAsia="zh-CN"/>
        </w:rPr>
        <w:fldChar w:fldCharType="end"/>
      </w:r>
      <w:r>
        <w:rPr>
          <w:rFonts w:eastAsia="SimSun"/>
          <w:color w:val="auto"/>
          <w:sz w:val="22"/>
          <w:szCs w:val="20"/>
          <w:lang w:eastAsia="zh-CN"/>
        </w:rPr>
        <w:tab/>
      </w:r>
      <w:r w:rsidR="0050498C">
        <w:rPr>
          <w:rFonts w:eastAsia="SimSun"/>
          <w:color w:val="auto"/>
          <w:sz w:val="22"/>
          <w:szCs w:val="20"/>
          <w:lang w:eastAsia="zh-CN"/>
        </w:rPr>
        <w:t xml:space="preserve">The CDIP, at its </w:t>
      </w:r>
      <w:r w:rsidR="00647BE1">
        <w:rPr>
          <w:rFonts w:eastAsia="SimSun"/>
          <w:color w:val="auto"/>
          <w:sz w:val="22"/>
          <w:szCs w:val="20"/>
          <w:lang w:eastAsia="zh-CN"/>
        </w:rPr>
        <w:t>F</w:t>
      </w:r>
      <w:r w:rsidR="0050498C">
        <w:rPr>
          <w:rFonts w:eastAsia="SimSun"/>
          <w:color w:val="auto"/>
          <w:sz w:val="22"/>
          <w:szCs w:val="20"/>
          <w:lang w:eastAsia="zh-CN"/>
        </w:rPr>
        <w:t>ifteenth session, took the following decision</w:t>
      </w:r>
      <w:r w:rsidR="009C643E">
        <w:rPr>
          <w:rFonts w:eastAsia="SimSun"/>
          <w:color w:val="auto"/>
          <w:sz w:val="22"/>
          <w:szCs w:val="20"/>
          <w:lang w:eastAsia="zh-CN"/>
        </w:rPr>
        <w:t>,</w:t>
      </w:r>
      <w:r w:rsidR="0050498C">
        <w:rPr>
          <w:rFonts w:eastAsia="SimSun"/>
          <w:color w:val="auto"/>
          <w:sz w:val="22"/>
          <w:szCs w:val="20"/>
          <w:lang w:eastAsia="zh-CN"/>
        </w:rPr>
        <w:t xml:space="preserve"> </w:t>
      </w:r>
      <w:r w:rsidR="009C643E">
        <w:rPr>
          <w:rFonts w:eastAsia="SimSun"/>
          <w:color w:val="auto"/>
          <w:sz w:val="22"/>
          <w:szCs w:val="20"/>
          <w:lang w:eastAsia="zh-CN"/>
        </w:rPr>
        <w:t xml:space="preserve">contained </w:t>
      </w:r>
      <w:r w:rsidR="00AF7F8A" w:rsidRPr="00976E2B">
        <w:rPr>
          <w:rFonts w:eastAsia="SimSun"/>
          <w:color w:val="auto"/>
          <w:sz w:val="22"/>
          <w:szCs w:val="20"/>
          <w:lang w:eastAsia="zh-CN"/>
        </w:rPr>
        <w:t>in paragraph 10</w:t>
      </w:r>
      <w:r w:rsidR="00C56A8E" w:rsidRPr="00976E2B">
        <w:rPr>
          <w:rFonts w:eastAsia="SimSun"/>
          <w:color w:val="auto"/>
          <w:sz w:val="22"/>
          <w:szCs w:val="20"/>
          <w:lang w:eastAsia="zh-CN"/>
        </w:rPr>
        <w:t xml:space="preserve"> of the Summar</w:t>
      </w:r>
      <w:r w:rsidR="00AF7F8A" w:rsidRPr="00976E2B">
        <w:rPr>
          <w:rFonts w:eastAsia="SimSun"/>
          <w:color w:val="auto"/>
          <w:sz w:val="22"/>
          <w:szCs w:val="20"/>
          <w:lang w:eastAsia="zh-CN"/>
        </w:rPr>
        <w:t>y by the Chair</w:t>
      </w:r>
      <w:r w:rsidR="00C56A8E" w:rsidRPr="00976E2B">
        <w:rPr>
          <w:rFonts w:eastAsia="SimSun"/>
          <w:color w:val="auto"/>
          <w:sz w:val="22"/>
          <w:szCs w:val="20"/>
          <w:lang w:eastAsia="zh-CN"/>
        </w:rPr>
        <w:t>:</w:t>
      </w:r>
    </w:p>
    <w:p w:rsidR="00C56A8E" w:rsidRDefault="00C56A8E" w:rsidP="00C56A8E">
      <w:pPr>
        <w:pStyle w:val="Default"/>
        <w:rPr>
          <w:rFonts w:eastAsia="SimSun"/>
          <w:color w:val="auto"/>
          <w:sz w:val="22"/>
          <w:szCs w:val="20"/>
          <w:lang w:eastAsia="zh-CN"/>
        </w:rPr>
      </w:pPr>
    </w:p>
    <w:p w:rsidR="00C56A8E" w:rsidRPr="00C56A8E" w:rsidRDefault="00C56A8E" w:rsidP="00733389">
      <w:pPr>
        <w:ind w:left="567"/>
        <w:rPr>
          <w:rFonts w:eastAsia="Times New Roman"/>
          <w:i/>
          <w:iCs/>
          <w:color w:val="000000"/>
          <w:szCs w:val="22"/>
          <w:lang w:eastAsia="en-US"/>
        </w:rPr>
      </w:pPr>
      <w:r w:rsidRPr="00C56A8E">
        <w:rPr>
          <w:rFonts w:eastAsia="Times New Roman"/>
          <w:i/>
          <w:iCs/>
          <w:color w:val="000000"/>
          <w:szCs w:val="22"/>
          <w:lang w:eastAsia="en-US"/>
        </w:rPr>
        <w:t>“</w:t>
      </w:r>
      <w:r w:rsidR="00AF7F8A">
        <w:rPr>
          <w:rFonts w:eastAsia="Times New Roman"/>
          <w:i/>
          <w:iCs/>
          <w:color w:val="000000"/>
          <w:szCs w:val="22"/>
          <w:lang w:eastAsia="en-US"/>
        </w:rPr>
        <w:t>…</w:t>
      </w:r>
      <w:r w:rsidR="00AF7F8A" w:rsidRPr="00AF7F8A">
        <w:rPr>
          <w:rFonts w:eastAsia="Times New Roman"/>
          <w:i/>
          <w:iCs/>
          <w:color w:val="000000"/>
          <w:szCs w:val="22"/>
          <w:lang w:eastAsia="en-US"/>
        </w:rPr>
        <w:t xml:space="preserve">the Committee discussed the WIPO General Assembly Decision on CDIP related matters documents CDIP/14/11 and CDIP/12/5.  The Committee could not reach an agreement on these matters.  The Chair of the Committee was requested to undertake, if feasible, informal consultations on the margins of the 2015 General Assembly meeting, without interfering with other issues before the Assembly, on the basis of an informal working paper by the Chair and a list of examples of activities that might be discussed in the CDIP, proposed by the delegations of Algeria and Nigeria.  Accordingly, the Committee requests the General Assembly to allow it to continue the discussion during its </w:t>
      </w:r>
      <w:r w:rsidR="00AF7F8A" w:rsidRPr="00AF7F8A">
        <w:rPr>
          <w:rFonts w:eastAsia="Times New Roman"/>
          <w:i/>
          <w:iCs/>
          <w:color w:val="000000"/>
          <w:szCs w:val="22"/>
          <w:lang w:eastAsia="en-US"/>
        </w:rPr>
        <w:lastRenderedPageBreak/>
        <w:t xml:space="preserve">sixteenth and seventeenth sessions and to report back and make recommendations on the two matters </w:t>
      </w:r>
      <w:r w:rsidR="00AF7F8A">
        <w:rPr>
          <w:rFonts w:eastAsia="Times New Roman"/>
          <w:i/>
          <w:iCs/>
          <w:color w:val="000000"/>
          <w:szCs w:val="22"/>
          <w:lang w:eastAsia="en-US"/>
        </w:rPr>
        <w:t>to the General Assembly in 2016</w:t>
      </w:r>
      <w:r w:rsidRPr="00C56A8E">
        <w:rPr>
          <w:rFonts w:eastAsia="Times New Roman"/>
          <w:i/>
          <w:iCs/>
          <w:color w:val="000000"/>
          <w:szCs w:val="22"/>
          <w:lang w:eastAsia="en-US"/>
        </w:rPr>
        <w:t>.”</w:t>
      </w:r>
    </w:p>
    <w:p w:rsidR="00531BB8" w:rsidRPr="005C3A49" w:rsidRDefault="00531BB8" w:rsidP="005C3A49"/>
    <w:p w:rsidR="00E07332" w:rsidRDefault="002949DC" w:rsidP="008A1DA3">
      <w:pPr>
        <w:pStyle w:val="Default"/>
        <w:ind w:left="5533"/>
        <w:rPr>
          <w:i/>
          <w:sz w:val="22"/>
          <w:szCs w:val="22"/>
        </w:rPr>
      </w:pPr>
      <w:r>
        <w:rPr>
          <w:i/>
        </w:rPr>
        <w:fldChar w:fldCharType="begin"/>
      </w:r>
      <w:r>
        <w:rPr>
          <w:i/>
        </w:rPr>
        <w:instrText xml:space="preserve"> AUTONUM  </w:instrText>
      </w:r>
      <w:r>
        <w:rPr>
          <w:i/>
        </w:rPr>
        <w:fldChar w:fldCharType="end"/>
      </w:r>
      <w:r>
        <w:rPr>
          <w:i/>
        </w:rPr>
        <w:tab/>
      </w:r>
      <w:r w:rsidR="00E07332" w:rsidRPr="00ED1274">
        <w:rPr>
          <w:i/>
          <w:sz w:val="22"/>
          <w:szCs w:val="22"/>
        </w:rPr>
        <w:t xml:space="preserve">The </w:t>
      </w:r>
      <w:r w:rsidR="00AF7F8A">
        <w:rPr>
          <w:i/>
          <w:sz w:val="22"/>
          <w:szCs w:val="22"/>
        </w:rPr>
        <w:t xml:space="preserve">WIPO General Assembly is invited to allow the </w:t>
      </w:r>
      <w:r w:rsidR="008A1DA3">
        <w:rPr>
          <w:i/>
          <w:sz w:val="22"/>
          <w:szCs w:val="22"/>
        </w:rPr>
        <w:t>Committee on Development and Intellectual Property (</w:t>
      </w:r>
      <w:r w:rsidR="00AF7F8A">
        <w:rPr>
          <w:i/>
          <w:sz w:val="22"/>
          <w:szCs w:val="22"/>
        </w:rPr>
        <w:t>CDI</w:t>
      </w:r>
      <w:bookmarkStart w:id="5" w:name="_GoBack"/>
      <w:bookmarkEnd w:id="5"/>
      <w:r w:rsidR="00AF7F8A">
        <w:rPr>
          <w:i/>
          <w:sz w:val="22"/>
          <w:szCs w:val="22"/>
        </w:rPr>
        <w:t>P</w:t>
      </w:r>
      <w:r w:rsidR="008A1DA3">
        <w:rPr>
          <w:i/>
          <w:sz w:val="22"/>
          <w:szCs w:val="22"/>
        </w:rPr>
        <w:t>) to continue, during its Sixteenth and S</w:t>
      </w:r>
      <w:r w:rsidR="00AF7F8A">
        <w:rPr>
          <w:i/>
          <w:sz w:val="22"/>
          <w:szCs w:val="22"/>
        </w:rPr>
        <w:t xml:space="preserve">eventeenth sessions, the discussion on the decision on CDIP related matters adopted at the </w:t>
      </w:r>
      <w:r w:rsidR="00065B5D">
        <w:rPr>
          <w:i/>
          <w:sz w:val="22"/>
          <w:szCs w:val="22"/>
        </w:rPr>
        <w:t>Forty</w:t>
      </w:r>
      <w:r w:rsidR="001777D6">
        <w:rPr>
          <w:i/>
          <w:sz w:val="22"/>
          <w:szCs w:val="22"/>
        </w:rPr>
        <w:t>-Third s</w:t>
      </w:r>
      <w:r w:rsidR="00AF7F8A">
        <w:rPr>
          <w:i/>
          <w:sz w:val="22"/>
          <w:szCs w:val="22"/>
        </w:rPr>
        <w:t>ession of the WIPO General Assembly</w:t>
      </w:r>
      <w:r w:rsidR="001777D6">
        <w:rPr>
          <w:i/>
          <w:sz w:val="22"/>
          <w:szCs w:val="22"/>
        </w:rPr>
        <w:t>,</w:t>
      </w:r>
      <w:r w:rsidR="00AF7F8A">
        <w:rPr>
          <w:i/>
          <w:sz w:val="22"/>
          <w:szCs w:val="22"/>
        </w:rPr>
        <w:t xml:space="preserve"> and to report back and make recommendations on the two matters to the WIPO General Assembly</w:t>
      </w:r>
      <w:r w:rsidR="001777D6">
        <w:rPr>
          <w:i/>
          <w:sz w:val="22"/>
          <w:szCs w:val="22"/>
        </w:rPr>
        <w:t xml:space="preserve"> in</w:t>
      </w:r>
      <w:r w:rsidR="00AF7F8A">
        <w:rPr>
          <w:i/>
          <w:sz w:val="22"/>
          <w:szCs w:val="22"/>
        </w:rPr>
        <w:t xml:space="preserve"> 2016</w:t>
      </w:r>
      <w:r w:rsidR="00E07332" w:rsidRPr="00ED1274">
        <w:rPr>
          <w:i/>
          <w:sz w:val="22"/>
          <w:szCs w:val="22"/>
        </w:rPr>
        <w:t>.</w:t>
      </w:r>
    </w:p>
    <w:p w:rsidR="00C56A8E" w:rsidRDefault="00C56A8E" w:rsidP="00DF3C64">
      <w:pPr>
        <w:pStyle w:val="Endofdocument-Annex"/>
        <w:ind w:left="4678"/>
      </w:pPr>
    </w:p>
    <w:p w:rsidR="00F11A62" w:rsidRDefault="00F11A62" w:rsidP="00DF3C64">
      <w:pPr>
        <w:pStyle w:val="Endofdocument-Annex"/>
        <w:ind w:left="4678"/>
      </w:pPr>
    </w:p>
    <w:p w:rsidR="002949DC" w:rsidRDefault="002949DC" w:rsidP="00DF3C64">
      <w:pPr>
        <w:pStyle w:val="Endofdocument-Annex"/>
        <w:ind w:left="4678"/>
      </w:pPr>
    </w:p>
    <w:p w:rsidR="00E07332" w:rsidRPr="008A1DA3" w:rsidRDefault="00ED1274" w:rsidP="008A1DA3">
      <w:pPr>
        <w:pStyle w:val="Endofdocument-Annex"/>
      </w:pPr>
      <w:r w:rsidRPr="008A1DA3">
        <w:t>[End of document]</w:t>
      </w:r>
    </w:p>
    <w:sectPr w:rsidR="00E07332" w:rsidRPr="008A1DA3" w:rsidSect="00854A82">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E2B" w:rsidRDefault="00976E2B">
      <w:r>
        <w:separator/>
      </w:r>
    </w:p>
  </w:endnote>
  <w:endnote w:type="continuationSeparator" w:id="0">
    <w:p w:rsidR="00976E2B" w:rsidRDefault="00976E2B" w:rsidP="003B38C1">
      <w:r>
        <w:separator/>
      </w:r>
    </w:p>
    <w:p w:rsidR="00976E2B" w:rsidRPr="003B38C1" w:rsidRDefault="00976E2B" w:rsidP="003B38C1">
      <w:pPr>
        <w:spacing w:after="60"/>
        <w:rPr>
          <w:sz w:val="17"/>
        </w:rPr>
      </w:pPr>
      <w:r>
        <w:rPr>
          <w:sz w:val="17"/>
        </w:rPr>
        <w:t>[Endnote continued from previous page]</w:t>
      </w:r>
    </w:p>
  </w:endnote>
  <w:endnote w:type="continuationNotice" w:id="1">
    <w:p w:rsidR="00976E2B" w:rsidRPr="003B38C1" w:rsidRDefault="00976E2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E2B" w:rsidRDefault="00976E2B">
      <w:r>
        <w:separator/>
      </w:r>
    </w:p>
  </w:footnote>
  <w:footnote w:type="continuationSeparator" w:id="0">
    <w:p w:rsidR="00976E2B" w:rsidRDefault="00976E2B" w:rsidP="008B60B2">
      <w:r>
        <w:separator/>
      </w:r>
    </w:p>
    <w:p w:rsidR="00976E2B" w:rsidRPr="00ED77FB" w:rsidRDefault="00976E2B" w:rsidP="008B60B2">
      <w:pPr>
        <w:spacing w:after="60"/>
        <w:rPr>
          <w:sz w:val="17"/>
          <w:szCs w:val="17"/>
        </w:rPr>
      </w:pPr>
      <w:r w:rsidRPr="00ED77FB">
        <w:rPr>
          <w:sz w:val="17"/>
          <w:szCs w:val="17"/>
        </w:rPr>
        <w:t>[Footnote continued from previous page]</w:t>
      </w:r>
    </w:p>
  </w:footnote>
  <w:footnote w:type="continuationNotice" w:id="1">
    <w:p w:rsidR="00976E2B" w:rsidRPr="00ED77FB" w:rsidRDefault="00976E2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E2B" w:rsidRDefault="005E205D" w:rsidP="009A4DAB">
    <w:pPr>
      <w:jc w:val="right"/>
    </w:pPr>
    <w:r>
      <w:t>WO/GA/47/</w:t>
    </w:r>
    <w:r w:rsidR="009A4DAB">
      <w:t>11</w:t>
    </w:r>
  </w:p>
  <w:p w:rsidR="00976E2B" w:rsidRDefault="00976E2B" w:rsidP="00477D6B">
    <w:pPr>
      <w:jc w:val="right"/>
    </w:pPr>
    <w:proofErr w:type="gramStart"/>
    <w:r>
      <w:t>page</w:t>
    </w:r>
    <w:proofErr w:type="gramEnd"/>
    <w:r>
      <w:t xml:space="preserve"> </w:t>
    </w:r>
    <w:r>
      <w:fldChar w:fldCharType="begin"/>
    </w:r>
    <w:r>
      <w:instrText xml:space="preserve"> PAGE  \* MERGEFORMAT </w:instrText>
    </w:r>
    <w:r>
      <w:fldChar w:fldCharType="separate"/>
    </w:r>
    <w:r w:rsidR="00127D03">
      <w:rPr>
        <w:noProof/>
      </w:rPr>
      <w:t>2</w:t>
    </w:r>
    <w:r>
      <w:fldChar w:fldCharType="end"/>
    </w:r>
  </w:p>
  <w:p w:rsidR="00976E2B" w:rsidRDefault="00976E2B" w:rsidP="00477D6B">
    <w:pPr>
      <w:jc w:val="right"/>
    </w:pPr>
  </w:p>
  <w:p w:rsidR="002949DC" w:rsidRDefault="002949D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F870386"/>
    <w:multiLevelType w:val="hybridMultilevel"/>
    <w:tmpl w:val="CB062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8EF4D76"/>
    <w:multiLevelType w:val="hybridMultilevel"/>
    <w:tmpl w:val="E9C4A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0AA765C"/>
    <w:multiLevelType w:val="hybridMultilevel"/>
    <w:tmpl w:val="ED08D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A82"/>
    <w:rsid w:val="00043CAA"/>
    <w:rsid w:val="00065B5D"/>
    <w:rsid w:val="00075432"/>
    <w:rsid w:val="000968ED"/>
    <w:rsid w:val="000D53C6"/>
    <w:rsid w:val="000F2292"/>
    <w:rsid w:val="000F5E56"/>
    <w:rsid w:val="00127D03"/>
    <w:rsid w:val="0013550F"/>
    <w:rsid w:val="001362EE"/>
    <w:rsid w:val="00140F95"/>
    <w:rsid w:val="001777D6"/>
    <w:rsid w:val="001832A6"/>
    <w:rsid w:val="00184C85"/>
    <w:rsid w:val="002634C4"/>
    <w:rsid w:val="002928D3"/>
    <w:rsid w:val="002949DC"/>
    <w:rsid w:val="002B6CC0"/>
    <w:rsid w:val="002F1FE6"/>
    <w:rsid w:val="002F4E68"/>
    <w:rsid w:val="00312F7F"/>
    <w:rsid w:val="00327FC0"/>
    <w:rsid w:val="00361450"/>
    <w:rsid w:val="003673CF"/>
    <w:rsid w:val="003845C1"/>
    <w:rsid w:val="003A6EA1"/>
    <w:rsid w:val="003A6F89"/>
    <w:rsid w:val="003B38C1"/>
    <w:rsid w:val="00423E3E"/>
    <w:rsid w:val="00427AF4"/>
    <w:rsid w:val="004647DA"/>
    <w:rsid w:val="00474062"/>
    <w:rsid w:val="00477D6B"/>
    <w:rsid w:val="005019FF"/>
    <w:rsid w:val="0050498C"/>
    <w:rsid w:val="0053057A"/>
    <w:rsid w:val="0053139C"/>
    <w:rsid w:val="00531BB8"/>
    <w:rsid w:val="0053515B"/>
    <w:rsid w:val="0055750D"/>
    <w:rsid w:val="00560A29"/>
    <w:rsid w:val="005C2E40"/>
    <w:rsid w:val="005C3A49"/>
    <w:rsid w:val="005C6649"/>
    <w:rsid w:val="005D4B3E"/>
    <w:rsid w:val="005E205D"/>
    <w:rsid w:val="005E28E2"/>
    <w:rsid w:val="00605827"/>
    <w:rsid w:val="00646050"/>
    <w:rsid w:val="00647BE1"/>
    <w:rsid w:val="006670C4"/>
    <w:rsid w:val="006713CA"/>
    <w:rsid w:val="00676C5C"/>
    <w:rsid w:val="006A44A7"/>
    <w:rsid w:val="006B048E"/>
    <w:rsid w:val="00733389"/>
    <w:rsid w:val="00744786"/>
    <w:rsid w:val="007D1613"/>
    <w:rsid w:val="008300FE"/>
    <w:rsid w:val="00854A82"/>
    <w:rsid w:val="00867257"/>
    <w:rsid w:val="008A1965"/>
    <w:rsid w:val="008A1DA3"/>
    <w:rsid w:val="008B2CC1"/>
    <w:rsid w:val="008B60B2"/>
    <w:rsid w:val="0090731E"/>
    <w:rsid w:val="00916EE2"/>
    <w:rsid w:val="00966A22"/>
    <w:rsid w:val="0096722F"/>
    <w:rsid w:val="00976E2B"/>
    <w:rsid w:val="00980843"/>
    <w:rsid w:val="009A4DAB"/>
    <w:rsid w:val="009C643E"/>
    <w:rsid w:val="009D254D"/>
    <w:rsid w:val="009E2791"/>
    <w:rsid w:val="009E3F6F"/>
    <w:rsid w:val="009F499F"/>
    <w:rsid w:val="00A42DAF"/>
    <w:rsid w:val="00A45BD8"/>
    <w:rsid w:val="00A61739"/>
    <w:rsid w:val="00A869B7"/>
    <w:rsid w:val="00A949C0"/>
    <w:rsid w:val="00AC205C"/>
    <w:rsid w:val="00AF0A6B"/>
    <w:rsid w:val="00AF7F8A"/>
    <w:rsid w:val="00B05A69"/>
    <w:rsid w:val="00B132A2"/>
    <w:rsid w:val="00B9308F"/>
    <w:rsid w:val="00B9734B"/>
    <w:rsid w:val="00BB13B8"/>
    <w:rsid w:val="00C11BFE"/>
    <w:rsid w:val="00C47748"/>
    <w:rsid w:val="00C55987"/>
    <w:rsid w:val="00C56A8E"/>
    <w:rsid w:val="00D3094F"/>
    <w:rsid w:val="00D35E09"/>
    <w:rsid w:val="00D45252"/>
    <w:rsid w:val="00D532B7"/>
    <w:rsid w:val="00D71B4D"/>
    <w:rsid w:val="00D73800"/>
    <w:rsid w:val="00D93D55"/>
    <w:rsid w:val="00DF3C64"/>
    <w:rsid w:val="00E07332"/>
    <w:rsid w:val="00E335FE"/>
    <w:rsid w:val="00E6294C"/>
    <w:rsid w:val="00E80DF3"/>
    <w:rsid w:val="00EC4E49"/>
    <w:rsid w:val="00ED1274"/>
    <w:rsid w:val="00ED77FB"/>
    <w:rsid w:val="00EE3256"/>
    <w:rsid w:val="00EE45FA"/>
    <w:rsid w:val="00F11A62"/>
    <w:rsid w:val="00F603B5"/>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C2E40"/>
    <w:rPr>
      <w:rFonts w:ascii="Tahoma" w:hAnsi="Tahoma" w:cs="Tahoma"/>
      <w:sz w:val="16"/>
      <w:szCs w:val="16"/>
    </w:rPr>
  </w:style>
  <w:style w:type="character" w:customStyle="1" w:styleId="BalloonTextChar">
    <w:name w:val="Balloon Text Char"/>
    <w:basedOn w:val="DefaultParagraphFont"/>
    <w:link w:val="BalloonText"/>
    <w:rsid w:val="005C2E40"/>
    <w:rPr>
      <w:rFonts w:ascii="Tahoma" w:eastAsia="SimSun" w:hAnsi="Tahoma" w:cs="Tahoma"/>
      <w:sz w:val="16"/>
      <w:szCs w:val="16"/>
      <w:lang w:eastAsia="zh-CN"/>
    </w:rPr>
  </w:style>
  <w:style w:type="paragraph" w:styleId="ListParagraph">
    <w:name w:val="List Paragraph"/>
    <w:basedOn w:val="Normal"/>
    <w:uiPriority w:val="34"/>
    <w:qFormat/>
    <w:rsid w:val="00854A82"/>
    <w:pPr>
      <w:ind w:left="720"/>
      <w:contextualSpacing/>
    </w:pPr>
  </w:style>
  <w:style w:type="paragraph" w:customStyle="1" w:styleId="Default">
    <w:name w:val="Default"/>
    <w:rsid w:val="00854A82"/>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C2E40"/>
    <w:rPr>
      <w:rFonts w:ascii="Tahoma" w:hAnsi="Tahoma" w:cs="Tahoma"/>
      <w:sz w:val="16"/>
      <w:szCs w:val="16"/>
    </w:rPr>
  </w:style>
  <w:style w:type="character" w:customStyle="1" w:styleId="BalloonTextChar">
    <w:name w:val="Balloon Text Char"/>
    <w:basedOn w:val="DefaultParagraphFont"/>
    <w:link w:val="BalloonText"/>
    <w:rsid w:val="005C2E40"/>
    <w:rPr>
      <w:rFonts w:ascii="Tahoma" w:eastAsia="SimSun" w:hAnsi="Tahoma" w:cs="Tahoma"/>
      <w:sz w:val="16"/>
      <w:szCs w:val="16"/>
      <w:lang w:eastAsia="zh-CN"/>
    </w:rPr>
  </w:style>
  <w:style w:type="paragraph" w:styleId="ListParagraph">
    <w:name w:val="List Paragraph"/>
    <w:basedOn w:val="Normal"/>
    <w:uiPriority w:val="34"/>
    <w:qFormat/>
    <w:rsid w:val="00854A82"/>
    <w:pPr>
      <w:ind w:left="720"/>
      <w:contextualSpacing/>
    </w:pPr>
  </w:style>
  <w:style w:type="paragraph" w:customStyle="1" w:styleId="Default">
    <w:name w:val="Default"/>
    <w:rsid w:val="00854A82"/>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8C149-F9D6-4230-A5EE-F9CBBD466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14 (E)</Template>
  <TotalTime>39</TotalTime>
  <Pages>2</Pages>
  <Words>346</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CDIP/14/</vt:lpstr>
    </vt:vector>
  </TitlesOfParts>
  <Company>WIPO</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dc:title>
  <dc:creator>IBRAHIM Ammar</dc:creator>
  <cp:lastModifiedBy>HÄFLIGER Patience</cp:lastModifiedBy>
  <cp:revision>11</cp:revision>
  <cp:lastPrinted>2015-05-27T07:54:00Z</cp:lastPrinted>
  <dcterms:created xsi:type="dcterms:W3CDTF">2015-05-12T15:41:00Z</dcterms:created>
  <dcterms:modified xsi:type="dcterms:W3CDTF">2015-05-27T10:13:00Z</dcterms:modified>
</cp:coreProperties>
</file>