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466E" w14:textId="38E3D39D" w:rsidR="008B2CC1" w:rsidRPr="00F043DE" w:rsidRDefault="00B92F1F" w:rsidP="00805BD5">
      <w:pPr>
        <w:spacing w:before="360" w:after="240"/>
        <w:jc w:val="right"/>
        <w:rPr>
          <w:b/>
          <w:sz w:val="32"/>
          <w:szCs w:val="40"/>
        </w:rPr>
      </w:pPr>
      <w:r>
        <w:rPr>
          <w:noProof/>
          <w:sz w:val="28"/>
          <w:szCs w:val="28"/>
          <w:lang w:eastAsia="en-US"/>
        </w:rPr>
        <w:drawing>
          <wp:inline distT="0" distB="0" distL="0" distR="0" wp14:anchorId="0DD3DF67" wp14:editId="142E3BDA">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271D03E" w14:textId="63A34370" w:rsidR="008B2CC1" w:rsidRPr="005E27B1" w:rsidRDefault="000421B6" w:rsidP="00450B85">
      <w:pPr>
        <w:pBdr>
          <w:top w:val="single" w:sz="4" w:space="16" w:color="auto"/>
        </w:pBdr>
        <w:jc w:val="right"/>
        <w:rPr>
          <w:rFonts w:ascii="Arial Black" w:hAnsi="Arial Black"/>
          <w:caps/>
          <w:sz w:val="15"/>
          <w:szCs w:val="15"/>
        </w:rPr>
      </w:pPr>
      <w:r>
        <w:rPr>
          <w:rFonts w:ascii="Arial Black" w:hAnsi="Arial Black"/>
          <w:caps/>
          <w:sz w:val="15"/>
          <w:szCs w:val="15"/>
        </w:rPr>
        <w:t>WO/CC/</w:t>
      </w:r>
      <w:r w:rsidR="00997C88">
        <w:rPr>
          <w:rFonts w:ascii="Arial Black" w:hAnsi="Arial Black"/>
          <w:caps/>
          <w:sz w:val="15"/>
          <w:szCs w:val="15"/>
        </w:rPr>
        <w:t>8</w:t>
      </w:r>
      <w:r w:rsidR="00A178CC">
        <w:rPr>
          <w:rFonts w:ascii="Arial Black" w:hAnsi="Arial Black"/>
          <w:caps/>
          <w:sz w:val="15"/>
          <w:szCs w:val="15"/>
        </w:rPr>
        <w:t>4</w:t>
      </w:r>
      <w:r w:rsidR="006961B9" w:rsidRPr="005E27B1">
        <w:rPr>
          <w:rFonts w:ascii="Arial Black" w:hAnsi="Arial Black"/>
          <w:caps/>
          <w:sz w:val="15"/>
          <w:szCs w:val="15"/>
        </w:rPr>
        <w:t>/</w:t>
      </w:r>
      <w:bookmarkStart w:id="0" w:name="Code"/>
      <w:r w:rsidR="0027495C">
        <w:rPr>
          <w:rFonts w:ascii="Arial Black" w:hAnsi="Arial Black"/>
          <w:caps/>
          <w:sz w:val="15"/>
          <w:szCs w:val="15"/>
        </w:rPr>
        <w:t>2</w:t>
      </w:r>
    </w:p>
    <w:bookmarkEnd w:id="0"/>
    <w:p w14:paraId="334E8BAD" w14:textId="73371195"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15CD8">
        <w:rPr>
          <w:rFonts w:ascii="Arial Black" w:hAnsi="Arial Black"/>
          <w:caps/>
          <w:sz w:val="15"/>
          <w:szCs w:val="15"/>
        </w:rPr>
        <w:t xml:space="preserve"> </w:t>
      </w:r>
      <w:r w:rsidR="000421B6">
        <w:rPr>
          <w:rFonts w:ascii="Arial Black" w:hAnsi="Arial Black"/>
          <w:caps/>
          <w:sz w:val="15"/>
          <w:szCs w:val="15"/>
        </w:rPr>
        <w:t>English</w:t>
      </w:r>
    </w:p>
    <w:bookmarkEnd w:id="1"/>
    <w:p w14:paraId="67514BAE" w14:textId="797B4EA6"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proofErr w:type="gramStart"/>
      <w:r w:rsidRPr="000A3D97">
        <w:rPr>
          <w:rFonts w:ascii="Arial Black" w:hAnsi="Arial Black"/>
          <w:caps/>
          <w:sz w:val="15"/>
          <w:szCs w:val="15"/>
        </w:rPr>
        <w:t>:</w:t>
      </w:r>
      <w:r w:rsidR="000E6202">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C306BB">
        <w:rPr>
          <w:rFonts w:ascii="Arial Black" w:hAnsi="Arial Black"/>
          <w:caps/>
          <w:sz w:val="15"/>
          <w:szCs w:val="15"/>
        </w:rPr>
        <w:t>september</w:t>
      </w:r>
      <w:proofErr w:type="gramEnd"/>
      <w:r w:rsidR="00C306BB">
        <w:rPr>
          <w:rFonts w:ascii="Arial Black" w:hAnsi="Arial Black"/>
          <w:caps/>
          <w:sz w:val="15"/>
          <w:szCs w:val="15"/>
        </w:rPr>
        <w:t xml:space="preserve"> 25</w:t>
      </w:r>
      <w:r w:rsidR="00A178CC">
        <w:rPr>
          <w:rFonts w:ascii="Arial Black" w:hAnsi="Arial Black"/>
          <w:caps/>
          <w:sz w:val="15"/>
          <w:szCs w:val="15"/>
        </w:rPr>
        <w:t>, 2025</w:t>
      </w:r>
    </w:p>
    <w:bookmarkEnd w:id="2"/>
    <w:p w14:paraId="34D13844" w14:textId="77777777" w:rsidR="008B2CC1" w:rsidRPr="00720EFD" w:rsidRDefault="003C5918" w:rsidP="00217391">
      <w:pPr>
        <w:pStyle w:val="Heading1"/>
        <w:spacing w:before="0" w:after="600"/>
        <w:rPr>
          <w:sz w:val="28"/>
          <w:szCs w:val="28"/>
        </w:rPr>
      </w:pPr>
      <w:r w:rsidRPr="003C5918">
        <w:rPr>
          <w:caps w:val="0"/>
          <w:sz w:val="28"/>
          <w:szCs w:val="28"/>
        </w:rPr>
        <w:t>WIPO Coordination Committee</w:t>
      </w:r>
    </w:p>
    <w:p w14:paraId="59684B50" w14:textId="62FBD9EA" w:rsidR="008B2CC1" w:rsidRPr="003845C1" w:rsidRDefault="00997C88" w:rsidP="003C5918">
      <w:pPr>
        <w:spacing w:after="720"/>
        <w:outlineLvl w:val="1"/>
        <w:rPr>
          <w:b/>
          <w:sz w:val="24"/>
          <w:szCs w:val="24"/>
        </w:rPr>
      </w:pPr>
      <w:r w:rsidRPr="00997C88">
        <w:rPr>
          <w:b/>
          <w:sz w:val="24"/>
        </w:rPr>
        <w:t>Eighty-</w:t>
      </w:r>
      <w:r w:rsidR="00A178CC">
        <w:rPr>
          <w:b/>
          <w:sz w:val="24"/>
        </w:rPr>
        <w:t>Fourth</w:t>
      </w:r>
      <w:r w:rsidR="00A94C5E" w:rsidRPr="003C5918">
        <w:rPr>
          <w:b/>
          <w:sz w:val="24"/>
          <w:szCs w:val="24"/>
        </w:rPr>
        <w:t xml:space="preserve"> </w:t>
      </w:r>
      <w:r w:rsidR="000421B6" w:rsidRPr="00A70E06">
        <w:rPr>
          <w:b/>
          <w:sz w:val="24"/>
        </w:rPr>
        <w:t>(</w:t>
      </w:r>
      <w:r w:rsidR="00A94C5E" w:rsidRPr="00095CDF">
        <w:rPr>
          <w:b/>
          <w:sz w:val="24"/>
          <w:szCs w:val="24"/>
        </w:rPr>
        <w:t>5</w:t>
      </w:r>
      <w:r w:rsidR="00A178CC">
        <w:rPr>
          <w:b/>
          <w:sz w:val="24"/>
          <w:szCs w:val="24"/>
        </w:rPr>
        <w:t>6</w:t>
      </w:r>
      <w:r w:rsidR="00A94C5E" w:rsidRPr="00912762">
        <w:rPr>
          <w:b/>
          <w:sz w:val="24"/>
          <w:szCs w:val="24"/>
          <w:vertAlign w:val="superscript"/>
        </w:rPr>
        <w:t>th</w:t>
      </w:r>
      <w:r w:rsidR="00A94C5E">
        <w:rPr>
          <w:b/>
          <w:sz w:val="24"/>
        </w:rPr>
        <w:t xml:space="preserve"> </w:t>
      </w:r>
      <w:r w:rsidR="000421B6" w:rsidRPr="00A70E06">
        <w:rPr>
          <w:b/>
          <w:sz w:val="24"/>
        </w:rPr>
        <w:t>Ordinary) Session</w:t>
      </w:r>
      <w:r w:rsidR="000421B6" w:rsidRPr="009C127D">
        <w:rPr>
          <w:b/>
          <w:sz w:val="24"/>
        </w:rPr>
        <w:br/>
        <w:t xml:space="preserve">Geneva, </w:t>
      </w:r>
      <w:r>
        <w:rPr>
          <w:b/>
          <w:sz w:val="24"/>
        </w:rPr>
        <w:t xml:space="preserve">July </w:t>
      </w:r>
      <w:r w:rsidR="00A178CC">
        <w:rPr>
          <w:b/>
          <w:sz w:val="24"/>
        </w:rPr>
        <w:t>8</w:t>
      </w:r>
      <w:r>
        <w:rPr>
          <w:b/>
          <w:sz w:val="24"/>
        </w:rPr>
        <w:t xml:space="preserve"> to </w:t>
      </w:r>
      <w:r w:rsidR="00A94C5E">
        <w:rPr>
          <w:b/>
          <w:sz w:val="24"/>
        </w:rPr>
        <w:t>17</w:t>
      </w:r>
      <w:r>
        <w:rPr>
          <w:b/>
          <w:sz w:val="24"/>
        </w:rPr>
        <w:t>, 202</w:t>
      </w:r>
      <w:r w:rsidR="00A178CC">
        <w:rPr>
          <w:b/>
          <w:sz w:val="24"/>
        </w:rPr>
        <w:t>5</w:t>
      </w:r>
    </w:p>
    <w:p w14:paraId="111E2843" w14:textId="66FCAA69" w:rsidR="008B2CC1" w:rsidRDefault="000421B6" w:rsidP="00DD7B7F">
      <w:pPr>
        <w:spacing w:after="360"/>
        <w:outlineLvl w:val="0"/>
        <w:rPr>
          <w:caps/>
          <w:sz w:val="24"/>
        </w:rPr>
      </w:pPr>
      <w:bookmarkStart w:id="3" w:name="TitleOfDoc"/>
      <w:r>
        <w:rPr>
          <w:caps/>
          <w:sz w:val="24"/>
        </w:rPr>
        <w:t>report</w:t>
      </w:r>
    </w:p>
    <w:p w14:paraId="4926A13D" w14:textId="1924DCAD" w:rsidR="00E01E39" w:rsidRPr="003845C1" w:rsidRDefault="00E01E39" w:rsidP="00E01E39">
      <w:pPr>
        <w:spacing w:after="1080"/>
        <w:outlineLvl w:val="0"/>
        <w:rPr>
          <w:caps/>
          <w:sz w:val="24"/>
        </w:rPr>
      </w:pPr>
      <w:bookmarkStart w:id="4" w:name="Prepared"/>
      <w:r w:rsidRPr="00C306BB">
        <w:rPr>
          <w:i/>
          <w:iCs/>
        </w:rPr>
        <w:t>adopted by the WIPO Coordination Committee</w:t>
      </w:r>
      <w:bookmarkEnd w:id="4"/>
    </w:p>
    <w:bookmarkEnd w:id="3"/>
    <w:p w14:paraId="605BA175" w14:textId="3EE6FBE5" w:rsidR="000421B6" w:rsidRPr="00174152" w:rsidRDefault="000421B6" w:rsidP="00430FF0">
      <w:pPr>
        <w:pStyle w:val="ONUME"/>
        <w:tabs>
          <w:tab w:val="num" w:pos="540"/>
        </w:tabs>
      </w:pPr>
      <w:r>
        <w:t xml:space="preserve">The WIPO Coordination Committee was concerned with the following items on the Consolidated Agenda (document </w:t>
      </w:r>
      <w:hyperlink r:id="rId9" w:history="1">
        <w:r w:rsidRPr="00DF6A87">
          <w:rPr>
            <w:rStyle w:val="Hyperlink"/>
          </w:rPr>
          <w:t>A/</w:t>
        </w:r>
        <w:r w:rsidR="00697CB5" w:rsidRPr="00DF6A87">
          <w:rPr>
            <w:rStyle w:val="Hyperlink"/>
          </w:rPr>
          <w:t>6</w:t>
        </w:r>
        <w:r w:rsidR="00174152" w:rsidRPr="00DF6A87">
          <w:rPr>
            <w:rStyle w:val="Hyperlink"/>
          </w:rPr>
          <w:t>6</w:t>
        </w:r>
        <w:r w:rsidRPr="00DF6A87">
          <w:rPr>
            <w:rStyle w:val="Hyperlink"/>
          </w:rPr>
          <w:t>/1</w:t>
        </w:r>
      </w:hyperlink>
      <w:r w:rsidRPr="00DF6A87">
        <w:t>):  1</w:t>
      </w:r>
      <w:r w:rsidR="0044521E">
        <w:t xml:space="preserve"> to</w:t>
      </w:r>
      <w:r w:rsidRPr="00DF6A87">
        <w:t xml:space="preserve"> 7</w:t>
      </w:r>
      <w:r w:rsidRPr="003B5B77">
        <w:t xml:space="preserve">, </w:t>
      </w:r>
      <w:r w:rsidR="00174152" w:rsidRPr="00DF6A87">
        <w:t>10</w:t>
      </w:r>
      <w:r w:rsidR="0056012B" w:rsidRPr="00DF6A87">
        <w:t>(ii)</w:t>
      </w:r>
      <w:r w:rsidRPr="00DF6A87">
        <w:t xml:space="preserve">, </w:t>
      </w:r>
      <w:r w:rsidR="00174152" w:rsidRPr="00DF6A87">
        <w:t>11</w:t>
      </w:r>
      <w:r w:rsidR="0056012B" w:rsidRPr="00DF6A87">
        <w:t xml:space="preserve">, </w:t>
      </w:r>
      <w:r w:rsidR="00174152" w:rsidRPr="00DF6A87">
        <w:t>20</w:t>
      </w:r>
      <w:r w:rsidR="0027495C" w:rsidRPr="00DF6A87">
        <w:t xml:space="preserve">, </w:t>
      </w:r>
      <w:r w:rsidR="00174152" w:rsidRPr="00DF6A87">
        <w:t>21</w:t>
      </w:r>
      <w:r w:rsidR="00440853" w:rsidRPr="00DF6A87">
        <w:t>, 2</w:t>
      </w:r>
      <w:r w:rsidR="00174152" w:rsidRPr="00DF6A87">
        <w:t>2</w:t>
      </w:r>
      <w:r w:rsidR="0056012B" w:rsidRPr="00DF6A87">
        <w:t>,</w:t>
      </w:r>
      <w:r w:rsidR="00C554C8" w:rsidRPr="00DF6A87">
        <w:t xml:space="preserve"> </w:t>
      </w:r>
      <w:r w:rsidR="00440853" w:rsidRPr="00DF6A87">
        <w:t>2</w:t>
      </w:r>
      <w:r w:rsidR="00174152" w:rsidRPr="00DF6A87">
        <w:t>3</w:t>
      </w:r>
      <w:r w:rsidR="0056012B" w:rsidRPr="00DF6A87">
        <w:t xml:space="preserve"> and 2</w:t>
      </w:r>
      <w:r w:rsidR="00174152" w:rsidRPr="00DF6A87">
        <w:t>4</w:t>
      </w:r>
      <w:r w:rsidRPr="00DF6A87">
        <w:t>.</w:t>
      </w:r>
    </w:p>
    <w:p w14:paraId="364DE2CA" w14:textId="132DF6C9" w:rsidR="000421B6" w:rsidRPr="00174152" w:rsidRDefault="000421B6" w:rsidP="00430FF0">
      <w:pPr>
        <w:pStyle w:val="ONUME"/>
        <w:tabs>
          <w:tab w:val="num" w:pos="540"/>
        </w:tabs>
      </w:pPr>
      <w:r w:rsidRPr="00174152">
        <w:t xml:space="preserve">The reports on the said items, </w:t>
      </w:r>
      <w:proofErr w:type="gramStart"/>
      <w:r w:rsidRPr="00174152">
        <w:t>with the exception of</w:t>
      </w:r>
      <w:proofErr w:type="gramEnd"/>
      <w:r w:rsidRPr="00174152">
        <w:t xml:space="preserve"> items</w:t>
      </w:r>
      <w:r w:rsidR="007A25C6">
        <w:t xml:space="preserve"> </w:t>
      </w:r>
      <w:r w:rsidR="00480961">
        <w:t>21 and</w:t>
      </w:r>
      <w:r w:rsidRPr="00174152">
        <w:t xml:space="preserve"> </w:t>
      </w:r>
      <w:r w:rsidR="0056012B" w:rsidRPr="00174152">
        <w:t>2</w:t>
      </w:r>
      <w:r w:rsidR="00480961">
        <w:t>2</w:t>
      </w:r>
      <w:r w:rsidR="005C5232">
        <w:t>,</w:t>
      </w:r>
      <w:r w:rsidRPr="00174152">
        <w:t xml:space="preserve"> are contained in the General Report (</w:t>
      </w:r>
      <w:r w:rsidRPr="00DF6A87">
        <w:t xml:space="preserve">document </w:t>
      </w:r>
      <w:r w:rsidR="00174152" w:rsidRPr="00DF6A87">
        <w:t>A/66/11</w:t>
      </w:r>
      <w:r w:rsidRPr="00DF6A87">
        <w:t>).</w:t>
      </w:r>
    </w:p>
    <w:p w14:paraId="65023EB1" w14:textId="733C9EEE" w:rsidR="000421B6" w:rsidRDefault="000421B6" w:rsidP="00430FF0">
      <w:pPr>
        <w:pStyle w:val="ONUME"/>
        <w:tabs>
          <w:tab w:val="num" w:pos="540"/>
        </w:tabs>
      </w:pPr>
      <w:r>
        <w:t xml:space="preserve">The report on items </w:t>
      </w:r>
      <w:r w:rsidR="00A178CC">
        <w:t xml:space="preserve">21 and 22 </w:t>
      </w:r>
      <w:r>
        <w:t>are contained in the present document.</w:t>
      </w:r>
    </w:p>
    <w:p w14:paraId="222BE7F1" w14:textId="15CA0D4F" w:rsidR="000421B6" w:rsidRDefault="00FC2210" w:rsidP="00430FF0">
      <w:pPr>
        <w:pStyle w:val="ONUME"/>
        <w:tabs>
          <w:tab w:val="num" w:pos="540"/>
        </w:tabs>
      </w:pPr>
      <w:r>
        <w:t xml:space="preserve">Mr. </w:t>
      </w:r>
      <w:r w:rsidR="00A178CC" w:rsidRPr="00A178CC">
        <w:t xml:space="preserve">Karan Thapar (India), </w:t>
      </w:r>
      <w:r w:rsidR="00891BD8">
        <w:t>Vice-</w:t>
      </w:r>
      <w:r w:rsidR="00A178CC" w:rsidRPr="00A178CC">
        <w:t>Chair of the WIPO Coordination Committee</w:t>
      </w:r>
      <w:r w:rsidR="005566EF">
        <w:t xml:space="preserve">, presided over the meeting.  </w:t>
      </w:r>
    </w:p>
    <w:p w14:paraId="322EC7FB" w14:textId="367160DF" w:rsidR="00430FF0" w:rsidRPr="00563679" w:rsidRDefault="000421B6" w:rsidP="00400B24">
      <w:pPr>
        <w:pStyle w:val="Heading2"/>
        <w:spacing w:before="480"/>
      </w:pPr>
      <w:r>
        <w:br w:type="page"/>
      </w:r>
      <w:r w:rsidR="00430FF0">
        <w:lastRenderedPageBreak/>
        <w:t xml:space="preserve">ITEM </w:t>
      </w:r>
      <w:r w:rsidR="00174152">
        <w:t>21</w:t>
      </w:r>
      <w:r w:rsidR="00430FF0" w:rsidRPr="00563679">
        <w:t xml:space="preserve"> OF THE CONSOLIDATED AGENDA</w:t>
      </w:r>
    </w:p>
    <w:p w14:paraId="47BAA39A" w14:textId="77777777" w:rsidR="00430FF0" w:rsidRDefault="00430FF0" w:rsidP="00430FF0">
      <w:pPr>
        <w:pStyle w:val="Heading2"/>
        <w:spacing w:after="220"/>
      </w:pPr>
      <w:r w:rsidRPr="00563679">
        <w:t>REPORTS ON STAFF MATTERS</w:t>
      </w:r>
    </w:p>
    <w:p w14:paraId="75C56177" w14:textId="6F713EB2" w:rsidR="00A062FE" w:rsidRPr="00A062FE" w:rsidRDefault="00A062FE" w:rsidP="00DF6A87">
      <w:pPr>
        <w:tabs>
          <w:tab w:val="left" w:pos="540"/>
        </w:tabs>
        <w:spacing w:after="220"/>
      </w:pPr>
      <w:r>
        <w:t>5.</w:t>
      </w:r>
      <w:r>
        <w:tab/>
      </w:r>
      <w:r w:rsidRPr="004352D0">
        <w:t xml:space="preserve">The </w:t>
      </w:r>
      <w:r w:rsidR="00891BD8">
        <w:t>Vice-</w:t>
      </w:r>
      <w:r w:rsidRPr="004352D0">
        <w:t>Chair</w:t>
      </w:r>
      <w:r w:rsidR="00891BD8">
        <w:t xml:space="preserve"> of the Coordination Committee</w:t>
      </w:r>
      <w:r w:rsidR="00BC45F7">
        <w:t>, presiding over the meeting as Chair</w:t>
      </w:r>
      <w:r w:rsidR="00C124C6">
        <w:t xml:space="preserve"> </w:t>
      </w:r>
      <w:r w:rsidR="00891BD8" w:rsidRPr="00891BD8">
        <w:t>(hereinafter referred to as “the Chair”)</w:t>
      </w:r>
      <w:r w:rsidR="00891BD8">
        <w:t>,</w:t>
      </w:r>
      <w:r w:rsidRPr="004352D0">
        <w:t xml:space="preserve"> introduced agenda item 21 and mentioned that there were two sub-items under consideration, which would be addressed separately</w:t>
      </w:r>
      <w:r>
        <w:t>.</w:t>
      </w:r>
    </w:p>
    <w:p w14:paraId="5E23265B" w14:textId="77777777" w:rsidR="00430FF0" w:rsidRPr="00F130F8" w:rsidRDefault="00430FF0" w:rsidP="00DF6A87">
      <w:pPr>
        <w:pStyle w:val="Heading3"/>
        <w:tabs>
          <w:tab w:val="left" w:pos="562"/>
        </w:tabs>
        <w:spacing w:before="0" w:after="220"/>
      </w:pPr>
      <w:r w:rsidRPr="00560913">
        <w:rPr>
          <w:u w:val="none"/>
        </w:rPr>
        <w:t>(i)</w:t>
      </w:r>
      <w:r w:rsidRPr="00560913">
        <w:rPr>
          <w:u w:val="none"/>
        </w:rPr>
        <w:tab/>
      </w:r>
      <w:r w:rsidRPr="00F130F8">
        <w:t>Report on Human Resources</w:t>
      </w:r>
    </w:p>
    <w:p w14:paraId="058361FB" w14:textId="2AACFD0C" w:rsidR="00430FF0" w:rsidRDefault="00430FF0" w:rsidP="00DF6A87">
      <w:pPr>
        <w:pStyle w:val="ONUME"/>
        <w:numPr>
          <w:ilvl w:val="0"/>
          <w:numId w:val="35"/>
        </w:numPr>
        <w:tabs>
          <w:tab w:val="left" w:pos="540"/>
        </w:tabs>
      </w:pPr>
      <w:r w:rsidRPr="00563679">
        <w:t>Discussions were based on document</w:t>
      </w:r>
      <w:r w:rsidR="008460F7" w:rsidRPr="008460F7">
        <w:t xml:space="preserve"> </w:t>
      </w:r>
      <w:hyperlink r:id="rId10" w:history="1">
        <w:r w:rsidR="008460F7" w:rsidRPr="008460F7">
          <w:rPr>
            <w:rStyle w:val="Hyperlink"/>
          </w:rPr>
          <w:t>WO/CC/84/INF/1</w:t>
        </w:r>
      </w:hyperlink>
      <w:r w:rsidR="008460F7" w:rsidRPr="008A1A83">
        <w:t>.</w:t>
      </w:r>
      <w:r w:rsidR="00A062FE" w:rsidRPr="00A062FE" w:rsidDel="00A062FE">
        <w:t xml:space="preserve"> </w:t>
      </w:r>
    </w:p>
    <w:p w14:paraId="270E4AA2" w14:textId="34CB13BF" w:rsidR="00174152" w:rsidRPr="00DF6A87" w:rsidRDefault="00174152" w:rsidP="00DF6A87">
      <w:pPr>
        <w:pStyle w:val="ONUME"/>
        <w:tabs>
          <w:tab w:val="left" w:pos="540"/>
        </w:tabs>
        <w:rPr>
          <w:color w:val="000000"/>
        </w:rPr>
      </w:pPr>
      <w:r w:rsidRPr="004352D0">
        <w:t xml:space="preserve">The Chair invited the Director of the Human Resources Management Department (HRMD) to introduce the first document under consideration: the Annual Report on Human Resources. </w:t>
      </w:r>
    </w:p>
    <w:p w14:paraId="41A23E5C" w14:textId="3844291E" w:rsidR="00174152" w:rsidRPr="004352D0" w:rsidRDefault="00B77568" w:rsidP="00DF6A87">
      <w:pPr>
        <w:pStyle w:val="ONUME"/>
        <w:tabs>
          <w:tab w:val="num" w:pos="540"/>
        </w:tabs>
        <w:rPr>
          <w:color w:val="000000"/>
        </w:rPr>
      </w:pPr>
      <w:r w:rsidRPr="00B77568">
        <w:rPr>
          <w:rFonts w:eastAsiaTheme="minorHAnsi"/>
          <w:szCs w:val="22"/>
          <w:lang w:eastAsia="en-US"/>
        </w:rPr>
        <w:t xml:space="preserve">The Secretariat stated that it was pleased to present the Annual Report on Human Resources covering the period from January 1 to December 31, 2024, which provided an overview of Human Resources (HR)-related policies, initiatives, and activities of interest to </w:t>
      </w:r>
      <w:r w:rsidR="00D57F8C" w:rsidRPr="00B77568">
        <w:rPr>
          <w:rFonts w:eastAsiaTheme="minorHAnsi"/>
          <w:szCs w:val="22"/>
          <w:lang w:eastAsia="en-US"/>
        </w:rPr>
        <w:t>Member States</w:t>
      </w:r>
      <w:r w:rsidRPr="00B77568">
        <w:rPr>
          <w:rFonts w:eastAsiaTheme="minorHAnsi"/>
          <w:szCs w:val="22"/>
          <w:lang w:eastAsia="en-US"/>
        </w:rPr>
        <w:t xml:space="preserve">. </w:t>
      </w:r>
      <w:r w:rsidR="00D81118">
        <w:rPr>
          <w:rFonts w:eastAsiaTheme="minorHAnsi"/>
          <w:szCs w:val="22"/>
          <w:lang w:eastAsia="en-US"/>
        </w:rPr>
        <w:t xml:space="preserve"> </w:t>
      </w:r>
      <w:r w:rsidRPr="00B77568">
        <w:rPr>
          <w:rFonts w:eastAsiaTheme="minorHAnsi"/>
          <w:szCs w:val="22"/>
          <w:lang w:eastAsia="en-US"/>
        </w:rPr>
        <w:t xml:space="preserve">The Secretariat also wished to underscore that the mandatory topics were either contained in the current report or were accessible to the public on a dedicated webpage on </w:t>
      </w:r>
      <w:r w:rsidR="00D81118">
        <w:rPr>
          <w:rFonts w:eastAsiaTheme="minorHAnsi"/>
          <w:szCs w:val="22"/>
          <w:lang w:eastAsia="en-US"/>
        </w:rPr>
        <w:t>the WIPO</w:t>
      </w:r>
      <w:r w:rsidR="00D81118" w:rsidRPr="00B77568">
        <w:rPr>
          <w:rFonts w:eastAsiaTheme="minorHAnsi"/>
          <w:szCs w:val="22"/>
          <w:lang w:eastAsia="en-US"/>
        </w:rPr>
        <w:t xml:space="preserve"> </w:t>
      </w:r>
      <w:r w:rsidRPr="00B77568">
        <w:rPr>
          <w:rFonts w:eastAsiaTheme="minorHAnsi"/>
          <w:szCs w:val="22"/>
          <w:lang w:eastAsia="en-US"/>
        </w:rPr>
        <w:t xml:space="preserve">website, including for the first time this year </w:t>
      </w:r>
      <w:r w:rsidR="00D81118">
        <w:rPr>
          <w:rFonts w:eastAsiaTheme="minorHAnsi"/>
          <w:szCs w:val="22"/>
          <w:lang w:eastAsia="en-US"/>
        </w:rPr>
        <w:t>the</w:t>
      </w:r>
      <w:r w:rsidR="00D81118" w:rsidRPr="00B77568">
        <w:rPr>
          <w:rFonts w:eastAsiaTheme="minorHAnsi"/>
          <w:szCs w:val="22"/>
          <w:lang w:eastAsia="en-US"/>
        </w:rPr>
        <w:t xml:space="preserve"> </w:t>
      </w:r>
      <w:r w:rsidRPr="00B77568">
        <w:rPr>
          <w:rFonts w:eastAsiaTheme="minorHAnsi"/>
          <w:szCs w:val="22"/>
          <w:lang w:eastAsia="en-US"/>
        </w:rPr>
        <w:t xml:space="preserve">Annual Report on the Administration of Justice for the year 2024. </w:t>
      </w:r>
      <w:r w:rsidR="00D81118">
        <w:rPr>
          <w:rFonts w:eastAsiaTheme="minorHAnsi"/>
          <w:szCs w:val="22"/>
          <w:lang w:eastAsia="en-US"/>
        </w:rPr>
        <w:t xml:space="preserve"> </w:t>
      </w:r>
      <w:r w:rsidRPr="00B77568">
        <w:rPr>
          <w:rFonts w:eastAsiaTheme="minorHAnsi"/>
          <w:szCs w:val="22"/>
          <w:lang w:eastAsia="en-US"/>
        </w:rPr>
        <w:t xml:space="preserve">It added that the Annual Report should be read in conjunction with the WIPO Workforce Brochure — containing data and statistics on WIPO’s workforce — which was available on the WIPO website, as well as the Geographical Distribution Report which was transmitted to </w:t>
      </w:r>
      <w:r w:rsidR="00D57F8C" w:rsidRPr="00B77568">
        <w:rPr>
          <w:rFonts w:eastAsiaTheme="minorHAnsi"/>
          <w:szCs w:val="22"/>
          <w:lang w:eastAsia="en-US"/>
        </w:rPr>
        <w:t>Member States</w:t>
      </w:r>
      <w:r w:rsidRPr="00B77568">
        <w:rPr>
          <w:rFonts w:eastAsiaTheme="minorHAnsi"/>
          <w:szCs w:val="22"/>
          <w:lang w:eastAsia="en-US"/>
        </w:rPr>
        <w:t xml:space="preserve"> twice a year.</w:t>
      </w:r>
    </w:p>
    <w:p w14:paraId="78FF4DF1" w14:textId="1DCEC0CE" w:rsidR="00174152" w:rsidRPr="004352D0" w:rsidRDefault="00B77568" w:rsidP="00DF6A87">
      <w:pPr>
        <w:pStyle w:val="ONUME"/>
        <w:tabs>
          <w:tab w:val="num" w:pos="540"/>
        </w:tabs>
        <w:rPr>
          <w:color w:val="000000"/>
        </w:rPr>
      </w:pPr>
      <w:r w:rsidRPr="00B77568">
        <w:rPr>
          <w:rFonts w:eastAsia="Calibri"/>
          <w:szCs w:val="22"/>
          <w:lang w:eastAsia="en-US"/>
        </w:rPr>
        <w:t>The Secretariat observed that despite global uncertainty and technological shifts, WIPO remained strong and achieved its goals thanks to its greatest asset — its people.  The current report better illustrated how the Organization was building a workforce prepared for external pressures and providing the skills, tools, and confidence staff needed to thrive.</w:t>
      </w:r>
    </w:p>
    <w:p w14:paraId="340F0DB5" w14:textId="29EA465B" w:rsidR="00174152" w:rsidRPr="004352D0" w:rsidRDefault="00174152" w:rsidP="00515CD8">
      <w:pPr>
        <w:pStyle w:val="ONUME"/>
        <w:tabs>
          <w:tab w:val="num" w:pos="540"/>
        </w:tabs>
        <w:rPr>
          <w:color w:val="000000"/>
        </w:rPr>
      </w:pPr>
      <w:r w:rsidRPr="004352D0">
        <w:t xml:space="preserve">The Secretariat then highlighted key aspects of the six strategic objectives guiding the Organization’s HR work. </w:t>
      </w:r>
      <w:r w:rsidR="00A062FE">
        <w:t xml:space="preserve"> </w:t>
      </w:r>
      <w:r w:rsidRPr="004352D0">
        <w:t>It indicated that over the past year, efforts were made to ensure that these objectives guided all actions and that the HR Strategy was actively lived, practiced and felt across the Organization</w:t>
      </w:r>
      <w:r w:rsidR="003B5B77">
        <w:t>:</w:t>
      </w:r>
    </w:p>
    <w:p w14:paraId="408DB272" w14:textId="77777777" w:rsidR="00174152" w:rsidRPr="006A1A90" w:rsidRDefault="00174152" w:rsidP="00515CD8">
      <w:pPr>
        <w:numPr>
          <w:ilvl w:val="0"/>
          <w:numId w:val="36"/>
        </w:numPr>
        <w:tabs>
          <w:tab w:val="clear" w:pos="720"/>
        </w:tabs>
        <w:spacing w:after="220"/>
        <w:ind w:left="900"/>
      </w:pPr>
      <w:r w:rsidRPr="006A1A90">
        <w:t xml:space="preserve">On culture, a staff survey was conducted to gain insights into the ongoing cultural transformation, identifying specific actions to evolve and making </w:t>
      </w:r>
      <w:r w:rsidRPr="004352D0">
        <w:t>behavioral</w:t>
      </w:r>
      <w:r w:rsidRPr="006A1A90">
        <w:t xml:space="preserve"> change concrete.</w:t>
      </w:r>
    </w:p>
    <w:p w14:paraId="17038327" w14:textId="77777777" w:rsidR="00174152" w:rsidRPr="006A1A90" w:rsidRDefault="00174152" w:rsidP="00515CD8">
      <w:pPr>
        <w:numPr>
          <w:ilvl w:val="0"/>
          <w:numId w:val="36"/>
        </w:numPr>
        <w:tabs>
          <w:tab w:val="clear" w:pos="720"/>
        </w:tabs>
        <w:spacing w:after="220"/>
        <w:ind w:left="900"/>
      </w:pPr>
      <w:r w:rsidRPr="006A1A90">
        <w:t>To enhance agility, the Secretariat reported launching Mobility Connect with cross-sector “GIG” assignments aimed at breaking down silos and improving capability sharing.</w:t>
      </w:r>
    </w:p>
    <w:p w14:paraId="7CCB2A6F" w14:textId="5DBE879A" w:rsidR="00174152" w:rsidRPr="006A1A90" w:rsidRDefault="00174152" w:rsidP="00515CD8">
      <w:pPr>
        <w:numPr>
          <w:ilvl w:val="0"/>
          <w:numId w:val="36"/>
        </w:numPr>
        <w:tabs>
          <w:tab w:val="clear" w:pos="720"/>
        </w:tabs>
        <w:spacing w:after="220"/>
        <w:ind w:left="900"/>
      </w:pPr>
      <w:r w:rsidRPr="006A1A90">
        <w:t xml:space="preserve">In performance management, the focus was on simplification, better alignment with WIPO’s objectives, and supporting staff development. </w:t>
      </w:r>
      <w:r w:rsidR="003B5B77">
        <w:t xml:space="preserve"> </w:t>
      </w:r>
      <w:r w:rsidRPr="006A1A90">
        <w:t xml:space="preserve">Expectations for managers were clarified, peer learning and mentoring expanded, and recognition </w:t>
      </w:r>
      <w:r w:rsidRPr="004352D0">
        <w:t>programs</w:t>
      </w:r>
      <w:r w:rsidRPr="006A1A90">
        <w:t xml:space="preserve"> continued to celebrate outstanding work.</w:t>
      </w:r>
    </w:p>
    <w:p w14:paraId="1927D82B" w14:textId="315BE150" w:rsidR="00174152" w:rsidRDefault="00174152" w:rsidP="00515CD8">
      <w:pPr>
        <w:numPr>
          <w:ilvl w:val="0"/>
          <w:numId w:val="36"/>
        </w:numPr>
        <w:tabs>
          <w:tab w:val="clear" w:pos="720"/>
        </w:tabs>
        <w:ind w:left="900"/>
      </w:pPr>
      <w:r w:rsidRPr="006A1A90">
        <w:t xml:space="preserve">A new platform, </w:t>
      </w:r>
      <w:proofErr w:type="spellStart"/>
      <w:r w:rsidRPr="006A1A90">
        <w:t>Learning@WIPO</w:t>
      </w:r>
      <w:proofErr w:type="spellEnd"/>
      <w:r w:rsidRPr="006A1A90">
        <w:t xml:space="preserve"> was launched to empower staff with self-directed learning capabilities, allowing them to track progress, plan development paths, and align learning with organizational needs.</w:t>
      </w:r>
    </w:p>
    <w:p w14:paraId="70D063BC" w14:textId="77777777" w:rsidR="003B5B77" w:rsidRPr="006A1A90" w:rsidRDefault="003B5B77" w:rsidP="001C3E11">
      <w:pPr>
        <w:ind w:left="540"/>
      </w:pPr>
    </w:p>
    <w:p w14:paraId="289C9635" w14:textId="4A75BBCD" w:rsidR="00174152" w:rsidRPr="006A1A90" w:rsidRDefault="00174152" w:rsidP="00515CD8">
      <w:pPr>
        <w:numPr>
          <w:ilvl w:val="0"/>
          <w:numId w:val="36"/>
        </w:numPr>
        <w:tabs>
          <w:tab w:val="clear" w:pos="720"/>
        </w:tabs>
        <w:spacing w:after="220"/>
        <w:ind w:left="900"/>
      </w:pPr>
      <w:r w:rsidRPr="006A1A90">
        <w:t xml:space="preserve">In relation to well-being, emphasis was placed on emotional intelligence through leadership </w:t>
      </w:r>
      <w:r w:rsidRPr="004352D0">
        <w:t>programs</w:t>
      </w:r>
      <w:r w:rsidRPr="006A1A90">
        <w:t xml:space="preserve"> </w:t>
      </w:r>
      <w:r w:rsidRPr="004352D0">
        <w:t xml:space="preserve">across the Organization </w:t>
      </w:r>
      <w:r w:rsidRPr="006A1A90">
        <w:t xml:space="preserve">at all levels. </w:t>
      </w:r>
      <w:r w:rsidR="003B5B77">
        <w:t xml:space="preserve"> </w:t>
      </w:r>
      <w:r w:rsidRPr="004352D0">
        <w:t>A</w:t>
      </w:r>
      <w:r w:rsidRPr="006A1A90">
        <w:t xml:space="preserve"> healthy workplace </w:t>
      </w:r>
      <w:r w:rsidRPr="004352D0">
        <w:t>wa</w:t>
      </w:r>
      <w:r w:rsidRPr="006A1A90">
        <w:t xml:space="preserve">s </w:t>
      </w:r>
      <w:r w:rsidRPr="006A1A90">
        <w:lastRenderedPageBreak/>
        <w:t xml:space="preserve">one where people </w:t>
      </w:r>
      <w:r w:rsidRPr="004352D0">
        <w:t>were</w:t>
      </w:r>
      <w:r w:rsidRPr="006A1A90">
        <w:t xml:space="preserve"> seen, </w:t>
      </w:r>
      <w:r w:rsidRPr="004352D0">
        <w:t xml:space="preserve">felt </w:t>
      </w:r>
      <w:r w:rsidRPr="006A1A90">
        <w:t>safe and supported, with clarity in work and purpose being critical to wellbeing.</w:t>
      </w:r>
    </w:p>
    <w:p w14:paraId="1A3B25A8" w14:textId="77777777" w:rsidR="00174152" w:rsidRPr="006A1A90" w:rsidRDefault="00174152" w:rsidP="00515CD8">
      <w:pPr>
        <w:numPr>
          <w:ilvl w:val="0"/>
          <w:numId w:val="36"/>
        </w:numPr>
        <w:tabs>
          <w:tab w:val="clear" w:pos="720"/>
        </w:tabs>
        <w:spacing w:after="220"/>
        <w:ind w:left="810"/>
      </w:pPr>
      <w:r w:rsidRPr="006A1A90">
        <w:t xml:space="preserve">Lastly, the Secretariat </w:t>
      </w:r>
      <w:r w:rsidRPr="004352D0">
        <w:t>highlighted the</w:t>
      </w:r>
      <w:r w:rsidRPr="006A1A90">
        <w:t xml:space="preserve"> progress in advancing a digital One-Stop Shop and realigning the HR structure with business needs to reduce administrative burden for all.</w:t>
      </w:r>
    </w:p>
    <w:p w14:paraId="6A204C8F" w14:textId="7A6BEDB6" w:rsidR="00174152" w:rsidRPr="004352D0" w:rsidRDefault="00174152" w:rsidP="00515CD8">
      <w:pPr>
        <w:pStyle w:val="ONUME"/>
        <w:tabs>
          <w:tab w:val="left" w:pos="540"/>
        </w:tabs>
        <w:rPr>
          <w:color w:val="000000"/>
        </w:rPr>
      </w:pPr>
      <w:r w:rsidRPr="006A1A90">
        <w:t>On Results-Based Management (RBM), the Secretariat explained that RBM was fully embedded</w:t>
      </w:r>
      <w:r>
        <w:t xml:space="preserve"> in 2024</w:t>
      </w:r>
      <w:r w:rsidRPr="006A1A90">
        <w:t xml:space="preserve">, linking strategy, staffing, and resources to outcomes. </w:t>
      </w:r>
      <w:r w:rsidR="003B5B77">
        <w:t xml:space="preserve"> </w:t>
      </w:r>
      <w:r w:rsidRPr="006A1A90">
        <w:t>Recruitment processes became fully results-based; performance management centered around learning; and teams were structured according to skills rather than titles. HR evolved into a strategic partner that help</w:t>
      </w:r>
      <w:r w:rsidRPr="004352D0">
        <w:t>ed</w:t>
      </w:r>
      <w:r w:rsidRPr="006A1A90">
        <w:t xml:space="preserve"> each team connect daily work to WIPO’s broader mission, thereby enhancing purpose, decision-making, and efficiency.</w:t>
      </w:r>
    </w:p>
    <w:p w14:paraId="71383928" w14:textId="77777777" w:rsidR="00174152" w:rsidRPr="004352D0" w:rsidRDefault="00174152" w:rsidP="003C785C">
      <w:pPr>
        <w:pStyle w:val="ONUME"/>
        <w:tabs>
          <w:tab w:val="left" w:pos="540"/>
        </w:tabs>
        <w:rPr>
          <w:color w:val="000000"/>
        </w:rPr>
      </w:pPr>
      <w:r w:rsidRPr="004352D0">
        <w:t>Building on the foundation laid out by RBM, the Secretariat reported that Strategic Workforce Planning (SWFP) had translated RBM principles into action to develop, deploy, and adapt the workforce in line with evolving needs. Specifically, in 2024:</w:t>
      </w:r>
    </w:p>
    <w:p w14:paraId="14F5B5D6" w14:textId="77777777" w:rsidR="00174152" w:rsidRPr="006A1A90" w:rsidRDefault="00174152" w:rsidP="003C785C">
      <w:pPr>
        <w:numPr>
          <w:ilvl w:val="0"/>
          <w:numId w:val="37"/>
        </w:numPr>
        <w:tabs>
          <w:tab w:val="clear" w:pos="720"/>
        </w:tabs>
        <w:spacing w:after="220"/>
      </w:pPr>
      <w:r w:rsidRPr="006A1A90">
        <w:t>Teams were restructured and roles reallocated through post reassignments, including G-to-P conversions.</w:t>
      </w:r>
    </w:p>
    <w:p w14:paraId="314D816C" w14:textId="77777777" w:rsidR="00174152" w:rsidRPr="006A1A90" w:rsidRDefault="00174152" w:rsidP="003C785C">
      <w:pPr>
        <w:numPr>
          <w:ilvl w:val="0"/>
          <w:numId w:val="37"/>
        </w:numPr>
        <w:tabs>
          <w:tab w:val="clear" w:pos="720"/>
        </w:tabs>
        <w:spacing w:after="220"/>
      </w:pPr>
      <w:r w:rsidRPr="006A1A90">
        <w:t>Focus was placed on high-impact areas such as digital services.</w:t>
      </w:r>
    </w:p>
    <w:p w14:paraId="056AEC4C" w14:textId="77777777" w:rsidR="00174152" w:rsidRPr="006A1A90" w:rsidRDefault="00174152" w:rsidP="003C785C">
      <w:pPr>
        <w:numPr>
          <w:ilvl w:val="0"/>
          <w:numId w:val="37"/>
        </w:numPr>
        <w:tabs>
          <w:tab w:val="clear" w:pos="720"/>
        </w:tabs>
        <w:spacing w:after="220"/>
      </w:pPr>
      <w:r w:rsidRPr="006A1A90">
        <w:t>Staff took on new assignments and acting roles to gain leadership experience.</w:t>
      </w:r>
    </w:p>
    <w:p w14:paraId="71F7CDD6" w14:textId="1C3E1070" w:rsidR="00174152" w:rsidRPr="006A1A90" w:rsidRDefault="00174152" w:rsidP="003C785C">
      <w:pPr>
        <w:numPr>
          <w:ilvl w:val="0"/>
          <w:numId w:val="37"/>
        </w:numPr>
        <w:tabs>
          <w:tab w:val="clear" w:pos="720"/>
        </w:tabs>
        <w:spacing w:after="220"/>
      </w:pPr>
      <w:r w:rsidRPr="006A1A90">
        <w:t xml:space="preserve">Future-critical skills — including </w:t>
      </w:r>
      <w:r w:rsidR="00E56282">
        <w:t>artificial intelligence (</w:t>
      </w:r>
      <w:r w:rsidRPr="006A1A90">
        <w:t>AI</w:t>
      </w:r>
      <w:r w:rsidR="00E56282">
        <w:t>)</w:t>
      </w:r>
      <w:r w:rsidRPr="006A1A90">
        <w:t xml:space="preserve"> awareness, data literacy, and client service — were embedded into job profiles and learning plans.</w:t>
      </w:r>
    </w:p>
    <w:p w14:paraId="4AA08DB7" w14:textId="18BA26C7" w:rsidR="00174152" w:rsidRPr="004352D0" w:rsidRDefault="00174152" w:rsidP="003C785C">
      <w:pPr>
        <w:pStyle w:val="ONUME"/>
        <w:tabs>
          <w:tab w:val="left" w:pos="540"/>
        </w:tabs>
        <w:rPr>
          <w:color w:val="000000"/>
        </w:rPr>
      </w:pPr>
      <w:r w:rsidRPr="004352D0">
        <w:t xml:space="preserve">The Secretariat stated the </w:t>
      </w:r>
      <w:r w:rsidRPr="004352D0">
        <w:rPr>
          <w:rFonts w:eastAsia="Times New Roman"/>
          <w:color w:val="000000"/>
          <w:lang w:eastAsia="en-GB"/>
        </w:rPr>
        <w:t>continued focus on merit in recruitment</w:t>
      </w:r>
      <w:r w:rsidRPr="004352D0">
        <w:t xml:space="preserve"> and highlighted a positive trend in recruitment data, reflecting increasing candidate interest and stronger geographical diversity in selections. </w:t>
      </w:r>
      <w:r w:rsidR="00B10107">
        <w:t xml:space="preserve"> </w:t>
      </w:r>
      <w:r w:rsidRPr="004352D0">
        <w:t xml:space="preserve">For example, the number of selected candidates more than doubled for both Africa and Eastern and Central Europe and Central Asia compared to 2023. </w:t>
      </w:r>
    </w:p>
    <w:p w14:paraId="49319CD6" w14:textId="782EDD61" w:rsidR="00174152" w:rsidRPr="004352D0" w:rsidRDefault="00174152" w:rsidP="003C785C">
      <w:pPr>
        <w:pStyle w:val="ONUME"/>
        <w:tabs>
          <w:tab w:val="left" w:pos="540"/>
        </w:tabs>
        <w:rPr>
          <w:color w:val="000000"/>
        </w:rPr>
      </w:pPr>
      <w:r w:rsidRPr="004352D0">
        <w:t xml:space="preserve">In addition to recruitment, investments in early-career talent continued through Internship, Fellowship, and Young Experts Programs, which helped build </w:t>
      </w:r>
      <w:r w:rsidR="00D57F8C" w:rsidRPr="004352D0">
        <w:t>i</w:t>
      </w:r>
      <w:r w:rsidR="00D57F8C">
        <w:t xml:space="preserve">ntellectual </w:t>
      </w:r>
      <w:r w:rsidR="00D57F8C" w:rsidRPr="004352D0">
        <w:t>p</w:t>
      </w:r>
      <w:r w:rsidR="00D57F8C">
        <w:t>roperty (IP)</w:t>
      </w:r>
      <w:r w:rsidRPr="004352D0">
        <w:t xml:space="preserve"> expertise globally. Strategic use of consultants provided fresh expertise without increasing long-term staffing levels.</w:t>
      </w:r>
    </w:p>
    <w:p w14:paraId="21CC3CEC" w14:textId="17458196" w:rsidR="00174152" w:rsidRPr="004352D0" w:rsidRDefault="00174152" w:rsidP="003C785C">
      <w:pPr>
        <w:pStyle w:val="ONUME"/>
        <w:tabs>
          <w:tab w:val="left" w:pos="540"/>
        </w:tabs>
        <w:rPr>
          <w:color w:val="000000"/>
        </w:rPr>
      </w:pPr>
      <w:r w:rsidRPr="004352D0">
        <w:t xml:space="preserve">On strategic learning, the Secretariat encouraged an organizational mindset of being a “learn-it-all” rather than a “know-it-all.” </w:t>
      </w:r>
      <w:r w:rsidR="00B10107">
        <w:t xml:space="preserve"> </w:t>
      </w:r>
      <w:r w:rsidRPr="004352D0">
        <w:t xml:space="preserve">It was noted that curiosity and continuous learning were essential for success in a fast-paced environment. </w:t>
      </w:r>
      <w:r w:rsidR="00B10107">
        <w:t xml:space="preserve"> </w:t>
      </w:r>
      <w:r w:rsidRPr="004352D0">
        <w:t xml:space="preserve">Each sector now employed a Learning Matrix to align training with evolving needs, while the </w:t>
      </w:r>
      <w:proofErr w:type="spellStart"/>
      <w:r w:rsidRPr="004352D0">
        <w:t>Learning@WIPO</w:t>
      </w:r>
      <w:proofErr w:type="spellEnd"/>
      <w:r w:rsidR="00A062FE">
        <w:t xml:space="preserve"> </w:t>
      </w:r>
      <w:r w:rsidRPr="004352D0">
        <w:t xml:space="preserve">platform supported self-directed learning and progress tracking. </w:t>
      </w:r>
      <w:r w:rsidR="00B10107">
        <w:t xml:space="preserve"> </w:t>
      </w:r>
      <w:r w:rsidRPr="004352D0">
        <w:t>Leadership programs were offered across all staff levels, reflecting the expectation that everyone at WIPO would exercise some form of leadership.</w:t>
      </w:r>
    </w:p>
    <w:p w14:paraId="381EFF98" w14:textId="40571E32" w:rsidR="00174152" w:rsidRPr="004352D0" w:rsidRDefault="00174152" w:rsidP="003C785C">
      <w:pPr>
        <w:pStyle w:val="ONUME"/>
        <w:tabs>
          <w:tab w:val="left" w:pos="540"/>
        </w:tabs>
        <w:rPr>
          <w:color w:val="000000"/>
        </w:rPr>
      </w:pPr>
      <w:r w:rsidRPr="004352D0">
        <w:t xml:space="preserve">The Secretariat mentioned that deliberate steps were taken in 2024 to strengthen culture through concrete actions. </w:t>
      </w:r>
      <w:r w:rsidR="00B10107">
        <w:t xml:space="preserve"> </w:t>
      </w:r>
      <w:r w:rsidRPr="004352D0">
        <w:t xml:space="preserve">The Management Retreat resulted in the introduction of Workplace Rituals — small, team-owned habits to build trust and openness. </w:t>
      </w:r>
      <w:r w:rsidR="00B10107">
        <w:t xml:space="preserve"> </w:t>
      </w:r>
      <w:r w:rsidRPr="004352D0">
        <w:t>Internal communication shifted towards real dialogue, moving beyond announcements, and positive behaviors were scaled through Communities of Practice.</w:t>
      </w:r>
    </w:p>
    <w:p w14:paraId="73CD8D23" w14:textId="77777777" w:rsidR="00174152" w:rsidRPr="004352D0" w:rsidRDefault="00174152" w:rsidP="003C785C">
      <w:pPr>
        <w:pStyle w:val="ONUME"/>
        <w:tabs>
          <w:tab w:val="left" w:pos="540"/>
        </w:tabs>
        <w:rPr>
          <w:color w:val="000000"/>
        </w:rPr>
      </w:pPr>
      <w:r w:rsidRPr="004352D0">
        <w:t>Efforts to deepen connection and belonging, where culture became a shared responsibility, included enhanced understanding of neurodiversity, continuation of a zero-tolerance policy on harassment across the employee lifecycle, and expanded leadership development to incorporate diverse thinking and problem-solving styles.</w:t>
      </w:r>
    </w:p>
    <w:p w14:paraId="047BDB67" w14:textId="27DCD65A" w:rsidR="00174152" w:rsidRPr="004352D0" w:rsidRDefault="00174152" w:rsidP="003C785C">
      <w:pPr>
        <w:pStyle w:val="ONUME"/>
        <w:tabs>
          <w:tab w:val="left" w:pos="540"/>
        </w:tabs>
        <w:rPr>
          <w:color w:val="000000"/>
        </w:rPr>
      </w:pPr>
      <w:r w:rsidRPr="004352D0">
        <w:lastRenderedPageBreak/>
        <w:t xml:space="preserve">The Secretariat also reaffirmed the strengthening of HR as a strategic enabler, noting significant digital progress in streamlining services and setting the foundation for the 2025 Oracle-based </w:t>
      </w:r>
      <w:r w:rsidR="00D57F8C">
        <w:t>Enterprise Resource Planning (</w:t>
      </w:r>
      <w:r w:rsidRPr="004352D0">
        <w:t>ERP</w:t>
      </w:r>
      <w:r w:rsidR="00D57F8C">
        <w:t>)</w:t>
      </w:r>
      <w:r w:rsidRPr="004352D0">
        <w:t xml:space="preserve"> rollout.</w:t>
      </w:r>
    </w:p>
    <w:p w14:paraId="798A3094" w14:textId="52615C8F" w:rsidR="00174152" w:rsidRPr="004352D0" w:rsidRDefault="00174152" w:rsidP="0030405C">
      <w:pPr>
        <w:pStyle w:val="ONUME"/>
        <w:tabs>
          <w:tab w:val="left" w:pos="540"/>
          <w:tab w:val="left" w:pos="630"/>
        </w:tabs>
        <w:rPr>
          <w:color w:val="000000"/>
        </w:rPr>
      </w:pPr>
      <w:r w:rsidRPr="004352D0">
        <w:t xml:space="preserve">On geographical diversity, the Secretariat reported accelerated implementation of the Geographical Diversity Action Plan (GDAP) in 2024, entrusted to it by </w:t>
      </w:r>
      <w:r w:rsidR="00D57F8C" w:rsidRPr="004352D0">
        <w:t>Member States</w:t>
      </w:r>
      <w:r w:rsidRPr="004352D0">
        <w:t xml:space="preserve">, focusing not only on recruitment, but also on growing and mapping talent pipelines. </w:t>
      </w:r>
      <w:r w:rsidR="00B10107">
        <w:t xml:space="preserve"> </w:t>
      </w:r>
      <w:r w:rsidRPr="004352D0">
        <w:t>Key achievements included:</w:t>
      </w:r>
    </w:p>
    <w:p w14:paraId="4576A456" w14:textId="579A4D5D" w:rsidR="00174152" w:rsidRPr="006A1A90" w:rsidRDefault="00174152" w:rsidP="003C785C">
      <w:pPr>
        <w:numPr>
          <w:ilvl w:val="0"/>
          <w:numId w:val="38"/>
        </w:numPr>
        <w:tabs>
          <w:tab w:val="clear" w:pos="720"/>
        </w:tabs>
        <w:spacing w:after="220"/>
        <w:ind w:left="900"/>
      </w:pPr>
      <w:r w:rsidRPr="004352D0">
        <w:t>The d</w:t>
      </w:r>
      <w:r w:rsidRPr="006A1A90">
        <w:t xml:space="preserve">evelopment of a new </w:t>
      </w:r>
      <w:r w:rsidR="00721557" w:rsidRPr="00721557">
        <w:t xml:space="preserve">Key Performance Indicator </w:t>
      </w:r>
      <w:r w:rsidR="00721557">
        <w:t>(</w:t>
      </w:r>
      <w:r w:rsidRPr="006A1A90">
        <w:t>KPI</w:t>
      </w:r>
      <w:r w:rsidR="00721557">
        <w:t>)</w:t>
      </w:r>
      <w:r w:rsidRPr="006A1A90">
        <w:t xml:space="preserve"> framework aligned with the three GDAP pillars.</w:t>
      </w:r>
    </w:p>
    <w:p w14:paraId="738B59C5" w14:textId="720B8F44" w:rsidR="00174152" w:rsidRPr="006A1A90" w:rsidRDefault="00174152" w:rsidP="003C785C">
      <w:pPr>
        <w:numPr>
          <w:ilvl w:val="0"/>
          <w:numId w:val="38"/>
        </w:numPr>
        <w:tabs>
          <w:tab w:val="clear" w:pos="720"/>
        </w:tabs>
        <w:spacing w:after="220"/>
        <w:ind w:left="900"/>
      </w:pPr>
      <w:r w:rsidRPr="006A1A90">
        <w:t xml:space="preserve">On </w:t>
      </w:r>
      <w:r w:rsidR="00A062FE">
        <w:t>p</w:t>
      </w:r>
      <w:r w:rsidRPr="006A1A90">
        <w:t xml:space="preserve">artnerships, six interactive sessions were held with Group Coordinators and interested </w:t>
      </w:r>
      <w:r w:rsidR="00D57F8C" w:rsidRPr="006A1A90">
        <w:t>Member States</w:t>
      </w:r>
      <w:r w:rsidRPr="006A1A90">
        <w:t xml:space="preserve">; participation in regional meetings with IP </w:t>
      </w:r>
      <w:r w:rsidR="008A1A83">
        <w:t>o</w:t>
      </w:r>
      <w:r w:rsidR="008A1A83" w:rsidRPr="006A1A90">
        <w:t xml:space="preserve">ffice </w:t>
      </w:r>
      <w:r w:rsidRPr="006A1A90">
        <w:t xml:space="preserve">representatives; and engagement in 18 bilateral consultations with </w:t>
      </w:r>
      <w:r w:rsidR="008A1A83">
        <w:t>m</w:t>
      </w:r>
      <w:r w:rsidRPr="006A1A90">
        <w:t xml:space="preserve">ember </w:t>
      </w:r>
      <w:r w:rsidR="008A1A83">
        <w:t>s</w:t>
      </w:r>
      <w:r w:rsidRPr="006A1A90">
        <w:t>tates.</w:t>
      </w:r>
    </w:p>
    <w:p w14:paraId="43FFD54D" w14:textId="264CD010" w:rsidR="00174152" w:rsidRPr="006A1A90" w:rsidRDefault="00174152" w:rsidP="003C785C">
      <w:pPr>
        <w:numPr>
          <w:ilvl w:val="0"/>
          <w:numId w:val="38"/>
        </w:numPr>
        <w:tabs>
          <w:tab w:val="clear" w:pos="720"/>
        </w:tabs>
        <w:spacing w:after="220"/>
        <w:ind w:left="900"/>
      </w:pPr>
      <w:r w:rsidRPr="006A1A90">
        <w:t xml:space="preserve">On </w:t>
      </w:r>
      <w:r w:rsidR="00A062FE">
        <w:t>m</w:t>
      </w:r>
      <w:r w:rsidRPr="006A1A90">
        <w:t xml:space="preserve">ainstreaming, Strategic Workforce Planning in the context of </w:t>
      </w:r>
      <w:r w:rsidRPr="004352D0">
        <w:t xml:space="preserve">the </w:t>
      </w:r>
      <w:r w:rsidRPr="006A1A90">
        <w:t>Program of Work and Budget discussions supported the identification of future skills needs for building talent pipelines.</w:t>
      </w:r>
    </w:p>
    <w:p w14:paraId="48A6B2D4" w14:textId="0D372DE5" w:rsidR="00174152" w:rsidRPr="006A1A90" w:rsidRDefault="00174152" w:rsidP="00ED6941">
      <w:pPr>
        <w:numPr>
          <w:ilvl w:val="0"/>
          <w:numId w:val="38"/>
        </w:numPr>
        <w:tabs>
          <w:tab w:val="clear" w:pos="720"/>
        </w:tabs>
        <w:spacing w:after="220"/>
        <w:ind w:left="900"/>
      </w:pPr>
      <w:r w:rsidRPr="006A1A90">
        <w:t xml:space="preserve">On </w:t>
      </w:r>
      <w:r w:rsidR="00A062FE">
        <w:t>c</w:t>
      </w:r>
      <w:r w:rsidRPr="006A1A90">
        <w:t xml:space="preserve">apacity </w:t>
      </w:r>
      <w:r w:rsidR="00A062FE">
        <w:t>b</w:t>
      </w:r>
      <w:r w:rsidRPr="006A1A90">
        <w:t xml:space="preserve">uilding, pilot projects designed to be replicable were underway in Botswana, Estonia, and Paraguay. </w:t>
      </w:r>
      <w:r w:rsidR="00B10107">
        <w:t xml:space="preserve"> </w:t>
      </w:r>
      <w:r w:rsidRPr="006A1A90">
        <w:t xml:space="preserve">The Jobs at WIPO portal was redesigned to improve access and understanding of the recruitment process. </w:t>
      </w:r>
      <w:r w:rsidR="00B10107">
        <w:t xml:space="preserve"> </w:t>
      </w:r>
      <w:r w:rsidRPr="006A1A90">
        <w:t xml:space="preserve">Collaboration with the Regional and National Development Sector </w:t>
      </w:r>
      <w:r w:rsidR="004C0526">
        <w:t xml:space="preserve">(RNDS) </w:t>
      </w:r>
      <w:r w:rsidRPr="006A1A90">
        <w:t>and the WIPO Academy was strengthened to reach new talent.</w:t>
      </w:r>
    </w:p>
    <w:p w14:paraId="3E275046" w14:textId="57D76F74" w:rsidR="00174152" w:rsidRPr="004352D0" w:rsidRDefault="00174152" w:rsidP="003C785C">
      <w:pPr>
        <w:pStyle w:val="ONUME"/>
        <w:tabs>
          <w:tab w:val="left" w:pos="540"/>
        </w:tabs>
        <w:rPr>
          <w:color w:val="000000"/>
        </w:rPr>
      </w:pPr>
      <w:r w:rsidRPr="006A1A90">
        <w:t>The Secretariat concluded by emphasizing that th</w:t>
      </w:r>
      <w:r w:rsidRPr="004352D0">
        <w:t>is</w:t>
      </w:r>
      <w:r w:rsidRPr="006A1A90">
        <w:t xml:space="preserve"> journey </w:t>
      </w:r>
      <w:r w:rsidRPr="004352D0">
        <w:t xml:space="preserve">would </w:t>
      </w:r>
      <w:proofErr w:type="gramStart"/>
      <w:r w:rsidRPr="006A1A90">
        <w:t>continue on</w:t>
      </w:r>
      <w:proofErr w:type="gramEnd"/>
      <w:r w:rsidRPr="006A1A90">
        <w:t xml:space="preserve"> a foundation of strong fundamentals and clear direction, supported by shared commitment. </w:t>
      </w:r>
      <w:r w:rsidR="00B10107">
        <w:t xml:space="preserve"> </w:t>
      </w:r>
      <w:r w:rsidRPr="006A1A90">
        <w:t xml:space="preserve">It reaffirmed that moving forward, the partnership of </w:t>
      </w:r>
      <w:r w:rsidR="00D57F8C" w:rsidRPr="006A1A90">
        <w:t>Member States</w:t>
      </w:r>
      <w:r w:rsidR="00C82E1D" w:rsidRPr="006A1A90">
        <w:t xml:space="preserve"> </w:t>
      </w:r>
      <w:r w:rsidRPr="006A1A90">
        <w:t>remain</w:t>
      </w:r>
      <w:r w:rsidRPr="004352D0">
        <w:t>ed</w:t>
      </w:r>
      <w:r w:rsidRPr="006A1A90">
        <w:t xml:space="preserve"> critical and that through collaboration, WIPO </w:t>
      </w:r>
      <w:r w:rsidRPr="004352D0">
        <w:t>would</w:t>
      </w:r>
      <w:r w:rsidRPr="006A1A90">
        <w:t xml:space="preserve"> build a workforce that reflect</w:t>
      </w:r>
      <w:r w:rsidRPr="004352D0">
        <w:t>ed</w:t>
      </w:r>
      <w:r w:rsidRPr="006A1A90">
        <w:t xml:space="preserve"> its global community and enhance</w:t>
      </w:r>
      <w:r w:rsidRPr="004352D0">
        <w:t>d</w:t>
      </w:r>
      <w:r w:rsidRPr="006A1A90">
        <w:t xml:space="preserve"> its worldwide impact</w:t>
      </w:r>
      <w:r w:rsidRPr="004352D0">
        <w:t>.</w:t>
      </w:r>
    </w:p>
    <w:p w14:paraId="6B1662FF" w14:textId="77777777" w:rsidR="00174152" w:rsidRPr="004352D0" w:rsidRDefault="00174152" w:rsidP="003C785C">
      <w:pPr>
        <w:pStyle w:val="ONUME"/>
        <w:tabs>
          <w:tab w:val="left" w:pos="540"/>
        </w:tabs>
      </w:pPr>
      <w:r w:rsidRPr="004352D0">
        <w:t>The Chair thanked the Secretariat for its presentation of the Annual Report on Human Resources and proceeded to open the floor to Delegations for their comments.</w:t>
      </w:r>
    </w:p>
    <w:p w14:paraId="4DCA3019" w14:textId="76E6D24B" w:rsidR="00174152" w:rsidRPr="004352D0" w:rsidRDefault="00174152" w:rsidP="003C785C">
      <w:pPr>
        <w:pStyle w:val="ONUME"/>
        <w:tabs>
          <w:tab w:val="left" w:pos="540"/>
        </w:tabs>
      </w:pPr>
      <w:r w:rsidRPr="004352D0">
        <w:t xml:space="preserve">The Delegation of Pakistan, speaking on behalf of the Asia and </w:t>
      </w:r>
      <w:r w:rsidR="00B10107">
        <w:t xml:space="preserve">the </w:t>
      </w:r>
      <w:r w:rsidRPr="004352D0">
        <w:t>Pacific Group</w:t>
      </w:r>
      <w:r w:rsidR="00B10107">
        <w:t xml:space="preserve"> (APG)</w:t>
      </w:r>
      <w:r w:rsidRPr="004352D0">
        <w:t xml:space="preserve">, </w:t>
      </w:r>
      <w:r w:rsidRPr="00FE7850">
        <w:t xml:space="preserve">thanked the </w:t>
      </w:r>
      <w:r w:rsidRPr="004352D0">
        <w:t>Secretariat</w:t>
      </w:r>
      <w:r w:rsidRPr="00FE7850">
        <w:t xml:space="preserve"> for the comprehensive </w:t>
      </w:r>
      <w:r w:rsidRPr="004352D0">
        <w:t>Annual R</w:t>
      </w:r>
      <w:r w:rsidRPr="00FE7850">
        <w:t xml:space="preserve">eport on </w:t>
      </w:r>
      <w:r w:rsidRPr="004352D0">
        <w:t>H</w:t>
      </w:r>
      <w:r w:rsidRPr="00FE7850">
        <w:t xml:space="preserve">uman </w:t>
      </w:r>
      <w:r w:rsidRPr="004352D0">
        <w:t>R</w:t>
      </w:r>
      <w:r w:rsidRPr="00FE7850">
        <w:t xml:space="preserve">esources and expressed appreciation for </w:t>
      </w:r>
      <w:r w:rsidRPr="004352D0">
        <w:t>its</w:t>
      </w:r>
      <w:r w:rsidRPr="00FE7850">
        <w:t xml:space="preserve"> continued commitment to fostering an equitable and inclusive workplace. </w:t>
      </w:r>
      <w:r w:rsidR="00A062FE">
        <w:t xml:space="preserve"> </w:t>
      </w:r>
      <w:r w:rsidR="00B10107">
        <w:t>APG</w:t>
      </w:r>
      <w:r w:rsidR="00B10107" w:rsidRPr="00FE7850">
        <w:t xml:space="preserve"> </w:t>
      </w:r>
      <w:r w:rsidRPr="00FE7850">
        <w:t xml:space="preserve">particularly welcomed the positive trends observed in increasing representation of underrepresented regions within WIPO’s workforce. </w:t>
      </w:r>
      <w:r w:rsidR="00B10107">
        <w:t xml:space="preserve"> </w:t>
      </w:r>
      <w:r w:rsidRPr="00FE7850">
        <w:t xml:space="preserve">However, </w:t>
      </w:r>
      <w:r w:rsidRPr="004352D0">
        <w:t>it</w:t>
      </w:r>
      <w:r w:rsidRPr="00FE7850">
        <w:t xml:space="preserve"> emphasized that despite these gains, there remain</w:t>
      </w:r>
      <w:r w:rsidRPr="004352D0">
        <w:t>ed</w:t>
      </w:r>
      <w:r w:rsidRPr="00FE7850">
        <w:t xml:space="preserve"> considerable scope to advance the shared goal of a truly representative and balanced international organization. </w:t>
      </w:r>
      <w:r w:rsidR="00A062FE">
        <w:t xml:space="preserve"> </w:t>
      </w:r>
      <w:r w:rsidRPr="00FE7850">
        <w:t xml:space="preserve">The </w:t>
      </w:r>
      <w:r w:rsidRPr="004352D0">
        <w:t>G</w:t>
      </w:r>
      <w:r w:rsidRPr="00FE7850">
        <w:t xml:space="preserve">roup attached great importance to equitable geographical distribution, viewing it not only as a guiding principle of the </w:t>
      </w:r>
      <w:r w:rsidR="00721557">
        <w:t>United Nations (</w:t>
      </w:r>
      <w:r w:rsidRPr="00FE7850">
        <w:t>UN</w:t>
      </w:r>
      <w:r w:rsidR="00721557">
        <w:t>)</w:t>
      </w:r>
      <w:r w:rsidRPr="00FE7850">
        <w:t xml:space="preserve"> system</w:t>
      </w:r>
      <w:r w:rsidRPr="004352D0">
        <w:t>,</w:t>
      </w:r>
      <w:r w:rsidRPr="00FE7850">
        <w:t xml:space="preserve"> but as an operational necessity for inclusivity and effectiveness at WIPO. </w:t>
      </w:r>
      <w:r w:rsidR="00A062FE">
        <w:t xml:space="preserve"> </w:t>
      </w:r>
      <w:r w:rsidRPr="00FE7850">
        <w:t xml:space="preserve">Therefore, </w:t>
      </w:r>
      <w:r w:rsidR="00B10107">
        <w:t>APG</w:t>
      </w:r>
      <w:r w:rsidRPr="00FE7850">
        <w:t xml:space="preserve"> called for more targeted actions to bridge existing representation gaps, especially in core areas of the </w:t>
      </w:r>
      <w:r w:rsidRPr="004352D0">
        <w:t>O</w:t>
      </w:r>
      <w:r w:rsidRPr="00FE7850">
        <w:t xml:space="preserve">rganization’s work. </w:t>
      </w:r>
      <w:r w:rsidR="00A062FE">
        <w:t xml:space="preserve"> </w:t>
      </w:r>
      <w:r w:rsidRPr="00FE7850">
        <w:t xml:space="preserve">It also recommended that future HR reports include subregion-wise recruitment data and trend analyses to enable </w:t>
      </w:r>
      <w:r w:rsidR="00D57F8C" w:rsidRPr="00FE7850">
        <w:t>Member States</w:t>
      </w:r>
      <w:r w:rsidRPr="00FE7850">
        <w:t xml:space="preserve"> to assess progress in geographical balance over time in a disaggregated manner, helping to identify areas requiring targeted support and outreach.</w:t>
      </w:r>
      <w:r w:rsidR="00A062FE">
        <w:t xml:space="preserve"> </w:t>
      </w:r>
      <w:r w:rsidRPr="00FE7850">
        <w:t xml:space="preserve"> </w:t>
      </w:r>
      <w:r w:rsidRPr="004352D0">
        <w:t>It</w:t>
      </w:r>
      <w:r w:rsidRPr="00FE7850">
        <w:t xml:space="preserve"> appreciated efforts to mainstream geographical representation under the </w:t>
      </w:r>
      <w:r w:rsidRPr="004352D0">
        <w:t>GDAP</w:t>
      </w:r>
      <w:r w:rsidRPr="00FE7850">
        <w:t xml:space="preserve"> and reiterated the need to continue work in this direction. </w:t>
      </w:r>
      <w:r w:rsidR="00A062FE">
        <w:t xml:space="preserve"> </w:t>
      </w:r>
      <w:r w:rsidRPr="00FE7850">
        <w:t xml:space="preserve">The </w:t>
      </w:r>
      <w:r w:rsidRPr="004352D0">
        <w:t>G</w:t>
      </w:r>
      <w:r w:rsidRPr="00FE7850">
        <w:t xml:space="preserve">roup stressed that a truly balanced workforce must reflect equitability not only in recruitment but also in participation and influence. </w:t>
      </w:r>
      <w:r w:rsidR="00A062FE">
        <w:t xml:space="preserve"> </w:t>
      </w:r>
      <w:r w:rsidRPr="004352D0">
        <w:t>It</w:t>
      </w:r>
      <w:r w:rsidRPr="00FE7850">
        <w:t xml:space="preserve"> expressed </w:t>
      </w:r>
      <w:r w:rsidRPr="004352D0">
        <w:t xml:space="preserve">its </w:t>
      </w:r>
      <w:r w:rsidRPr="00FE7850">
        <w:t xml:space="preserve">confidence that the Secretariat and </w:t>
      </w:r>
      <w:r w:rsidR="00D57F8C" w:rsidRPr="00FE7850">
        <w:t>Member States</w:t>
      </w:r>
      <w:r w:rsidRPr="00FE7850">
        <w:t xml:space="preserve"> could collaborate to achieve a geographically balanced and equitable workforce truly representative of WIPO’s membership and looked forward to continued engagement on this important issue.</w:t>
      </w:r>
    </w:p>
    <w:p w14:paraId="0DEECED1" w14:textId="2593A8C6" w:rsidR="00174152" w:rsidRDefault="00174152" w:rsidP="003C785C">
      <w:pPr>
        <w:pStyle w:val="ONUME"/>
        <w:tabs>
          <w:tab w:val="left" w:pos="540"/>
        </w:tabs>
      </w:pPr>
      <w:r w:rsidRPr="000E4EB1">
        <w:lastRenderedPageBreak/>
        <w:t xml:space="preserve">The Delegation of Estonia, speaking on behalf of the Group of Central European and Baltic States (CEBS), </w:t>
      </w:r>
      <w:r w:rsidRPr="00FE7850">
        <w:t xml:space="preserve">thanked the </w:t>
      </w:r>
      <w:r w:rsidRPr="000E4EB1">
        <w:t>Secretariat</w:t>
      </w:r>
      <w:r w:rsidRPr="00FE7850">
        <w:t xml:space="preserve"> for the information presented in the Annual Report on Human Resources</w:t>
      </w:r>
      <w:r w:rsidRPr="000E4EB1">
        <w:t xml:space="preserve"> and</w:t>
      </w:r>
      <w:r w:rsidRPr="00FE7850">
        <w:t xml:space="preserve"> acknowledged the efforts to enhance the overall quality of the </w:t>
      </w:r>
      <w:r w:rsidR="00221DA5">
        <w:t>O</w:t>
      </w:r>
      <w:r w:rsidR="00221DA5" w:rsidRPr="00FE7850">
        <w:t xml:space="preserve">rganization </w:t>
      </w:r>
      <w:r w:rsidRPr="00FE7850">
        <w:t xml:space="preserve">through the implementation of various </w:t>
      </w:r>
      <w:r w:rsidRPr="000E4EB1">
        <w:t xml:space="preserve">programs and strategies related to </w:t>
      </w:r>
      <w:r w:rsidRPr="00FE7850">
        <w:t xml:space="preserve">employment policies and organizational culture. </w:t>
      </w:r>
      <w:r w:rsidR="00A062FE">
        <w:t xml:space="preserve"> </w:t>
      </w:r>
      <w:r w:rsidRPr="00FE7850">
        <w:t xml:space="preserve">The </w:t>
      </w:r>
      <w:r w:rsidR="00C82E1D">
        <w:t xml:space="preserve">CEBS </w:t>
      </w:r>
      <w:r w:rsidRPr="00FE7850">
        <w:t xml:space="preserve">Group expressed gratitude for the </w:t>
      </w:r>
      <w:r w:rsidRPr="000E4EB1">
        <w:t>A</w:t>
      </w:r>
      <w:r w:rsidRPr="00FE7850">
        <w:t xml:space="preserve">nnex on the progress of the </w:t>
      </w:r>
      <w:r w:rsidRPr="000E4EB1">
        <w:t>GDAP</w:t>
      </w:r>
      <w:r w:rsidRPr="00FE7850">
        <w:t xml:space="preserve"> and recognized steps taken in strategic initiatives, including communications with </w:t>
      </w:r>
      <w:r w:rsidRPr="000E4EB1">
        <w:t>G</w:t>
      </w:r>
      <w:r w:rsidRPr="00FE7850">
        <w:t xml:space="preserve">roup </w:t>
      </w:r>
      <w:r w:rsidRPr="000E4EB1">
        <w:t>C</w:t>
      </w:r>
      <w:r w:rsidRPr="00FE7850">
        <w:t xml:space="preserve">oordinators and Member State representatives, the creation of internal HR dashboards, the Careers in IP pilot project, and redesigned WIPO </w:t>
      </w:r>
      <w:r w:rsidRPr="000E4EB1">
        <w:t>job-</w:t>
      </w:r>
      <w:r w:rsidRPr="00FE7850">
        <w:t>portal.</w:t>
      </w:r>
      <w:r w:rsidR="00A062FE">
        <w:t xml:space="preserve"> </w:t>
      </w:r>
      <w:r w:rsidRPr="00FE7850">
        <w:t xml:space="preserve"> </w:t>
      </w:r>
      <w:r w:rsidRPr="000E4EB1">
        <w:t>It a</w:t>
      </w:r>
      <w:r w:rsidRPr="00FE7850">
        <w:t xml:space="preserve">lso thanked the </w:t>
      </w:r>
      <w:r w:rsidRPr="000E4EB1">
        <w:t>Secretariat</w:t>
      </w:r>
      <w:r w:rsidRPr="00FE7850">
        <w:t xml:space="preserve"> for presenting data regarding job openings subject to geographical distribution and the resulting appointments.</w:t>
      </w:r>
      <w:r w:rsidR="00A062FE">
        <w:t xml:space="preserve"> </w:t>
      </w:r>
      <w:r w:rsidRPr="00FE7850">
        <w:t xml:space="preserve"> However, the </w:t>
      </w:r>
      <w:r w:rsidR="005A1CD4">
        <w:t xml:space="preserve">CEBS </w:t>
      </w:r>
      <w:r w:rsidRPr="00FE7850">
        <w:t xml:space="preserve">Group reiterated the importance of supplementing this information further to better map and address the persistent underrepresentation of </w:t>
      </w:r>
      <w:r w:rsidRPr="000E4EB1">
        <w:t>its</w:t>
      </w:r>
      <w:r w:rsidRPr="00FE7850">
        <w:t xml:space="preserve"> </w:t>
      </w:r>
      <w:r w:rsidR="00F647E3" w:rsidRPr="00FE7850">
        <w:t>member states</w:t>
      </w:r>
      <w:r w:rsidRPr="00FE7850">
        <w:t xml:space="preserve">. </w:t>
      </w:r>
      <w:r w:rsidR="00A062FE">
        <w:t xml:space="preserve"> </w:t>
      </w:r>
      <w:r w:rsidRPr="000E4EB1">
        <w:t>It</w:t>
      </w:r>
      <w:r w:rsidRPr="00FE7850">
        <w:t xml:space="preserve"> emphasized the need for more detailed regional breakdowns specific to </w:t>
      </w:r>
      <w:r w:rsidRPr="000E4EB1">
        <w:t>its geographical</w:t>
      </w:r>
      <w:r w:rsidRPr="00FE7850">
        <w:t xml:space="preserve"> region, including data on the employment structure, the number of applicants and selected candidates, and distinctions between internal and external selections. </w:t>
      </w:r>
      <w:r w:rsidR="00A062FE">
        <w:t xml:space="preserve"> </w:t>
      </w:r>
      <w:r w:rsidRPr="000E4EB1">
        <w:t>In its view, t</w:t>
      </w:r>
      <w:r w:rsidRPr="00FE7850">
        <w:t xml:space="preserve">his information would improve </w:t>
      </w:r>
      <w:r w:rsidRPr="000E4EB1">
        <w:t xml:space="preserve">its </w:t>
      </w:r>
      <w:r w:rsidRPr="00FE7850">
        <w:t xml:space="preserve">understanding </w:t>
      </w:r>
      <w:r w:rsidRPr="000E4EB1">
        <w:t>if there was any</w:t>
      </w:r>
      <w:r w:rsidRPr="00FE7850">
        <w:t xml:space="preserve"> progress in addressing </w:t>
      </w:r>
      <w:r w:rsidRPr="000E4EB1">
        <w:t>its</w:t>
      </w:r>
      <w:r w:rsidRPr="00FE7850">
        <w:t xml:space="preserve"> representation in senior positions</w:t>
      </w:r>
      <w:r w:rsidRPr="000E4EB1">
        <w:t xml:space="preserve"> within the Organization</w:t>
      </w:r>
      <w:r w:rsidRPr="00FE7850">
        <w:t xml:space="preserve">. </w:t>
      </w:r>
      <w:r w:rsidR="00A062FE">
        <w:t xml:space="preserve"> </w:t>
      </w:r>
      <w:r w:rsidRPr="00FE7850">
        <w:t>The Group expressed</w:t>
      </w:r>
      <w:r w:rsidRPr="000E4EB1">
        <w:t xml:space="preserve"> its</w:t>
      </w:r>
      <w:r w:rsidRPr="00FE7850">
        <w:t xml:space="preserve"> readiness to engage in tailored discussions aimed at better understanding future </w:t>
      </w:r>
      <w:r w:rsidRPr="000E4EB1">
        <w:t xml:space="preserve">changes in </w:t>
      </w:r>
      <w:r w:rsidRPr="00FE7850">
        <w:t>HR polic</w:t>
      </w:r>
      <w:r w:rsidRPr="000E4EB1">
        <w:t>ies</w:t>
      </w:r>
      <w:r w:rsidRPr="00FE7850">
        <w:t xml:space="preserve"> and strateg</w:t>
      </w:r>
      <w:r w:rsidRPr="000E4EB1">
        <w:t>ies</w:t>
      </w:r>
      <w:r w:rsidR="005A1CD4">
        <w:t>,</w:t>
      </w:r>
      <w:r w:rsidRPr="00FE7850">
        <w:t xml:space="preserve"> </w:t>
      </w:r>
      <w:r w:rsidRPr="000E4EB1">
        <w:t>which could</w:t>
      </w:r>
      <w:r w:rsidRPr="00FE7850">
        <w:t xml:space="preserve"> help </w:t>
      </w:r>
      <w:r w:rsidR="00F647E3" w:rsidRPr="00FE7850">
        <w:t>member states</w:t>
      </w:r>
      <w:r w:rsidRPr="00FE7850">
        <w:t xml:space="preserve"> prepare and engage more actively </w:t>
      </w:r>
      <w:r w:rsidRPr="000E4EB1">
        <w:t>for</w:t>
      </w:r>
      <w:r w:rsidRPr="00FE7850">
        <w:t xml:space="preserve"> WIPO’s needs.</w:t>
      </w:r>
      <w:r w:rsidR="00A062FE">
        <w:t xml:space="preserve"> </w:t>
      </w:r>
      <w:r w:rsidRPr="00FE7850">
        <w:t xml:space="preserve"> It saw value in more detailed information on projected organizational changes based on the announced retirement cycle and ongoing internal changes, stressing this should </w:t>
      </w:r>
      <w:r w:rsidRPr="000E4EB1">
        <w:t>be undertaken</w:t>
      </w:r>
      <w:r w:rsidRPr="00FE7850">
        <w:t xml:space="preserve"> </w:t>
      </w:r>
      <w:r w:rsidRPr="000E4EB1">
        <w:t xml:space="preserve">in compliance </w:t>
      </w:r>
      <w:r w:rsidRPr="00FE7850">
        <w:t xml:space="preserve">with UN </w:t>
      </w:r>
      <w:r w:rsidRPr="000E4EB1">
        <w:t xml:space="preserve">International </w:t>
      </w:r>
      <w:r w:rsidRPr="00FE7850">
        <w:t>Civil Service Commission</w:t>
      </w:r>
      <w:r w:rsidRPr="000E4EB1">
        <w:t xml:space="preserve"> (ICSC)</w:t>
      </w:r>
      <w:r w:rsidRPr="00FE7850">
        <w:t xml:space="preserve"> guidelines</w:t>
      </w:r>
      <w:r w:rsidRPr="000E4EB1">
        <w:t xml:space="preserve"> and recommendations</w:t>
      </w:r>
      <w:r w:rsidRPr="00FE7850">
        <w:t>.</w:t>
      </w:r>
      <w:r w:rsidR="00A062FE">
        <w:t xml:space="preserve"> </w:t>
      </w:r>
      <w:r w:rsidRPr="00FE7850">
        <w:t xml:space="preserve"> The </w:t>
      </w:r>
      <w:r w:rsidRPr="000E4EB1">
        <w:t>G</w:t>
      </w:r>
      <w:r w:rsidRPr="00FE7850">
        <w:t xml:space="preserve">roup advocated for harmonized HR reporting aligned with </w:t>
      </w:r>
      <w:r w:rsidRPr="000E4EB1">
        <w:t>ICSC</w:t>
      </w:r>
      <w:r w:rsidRPr="00FE7850">
        <w:t xml:space="preserve"> standards, including reports on staff by geographical </w:t>
      </w:r>
      <w:r w:rsidRPr="000E4EB1">
        <w:t>region</w:t>
      </w:r>
      <w:r w:rsidRPr="00FE7850">
        <w:t xml:space="preserve">, nationality, gender, and grade. </w:t>
      </w:r>
      <w:r w:rsidR="00A062FE">
        <w:t xml:space="preserve"> </w:t>
      </w:r>
      <w:r w:rsidRPr="00FE7850">
        <w:t xml:space="preserve">Additionally, the Group requested that future HR annual reports include more detailed forecasts of vacancies related to retirements, with breakdowns by </w:t>
      </w:r>
      <w:r w:rsidRPr="000E4EB1">
        <w:t>positions</w:t>
      </w:r>
      <w:r w:rsidRPr="00FE7850">
        <w:t xml:space="preserve"> and required profiles, to assist </w:t>
      </w:r>
      <w:r w:rsidR="00F647E3" w:rsidRPr="00FE7850">
        <w:t>member states</w:t>
      </w:r>
      <w:r w:rsidRPr="00FE7850">
        <w:t xml:space="preserve"> in talent pool development aligned with WIPO needs</w:t>
      </w:r>
      <w:r w:rsidRPr="000E4EB1">
        <w:t>.</w:t>
      </w:r>
    </w:p>
    <w:p w14:paraId="75E91381" w14:textId="0F265930" w:rsidR="00174152" w:rsidRPr="004352D0" w:rsidRDefault="00174152" w:rsidP="003C785C">
      <w:pPr>
        <w:pStyle w:val="ONUME"/>
        <w:tabs>
          <w:tab w:val="left" w:pos="540"/>
        </w:tabs>
      </w:pPr>
      <w:r w:rsidRPr="004352D0">
        <w:t xml:space="preserve">The Delegation of China </w:t>
      </w:r>
      <w:r w:rsidRPr="00FE7850">
        <w:t xml:space="preserve">thanked the Secretariat for drafting and publishing the </w:t>
      </w:r>
      <w:r w:rsidRPr="004352D0">
        <w:t>A</w:t>
      </w:r>
      <w:r w:rsidRPr="00FE7850">
        <w:t xml:space="preserve">nnual </w:t>
      </w:r>
      <w:r w:rsidRPr="004352D0">
        <w:t>Report on H</w:t>
      </w:r>
      <w:r w:rsidRPr="00FE7850">
        <w:t xml:space="preserve">uman </w:t>
      </w:r>
      <w:r w:rsidRPr="004352D0">
        <w:t>R</w:t>
      </w:r>
      <w:r w:rsidRPr="00FE7850">
        <w:t xml:space="preserve">esources, noting the innovations in both format and content, which improved the report’s readability. </w:t>
      </w:r>
      <w:r w:rsidR="00A062FE">
        <w:t xml:space="preserve"> </w:t>
      </w:r>
      <w:r w:rsidRPr="004352D0">
        <w:t>The Delegation</w:t>
      </w:r>
      <w:r w:rsidRPr="00FE7850">
        <w:t xml:space="preserve"> appreciated the good exchanges between the Secretariat and </w:t>
      </w:r>
      <w:r w:rsidR="00F647E3" w:rsidRPr="00FE7850">
        <w:t>member states</w:t>
      </w:r>
      <w:r w:rsidRPr="00FE7850">
        <w:t>, including itself, on the report and on WIPO’s HR policies during the 39</w:t>
      </w:r>
      <w:r w:rsidRPr="004352D0">
        <w:rPr>
          <w:vertAlign w:val="superscript"/>
        </w:rPr>
        <w:t>th</w:t>
      </w:r>
      <w:r w:rsidRPr="004352D0">
        <w:t xml:space="preserve"> </w:t>
      </w:r>
      <w:r w:rsidR="005A1CD4">
        <w:t>S</w:t>
      </w:r>
      <w:r w:rsidR="005A1CD4" w:rsidRPr="00FE7850">
        <w:t xml:space="preserve">ession </w:t>
      </w:r>
      <w:r w:rsidRPr="00FE7850">
        <w:t>of the Program and Budget Committee</w:t>
      </w:r>
      <w:r w:rsidRPr="004352D0">
        <w:t xml:space="preserve"> (PBC)</w:t>
      </w:r>
      <w:r w:rsidRPr="00FE7850">
        <w:t>.</w:t>
      </w:r>
      <w:r w:rsidR="00A062FE">
        <w:t xml:space="preserve"> </w:t>
      </w:r>
      <w:r w:rsidRPr="00FE7850">
        <w:t xml:space="preserve"> </w:t>
      </w:r>
      <w:r w:rsidRPr="004352D0">
        <w:t>It also</w:t>
      </w:r>
      <w:r w:rsidRPr="00FE7850">
        <w:t xml:space="preserve"> commended </w:t>
      </w:r>
      <w:r w:rsidRPr="004352D0">
        <w:t>the</w:t>
      </w:r>
      <w:r w:rsidRPr="00FE7850">
        <w:t xml:space="preserve"> positive achievements in human resources management in 2024, including enhanced staff training, improved geographical representation, and progress on gender equality.</w:t>
      </w:r>
      <w:r w:rsidR="00A062FE">
        <w:t xml:space="preserve"> </w:t>
      </w:r>
      <w:r w:rsidRPr="00FE7850">
        <w:t xml:space="preserve"> Concerning retirements, </w:t>
      </w:r>
      <w:r w:rsidRPr="004352D0">
        <w:t>the Delegation</w:t>
      </w:r>
      <w:r w:rsidRPr="00FE7850">
        <w:t xml:space="preserve"> recalled that the Secretariat had mentioned at the </w:t>
      </w:r>
      <w:r w:rsidR="00B34EE4" w:rsidRPr="00B34EE4">
        <w:t xml:space="preserve">39th session </w:t>
      </w:r>
      <w:proofErr w:type="gramStart"/>
      <w:r w:rsidR="00B34EE4" w:rsidRPr="00B34EE4">
        <w:t xml:space="preserve">of </w:t>
      </w:r>
      <w:r w:rsidRPr="00FE7850">
        <w:t xml:space="preserve"> PBC</w:t>
      </w:r>
      <w:proofErr w:type="gramEnd"/>
      <w:r w:rsidRPr="00FE7850">
        <w:t xml:space="preserve"> that relevant information was </w:t>
      </w:r>
      <w:r w:rsidRPr="004352D0">
        <w:t>contained</w:t>
      </w:r>
      <w:r w:rsidRPr="00FE7850">
        <w:t xml:space="preserve"> in Table 17 of the </w:t>
      </w:r>
      <w:r w:rsidRPr="004352D0">
        <w:t>Workforce Brochure</w:t>
      </w:r>
      <w:r w:rsidRPr="00FE7850">
        <w:t>, which list</w:t>
      </w:r>
      <w:r w:rsidRPr="004352D0">
        <w:t>ed</w:t>
      </w:r>
      <w:r w:rsidRPr="00FE7850">
        <w:t xml:space="preserve"> the total number of staff </w:t>
      </w:r>
      <w:r w:rsidRPr="004352D0">
        <w:t>by category</w:t>
      </w:r>
      <w:r w:rsidRPr="00FE7850">
        <w:t xml:space="preserve"> who </w:t>
      </w:r>
      <w:r w:rsidRPr="004352D0">
        <w:t>would be retiring</w:t>
      </w:r>
      <w:r w:rsidRPr="00FE7850">
        <w:t xml:space="preserve"> between 2025 and 2029.</w:t>
      </w:r>
      <w:r w:rsidR="00A062FE">
        <w:t xml:space="preserve"> </w:t>
      </w:r>
      <w:r w:rsidRPr="00FE7850">
        <w:t xml:space="preserve"> </w:t>
      </w:r>
      <w:r w:rsidRPr="004352D0">
        <w:t>It</w:t>
      </w:r>
      <w:r w:rsidRPr="00FE7850">
        <w:t xml:space="preserve"> thanked the Secretariat for this information and stated </w:t>
      </w:r>
      <w:r w:rsidRPr="004352D0">
        <w:t>that further to its</w:t>
      </w:r>
      <w:r w:rsidRPr="00FE7850">
        <w:t xml:space="preserve"> careful stud</w:t>
      </w:r>
      <w:r w:rsidRPr="004352D0">
        <w:t>y of</w:t>
      </w:r>
      <w:r w:rsidRPr="00FE7850">
        <w:t xml:space="preserve"> the data</w:t>
      </w:r>
      <w:r w:rsidRPr="004352D0">
        <w:t>, it</w:t>
      </w:r>
      <w:r w:rsidRPr="00FE7850">
        <w:t xml:space="preserve"> requested that the Secretariat provide further details on the specific </w:t>
      </w:r>
      <w:proofErr w:type="gramStart"/>
      <w:r w:rsidR="00B34EE4" w:rsidRPr="00B34EE4">
        <w:t xml:space="preserve">sectors </w:t>
      </w:r>
      <w:r w:rsidRPr="00FE7850">
        <w:t xml:space="preserve"> and</w:t>
      </w:r>
      <w:proofErr w:type="gramEnd"/>
      <w:r w:rsidRPr="00FE7850">
        <w:t xml:space="preserve"> divisions of these retiring staff members</w:t>
      </w:r>
      <w:r w:rsidRPr="004352D0">
        <w:t>.</w:t>
      </w:r>
    </w:p>
    <w:p w14:paraId="17E03993" w14:textId="1BC55159" w:rsidR="00174152" w:rsidRPr="004352D0" w:rsidRDefault="00174152" w:rsidP="003C785C">
      <w:pPr>
        <w:pStyle w:val="ONUME"/>
        <w:tabs>
          <w:tab w:val="left" w:pos="540"/>
        </w:tabs>
      </w:pPr>
      <w:r w:rsidRPr="004352D0">
        <w:t xml:space="preserve">The Delegation of Japan, speaking on behalf of Group B, </w:t>
      </w:r>
      <w:r w:rsidRPr="00FE7850">
        <w:t xml:space="preserve">thanked the Secretariat for the comprehensive </w:t>
      </w:r>
      <w:r w:rsidRPr="004352D0">
        <w:t>A</w:t>
      </w:r>
      <w:r w:rsidRPr="00FE7850">
        <w:t xml:space="preserve">nnual </w:t>
      </w:r>
      <w:r w:rsidRPr="004352D0">
        <w:t>R</w:t>
      </w:r>
      <w:r w:rsidRPr="00FE7850">
        <w:t xml:space="preserve">eport on </w:t>
      </w:r>
      <w:r w:rsidRPr="004352D0">
        <w:t>H</w:t>
      </w:r>
      <w:r w:rsidRPr="00FE7850">
        <w:t xml:space="preserve">uman </w:t>
      </w:r>
      <w:r w:rsidRPr="004352D0">
        <w:t>R</w:t>
      </w:r>
      <w:r w:rsidRPr="00FE7850">
        <w:t xml:space="preserve">esources and acknowledged the progress achieved in 2024. </w:t>
      </w:r>
      <w:r w:rsidR="00A062FE">
        <w:t xml:space="preserve"> </w:t>
      </w:r>
      <w:r w:rsidRPr="004352D0">
        <w:t xml:space="preserve">Group </w:t>
      </w:r>
      <w:r w:rsidR="005A1CD4">
        <w:t xml:space="preserve">B </w:t>
      </w:r>
      <w:r w:rsidRPr="004352D0">
        <w:t>recalled its</w:t>
      </w:r>
      <w:r w:rsidRPr="00FE7850">
        <w:t xml:space="preserve"> statement delivered at the 39</w:t>
      </w:r>
      <w:r w:rsidRPr="004352D0">
        <w:rPr>
          <w:vertAlign w:val="superscript"/>
        </w:rPr>
        <w:t>th</w:t>
      </w:r>
      <w:r w:rsidRPr="004352D0">
        <w:t xml:space="preserve"> </w:t>
      </w:r>
      <w:r w:rsidR="005A1CD4">
        <w:t>S</w:t>
      </w:r>
      <w:r w:rsidR="005A1CD4" w:rsidRPr="00FE7850">
        <w:t xml:space="preserve">ession </w:t>
      </w:r>
      <w:r w:rsidRPr="00FE7850">
        <w:t xml:space="preserve">of the </w:t>
      </w:r>
      <w:r w:rsidRPr="004352D0">
        <w:t>PBC</w:t>
      </w:r>
      <w:r w:rsidRPr="00FE7850">
        <w:t xml:space="preserve"> and expressed </w:t>
      </w:r>
      <w:r w:rsidRPr="004352D0">
        <w:t>its appreciation</w:t>
      </w:r>
      <w:r w:rsidRPr="00FE7850">
        <w:t xml:space="preserve"> for the answers provided by the Secretariat. </w:t>
      </w:r>
      <w:r w:rsidR="00A062FE">
        <w:t xml:space="preserve"> </w:t>
      </w:r>
      <w:r w:rsidRPr="00FE7850">
        <w:t xml:space="preserve">The </w:t>
      </w:r>
      <w:r w:rsidRPr="004352D0">
        <w:t>Group</w:t>
      </w:r>
      <w:r w:rsidRPr="00FE7850">
        <w:t xml:space="preserve"> </w:t>
      </w:r>
      <w:r w:rsidRPr="004352D0">
        <w:t>stated</w:t>
      </w:r>
      <w:r w:rsidRPr="00FE7850">
        <w:t xml:space="preserve"> that merit and transparent processes should remain </w:t>
      </w:r>
      <w:r w:rsidRPr="004352D0">
        <w:t xml:space="preserve">the </w:t>
      </w:r>
      <w:r w:rsidRPr="00FE7850">
        <w:t>paramount considerations in WIPO’s hiring and appointment practices</w:t>
      </w:r>
      <w:r w:rsidRPr="004352D0">
        <w:t xml:space="preserve"> and that it wished to re-</w:t>
      </w:r>
      <w:r w:rsidRPr="00FE7850">
        <w:t>emphasiz</w:t>
      </w:r>
      <w:r w:rsidRPr="004352D0">
        <w:t>e</w:t>
      </w:r>
      <w:r w:rsidRPr="00FE7850">
        <w:t xml:space="preserve"> the importance of merit-based staff recruitment.</w:t>
      </w:r>
      <w:r w:rsidR="00A062FE">
        <w:t xml:space="preserve"> </w:t>
      </w:r>
      <w:r w:rsidRPr="00FE7850">
        <w:t xml:space="preserve"> Regarding geographical balance, </w:t>
      </w:r>
      <w:r w:rsidRPr="004352D0">
        <w:t>the Group believed that</w:t>
      </w:r>
      <w:r w:rsidRPr="00FE7850">
        <w:t xml:space="preserve"> the geographical distribution principles agreed </w:t>
      </w:r>
      <w:r w:rsidR="005A1CD4">
        <w:t xml:space="preserve">upon </w:t>
      </w:r>
      <w:r w:rsidRPr="00FE7850">
        <w:t xml:space="preserve">by WIPO </w:t>
      </w:r>
      <w:r w:rsidR="00C82E1D" w:rsidRPr="00FE7850">
        <w:t>member states,</w:t>
      </w:r>
      <w:r w:rsidRPr="00FE7850">
        <w:t xml:space="preserve"> as set out in document W</w:t>
      </w:r>
      <w:r w:rsidRPr="004352D0">
        <w:t>O</w:t>
      </w:r>
      <w:r w:rsidRPr="00FE7850">
        <w:t>/CC/</w:t>
      </w:r>
      <w:r w:rsidRPr="004352D0">
        <w:t>IX</w:t>
      </w:r>
      <w:r w:rsidRPr="00FE7850">
        <w:t>/2, should underpin all related discussions</w:t>
      </w:r>
      <w:r w:rsidRPr="004352D0">
        <w:t xml:space="preserve"> between </w:t>
      </w:r>
      <w:r w:rsidR="00F647E3" w:rsidRPr="004352D0">
        <w:t>member states</w:t>
      </w:r>
      <w:r w:rsidRPr="00FE7850">
        <w:t xml:space="preserve">. </w:t>
      </w:r>
      <w:r w:rsidR="005A1CD4">
        <w:t xml:space="preserve"> </w:t>
      </w:r>
      <w:r w:rsidRPr="004352D0">
        <w:t>It also</w:t>
      </w:r>
      <w:r w:rsidRPr="00FE7850">
        <w:t xml:space="preserve"> expressed </w:t>
      </w:r>
      <w:r w:rsidRPr="004352D0">
        <w:t xml:space="preserve">its </w:t>
      </w:r>
      <w:r w:rsidRPr="00FE7850">
        <w:t xml:space="preserve">concern </w:t>
      </w:r>
      <w:r w:rsidRPr="004352D0">
        <w:t>on the data</w:t>
      </w:r>
      <w:r w:rsidRPr="00FE7850">
        <w:t xml:space="preserve"> contained in </w:t>
      </w:r>
      <w:r w:rsidRPr="004352D0">
        <w:t>the Geographical Distribution Report (</w:t>
      </w:r>
      <w:r w:rsidRPr="00FE7850">
        <w:t>document C.N.</w:t>
      </w:r>
      <w:r w:rsidRPr="004352D0">
        <w:t xml:space="preserve"> </w:t>
      </w:r>
      <w:r w:rsidRPr="00FE7850">
        <w:t>4219</w:t>
      </w:r>
      <w:r w:rsidRPr="004352D0">
        <w:t>)</w:t>
      </w:r>
      <w:r w:rsidRPr="00FE7850">
        <w:t xml:space="preserve">, which indicated that some geographical regions </w:t>
      </w:r>
      <w:r w:rsidRPr="004352D0">
        <w:t>in which</w:t>
      </w:r>
      <w:r w:rsidRPr="00FE7850">
        <w:t xml:space="preserve"> Group B members remain</w:t>
      </w:r>
      <w:r w:rsidR="0055044F">
        <w:t>ed</w:t>
      </w:r>
      <w:r w:rsidRPr="00FE7850">
        <w:t xml:space="preserve"> underrepresented year after year, falling outside </w:t>
      </w:r>
      <w:r w:rsidR="005A1CD4">
        <w:t xml:space="preserve">the </w:t>
      </w:r>
      <w:r w:rsidRPr="00FE7850">
        <w:t>established ranges.</w:t>
      </w:r>
      <w:r w:rsidR="0026745E">
        <w:t xml:space="preserve"> </w:t>
      </w:r>
      <w:r w:rsidRPr="00FE7850">
        <w:t xml:space="preserve"> </w:t>
      </w:r>
      <w:r w:rsidRPr="004352D0">
        <w:t xml:space="preserve">The Group </w:t>
      </w:r>
      <w:r w:rsidRPr="00FE7850">
        <w:lastRenderedPageBreak/>
        <w:t xml:space="preserve">noted that </w:t>
      </w:r>
      <w:r w:rsidR="008A1A83">
        <w:t>such</w:t>
      </w:r>
      <w:r w:rsidR="008A1A83" w:rsidRPr="00FE7850">
        <w:t xml:space="preserve"> </w:t>
      </w:r>
      <w:r w:rsidRPr="00FE7850">
        <w:t xml:space="preserve">underrepresentation </w:t>
      </w:r>
      <w:r w:rsidRPr="004352D0">
        <w:t>reflected</w:t>
      </w:r>
      <w:r w:rsidRPr="00FE7850">
        <w:t xml:space="preserve"> a serious mismatch between </w:t>
      </w:r>
      <w:r w:rsidRPr="004352D0">
        <w:t xml:space="preserve">its </w:t>
      </w:r>
      <w:r w:rsidRPr="00FE7850">
        <w:t>members’ financial contributions and their level of representation within WIPO</w:t>
      </w:r>
      <w:r w:rsidRPr="004352D0">
        <w:t>.</w:t>
      </w:r>
    </w:p>
    <w:p w14:paraId="729D4D76" w14:textId="1B6BA0B5" w:rsidR="00174152" w:rsidRPr="004352D0" w:rsidRDefault="00174152" w:rsidP="003C785C">
      <w:pPr>
        <w:pStyle w:val="ONUME"/>
        <w:tabs>
          <w:tab w:val="left" w:pos="540"/>
        </w:tabs>
        <w:rPr>
          <w:lang w:eastAsia="en-AU"/>
        </w:rPr>
      </w:pPr>
      <w:r w:rsidRPr="004352D0">
        <w:t xml:space="preserve">The Delegation of Namibia, speaking on behalf of the Africa Group, </w:t>
      </w:r>
      <w:r w:rsidRPr="00FE7850">
        <w:t xml:space="preserve">thanked the Secretariat for the report and </w:t>
      </w:r>
      <w:r w:rsidRPr="004352D0">
        <w:t xml:space="preserve">for its </w:t>
      </w:r>
      <w:r w:rsidRPr="00FE7850">
        <w:t xml:space="preserve">ongoing efforts to ensure representation of all regions and </w:t>
      </w:r>
      <w:r w:rsidR="00F647E3" w:rsidRPr="00FE7850">
        <w:t>member states</w:t>
      </w:r>
      <w:r w:rsidRPr="00FE7850">
        <w:t xml:space="preserve"> within WIPO.</w:t>
      </w:r>
      <w:r w:rsidR="0026745E">
        <w:t xml:space="preserve"> </w:t>
      </w:r>
      <w:r w:rsidRPr="00FE7850">
        <w:t xml:space="preserve"> The </w:t>
      </w:r>
      <w:r w:rsidRPr="004352D0">
        <w:t>G</w:t>
      </w:r>
      <w:r w:rsidRPr="00FE7850">
        <w:t xml:space="preserve">roup expressed concern over the longstanding imbalance in geographical representation in WIPO’s workforce, highlighting the underrepresentation of African nationals, particularly in leadership, senior management, and key decision-making positions. </w:t>
      </w:r>
      <w:r w:rsidR="005A1CD4">
        <w:t xml:space="preserve"> </w:t>
      </w:r>
      <w:r w:rsidRPr="004352D0">
        <w:t>It</w:t>
      </w:r>
      <w:r w:rsidRPr="00FE7850">
        <w:t xml:space="preserve"> stressed that equitable geographical representation </w:t>
      </w:r>
      <w:r w:rsidRPr="004352D0">
        <w:t>wa</w:t>
      </w:r>
      <w:r w:rsidRPr="00FE7850">
        <w:t xml:space="preserve">s essential for WIPO’s legitimacy, sustainability, and inclusiveness as a collective. </w:t>
      </w:r>
      <w:r w:rsidR="005A1CD4">
        <w:t xml:space="preserve"> </w:t>
      </w:r>
      <w:r w:rsidRPr="00FE7850">
        <w:t xml:space="preserve">It further emphasized that such representation </w:t>
      </w:r>
      <w:r w:rsidRPr="004352D0">
        <w:t>was</w:t>
      </w:r>
      <w:r w:rsidRPr="00FE7850">
        <w:t xml:space="preserve"> critical for reflecting the diversity of WIPO’s global membership and ensuring responsiveness to the needs and priorities of all </w:t>
      </w:r>
      <w:r w:rsidR="00C82E1D" w:rsidRPr="00FE7850">
        <w:t>member states</w:t>
      </w:r>
      <w:r w:rsidRPr="00FE7850">
        <w:t xml:space="preserve">. </w:t>
      </w:r>
      <w:r w:rsidR="0026745E">
        <w:t xml:space="preserve"> </w:t>
      </w:r>
      <w:r w:rsidRPr="00FE7850">
        <w:t>The Group underlined that underrepresentation limit</w:t>
      </w:r>
      <w:r w:rsidRPr="004352D0">
        <w:t>ed</w:t>
      </w:r>
      <w:r w:rsidRPr="00FE7850">
        <w:t xml:space="preserve"> the diverse perspectives and wisdom crucial for quality decision-making, depriving the </w:t>
      </w:r>
      <w:r w:rsidRPr="004352D0">
        <w:t>O</w:t>
      </w:r>
      <w:r w:rsidRPr="00FE7850">
        <w:t xml:space="preserve">rganization not only of </w:t>
      </w:r>
      <w:r w:rsidRPr="004352D0">
        <w:t xml:space="preserve">the rich talents, </w:t>
      </w:r>
      <w:r w:rsidR="0055044F">
        <w:t xml:space="preserve">but also of </w:t>
      </w:r>
      <w:r w:rsidRPr="004352D0">
        <w:t>the wealth of experience and competencies that were uniquely shaped in a specific region such as Africa</w:t>
      </w:r>
      <w:r w:rsidRPr="00FE7850">
        <w:t xml:space="preserve">. Consequently, </w:t>
      </w:r>
      <w:r w:rsidRPr="004352D0">
        <w:t>it</w:t>
      </w:r>
      <w:r w:rsidRPr="00FE7850">
        <w:t xml:space="preserve"> called </w:t>
      </w:r>
      <w:r w:rsidRPr="004352D0">
        <w:t>upon the Secretariat</w:t>
      </w:r>
      <w:r w:rsidRPr="00FE7850">
        <w:t xml:space="preserve"> to address this imbalance through targeted recruitment, training, and career development opportunities specifically for qualified and competent candidates. </w:t>
      </w:r>
      <w:r w:rsidR="0026745E">
        <w:t xml:space="preserve"> </w:t>
      </w:r>
      <w:r w:rsidRPr="00FE7850">
        <w:t xml:space="preserve">The </w:t>
      </w:r>
      <w:r w:rsidRPr="004352D0">
        <w:t>G</w:t>
      </w:r>
      <w:r w:rsidRPr="00FE7850">
        <w:t xml:space="preserve">roup also urged that </w:t>
      </w:r>
      <w:r w:rsidR="00C82E1D" w:rsidRPr="00FE7850">
        <w:t>member states</w:t>
      </w:r>
      <w:r w:rsidRPr="00FE7850">
        <w:t xml:space="preserve"> be enabled to track progress on geographical representation with annual data disaggregated by region, gender, and grade level. </w:t>
      </w:r>
      <w:r w:rsidR="0026745E">
        <w:t xml:space="preserve"> </w:t>
      </w:r>
      <w:r w:rsidRPr="004352D0">
        <w:t>In conclusion, t</w:t>
      </w:r>
      <w:r w:rsidRPr="00FE7850">
        <w:t xml:space="preserve">he Group reaffirmed its commitment to constructive collaboration to uphold principles of fairness, equity, and diversity in </w:t>
      </w:r>
      <w:r w:rsidRPr="004352D0">
        <w:t>the Organization</w:t>
      </w:r>
      <w:r w:rsidRPr="00FE7850">
        <w:t xml:space="preserve">’s people, policies, and practices, stressing that genuine and effective representation </w:t>
      </w:r>
      <w:r w:rsidRPr="004352D0">
        <w:t>wa</w:t>
      </w:r>
      <w:r w:rsidRPr="00FE7850">
        <w:t>s essential for WIPO to fulfill its mandate</w:t>
      </w:r>
      <w:r w:rsidRPr="004352D0">
        <w:rPr>
          <w:lang w:eastAsia="en-AU"/>
        </w:rPr>
        <w:t>.</w:t>
      </w:r>
    </w:p>
    <w:p w14:paraId="1580EC9A" w14:textId="4CBDF4AA" w:rsidR="00174152" w:rsidRPr="004352D0" w:rsidRDefault="00174152" w:rsidP="003C785C">
      <w:pPr>
        <w:pStyle w:val="ONUME"/>
        <w:tabs>
          <w:tab w:val="left" w:pos="540"/>
        </w:tabs>
        <w:rPr>
          <w:lang w:eastAsia="en-AU"/>
        </w:rPr>
      </w:pPr>
      <w:r w:rsidRPr="004352D0">
        <w:t xml:space="preserve">The Delegation of the Republic of Korea </w:t>
      </w:r>
      <w:r w:rsidRPr="00FE7850">
        <w:t xml:space="preserve">thanked the WIPO Secretariat for preparing document WO/CC/84/INF/1 and commended the Organization’s ongoing efforts to strengthen its workforce through strategic human resource initiatives. </w:t>
      </w:r>
      <w:r w:rsidR="0026745E">
        <w:t xml:space="preserve"> </w:t>
      </w:r>
      <w:r w:rsidRPr="00FE7850">
        <w:t>These initiatives included minimizing the creation of new posts, promoting internal mobility, and investing in staff capacity building.</w:t>
      </w:r>
      <w:r w:rsidR="0055044F">
        <w:t xml:space="preserve"> </w:t>
      </w:r>
      <w:r w:rsidRPr="00FE7850">
        <w:t xml:space="preserve"> The </w:t>
      </w:r>
      <w:r w:rsidRPr="004352D0">
        <w:t>D</w:t>
      </w:r>
      <w:r w:rsidRPr="00FE7850">
        <w:t>elegation welcomed the shift towards a more agile, inclusive, and data-informed HR function, noting its alignment with the evolving needs of a modern, impact-driven institution.</w:t>
      </w:r>
      <w:r w:rsidR="0026745E">
        <w:t xml:space="preserve"> </w:t>
      </w:r>
      <w:r w:rsidRPr="00FE7850">
        <w:t xml:space="preserve"> </w:t>
      </w:r>
      <w:proofErr w:type="gramStart"/>
      <w:r w:rsidRPr="00FE7850">
        <w:t xml:space="preserve">In particular, </w:t>
      </w:r>
      <w:r w:rsidRPr="004352D0">
        <w:t>it</w:t>
      </w:r>
      <w:proofErr w:type="gramEnd"/>
      <w:r w:rsidRPr="00FE7850">
        <w:t xml:space="preserve"> expressed appreciation for the </w:t>
      </w:r>
      <w:r w:rsidRPr="004352D0">
        <w:t>Secretariat</w:t>
      </w:r>
      <w:r w:rsidRPr="00FE7850">
        <w:t xml:space="preserve">’s efforts to enhance geographical diversity through the implementation of </w:t>
      </w:r>
      <w:proofErr w:type="gramStart"/>
      <w:r w:rsidRPr="00FE7850">
        <w:t>the GDAP</w:t>
      </w:r>
      <w:proofErr w:type="gramEnd"/>
      <w:r w:rsidRPr="00FE7850">
        <w:t>.</w:t>
      </w:r>
      <w:r w:rsidR="0026745E">
        <w:t xml:space="preserve"> </w:t>
      </w:r>
      <w:r w:rsidRPr="00FE7850">
        <w:t xml:space="preserve"> The </w:t>
      </w:r>
      <w:r w:rsidRPr="004352D0">
        <w:t>D</w:t>
      </w:r>
      <w:r w:rsidRPr="00FE7850">
        <w:t xml:space="preserve">elegation highlighted the </w:t>
      </w:r>
      <w:r w:rsidR="0055044F" w:rsidRPr="004352D0">
        <w:t>Secretariat</w:t>
      </w:r>
      <w:r w:rsidR="0055044F">
        <w:t>’s</w:t>
      </w:r>
      <w:r w:rsidR="0055044F" w:rsidRPr="00FE7850">
        <w:t xml:space="preserve"> </w:t>
      </w:r>
      <w:r w:rsidRPr="00FE7850">
        <w:t xml:space="preserve">inclusive and transparent engagement with </w:t>
      </w:r>
      <w:r w:rsidR="00C82E1D" w:rsidRPr="00FE7850">
        <w:t>member states</w:t>
      </w:r>
      <w:r w:rsidRPr="00FE7850">
        <w:t>, including multiple consultations and the establishment of a Member State-based talent outreach mechanism, such as the Focal Point Network</w:t>
      </w:r>
      <w:r w:rsidRPr="004352D0">
        <w:t xml:space="preserve"> (FPN)</w:t>
      </w:r>
      <w:r w:rsidRPr="00FE7850">
        <w:t xml:space="preserve">, as evidence of </w:t>
      </w:r>
      <w:r w:rsidRPr="004352D0">
        <w:t>the Secretariat</w:t>
      </w:r>
      <w:r w:rsidRPr="00FE7850">
        <w:t>’s genuine commitment to addressing geographical imbalances</w:t>
      </w:r>
      <w:r w:rsidRPr="004352D0">
        <w:t xml:space="preserve"> and ensuring that the Organization drew from the wildest possible pool of global talents</w:t>
      </w:r>
      <w:r w:rsidRPr="00FE7850">
        <w:t xml:space="preserve">. </w:t>
      </w:r>
      <w:r w:rsidR="0026745E">
        <w:t xml:space="preserve"> </w:t>
      </w:r>
      <w:r w:rsidRPr="004352D0">
        <w:t>The Delegation</w:t>
      </w:r>
      <w:r w:rsidRPr="00FE7850">
        <w:t xml:space="preserve"> fully supported these initiatives and expressed readiness to contribute actively to the GDAP’s implementation, including through close cooperation in operating the FPN and in achieving the </w:t>
      </w:r>
      <w:r w:rsidR="00D57F8C" w:rsidRPr="00FE7850">
        <w:t>GDAP</w:t>
      </w:r>
      <w:r w:rsidRPr="00FE7850">
        <w:t xml:space="preserve">’s </w:t>
      </w:r>
      <w:r w:rsidR="0055044F">
        <w:t>KPIs</w:t>
      </w:r>
      <w:r w:rsidRPr="00FE7850">
        <w:t xml:space="preserve">. </w:t>
      </w:r>
      <w:r w:rsidR="0026745E">
        <w:t xml:space="preserve"> </w:t>
      </w:r>
      <w:r w:rsidRPr="00FE7850">
        <w:t xml:space="preserve">At the same time, the </w:t>
      </w:r>
      <w:r w:rsidRPr="004352D0">
        <w:t>D</w:t>
      </w:r>
      <w:r w:rsidRPr="00FE7850">
        <w:t>elegation noted persistent staffing shortages across departments, pointing out that some vacant posts were not being filled in a timely manner.</w:t>
      </w:r>
      <w:r w:rsidR="0026745E">
        <w:t xml:space="preserve"> </w:t>
      </w:r>
      <w:r w:rsidRPr="00FE7850">
        <w:t xml:space="preserve"> It cautioned that this could result in excessive workloads for existing staff, potentially affecting staff well-being and the Organization’s long-term sustainability. </w:t>
      </w:r>
      <w:r w:rsidR="0026745E">
        <w:t xml:space="preserve"> </w:t>
      </w:r>
      <w:r w:rsidRPr="004352D0">
        <w:t>The Delegation encouraged the Secretariat</w:t>
      </w:r>
      <w:r w:rsidRPr="00FE7850">
        <w:t xml:space="preserve"> to carefully monitor staffing levels and ensure recruitment processes </w:t>
      </w:r>
      <w:r w:rsidRPr="004352D0">
        <w:t>we</w:t>
      </w:r>
      <w:r w:rsidRPr="00FE7850">
        <w:t xml:space="preserve">re responsive and efficient. </w:t>
      </w:r>
      <w:r w:rsidR="0055044F">
        <w:t xml:space="preserve"> </w:t>
      </w:r>
      <w:r w:rsidRPr="00FE7850">
        <w:t xml:space="preserve">Furthermore, </w:t>
      </w:r>
      <w:r w:rsidRPr="004352D0">
        <w:t>it</w:t>
      </w:r>
      <w:r w:rsidRPr="00FE7850">
        <w:t xml:space="preserve"> urged the Secretariat to take necessary measures to mitigate </w:t>
      </w:r>
      <w:r w:rsidRPr="004352D0">
        <w:t xml:space="preserve">the </w:t>
      </w:r>
      <w:r w:rsidRPr="00FE7850">
        <w:t>excessive burden</w:t>
      </w:r>
      <w:r w:rsidRPr="004352D0">
        <w:t xml:space="preserve"> on current staff</w:t>
      </w:r>
      <w:r w:rsidRPr="00FE7850">
        <w:t xml:space="preserve"> and to preserve the quality and effectiveness of </w:t>
      </w:r>
      <w:r w:rsidRPr="004352D0">
        <w:t>the Organization</w:t>
      </w:r>
      <w:r w:rsidRPr="00FE7850">
        <w:t>’s work</w:t>
      </w:r>
      <w:r w:rsidRPr="004352D0">
        <w:t>.</w:t>
      </w:r>
    </w:p>
    <w:p w14:paraId="6CE4A357" w14:textId="2E5FF07B" w:rsidR="00174152" w:rsidRPr="004352D0" w:rsidRDefault="00174152" w:rsidP="003C785C">
      <w:pPr>
        <w:pStyle w:val="ONUME"/>
        <w:tabs>
          <w:tab w:val="left" w:pos="540"/>
        </w:tabs>
        <w:rPr>
          <w:lang w:eastAsia="en-AU"/>
        </w:rPr>
      </w:pPr>
      <w:r w:rsidRPr="004352D0">
        <w:rPr>
          <w:lang w:eastAsia="en-AU"/>
        </w:rPr>
        <w:t xml:space="preserve">The Delegation of Kazakhstan </w:t>
      </w:r>
      <w:r w:rsidRPr="00FE7850">
        <w:t xml:space="preserve">expressed its appreciation to the Secretariat for preparing the </w:t>
      </w:r>
      <w:r w:rsidRPr="004352D0">
        <w:t>A</w:t>
      </w:r>
      <w:r w:rsidRPr="00FE7850">
        <w:t xml:space="preserve">nnual </w:t>
      </w:r>
      <w:r w:rsidRPr="004352D0">
        <w:t>Report on Human R</w:t>
      </w:r>
      <w:r w:rsidRPr="00FE7850">
        <w:t xml:space="preserve">esources and took note of the </w:t>
      </w:r>
      <w:r w:rsidRPr="004352D0">
        <w:t>A</w:t>
      </w:r>
      <w:r w:rsidRPr="00FE7850">
        <w:t xml:space="preserve">nnex </w:t>
      </w:r>
      <w:r w:rsidRPr="004352D0">
        <w:t>on</w:t>
      </w:r>
      <w:r w:rsidRPr="00FE7850">
        <w:t xml:space="preserve"> the implementation of the GDAP.</w:t>
      </w:r>
      <w:r w:rsidR="0026745E">
        <w:t xml:space="preserve"> </w:t>
      </w:r>
      <w:r w:rsidRPr="00FE7850">
        <w:t xml:space="preserve"> </w:t>
      </w:r>
      <w:r w:rsidRPr="004352D0">
        <w:t>It</w:t>
      </w:r>
      <w:r w:rsidRPr="00FE7850">
        <w:t xml:space="preserve"> commended </w:t>
      </w:r>
      <w:r w:rsidRPr="004352D0">
        <w:t>the Secretariat</w:t>
      </w:r>
      <w:r w:rsidRPr="00FE7850">
        <w:t xml:space="preserve">’s efforts to promote inclusivity and reflect diversity within the Organization’s staff. </w:t>
      </w:r>
      <w:r w:rsidR="0026745E">
        <w:t xml:space="preserve"> </w:t>
      </w:r>
      <w:r w:rsidRPr="00FE7850">
        <w:t xml:space="preserve">However, </w:t>
      </w:r>
      <w:r w:rsidRPr="004352D0">
        <w:t xml:space="preserve">the Delegation </w:t>
      </w:r>
      <w:r w:rsidRPr="00FE7850">
        <w:t xml:space="preserve">noted with concern that </w:t>
      </w:r>
      <w:r w:rsidRPr="004352D0">
        <w:t>countries from Eastern and Central Europe and Central Asia</w:t>
      </w:r>
      <w:r w:rsidRPr="00FE7850">
        <w:t>, including Kazakhstan itself, remained underrepresented in the workforce</w:t>
      </w:r>
      <w:r w:rsidRPr="004352D0">
        <w:t xml:space="preserve"> as they have been in the past,</w:t>
      </w:r>
      <w:r w:rsidRPr="00FE7850">
        <w:t xml:space="preserve"> particularly regarding </w:t>
      </w:r>
      <w:r>
        <w:t>the number of</w:t>
      </w:r>
      <w:r w:rsidRPr="00FE7850">
        <w:t xml:space="preserve"> appointments to posts. </w:t>
      </w:r>
      <w:r w:rsidR="0026745E">
        <w:t xml:space="preserve"> </w:t>
      </w:r>
      <w:r w:rsidRPr="00FE7850">
        <w:t xml:space="preserve">The </w:t>
      </w:r>
      <w:r w:rsidRPr="004352D0">
        <w:t>D</w:t>
      </w:r>
      <w:r w:rsidRPr="00FE7850">
        <w:t xml:space="preserve">elegation requested greater inclusion of its nationals in training programs, </w:t>
      </w:r>
      <w:r w:rsidRPr="004352D0">
        <w:t>youth programs</w:t>
      </w:r>
      <w:r w:rsidRPr="00FE7850">
        <w:t>, and professional appointments.</w:t>
      </w:r>
      <w:r w:rsidR="0026745E">
        <w:t xml:space="preserve"> </w:t>
      </w:r>
      <w:r w:rsidRPr="00FE7850">
        <w:t xml:space="preserve"> </w:t>
      </w:r>
      <w:r w:rsidRPr="004352D0">
        <w:t>It</w:t>
      </w:r>
      <w:r w:rsidRPr="00FE7850">
        <w:t xml:space="preserve"> expressed its conviction </w:t>
      </w:r>
      <w:r w:rsidRPr="00FE7850">
        <w:lastRenderedPageBreak/>
        <w:t xml:space="preserve">that a more active policy aimed at involving specialists from underrepresented regions would contribute to a more balanced and better-functioning Organization. </w:t>
      </w:r>
      <w:r w:rsidR="0026745E">
        <w:t xml:space="preserve"> </w:t>
      </w:r>
      <w:r w:rsidRPr="00FE7850">
        <w:t xml:space="preserve">The </w:t>
      </w:r>
      <w:r w:rsidRPr="004352D0">
        <w:t>D</w:t>
      </w:r>
      <w:r w:rsidRPr="00FE7850">
        <w:t>elegation reaffirmed its willingness to engage and cooperat</w:t>
      </w:r>
      <w:r w:rsidRPr="004352D0">
        <w:t>e</w:t>
      </w:r>
      <w:r w:rsidRPr="00FE7850">
        <w:t xml:space="preserve"> with the Secretariat and other </w:t>
      </w:r>
      <w:r w:rsidR="00C82E1D" w:rsidRPr="00FE7850">
        <w:t>member states</w:t>
      </w:r>
      <w:r w:rsidRPr="00FE7850">
        <w:t xml:space="preserve"> to promote a steady flow of trained officials into </w:t>
      </w:r>
      <w:r w:rsidRPr="004352D0">
        <w:t>the Organization</w:t>
      </w:r>
      <w:r w:rsidRPr="00FE7850">
        <w:t xml:space="preserve">, noting that this would also enhance </w:t>
      </w:r>
      <w:r w:rsidRPr="004352D0">
        <w:t xml:space="preserve">countries’ </w:t>
      </w:r>
      <w:r w:rsidRPr="00FE7850">
        <w:t xml:space="preserve">national capacity in the field of </w:t>
      </w:r>
      <w:r w:rsidR="002E6692">
        <w:t>IP</w:t>
      </w:r>
      <w:r w:rsidRPr="004352D0">
        <w:rPr>
          <w:lang w:eastAsia="en-AU"/>
        </w:rPr>
        <w:t>.</w:t>
      </w:r>
    </w:p>
    <w:p w14:paraId="394AFCF3" w14:textId="3B3C158E" w:rsidR="00174152" w:rsidRPr="004352D0" w:rsidRDefault="00174152" w:rsidP="003C785C">
      <w:pPr>
        <w:pStyle w:val="ONUME"/>
        <w:tabs>
          <w:tab w:val="num" w:pos="540"/>
        </w:tabs>
      </w:pPr>
      <w:r w:rsidRPr="004352D0">
        <w:t xml:space="preserve">The Delegation of Mexico </w:t>
      </w:r>
      <w:r w:rsidRPr="00FE7850">
        <w:t xml:space="preserve">thanked the Secretariat for presenting the </w:t>
      </w:r>
      <w:r w:rsidRPr="004352D0">
        <w:t xml:space="preserve">Annual Report on </w:t>
      </w:r>
      <w:r w:rsidRPr="00FE7850">
        <w:t xml:space="preserve">Human Resources and expressed </w:t>
      </w:r>
      <w:r w:rsidRPr="004352D0">
        <w:t xml:space="preserve">its </w:t>
      </w:r>
      <w:r w:rsidRPr="00FE7850">
        <w:t xml:space="preserve">appreciation for the additional information provided by the </w:t>
      </w:r>
      <w:r w:rsidRPr="004352D0">
        <w:t>Secretariat</w:t>
      </w:r>
      <w:r w:rsidRPr="00FE7850">
        <w:t xml:space="preserve"> during the 39</w:t>
      </w:r>
      <w:r w:rsidRPr="004352D0">
        <w:rPr>
          <w:vertAlign w:val="superscript"/>
        </w:rPr>
        <w:t>th</w:t>
      </w:r>
      <w:r w:rsidRPr="004352D0">
        <w:t xml:space="preserve"> </w:t>
      </w:r>
      <w:r w:rsidR="002E6692">
        <w:t>S</w:t>
      </w:r>
      <w:r w:rsidR="002E6692" w:rsidRPr="00FE7850">
        <w:t xml:space="preserve">ession </w:t>
      </w:r>
      <w:r w:rsidRPr="00FE7850">
        <w:t xml:space="preserve">of the </w:t>
      </w:r>
      <w:r w:rsidRPr="004352D0">
        <w:t>PBC</w:t>
      </w:r>
      <w:r w:rsidRPr="00FE7850">
        <w:t xml:space="preserve">. </w:t>
      </w:r>
      <w:r w:rsidR="0026745E">
        <w:t xml:space="preserve"> </w:t>
      </w:r>
      <w:r w:rsidRPr="004352D0">
        <w:t>It</w:t>
      </w:r>
      <w:r w:rsidRPr="00FE7850">
        <w:t xml:space="preserve"> reiterated previously expressed concerns regarding the low participation levels of staff in programs related to health, safety, integrity, and diversity. </w:t>
      </w:r>
      <w:r w:rsidR="0026745E">
        <w:t xml:space="preserve"> </w:t>
      </w:r>
      <w:r w:rsidRPr="004352D0">
        <w:t>The Delegation</w:t>
      </w:r>
      <w:r w:rsidRPr="00FE7850">
        <w:t xml:space="preserve"> urged that training courses on these important topics be made mandatory, particularly for staff holding managerial responsibilities.</w:t>
      </w:r>
      <w:r w:rsidR="0026745E">
        <w:t xml:space="preserve"> </w:t>
      </w:r>
      <w:r w:rsidRPr="00FE7850">
        <w:t xml:space="preserve"> While recognizing WIPO’s approach to neurodiversity, </w:t>
      </w:r>
      <w:r w:rsidRPr="004352D0">
        <w:t>it</w:t>
      </w:r>
      <w:r w:rsidRPr="00FE7850">
        <w:t xml:space="preserve"> emphasized the need to promote a broader scope of diversity, including cultural, linguistic, gender, and sexual orientation </w:t>
      </w:r>
      <w:r w:rsidRPr="004352D0">
        <w:t>amongst others</w:t>
      </w:r>
      <w:r w:rsidRPr="00FE7850">
        <w:t xml:space="preserve">. </w:t>
      </w:r>
      <w:r w:rsidR="0026745E">
        <w:t xml:space="preserve"> </w:t>
      </w:r>
      <w:r w:rsidRPr="004352D0">
        <w:t>The Delegation</w:t>
      </w:r>
      <w:r w:rsidRPr="00FE7850">
        <w:t xml:space="preserve"> requested further information on the strategies and actions taken by the Secretariat to advance gender equality, especially </w:t>
      </w:r>
      <w:proofErr w:type="gramStart"/>
      <w:r w:rsidRPr="00FE7850">
        <w:t>with regard to</w:t>
      </w:r>
      <w:proofErr w:type="gramEnd"/>
      <w:r w:rsidRPr="00FE7850">
        <w:t xml:space="preserve"> the appointment of women to high-level positions</w:t>
      </w:r>
      <w:r w:rsidRPr="004352D0">
        <w:t xml:space="preserve">. </w:t>
      </w:r>
      <w:r w:rsidR="002E6692">
        <w:t xml:space="preserve"> </w:t>
      </w:r>
      <w:r w:rsidRPr="004352D0">
        <w:t>It</w:t>
      </w:r>
      <w:r w:rsidRPr="00FE7850">
        <w:t xml:space="preserve"> also called for future reports to highlight WIPO’s role in preventing sexual harassment, particularly </w:t>
      </w:r>
      <w:r w:rsidR="002E6692">
        <w:t>through</w:t>
      </w:r>
      <w:r w:rsidR="002E6692" w:rsidRPr="00FE7850">
        <w:t xml:space="preserve"> </w:t>
      </w:r>
      <w:r w:rsidRPr="004352D0">
        <w:t>the Secretariat’s</w:t>
      </w:r>
      <w:r w:rsidRPr="00FE7850">
        <w:t xml:space="preserve"> capacity as Co-Chair of the UN Interagency Working Group on this </w:t>
      </w:r>
      <w:proofErr w:type="gramStart"/>
      <w:r w:rsidRPr="00FE7850">
        <w:t>issue, and</w:t>
      </w:r>
      <w:proofErr w:type="gramEnd"/>
      <w:r w:rsidRPr="00FE7850">
        <w:t xml:space="preserve"> recommended that </w:t>
      </w:r>
      <w:r w:rsidR="002E6692" w:rsidRPr="00FE7850">
        <w:t>th</w:t>
      </w:r>
      <w:r w:rsidR="002E6692">
        <w:t>e</w:t>
      </w:r>
      <w:r w:rsidR="002E6692" w:rsidRPr="00FE7850">
        <w:t xml:space="preserve"> </w:t>
      </w:r>
      <w:r w:rsidRPr="004352D0">
        <w:t>topic</w:t>
      </w:r>
      <w:r w:rsidRPr="00FE7850">
        <w:t xml:space="preserve"> be integrated into institutional training and oversight programs. </w:t>
      </w:r>
      <w:r w:rsidR="002E6692">
        <w:t xml:space="preserve"> </w:t>
      </w:r>
      <w:r w:rsidRPr="00FE7850">
        <w:t xml:space="preserve">Furthermore, </w:t>
      </w:r>
      <w:r w:rsidRPr="004352D0">
        <w:t>the Delegation also</w:t>
      </w:r>
      <w:r w:rsidRPr="00FE7850">
        <w:t xml:space="preserve"> noted the importance of enhanced coordination among the Ethics Office, the Internal Oversight Division, and the </w:t>
      </w:r>
      <w:r w:rsidRPr="004352D0">
        <w:t>Ombudsperson</w:t>
      </w:r>
      <w:r w:rsidRPr="00FE7850">
        <w:t>, calling for more information on this coordination in future reports.</w:t>
      </w:r>
      <w:r w:rsidR="002E6692">
        <w:t xml:space="preserve"> </w:t>
      </w:r>
      <w:r w:rsidRPr="00FE7850">
        <w:t xml:space="preserve"> </w:t>
      </w:r>
      <w:r w:rsidRPr="004352D0">
        <w:t>It</w:t>
      </w:r>
      <w:r w:rsidRPr="00FE7850">
        <w:t xml:space="preserve"> welcomed the implementation of key performance and accountability indicators and expressed anticipation regarding the results once the system </w:t>
      </w:r>
      <w:r w:rsidRPr="004352D0">
        <w:t>wa</w:t>
      </w:r>
      <w:r w:rsidRPr="00FE7850">
        <w:t xml:space="preserve">s fully operational. </w:t>
      </w:r>
      <w:r w:rsidR="0026745E">
        <w:t xml:space="preserve"> </w:t>
      </w:r>
      <w:r w:rsidRPr="004352D0">
        <w:t>In conclusion, the Delegation</w:t>
      </w:r>
      <w:r w:rsidRPr="00FE7850">
        <w:t xml:space="preserve"> reaffirmed its commitment to a</w:t>
      </w:r>
      <w:r w:rsidR="002E6692">
        <w:t>n</w:t>
      </w:r>
      <w:r w:rsidRPr="00FE7850">
        <w:t xml:space="preserve"> </w:t>
      </w:r>
      <w:r w:rsidR="002E6692">
        <w:t>HR</w:t>
      </w:r>
      <w:r w:rsidRPr="00FE7850">
        <w:t xml:space="preserve"> management approach centered on the well-being, development, and dignity of staff and expressed </w:t>
      </w:r>
      <w:r w:rsidRPr="004352D0">
        <w:t xml:space="preserve">its </w:t>
      </w:r>
      <w:r w:rsidRPr="00FE7850">
        <w:t>appreciation for the Secretariat’s ongoing efforts in this area</w:t>
      </w:r>
      <w:r w:rsidRPr="004352D0">
        <w:t>.</w:t>
      </w:r>
    </w:p>
    <w:p w14:paraId="28317E1D" w14:textId="37E68843" w:rsidR="00174152" w:rsidRPr="004352D0" w:rsidRDefault="00174152" w:rsidP="003C785C">
      <w:pPr>
        <w:pStyle w:val="ONUME"/>
        <w:tabs>
          <w:tab w:val="num" w:pos="540"/>
        </w:tabs>
      </w:pPr>
      <w:r w:rsidRPr="004352D0">
        <w:t xml:space="preserve">The Delegation of the Kingdom of Saudi Arabia </w:t>
      </w:r>
      <w:r w:rsidRPr="006E2263">
        <w:t xml:space="preserve">expressed its </w:t>
      </w:r>
      <w:r w:rsidRPr="004352D0">
        <w:t>gratitude</w:t>
      </w:r>
      <w:r w:rsidRPr="006E2263">
        <w:t xml:space="preserve"> to the Secretariat for preparing document WO/CC/84/INF/1. </w:t>
      </w:r>
      <w:r w:rsidR="0026745E">
        <w:t xml:space="preserve"> </w:t>
      </w:r>
      <w:r w:rsidRPr="006E2263">
        <w:t xml:space="preserve">The Delegation appreciated the </w:t>
      </w:r>
      <w:r w:rsidR="002E6692">
        <w:t>HR</w:t>
      </w:r>
      <w:r w:rsidRPr="006E2263">
        <w:t xml:space="preserve"> policies and </w:t>
      </w:r>
      <w:r w:rsidRPr="004352D0">
        <w:t>the updates</w:t>
      </w:r>
      <w:r w:rsidRPr="006E2263">
        <w:t xml:space="preserve"> </w:t>
      </w:r>
      <w:r w:rsidRPr="004352D0">
        <w:t>based on</w:t>
      </w:r>
      <w:r w:rsidRPr="006E2263">
        <w:t xml:space="preserve"> the </w:t>
      </w:r>
      <w:r w:rsidR="002E6692">
        <w:t>RBM</w:t>
      </w:r>
      <w:r w:rsidRPr="006E2263">
        <w:t xml:space="preserve"> framework, noting that these policies strengthen</w:t>
      </w:r>
      <w:r w:rsidRPr="004352D0">
        <w:t>ed</w:t>
      </w:r>
      <w:r w:rsidRPr="006E2263">
        <w:t xml:space="preserve"> institutional capacity and support</w:t>
      </w:r>
      <w:r w:rsidRPr="004352D0">
        <w:t>ed</w:t>
      </w:r>
      <w:r w:rsidRPr="006E2263">
        <w:t xml:space="preserve"> effective implementation of WIPO strategies. </w:t>
      </w:r>
      <w:r w:rsidR="0026745E">
        <w:t xml:space="preserve"> </w:t>
      </w:r>
      <w:r w:rsidRPr="004352D0">
        <w:t>It</w:t>
      </w:r>
      <w:r w:rsidRPr="006E2263">
        <w:t xml:space="preserve"> commended efforts to strengthen </w:t>
      </w:r>
      <w:r w:rsidRPr="004352D0">
        <w:t xml:space="preserve">the Organization’s </w:t>
      </w:r>
      <w:r w:rsidRPr="006E2263">
        <w:t xml:space="preserve">institutional culture, as well as </w:t>
      </w:r>
      <w:r w:rsidRPr="004352D0">
        <w:t xml:space="preserve">the efforts </w:t>
      </w:r>
      <w:r w:rsidRPr="006E2263">
        <w:t xml:space="preserve">to enhance diversity, which </w:t>
      </w:r>
      <w:r w:rsidRPr="004352D0">
        <w:t>in its view</w:t>
      </w:r>
      <w:r w:rsidRPr="006E2263">
        <w:t xml:space="preserve"> would positively impact performance and help create an incentivizing workplace for people from diverse backgrounds.</w:t>
      </w:r>
      <w:r w:rsidR="0026745E">
        <w:t xml:space="preserve"> </w:t>
      </w:r>
      <w:r w:rsidRPr="006E2263">
        <w:t xml:space="preserve"> The Delegation also appreciated the </w:t>
      </w:r>
      <w:r w:rsidRPr="004352D0">
        <w:t>enabling</w:t>
      </w:r>
      <w:r w:rsidRPr="006E2263">
        <w:t xml:space="preserve"> of leadership positions, highlighting this as a key pillar for sustaining institutional performance within WIPO. </w:t>
      </w:r>
      <w:r w:rsidR="0026745E">
        <w:t xml:space="preserve"> </w:t>
      </w:r>
      <w:r w:rsidRPr="004352D0">
        <w:t>It</w:t>
      </w:r>
      <w:r w:rsidRPr="006E2263">
        <w:t xml:space="preserve"> emphasized its support for fair geographical distribution based on efficiency</w:t>
      </w:r>
      <w:r w:rsidRPr="004352D0">
        <w:t xml:space="preserve"> of human resources</w:t>
      </w:r>
      <w:r w:rsidRPr="006E2263">
        <w:t xml:space="preserve">, stressing the importance of representing all </w:t>
      </w:r>
      <w:r w:rsidR="00C82E1D" w:rsidRPr="006E2263">
        <w:t>member states</w:t>
      </w:r>
      <w:r w:rsidRPr="006E2263">
        <w:t xml:space="preserve"> in a manner that reflect</w:t>
      </w:r>
      <w:r w:rsidRPr="004352D0">
        <w:t>ed</w:t>
      </w:r>
      <w:r w:rsidRPr="006E2263">
        <w:t xml:space="preserve"> diversity and enable</w:t>
      </w:r>
      <w:r w:rsidRPr="004352D0">
        <w:t>d</w:t>
      </w:r>
      <w:r w:rsidRPr="006E2263">
        <w:t xml:space="preserve"> active participation by all actors.</w:t>
      </w:r>
      <w:r w:rsidR="0026745E">
        <w:t xml:space="preserve"> </w:t>
      </w:r>
      <w:r w:rsidRPr="006E2263">
        <w:t xml:space="preserve"> The Delegation underlined the strategic nature of </w:t>
      </w:r>
      <w:r w:rsidR="00944546">
        <w:t>HR</w:t>
      </w:r>
      <w:r w:rsidRPr="006E2263">
        <w:t xml:space="preserve"> management as a partnership essential to achieving WIPO’s mission and supported ongoing efforts to develop human capital and strengthen the workplace to foster innovation internationally</w:t>
      </w:r>
      <w:r w:rsidRPr="004352D0">
        <w:t>.</w:t>
      </w:r>
    </w:p>
    <w:p w14:paraId="185AB00B" w14:textId="4FD00C02" w:rsidR="00174152" w:rsidRPr="004352D0" w:rsidRDefault="00174152" w:rsidP="003C785C">
      <w:pPr>
        <w:pStyle w:val="ONUME"/>
        <w:tabs>
          <w:tab w:val="num" w:pos="540"/>
        </w:tabs>
      </w:pPr>
      <w:r w:rsidRPr="004352D0">
        <w:t xml:space="preserve">The Delegation of Brazil </w:t>
      </w:r>
      <w:r w:rsidRPr="006E2263">
        <w:t>thanked the Secretariat for the drafting and presentation of the</w:t>
      </w:r>
      <w:r w:rsidRPr="004352D0">
        <w:t xml:space="preserve"> Annual Report on H</w:t>
      </w:r>
      <w:r w:rsidRPr="006E2263">
        <w:t xml:space="preserve">uman </w:t>
      </w:r>
      <w:r w:rsidRPr="004352D0">
        <w:t>R</w:t>
      </w:r>
      <w:r w:rsidRPr="006E2263">
        <w:t>esources</w:t>
      </w:r>
      <w:r w:rsidRPr="004352D0">
        <w:t xml:space="preserve"> and</w:t>
      </w:r>
      <w:r w:rsidRPr="006E2263">
        <w:t xml:space="preserve"> welcomed </w:t>
      </w:r>
      <w:r w:rsidRPr="004352D0">
        <w:t>the Secretariat</w:t>
      </w:r>
      <w:r w:rsidRPr="006E2263">
        <w:t xml:space="preserve">’s efforts to strengthen institutional policies focused on promoting gender diversity and creating a more inclusive, equitable, and respectful working environment. </w:t>
      </w:r>
      <w:r w:rsidR="0026745E">
        <w:t xml:space="preserve"> </w:t>
      </w:r>
      <w:r w:rsidRPr="004352D0">
        <w:t>In its view,</w:t>
      </w:r>
      <w:r w:rsidRPr="006E2263">
        <w:t xml:space="preserve"> such initiatives </w:t>
      </w:r>
      <w:r w:rsidRPr="004352D0">
        <w:t>we</w:t>
      </w:r>
      <w:r w:rsidRPr="006E2263">
        <w:t xml:space="preserve">re fundamental to improving organizational culture and strengthening the legitimacy and efficiency of WIPO’s actions. </w:t>
      </w:r>
      <w:r w:rsidR="0026745E">
        <w:t xml:space="preserve"> </w:t>
      </w:r>
      <w:r w:rsidRPr="006E2263">
        <w:t>The Delegation encouraged the continuation and improvement of these policies based on clear indicators and measurable targets.</w:t>
      </w:r>
      <w:r w:rsidR="0026745E">
        <w:t xml:space="preserve"> </w:t>
      </w:r>
      <w:r w:rsidRPr="006E2263">
        <w:t xml:space="preserve"> </w:t>
      </w:r>
      <w:r w:rsidRPr="004352D0">
        <w:t>The Delegation also</w:t>
      </w:r>
      <w:r w:rsidRPr="006E2263">
        <w:t xml:space="preserve"> expressed satisfaction that in 2024, 60.2</w:t>
      </w:r>
      <w:r w:rsidR="00F4513E">
        <w:t xml:space="preserve"> </w:t>
      </w:r>
      <w:r w:rsidR="0026745E">
        <w:t>per cent</w:t>
      </w:r>
      <w:r w:rsidRPr="006E2263">
        <w:t xml:space="preserve"> of </w:t>
      </w:r>
      <w:r w:rsidRPr="004352D0">
        <w:t>selections</w:t>
      </w:r>
      <w:r w:rsidRPr="006E2263">
        <w:t xml:space="preserve"> were women, surpassing the 51.4</w:t>
      </w:r>
      <w:r w:rsidR="00F4513E">
        <w:t xml:space="preserve"> </w:t>
      </w:r>
      <w:r w:rsidR="0026745E">
        <w:t>per cent</w:t>
      </w:r>
      <w:r w:rsidRPr="006E2263">
        <w:t xml:space="preserve"> proportion of women </w:t>
      </w:r>
      <w:r w:rsidRPr="004352D0">
        <w:t>applicants</w:t>
      </w:r>
      <w:r w:rsidRPr="006E2263">
        <w:t xml:space="preserve">, demonstrating institutional commitment to gender </w:t>
      </w:r>
      <w:r w:rsidRPr="004352D0">
        <w:t>equality</w:t>
      </w:r>
      <w:r w:rsidRPr="006E2263">
        <w:t xml:space="preserve">. </w:t>
      </w:r>
      <w:r w:rsidR="0026745E">
        <w:t xml:space="preserve"> </w:t>
      </w:r>
      <w:r w:rsidRPr="006E2263">
        <w:t xml:space="preserve">The Delegation called for continued efforts to reduce gender disparities at higher levels, particularly through mechanisms to develop female leadership and ensure sustainable gender balance across all organizational levels. </w:t>
      </w:r>
      <w:r w:rsidR="0026745E">
        <w:t xml:space="preserve"> </w:t>
      </w:r>
      <w:r w:rsidRPr="004352D0">
        <w:t>It</w:t>
      </w:r>
      <w:r w:rsidRPr="006E2263">
        <w:t xml:space="preserve"> also reiterated the importance of advancing geographical </w:t>
      </w:r>
      <w:r w:rsidRPr="006E2263">
        <w:lastRenderedPageBreak/>
        <w:t>representation and welcomed the 60</w:t>
      </w:r>
      <w:r w:rsidR="0026745E">
        <w:t xml:space="preserve"> per cent</w:t>
      </w:r>
      <w:r w:rsidRPr="006E2263">
        <w:t xml:space="preserve"> </w:t>
      </w:r>
      <w:r w:rsidRPr="004352D0">
        <w:t xml:space="preserve">selection </w:t>
      </w:r>
      <w:r w:rsidRPr="006E2263">
        <w:t>conversion rate of candidates</w:t>
      </w:r>
      <w:r w:rsidRPr="004352D0">
        <w:t xml:space="preserve"> from the Group of Latin American and Caribbean States (GRULAC)</w:t>
      </w:r>
      <w:r w:rsidRPr="006E2263">
        <w:t xml:space="preserve">—the highest among </w:t>
      </w:r>
      <w:r w:rsidRPr="004352D0">
        <w:t xml:space="preserve">geographical </w:t>
      </w:r>
      <w:r w:rsidRPr="006E2263">
        <w:t xml:space="preserve">regions—highlighting the region’s qualification level and the importance of promoting geographical diversity at WIPO. </w:t>
      </w:r>
      <w:r w:rsidR="0026745E">
        <w:t xml:space="preserve"> </w:t>
      </w:r>
      <w:r w:rsidRPr="004352D0">
        <w:t>The Delegation</w:t>
      </w:r>
      <w:r w:rsidRPr="006E2263">
        <w:t xml:space="preserve"> recalled that the geographical distribution principles approved </w:t>
      </w:r>
      <w:r w:rsidRPr="004352D0">
        <w:t xml:space="preserve">by </w:t>
      </w:r>
      <w:r w:rsidR="00D57F8C" w:rsidRPr="004352D0">
        <w:t xml:space="preserve">Member States </w:t>
      </w:r>
      <w:r w:rsidRPr="006E2263">
        <w:t>in 1975 remain</w:t>
      </w:r>
      <w:r w:rsidRPr="004352D0">
        <w:t>ed</w:t>
      </w:r>
      <w:r w:rsidRPr="006E2263">
        <w:t xml:space="preserve"> applicable</w:t>
      </w:r>
      <w:r w:rsidRPr="004352D0">
        <w:t>,</w:t>
      </w:r>
      <w:r w:rsidRPr="006E2263">
        <w:t xml:space="preserve"> but d</w:t>
      </w:r>
      <w:r w:rsidRPr="004352D0">
        <w:t>id</w:t>
      </w:r>
      <w:r w:rsidRPr="006E2263">
        <w:t xml:space="preserve"> not reflect current realities and challenges</w:t>
      </w:r>
      <w:r w:rsidRPr="004352D0">
        <w:t xml:space="preserve"> and</w:t>
      </w:r>
      <w:r w:rsidRPr="006E2263">
        <w:t xml:space="preserve"> called on all </w:t>
      </w:r>
      <w:r w:rsidR="00D57F8C" w:rsidRPr="006E2263">
        <w:t>Member States</w:t>
      </w:r>
      <w:r w:rsidRPr="006E2263">
        <w:t xml:space="preserve"> to engage in transparent and constructive </w:t>
      </w:r>
      <w:r w:rsidRPr="004352D0">
        <w:t>discussions</w:t>
      </w:r>
      <w:r w:rsidRPr="006E2263">
        <w:t xml:space="preserve"> to develop a policy on geographical distribution</w:t>
      </w:r>
      <w:r w:rsidRPr="004352D0">
        <w:t xml:space="preserve">, which was </w:t>
      </w:r>
      <w:r w:rsidRPr="006E2263">
        <w:t xml:space="preserve">more just, updated, and </w:t>
      </w:r>
      <w:r w:rsidRPr="004352D0">
        <w:t>aligned with UN principles.</w:t>
      </w:r>
    </w:p>
    <w:p w14:paraId="730B9FFF" w14:textId="7B697A52" w:rsidR="00174152" w:rsidRPr="004352D0" w:rsidRDefault="00174152" w:rsidP="003C785C">
      <w:pPr>
        <w:pStyle w:val="ONUME"/>
        <w:tabs>
          <w:tab w:val="num" w:pos="540"/>
        </w:tabs>
      </w:pPr>
      <w:r w:rsidRPr="004352D0">
        <w:t xml:space="preserve">The Delegation of Argentina </w:t>
      </w:r>
      <w:r w:rsidRPr="006E2263">
        <w:t xml:space="preserve">expressed </w:t>
      </w:r>
      <w:r w:rsidRPr="004352D0">
        <w:t xml:space="preserve">its appreciation </w:t>
      </w:r>
      <w:r w:rsidRPr="006E2263">
        <w:t xml:space="preserve">for the submission of the 2024 </w:t>
      </w:r>
      <w:r w:rsidRPr="004352D0">
        <w:t xml:space="preserve">Annual Report on </w:t>
      </w:r>
      <w:r w:rsidRPr="006E2263">
        <w:t xml:space="preserve">Human Resources </w:t>
      </w:r>
      <w:r w:rsidRPr="004352D0">
        <w:t>and for</w:t>
      </w:r>
      <w:r w:rsidRPr="006E2263">
        <w:t xml:space="preserve"> the Secretariat’s ongoing commitment to modernizing this strategic function. </w:t>
      </w:r>
      <w:r w:rsidR="0026745E">
        <w:t xml:space="preserve"> </w:t>
      </w:r>
      <w:r w:rsidRPr="006E2263">
        <w:t>The Delegation welcomed progress in creating a more dynamic, focused, and results-oriented approach</w:t>
      </w:r>
      <w:r w:rsidRPr="004352D0">
        <w:t xml:space="preserve"> and</w:t>
      </w:r>
      <w:r w:rsidRPr="006E2263">
        <w:t xml:space="preserve"> positively noted the innovative practices in monitoring performance and strengthening organizational culture, as well as initiatives supporting learning and mobility that foster</w:t>
      </w:r>
      <w:r w:rsidRPr="004352D0">
        <w:t>ed</w:t>
      </w:r>
      <w:r w:rsidRPr="006E2263">
        <w:t xml:space="preserve"> professional development and </w:t>
      </w:r>
      <w:r w:rsidRPr="004352D0">
        <w:t>cross</w:t>
      </w:r>
      <w:r w:rsidRPr="006E2263">
        <w:t>-sector</w:t>
      </w:r>
      <w:r w:rsidRPr="004352D0">
        <w:t>al</w:t>
      </w:r>
      <w:r w:rsidRPr="006E2263">
        <w:t xml:space="preserve"> cooperation. </w:t>
      </w:r>
      <w:r w:rsidR="0026745E">
        <w:t xml:space="preserve"> </w:t>
      </w:r>
      <w:r w:rsidRPr="006E2263">
        <w:t>The overhaul of the recruitment portal was commended for enhancing transparency and clarity in the selection process.</w:t>
      </w:r>
      <w:r w:rsidR="0026745E">
        <w:t xml:space="preserve"> </w:t>
      </w:r>
      <w:r w:rsidRPr="006E2263">
        <w:t xml:space="preserve"> On geographical representation, </w:t>
      </w:r>
      <w:r w:rsidRPr="004352D0">
        <w:t>the Delegation</w:t>
      </w:r>
      <w:r w:rsidRPr="006E2263">
        <w:t xml:space="preserve"> appreciated the implementation of the </w:t>
      </w:r>
      <w:r w:rsidRPr="004352D0">
        <w:t>GDAP</w:t>
      </w:r>
      <w:r w:rsidRPr="006E2263">
        <w:t xml:space="preserve"> and </w:t>
      </w:r>
      <w:r w:rsidRPr="004352D0">
        <w:t>the Secretariat</w:t>
      </w:r>
      <w:r w:rsidRPr="006E2263">
        <w:t xml:space="preserve">’s commitment to balanced representation </w:t>
      </w:r>
      <w:r w:rsidRPr="004352D0">
        <w:t xml:space="preserve">of the geographical regions </w:t>
      </w:r>
      <w:r w:rsidRPr="006E2263">
        <w:t xml:space="preserve">among staff. </w:t>
      </w:r>
      <w:r w:rsidR="0026745E">
        <w:t xml:space="preserve"> </w:t>
      </w:r>
      <w:r w:rsidRPr="006E2263">
        <w:t xml:space="preserve">However, the Delegation urged continued efforts to improve </w:t>
      </w:r>
      <w:r w:rsidRPr="004352D0">
        <w:t>geographical representation</w:t>
      </w:r>
      <w:r w:rsidRPr="006E2263">
        <w:t xml:space="preserve">, particularly at senior and management levels, </w:t>
      </w:r>
      <w:r w:rsidRPr="004352D0">
        <w:t>and more particularly for</w:t>
      </w:r>
      <w:r w:rsidRPr="006E2263">
        <w:t xml:space="preserve"> Latin America and the Caribbean. </w:t>
      </w:r>
      <w:r w:rsidR="0026745E">
        <w:t xml:space="preserve"> </w:t>
      </w:r>
      <w:r w:rsidRPr="004352D0">
        <w:t>It</w:t>
      </w:r>
      <w:r w:rsidRPr="006E2263">
        <w:t xml:space="preserve"> emphasized that geographical diversity </w:t>
      </w:r>
      <w:r w:rsidRPr="004352D0">
        <w:t>wa</w:t>
      </w:r>
      <w:r w:rsidRPr="006E2263">
        <w:t xml:space="preserve">s </w:t>
      </w:r>
      <w:proofErr w:type="gramStart"/>
      <w:r w:rsidRPr="006E2263">
        <w:t>a valuable asset</w:t>
      </w:r>
      <w:proofErr w:type="gramEnd"/>
      <w:r w:rsidRPr="004352D0">
        <w:t>,</w:t>
      </w:r>
      <w:r w:rsidRPr="006E2263">
        <w:t xml:space="preserve"> </w:t>
      </w:r>
      <w:r w:rsidRPr="004352D0">
        <w:t xml:space="preserve">which would help the Organization </w:t>
      </w:r>
      <w:r w:rsidRPr="006E2263">
        <w:t xml:space="preserve">better respond to all Member States’ needs. </w:t>
      </w:r>
      <w:r w:rsidR="0026745E">
        <w:t xml:space="preserve"> </w:t>
      </w:r>
      <w:r w:rsidRPr="006E2263">
        <w:t xml:space="preserve">The Delegation encouraged the Secretariat to maintain and expand its recruitment strategies to identify talent in underrepresented regions, build capacity, and ensure </w:t>
      </w:r>
      <w:r w:rsidRPr="004352D0">
        <w:t xml:space="preserve">that </w:t>
      </w:r>
      <w:r w:rsidRPr="006E2263">
        <w:t xml:space="preserve">selection processes </w:t>
      </w:r>
      <w:r w:rsidRPr="004352D0">
        <w:t>reflected and appreciated</w:t>
      </w:r>
      <w:r w:rsidRPr="006E2263">
        <w:t xml:space="preserve"> candidates’ diverse backgrounds. </w:t>
      </w:r>
      <w:r w:rsidR="0026745E">
        <w:t xml:space="preserve"> </w:t>
      </w:r>
      <w:r w:rsidRPr="004352D0">
        <w:t xml:space="preserve">It also </w:t>
      </w:r>
      <w:r w:rsidRPr="006E2263">
        <w:t xml:space="preserve">expressed </w:t>
      </w:r>
      <w:r w:rsidRPr="004352D0">
        <w:t xml:space="preserve">its </w:t>
      </w:r>
      <w:r w:rsidRPr="006E2263">
        <w:t xml:space="preserve">gratitude for briefings during the </w:t>
      </w:r>
      <w:r w:rsidRPr="004352D0">
        <w:t>PBC, which enabled delegations understand better the actions undertaken,</w:t>
      </w:r>
      <w:r w:rsidRPr="006E2263">
        <w:t xml:space="preserve"> and called for</w:t>
      </w:r>
      <w:r w:rsidRPr="004352D0">
        <w:t xml:space="preserve"> the continuation of</w:t>
      </w:r>
      <w:r w:rsidRPr="006E2263">
        <w:t xml:space="preserve"> regular updates on priority areas</w:t>
      </w:r>
      <w:r w:rsidRPr="004352D0">
        <w:t>.</w:t>
      </w:r>
    </w:p>
    <w:p w14:paraId="20F25768" w14:textId="2EA5ED07" w:rsidR="00174152" w:rsidRPr="004352D0" w:rsidRDefault="00174152" w:rsidP="003C785C">
      <w:pPr>
        <w:pStyle w:val="ONUME"/>
        <w:tabs>
          <w:tab w:val="left" w:pos="540"/>
        </w:tabs>
      </w:pPr>
      <w:r w:rsidRPr="004352D0">
        <w:t xml:space="preserve">The Delegation of Namibia </w:t>
      </w:r>
      <w:r w:rsidRPr="006E2263">
        <w:t xml:space="preserve">aligned itself with </w:t>
      </w:r>
      <w:r w:rsidR="00944546">
        <w:t xml:space="preserve">the </w:t>
      </w:r>
      <w:r w:rsidRPr="004352D0">
        <w:t>statement made on behalf of the Africa Group and</w:t>
      </w:r>
      <w:r w:rsidRPr="006E2263">
        <w:t xml:space="preserve"> acknowledged the 2024 </w:t>
      </w:r>
      <w:r w:rsidRPr="004352D0">
        <w:t>Annual Report on Human Resources</w:t>
      </w:r>
      <w:r w:rsidRPr="006E2263">
        <w:t xml:space="preserve">. </w:t>
      </w:r>
      <w:r w:rsidR="0026745E">
        <w:t xml:space="preserve"> </w:t>
      </w:r>
      <w:r w:rsidRPr="004352D0">
        <w:t>The Delegation</w:t>
      </w:r>
      <w:r w:rsidRPr="006E2263">
        <w:t xml:space="preserve"> referred to the </w:t>
      </w:r>
      <w:r w:rsidRPr="004352D0">
        <w:t xml:space="preserve">appointment of the first female </w:t>
      </w:r>
      <w:r w:rsidRPr="006E2263">
        <w:t xml:space="preserve">Director of the </w:t>
      </w:r>
      <w:r w:rsidRPr="004352D0">
        <w:t>Division for Africa</w:t>
      </w:r>
      <w:r w:rsidRPr="006E2263">
        <w:t xml:space="preserve">, describing this as a landmark appointment reflecting </w:t>
      </w:r>
      <w:r w:rsidRPr="004352D0">
        <w:t>the Secretariat</w:t>
      </w:r>
      <w:r w:rsidRPr="006E2263">
        <w:t>’s growing commitment to gender equality, diversity, and inclusive leadership.</w:t>
      </w:r>
      <w:r w:rsidR="0026745E">
        <w:t xml:space="preserve"> </w:t>
      </w:r>
      <w:r w:rsidRPr="006E2263">
        <w:t xml:space="preserve"> </w:t>
      </w:r>
      <w:r w:rsidRPr="004352D0">
        <w:t>It congratulated the Director on her appointment</w:t>
      </w:r>
      <w:r w:rsidRPr="006E2263">
        <w:t xml:space="preserve"> and expressed </w:t>
      </w:r>
      <w:r w:rsidRPr="004352D0">
        <w:t xml:space="preserve">its </w:t>
      </w:r>
      <w:r w:rsidRPr="006E2263">
        <w:t xml:space="preserve">confidence that her leadership would benefit Africa’s IP development agenda and </w:t>
      </w:r>
      <w:r w:rsidRPr="004352D0">
        <w:t>the Organization</w:t>
      </w:r>
      <w:r w:rsidRPr="006E2263">
        <w:t xml:space="preserve"> as a whole. </w:t>
      </w:r>
      <w:r w:rsidR="0026745E">
        <w:t xml:space="preserve"> </w:t>
      </w:r>
      <w:r w:rsidRPr="006E2263">
        <w:t xml:space="preserve">While appreciating efforts to improve representation, </w:t>
      </w:r>
      <w:r w:rsidRPr="004352D0">
        <w:t>the Delegation</w:t>
      </w:r>
      <w:r w:rsidRPr="006E2263">
        <w:t xml:space="preserve"> reiterated concern about the persistent geographical imbalance within </w:t>
      </w:r>
      <w:r w:rsidRPr="004352D0">
        <w:t>the Secretariat</w:t>
      </w:r>
      <w:r w:rsidRPr="006E2263">
        <w:t xml:space="preserve">’s workforce, notably the underrepresentation or absence of African nationals, including Namibians. </w:t>
      </w:r>
      <w:r w:rsidR="0026745E">
        <w:t xml:space="preserve"> </w:t>
      </w:r>
      <w:r w:rsidRPr="004352D0">
        <w:t>It</w:t>
      </w:r>
      <w:r w:rsidRPr="006E2263">
        <w:t xml:space="preserve"> stressed the need for a critical assessment of current mechanisms and urged </w:t>
      </w:r>
      <w:r w:rsidRPr="004352D0">
        <w:t xml:space="preserve">the </w:t>
      </w:r>
      <w:r w:rsidRPr="006E2263">
        <w:t xml:space="preserve">adoption of targeted, results-oriented approaches, such as category-specific recruitment and head-hunting strategies. </w:t>
      </w:r>
      <w:r w:rsidR="0026745E">
        <w:t xml:space="preserve"> </w:t>
      </w:r>
      <w:r w:rsidRPr="004352D0">
        <w:t>The Delegation called upon the Secretariat</w:t>
      </w:r>
      <w:r w:rsidRPr="006E2263">
        <w:t xml:space="preserve"> to reaffirm its principles of diversity, inclusivity, and transparency to ensure the Organization </w:t>
      </w:r>
      <w:r w:rsidRPr="004352D0">
        <w:t>wa</w:t>
      </w:r>
      <w:r w:rsidRPr="006E2263">
        <w:t>s truly representative and globally reflective</w:t>
      </w:r>
      <w:r w:rsidRPr="004352D0">
        <w:t>.</w:t>
      </w:r>
    </w:p>
    <w:p w14:paraId="5DADF05B" w14:textId="77777777" w:rsidR="00174152" w:rsidRPr="004352D0" w:rsidRDefault="00174152" w:rsidP="003C785C">
      <w:pPr>
        <w:pStyle w:val="ONUME"/>
        <w:tabs>
          <w:tab w:val="left" w:pos="540"/>
        </w:tabs>
        <w:rPr>
          <w:rFonts w:eastAsia="Times New Roman"/>
          <w:lang w:eastAsia="en-GB"/>
        </w:rPr>
      </w:pPr>
      <w:r w:rsidRPr="004352D0">
        <w:rPr>
          <w:rFonts w:eastAsia="Times New Roman"/>
          <w:lang w:eastAsia="en-GB"/>
        </w:rPr>
        <w:t xml:space="preserve">As there were no other Delegations requesting the floor, the Chair then proceeded to give the floor to the Secretariat to respond to the statements made by the Delegations.  </w:t>
      </w:r>
    </w:p>
    <w:p w14:paraId="6C450AB6" w14:textId="2E83B3A3" w:rsidR="00174152" w:rsidRPr="004352D0" w:rsidRDefault="00174152" w:rsidP="003C785C">
      <w:pPr>
        <w:pStyle w:val="ONUME"/>
        <w:tabs>
          <w:tab w:val="left" w:pos="540"/>
        </w:tabs>
        <w:rPr>
          <w:rFonts w:eastAsia="Times New Roman"/>
          <w:lang w:eastAsia="en-GB"/>
        </w:rPr>
      </w:pPr>
      <w:r w:rsidRPr="004352D0">
        <w:t xml:space="preserve">The Secretariat began by thanking the Delegations for the positive feedback received on its ongoing efforts to engage with Member States and on the progress made. </w:t>
      </w:r>
      <w:r w:rsidR="0026745E">
        <w:t xml:space="preserve"> </w:t>
      </w:r>
      <w:r w:rsidRPr="004352D0">
        <w:t xml:space="preserve">The </w:t>
      </w:r>
      <w:r w:rsidR="004C0526">
        <w:t>Secretariat</w:t>
      </w:r>
      <w:r w:rsidR="004C0526" w:rsidRPr="004352D0">
        <w:t xml:space="preserve"> </w:t>
      </w:r>
      <w:r w:rsidRPr="004352D0">
        <w:t xml:space="preserve">highlighted that a key point that emerged from the statements made was the recognition of the importance of geographical representation in the Organization, describing it as a driving force that would continue to guide the Secretariat’s efforts. </w:t>
      </w:r>
      <w:r w:rsidR="0026745E">
        <w:t xml:space="preserve"> </w:t>
      </w:r>
      <w:r w:rsidRPr="004352D0">
        <w:t xml:space="preserve">However, this was not a one-time effort, but required regular engagement from all </w:t>
      </w:r>
      <w:r w:rsidR="00D57F8C" w:rsidRPr="004352D0">
        <w:t>Member States</w:t>
      </w:r>
      <w:r w:rsidRPr="004352D0">
        <w:t xml:space="preserve">, noting that only approximately 49 out of 193 </w:t>
      </w:r>
      <w:r w:rsidR="00D57F8C" w:rsidRPr="004352D0">
        <w:t>Member States</w:t>
      </w:r>
      <w:r w:rsidR="004C0526" w:rsidRPr="004352D0">
        <w:t xml:space="preserve"> </w:t>
      </w:r>
      <w:r w:rsidRPr="004352D0">
        <w:t xml:space="preserve">attended at least one meeting during the past year, </w:t>
      </w:r>
      <w:r w:rsidR="004C0526">
        <w:t>though</w:t>
      </w:r>
      <w:r w:rsidRPr="004352D0">
        <w:t xml:space="preserve"> this still reflected progress.</w:t>
      </w:r>
    </w:p>
    <w:p w14:paraId="6387659A" w14:textId="0D8F5147" w:rsidR="00174152" w:rsidRPr="004352D0" w:rsidRDefault="00174152" w:rsidP="003C785C">
      <w:pPr>
        <w:pStyle w:val="ONUME"/>
        <w:tabs>
          <w:tab w:val="num" w:pos="540"/>
        </w:tabs>
        <w:rPr>
          <w:rFonts w:eastAsia="Times New Roman"/>
          <w:lang w:eastAsia="en-GB"/>
        </w:rPr>
      </w:pPr>
      <w:r w:rsidRPr="004352D0">
        <w:lastRenderedPageBreak/>
        <w:t xml:space="preserve">The Secretariat reaffirmed that merit-based recruitment, along with transparency, was central to its hiring approach. </w:t>
      </w:r>
      <w:r w:rsidR="0026745E">
        <w:t xml:space="preserve"> </w:t>
      </w:r>
      <w:r w:rsidRPr="004352D0">
        <w:t xml:space="preserve">Every candidate was assessed </w:t>
      </w:r>
      <w:r w:rsidR="004C0526">
        <w:t xml:space="preserve">based </w:t>
      </w:r>
      <w:r w:rsidRPr="004352D0">
        <w:t xml:space="preserve">on merit, qualifications, and </w:t>
      </w:r>
      <w:r w:rsidR="004C0526">
        <w:t xml:space="preserve">the </w:t>
      </w:r>
      <w:r w:rsidRPr="004352D0">
        <w:t xml:space="preserve">organizational needs as stated in </w:t>
      </w:r>
      <w:r w:rsidR="004C0526">
        <w:t xml:space="preserve">the </w:t>
      </w:r>
      <w:r w:rsidRPr="004352D0">
        <w:t xml:space="preserve">vacancy announcements. </w:t>
      </w:r>
      <w:r w:rsidR="0026745E">
        <w:t xml:space="preserve"> </w:t>
      </w:r>
      <w:r w:rsidRPr="004352D0">
        <w:t xml:space="preserve">The Secretariat also acknowledged comments made by the Delegation of Estonia on behalf of CEBS and from other Delegations regarding the importance of data and talent pipelines. </w:t>
      </w:r>
      <w:r w:rsidR="0026745E">
        <w:t xml:space="preserve"> </w:t>
      </w:r>
      <w:r w:rsidRPr="004352D0">
        <w:t xml:space="preserve">While the Secretariat did not intend to include extensive data in every report, it wished to focus on key insights and remained available to engage with </w:t>
      </w:r>
      <w:r w:rsidR="00D57F8C" w:rsidRPr="004352D0">
        <w:t>Member States</w:t>
      </w:r>
      <w:r w:rsidRPr="004352D0">
        <w:t xml:space="preserve"> specifically on talent pipeline issues.</w:t>
      </w:r>
    </w:p>
    <w:p w14:paraId="47613BD9" w14:textId="1A502A98" w:rsidR="00174152" w:rsidRPr="004352D0" w:rsidRDefault="00174152" w:rsidP="003C785C">
      <w:pPr>
        <w:pStyle w:val="ONUME"/>
        <w:tabs>
          <w:tab w:val="num" w:pos="540"/>
        </w:tabs>
        <w:rPr>
          <w:rFonts w:eastAsia="Times New Roman"/>
          <w:lang w:eastAsia="en-GB"/>
        </w:rPr>
      </w:pPr>
      <w:r w:rsidRPr="004352D0">
        <w:t xml:space="preserve">Regarding upcoming retirements, the Secretariat explained that given the Organization’s stable headcount, retirements did not necessarily lead to recruitment of the same or similar posts, as reprioritization of posts did occur. </w:t>
      </w:r>
      <w:r w:rsidR="0026745E">
        <w:t xml:space="preserve"> </w:t>
      </w:r>
      <w:r w:rsidRPr="004352D0">
        <w:t xml:space="preserve">This created some complexity to communicate on such a topic in advance. </w:t>
      </w:r>
      <w:r w:rsidR="004C0526">
        <w:t xml:space="preserve"> </w:t>
      </w:r>
      <w:r w:rsidRPr="004352D0">
        <w:t xml:space="preserve">Moreover, the Secretariat had engaged with </w:t>
      </w:r>
      <w:r w:rsidR="00D57F8C" w:rsidRPr="00F647E3">
        <w:t>Member States</w:t>
      </w:r>
      <w:r w:rsidRPr="004352D0">
        <w:t xml:space="preserve"> on this issue and agreed to discuss planned upcoming vacancies ahead of the next biennium once the Program of Work and Budget was approved, thus allowing for a more agile approach. </w:t>
      </w:r>
      <w:r w:rsidR="004C0526">
        <w:t xml:space="preserve"> </w:t>
      </w:r>
      <w:r w:rsidRPr="004352D0">
        <w:t xml:space="preserve">It also emphasized the importance of communicating clearly about evolving organizational skill needs and working with </w:t>
      </w:r>
      <w:r w:rsidR="00D57F8C" w:rsidRPr="004352D0">
        <w:t>Member States</w:t>
      </w:r>
      <w:r w:rsidRPr="004352D0">
        <w:t xml:space="preserve"> to build skills-based pipelines, rather than recruitment based strictly on specific posts. </w:t>
      </w:r>
      <w:r w:rsidR="004C0526">
        <w:t xml:space="preserve"> </w:t>
      </w:r>
      <w:r w:rsidRPr="004352D0">
        <w:t>This aligned with efforts of RNDS and the WIPO Academy to map IP talent in countries and support capacity building for more targeted outreach.</w:t>
      </w:r>
    </w:p>
    <w:p w14:paraId="101FE9CA" w14:textId="77777777" w:rsidR="00174152" w:rsidRPr="004352D0" w:rsidRDefault="00174152" w:rsidP="003C785C">
      <w:pPr>
        <w:pStyle w:val="ONUME"/>
        <w:tabs>
          <w:tab w:val="left" w:pos="540"/>
        </w:tabs>
        <w:rPr>
          <w:rFonts w:eastAsia="Times New Roman"/>
          <w:lang w:eastAsia="en-GB"/>
        </w:rPr>
      </w:pPr>
      <w:r w:rsidRPr="004352D0">
        <w:t xml:space="preserve">In response to the suggestion by the Delegation of Namibia for category-specific recruitment and headhunting, the Secretariat noted these methods were effective only when the required profiles and talent availability were well known and confirmed that the Geographical Distribution Report already included data broken down by country and </w:t>
      </w:r>
      <w:proofErr w:type="gramStart"/>
      <w:r w:rsidRPr="004352D0">
        <w:t>grade, but</w:t>
      </w:r>
      <w:proofErr w:type="gramEnd"/>
      <w:r w:rsidRPr="004352D0">
        <w:t xml:space="preserve"> would explore means to better capture the gender element.</w:t>
      </w:r>
    </w:p>
    <w:p w14:paraId="68E95B63" w14:textId="1069F240" w:rsidR="00174152" w:rsidRPr="004352D0" w:rsidRDefault="00174152" w:rsidP="003C785C">
      <w:pPr>
        <w:pStyle w:val="ONUME"/>
        <w:tabs>
          <w:tab w:val="num" w:pos="540"/>
        </w:tabs>
        <w:rPr>
          <w:rFonts w:eastAsia="Times New Roman"/>
          <w:lang w:eastAsia="en-GB"/>
        </w:rPr>
      </w:pPr>
      <w:r w:rsidRPr="004352D0">
        <w:t xml:space="preserve">With respect to the comment from the Delegation of the Republic of Korea on vacant posts not being filled quickly, the Secretariat clarified that in contexts of restructuring or evolving needs, caution was required to avoid simply replacing posts </w:t>
      </w:r>
      <w:r w:rsidRPr="001C3E11">
        <w:rPr>
          <w:i/>
          <w:iCs/>
        </w:rPr>
        <w:t>per se</w:t>
      </w:r>
      <w:r w:rsidRPr="004352D0">
        <w:t xml:space="preserve">. </w:t>
      </w:r>
      <w:r w:rsidR="009B1C7A">
        <w:t xml:space="preserve"> </w:t>
      </w:r>
      <w:r w:rsidRPr="004352D0">
        <w:t xml:space="preserve">For example, evolving automation and customer service needs in registries affected job profiles of examiners. Furthermore, temporary positions were </w:t>
      </w:r>
      <w:r w:rsidR="00C500E8" w:rsidRPr="004352D0">
        <w:t xml:space="preserve">sometimes </w:t>
      </w:r>
      <w:r w:rsidRPr="004352D0">
        <w:t xml:space="preserve">used while the long-term approach was being clarified. </w:t>
      </w:r>
      <w:r w:rsidR="009B1C7A">
        <w:t xml:space="preserve"> </w:t>
      </w:r>
      <w:r w:rsidRPr="004352D0">
        <w:t>The Secretariat reassured the Delegation that it was aware of the burden on current staff and was making significant efforts to avoid such situations.</w:t>
      </w:r>
    </w:p>
    <w:p w14:paraId="1E4AE31C" w14:textId="4B7F4489" w:rsidR="00174152" w:rsidRPr="004352D0" w:rsidRDefault="00174152" w:rsidP="003C785C">
      <w:pPr>
        <w:pStyle w:val="ONUME"/>
        <w:tabs>
          <w:tab w:val="num" w:pos="540"/>
        </w:tabs>
        <w:rPr>
          <w:rFonts w:eastAsia="Times New Roman"/>
          <w:lang w:eastAsia="en-GB"/>
        </w:rPr>
      </w:pPr>
      <w:r w:rsidRPr="004352D0">
        <w:t xml:space="preserve">The Secretariat recalled to Delegations that </w:t>
      </w:r>
      <w:r w:rsidR="00C500E8">
        <w:t>KPIs</w:t>
      </w:r>
      <w:r w:rsidRPr="004352D0">
        <w:t xml:space="preserve"> validated as part of the GDAP would be reflected in the next Annual Report, with continued exchanges with </w:t>
      </w:r>
      <w:r w:rsidR="00D57F8C" w:rsidRPr="004352D0">
        <w:t>Member States</w:t>
      </w:r>
      <w:r w:rsidRPr="004352D0">
        <w:t xml:space="preserve"> throughout the year. </w:t>
      </w:r>
      <w:r w:rsidR="009B1C7A">
        <w:t xml:space="preserve"> </w:t>
      </w:r>
      <w:r w:rsidRPr="004352D0">
        <w:t xml:space="preserve">The Secretariat also expressed its appreciation for the engagement and cooperation from </w:t>
      </w:r>
      <w:r w:rsidR="00D57F8C" w:rsidRPr="004352D0">
        <w:t>Member States</w:t>
      </w:r>
      <w:r w:rsidRPr="004352D0">
        <w:t xml:space="preserve"> and looked forward to continuing the journey of learning and collaboration.</w:t>
      </w:r>
    </w:p>
    <w:p w14:paraId="66B1E409" w14:textId="77777777" w:rsidR="00174152" w:rsidRPr="004352D0" w:rsidRDefault="00174152" w:rsidP="003C785C">
      <w:pPr>
        <w:pStyle w:val="ONUME"/>
        <w:tabs>
          <w:tab w:val="num" w:pos="540"/>
        </w:tabs>
      </w:pPr>
      <w:r w:rsidRPr="004352D0">
        <w:t xml:space="preserve">The Chair thanked the Secretariat for its responses and passed the floor to the Director General for some additional comments. </w:t>
      </w:r>
    </w:p>
    <w:p w14:paraId="22C215AF" w14:textId="009C99A5" w:rsidR="00174152" w:rsidRPr="004352D0" w:rsidRDefault="00174152" w:rsidP="003C785C">
      <w:pPr>
        <w:pStyle w:val="ONUME"/>
        <w:tabs>
          <w:tab w:val="num" w:pos="540"/>
        </w:tabs>
        <w:rPr>
          <w:rFonts w:eastAsia="Times New Roman"/>
          <w:lang w:eastAsia="en-GB"/>
        </w:rPr>
      </w:pPr>
      <w:r w:rsidRPr="004352D0">
        <w:t xml:space="preserve">The Director General thanked the Chair and warmly greeted the members of the Coordination Committee. </w:t>
      </w:r>
      <w:r w:rsidR="009B1C7A">
        <w:t xml:space="preserve"> </w:t>
      </w:r>
      <w:r w:rsidRPr="004352D0">
        <w:t xml:space="preserve">He acknowledged the comprehensive response from the Secretariat and wished to reinforce and supplement some points. </w:t>
      </w:r>
    </w:p>
    <w:p w14:paraId="012FB8C6" w14:textId="4C36B368" w:rsidR="00174152" w:rsidRPr="004352D0" w:rsidRDefault="00174152" w:rsidP="003C785C">
      <w:pPr>
        <w:pStyle w:val="ONUME"/>
        <w:tabs>
          <w:tab w:val="num" w:pos="540"/>
        </w:tabs>
      </w:pPr>
      <w:r w:rsidRPr="004352D0">
        <w:t xml:space="preserve">The Director General expressed his gratitude for the interest shown by </w:t>
      </w:r>
      <w:r w:rsidR="00D57F8C" w:rsidRPr="004352D0">
        <w:t>Member States</w:t>
      </w:r>
      <w:r w:rsidRPr="004352D0">
        <w:t xml:space="preserve"> in the Organization’s work and in the management of its </w:t>
      </w:r>
      <w:proofErr w:type="gramStart"/>
      <w:r w:rsidRPr="004352D0">
        <w:t>staff, and</w:t>
      </w:r>
      <w:proofErr w:type="gramEnd"/>
      <w:r w:rsidRPr="004352D0">
        <w:t xml:space="preserve"> emphasized that </w:t>
      </w:r>
      <w:r w:rsidR="00C500E8">
        <w:t>IP</w:t>
      </w:r>
      <w:r w:rsidRPr="004352D0">
        <w:t xml:space="preserve"> </w:t>
      </w:r>
      <w:r w:rsidR="00C500E8">
        <w:t>was</w:t>
      </w:r>
      <w:r w:rsidR="00C500E8" w:rsidRPr="004352D0">
        <w:t xml:space="preserve"> </w:t>
      </w:r>
      <w:r w:rsidRPr="004352D0">
        <w:t xml:space="preserve">the business of the mind — ideas, imagination, and ingenuity — making people management a serious priority. </w:t>
      </w:r>
      <w:r w:rsidR="009B1C7A">
        <w:t xml:space="preserve"> </w:t>
      </w:r>
      <w:r w:rsidRPr="006E2263">
        <w:t xml:space="preserve">He noted that </w:t>
      </w:r>
      <w:r w:rsidR="00C500E8">
        <w:t>HR</w:t>
      </w:r>
      <w:r w:rsidRPr="006E2263">
        <w:t xml:space="preserve"> management form</w:t>
      </w:r>
      <w:r w:rsidR="00C500E8">
        <w:t>ed</w:t>
      </w:r>
      <w:r w:rsidRPr="006E2263">
        <w:t xml:space="preserve"> the foundation of WIPO’s </w:t>
      </w:r>
      <w:r w:rsidRPr="004352D0">
        <w:t>M</w:t>
      </w:r>
      <w:r w:rsidRPr="006E2263">
        <w:t xml:space="preserve">edium-term </w:t>
      </w:r>
      <w:r w:rsidRPr="004352D0">
        <w:t>Strategic Plan</w:t>
      </w:r>
      <w:r w:rsidRPr="006E2263">
        <w:t xml:space="preserve">, supporting its mission, vision, and four pillars. </w:t>
      </w:r>
      <w:r w:rsidR="00C500E8">
        <w:t xml:space="preserve"> </w:t>
      </w:r>
      <w:r w:rsidRPr="006E2263">
        <w:t xml:space="preserve">It </w:t>
      </w:r>
      <w:r w:rsidRPr="004352D0">
        <w:t>wa</w:t>
      </w:r>
      <w:r w:rsidRPr="006E2263">
        <w:t xml:space="preserve">s about creating the best environment for staff to deliver their best work daily, serving </w:t>
      </w:r>
      <w:r w:rsidR="00D57F8C" w:rsidRPr="006E2263">
        <w:t>Member States</w:t>
      </w:r>
      <w:r w:rsidRPr="006E2263">
        <w:t xml:space="preserve"> effectively.</w:t>
      </w:r>
    </w:p>
    <w:p w14:paraId="35409E93" w14:textId="39BAB661" w:rsidR="00174152" w:rsidRPr="004352D0" w:rsidRDefault="00174152" w:rsidP="003C785C">
      <w:pPr>
        <w:pStyle w:val="ONUME"/>
        <w:tabs>
          <w:tab w:val="num" w:pos="540"/>
        </w:tabs>
      </w:pPr>
      <w:r w:rsidRPr="004352D0">
        <w:t xml:space="preserve">On recruitment and representation, the Director General deferred to the Secretariat’s comprehensive </w:t>
      </w:r>
      <w:proofErr w:type="gramStart"/>
      <w:r w:rsidRPr="004352D0">
        <w:t>response, but</w:t>
      </w:r>
      <w:proofErr w:type="gramEnd"/>
      <w:r w:rsidRPr="004352D0">
        <w:t xml:space="preserve"> stressed the </w:t>
      </w:r>
      <w:r>
        <w:t xml:space="preserve">importance of </w:t>
      </w:r>
      <w:r w:rsidR="00D57F8C" w:rsidRPr="004352D0">
        <w:t>Member States</w:t>
      </w:r>
      <w:r w:rsidRPr="004352D0">
        <w:t xml:space="preserve"> collaboration.</w:t>
      </w:r>
      <w:r w:rsidR="009B1C7A">
        <w:t xml:space="preserve"> </w:t>
      </w:r>
      <w:r w:rsidRPr="004352D0">
        <w:t xml:space="preserve"> He urged </w:t>
      </w:r>
      <w:r>
        <w:t xml:space="preserve">for Member-states </w:t>
      </w:r>
      <w:r w:rsidRPr="004352D0">
        <w:t xml:space="preserve">continued engagement and energy beyond annual meetings, emphasizing that such partnership was crucial to making a difference. </w:t>
      </w:r>
      <w:r w:rsidR="009B1C7A">
        <w:t xml:space="preserve"> </w:t>
      </w:r>
      <w:r w:rsidRPr="004352D0">
        <w:t xml:space="preserve">He also highlighted the </w:t>
      </w:r>
      <w:r w:rsidRPr="004352D0">
        <w:lastRenderedPageBreak/>
        <w:t xml:space="preserve">systematic outreach plan underway with Botswana, Estonia and Paraguay and expressed hope to extend </w:t>
      </w:r>
      <w:r>
        <w:t>the lessons learned from this</w:t>
      </w:r>
      <w:r w:rsidRPr="004352D0">
        <w:t xml:space="preserve"> to more </w:t>
      </w:r>
      <w:r w:rsidR="00D57F8C" w:rsidRPr="004352D0">
        <w:t>Member States</w:t>
      </w:r>
      <w:r w:rsidRPr="004352D0">
        <w:t xml:space="preserve">. </w:t>
      </w:r>
      <w:r w:rsidR="009B1C7A">
        <w:t xml:space="preserve"> </w:t>
      </w:r>
      <w:r w:rsidRPr="004352D0">
        <w:t xml:space="preserve">He noted that while energy was high during meetings, engagement </w:t>
      </w:r>
      <w:r>
        <w:t xml:space="preserve">from </w:t>
      </w:r>
      <w:r w:rsidR="00D57F8C">
        <w:t>Member States</w:t>
      </w:r>
      <w:r>
        <w:t xml:space="preserve"> </w:t>
      </w:r>
      <w:r w:rsidRPr="004352D0">
        <w:t>outside these for</w:t>
      </w:r>
      <w:r>
        <w:t>a</w:t>
      </w:r>
      <w:r w:rsidRPr="004352D0">
        <w:t xml:space="preserve"> </w:t>
      </w:r>
      <w:r>
        <w:t>was</w:t>
      </w:r>
      <w:r w:rsidRPr="004352D0">
        <w:t xml:space="preserve"> lower</w:t>
      </w:r>
      <w:r>
        <w:t xml:space="preserve"> than expect</w:t>
      </w:r>
      <w:r w:rsidR="00C500E8">
        <w:t>ed</w:t>
      </w:r>
      <w:r w:rsidRPr="004352D0">
        <w:t xml:space="preserve">, </w:t>
      </w:r>
      <w:r>
        <w:t>and</w:t>
      </w:r>
      <w:r w:rsidRPr="004352D0">
        <w:t xml:space="preserve"> </w:t>
      </w:r>
      <w:r w:rsidR="00C500E8">
        <w:t xml:space="preserve">he </w:t>
      </w:r>
      <w:r w:rsidRPr="004352D0">
        <w:t xml:space="preserve">pledged that the Secretariat would </w:t>
      </w:r>
      <w:r w:rsidR="00C500E8">
        <w:t>fully commit its efforts to</w:t>
      </w:r>
      <w:r w:rsidRPr="004352D0">
        <w:t xml:space="preserve"> </w:t>
      </w:r>
      <w:r>
        <w:t xml:space="preserve">this collaborative </w:t>
      </w:r>
      <w:r w:rsidR="00C500E8">
        <w:t>endeavor</w:t>
      </w:r>
      <w:r w:rsidRPr="004352D0">
        <w:t>.</w:t>
      </w:r>
    </w:p>
    <w:p w14:paraId="40CF70F6" w14:textId="4AF38AAB" w:rsidR="003C785C" w:rsidRPr="004352D0" w:rsidRDefault="00174152" w:rsidP="003C785C">
      <w:pPr>
        <w:pStyle w:val="ONUME"/>
        <w:tabs>
          <w:tab w:val="num" w:pos="540"/>
        </w:tabs>
      </w:pPr>
      <w:r w:rsidRPr="004352D0">
        <w:t xml:space="preserve">The Director General underlined the importance of organizational culture, citing “culture eats strategy for breakfast” and added that without a culture aligned to deliver, even the best strategies and KPIs would not achieve </w:t>
      </w:r>
      <w:r>
        <w:t xml:space="preserve">the </w:t>
      </w:r>
      <w:r w:rsidRPr="004352D0">
        <w:t xml:space="preserve">expected results. </w:t>
      </w:r>
      <w:r w:rsidR="009B1C7A">
        <w:t xml:space="preserve"> </w:t>
      </w:r>
      <w:r w:rsidRPr="004352D0">
        <w:t xml:space="preserve">Since joining WIPO, he mentioned that </w:t>
      </w:r>
      <w:r>
        <w:t>his</w:t>
      </w:r>
      <w:r w:rsidRPr="004352D0">
        <w:t xml:space="preserve"> focus was on cultural transformation through consistent and wise management, fostering a more collaborative and proactive working environment. </w:t>
      </w:r>
      <w:r w:rsidR="009B1C7A">
        <w:t xml:space="preserve"> </w:t>
      </w:r>
      <w:r w:rsidRPr="004352D0">
        <w:t xml:space="preserve">Training and development were being expanded beyond senior leadership to multiple organizational levels, with increasing attention to mobility and </w:t>
      </w:r>
      <w:r>
        <w:t xml:space="preserve">other learning </w:t>
      </w:r>
      <w:r w:rsidRPr="004352D0">
        <w:t>opportunities.</w:t>
      </w:r>
      <w:r w:rsidR="009B1C7A">
        <w:t xml:space="preserve"> </w:t>
      </w:r>
      <w:r w:rsidRPr="004352D0">
        <w:t xml:space="preserve"> </w:t>
      </w:r>
      <w:r>
        <w:t>The Director General added that t</w:t>
      </w:r>
      <w:r w:rsidRPr="004352D0">
        <w:t xml:space="preserve">aking care of people, </w:t>
      </w:r>
      <w:r w:rsidR="00A16FCA">
        <w:t xml:space="preserve">and </w:t>
      </w:r>
      <w:r w:rsidRPr="004352D0">
        <w:t xml:space="preserve">ensuring appropriate structures, processes, </w:t>
      </w:r>
      <w:r>
        <w:t xml:space="preserve">and </w:t>
      </w:r>
      <w:r w:rsidRPr="004352D0">
        <w:t xml:space="preserve">coordination, </w:t>
      </w:r>
      <w:r>
        <w:t xml:space="preserve">were not just the responsibility of HR, but a shared responsibility of the </w:t>
      </w:r>
      <w:r w:rsidRPr="004352D0">
        <w:t xml:space="preserve">leadership </w:t>
      </w:r>
      <w:r>
        <w:t xml:space="preserve">and everyone </w:t>
      </w:r>
      <w:r w:rsidRPr="004352D0">
        <w:t>across the Organization</w:t>
      </w:r>
      <w:r>
        <w:t>, and that this</w:t>
      </w:r>
      <w:r w:rsidRPr="004352D0">
        <w:t xml:space="preserve"> remained </w:t>
      </w:r>
      <w:r>
        <w:t xml:space="preserve">a </w:t>
      </w:r>
      <w:r w:rsidRPr="004352D0">
        <w:t>key priorit</w:t>
      </w:r>
      <w:r>
        <w:t>y</w:t>
      </w:r>
      <w:r w:rsidRPr="004352D0">
        <w:t xml:space="preserve"> for him and </w:t>
      </w:r>
      <w:r>
        <w:t>his team</w:t>
      </w:r>
      <w:r w:rsidRPr="004352D0">
        <w:t>.</w:t>
      </w:r>
    </w:p>
    <w:p w14:paraId="73CB1AE7" w14:textId="4A719B95" w:rsidR="00B77568" w:rsidRPr="004352D0" w:rsidRDefault="00174152" w:rsidP="00515CD8">
      <w:pPr>
        <w:pStyle w:val="ONUME"/>
        <w:tabs>
          <w:tab w:val="num" w:pos="540"/>
        </w:tabs>
      </w:pPr>
      <w:r w:rsidRPr="004352D0">
        <w:t xml:space="preserve">The Director General stated that these efforts ultimately supported the Organization’s mission to assist innovators and creators worldwide and to help </w:t>
      </w:r>
      <w:r w:rsidR="00D57F8C" w:rsidRPr="004352D0">
        <w:t>Member States</w:t>
      </w:r>
      <w:r w:rsidRPr="004352D0">
        <w:t xml:space="preserve"> integrate </w:t>
      </w:r>
      <w:r w:rsidR="00A16FCA">
        <w:t>IP</w:t>
      </w:r>
      <w:r w:rsidRPr="004352D0">
        <w:t xml:space="preserve"> into their national narratives. </w:t>
      </w:r>
      <w:r w:rsidR="009B1C7A">
        <w:t xml:space="preserve"> </w:t>
      </w:r>
      <w:r w:rsidRPr="006E2263">
        <w:t xml:space="preserve">He concluded by </w:t>
      </w:r>
      <w:r w:rsidRPr="004352D0">
        <w:t>looking forward to</w:t>
      </w:r>
      <w:r w:rsidRPr="006E2263">
        <w:t xml:space="preserve"> ongoing collaboration and sought </w:t>
      </w:r>
      <w:r w:rsidR="00D57F8C" w:rsidRPr="006E2263">
        <w:t>Member States</w:t>
      </w:r>
      <w:r w:rsidRPr="006E2263">
        <w:t xml:space="preserve">’ support and understanding, acknowledging that this </w:t>
      </w:r>
      <w:r w:rsidRPr="004352D0">
        <w:t>wa</w:t>
      </w:r>
      <w:r w:rsidRPr="006E2263">
        <w:t xml:space="preserve">s work in progress and </w:t>
      </w:r>
      <w:r>
        <w:t xml:space="preserve">that </w:t>
      </w:r>
      <w:r w:rsidRPr="006E2263">
        <w:t>with collective effort</w:t>
      </w:r>
      <w:r w:rsidRPr="004352D0">
        <w:t>s, the Organization would</w:t>
      </w:r>
      <w:r w:rsidRPr="006E2263">
        <w:t xml:space="preserve"> improve its workforce diversity, dynamism, and </w:t>
      </w:r>
      <w:r w:rsidRPr="004352D0">
        <w:t xml:space="preserve">its </w:t>
      </w:r>
      <w:r w:rsidRPr="006E2263">
        <w:t>support structures</w:t>
      </w:r>
      <w:r w:rsidRPr="004352D0">
        <w:t xml:space="preserve"> to assist </w:t>
      </w:r>
      <w:r w:rsidR="00D57F8C" w:rsidRPr="004352D0">
        <w:t>Member States</w:t>
      </w:r>
      <w:r w:rsidRPr="004352D0">
        <w:t>.</w:t>
      </w:r>
    </w:p>
    <w:p w14:paraId="32933D30" w14:textId="036A7B06" w:rsidR="00070023" w:rsidRPr="00B77568" w:rsidRDefault="00174152" w:rsidP="003C785C">
      <w:pPr>
        <w:pStyle w:val="ONUME"/>
        <w:tabs>
          <w:tab w:val="num" w:pos="540"/>
        </w:tabs>
      </w:pPr>
      <w:r w:rsidRPr="00B77568">
        <w:t xml:space="preserve">The Chair thanked the Director General for his remarks and noted that there were no other delegations requesting the floor. </w:t>
      </w:r>
      <w:r w:rsidR="00A16FCA">
        <w:t xml:space="preserve"> </w:t>
      </w:r>
      <w:r w:rsidRPr="00B77568">
        <w:t>He then expressed his appreciation to the Delegations for their positive engagement and mentioned that all statements would be duly reflected in the report.</w:t>
      </w:r>
    </w:p>
    <w:p w14:paraId="3C480922" w14:textId="62336FAB" w:rsidR="00070023" w:rsidRPr="00B77568" w:rsidRDefault="00070023" w:rsidP="001C058A">
      <w:pPr>
        <w:pStyle w:val="ONUME"/>
      </w:pPr>
      <w:r w:rsidRPr="004352D0">
        <w:t>The Chair then proceeded to close sub-item 1 of Agenda Item 21.</w:t>
      </w:r>
    </w:p>
    <w:p w14:paraId="7FA3E08A" w14:textId="331F8BF5" w:rsidR="00430FF0" w:rsidRPr="00B4543A" w:rsidRDefault="00430FF0" w:rsidP="00B77568">
      <w:pPr>
        <w:pStyle w:val="ONUME"/>
        <w:numPr>
          <w:ilvl w:val="0"/>
          <w:numId w:val="0"/>
        </w:numPr>
        <w:rPr>
          <w:u w:val="single"/>
        </w:rPr>
      </w:pPr>
      <w:r w:rsidRPr="007A06D0">
        <w:t>(ii)</w:t>
      </w:r>
      <w:r w:rsidRPr="007A06D0">
        <w:tab/>
      </w:r>
      <w:r w:rsidRPr="00B4543A">
        <w:rPr>
          <w:u w:val="single"/>
        </w:rPr>
        <w:t>Report by the Ethics Office</w:t>
      </w:r>
    </w:p>
    <w:p w14:paraId="447A3BC8" w14:textId="13F7939F" w:rsidR="00257F24" w:rsidRPr="00D81BF4" w:rsidRDefault="00257F24" w:rsidP="00B77568">
      <w:pPr>
        <w:pStyle w:val="ONUME"/>
        <w:numPr>
          <w:ilvl w:val="0"/>
          <w:numId w:val="39"/>
        </w:numPr>
        <w:tabs>
          <w:tab w:val="left" w:pos="540"/>
        </w:tabs>
        <w:rPr>
          <w:lang w:eastAsia="en-AU"/>
        </w:rPr>
      </w:pPr>
      <w:r w:rsidRPr="00D81BF4">
        <w:rPr>
          <w:lang w:eastAsia="en-AU"/>
        </w:rPr>
        <w:t xml:space="preserve">Discussions were based on document </w:t>
      </w:r>
      <w:hyperlink r:id="rId11" w:history="1">
        <w:r w:rsidRPr="00070023">
          <w:rPr>
            <w:rStyle w:val="Hyperlink"/>
            <w:lang w:eastAsia="en-AU"/>
          </w:rPr>
          <w:t>WO/CC/84/INF/2</w:t>
        </w:r>
      </w:hyperlink>
      <w:r w:rsidRPr="00D81BF4">
        <w:rPr>
          <w:lang w:eastAsia="en-AU"/>
        </w:rPr>
        <w:t>.</w:t>
      </w:r>
    </w:p>
    <w:p w14:paraId="588D1766" w14:textId="2BC90241" w:rsidR="00257F24" w:rsidRPr="00070023" w:rsidRDefault="00257F24" w:rsidP="00B77568">
      <w:pPr>
        <w:pStyle w:val="ONUME"/>
        <w:tabs>
          <w:tab w:val="left" w:pos="540"/>
        </w:tabs>
        <w:rPr>
          <w:vanish/>
          <w:specVanish/>
        </w:rPr>
      </w:pPr>
      <w:r w:rsidRPr="003B4E50">
        <w:rPr>
          <w:lang w:eastAsia="en-AU"/>
        </w:rPr>
        <w:t xml:space="preserve">The Chief Ethics Officer introduced document WO/CC/84/INF/2 entitled Annual Report by the Ethics Office covering the period January 1 to December 31, 2024. </w:t>
      </w:r>
      <w:r>
        <w:rPr>
          <w:lang w:eastAsia="en-AU"/>
        </w:rPr>
        <w:t xml:space="preserve"> </w:t>
      </w:r>
      <w:r w:rsidRPr="003B4E50">
        <w:rPr>
          <w:lang w:eastAsia="en-AU"/>
        </w:rPr>
        <w:t xml:space="preserve">The Chief Ethics Officer explained that, in 2024, the Ethics Office had focused on three key priorities, namely: </w:t>
      </w:r>
      <w:r>
        <w:rPr>
          <w:lang w:eastAsia="en-AU"/>
        </w:rPr>
        <w:t xml:space="preserve"> </w:t>
      </w:r>
      <w:r w:rsidRPr="003B4E50">
        <w:rPr>
          <w:lang w:eastAsia="en-AU"/>
        </w:rPr>
        <w:t>(i)</w:t>
      </w:r>
      <w:r w:rsidR="00070023">
        <w:rPr>
          <w:lang w:eastAsia="en-AU"/>
        </w:rPr>
        <w:t> </w:t>
      </w:r>
      <w:r w:rsidRPr="003B4E50">
        <w:rPr>
          <w:lang w:eastAsia="en-AU"/>
        </w:rPr>
        <w:t>improving the accessibility of the Office by fostering a welcoming and approachable environment and creating a space where ethics-related questions could be discussed and addressed confidentially without hesitation or fear of judgment;</w:t>
      </w:r>
      <w:r>
        <w:rPr>
          <w:lang w:eastAsia="en-AU"/>
        </w:rPr>
        <w:t xml:space="preserve">  </w:t>
      </w:r>
      <w:r w:rsidRPr="003B4E50">
        <w:rPr>
          <w:lang w:eastAsia="en-AU"/>
        </w:rPr>
        <w:t xml:space="preserve">(ii) improving practical guidance to help members of personnel navigate ethical issues autonomously, by providing clearer, more accessible resources to empower them to make informed ethical decisions with confidence, </w:t>
      </w:r>
      <w:r>
        <w:rPr>
          <w:lang w:eastAsia="en-AU"/>
        </w:rPr>
        <w:t xml:space="preserve"> </w:t>
      </w:r>
      <w:r w:rsidRPr="003B4E50">
        <w:rPr>
          <w:lang w:eastAsia="en-AU"/>
        </w:rPr>
        <w:t>and (iii) prioritizing raising awareness and partnering with other internal stakeholders to strengthen the organizational culture that WIPO seeks to cultivate.</w:t>
      </w:r>
      <w:r>
        <w:rPr>
          <w:lang w:eastAsia="en-AU"/>
        </w:rPr>
        <w:t xml:space="preserve"> </w:t>
      </w:r>
      <w:r w:rsidRPr="003B4E50">
        <w:rPr>
          <w:lang w:eastAsia="en-AU"/>
        </w:rPr>
        <w:t xml:space="preserve"> Regarding the</w:t>
      </w:r>
      <w:r>
        <w:t xml:space="preserve"> Ethics Office's key initiatives and accomplishments, the Chief Ethics Officer stated that there had been a continued increase in demand for ethics guidance.  In 2024, the Ethics Office responded to 188 individual requests for advice, the highest number to date.  The most frequent concerns were related to outside activities followed by questions around standards of conduct, workplace tensions, and protection against reprisals or retaliation.  Notably, </w:t>
      </w:r>
      <w:proofErr w:type="gramStart"/>
      <w:r>
        <w:t>the majority of</w:t>
      </w:r>
      <w:proofErr w:type="gramEnd"/>
      <w:r>
        <w:t xml:space="preserve"> these requests came from staff, but the Ethics Office also supported fellows, young experts, individual contractors, and agency workers.  The Chief Ethics Officer also noted that outreach and training efforts had been significantly expanded.  In 2024, more than 550 personnel received targeted briefings, including new recruits, sector leads, senior managers, and directors of external offices.  The Office’s Intranet pages were also redesigned to offer practical guidance, and the Ethics Office communicated broadly on topics such as gifts and conflicts of interest.  The Chief </w:t>
      </w:r>
      <w:r>
        <w:lastRenderedPageBreak/>
        <w:t xml:space="preserve">Ethics Officer was particularly pleased that a 96 per cent completion rate was reached for the mandatory training on ethics and integrity.  The Chief Ethics Officer stated that, </w:t>
      </w:r>
      <w:proofErr w:type="gramStart"/>
      <w:r>
        <w:t>in the area of</w:t>
      </w:r>
      <w:proofErr w:type="gramEnd"/>
      <w:r>
        <w:t xml:space="preserve"> policy and standard setting, the Ethics Office initiated the review of two policies, the policy on outside activities and the policy on the disclosure of financial and other interests.  The review of the policy on outside activities had been suspended pending the approval by the UN General Assembly of the revised Standards of Conduct for the International Civil Service.  As for the review of the policy on the disclosure of financial and other interests, it was intended to better address IP-related conflicts of interest, in compliance with recommendations of WIPO's former external auditor.  This review was completed at the beginning of 2025.  The Chief Ethics Officer highlighted that the Ethics Office also advised on new and existing policies to ensure that ethics was embedded within the Organization’s internal practices.  </w:t>
      </w:r>
      <w:proofErr w:type="gramStart"/>
      <w:r>
        <w:t>With regard to</w:t>
      </w:r>
      <w:proofErr w:type="gramEnd"/>
      <w:r>
        <w:t xml:space="preserve"> protection against retaliation, the Chief Ethics Officer explained that the Ethics Office reviewed a total of five formal complaints in 2024, two of which were submitted that same year.  The three other complaints had been submitted earlier and were reviewed based on investigative findings.  None met the relevant threshold for </w:t>
      </w:r>
      <w:r w:rsidRPr="001C3E11">
        <w:rPr>
          <w:i/>
          <w:iCs/>
        </w:rPr>
        <w:t>prima facie</w:t>
      </w:r>
      <w:r>
        <w:t xml:space="preserve"> or actual retaliation to be found. </w:t>
      </w:r>
      <w:r w:rsidR="00F4513E">
        <w:t xml:space="preserve"> </w:t>
      </w:r>
      <w:r>
        <w:t xml:space="preserve">The Chief Ethics Officer further explained that in 2024, the Ethics Office deepened its collaboration within WIPO and across the UN system.  As an active member of the ethics network of multilateral organizations, the Ethics Office continued contributing to global dialogue on ethics.  Internally, it strengthened partnerships with </w:t>
      </w:r>
      <w:r w:rsidR="00A16FCA">
        <w:t>HRMD</w:t>
      </w:r>
      <w:r>
        <w:t xml:space="preserve">, the Internal Oversight Division, the Office of the Ombudsperson, the News and Media Division, Sector Leads and other key actors to ensure a holistic approach to integrity. </w:t>
      </w:r>
      <w:r w:rsidR="00F4513E">
        <w:t xml:space="preserve"> </w:t>
      </w:r>
      <w:r>
        <w:t>Finally, the Chief Ethics Officer stated that in 2025, the Ethics Office would focus on three key priorities, namely enhancing the use of data and analytics, continuing to refine ethics-related policies</w:t>
      </w:r>
      <w:r w:rsidR="00A16FCA">
        <w:t>,</w:t>
      </w:r>
      <w:r>
        <w:t xml:space="preserve"> and diversifying outreach activities.  </w:t>
      </w:r>
      <w:r w:rsidRPr="00D415A3">
        <w:t xml:space="preserve">In closing, the Chief Ethics Officer stated that the work of the Ethics Office </w:t>
      </w:r>
      <w:r>
        <w:t xml:space="preserve">is grounded in the belief that ethics is everywhere, and that the Office had worked, and would continue to work, to integrate ethical considerations into as many aspects of WIPO's operations as possible, ensuring that ethics is not only its responsibility but a shared responsibility across all levels of the </w:t>
      </w:r>
      <w:r w:rsidR="00A16FCA">
        <w:t>Organization</w:t>
      </w:r>
      <w:r>
        <w:t xml:space="preserve">.  The Chief Ethics Officer expressed her gratitude to all those who placed their trust in the Ethics Office, and she thanked the Independent Advisory Oversight Committee for their valuable insights and the </w:t>
      </w:r>
      <w:r w:rsidR="00D57F8C">
        <w:t>Member States</w:t>
      </w:r>
      <w:r>
        <w:t xml:space="preserve"> for their continued support.</w:t>
      </w:r>
    </w:p>
    <w:p w14:paraId="7C6A096D" w14:textId="77777777" w:rsidR="00257F24" w:rsidRDefault="00257F24" w:rsidP="00B77568">
      <w:pPr>
        <w:pStyle w:val="ONUME"/>
      </w:pPr>
    </w:p>
    <w:p w14:paraId="7B8BC7FB" w14:textId="12A565C1" w:rsidR="00257F24" w:rsidRDefault="00257F24" w:rsidP="001C058A">
      <w:pPr>
        <w:pStyle w:val="ONUME"/>
        <w:numPr>
          <w:ilvl w:val="0"/>
          <w:numId w:val="42"/>
        </w:numPr>
      </w:pPr>
      <w:r w:rsidRPr="00EC460C">
        <w:t xml:space="preserve">The Delegation of Japan, speaking on behalf of Group B, expressed its </w:t>
      </w:r>
      <w:r>
        <w:t>appreciation to the Secretariat for preparing the 2024 Annual Report of the Ethics Office and commended the Chief Ethics Officer for her comprehensive presentation</w:t>
      </w:r>
      <w:r w:rsidRPr="00EC460C">
        <w:t xml:space="preserve">. </w:t>
      </w:r>
      <w:r>
        <w:t xml:space="preserve"> </w:t>
      </w:r>
      <w:r w:rsidRPr="00EC460C">
        <w:t xml:space="preserve">Group </w:t>
      </w:r>
      <w:r w:rsidR="00A16FCA">
        <w:t xml:space="preserve">B </w:t>
      </w:r>
      <w:r>
        <w:t>further expressed the view</w:t>
      </w:r>
      <w:r w:rsidRPr="00EC460C">
        <w:t xml:space="preserve"> that the Ethics Office </w:t>
      </w:r>
      <w:r>
        <w:t xml:space="preserve">remains indispensable to WIPO's governance framework, fostering the culture of integrity that is essential for maintaining trust in global </w:t>
      </w:r>
      <w:r w:rsidR="008B6B10">
        <w:t>IP</w:t>
      </w:r>
      <w:r>
        <w:t xml:space="preserve"> systems.  The Group also stated that offering confidential counsel and support to all WIPO staff is a fundamental aspect of the Ethics Office's responsibilities and welcomed the increase in demand for confidential ethics guidance, which, in its view, reflected growing staff confidence in the Office's advisory role.  The Group stated that the 96% completion rate for the mandatory training on Ethics and Integrity demonstrated progress and was commendable.</w:t>
      </w:r>
    </w:p>
    <w:p w14:paraId="2A1DFF3B" w14:textId="18A15929" w:rsidR="00257F24" w:rsidRDefault="00257F24" w:rsidP="00B77568">
      <w:pPr>
        <w:pStyle w:val="ONUME"/>
        <w:tabs>
          <w:tab w:val="left" w:pos="540"/>
        </w:tabs>
      </w:pPr>
      <w:r>
        <w:t xml:space="preserve">The Delegation of Mexico expressed its gratitude for the submission of the 2024 Annual Report of the Ethics Office and wished the Chief Ethics Officer full success in her new responsibilities.  The Delegation of Mexico further observed that the Ethics Office had carried out many activities throughout 2024, noting </w:t>
      </w:r>
      <w:proofErr w:type="gramStart"/>
      <w:r>
        <w:t>in particular the</w:t>
      </w:r>
      <w:proofErr w:type="gramEnd"/>
      <w:r>
        <w:t xml:space="preserve"> considerable increase in the number of requests for confidential ethics guidance as compared with previous years, which in the view of the Delegation, clearly reflected the trust that staff have in the Ethics Office.  The Delegation of Mexico asked to be provided with more information on the use of agency workers to support the work of the Office, and whether such assistance was sufficient.  The Delegation of Mexico also asked to be updated on one </w:t>
      </w:r>
      <w:proofErr w:type="gramStart"/>
      <w:r>
        <w:t>particular complaint</w:t>
      </w:r>
      <w:proofErr w:type="gramEnd"/>
      <w:r>
        <w:t xml:space="preserve"> of retaliation, which was pending throughout 2024.  Lastly, the Delegation of Mexico urged the Ethics Office to continue to conduct training and awareness raising activities and to follow up on key policies such as the policy on the disclosure of financial and other interests, as these were deemed essential to build a culture of full transparency at WIPO.</w:t>
      </w:r>
    </w:p>
    <w:p w14:paraId="2267EF18" w14:textId="491D5689" w:rsidR="00257F24" w:rsidRDefault="00257F24" w:rsidP="00B77568">
      <w:pPr>
        <w:pStyle w:val="ONUME"/>
        <w:tabs>
          <w:tab w:val="left" w:pos="540"/>
        </w:tabs>
      </w:pPr>
      <w:r>
        <w:lastRenderedPageBreak/>
        <w:t xml:space="preserve">The Chief Ethics Officer thanked the </w:t>
      </w:r>
      <w:r w:rsidRPr="00EC460C">
        <w:t>Delegation of Japan</w:t>
      </w:r>
      <w:r w:rsidRPr="00D01DC3">
        <w:t xml:space="preserve"> </w:t>
      </w:r>
      <w:r>
        <w:t xml:space="preserve">and the </w:t>
      </w:r>
      <w:r w:rsidRPr="00D01DC3">
        <w:t xml:space="preserve">Delegation of Mexico </w:t>
      </w:r>
      <w:r>
        <w:t>for their comments and question</w:t>
      </w:r>
      <w:r w:rsidR="008B6B10">
        <w:t>s</w:t>
      </w:r>
      <w:r>
        <w:t xml:space="preserve">.  </w:t>
      </w:r>
      <w:r w:rsidRPr="00D01DC3">
        <w:t xml:space="preserve">As regards the first question asked by the Delegation of Mexico, the Chief Ethics Officer confirmed that, </w:t>
      </w:r>
      <w:r>
        <w:t xml:space="preserve">in terms of staffing, the Ethics Office currently comprised one intern, one agency worker, and an external reviewer (not employed full time) but that, subject to the approval of the proposed Program and Budget by the </w:t>
      </w:r>
      <w:r w:rsidR="00D57F8C">
        <w:t>Member States</w:t>
      </w:r>
      <w:r>
        <w:t xml:space="preserve">, one staff position of Ethics Assistant would be created.  The Chief Ethics Officer further stated that, in her view, the human resources allocated to the Office was satisfactory, highlighting however that there had been in 2024 </w:t>
      </w:r>
      <w:r w:rsidRPr="0075271E">
        <w:t>significant effort</w:t>
      </w:r>
      <w:r>
        <w:t>s</w:t>
      </w:r>
      <w:r w:rsidRPr="0075271E">
        <w:t xml:space="preserve"> to rationalize </w:t>
      </w:r>
      <w:r>
        <w:t xml:space="preserve">the Ethics Office’s </w:t>
      </w:r>
      <w:r w:rsidRPr="0075271E">
        <w:t xml:space="preserve">work and </w:t>
      </w:r>
      <w:r>
        <w:t xml:space="preserve">methods of work, notably in relation to tracking and following up, and to build institutional memory, thus allowing the Office to be more reactive. </w:t>
      </w:r>
      <w:r w:rsidR="00F4513E">
        <w:t xml:space="preserve"> </w:t>
      </w:r>
      <w:r>
        <w:t>As regards the second question, the Ethics Office confirmed that one complaint of retaliation</w:t>
      </w:r>
      <w:r w:rsidR="008B6B10">
        <w:t>,</w:t>
      </w:r>
      <w:r>
        <w:t xml:space="preserve"> which had been pending in 2024, was still being investigated at the beginning of 2025, after the Ethics Office had found a </w:t>
      </w:r>
      <w:r w:rsidRPr="0020234E">
        <w:rPr>
          <w:i/>
          <w:iCs/>
        </w:rPr>
        <w:t>prima facie</w:t>
      </w:r>
      <w:r>
        <w:t xml:space="preserve"> case of retaliation.  The </w:t>
      </w:r>
      <w:bookmarkStart w:id="5" w:name="_Hlk203652178"/>
      <w:r>
        <w:t xml:space="preserve">Chief Ethics Officer </w:t>
      </w:r>
      <w:bookmarkEnd w:id="5"/>
      <w:r>
        <w:t>explained that complaint</w:t>
      </w:r>
      <w:r w:rsidR="00070023">
        <w:t>s</w:t>
      </w:r>
      <w:r>
        <w:t xml:space="preserve"> of retaliation were confidential and that she would be reporting on the outcome of this case next year. </w:t>
      </w:r>
      <w:r w:rsidR="00070023">
        <w:t xml:space="preserve"> </w:t>
      </w:r>
      <w:r>
        <w:t xml:space="preserve">As regards the third question, the Chief Ethics Officer confirmed that the review of the policy on the disclosure of financial and other interests was completed in 2025 and that several initiatives were conducted in terms of training to make sure that staff members who were subjected to the annual disclosure exercise were fully </w:t>
      </w:r>
      <w:proofErr w:type="gramStart"/>
      <w:r>
        <w:t>informed, and</w:t>
      </w:r>
      <w:proofErr w:type="gramEnd"/>
      <w:r>
        <w:t xml:space="preserve"> appropriately supported throughout the process.</w:t>
      </w:r>
    </w:p>
    <w:p w14:paraId="084C3873" w14:textId="5FF3348D" w:rsidR="00257F24" w:rsidRDefault="00257F24" w:rsidP="00DF6A87">
      <w:pPr>
        <w:pStyle w:val="ONUME"/>
        <w:tabs>
          <w:tab w:val="num" w:pos="540"/>
        </w:tabs>
      </w:pPr>
      <w:r w:rsidRPr="0075271E">
        <w:t xml:space="preserve">The Chair thanked the </w:t>
      </w:r>
      <w:r w:rsidRPr="001E6971">
        <w:rPr>
          <w:rFonts w:cs="Calibri"/>
          <w:lang w:eastAsia="en-AU"/>
        </w:rPr>
        <w:t>Chief Ethics Officer</w:t>
      </w:r>
      <w:r w:rsidRPr="0075271E">
        <w:t xml:space="preserve">. </w:t>
      </w:r>
    </w:p>
    <w:p w14:paraId="28F84827" w14:textId="0576F7C5" w:rsidR="00430FF0" w:rsidRPr="009049F0" w:rsidRDefault="00430FF0" w:rsidP="00DF6A87">
      <w:pPr>
        <w:pStyle w:val="Heading2"/>
        <w:spacing w:before="0" w:after="220"/>
      </w:pPr>
      <w:r>
        <w:t xml:space="preserve">ITEM </w:t>
      </w:r>
      <w:r w:rsidR="0027495C">
        <w:t>2</w:t>
      </w:r>
      <w:r w:rsidR="00386B14">
        <w:t>2</w:t>
      </w:r>
      <w:r w:rsidRPr="009049F0">
        <w:t xml:space="preserve"> OF THE CONSOLIDATED AGENDA</w:t>
      </w:r>
    </w:p>
    <w:p w14:paraId="7202EA81" w14:textId="77777777" w:rsidR="00F4513E" w:rsidRDefault="00F4513E" w:rsidP="00DF6A87">
      <w:pPr>
        <w:keepNext/>
        <w:spacing w:before="240" w:after="240"/>
        <w:contextualSpacing/>
        <w:outlineLvl w:val="2"/>
        <w:rPr>
          <w:bCs/>
          <w:caps/>
          <w:szCs w:val="26"/>
        </w:rPr>
      </w:pPr>
      <w:r w:rsidRPr="00FB0A70">
        <w:rPr>
          <w:bCs/>
          <w:caps/>
          <w:szCs w:val="26"/>
        </w:rPr>
        <w:t>Renewal of the Terms of the Chair and Deputy Chair of the WIPO Appeal Board</w:t>
      </w:r>
    </w:p>
    <w:p w14:paraId="74EB5ACF" w14:textId="06961D18" w:rsidR="00F4513E" w:rsidRPr="00FB0A70" w:rsidRDefault="00F4513E" w:rsidP="00DF6A87">
      <w:pPr>
        <w:pStyle w:val="ONUME"/>
        <w:tabs>
          <w:tab w:val="num" w:pos="540"/>
        </w:tabs>
      </w:pPr>
      <w:r w:rsidRPr="00FB0A70">
        <w:t xml:space="preserve">Discussions were based on document </w:t>
      </w:r>
      <w:hyperlink r:id="rId12" w:tgtFrame="_blank" w:history="1">
        <w:r w:rsidRPr="00FB0A70">
          <w:rPr>
            <w:rStyle w:val="Hyperlink"/>
          </w:rPr>
          <w:t>WO/CC/84/1</w:t>
        </w:r>
      </w:hyperlink>
      <w:r w:rsidRPr="00FB0A70">
        <w:t>.</w:t>
      </w:r>
    </w:p>
    <w:p w14:paraId="5E0A7B02" w14:textId="32E7D743" w:rsidR="00480961" w:rsidRDefault="00480961" w:rsidP="001C3E11">
      <w:pPr>
        <w:pStyle w:val="ONUME"/>
      </w:pPr>
      <w:r>
        <w:t xml:space="preserve">Introducing Agenda Item 22, the Legal Counsel drew the attention of delegations to document WO/CC/84/1 and recalled that the WIPO Appeal Board was an administrative body with staff participation, established by the Director General to advise him or her whenever a staff member appealed against an administrative decision or a disciplinary measure. </w:t>
      </w:r>
      <w:r w:rsidR="000B2D6F">
        <w:t xml:space="preserve"> </w:t>
      </w:r>
      <w:r>
        <w:t xml:space="preserve">The Legal Counsel noted that under Staff Rule 11.5.1, the Chair and Deputy Chair of the WIPO Appeal Board were designated by the WIPO Coordination Committee for a term of five years, based on a proposal made by the Director General after consultation with the Staff Council. </w:t>
      </w:r>
      <w:r w:rsidR="000B2D6F">
        <w:t xml:space="preserve"> </w:t>
      </w:r>
      <w:r>
        <w:t xml:space="preserve">The term was renewable once. </w:t>
      </w:r>
      <w:r w:rsidR="000B2D6F">
        <w:t xml:space="preserve"> </w:t>
      </w:r>
      <w:r>
        <w:t xml:space="preserve">The Legal Counsel further acknowledged that in October 2020, the WIPO Coordination Committee designated Ms. Joan Powers as Chair of the WIPO Appeal Board and Mr. Pierre </w:t>
      </w:r>
      <w:proofErr w:type="spellStart"/>
      <w:r>
        <w:t>Panchaud</w:t>
      </w:r>
      <w:proofErr w:type="spellEnd"/>
      <w:r>
        <w:t xml:space="preserve"> as Deputy Chair. </w:t>
      </w:r>
      <w:r w:rsidR="000B2D6F">
        <w:t xml:space="preserve"> </w:t>
      </w:r>
      <w:r>
        <w:t xml:space="preserve">The Legal Counsel announced that the terms of Ms. Powers and Mr. </w:t>
      </w:r>
      <w:proofErr w:type="spellStart"/>
      <w:r>
        <w:t>Panchaud</w:t>
      </w:r>
      <w:proofErr w:type="spellEnd"/>
      <w:r>
        <w:t xml:space="preserve"> would expire on October 11, 2025, and that they both indicated that they would accept a renewal of their appointments under the same terms and conditions as their initial five-year mandate. </w:t>
      </w:r>
      <w:r w:rsidR="000B2D6F">
        <w:t xml:space="preserve"> </w:t>
      </w:r>
      <w:r>
        <w:t xml:space="preserve">The Legal Counsel confirmed that pursuant to Staff Rule 11.5.1(b)(1), the Staff Council had been consulted on the renewal of the appointments of Ms. Powers and Mr. </w:t>
      </w:r>
      <w:proofErr w:type="spellStart"/>
      <w:r>
        <w:t>Panchaud</w:t>
      </w:r>
      <w:proofErr w:type="spellEnd"/>
      <w:r>
        <w:t xml:space="preserve"> and that it did not raise any objections concerning the renewal of both mandates.</w:t>
      </w:r>
    </w:p>
    <w:p w14:paraId="531DF662" w14:textId="57CC4C84" w:rsidR="00480961" w:rsidRDefault="00480961" w:rsidP="001C3E11">
      <w:pPr>
        <w:pStyle w:val="ONUME"/>
      </w:pPr>
      <w:r>
        <w:t>The Delegation of Japan, speaking on behalf of Group B, thanked the Secretariat for preparing document WO/CC/84/1 and for the clear presentation.</w:t>
      </w:r>
      <w:r w:rsidR="000B2D6F">
        <w:t xml:space="preserve"> </w:t>
      </w:r>
      <w:r>
        <w:t xml:space="preserve"> The Delegation commended the Chair and Deputy Chair of the WIPO Appeal Board for their service over the past five years. The Delegation highlighted the importance of continuity and expertise in the functioning of the WIPO Appeal Board. </w:t>
      </w:r>
      <w:r w:rsidR="000B2D6F">
        <w:t xml:space="preserve"> </w:t>
      </w:r>
      <w:r>
        <w:t xml:space="preserve">The Delegation was pleased that the proposed reappointment of the current Chair and Deputy Chair was based on a transparent process, ensuring the stability and professionalism necessary for the effective resolution of internal disputes within WIPO. </w:t>
      </w:r>
      <w:r w:rsidR="000B2D6F">
        <w:t xml:space="preserve"> </w:t>
      </w:r>
      <w:r>
        <w:t xml:space="preserve">The Delegation concluded by supporting the recommendation to renew the appointments of the Chair and Deputy Chair of the </w:t>
      </w:r>
      <w:r w:rsidR="000B2D6F">
        <w:t xml:space="preserve">WIPO </w:t>
      </w:r>
      <w:r>
        <w:t>Appeal Board for the five-year term as proposed in the document.</w:t>
      </w:r>
    </w:p>
    <w:p w14:paraId="3F81F4B4" w14:textId="46997DE1" w:rsidR="00480961" w:rsidRDefault="00480961" w:rsidP="001C3E11">
      <w:pPr>
        <w:pStyle w:val="ONUME"/>
      </w:pPr>
      <w:r>
        <w:lastRenderedPageBreak/>
        <w:t>The WIPO Coordination Committee renewed, for a term of five years as from October 12, 2025:</w:t>
      </w:r>
    </w:p>
    <w:p w14:paraId="779574D4" w14:textId="05430D77" w:rsidR="00480961" w:rsidRDefault="00480961" w:rsidP="001C3E11">
      <w:pPr>
        <w:pStyle w:val="ONUME"/>
        <w:numPr>
          <w:ilvl w:val="0"/>
          <w:numId w:val="0"/>
        </w:numPr>
        <w:ind w:left="900"/>
      </w:pPr>
      <w:r>
        <w:t>(i)</w:t>
      </w:r>
      <w:r>
        <w:tab/>
      </w:r>
      <w:r w:rsidR="00161292">
        <w:tab/>
      </w:r>
      <w:r>
        <w:t>Ms. Joan Powers as Chair of the WIPO Appeal Board; and</w:t>
      </w:r>
    </w:p>
    <w:p w14:paraId="63D5B901" w14:textId="3BAFE83F" w:rsidR="00430FF0" w:rsidRDefault="00480961" w:rsidP="001C3E11">
      <w:pPr>
        <w:pStyle w:val="ONUME"/>
        <w:numPr>
          <w:ilvl w:val="0"/>
          <w:numId w:val="0"/>
        </w:numPr>
        <w:ind w:left="900"/>
      </w:pPr>
      <w:r>
        <w:t>(ii)</w:t>
      </w:r>
      <w:r>
        <w:tab/>
        <w:t xml:space="preserve">Mr. Pierre </w:t>
      </w:r>
      <w:proofErr w:type="spellStart"/>
      <w:r>
        <w:t>Panchaud</w:t>
      </w:r>
      <w:proofErr w:type="spellEnd"/>
      <w:r>
        <w:t xml:space="preserve"> as Deputy Chair of the WIPO Appeal Board.</w:t>
      </w:r>
    </w:p>
    <w:p w14:paraId="564629D3" w14:textId="77777777" w:rsidR="002902FA" w:rsidRPr="002902FA" w:rsidRDefault="002902FA" w:rsidP="00DF6A87">
      <w:pPr>
        <w:rPr>
          <w:bCs/>
          <w:iCs/>
        </w:rPr>
      </w:pPr>
    </w:p>
    <w:p w14:paraId="2DFCCCB6" w14:textId="77777777" w:rsidR="002902FA" w:rsidRDefault="002902FA" w:rsidP="00DF6A87">
      <w:pPr>
        <w:tabs>
          <w:tab w:val="left" w:pos="1800"/>
        </w:tabs>
        <w:rPr>
          <w:bCs/>
          <w:iCs/>
          <w:szCs w:val="22"/>
        </w:rPr>
      </w:pPr>
    </w:p>
    <w:p w14:paraId="42E8EE77" w14:textId="77777777" w:rsidR="00430FF0" w:rsidRDefault="00430FF0" w:rsidP="00DF6A87">
      <w:pPr>
        <w:pStyle w:val="ONUME"/>
        <w:keepNext/>
        <w:numPr>
          <w:ilvl w:val="0"/>
          <w:numId w:val="0"/>
        </w:numPr>
        <w:ind w:left="5530"/>
      </w:pPr>
      <w:r>
        <w:t>[Annex</w:t>
      </w:r>
      <w:r w:rsidRPr="00F0657F">
        <w:rPr>
          <w:vertAlign w:val="superscript"/>
        </w:rPr>
        <w:footnoteReference w:id="2"/>
      </w:r>
      <w:r w:rsidRPr="00F0657F">
        <w:t xml:space="preserve"> </w:t>
      </w:r>
      <w:r>
        <w:t>follows]</w:t>
      </w:r>
      <w:r w:rsidRPr="002A70B6" w:rsidDel="00323613">
        <w:t xml:space="preserve"> </w:t>
      </w:r>
    </w:p>
    <w:p w14:paraId="7D11303B" w14:textId="77777777" w:rsidR="00430FF0" w:rsidRDefault="00430FF0" w:rsidP="00B77568">
      <w:pPr>
        <w:pStyle w:val="ONUME"/>
        <w:numPr>
          <w:ilvl w:val="0"/>
          <w:numId w:val="0"/>
        </w:numPr>
        <w:ind w:left="5533"/>
        <w:sectPr w:rsidR="00430FF0" w:rsidSect="00B4543A">
          <w:headerReference w:type="even" r:id="rId13"/>
          <w:headerReference w:type="default" r:id="rId14"/>
          <w:headerReference w:type="first" r:id="rId15"/>
          <w:endnotePr>
            <w:numFmt w:val="decimal"/>
          </w:endnotePr>
          <w:pgSz w:w="11907" w:h="16840" w:code="9"/>
          <w:pgMar w:top="561" w:right="1140" w:bottom="1412" w:left="1412" w:header="505" w:footer="1021" w:gutter="0"/>
          <w:cols w:space="720"/>
          <w:titlePg/>
          <w:docGrid w:linePitch="299"/>
        </w:sectPr>
      </w:pPr>
    </w:p>
    <w:p w14:paraId="2B2C7502" w14:textId="4E55C3C0" w:rsidR="009F22B8" w:rsidRDefault="009F22B8" w:rsidP="00B77568">
      <w:pPr>
        <w:spacing w:after="220"/>
        <w:rPr>
          <w:rFonts w:eastAsia="Calibri"/>
          <w:b/>
          <w:bCs/>
          <w:color w:val="212121"/>
          <w:kern w:val="2"/>
          <w:sz w:val="24"/>
          <w:szCs w:val="24"/>
          <w:u w:val="single"/>
          <w:lang w:eastAsia="en-US"/>
          <w14:ligatures w14:val="standardContextual"/>
        </w:rPr>
      </w:pPr>
      <w:bookmarkStart w:id="7" w:name="_Hlk172027771"/>
      <w:bookmarkStart w:id="8" w:name="_Hlk173226156"/>
      <w:r w:rsidRPr="009F22B8">
        <w:rPr>
          <w:rFonts w:eastAsia="Calibri"/>
          <w:b/>
          <w:bCs/>
          <w:color w:val="212121"/>
          <w:kern w:val="2"/>
          <w:sz w:val="24"/>
          <w:szCs w:val="24"/>
          <w:u w:val="single"/>
          <w:lang w:eastAsia="en-US"/>
          <w14:ligatures w14:val="standardContextual"/>
        </w:rPr>
        <w:lastRenderedPageBreak/>
        <w:t xml:space="preserve">Statement by the WIPO Staff Council to the </w:t>
      </w:r>
      <w:r w:rsidR="00982612">
        <w:rPr>
          <w:rFonts w:eastAsia="Calibri"/>
          <w:b/>
          <w:bCs/>
          <w:color w:val="212121"/>
          <w:kern w:val="2"/>
          <w:sz w:val="24"/>
          <w:szCs w:val="24"/>
          <w:u w:val="single"/>
          <w:lang w:eastAsia="en-US"/>
          <w14:ligatures w14:val="standardContextual"/>
        </w:rPr>
        <w:t xml:space="preserve">WIPO </w:t>
      </w:r>
      <w:r w:rsidRPr="009F22B8">
        <w:rPr>
          <w:rFonts w:eastAsia="Calibri"/>
          <w:b/>
          <w:bCs/>
          <w:color w:val="212121"/>
          <w:kern w:val="2"/>
          <w:sz w:val="24"/>
          <w:szCs w:val="24"/>
          <w:u w:val="single"/>
          <w:lang w:eastAsia="en-US"/>
          <w14:ligatures w14:val="standardContextual"/>
        </w:rPr>
        <w:t xml:space="preserve">Coordination Committee </w:t>
      </w:r>
    </w:p>
    <w:p w14:paraId="7C984A7D" w14:textId="77777777" w:rsidR="00982612" w:rsidRDefault="00982612" w:rsidP="00982612">
      <w:pPr>
        <w:spacing w:line="360" w:lineRule="auto"/>
        <w:rPr>
          <w:b/>
          <w:bCs/>
          <w:szCs w:val="22"/>
          <w:u w:val="single"/>
        </w:rPr>
      </w:pPr>
      <w:r w:rsidRPr="00521200">
        <w:rPr>
          <w:b/>
          <w:bCs/>
          <w:szCs w:val="22"/>
          <w:u w:val="single"/>
        </w:rPr>
        <w:t>July 15, 2025, Geneva</w:t>
      </w:r>
    </w:p>
    <w:p w14:paraId="14E36481" w14:textId="0EBD20B6" w:rsidR="002902FA" w:rsidRPr="006D3644" w:rsidRDefault="002902FA" w:rsidP="001C3E11">
      <w:pPr>
        <w:spacing w:after="220"/>
        <w:rPr>
          <w:szCs w:val="22"/>
        </w:rPr>
      </w:pPr>
      <w:r>
        <w:rPr>
          <w:szCs w:val="22"/>
        </w:rPr>
        <w:t>“</w:t>
      </w:r>
      <w:r w:rsidRPr="006D3644">
        <w:rPr>
          <w:szCs w:val="22"/>
        </w:rPr>
        <w:t>Excellencies,</w:t>
      </w:r>
    </w:p>
    <w:p w14:paraId="72936A33" w14:textId="1FF65F17" w:rsidR="002902FA" w:rsidRPr="006D3644" w:rsidRDefault="002902FA" w:rsidP="001C3E11">
      <w:pPr>
        <w:spacing w:after="220"/>
        <w:rPr>
          <w:szCs w:val="22"/>
        </w:rPr>
      </w:pPr>
      <w:r w:rsidRPr="006D3644">
        <w:rPr>
          <w:szCs w:val="22"/>
        </w:rPr>
        <w:t xml:space="preserve">Distinguished Chair, </w:t>
      </w:r>
    </w:p>
    <w:p w14:paraId="1C5E0F5B" w14:textId="28A3EC45" w:rsidR="002902FA" w:rsidRPr="006D3644" w:rsidRDefault="002902FA" w:rsidP="001C3E11">
      <w:pPr>
        <w:spacing w:after="220"/>
        <w:rPr>
          <w:szCs w:val="22"/>
        </w:rPr>
      </w:pPr>
      <w:r w:rsidRPr="006D3644">
        <w:rPr>
          <w:szCs w:val="22"/>
        </w:rPr>
        <w:t>Director General,</w:t>
      </w:r>
    </w:p>
    <w:p w14:paraId="5F7FCE07" w14:textId="77777777" w:rsidR="002902FA" w:rsidRPr="006D3644" w:rsidRDefault="002902FA" w:rsidP="001C3E11">
      <w:pPr>
        <w:spacing w:after="220"/>
        <w:rPr>
          <w:szCs w:val="22"/>
        </w:rPr>
      </w:pPr>
      <w:r w:rsidRPr="006D3644">
        <w:rPr>
          <w:szCs w:val="22"/>
        </w:rPr>
        <w:t xml:space="preserve">Delegates and </w:t>
      </w:r>
    </w:p>
    <w:p w14:paraId="450FD6AF" w14:textId="77777777" w:rsidR="002902FA" w:rsidRPr="006D3644" w:rsidRDefault="002902FA" w:rsidP="001C3E11">
      <w:pPr>
        <w:spacing w:after="220"/>
        <w:rPr>
          <w:szCs w:val="22"/>
        </w:rPr>
      </w:pPr>
      <w:r w:rsidRPr="006D3644">
        <w:rPr>
          <w:szCs w:val="22"/>
        </w:rPr>
        <w:t>Dear WIPO Colleagues,</w:t>
      </w:r>
    </w:p>
    <w:p w14:paraId="56ECFF71" w14:textId="77777777" w:rsidR="002902FA" w:rsidRPr="006D3644" w:rsidRDefault="002902FA" w:rsidP="001C3E11">
      <w:pPr>
        <w:spacing w:after="220"/>
        <w:rPr>
          <w:rStyle w:val="md"/>
          <w:szCs w:val="22"/>
        </w:rPr>
      </w:pPr>
      <w:r w:rsidRPr="006D3644">
        <w:rPr>
          <w:rStyle w:val="md"/>
          <w:szCs w:val="22"/>
        </w:rPr>
        <w:t xml:space="preserve">Thank you for the opportunity to address you on behalf of the dedicated staff who form the backbone of our organization. I </w:t>
      </w:r>
      <w:r w:rsidRPr="006D3644">
        <w:rPr>
          <w:szCs w:val="22"/>
          <w:shd w:val="clear" w:color="auto" w:fill="FFFFFF"/>
        </w:rPr>
        <w:t>will focus on three key areas that are vital to our collective success:</w:t>
      </w:r>
    </w:p>
    <w:p w14:paraId="5ABFD339" w14:textId="77777777" w:rsidR="002902FA" w:rsidRPr="006D3644" w:rsidRDefault="002902FA" w:rsidP="001C3E11">
      <w:pPr>
        <w:pStyle w:val="ListParagraph"/>
        <w:numPr>
          <w:ilvl w:val="0"/>
          <w:numId w:val="40"/>
        </w:numPr>
        <w:spacing w:after="220" w:line="240" w:lineRule="auto"/>
        <w:rPr>
          <w:rStyle w:val="md"/>
          <w:rFonts w:ascii="Arial" w:eastAsia="SimSun" w:hAnsi="Arial" w:cs="Arial"/>
          <w:szCs w:val="20"/>
          <w:lang w:eastAsia="zh-CN"/>
        </w:rPr>
      </w:pPr>
      <w:r w:rsidRPr="006D3644">
        <w:rPr>
          <w:rStyle w:val="md"/>
          <w:rFonts w:ascii="Arial" w:hAnsi="Arial" w:cs="Arial"/>
        </w:rPr>
        <w:t>Relationship with the Administration</w:t>
      </w:r>
    </w:p>
    <w:p w14:paraId="0C170FE5" w14:textId="77777777" w:rsidR="002902FA" w:rsidRPr="006D3644" w:rsidRDefault="002902FA" w:rsidP="001C3E11">
      <w:pPr>
        <w:pStyle w:val="ListParagraph"/>
        <w:numPr>
          <w:ilvl w:val="0"/>
          <w:numId w:val="40"/>
        </w:numPr>
        <w:spacing w:after="220" w:line="240" w:lineRule="auto"/>
        <w:rPr>
          <w:rStyle w:val="md"/>
          <w:rFonts w:ascii="Arial" w:hAnsi="Arial" w:cs="Arial"/>
        </w:rPr>
      </w:pPr>
      <w:r w:rsidRPr="006D3644">
        <w:rPr>
          <w:rStyle w:val="md"/>
          <w:rFonts w:ascii="Arial" w:hAnsi="Arial" w:cs="Arial"/>
        </w:rPr>
        <w:t xml:space="preserve">Supporting Staff: Aspirations, Growth and Wellbeing </w:t>
      </w:r>
    </w:p>
    <w:p w14:paraId="6BC98407" w14:textId="77777777" w:rsidR="002902FA" w:rsidRPr="006D3644" w:rsidRDefault="002902FA" w:rsidP="001C3E11">
      <w:pPr>
        <w:pStyle w:val="ListParagraph"/>
        <w:numPr>
          <w:ilvl w:val="0"/>
          <w:numId w:val="40"/>
        </w:numPr>
        <w:spacing w:after="220" w:line="240" w:lineRule="auto"/>
        <w:rPr>
          <w:rStyle w:val="md"/>
          <w:rFonts w:ascii="Arial" w:hAnsi="Arial" w:cs="Arial"/>
        </w:rPr>
      </w:pPr>
      <w:r w:rsidRPr="006D3644">
        <w:rPr>
          <w:rStyle w:val="md"/>
          <w:rFonts w:ascii="Arial" w:hAnsi="Arial" w:cs="Arial"/>
        </w:rPr>
        <w:t>Support from Member States</w:t>
      </w:r>
    </w:p>
    <w:p w14:paraId="2CDAF775" w14:textId="77777777" w:rsidR="002902FA" w:rsidRPr="006D3644" w:rsidRDefault="002902FA" w:rsidP="001C3E11">
      <w:pPr>
        <w:pStyle w:val="ListParagraph"/>
        <w:spacing w:after="220" w:line="240" w:lineRule="auto"/>
        <w:rPr>
          <w:rStyle w:val="md"/>
          <w:rFonts w:ascii="Arial" w:hAnsi="Arial" w:cs="Arial"/>
        </w:rPr>
      </w:pPr>
    </w:p>
    <w:p w14:paraId="6754012B" w14:textId="77777777" w:rsidR="002902FA" w:rsidRPr="00521200" w:rsidRDefault="002902FA" w:rsidP="001C3E11">
      <w:pPr>
        <w:spacing w:after="220"/>
        <w:rPr>
          <w:b/>
          <w:bCs/>
          <w:szCs w:val="22"/>
        </w:rPr>
      </w:pPr>
      <w:r w:rsidRPr="00521200">
        <w:rPr>
          <w:b/>
          <w:bCs/>
          <w:szCs w:val="22"/>
        </w:rPr>
        <w:t>Relationship with the Administration</w:t>
      </w:r>
    </w:p>
    <w:p w14:paraId="1CBDBB45" w14:textId="77777777" w:rsidR="002902FA" w:rsidRPr="006D3644" w:rsidRDefault="002902FA" w:rsidP="001C3E11">
      <w:pPr>
        <w:spacing w:after="220"/>
        <w:rPr>
          <w:rStyle w:val="md"/>
          <w:szCs w:val="22"/>
        </w:rPr>
      </w:pPr>
      <w:r w:rsidRPr="006D3644">
        <w:rPr>
          <w:rStyle w:val="md"/>
          <w:szCs w:val="22"/>
        </w:rPr>
        <w:t xml:space="preserve">Our working relationship with the Administration continues to evolve in positive directions. The monthly town halls, access by all staff to work planning meetings and management retreats have significantly improved transparency and communication. </w:t>
      </w:r>
      <w:r w:rsidRPr="006E29C5">
        <w:rPr>
          <w:rStyle w:val="md"/>
          <w:szCs w:val="22"/>
        </w:rPr>
        <w:t>Staff members appreciate these new practices introduced by the current administration</w:t>
      </w:r>
      <w:r w:rsidRPr="006D3644">
        <w:rPr>
          <w:rStyle w:val="md"/>
          <w:szCs w:val="22"/>
        </w:rPr>
        <w:t xml:space="preserve"> as well as the opportunity to hear directly from the Director General and his Administration on priorities and challenges, to have their questions addressed in open fora, and have their voices heard.</w:t>
      </w:r>
    </w:p>
    <w:p w14:paraId="0930C215" w14:textId="77777777" w:rsidR="002902FA" w:rsidRPr="006D3644" w:rsidRDefault="002902FA" w:rsidP="001C3E11">
      <w:pPr>
        <w:spacing w:after="220"/>
        <w:rPr>
          <w:szCs w:val="22"/>
        </w:rPr>
      </w:pPr>
      <w:r w:rsidRPr="006D3644">
        <w:rPr>
          <w:rStyle w:val="md"/>
          <w:szCs w:val="22"/>
        </w:rPr>
        <w:t xml:space="preserve">Moreover, </w:t>
      </w:r>
      <w:r w:rsidRPr="006D3644">
        <w:rPr>
          <w:szCs w:val="22"/>
        </w:rPr>
        <w:t xml:space="preserve">initiatives such as the Staff Engagement survey, the internal mobility scheme and new models for learning and training show a genuine commitment to staff development. We hope that these initiatives will continue to result in concrete, tangible opportunities and improvements that staff can experience in their daily work, professional growth and career paths. </w:t>
      </w:r>
    </w:p>
    <w:p w14:paraId="3F657AA7" w14:textId="77777777" w:rsidR="002902FA" w:rsidRDefault="002902FA" w:rsidP="001C3E11">
      <w:pPr>
        <w:spacing w:after="220"/>
        <w:rPr>
          <w:b/>
          <w:bCs/>
          <w:szCs w:val="22"/>
        </w:rPr>
      </w:pPr>
      <w:r w:rsidRPr="006D3644">
        <w:rPr>
          <w:b/>
          <w:bCs/>
          <w:szCs w:val="22"/>
        </w:rPr>
        <w:t>Supporting Staff: Aspirations, Growth and Wellbeing</w:t>
      </w:r>
    </w:p>
    <w:p w14:paraId="331F2BC4" w14:textId="77777777" w:rsidR="002902FA" w:rsidRPr="006D3644" w:rsidRDefault="002902FA" w:rsidP="001C3E11">
      <w:pPr>
        <w:spacing w:after="220"/>
        <w:rPr>
          <w:szCs w:val="22"/>
        </w:rPr>
      </w:pPr>
      <w:r w:rsidRPr="006D3644">
        <w:rPr>
          <w:szCs w:val="22"/>
        </w:rPr>
        <w:t xml:space="preserve">Professional development remains a top priority for our staff. </w:t>
      </w:r>
    </w:p>
    <w:p w14:paraId="4DDEC28A" w14:textId="77777777" w:rsidR="002902FA" w:rsidRPr="006D3644" w:rsidRDefault="002902FA" w:rsidP="001C3E11">
      <w:pPr>
        <w:spacing w:after="220"/>
        <w:rPr>
          <w:szCs w:val="22"/>
        </w:rPr>
      </w:pPr>
      <w:r w:rsidRPr="006D3644">
        <w:rPr>
          <w:szCs w:val="22"/>
        </w:rPr>
        <w:t xml:space="preserve">While we appreciate the current training programs available, many staff members seek clearer pathways for career advancement within our organization. </w:t>
      </w:r>
    </w:p>
    <w:p w14:paraId="75D9F4C8" w14:textId="77777777" w:rsidR="002902FA" w:rsidRPr="006D3644" w:rsidRDefault="002902FA" w:rsidP="001C3E11">
      <w:pPr>
        <w:spacing w:after="220"/>
        <w:rPr>
          <w:szCs w:val="22"/>
        </w:rPr>
      </w:pPr>
      <w:r w:rsidRPr="006D3644">
        <w:rPr>
          <w:szCs w:val="22"/>
        </w:rPr>
        <w:t xml:space="preserve">We are watching with concern as our sister agencies experience layoffs and cutbacks in programs owing to funding cuts. WIPO is blessed with a self-funding business model. But the truth is that no one is immune to changing tides. What seems secure today may face challenges tomorrow. </w:t>
      </w:r>
    </w:p>
    <w:p w14:paraId="459095E4" w14:textId="77777777" w:rsidR="002902FA" w:rsidRPr="006D3644" w:rsidRDefault="002902FA" w:rsidP="001C3E11">
      <w:pPr>
        <w:spacing w:after="220"/>
        <w:rPr>
          <w:b/>
          <w:bCs/>
          <w:szCs w:val="22"/>
        </w:rPr>
      </w:pPr>
      <w:r w:rsidRPr="006D3644">
        <w:rPr>
          <w:szCs w:val="22"/>
        </w:rPr>
        <w:t>WIPO staff members are committed to delivering excellence in our work and to serving you, our Member States and all our stakeholders and beneficiaries, with unwavering dedication. The Administration has been applying financial discipline. In this process, it is important to recall that sustainable workloads and adequate staffing are essential for a healthy, motivated and effective workforce.</w:t>
      </w:r>
      <w:r w:rsidRPr="006D3644">
        <w:rPr>
          <w:b/>
          <w:bCs/>
          <w:szCs w:val="22"/>
        </w:rPr>
        <w:t xml:space="preserve"> </w:t>
      </w:r>
    </w:p>
    <w:p w14:paraId="56D321C5" w14:textId="77777777" w:rsidR="002902FA" w:rsidRPr="006D3644" w:rsidRDefault="002902FA" w:rsidP="001C3E11">
      <w:pPr>
        <w:spacing w:after="220"/>
        <w:rPr>
          <w:szCs w:val="22"/>
        </w:rPr>
      </w:pPr>
      <w:r w:rsidRPr="006D3644">
        <w:rPr>
          <w:szCs w:val="22"/>
        </w:rPr>
        <w:lastRenderedPageBreak/>
        <w:t>The wellbeing and morale of the Staff remain a top priority for us. The Staff Council continues to advocate for and work with the Administration to create an environment where every member of staff feels valued, respected, balanced and empowered. It’s about making safe spaces for dialogue and feedback, offering flexibility when it's needed, and ensuring workloads are manageable and sustainable.</w:t>
      </w:r>
    </w:p>
    <w:p w14:paraId="7CC36984" w14:textId="77777777" w:rsidR="002902FA" w:rsidRPr="006D3644" w:rsidRDefault="002902FA" w:rsidP="001C3E11">
      <w:pPr>
        <w:spacing w:after="220"/>
        <w:rPr>
          <w:szCs w:val="22"/>
        </w:rPr>
      </w:pPr>
      <w:r w:rsidRPr="006E29C5">
        <w:rPr>
          <w:szCs w:val="22"/>
        </w:rPr>
        <w:t>Additionally, we are committed to empowering staff by providing opportunities for professional development and supporting clear pathways for career growth, so everyone can thrive and advance within the organization.</w:t>
      </w:r>
    </w:p>
    <w:p w14:paraId="6FB3DCD2" w14:textId="77777777" w:rsidR="002902FA" w:rsidRDefault="002902FA" w:rsidP="001C3E11">
      <w:pPr>
        <w:spacing w:after="220"/>
        <w:rPr>
          <w:b/>
          <w:bCs/>
          <w:szCs w:val="22"/>
        </w:rPr>
      </w:pPr>
      <w:r w:rsidRPr="006D3644">
        <w:rPr>
          <w:b/>
          <w:bCs/>
          <w:szCs w:val="22"/>
        </w:rPr>
        <w:t>Support from Member States</w:t>
      </w:r>
    </w:p>
    <w:p w14:paraId="622B4578" w14:textId="77777777" w:rsidR="002902FA" w:rsidRPr="006D3644" w:rsidRDefault="002902FA" w:rsidP="001C3E11">
      <w:pPr>
        <w:spacing w:after="220"/>
        <w:rPr>
          <w:szCs w:val="22"/>
        </w:rPr>
      </w:pPr>
      <w:r w:rsidRPr="006D3644">
        <w:rPr>
          <w:szCs w:val="22"/>
        </w:rPr>
        <w:t xml:space="preserve">We trust that Member States will continue to acknowledge WIPO’s unique self-funding model, and the vital and important role the organization plays in the prosperity and development of countries all over the world. As such, we appeal for your support in ensuring our current compensation packages remain attractive. This is not only a strong motivation for existing staff, but also for external recruits. WIPO has been recruiting a growing number of staff from the private sector, and it is important for the future evolution of the Organization that compensation remains competitive. </w:t>
      </w:r>
    </w:p>
    <w:p w14:paraId="3114FD10" w14:textId="77777777" w:rsidR="002902FA" w:rsidRPr="006D3644" w:rsidRDefault="002902FA" w:rsidP="001C3E11">
      <w:pPr>
        <w:spacing w:after="220"/>
        <w:rPr>
          <w:szCs w:val="22"/>
        </w:rPr>
      </w:pPr>
      <w:r w:rsidRPr="006D3644">
        <w:rPr>
          <w:szCs w:val="22"/>
        </w:rPr>
        <w:t xml:space="preserve">Regarding recruitment, we are aware of the ongoing concerns voiced by some Member States about the number of internal selections of candidates in our recruitments. While we recognize the importance of geographical distribution, in the absence of promotion mechanisms, we hope that you will continue to support the growth and career progression of our existing staff. </w:t>
      </w:r>
    </w:p>
    <w:p w14:paraId="7C3F5801" w14:textId="77777777" w:rsidR="002902FA" w:rsidRPr="006D3644" w:rsidRDefault="002902FA" w:rsidP="001C3E11">
      <w:pPr>
        <w:spacing w:after="220"/>
        <w:rPr>
          <w:rStyle w:val="markedcontent"/>
          <w:szCs w:val="22"/>
        </w:rPr>
      </w:pPr>
      <w:r w:rsidRPr="006D3644">
        <w:rPr>
          <w:szCs w:val="22"/>
        </w:rPr>
        <w:t>In the past, Coordination Committee members have not supported the Administration's proposals for internal promotions—a practice common in many sister organizations, which limits the eligibility of certain posts to internal candidates.</w:t>
      </w:r>
    </w:p>
    <w:p w14:paraId="25201101" w14:textId="77777777" w:rsidR="002902FA" w:rsidRPr="006D3644" w:rsidRDefault="002902FA" w:rsidP="001C3E11">
      <w:pPr>
        <w:spacing w:after="220"/>
        <w:rPr>
          <w:szCs w:val="22"/>
        </w:rPr>
      </w:pPr>
      <w:r w:rsidRPr="006D3644">
        <w:rPr>
          <w:rStyle w:val="markedcontent"/>
          <w:szCs w:val="22"/>
        </w:rPr>
        <w:t xml:space="preserve">This severely restrains the ability of management to promote deserving colleagues. We urge you to reconsider your position on this issue. Internal promotions, reward excellence and willingness to learn new skills and take on additional responsibilities. They boost employee morale while preserving institutional knowledge, creating a virtuous cycle where staff see clear paths for advancement within the Organization. </w:t>
      </w:r>
    </w:p>
    <w:p w14:paraId="5A3929E7" w14:textId="77777777" w:rsidR="002902FA" w:rsidRPr="006D3644" w:rsidRDefault="002902FA" w:rsidP="001C3E11">
      <w:pPr>
        <w:autoSpaceDE w:val="0"/>
        <w:autoSpaceDN w:val="0"/>
        <w:adjustRightInd w:val="0"/>
        <w:spacing w:after="220"/>
        <w:rPr>
          <w:bCs/>
          <w:szCs w:val="22"/>
        </w:rPr>
      </w:pPr>
      <w:r w:rsidRPr="006D3644">
        <w:rPr>
          <w:bCs/>
          <w:szCs w:val="22"/>
        </w:rPr>
        <w:t>This is of course also beneficial to the Member States that we serve.</w:t>
      </w:r>
    </w:p>
    <w:p w14:paraId="5E097B40" w14:textId="77777777" w:rsidR="002902FA" w:rsidRPr="006D3644" w:rsidRDefault="002902FA" w:rsidP="001C3E11">
      <w:pPr>
        <w:spacing w:after="220"/>
        <w:rPr>
          <w:szCs w:val="22"/>
        </w:rPr>
      </w:pPr>
      <w:r w:rsidRPr="006D3644">
        <w:rPr>
          <w:szCs w:val="22"/>
        </w:rPr>
        <w:t xml:space="preserve">While we understand - and are grateful -  that the Administration is not considering job cuts as a result of the current financial difficulties sweeping across the UN system, it is important to note that posts have remained stable for a number of years now, effectively meaning that staff do more with less even as the Organization expands into new areas of relevance for the innovation ecosystems around the world. We have found efficiencies in technology and work methods and expanded our flexible workforce. </w:t>
      </w:r>
    </w:p>
    <w:p w14:paraId="2CCA3B84" w14:textId="77777777" w:rsidR="002902FA" w:rsidRPr="006D3644" w:rsidRDefault="002902FA" w:rsidP="001C3E11">
      <w:pPr>
        <w:spacing w:after="220"/>
        <w:rPr>
          <w:szCs w:val="22"/>
        </w:rPr>
      </w:pPr>
      <w:r w:rsidRPr="006D3644">
        <w:rPr>
          <w:szCs w:val="22"/>
        </w:rPr>
        <w:t xml:space="preserve">In the WIPO Performance Report, productivity gains have been achieved; for instance, a nearly 8% increase in PCT examination formalities productivity in 2024, as compared to the year before, largely due to automation and new work methods that enabled the processing of higher levels of workload. While technology will continue to drive efficiencies, we are encouraged and heartened by many delegates' statements that continue to keep the human element at the heart of innovation and creativity. </w:t>
      </w:r>
    </w:p>
    <w:p w14:paraId="6559F4B1" w14:textId="77777777" w:rsidR="002902FA" w:rsidRPr="006D3644" w:rsidRDefault="002902FA" w:rsidP="001C3E11">
      <w:pPr>
        <w:spacing w:after="220"/>
        <w:rPr>
          <w:b/>
          <w:bCs/>
          <w:szCs w:val="22"/>
        </w:rPr>
      </w:pPr>
      <w:r w:rsidRPr="006D3644">
        <w:rPr>
          <w:b/>
          <w:bCs/>
          <w:szCs w:val="22"/>
        </w:rPr>
        <w:t>Conclusion</w:t>
      </w:r>
    </w:p>
    <w:p w14:paraId="470D1DEA" w14:textId="77777777" w:rsidR="002902FA" w:rsidRPr="006D3644" w:rsidRDefault="002902FA" w:rsidP="001C3E11">
      <w:pPr>
        <w:spacing w:after="220"/>
        <w:rPr>
          <w:szCs w:val="22"/>
        </w:rPr>
      </w:pPr>
      <w:r w:rsidRPr="006D3644">
        <w:rPr>
          <w:szCs w:val="22"/>
        </w:rPr>
        <w:t xml:space="preserve">Your advocacy and support are invaluable to staff morale and effectiveness. We remain deeply committed to WIPO’s mission and success. By strengthening our partnership with the Administration, enhancing growth opportunities and continuing to receive your valued support, </w:t>
      </w:r>
      <w:r w:rsidRPr="006D3644">
        <w:rPr>
          <w:szCs w:val="22"/>
        </w:rPr>
        <w:lastRenderedPageBreak/>
        <w:t xml:space="preserve">we </w:t>
      </w:r>
      <w:r w:rsidRPr="006E29C5">
        <w:rPr>
          <w:szCs w:val="22"/>
        </w:rPr>
        <w:t>can collectively achieve even greater impact in the years to come and face the challenges that may lie ahead.</w:t>
      </w:r>
    </w:p>
    <w:p w14:paraId="5D417E43" w14:textId="597E4078" w:rsidR="002902FA" w:rsidRPr="006D3644" w:rsidRDefault="002902FA" w:rsidP="001C3E11">
      <w:pPr>
        <w:spacing w:after="220"/>
        <w:rPr>
          <w:szCs w:val="22"/>
        </w:rPr>
      </w:pPr>
      <w:r w:rsidRPr="006D3644">
        <w:rPr>
          <w:szCs w:val="22"/>
        </w:rPr>
        <w:t>Thank you for your time and consideration.</w:t>
      </w:r>
      <w:r w:rsidR="00DF6A87">
        <w:rPr>
          <w:szCs w:val="22"/>
        </w:rPr>
        <w:t>”</w:t>
      </w:r>
    </w:p>
    <w:p w14:paraId="150D80FC" w14:textId="77777777" w:rsidR="009F22B8" w:rsidRPr="009F22B8" w:rsidRDefault="009F22B8" w:rsidP="00DF6A87">
      <w:pPr>
        <w:spacing w:after="220"/>
        <w:rPr>
          <w:rFonts w:eastAsia="Calibri"/>
          <w:kern w:val="2"/>
          <w:szCs w:val="22"/>
          <w:lang w:eastAsia="en-US"/>
          <w14:ligatures w14:val="standardContextual"/>
        </w:rPr>
      </w:pPr>
    </w:p>
    <w:bookmarkEnd w:id="7"/>
    <w:p w14:paraId="177441F2" w14:textId="25912EE8" w:rsidR="00430FF0" w:rsidRPr="00645A73" w:rsidRDefault="00430FF0" w:rsidP="00DF6A87">
      <w:pPr>
        <w:pStyle w:val="ONUME"/>
        <w:numPr>
          <w:ilvl w:val="0"/>
          <w:numId w:val="0"/>
        </w:numPr>
        <w:ind w:left="5530"/>
      </w:pPr>
      <w:r>
        <w:t>[End of Annex and of document]</w:t>
      </w:r>
      <w:bookmarkEnd w:id="8"/>
    </w:p>
    <w:sectPr w:rsidR="00430FF0" w:rsidRPr="00645A73" w:rsidSect="001C3E11">
      <w:headerReference w:type="default" r:id="rId16"/>
      <w:headerReference w:type="first" r:id="rId17"/>
      <w:endnotePr>
        <w:numFmt w:val="decimal"/>
      </w:endnotePr>
      <w:pgSz w:w="11907" w:h="16840" w:code="9"/>
      <w:pgMar w:top="561" w:right="1140" w:bottom="1412" w:left="1412" w:header="505"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D62B1" w14:textId="77777777" w:rsidR="00DA2AC3" w:rsidRDefault="00DA2AC3">
      <w:r>
        <w:separator/>
      </w:r>
    </w:p>
  </w:endnote>
  <w:endnote w:type="continuationSeparator" w:id="0">
    <w:p w14:paraId="50BEF4EC" w14:textId="77777777" w:rsidR="00DA2AC3" w:rsidRDefault="00DA2AC3" w:rsidP="003B38C1">
      <w:r>
        <w:separator/>
      </w:r>
    </w:p>
    <w:p w14:paraId="48C6E59D" w14:textId="77777777" w:rsidR="00DA2AC3" w:rsidRPr="003B38C1" w:rsidRDefault="00DA2AC3" w:rsidP="003B38C1">
      <w:pPr>
        <w:spacing w:after="60"/>
        <w:rPr>
          <w:sz w:val="17"/>
        </w:rPr>
      </w:pPr>
      <w:r>
        <w:rPr>
          <w:sz w:val="17"/>
        </w:rPr>
        <w:t>[Endnote continued from previous page]</w:t>
      </w:r>
    </w:p>
  </w:endnote>
  <w:endnote w:type="continuationNotice" w:id="1">
    <w:p w14:paraId="349AE7A4" w14:textId="77777777" w:rsidR="00DA2AC3" w:rsidRPr="003B38C1" w:rsidRDefault="00DA2AC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83CD" w14:textId="77777777" w:rsidR="00DA2AC3" w:rsidRDefault="00DA2AC3">
      <w:r>
        <w:separator/>
      </w:r>
    </w:p>
  </w:footnote>
  <w:footnote w:type="continuationSeparator" w:id="0">
    <w:p w14:paraId="24F90AB3" w14:textId="77777777" w:rsidR="00DA2AC3" w:rsidRDefault="00DA2AC3" w:rsidP="008B60B2">
      <w:r>
        <w:separator/>
      </w:r>
    </w:p>
    <w:p w14:paraId="011C4129" w14:textId="77777777" w:rsidR="00DA2AC3" w:rsidRPr="00ED77FB" w:rsidRDefault="00DA2AC3" w:rsidP="008B60B2">
      <w:pPr>
        <w:spacing w:after="60"/>
        <w:rPr>
          <w:sz w:val="17"/>
          <w:szCs w:val="17"/>
        </w:rPr>
      </w:pPr>
      <w:r w:rsidRPr="00ED77FB">
        <w:rPr>
          <w:sz w:val="17"/>
          <w:szCs w:val="17"/>
        </w:rPr>
        <w:t>[Footnote continued from previous page]</w:t>
      </w:r>
    </w:p>
  </w:footnote>
  <w:footnote w:type="continuationNotice" w:id="1">
    <w:p w14:paraId="764DE955" w14:textId="77777777" w:rsidR="00DA2AC3" w:rsidRPr="00ED77FB" w:rsidRDefault="00DA2AC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6619444" w14:textId="04F8AB69" w:rsidR="00430FF0" w:rsidRDefault="00430FF0" w:rsidP="00391CE9">
      <w:pPr>
        <w:pStyle w:val="FootnoteText"/>
        <w:tabs>
          <w:tab w:val="left" w:pos="360"/>
        </w:tabs>
      </w:pPr>
      <w:r>
        <w:rPr>
          <w:rStyle w:val="FootnoteReference"/>
        </w:rPr>
        <w:footnoteRef/>
      </w:r>
      <w:r>
        <w:t xml:space="preserve"> </w:t>
      </w:r>
      <w:r>
        <w:tab/>
      </w:r>
      <w:r w:rsidR="00763127" w:rsidRPr="00763127">
        <w:t xml:space="preserve">It is customary practice that the Chair </w:t>
      </w:r>
      <w:r w:rsidR="00874E84">
        <w:t>invites</w:t>
      </w:r>
      <w:r w:rsidR="00763127" w:rsidRPr="00763127">
        <w:t xml:space="preserve"> a representative of the WIPO Staff Council to address members of the WIPO Coordination Committee after the conclusion of its agenda to provide the perspectives of staff.  The Chair informed that </w:t>
      </w:r>
      <w:r w:rsidR="000B2D6F">
        <w:t>he</w:t>
      </w:r>
      <w:r w:rsidR="000B2D6F" w:rsidRPr="00763127">
        <w:t xml:space="preserve"> </w:t>
      </w:r>
      <w:r w:rsidR="00763127" w:rsidRPr="00763127">
        <w:t xml:space="preserve">would follow the </w:t>
      </w:r>
      <w:r w:rsidR="00874E84">
        <w:t xml:space="preserve">established </w:t>
      </w:r>
      <w:r w:rsidR="00763127" w:rsidRPr="00763127">
        <w:t xml:space="preserve">precedent with the agreement of the </w:t>
      </w:r>
      <w:r w:rsidR="00D57F8C" w:rsidRPr="00763127">
        <w:t>Member States</w:t>
      </w:r>
      <w:r w:rsidR="00763127" w:rsidRPr="00763127">
        <w:t xml:space="preserve">, </w:t>
      </w:r>
      <w:r w:rsidR="00874E84">
        <w:t>on the basis of which</w:t>
      </w:r>
      <w:r w:rsidR="00763127" w:rsidRPr="00763127">
        <w:t xml:space="preserve"> </w:t>
      </w:r>
      <w:r w:rsidR="000B2D6F">
        <w:t>he</w:t>
      </w:r>
      <w:r w:rsidR="000B2D6F" w:rsidRPr="00763127">
        <w:t xml:space="preserve"> </w:t>
      </w:r>
      <w:r w:rsidR="00763127" w:rsidRPr="00763127">
        <w:t>proceeded.  The statement of the representative of the Staff Council is annexed to this repor</w:t>
      </w:r>
      <w:r w:rsidR="006016D6">
        <w:t>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14FA" w14:textId="77777777" w:rsidR="00430FF0" w:rsidRDefault="00430FF0" w:rsidP="00FB6144">
    <w:pPr>
      <w:jc w:val="right"/>
    </w:pPr>
    <w:r>
      <w:t>WO/CC/81/4 Prov.</w:t>
    </w:r>
  </w:p>
  <w:p w14:paraId="0564A599" w14:textId="77777777" w:rsidR="00430FF0" w:rsidRDefault="00430FF0" w:rsidP="00B4543A">
    <w:pPr>
      <w:tabs>
        <w:tab w:val="left" w:pos="8174"/>
        <w:tab w:val="right" w:pos="9355"/>
      </w:tabs>
    </w:pPr>
    <w:r>
      <w:tab/>
    </w:r>
    <w:r>
      <w:tab/>
      <w:t xml:space="preserve">page </w:t>
    </w:r>
    <w:r>
      <w:fldChar w:fldCharType="begin"/>
    </w:r>
    <w:r>
      <w:instrText xml:space="preserve"> PAGE  \* MERGEFORMAT </w:instrText>
    </w:r>
    <w:r>
      <w:fldChar w:fldCharType="separate"/>
    </w:r>
    <w:r>
      <w:rPr>
        <w:noProof/>
      </w:rPr>
      <w:t>2</w:t>
    </w:r>
    <w:r>
      <w:fldChar w:fldCharType="end"/>
    </w:r>
  </w:p>
  <w:p w14:paraId="01318BD8" w14:textId="77777777" w:rsidR="00430FF0" w:rsidRDefault="00430FF0" w:rsidP="00FB6144">
    <w:pPr>
      <w:jc w:val="right"/>
    </w:pPr>
  </w:p>
  <w:p w14:paraId="64CE85DA" w14:textId="77777777" w:rsidR="00430FF0" w:rsidRDefault="00430FF0" w:rsidP="00FB6144">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D888" w14:textId="4D3852CA" w:rsidR="00430FF0" w:rsidRDefault="00430FF0" w:rsidP="00477D6B">
    <w:pPr>
      <w:jc w:val="right"/>
    </w:pPr>
    <w:bookmarkStart w:id="6" w:name="Code2"/>
    <w:r>
      <w:t>WO/CC/8</w:t>
    </w:r>
    <w:r w:rsidR="008460F7">
      <w:t>4</w:t>
    </w:r>
    <w:r>
      <w:t>/</w:t>
    </w:r>
    <w:r w:rsidR="0027495C">
      <w:t>2</w:t>
    </w:r>
  </w:p>
  <w:bookmarkEnd w:id="6"/>
  <w:p w14:paraId="18828E88" w14:textId="6964BE79" w:rsidR="00430FF0" w:rsidRDefault="00E114E0" w:rsidP="001C3E11">
    <w:pPr>
      <w:tabs>
        <w:tab w:val="left" w:pos="1815"/>
        <w:tab w:val="right" w:pos="9355"/>
      </w:tabs>
    </w:pPr>
    <w:r>
      <w:tab/>
    </w:r>
    <w:r>
      <w:tab/>
      <w:t>p</w:t>
    </w:r>
    <w:r w:rsidR="00ED6941">
      <w:t xml:space="preserve">age </w:t>
    </w:r>
    <w:r w:rsidR="00ED6941">
      <w:fldChar w:fldCharType="begin"/>
    </w:r>
    <w:r w:rsidR="00ED6941">
      <w:instrText xml:space="preserve"> PAGE   \* MERGEFORMAT </w:instrText>
    </w:r>
    <w:r w:rsidR="00ED6941">
      <w:fldChar w:fldCharType="separate"/>
    </w:r>
    <w:r w:rsidR="00ED6941">
      <w:rPr>
        <w:noProof/>
      </w:rPr>
      <w:t>1</w:t>
    </w:r>
    <w:r w:rsidR="00ED6941">
      <w:rPr>
        <w:noProof/>
      </w:rPr>
      <w:fldChar w:fldCharType="end"/>
    </w:r>
  </w:p>
  <w:p w14:paraId="63A2C8ED" w14:textId="77777777" w:rsidR="00430FF0" w:rsidRDefault="00430FF0" w:rsidP="00477D6B">
    <w:pPr>
      <w:jc w:val="right"/>
    </w:pPr>
  </w:p>
  <w:p w14:paraId="77031DE9" w14:textId="77777777" w:rsidR="00430FF0" w:rsidRDefault="00430FF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50A1" w14:textId="77777777" w:rsidR="00430FF0" w:rsidRDefault="00430FF0" w:rsidP="004A3021">
    <w:pPr>
      <w:pStyle w:val="Header"/>
      <w:numPr>
        <w:ilvl w:val="0"/>
        <w:numId w:val="0"/>
      </w:num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16C2" w14:textId="04CCECBF" w:rsidR="00E114E0" w:rsidRDefault="00E114E0" w:rsidP="00477D6B">
    <w:pPr>
      <w:jc w:val="right"/>
    </w:pPr>
    <w:r>
      <w:t>WO/CC/84/2</w:t>
    </w:r>
  </w:p>
  <w:p w14:paraId="6FE8DCD3" w14:textId="5337B786" w:rsidR="00E114E0" w:rsidRDefault="00E114E0" w:rsidP="001C3E11">
    <w:pPr>
      <w:tabs>
        <w:tab w:val="left" w:pos="1815"/>
        <w:tab w:val="right" w:pos="9355"/>
      </w:tabs>
    </w:pPr>
    <w:r>
      <w:tab/>
    </w:r>
    <w:r>
      <w:tab/>
      <w:t xml:space="preserve">Annex, page </w:t>
    </w:r>
    <w:r>
      <w:fldChar w:fldCharType="begin"/>
    </w:r>
    <w:r>
      <w:instrText xml:space="preserve"> PAGE   \* MERGEFORMAT </w:instrText>
    </w:r>
    <w:r>
      <w:fldChar w:fldCharType="separate"/>
    </w:r>
    <w:r>
      <w:rPr>
        <w:noProof/>
      </w:rPr>
      <w:t>1</w:t>
    </w:r>
    <w:r>
      <w:rPr>
        <w:noProof/>
      </w:rPr>
      <w:fldChar w:fldCharType="end"/>
    </w:r>
  </w:p>
  <w:p w14:paraId="536C8E60" w14:textId="77777777" w:rsidR="00E114E0" w:rsidRDefault="00E114E0" w:rsidP="00477D6B">
    <w:pPr>
      <w:jc w:val="right"/>
    </w:pPr>
  </w:p>
  <w:p w14:paraId="069EDF4E" w14:textId="77777777" w:rsidR="00E114E0" w:rsidRDefault="00E114E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CF76" w14:textId="6A92DFE5" w:rsidR="00AE3746" w:rsidRPr="00450E96" w:rsidRDefault="00AE3746" w:rsidP="00075BA9">
    <w:pPr>
      <w:pStyle w:val="Header"/>
      <w:numPr>
        <w:ilvl w:val="0"/>
        <w:numId w:val="0"/>
      </w:numPr>
      <w:ind w:left="720"/>
      <w:jc w:val="right"/>
    </w:pPr>
    <w:r w:rsidRPr="00450E96">
      <w:t>WO/CC/8</w:t>
    </w:r>
    <w:r w:rsidR="00EB0F26">
      <w:t>4</w:t>
    </w:r>
    <w:r w:rsidRPr="00450E96">
      <w:t>/2</w:t>
    </w:r>
  </w:p>
  <w:p w14:paraId="12D99BCA" w14:textId="49717341" w:rsidR="00AE3746" w:rsidRPr="00450E96" w:rsidRDefault="00ED6941" w:rsidP="001C3E11">
    <w:pPr>
      <w:pStyle w:val="Header"/>
      <w:numPr>
        <w:ilvl w:val="0"/>
        <w:numId w:val="0"/>
      </w:numPr>
      <w:tabs>
        <w:tab w:val="left" w:pos="7745"/>
        <w:tab w:val="left" w:pos="8460"/>
        <w:tab w:val="right" w:pos="9355"/>
      </w:tabs>
      <w:ind w:left="720"/>
    </w:pPr>
    <w:r>
      <w:tab/>
    </w:r>
    <w:r>
      <w:tab/>
    </w:r>
    <w:r>
      <w:tab/>
      <w:t xml:space="preserve">  </w:t>
    </w:r>
    <w:r>
      <w:rPr>
        <w:lang w:val="de-CH"/>
      </w:rPr>
      <w:t>ANNEX</w:t>
    </w:r>
  </w:p>
  <w:p w14:paraId="413A5785" w14:textId="77777777" w:rsidR="00AE3746" w:rsidRPr="00450E96" w:rsidRDefault="00AE3746" w:rsidP="00075BA9">
    <w:pPr>
      <w:pStyle w:val="Header"/>
      <w:numPr>
        <w:ilvl w:val="0"/>
        <w:numId w:val="0"/>
      </w:numPr>
      <w:ind w:left="720"/>
      <w:jc w:val="right"/>
    </w:pPr>
  </w:p>
  <w:p w14:paraId="763C5990" w14:textId="77777777" w:rsidR="00AE3746" w:rsidRPr="00450E96" w:rsidRDefault="00AE3746" w:rsidP="00075BA9">
    <w:pPr>
      <w:pStyle w:val="Header"/>
      <w:numPr>
        <w:ilvl w:val="0"/>
        <w:numId w:val="0"/>
      </w:numP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B6BF8"/>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F6C68"/>
    <w:multiLevelType w:val="multilevel"/>
    <w:tmpl w:val="57D0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C2E90"/>
    <w:multiLevelType w:val="hybridMultilevel"/>
    <w:tmpl w:val="0AF4B3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BF7C9D"/>
    <w:multiLevelType w:val="hybridMultilevel"/>
    <w:tmpl w:val="0AE8C2A8"/>
    <w:lvl w:ilvl="0" w:tplc="FFFFFFFF">
      <w:start w:val="1"/>
      <w:numFmt w:val="decimal"/>
      <w:lvlText w:val="%1."/>
      <w:lvlJc w:val="left"/>
      <w:pPr>
        <w:ind w:left="720" w:hanging="360"/>
      </w:pPr>
      <w:rPr>
        <w:rFonts w:ascii="Arial" w:hAnsi="Arial" w:cs="Arial"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CD29E3"/>
    <w:multiLevelType w:val="multilevel"/>
    <w:tmpl w:val="B836933A"/>
    <w:lvl w:ilvl="0">
      <w:start w:val="46"/>
      <w:numFmt w:val="decimal"/>
      <w:lvlRestart w:val="0"/>
      <w:pStyle w:val="Header"/>
      <w:lvlText w:val="%1."/>
      <w:lvlJc w:val="left"/>
      <w:pPr>
        <w:tabs>
          <w:tab w:val="num" w:pos="1287"/>
        </w:tabs>
        <w:ind w:left="7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BB24BFD"/>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C1BA4"/>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654E6"/>
    <w:multiLevelType w:val="multilevel"/>
    <w:tmpl w:val="ACD8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071E5"/>
    <w:multiLevelType w:val="hybridMultilevel"/>
    <w:tmpl w:val="9FEC8BFC"/>
    <w:lvl w:ilvl="0" w:tplc="168EA1BC">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9B7EB0"/>
    <w:multiLevelType w:val="hybridMultilevel"/>
    <w:tmpl w:val="023C160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15:restartNumberingAfterBreak="0">
    <w:nsid w:val="1DA57A3C"/>
    <w:multiLevelType w:val="hybridMultilevel"/>
    <w:tmpl w:val="351A9828"/>
    <w:lvl w:ilvl="0" w:tplc="503C7A88">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0AF219B"/>
    <w:multiLevelType w:val="hybridMultilevel"/>
    <w:tmpl w:val="686C5158"/>
    <w:lvl w:ilvl="0" w:tplc="F76811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47255"/>
    <w:multiLevelType w:val="multilevel"/>
    <w:tmpl w:val="C9D2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1231D7"/>
    <w:multiLevelType w:val="hybridMultilevel"/>
    <w:tmpl w:val="A462B150"/>
    <w:lvl w:ilvl="0" w:tplc="1A58E7A2">
      <w:start w:val="1"/>
      <w:numFmt w:val="lowerRoman"/>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7" w15:restartNumberingAfterBreak="0">
    <w:nsid w:val="28156546"/>
    <w:multiLevelType w:val="hybridMultilevel"/>
    <w:tmpl w:val="4A4CD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99626D9"/>
    <w:multiLevelType w:val="hybridMultilevel"/>
    <w:tmpl w:val="F5A2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23AB7"/>
    <w:multiLevelType w:val="hybridMultilevel"/>
    <w:tmpl w:val="E2B86330"/>
    <w:lvl w:ilvl="0" w:tplc="743205FC">
      <w:start w:val="1"/>
      <w:numFmt w:val="decimal"/>
      <w:lvlText w:val="%1."/>
      <w:lvlJc w:val="left"/>
      <w:pPr>
        <w:ind w:left="930" w:hanging="57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4B54AF"/>
    <w:multiLevelType w:val="hybridMultilevel"/>
    <w:tmpl w:val="2982D63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247F29"/>
    <w:multiLevelType w:val="hybridMultilevel"/>
    <w:tmpl w:val="0AE8C2A8"/>
    <w:lvl w:ilvl="0" w:tplc="17DEF3B4">
      <w:start w:val="1"/>
      <w:numFmt w:val="decimal"/>
      <w:lvlText w:val="%1."/>
      <w:lvlJc w:val="left"/>
      <w:pPr>
        <w:ind w:left="450" w:hanging="360"/>
      </w:pPr>
      <w:rPr>
        <w:rFonts w:ascii="Arial" w:hAnsi="Arial" w:cs="Arial"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911F51"/>
    <w:multiLevelType w:val="multilevel"/>
    <w:tmpl w:val="3F48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C30A17"/>
    <w:multiLevelType w:val="hybridMultilevel"/>
    <w:tmpl w:val="E34C6F9E"/>
    <w:lvl w:ilvl="0" w:tplc="AE08E800">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3C0C34"/>
    <w:multiLevelType w:val="hybridMultilevel"/>
    <w:tmpl w:val="B222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C3B7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F4F26"/>
    <w:multiLevelType w:val="hybridMultilevel"/>
    <w:tmpl w:val="7ADE2E0C"/>
    <w:lvl w:ilvl="0" w:tplc="6D7CA69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011926"/>
    <w:multiLevelType w:val="multilevel"/>
    <w:tmpl w:val="47FC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1279EA"/>
    <w:multiLevelType w:val="multilevel"/>
    <w:tmpl w:val="D2B6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B94CA0"/>
    <w:multiLevelType w:val="multilevel"/>
    <w:tmpl w:val="8116C74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2" w15:restartNumberingAfterBreak="0">
    <w:nsid w:val="6C7479CE"/>
    <w:multiLevelType w:val="hybridMultilevel"/>
    <w:tmpl w:val="45DA1FC2"/>
    <w:lvl w:ilvl="0" w:tplc="E79AA43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9B3022"/>
    <w:multiLevelType w:val="hybridMultilevel"/>
    <w:tmpl w:val="E48C876E"/>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7A7288"/>
    <w:multiLevelType w:val="hybridMultilevel"/>
    <w:tmpl w:val="50683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2DC3DFC"/>
    <w:multiLevelType w:val="hybridMultilevel"/>
    <w:tmpl w:val="5068FE86"/>
    <w:lvl w:ilvl="0" w:tplc="58C2A45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55A5CD8"/>
    <w:multiLevelType w:val="hybridMultilevel"/>
    <w:tmpl w:val="13FAA032"/>
    <w:lvl w:ilvl="0" w:tplc="5ECACB92">
      <w:start w:val="4"/>
      <w:numFmt w:val="bullet"/>
      <w:lvlText w:val="-"/>
      <w:lvlJc w:val="left"/>
      <w:pPr>
        <w:ind w:left="900" w:hanging="360"/>
      </w:pPr>
      <w:rPr>
        <w:rFonts w:ascii="Arial" w:eastAsia="Times New Roman" w:hAnsi="Arial" w:cs="Arial" w:hint="default"/>
        <w:i/>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7096F93"/>
    <w:multiLevelType w:val="hybridMultilevel"/>
    <w:tmpl w:val="E862AA48"/>
    <w:lvl w:ilvl="0" w:tplc="F6CC7E58">
      <w:start w:val="1"/>
      <w:numFmt w:val="lowerRoman"/>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3C7CF5"/>
    <w:multiLevelType w:val="hybridMultilevel"/>
    <w:tmpl w:val="599895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006251">
    <w:abstractNumId w:val="25"/>
  </w:num>
  <w:num w:numId="2" w16cid:durableId="1524048952">
    <w:abstractNumId w:val="5"/>
  </w:num>
  <w:num w:numId="3" w16cid:durableId="616525294">
    <w:abstractNumId w:val="13"/>
  </w:num>
  <w:num w:numId="4" w16cid:durableId="225576051">
    <w:abstractNumId w:val="31"/>
  </w:num>
  <w:num w:numId="5" w16cid:durableId="916210054">
    <w:abstractNumId w:val="9"/>
  </w:num>
  <w:num w:numId="6" w16cid:durableId="1999459364">
    <w:abstractNumId w:val="19"/>
  </w:num>
  <w:num w:numId="7" w16cid:durableId="925043333">
    <w:abstractNumId w:val="11"/>
  </w:num>
  <w:num w:numId="8" w16cid:durableId="822544931">
    <w:abstractNumId w:val="33"/>
  </w:num>
  <w:num w:numId="9" w16cid:durableId="203369264">
    <w:abstractNumId w:val="6"/>
  </w:num>
  <w:num w:numId="10" w16cid:durableId="107093150">
    <w:abstractNumId w:val="7"/>
  </w:num>
  <w:num w:numId="11" w16cid:durableId="299774002">
    <w:abstractNumId w:val="1"/>
  </w:num>
  <w:num w:numId="12" w16cid:durableId="505369469">
    <w:abstractNumId w:val="27"/>
  </w:num>
  <w:num w:numId="13" w16cid:durableId="474447026">
    <w:abstractNumId w:val="16"/>
  </w:num>
  <w:num w:numId="14" w16cid:durableId="500701617">
    <w:abstractNumId w:val="10"/>
  </w:num>
  <w:num w:numId="15" w16cid:durableId="1302803958">
    <w:abstractNumId w:val="18"/>
  </w:num>
  <w:num w:numId="16" w16cid:durableId="14954870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2391748">
    <w:abstractNumId w:val="17"/>
  </w:num>
  <w:num w:numId="18" w16cid:durableId="831140692">
    <w:abstractNumId w:val="28"/>
  </w:num>
  <w:num w:numId="19" w16cid:durableId="1573926746">
    <w:abstractNumId w:val="3"/>
  </w:num>
  <w:num w:numId="20" w16cid:durableId="851575443">
    <w:abstractNumId w:val="32"/>
  </w:num>
  <w:num w:numId="21" w16cid:durableId="1724518933">
    <w:abstractNumId w:val="20"/>
  </w:num>
  <w:num w:numId="22" w16cid:durableId="2704785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9588403">
    <w:abstractNumId w:val="12"/>
  </w:num>
  <w:num w:numId="24" w16cid:durableId="324671928">
    <w:abstractNumId w:val="21"/>
  </w:num>
  <w:num w:numId="25" w16cid:durableId="1423719095">
    <w:abstractNumId w:val="36"/>
  </w:num>
  <w:num w:numId="26" w16cid:durableId="1330716652">
    <w:abstractNumId w:val="14"/>
  </w:num>
  <w:num w:numId="27" w16cid:durableId="1192063379">
    <w:abstractNumId w:val="37"/>
  </w:num>
  <w:num w:numId="28" w16cid:durableId="1746295057">
    <w:abstractNumId w:val="4"/>
  </w:num>
  <w:num w:numId="29" w16cid:durableId="568274658">
    <w:abstractNumId w:val="22"/>
  </w:num>
  <w:num w:numId="30" w16cid:durableId="1160269155">
    <w:abstractNumId w:val="0"/>
  </w:num>
  <w:num w:numId="31" w16cid:durableId="491533723">
    <w:abstractNumId w:val="26"/>
  </w:num>
  <w:num w:numId="32" w16cid:durableId="192310598">
    <w:abstractNumId w:val="23"/>
  </w:num>
  <w:num w:numId="33" w16cid:durableId="1650213141">
    <w:abstractNumId w:val="30"/>
  </w:num>
  <w:num w:numId="34" w16cid:durableId="865606274">
    <w:abstractNumId w:val="2"/>
  </w:num>
  <w:num w:numId="35" w16cid:durableId="144013145">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1890870">
    <w:abstractNumId w:val="29"/>
  </w:num>
  <w:num w:numId="37" w16cid:durableId="860821030">
    <w:abstractNumId w:val="8"/>
  </w:num>
  <w:num w:numId="38" w16cid:durableId="2043357949">
    <w:abstractNumId w:val="15"/>
  </w:num>
  <w:num w:numId="39" w16cid:durableId="330375545">
    <w:abstractNumId w:val="31"/>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1581521">
    <w:abstractNumId w:val="38"/>
  </w:num>
  <w:num w:numId="41" w16cid:durableId="1687710828">
    <w:abstractNumId w:val="35"/>
  </w:num>
  <w:num w:numId="42" w16cid:durableId="70666317">
    <w:abstractNumId w:val="31"/>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2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B6"/>
    <w:rsid w:val="00004205"/>
    <w:rsid w:val="00010F45"/>
    <w:rsid w:val="000158B6"/>
    <w:rsid w:val="00041E8B"/>
    <w:rsid w:val="000421B6"/>
    <w:rsid w:val="00043CAA"/>
    <w:rsid w:val="00047DE9"/>
    <w:rsid w:val="00051098"/>
    <w:rsid w:val="00052850"/>
    <w:rsid w:val="00056816"/>
    <w:rsid w:val="00070023"/>
    <w:rsid w:val="000722E4"/>
    <w:rsid w:val="00073F4A"/>
    <w:rsid w:val="00075432"/>
    <w:rsid w:val="00075BA9"/>
    <w:rsid w:val="00081B65"/>
    <w:rsid w:val="000831F6"/>
    <w:rsid w:val="00083252"/>
    <w:rsid w:val="0009521E"/>
    <w:rsid w:val="000968ED"/>
    <w:rsid w:val="000976D2"/>
    <w:rsid w:val="000A2518"/>
    <w:rsid w:val="000A3D97"/>
    <w:rsid w:val="000A4C49"/>
    <w:rsid w:val="000A7A2D"/>
    <w:rsid w:val="000B2D6F"/>
    <w:rsid w:val="000B60F5"/>
    <w:rsid w:val="000D09CC"/>
    <w:rsid w:val="000D1DA5"/>
    <w:rsid w:val="000E1E04"/>
    <w:rsid w:val="000E2174"/>
    <w:rsid w:val="000E2FC4"/>
    <w:rsid w:val="000E6202"/>
    <w:rsid w:val="000E6DB7"/>
    <w:rsid w:val="000F372F"/>
    <w:rsid w:val="000F4511"/>
    <w:rsid w:val="000F5E56"/>
    <w:rsid w:val="000F6FAF"/>
    <w:rsid w:val="00100737"/>
    <w:rsid w:val="00101DC8"/>
    <w:rsid w:val="00103372"/>
    <w:rsid w:val="00113EAB"/>
    <w:rsid w:val="001148E9"/>
    <w:rsid w:val="00114B1A"/>
    <w:rsid w:val="00117EB3"/>
    <w:rsid w:val="00120A6E"/>
    <w:rsid w:val="00122916"/>
    <w:rsid w:val="00132CE3"/>
    <w:rsid w:val="001362EE"/>
    <w:rsid w:val="0013750A"/>
    <w:rsid w:val="00141904"/>
    <w:rsid w:val="001426F2"/>
    <w:rsid w:val="00147FEB"/>
    <w:rsid w:val="001532EC"/>
    <w:rsid w:val="00161292"/>
    <w:rsid w:val="001647D5"/>
    <w:rsid w:val="0016769B"/>
    <w:rsid w:val="001701A9"/>
    <w:rsid w:val="00172A5C"/>
    <w:rsid w:val="00174152"/>
    <w:rsid w:val="0017448A"/>
    <w:rsid w:val="00175D2F"/>
    <w:rsid w:val="001832A6"/>
    <w:rsid w:val="00187ECB"/>
    <w:rsid w:val="00194800"/>
    <w:rsid w:val="001A21D9"/>
    <w:rsid w:val="001B131F"/>
    <w:rsid w:val="001B171D"/>
    <w:rsid w:val="001B1E97"/>
    <w:rsid w:val="001B4CEA"/>
    <w:rsid w:val="001B5F35"/>
    <w:rsid w:val="001B79AE"/>
    <w:rsid w:val="001B7B85"/>
    <w:rsid w:val="001C058A"/>
    <w:rsid w:val="001C2801"/>
    <w:rsid w:val="001C3E11"/>
    <w:rsid w:val="001C756A"/>
    <w:rsid w:val="001D31D4"/>
    <w:rsid w:val="001D4107"/>
    <w:rsid w:val="001D660F"/>
    <w:rsid w:val="001E0861"/>
    <w:rsid w:val="001F50CA"/>
    <w:rsid w:val="001F6B80"/>
    <w:rsid w:val="00200D59"/>
    <w:rsid w:val="00203D24"/>
    <w:rsid w:val="00204064"/>
    <w:rsid w:val="00205713"/>
    <w:rsid w:val="002106C1"/>
    <w:rsid w:val="0021217E"/>
    <w:rsid w:val="002169F9"/>
    <w:rsid w:val="00217391"/>
    <w:rsid w:val="00217B11"/>
    <w:rsid w:val="00221DA5"/>
    <w:rsid w:val="00232882"/>
    <w:rsid w:val="00235617"/>
    <w:rsid w:val="002415DC"/>
    <w:rsid w:val="00243430"/>
    <w:rsid w:val="00244BE2"/>
    <w:rsid w:val="002457A1"/>
    <w:rsid w:val="002505DB"/>
    <w:rsid w:val="00257F24"/>
    <w:rsid w:val="0026312E"/>
    <w:rsid w:val="002634C4"/>
    <w:rsid w:val="002634E6"/>
    <w:rsid w:val="00263E92"/>
    <w:rsid w:val="0026745E"/>
    <w:rsid w:val="002676E3"/>
    <w:rsid w:val="0027495C"/>
    <w:rsid w:val="00282245"/>
    <w:rsid w:val="002902FA"/>
    <w:rsid w:val="00290FE7"/>
    <w:rsid w:val="0029216F"/>
    <w:rsid w:val="002928D3"/>
    <w:rsid w:val="00293CC5"/>
    <w:rsid w:val="00296615"/>
    <w:rsid w:val="00297734"/>
    <w:rsid w:val="002A15B2"/>
    <w:rsid w:val="002A49AA"/>
    <w:rsid w:val="002B0724"/>
    <w:rsid w:val="002B1DF6"/>
    <w:rsid w:val="002B44AD"/>
    <w:rsid w:val="002B5375"/>
    <w:rsid w:val="002C29C6"/>
    <w:rsid w:val="002C5569"/>
    <w:rsid w:val="002C76C5"/>
    <w:rsid w:val="002D264B"/>
    <w:rsid w:val="002D4A70"/>
    <w:rsid w:val="002D7E87"/>
    <w:rsid w:val="002E5786"/>
    <w:rsid w:val="002E64A0"/>
    <w:rsid w:val="002E6692"/>
    <w:rsid w:val="002F1FE6"/>
    <w:rsid w:val="002F4E68"/>
    <w:rsid w:val="002F63DE"/>
    <w:rsid w:val="00301771"/>
    <w:rsid w:val="0030325E"/>
    <w:rsid w:val="0030405C"/>
    <w:rsid w:val="00305C4F"/>
    <w:rsid w:val="00312F7F"/>
    <w:rsid w:val="003142A1"/>
    <w:rsid w:val="00317264"/>
    <w:rsid w:val="00323613"/>
    <w:rsid w:val="00333D50"/>
    <w:rsid w:val="0033676C"/>
    <w:rsid w:val="0034321B"/>
    <w:rsid w:val="003433FF"/>
    <w:rsid w:val="00361450"/>
    <w:rsid w:val="003627AF"/>
    <w:rsid w:val="003673CF"/>
    <w:rsid w:val="003845C1"/>
    <w:rsid w:val="00386B14"/>
    <w:rsid w:val="00387A79"/>
    <w:rsid w:val="00387CA8"/>
    <w:rsid w:val="00390DDD"/>
    <w:rsid w:val="00391CE9"/>
    <w:rsid w:val="003A6F89"/>
    <w:rsid w:val="003B305F"/>
    <w:rsid w:val="003B38C1"/>
    <w:rsid w:val="003B5B77"/>
    <w:rsid w:val="003C34E9"/>
    <w:rsid w:val="003C362B"/>
    <w:rsid w:val="003C3F43"/>
    <w:rsid w:val="003C5918"/>
    <w:rsid w:val="003C785C"/>
    <w:rsid w:val="003D0B13"/>
    <w:rsid w:val="003D360B"/>
    <w:rsid w:val="003D609F"/>
    <w:rsid w:val="003E7C85"/>
    <w:rsid w:val="003F310A"/>
    <w:rsid w:val="00400B24"/>
    <w:rsid w:val="00407548"/>
    <w:rsid w:val="00410453"/>
    <w:rsid w:val="00423E3E"/>
    <w:rsid w:val="004247B6"/>
    <w:rsid w:val="00427AF4"/>
    <w:rsid w:val="00427F2F"/>
    <w:rsid w:val="00430FF0"/>
    <w:rsid w:val="004324B5"/>
    <w:rsid w:val="004326D1"/>
    <w:rsid w:val="004333B6"/>
    <w:rsid w:val="00440853"/>
    <w:rsid w:val="004445F1"/>
    <w:rsid w:val="0044521E"/>
    <w:rsid w:val="0044719B"/>
    <w:rsid w:val="00450B85"/>
    <w:rsid w:val="00450E96"/>
    <w:rsid w:val="00452302"/>
    <w:rsid w:val="00457789"/>
    <w:rsid w:val="00462A50"/>
    <w:rsid w:val="004647DA"/>
    <w:rsid w:val="00466BFE"/>
    <w:rsid w:val="00474062"/>
    <w:rsid w:val="004754D0"/>
    <w:rsid w:val="00477D6B"/>
    <w:rsid w:val="0048043D"/>
    <w:rsid w:val="004806C3"/>
    <w:rsid w:val="00480961"/>
    <w:rsid w:val="004831D3"/>
    <w:rsid w:val="004845E1"/>
    <w:rsid w:val="00486468"/>
    <w:rsid w:val="00491284"/>
    <w:rsid w:val="004917E6"/>
    <w:rsid w:val="00494DA8"/>
    <w:rsid w:val="004A2378"/>
    <w:rsid w:val="004A3021"/>
    <w:rsid w:val="004A46CF"/>
    <w:rsid w:val="004B0B49"/>
    <w:rsid w:val="004B11D9"/>
    <w:rsid w:val="004C0526"/>
    <w:rsid w:val="004D07FB"/>
    <w:rsid w:val="004D2415"/>
    <w:rsid w:val="004D4B65"/>
    <w:rsid w:val="004D5F1B"/>
    <w:rsid w:val="004F219A"/>
    <w:rsid w:val="005019FF"/>
    <w:rsid w:val="00501E34"/>
    <w:rsid w:val="005101D0"/>
    <w:rsid w:val="00511090"/>
    <w:rsid w:val="00512F75"/>
    <w:rsid w:val="00513E79"/>
    <w:rsid w:val="00513F4C"/>
    <w:rsid w:val="00515CD8"/>
    <w:rsid w:val="005210D4"/>
    <w:rsid w:val="00521AEF"/>
    <w:rsid w:val="005239E2"/>
    <w:rsid w:val="00523EA2"/>
    <w:rsid w:val="00527A36"/>
    <w:rsid w:val="0053057A"/>
    <w:rsid w:val="00530CFA"/>
    <w:rsid w:val="00531A5E"/>
    <w:rsid w:val="00534D28"/>
    <w:rsid w:val="005361A2"/>
    <w:rsid w:val="00536A04"/>
    <w:rsid w:val="005404A2"/>
    <w:rsid w:val="00540785"/>
    <w:rsid w:val="00541187"/>
    <w:rsid w:val="0055044F"/>
    <w:rsid w:val="00556076"/>
    <w:rsid w:val="005566EF"/>
    <w:rsid w:val="00556B89"/>
    <w:rsid w:val="0056012B"/>
    <w:rsid w:val="005607F3"/>
    <w:rsid w:val="00560913"/>
    <w:rsid w:val="00560A29"/>
    <w:rsid w:val="0056219D"/>
    <w:rsid w:val="00562849"/>
    <w:rsid w:val="00562959"/>
    <w:rsid w:val="00572927"/>
    <w:rsid w:val="005858AC"/>
    <w:rsid w:val="005909B8"/>
    <w:rsid w:val="00594ED5"/>
    <w:rsid w:val="005A1CD4"/>
    <w:rsid w:val="005A291B"/>
    <w:rsid w:val="005A3D6D"/>
    <w:rsid w:val="005A5862"/>
    <w:rsid w:val="005A7936"/>
    <w:rsid w:val="005B32D9"/>
    <w:rsid w:val="005B5E4F"/>
    <w:rsid w:val="005C3B34"/>
    <w:rsid w:val="005C44E7"/>
    <w:rsid w:val="005C5232"/>
    <w:rsid w:val="005C59CD"/>
    <w:rsid w:val="005C5C97"/>
    <w:rsid w:val="005C6649"/>
    <w:rsid w:val="005D13DE"/>
    <w:rsid w:val="005D166D"/>
    <w:rsid w:val="005E27B1"/>
    <w:rsid w:val="005E3A4A"/>
    <w:rsid w:val="005E53CB"/>
    <w:rsid w:val="005F36E2"/>
    <w:rsid w:val="006016D6"/>
    <w:rsid w:val="00605827"/>
    <w:rsid w:val="006162C5"/>
    <w:rsid w:val="00632730"/>
    <w:rsid w:val="00644E5C"/>
    <w:rsid w:val="00645B6F"/>
    <w:rsid w:val="00646050"/>
    <w:rsid w:val="00647D32"/>
    <w:rsid w:val="00662B4D"/>
    <w:rsid w:val="00664BC4"/>
    <w:rsid w:val="006713CA"/>
    <w:rsid w:val="00675E24"/>
    <w:rsid w:val="0067616A"/>
    <w:rsid w:val="00676C5C"/>
    <w:rsid w:val="00684EB0"/>
    <w:rsid w:val="00685342"/>
    <w:rsid w:val="006904EC"/>
    <w:rsid w:val="006914BC"/>
    <w:rsid w:val="00691AE3"/>
    <w:rsid w:val="006961B9"/>
    <w:rsid w:val="006970DB"/>
    <w:rsid w:val="00697CB5"/>
    <w:rsid w:val="006B2616"/>
    <w:rsid w:val="006B349E"/>
    <w:rsid w:val="006B57E1"/>
    <w:rsid w:val="006C2496"/>
    <w:rsid w:val="006D34AE"/>
    <w:rsid w:val="006D5CEE"/>
    <w:rsid w:val="006E1634"/>
    <w:rsid w:val="006E7724"/>
    <w:rsid w:val="006F1501"/>
    <w:rsid w:val="006F69EB"/>
    <w:rsid w:val="007053B4"/>
    <w:rsid w:val="00706468"/>
    <w:rsid w:val="00711B92"/>
    <w:rsid w:val="007147BE"/>
    <w:rsid w:val="00720EFD"/>
    <w:rsid w:val="00721557"/>
    <w:rsid w:val="00727000"/>
    <w:rsid w:val="00732A56"/>
    <w:rsid w:val="00734D3F"/>
    <w:rsid w:val="007379AE"/>
    <w:rsid w:val="00751D83"/>
    <w:rsid w:val="0075364F"/>
    <w:rsid w:val="00763127"/>
    <w:rsid w:val="007669F0"/>
    <w:rsid w:val="00771C75"/>
    <w:rsid w:val="00776BBE"/>
    <w:rsid w:val="0078266B"/>
    <w:rsid w:val="00793A7C"/>
    <w:rsid w:val="007947B2"/>
    <w:rsid w:val="00795549"/>
    <w:rsid w:val="007A06D0"/>
    <w:rsid w:val="007A25C6"/>
    <w:rsid w:val="007A398A"/>
    <w:rsid w:val="007C2173"/>
    <w:rsid w:val="007C7F81"/>
    <w:rsid w:val="007D1613"/>
    <w:rsid w:val="007D7209"/>
    <w:rsid w:val="007E2F84"/>
    <w:rsid w:val="007E4C0E"/>
    <w:rsid w:val="007F0BA0"/>
    <w:rsid w:val="007F2B54"/>
    <w:rsid w:val="00803D94"/>
    <w:rsid w:val="00805BD5"/>
    <w:rsid w:val="00810E0D"/>
    <w:rsid w:val="0081174E"/>
    <w:rsid w:val="00832DE2"/>
    <w:rsid w:val="00832DF1"/>
    <w:rsid w:val="0084021E"/>
    <w:rsid w:val="00842624"/>
    <w:rsid w:val="008460F7"/>
    <w:rsid w:val="008509F2"/>
    <w:rsid w:val="008745E6"/>
    <w:rsid w:val="00874E84"/>
    <w:rsid w:val="00890350"/>
    <w:rsid w:val="00891BD8"/>
    <w:rsid w:val="00895495"/>
    <w:rsid w:val="008A134B"/>
    <w:rsid w:val="008A1A83"/>
    <w:rsid w:val="008A45DE"/>
    <w:rsid w:val="008A7549"/>
    <w:rsid w:val="008A7A99"/>
    <w:rsid w:val="008B2CC1"/>
    <w:rsid w:val="008B60B2"/>
    <w:rsid w:val="008B6B10"/>
    <w:rsid w:val="008C1E7D"/>
    <w:rsid w:val="008C623D"/>
    <w:rsid w:val="008D314E"/>
    <w:rsid w:val="008D7A70"/>
    <w:rsid w:val="008E14B5"/>
    <w:rsid w:val="008E2CB5"/>
    <w:rsid w:val="008E6297"/>
    <w:rsid w:val="008E6426"/>
    <w:rsid w:val="008F1075"/>
    <w:rsid w:val="008F71AB"/>
    <w:rsid w:val="00903413"/>
    <w:rsid w:val="009049D5"/>
    <w:rsid w:val="009049F0"/>
    <w:rsid w:val="0090690C"/>
    <w:rsid w:val="0090731E"/>
    <w:rsid w:val="00910B02"/>
    <w:rsid w:val="0091443D"/>
    <w:rsid w:val="00914F59"/>
    <w:rsid w:val="00915D98"/>
    <w:rsid w:val="00916EE2"/>
    <w:rsid w:val="009272AB"/>
    <w:rsid w:val="009306DC"/>
    <w:rsid w:val="00931CAB"/>
    <w:rsid w:val="00934A50"/>
    <w:rsid w:val="00944546"/>
    <w:rsid w:val="00947838"/>
    <w:rsid w:val="00951FCB"/>
    <w:rsid w:val="009539B4"/>
    <w:rsid w:val="009562BE"/>
    <w:rsid w:val="00956BA6"/>
    <w:rsid w:val="00966A22"/>
    <w:rsid w:val="009670DE"/>
    <w:rsid w:val="0096722F"/>
    <w:rsid w:val="00970C3E"/>
    <w:rsid w:val="00974CED"/>
    <w:rsid w:val="00980843"/>
    <w:rsid w:val="00982612"/>
    <w:rsid w:val="00983C3B"/>
    <w:rsid w:val="0098462E"/>
    <w:rsid w:val="00986B64"/>
    <w:rsid w:val="00995B6C"/>
    <w:rsid w:val="00996605"/>
    <w:rsid w:val="00997C88"/>
    <w:rsid w:val="009A07D1"/>
    <w:rsid w:val="009A42A6"/>
    <w:rsid w:val="009A5E44"/>
    <w:rsid w:val="009A64BA"/>
    <w:rsid w:val="009B11C7"/>
    <w:rsid w:val="009B1C7A"/>
    <w:rsid w:val="009B2B82"/>
    <w:rsid w:val="009B5460"/>
    <w:rsid w:val="009B60D3"/>
    <w:rsid w:val="009B7476"/>
    <w:rsid w:val="009C3A37"/>
    <w:rsid w:val="009C51B3"/>
    <w:rsid w:val="009D2873"/>
    <w:rsid w:val="009E0333"/>
    <w:rsid w:val="009E2791"/>
    <w:rsid w:val="009E3F6F"/>
    <w:rsid w:val="009F22B8"/>
    <w:rsid w:val="009F30E1"/>
    <w:rsid w:val="009F499F"/>
    <w:rsid w:val="00A02078"/>
    <w:rsid w:val="00A0552C"/>
    <w:rsid w:val="00A062FE"/>
    <w:rsid w:val="00A11173"/>
    <w:rsid w:val="00A11748"/>
    <w:rsid w:val="00A16FCA"/>
    <w:rsid w:val="00A178CC"/>
    <w:rsid w:val="00A3057A"/>
    <w:rsid w:val="00A350CB"/>
    <w:rsid w:val="00A35CDB"/>
    <w:rsid w:val="00A361F9"/>
    <w:rsid w:val="00A37175"/>
    <w:rsid w:val="00A37342"/>
    <w:rsid w:val="00A40AE7"/>
    <w:rsid w:val="00A42DAF"/>
    <w:rsid w:val="00A45BD8"/>
    <w:rsid w:val="00A6764E"/>
    <w:rsid w:val="00A8057F"/>
    <w:rsid w:val="00A82D3D"/>
    <w:rsid w:val="00A84EA0"/>
    <w:rsid w:val="00A869B7"/>
    <w:rsid w:val="00A94C5E"/>
    <w:rsid w:val="00A97562"/>
    <w:rsid w:val="00A97EA4"/>
    <w:rsid w:val="00AA64F4"/>
    <w:rsid w:val="00AA658F"/>
    <w:rsid w:val="00AA67C2"/>
    <w:rsid w:val="00AA7644"/>
    <w:rsid w:val="00AB0258"/>
    <w:rsid w:val="00AC205C"/>
    <w:rsid w:val="00AC2E8D"/>
    <w:rsid w:val="00AE093E"/>
    <w:rsid w:val="00AE3746"/>
    <w:rsid w:val="00AE5561"/>
    <w:rsid w:val="00AE5978"/>
    <w:rsid w:val="00AE655E"/>
    <w:rsid w:val="00AE6CEE"/>
    <w:rsid w:val="00AE7E76"/>
    <w:rsid w:val="00AF0A6B"/>
    <w:rsid w:val="00AF5D6F"/>
    <w:rsid w:val="00AF665B"/>
    <w:rsid w:val="00B05A69"/>
    <w:rsid w:val="00B10107"/>
    <w:rsid w:val="00B11C0C"/>
    <w:rsid w:val="00B133B6"/>
    <w:rsid w:val="00B1408E"/>
    <w:rsid w:val="00B21EA8"/>
    <w:rsid w:val="00B263AE"/>
    <w:rsid w:val="00B34EE4"/>
    <w:rsid w:val="00B360F3"/>
    <w:rsid w:val="00B36D98"/>
    <w:rsid w:val="00B43FD9"/>
    <w:rsid w:val="00B4543A"/>
    <w:rsid w:val="00B54DB2"/>
    <w:rsid w:val="00B619E6"/>
    <w:rsid w:val="00B71F29"/>
    <w:rsid w:val="00B729FA"/>
    <w:rsid w:val="00B75281"/>
    <w:rsid w:val="00B76C7D"/>
    <w:rsid w:val="00B77568"/>
    <w:rsid w:val="00B80B6F"/>
    <w:rsid w:val="00B92F1F"/>
    <w:rsid w:val="00B93DDA"/>
    <w:rsid w:val="00B9550B"/>
    <w:rsid w:val="00B9734B"/>
    <w:rsid w:val="00B97BD0"/>
    <w:rsid w:val="00BA30E2"/>
    <w:rsid w:val="00BA5B47"/>
    <w:rsid w:val="00BB1D6F"/>
    <w:rsid w:val="00BC45F7"/>
    <w:rsid w:val="00BC6082"/>
    <w:rsid w:val="00BD205F"/>
    <w:rsid w:val="00BD24F9"/>
    <w:rsid w:val="00BD32F5"/>
    <w:rsid w:val="00BD332F"/>
    <w:rsid w:val="00BD46F5"/>
    <w:rsid w:val="00BD5CBF"/>
    <w:rsid w:val="00C01720"/>
    <w:rsid w:val="00C03030"/>
    <w:rsid w:val="00C05960"/>
    <w:rsid w:val="00C11BFE"/>
    <w:rsid w:val="00C124C6"/>
    <w:rsid w:val="00C14093"/>
    <w:rsid w:val="00C14168"/>
    <w:rsid w:val="00C16D45"/>
    <w:rsid w:val="00C220C9"/>
    <w:rsid w:val="00C274D7"/>
    <w:rsid w:val="00C301DB"/>
    <w:rsid w:val="00C306BB"/>
    <w:rsid w:val="00C3291A"/>
    <w:rsid w:val="00C32E44"/>
    <w:rsid w:val="00C32F8E"/>
    <w:rsid w:val="00C42AA8"/>
    <w:rsid w:val="00C500E8"/>
    <w:rsid w:val="00C5068F"/>
    <w:rsid w:val="00C5179C"/>
    <w:rsid w:val="00C554C8"/>
    <w:rsid w:val="00C631B4"/>
    <w:rsid w:val="00C70146"/>
    <w:rsid w:val="00C81802"/>
    <w:rsid w:val="00C82E1D"/>
    <w:rsid w:val="00C86D74"/>
    <w:rsid w:val="00C8758F"/>
    <w:rsid w:val="00CA4A22"/>
    <w:rsid w:val="00CA5F0D"/>
    <w:rsid w:val="00CB3542"/>
    <w:rsid w:val="00CC0007"/>
    <w:rsid w:val="00CC6F43"/>
    <w:rsid w:val="00CD04F1"/>
    <w:rsid w:val="00CD0AE9"/>
    <w:rsid w:val="00CD27A1"/>
    <w:rsid w:val="00CE1736"/>
    <w:rsid w:val="00CE2309"/>
    <w:rsid w:val="00CF681A"/>
    <w:rsid w:val="00CF7C32"/>
    <w:rsid w:val="00D0048F"/>
    <w:rsid w:val="00D042D2"/>
    <w:rsid w:val="00D07C78"/>
    <w:rsid w:val="00D1162C"/>
    <w:rsid w:val="00D14EB4"/>
    <w:rsid w:val="00D25195"/>
    <w:rsid w:val="00D27AD1"/>
    <w:rsid w:val="00D33557"/>
    <w:rsid w:val="00D40162"/>
    <w:rsid w:val="00D44CA7"/>
    <w:rsid w:val="00D45252"/>
    <w:rsid w:val="00D47113"/>
    <w:rsid w:val="00D51601"/>
    <w:rsid w:val="00D5218C"/>
    <w:rsid w:val="00D559DF"/>
    <w:rsid w:val="00D57961"/>
    <w:rsid w:val="00D57F8C"/>
    <w:rsid w:val="00D61364"/>
    <w:rsid w:val="00D6654A"/>
    <w:rsid w:val="00D67662"/>
    <w:rsid w:val="00D71B4D"/>
    <w:rsid w:val="00D75931"/>
    <w:rsid w:val="00D769BE"/>
    <w:rsid w:val="00D77FBF"/>
    <w:rsid w:val="00D8097C"/>
    <w:rsid w:val="00D80DAA"/>
    <w:rsid w:val="00D81118"/>
    <w:rsid w:val="00D92A26"/>
    <w:rsid w:val="00D93D55"/>
    <w:rsid w:val="00DA0F8E"/>
    <w:rsid w:val="00DA2AC3"/>
    <w:rsid w:val="00DA3FAA"/>
    <w:rsid w:val="00DA51BE"/>
    <w:rsid w:val="00DA7596"/>
    <w:rsid w:val="00DB16BE"/>
    <w:rsid w:val="00DB1B1B"/>
    <w:rsid w:val="00DB3580"/>
    <w:rsid w:val="00DC0345"/>
    <w:rsid w:val="00DC07C8"/>
    <w:rsid w:val="00DC1B44"/>
    <w:rsid w:val="00DC6FEB"/>
    <w:rsid w:val="00DD11EE"/>
    <w:rsid w:val="00DD5BDC"/>
    <w:rsid w:val="00DD6A49"/>
    <w:rsid w:val="00DD74AD"/>
    <w:rsid w:val="00DD7B7F"/>
    <w:rsid w:val="00DE045F"/>
    <w:rsid w:val="00DE1456"/>
    <w:rsid w:val="00DE4E51"/>
    <w:rsid w:val="00DE521C"/>
    <w:rsid w:val="00DF0EBA"/>
    <w:rsid w:val="00DF5F8C"/>
    <w:rsid w:val="00DF6A87"/>
    <w:rsid w:val="00E01E39"/>
    <w:rsid w:val="00E0356F"/>
    <w:rsid w:val="00E043F7"/>
    <w:rsid w:val="00E05725"/>
    <w:rsid w:val="00E05B3C"/>
    <w:rsid w:val="00E11353"/>
    <w:rsid w:val="00E114E0"/>
    <w:rsid w:val="00E12292"/>
    <w:rsid w:val="00E1412C"/>
    <w:rsid w:val="00E1475D"/>
    <w:rsid w:val="00E14BA0"/>
    <w:rsid w:val="00E15015"/>
    <w:rsid w:val="00E24902"/>
    <w:rsid w:val="00E2617B"/>
    <w:rsid w:val="00E33261"/>
    <w:rsid w:val="00E335FE"/>
    <w:rsid w:val="00E42546"/>
    <w:rsid w:val="00E43364"/>
    <w:rsid w:val="00E456B3"/>
    <w:rsid w:val="00E53497"/>
    <w:rsid w:val="00E545B3"/>
    <w:rsid w:val="00E55DCF"/>
    <w:rsid w:val="00E55E7E"/>
    <w:rsid w:val="00E56282"/>
    <w:rsid w:val="00E666F9"/>
    <w:rsid w:val="00E70A5D"/>
    <w:rsid w:val="00E70C6E"/>
    <w:rsid w:val="00E71A1E"/>
    <w:rsid w:val="00E74AC4"/>
    <w:rsid w:val="00E86CA7"/>
    <w:rsid w:val="00E86E5A"/>
    <w:rsid w:val="00E95F45"/>
    <w:rsid w:val="00EA7D6E"/>
    <w:rsid w:val="00EB0F26"/>
    <w:rsid w:val="00EB2F76"/>
    <w:rsid w:val="00EC4E49"/>
    <w:rsid w:val="00EC774F"/>
    <w:rsid w:val="00ED44C1"/>
    <w:rsid w:val="00ED6941"/>
    <w:rsid w:val="00ED77FB"/>
    <w:rsid w:val="00EE0503"/>
    <w:rsid w:val="00EE45FA"/>
    <w:rsid w:val="00EE7DF1"/>
    <w:rsid w:val="00EF3370"/>
    <w:rsid w:val="00EF47FA"/>
    <w:rsid w:val="00F027E9"/>
    <w:rsid w:val="00F043DE"/>
    <w:rsid w:val="00F12EB3"/>
    <w:rsid w:val="00F130F8"/>
    <w:rsid w:val="00F1784B"/>
    <w:rsid w:val="00F27BFC"/>
    <w:rsid w:val="00F436EF"/>
    <w:rsid w:val="00F44639"/>
    <w:rsid w:val="00F4513E"/>
    <w:rsid w:val="00F52DE4"/>
    <w:rsid w:val="00F53DAB"/>
    <w:rsid w:val="00F643E0"/>
    <w:rsid w:val="00F647E3"/>
    <w:rsid w:val="00F657BB"/>
    <w:rsid w:val="00F66152"/>
    <w:rsid w:val="00F67DC6"/>
    <w:rsid w:val="00F7257C"/>
    <w:rsid w:val="00F757FD"/>
    <w:rsid w:val="00F77327"/>
    <w:rsid w:val="00F81935"/>
    <w:rsid w:val="00F84CF0"/>
    <w:rsid w:val="00F9165B"/>
    <w:rsid w:val="00F94251"/>
    <w:rsid w:val="00FA0E25"/>
    <w:rsid w:val="00FB28F6"/>
    <w:rsid w:val="00FB415F"/>
    <w:rsid w:val="00FB6144"/>
    <w:rsid w:val="00FC1A7F"/>
    <w:rsid w:val="00FC2210"/>
    <w:rsid w:val="00FE0676"/>
    <w:rsid w:val="00FF3CFD"/>
    <w:rsid w:val="00FF42C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29140"/>
  <w15:docId w15:val="{05EFFF5D-14AB-4753-8FF7-ADCA97D0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6162C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6162C5"/>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numPr>
        <w:numId w:val="2"/>
      </w:numPr>
      <w:tabs>
        <w:tab w:val="center" w:pos="4536"/>
        <w:tab w:val="right" w:pos="9072"/>
      </w:tabs>
    </w:pPr>
  </w:style>
  <w:style w:type="character" w:customStyle="1" w:styleId="HeaderChar">
    <w:name w:val="Header Char"/>
    <w:basedOn w:val="DefaultParagraphFont"/>
    <w:link w:val="Header"/>
    <w:uiPriority w:val="99"/>
    <w:rsid w:val="006162C5"/>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4"/>
      </w:numPr>
    </w:pPr>
  </w:style>
  <w:style w:type="character" w:customStyle="1" w:styleId="ONUMEChar">
    <w:name w:val="ONUM E Char"/>
    <w:link w:val="ONUME"/>
    <w:rsid w:val="000421B6"/>
    <w:rPr>
      <w:rFonts w:ascii="Arial" w:eastAsia="SimSun" w:hAnsi="Arial" w:cs="Arial"/>
      <w:sz w:val="22"/>
      <w:lang w:val="en-US"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6162C5"/>
    <w:rPr>
      <w:rFonts w:ascii="Arial" w:eastAsia="SimSun" w:hAnsi="Arial" w:cs="Arial"/>
      <w:sz w:val="22"/>
      <w:lang w:val="en-US" w:eastAsia="zh-CN"/>
    </w:rPr>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5A3D6D"/>
    <w:rPr>
      <w:vertAlign w:val="superscript"/>
    </w:rPr>
  </w:style>
  <w:style w:type="paragraph" w:customStyle="1" w:styleId="Fixed">
    <w:name w:val="Fixed"/>
    <w:rsid w:val="009049F0"/>
    <w:pPr>
      <w:widowControl w:val="0"/>
      <w:autoSpaceDE w:val="0"/>
      <w:autoSpaceDN w:val="0"/>
      <w:adjustRightInd w:val="0"/>
      <w:spacing w:line="285" w:lineRule="atLeast"/>
      <w:ind w:right="676"/>
    </w:pPr>
    <w:rPr>
      <w:rFonts w:ascii="Courier New" w:hAnsi="Courier New" w:cs="Courier New"/>
      <w:sz w:val="24"/>
      <w:szCs w:val="24"/>
      <w:lang w:val="en-US" w:eastAsia="en-US"/>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795549"/>
    <w:pPr>
      <w:spacing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E05725"/>
    <w:rPr>
      <w:rFonts w:asciiTheme="minorHAnsi" w:eastAsiaTheme="minorHAnsi" w:hAnsiTheme="minorHAnsi" w:cstheme="minorBidi"/>
      <w:sz w:val="22"/>
      <w:szCs w:val="22"/>
      <w:lang w:val="en-US" w:eastAsia="en-US"/>
    </w:rPr>
  </w:style>
  <w:style w:type="character" w:customStyle="1" w:styleId="success">
    <w:name w:val="success"/>
    <w:basedOn w:val="DefaultParagraphFont"/>
    <w:rsid w:val="00795549"/>
  </w:style>
  <w:style w:type="paragraph" w:customStyle="1" w:styleId="QueContin1">
    <w:name w:val="Que Contin 1"/>
    <w:basedOn w:val="Normal"/>
    <w:uiPriority w:val="99"/>
    <w:rsid w:val="006162C5"/>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Answer">
    <w:name w:val="Answer"/>
    <w:basedOn w:val="Normal"/>
    <w:next w:val="Normal"/>
    <w:uiPriority w:val="99"/>
    <w:rsid w:val="006162C5"/>
    <w:pPr>
      <w:widowControl w:val="0"/>
      <w:autoSpaceDE w:val="0"/>
      <w:autoSpaceDN w:val="0"/>
      <w:adjustRightInd w:val="0"/>
      <w:spacing w:line="528" w:lineRule="atLeast"/>
      <w:ind w:right="1152" w:firstLine="288"/>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6162C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Fixed"/>
    <w:next w:val="Fixed"/>
    <w:uiPriority w:val="99"/>
    <w:rsid w:val="006162C5"/>
    <w:pPr>
      <w:spacing w:line="528" w:lineRule="atLeast"/>
      <w:ind w:right="1152"/>
    </w:pPr>
    <w:rPr>
      <w:rFonts w:eastAsiaTheme="minorEastAsia"/>
    </w:rPr>
  </w:style>
  <w:style w:type="paragraph" w:styleId="BodyTextIndent">
    <w:name w:val="Body Text Indent"/>
    <w:basedOn w:val="Normal"/>
    <w:link w:val="BodyTextIndentChar"/>
    <w:rsid w:val="006162C5"/>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6162C5"/>
    <w:rPr>
      <w:sz w:val="24"/>
      <w:lang w:val="en-US" w:eastAsia="en-US"/>
    </w:rPr>
  </w:style>
  <w:style w:type="paragraph" w:customStyle="1" w:styleId="ContinCol">
    <w:name w:val="Contin Col"/>
    <w:basedOn w:val="Normal"/>
    <w:next w:val="Normal"/>
    <w:uiPriority w:val="99"/>
    <w:rsid w:val="006162C5"/>
    <w:pPr>
      <w:widowControl w:val="0"/>
      <w:autoSpaceDE w:val="0"/>
      <w:autoSpaceDN w:val="0"/>
      <w:adjustRightInd w:val="0"/>
      <w:spacing w:line="528" w:lineRule="atLeast"/>
      <w:ind w:left="144" w:firstLine="864"/>
    </w:pPr>
    <w:rPr>
      <w:rFonts w:eastAsia="Times New Roman"/>
      <w:sz w:val="24"/>
      <w:szCs w:val="24"/>
      <w:lang w:eastAsia="en-US"/>
    </w:rPr>
  </w:style>
  <w:style w:type="paragraph" w:customStyle="1" w:styleId="Default">
    <w:name w:val="Default"/>
    <w:rsid w:val="006162C5"/>
    <w:pPr>
      <w:autoSpaceDE w:val="0"/>
      <w:autoSpaceDN w:val="0"/>
      <w:adjustRightInd w:val="0"/>
    </w:pPr>
    <w:rPr>
      <w:rFonts w:ascii="Arial" w:eastAsiaTheme="minorHAnsi" w:hAnsi="Arial" w:cs="Arial"/>
      <w:color w:val="000000"/>
      <w:sz w:val="24"/>
      <w:szCs w:val="24"/>
      <w:lang w:val="en-US" w:eastAsia="en-US"/>
    </w:rPr>
  </w:style>
  <w:style w:type="paragraph" w:customStyle="1" w:styleId="Normal6">
    <w:name w:val="Normal 6"/>
    <w:basedOn w:val="Fixed"/>
    <w:next w:val="Fixed"/>
    <w:uiPriority w:val="99"/>
    <w:rsid w:val="006162C5"/>
    <w:pPr>
      <w:ind w:right="4708"/>
    </w:pPr>
  </w:style>
  <w:style w:type="character" w:customStyle="1" w:styleId="unhl">
    <w:name w:val="unhl"/>
    <w:basedOn w:val="DefaultParagraphFont"/>
    <w:rsid w:val="006162C5"/>
  </w:style>
  <w:style w:type="character" w:customStyle="1" w:styleId="HTMLPreformattedChar">
    <w:name w:val="HTML Preformatted Char"/>
    <w:basedOn w:val="DefaultParagraphFont"/>
    <w:link w:val="HTMLPreformatted"/>
    <w:uiPriority w:val="99"/>
    <w:semiHidden/>
    <w:rsid w:val="006162C5"/>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61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GB" w:eastAsia="en-GB"/>
    </w:rPr>
  </w:style>
  <w:style w:type="character" w:styleId="Hyperlink">
    <w:name w:val="Hyperlink"/>
    <w:basedOn w:val="DefaultParagraphFont"/>
    <w:unhideWhenUsed/>
    <w:rsid w:val="006162C5"/>
    <w:rPr>
      <w:color w:val="0000FF" w:themeColor="hyperlink"/>
      <w:u w:val="single"/>
    </w:rPr>
  </w:style>
  <w:style w:type="character" w:customStyle="1" w:styleId="markedcontent">
    <w:name w:val="markedcontent"/>
    <w:basedOn w:val="DefaultParagraphFont"/>
    <w:rsid w:val="005F36E2"/>
  </w:style>
  <w:style w:type="paragraph" w:customStyle="1" w:styleId="null1">
    <w:name w:val="null1"/>
    <w:basedOn w:val="Normal"/>
    <w:rsid w:val="005F36E2"/>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
    <w:name w:val="null"/>
    <w:basedOn w:val="DefaultParagraphFont"/>
    <w:rsid w:val="005F36E2"/>
  </w:style>
  <w:style w:type="character" w:styleId="CommentReference">
    <w:name w:val="annotation reference"/>
    <w:basedOn w:val="DefaultParagraphFont"/>
    <w:uiPriority w:val="99"/>
    <w:unhideWhenUsed/>
    <w:rsid w:val="00B263AE"/>
    <w:rPr>
      <w:sz w:val="16"/>
      <w:szCs w:val="16"/>
    </w:rPr>
  </w:style>
  <w:style w:type="paragraph" w:styleId="CommentSubject">
    <w:name w:val="annotation subject"/>
    <w:basedOn w:val="CommentText"/>
    <w:next w:val="CommentText"/>
    <w:link w:val="CommentSubjectChar"/>
    <w:uiPriority w:val="99"/>
    <w:semiHidden/>
    <w:unhideWhenUsed/>
    <w:rsid w:val="00B263AE"/>
    <w:rPr>
      <w:b/>
      <w:bCs/>
      <w:sz w:val="20"/>
    </w:rPr>
  </w:style>
  <w:style w:type="character" w:customStyle="1" w:styleId="CommentTextChar">
    <w:name w:val="Comment Text Char"/>
    <w:basedOn w:val="DefaultParagraphFont"/>
    <w:link w:val="CommentText"/>
    <w:uiPriority w:val="99"/>
    <w:rsid w:val="00B263AE"/>
    <w:rPr>
      <w:rFonts w:ascii="Arial" w:eastAsia="SimSun" w:hAnsi="Arial" w:cs="Arial"/>
      <w:sz w:val="18"/>
      <w:lang w:val="en-US" w:eastAsia="zh-CN"/>
    </w:rPr>
  </w:style>
  <w:style w:type="character" w:customStyle="1" w:styleId="CommentSubjectChar">
    <w:name w:val="Comment Subject Char"/>
    <w:basedOn w:val="CommentTextChar"/>
    <w:link w:val="CommentSubject"/>
    <w:uiPriority w:val="99"/>
    <w:semiHidden/>
    <w:rsid w:val="00B263AE"/>
    <w:rPr>
      <w:rFonts w:ascii="Arial" w:eastAsia="SimSun" w:hAnsi="Arial" w:cs="Arial"/>
      <w:b/>
      <w:bCs/>
      <w:sz w:val="18"/>
      <w:lang w:val="en-US" w:eastAsia="zh-CN"/>
    </w:rPr>
  </w:style>
  <w:style w:type="paragraph" w:styleId="Revision">
    <w:name w:val="Revision"/>
    <w:hidden/>
    <w:uiPriority w:val="99"/>
    <w:semiHidden/>
    <w:rsid w:val="00B263AE"/>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AE093E"/>
    <w:rPr>
      <w:color w:val="605E5C"/>
      <w:shd w:val="clear" w:color="auto" w:fill="E1DFDD"/>
    </w:rPr>
  </w:style>
  <w:style w:type="character" w:styleId="FollowedHyperlink">
    <w:name w:val="FollowedHyperlink"/>
    <w:basedOn w:val="DefaultParagraphFont"/>
    <w:uiPriority w:val="99"/>
    <w:semiHidden/>
    <w:unhideWhenUsed/>
    <w:rsid w:val="004D07FB"/>
    <w:rPr>
      <w:color w:val="800080" w:themeColor="followedHyperlink"/>
      <w:u w:val="single"/>
    </w:rPr>
  </w:style>
  <w:style w:type="character" w:customStyle="1" w:styleId="ui-provider">
    <w:name w:val="ui-provider"/>
    <w:basedOn w:val="DefaultParagraphFont"/>
    <w:rsid w:val="00466BFE"/>
  </w:style>
  <w:style w:type="paragraph" w:customStyle="1" w:styleId="pf0">
    <w:name w:val="pf0"/>
    <w:basedOn w:val="Normal"/>
    <w:rsid w:val="00387CA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f01">
    <w:name w:val="cf01"/>
    <w:basedOn w:val="DefaultParagraphFont"/>
    <w:rsid w:val="00387CA8"/>
    <w:rPr>
      <w:rFonts w:ascii="Segoe UI" w:hAnsi="Segoe UI" w:cs="Segoe UI" w:hint="default"/>
      <w:sz w:val="18"/>
      <w:szCs w:val="18"/>
    </w:rPr>
  </w:style>
  <w:style w:type="character" w:customStyle="1" w:styleId="cf11">
    <w:name w:val="cf11"/>
    <w:basedOn w:val="DefaultParagraphFont"/>
    <w:rsid w:val="00387CA8"/>
    <w:rPr>
      <w:rFonts w:ascii="Segoe UI" w:hAnsi="Segoe UI" w:cs="Segoe UI" w:hint="default"/>
      <w:sz w:val="18"/>
      <w:szCs w:val="18"/>
      <w:shd w:val="clear" w:color="auto" w:fill="FFFF00"/>
    </w:rPr>
  </w:style>
  <w:style w:type="character" w:customStyle="1" w:styleId="cf21">
    <w:name w:val="cf21"/>
    <w:basedOn w:val="DefaultParagraphFont"/>
    <w:rsid w:val="00387CA8"/>
    <w:rPr>
      <w:rFonts w:ascii="Segoe UI" w:hAnsi="Segoe UI" w:cs="Segoe UI" w:hint="default"/>
      <w:color w:val="363E44"/>
      <w:sz w:val="18"/>
      <w:szCs w:val="18"/>
      <w:shd w:val="clear" w:color="auto" w:fill="FFFF00"/>
    </w:rPr>
  </w:style>
  <w:style w:type="character" w:customStyle="1" w:styleId="Heading1Char">
    <w:name w:val="Heading 1 Char"/>
    <w:basedOn w:val="DefaultParagraphFont"/>
    <w:link w:val="Heading1"/>
    <w:rsid w:val="000F6FA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0F6FA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0F6FA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0F6FAF"/>
    <w:rPr>
      <w:rFonts w:ascii="Arial" w:eastAsia="SimSun" w:hAnsi="Arial" w:cs="Arial"/>
      <w:bCs/>
      <w:i/>
      <w:sz w:val="22"/>
      <w:szCs w:val="28"/>
      <w:lang w:val="en-US" w:eastAsia="zh-CN"/>
    </w:rPr>
  </w:style>
  <w:style w:type="character" w:customStyle="1" w:styleId="EndnoteTextChar">
    <w:name w:val="Endnote Text Char"/>
    <w:basedOn w:val="DefaultParagraphFont"/>
    <w:link w:val="EndnoteText"/>
    <w:semiHidden/>
    <w:rsid w:val="000F6FAF"/>
    <w:rPr>
      <w:rFonts w:ascii="Arial" w:eastAsia="SimSun" w:hAnsi="Arial" w:cs="Arial"/>
      <w:sz w:val="18"/>
      <w:lang w:val="en-US" w:eastAsia="zh-CN"/>
    </w:rPr>
  </w:style>
  <w:style w:type="character" w:customStyle="1" w:styleId="FootnoteTextChar">
    <w:name w:val="Footnote Text Char"/>
    <w:basedOn w:val="DefaultParagraphFont"/>
    <w:link w:val="FootnoteText"/>
    <w:semiHidden/>
    <w:rsid w:val="000F6FAF"/>
    <w:rPr>
      <w:rFonts w:ascii="Arial" w:eastAsia="SimSun" w:hAnsi="Arial" w:cs="Arial"/>
      <w:sz w:val="18"/>
      <w:lang w:val="en-US" w:eastAsia="zh-CN"/>
    </w:rPr>
  </w:style>
  <w:style w:type="character" w:customStyle="1" w:styleId="SignatureChar">
    <w:name w:val="Signature Char"/>
    <w:basedOn w:val="DefaultParagraphFont"/>
    <w:link w:val="Signature"/>
    <w:semiHidden/>
    <w:rsid w:val="000F6FAF"/>
    <w:rPr>
      <w:rFonts w:ascii="Arial" w:eastAsia="SimSun" w:hAnsi="Arial" w:cs="Arial"/>
      <w:sz w:val="22"/>
      <w:lang w:val="en-US" w:eastAsia="zh-CN"/>
    </w:rPr>
  </w:style>
  <w:style w:type="character" w:customStyle="1" w:styleId="CommentTextChar1">
    <w:name w:val="Comment Text Char1"/>
    <w:basedOn w:val="DefaultParagraphFont"/>
    <w:uiPriority w:val="99"/>
    <w:rsid w:val="000F6FAF"/>
    <w:rPr>
      <w:rFonts w:ascii="Arial" w:eastAsia="SimSun" w:hAnsi="Arial" w:cs="Arial"/>
      <w:sz w:val="18"/>
      <w:lang w:val="en-US" w:eastAsia="zh-CN"/>
    </w:rPr>
  </w:style>
  <w:style w:type="character" w:customStyle="1" w:styleId="md">
    <w:name w:val="md"/>
    <w:basedOn w:val="DefaultParagraphFont"/>
    <w:rsid w:val="00290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edocs/mdocs/govbody/en/wo_cc_84/wo_cc_84_1.pdf"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govbody/en/wo_cc_84/wo_cc_84_inf_2.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docs/mdocs/govbody/en/wo_cc_84/wo_cc_84_inf_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edocs/mdocs/govbody/en/a_66/a_66_1.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152B-A9F1-49D2-94EB-99A4AF15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7747</Words>
  <Characters>45547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WO/CC/84/2</vt:lpstr>
    </vt:vector>
  </TitlesOfParts>
  <Company>WIPO</Company>
  <LinksUpToDate>false</LinksUpToDate>
  <CharactersWithSpaces>53188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WO/CC/84/2</dc:title>
  <dc:creator>WIPO</dc:creator>
  <cp:keywords/>
  <cp:lastModifiedBy>RUSSO Antonella</cp:lastModifiedBy>
  <cp:revision>7</cp:revision>
  <cp:lastPrinted>2025-09-25T09:16:00Z</cp:lastPrinted>
  <dcterms:created xsi:type="dcterms:W3CDTF">2025-09-24T10:02:00Z</dcterms:created>
  <dcterms:modified xsi:type="dcterms:W3CDTF">2025-09-25T09:16:00Z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a154b4fe-8a4d-4f2d-8c9d-fc127f3f1109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5,6,7</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2024-07-30T07:42:46Z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db66d9b0-76de-4ce5-9c65-682c4f0fc453</vt:lpwstr>
  </property>
  <property fmtid="{D5CDD505-2E9C-101B-9397-08002B2CF9AE}" pid="17" name="MSIP_Label_20773ee6-353b-4fb9-a59d-0b94c8c67bea_ContentBits">
    <vt:lpwstr>0</vt:lpwstr>
  </property>
</Properties>
</file>