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74135393" wp14:editId="247A293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0BE4E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912762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WO/CC/82</w:t>
      </w:r>
      <w:r w:rsidR="00095CDF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393172">
        <w:rPr>
          <w:rFonts w:ascii="Arial Black" w:hAnsi="Arial Black"/>
          <w:caps/>
          <w:sz w:val="15"/>
          <w:szCs w:val="15"/>
        </w:rPr>
        <w:t>4</w:t>
      </w:r>
    </w:p>
    <w:bookmarkEnd w:id="0"/>
    <w:p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393172">
        <w:rPr>
          <w:rFonts w:ascii="Arial Black" w:hAnsi="Arial Black"/>
          <w:caps/>
          <w:sz w:val="15"/>
          <w:szCs w:val="15"/>
        </w:rPr>
        <w:t>English</w:t>
      </w:r>
    </w:p>
    <w:bookmarkEnd w:id="1"/>
    <w:p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393172">
        <w:rPr>
          <w:rFonts w:ascii="Arial Black" w:hAnsi="Arial Black"/>
          <w:caps/>
          <w:sz w:val="15"/>
          <w:szCs w:val="15"/>
        </w:rPr>
        <w:t>May 17, 2023</w:t>
      </w:r>
    </w:p>
    <w:bookmarkEnd w:id="2"/>
    <w:p w:rsidR="008B2CC1" w:rsidRPr="003845C1" w:rsidRDefault="00095CDF" w:rsidP="00CE65D4">
      <w:pPr>
        <w:spacing w:after="600"/>
        <w:rPr>
          <w:b/>
          <w:sz w:val="28"/>
          <w:szCs w:val="28"/>
        </w:rPr>
      </w:pPr>
      <w:r w:rsidRPr="00095CDF">
        <w:rPr>
          <w:b/>
          <w:sz w:val="28"/>
          <w:szCs w:val="28"/>
        </w:rPr>
        <w:t>WIPO Coordination Committee</w:t>
      </w:r>
    </w:p>
    <w:p w:rsidR="008B2CC1" w:rsidRPr="003845C1" w:rsidRDefault="00095CDF" w:rsidP="008B2CC1">
      <w:pPr>
        <w:rPr>
          <w:b/>
          <w:sz w:val="24"/>
          <w:szCs w:val="24"/>
        </w:rPr>
      </w:pPr>
      <w:r w:rsidRPr="00095CDF">
        <w:rPr>
          <w:b/>
          <w:sz w:val="24"/>
          <w:szCs w:val="24"/>
        </w:rPr>
        <w:t>Eighty-</w:t>
      </w:r>
      <w:r w:rsidR="00912762">
        <w:rPr>
          <w:b/>
          <w:sz w:val="24"/>
          <w:szCs w:val="24"/>
        </w:rPr>
        <w:t>Second</w:t>
      </w:r>
      <w:r w:rsidRPr="00095CDF">
        <w:rPr>
          <w:b/>
          <w:sz w:val="24"/>
          <w:szCs w:val="24"/>
        </w:rPr>
        <w:t xml:space="preserve"> (5</w:t>
      </w:r>
      <w:r w:rsidR="00912762">
        <w:rPr>
          <w:b/>
          <w:sz w:val="24"/>
          <w:szCs w:val="24"/>
        </w:rPr>
        <w:t>4</w:t>
      </w:r>
      <w:r w:rsidR="00912762" w:rsidRPr="00912762">
        <w:rPr>
          <w:b/>
          <w:sz w:val="24"/>
          <w:szCs w:val="24"/>
          <w:vertAlign w:val="superscript"/>
        </w:rPr>
        <w:t>th</w:t>
      </w:r>
      <w:r w:rsidRPr="00095CDF">
        <w:rPr>
          <w:b/>
          <w:sz w:val="24"/>
          <w:szCs w:val="24"/>
        </w:rPr>
        <w:t xml:space="preserve"> Ordinary) Session</w:t>
      </w:r>
    </w:p>
    <w:p w:rsidR="008B2CC1" w:rsidRPr="009F3BF9" w:rsidRDefault="00095CDF" w:rsidP="00CE65D4">
      <w:pPr>
        <w:spacing w:after="720"/>
      </w:pPr>
      <w:r w:rsidRPr="00095CDF">
        <w:rPr>
          <w:b/>
          <w:sz w:val="24"/>
          <w:szCs w:val="24"/>
        </w:rPr>
        <w:t xml:space="preserve">Geneva, July </w:t>
      </w:r>
      <w:r w:rsidR="00912762">
        <w:rPr>
          <w:b/>
          <w:sz w:val="24"/>
          <w:szCs w:val="24"/>
        </w:rPr>
        <w:t>6</w:t>
      </w:r>
      <w:r w:rsidRPr="00095CDF">
        <w:rPr>
          <w:b/>
          <w:sz w:val="24"/>
          <w:szCs w:val="24"/>
        </w:rPr>
        <w:t xml:space="preserve"> to </w:t>
      </w:r>
      <w:r w:rsidR="00912762">
        <w:rPr>
          <w:b/>
          <w:sz w:val="24"/>
          <w:szCs w:val="24"/>
        </w:rPr>
        <w:t>14, 2023</w:t>
      </w:r>
    </w:p>
    <w:p w:rsidR="008B2CC1" w:rsidRPr="009F3BF9" w:rsidRDefault="00393172" w:rsidP="00CE65D4">
      <w:pPr>
        <w:spacing w:after="360"/>
        <w:rPr>
          <w:caps/>
          <w:sz w:val="24"/>
        </w:rPr>
      </w:pPr>
      <w:bookmarkStart w:id="3" w:name="TitleOfDoc"/>
      <w:r w:rsidRPr="00393172">
        <w:rPr>
          <w:bCs/>
          <w:caps/>
          <w:sz w:val="24"/>
        </w:rPr>
        <w:t>PROPOSAL OF THE AFRICAN GROUP ON AMENDMENTS TO STAFF REGULATIONS</w:t>
      </w:r>
      <w:r w:rsidRPr="00393172">
        <w:rPr>
          <w:caps/>
          <w:sz w:val="24"/>
          <w:lang w:val="en-GB"/>
        </w:rPr>
        <w:t xml:space="preserve"> </w:t>
      </w:r>
      <w:r w:rsidRPr="00393172">
        <w:rPr>
          <w:bCs/>
          <w:caps/>
          <w:sz w:val="24"/>
        </w:rPr>
        <w:t>AND RULES</w:t>
      </w:r>
    </w:p>
    <w:p w:rsidR="008B2CC1" w:rsidRPr="004D39C4" w:rsidRDefault="002B401A" w:rsidP="00CE65D4">
      <w:pPr>
        <w:spacing w:after="960"/>
        <w:rPr>
          <w:i/>
        </w:rPr>
      </w:pPr>
      <w:bookmarkStart w:id="4" w:name="Prepared"/>
      <w:bookmarkEnd w:id="3"/>
      <w:proofErr w:type="gramStart"/>
      <w:r>
        <w:rPr>
          <w:i/>
        </w:rPr>
        <w:t>s</w:t>
      </w:r>
      <w:r w:rsidR="00393172">
        <w:rPr>
          <w:i/>
        </w:rPr>
        <w:t>ubmitted</w:t>
      </w:r>
      <w:proofErr w:type="gramEnd"/>
      <w:r w:rsidR="00393172">
        <w:rPr>
          <w:i/>
        </w:rPr>
        <w:t xml:space="preserve"> by the African Group</w:t>
      </w:r>
    </w:p>
    <w:bookmarkEnd w:id="4"/>
    <w:p w:rsidR="00393172" w:rsidRPr="00393172" w:rsidRDefault="00393172" w:rsidP="00393172">
      <w:pPr>
        <w:spacing w:after="720"/>
        <w:rPr>
          <w:bCs/>
        </w:rPr>
      </w:pPr>
      <w:r w:rsidRPr="00393172">
        <w:rPr>
          <w:bCs/>
        </w:rPr>
        <w:t xml:space="preserve">In a communication to the Secretariat received on May </w:t>
      </w:r>
      <w:r>
        <w:rPr>
          <w:bCs/>
        </w:rPr>
        <w:t>8</w:t>
      </w:r>
      <w:r w:rsidRPr="00393172">
        <w:rPr>
          <w:bCs/>
        </w:rPr>
        <w:t>, 2023, the Delegation of Ghana, on behalf of the African Group, submitted the enclosed prop</w:t>
      </w:r>
      <w:r>
        <w:rPr>
          <w:bCs/>
        </w:rPr>
        <w:t>osal in the framework of Agenda Item </w:t>
      </w:r>
      <w:r w:rsidRPr="00393172">
        <w:rPr>
          <w:bCs/>
        </w:rPr>
        <w:t xml:space="preserve">23 “Amendments to Staff Regulations </w:t>
      </w:r>
      <w:bookmarkStart w:id="5" w:name="_Hlk133693862"/>
      <w:r w:rsidRPr="00393172">
        <w:rPr>
          <w:bCs/>
        </w:rPr>
        <w:t>and Rules</w:t>
      </w:r>
      <w:bookmarkStart w:id="6" w:name="_GoBack"/>
      <w:bookmarkEnd w:id="5"/>
      <w:bookmarkEnd w:id="6"/>
      <w:r w:rsidRPr="00393172">
        <w:rPr>
          <w:bCs/>
        </w:rPr>
        <w:t>”.</w:t>
      </w:r>
    </w:p>
    <w:p w:rsidR="00393172" w:rsidRDefault="00393172" w:rsidP="00393172">
      <w:pPr>
        <w:spacing w:after="220"/>
        <w:ind w:left="5533"/>
        <w:sectPr w:rsidR="00393172" w:rsidSect="003931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[Annex follows]</w:t>
      </w:r>
    </w:p>
    <w:p w:rsidR="00393172" w:rsidRPr="00393172" w:rsidRDefault="00393172" w:rsidP="00393172">
      <w:pPr>
        <w:spacing w:before="248" w:line="228" w:lineRule="auto"/>
        <w:ind w:right="388"/>
        <w:rPr>
          <w:rFonts w:eastAsia="Arial"/>
          <w:b/>
          <w:sz w:val="24"/>
          <w:szCs w:val="24"/>
          <w:lang w:eastAsia="fr-CH"/>
        </w:rPr>
      </w:pPr>
      <w:r w:rsidRPr="00393172">
        <w:rPr>
          <w:rFonts w:eastAsia="Arial"/>
          <w:b/>
          <w:sz w:val="24"/>
          <w:szCs w:val="24"/>
          <w:lang w:eastAsia="fr-CH"/>
        </w:rPr>
        <w:lastRenderedPageBreak/>
        <w:t>Submission of the African Group</w:t>
      </w:r>
    </w:p>
    <w:p w:rsidR="00393172" w:rsidRPr="00393172" w:rsidRDefault="00393172" w:rsidP="00393172">
      <w:pPr>
        <w:spacing w:before="248" w:line="228" w:lineRule="auto"/>
        <w:ind w:right="1057"/>
        <w:rPr>
          <w:rFonts w:eastAsia="Arial"/>
          <w:bCs/>
          <w:sz w:val="24"/>
          <w:szCs w:val="24"/>
          <w:lang w:eastAsia="fr-CH"/>
        </w:rPr>
      </w:pPr>
      <w:r w:rsidRPr="00393172">
        <w:rPr>
          <w:rFonts w:eastAsia="Arial"/>
          <w:bCs/>
          <w:sz w:val="24"/>
          <w:szCs w:val="24"/>
          <w:lang w:eastAsia="fr-CH"/>
        </w:rPr>
        <w:t xml:space="preserve">The African Group submits, for consideration of the WIPO Coordination Committee, the following </w:t>
      </w:r>
      <w:bookmarkStart w:id="8" w:name="_Hlk133693413"/>
      <w:r w:rsidRPr="00393172">
        <w:rPr>
          <w:rFonts w:eastAsia="Arial"/>
          <w:bCs/>
          <w:sz w:val="24"/>
          <w:szCs w:val="24"/>
          <w:lang w:eastAsia="fr-CH"/>
        </w:rPr>
        <w:t xml:space="preserve">amendment to staff regulations </w:t>
      </w:r>
      <w:bookmarkEnd w:id="8"/>
      <w:r w:rsidRPr="00393172">
        <w:rPr>
          <w:rFonts w:eastAsia="Arial"/>
          <w:bCs/>
          <w:sz w:val="24"/>
          <w:szCs w:val="24"/>
          <w:lang w:eastAsia="fr-CH"/>
        </w:rPr>
        <w:t>to be effective as from January 1, 2024:</w:t>
      </w:r>
    </w:p>
    <w:p w:rsidR="00393172" w:rsidRPr="00393172" w:rsidRDefault="00393172" w:rsidP="00393172">
      <w:pPr>
        <w:spacing w:before="248" w:line="228" w:lineRule="auto"/>
        <w:ind w:right="388"/>
        <w:rPr>
          <w:rFonts w:eastAsia="Arial"/>
          <w:bCs/>
          <w:sz w:val="24"/>
          <w:szCs w:val="24"/>
          <w:lang w:eastAsia="fr-CH"/>
        </w:rPr>
      </w:pPr>
    </w:p>
    <w:p w:rsidR="00393172" w:rsidRPr="00393172" w:rsidRDefault="00393172" w:rsidP="00393172">
      <w:pPr>
        <w:tabs>
          <w:tab w:val="left" w:pos="380"/>
        </w:tabs>
        <w:spacing w:after="160" w:line="259" w:lineRule="auto"/>
        <w:rPr>
          <w:rFonts w:ascii="Calibri" w:eastAsia="Calibri" w:hAnsi="Calibri"/>
          <w:b/>
          <w:bCs/>
          <w:kern w:val="2"/>
          <w:sz w:val="2"/>
          <w:szCs w:val="2"/>
          <w:lang w:val="en-GB" w:eastAsia="en-US"/>
          <w14:ligatures w14:val="standardContextu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  <w:tblCaption w:val="Submission of the African Group"/>
        <w:tblDescription w:val="Amendments of Staff Regulations and Rules"/>
      </w:tblPr>
      <w:tblGrid>
        <w:gridCol w:w="1838"/>
        <w:gridCol w:w="4678"/>
        <w:gridCol w:w="5245"/>
        <w:gridCol w:w="2368"/>
      </w:tblGrid>
      <w:tr w:rsidR="00393172" w:rsidRPr="00393172" w:rsidTr="00B55633">
        <w:trPr>
          <w:tblHeader/>
        </w:trPr>
        <w:tc>
          <w:tcPr>
            <w:tcW w:w="1838" w:type="dxa"/>
          </w:tcPr>
          <w:p w:rsidR="00393172" w:rsidRPr="00393172" w:rsidRDefault="00393172" w:rsidP="00393172">
            <w:pPr>
              <w:jc w:val="center"/>
              <w:rPr>
                <w:rFonts w:eastAsia="Calibri"/>
                <w:b/>
                <w:bCs/>
                <w:lang w:val="en-GB" w:eastAsia="en-US"/>
              </w:rPr>
            </w:pPr>
            <w:r w:rsidRPr="00393172">
              <w:rPr>
                <w:rFonts w:eastAsia="Calibri"/>
                <w:b/>
                <w:bCs/>
                <w:lang w:val="en-GB" w:eastAsia="en-US"/>
              </w:rPr>
              <w:t>Provision</w:t>
            </w:r>
          </w:p>
        </w:tc>
        <w:tc>
          <w:tcPr>
            <w:tcW w:w="4678" w:type="dxa"/>
          </w:tcPr>
          <w:p w:rsidR="00393172" w:rsidRPr="00393172" w:rsidRDefault="00393172" w:rsidP="00393172">
            <w:pPr>
              <w:jc w:val="center"/>
              <w:rPr>
                <w:rFonts w:eastAsia="Calibri"/>
                <w:b/>
                <w:bCs/>
                <w:lang w:val="en-GB" w:eastAsia="en-US"/>
              </w:rPr>
            </w:pPr>
            <w:r w:rsidRPr="00393172">
              <w:rPr>
                <w:rFonts w:eastAsia="Calibri"/>
                <w:b/>
                <w:bCs/>
                <w:lang w:val="en-GB" w:eastAsia="en-US"/>
              </w:rPr>
              <w:t>Current Text</w:t>
            </w:r>
          </w:p>
        </w:tc>
        <w:tc>
          <w:tcPr>
            <w:tcW w:w="5245" w:type="dxa"/>
          </w:tcPr>
          <w:p w:rsidR="00393172" w:rsidRPr="00393172" w:rsidRDefault="00393172" w:rsidP="00393172">
            <w:pPr>
              <w:jc w:val="center"/>
              <w:rPr>
                <w:rFonts w:eastAsia="Calibri"/>
                <w:b/>
                <w:bCs/>
                <w:lang w:val="en-GB" w:eastAsia="en-US"/>
              </w:rPr>
            </w:pPr>
            <w:r w:rsidRPr="00393172">
              <w:rPr>
                <w:rFonts w:eastAsia="Calibri"/>
                <w:b/>
                <w:bCs/>
                <w:lang w:val="en-GB" w:eastAsia="en-US"/>
              </w:rPr>
              <w:t>Proposed New Text</w:t>
            </w:r>
          </w:p>
        </w:tc>
        <w:tc>
          <w:tcPr>
            <w:tcW w:w="2126" w:type="dxa"/>
          </w:tcPr>
          <w:p w:rsidR="00393172" w:rsidRPr="00393172" w:rsidRDefault="00393172" w:rsidP="00393172">
            <w:pPr>
              <w:jc w:val="center"/>
              <w:rPr>
                <w:rFonts w:eastAsia="Calibri"/>
                <w:b/>
                <w:bCs/>
                <w:lang w:val="en-GB" w:eastAsia="en-US"/>
              </w:rPr>
            </w:pPr>
            <w:r w:rsidRPr="00393172">
              <w:rPr>
                <w:rFonts w:eastAsia="Calibri"/>
                <w:b/>
                <w:bCs/>
                <w:lang w:val="en-GB" w:eastAsia="en-US"/>
              </w:rPr>
              <w:t>Purpose/Description of amendment</w:t>
            </w:r>
          </w:p>
        </w:tc>
      </w:tr>
      <w:tr w:rsidR="00393172" w:rsidRPr="00393172" w:rsidTr="00613585">
        <w:trPr>
          <w:trHeight w:val="2235"/>
        </w:trPr>
        <w:tc>
          <w:tcPr>
            <w:tcW w:w="1838" w:type="dxa"/>
          </w:tcPr>
          <w:p w:rsidR="00393172" w:rsidRPr="00393172" w:rsidRDefault="00393172" w:rsidP="00393172">
            <w:pPr>
              <w:rPr>
                <w:rFonts w:eastAsia="Calibri"/>
                <w:b/>
                <w:bCs/>
                <w:lang w:val="en-GB" w:eastAsia="en-US"/>
              </w:rPr>
            </w:pPr>
          </w:p>
          <w:p w:rsidR="00393172" w:rsidRPr="00393172" w:rsidRDefault="00393172" w:rsidP="00393172">
            <w:pPr>
              <w:rPr>
                <w:rFonts w:eastAsia="Calibri"/>
                <w:b/>
                <w:bCs/>
                <w:lang w:val="en-GB" w:eastAsia="en-US"/>
              </w:rPr>
            </w:pPr>
            <w:r w:rsidRPr="00393172">
              <w:rPr>
                <w:rFonts w:eastAsia="Calibri"/>
                <w:b/>
                <w:bCs/>
                <w:lang w:val="en-GB" w:eastAsia="en-US"/>
              </w:rPr>
              <w:t>Regulation 4.8</w:t>
            </w:r>
          </w:p>
          <w:p w:rsidR="00393172" w:rsidRPr="00393172" w:rsidRDefault="00393172" w:rsidP="00393172">
            <w:pPr>
              <w:rPr>
                <w:rFonts w:eastAsia="Calibri"/>
                <w:b/>
                <w:bCs/>
                <w:lang w:val="en-GB" w:eastAsia="en-US"/>
              </w:rPr>
            </w:pPr>
          </w:p>
          <w:p w:rsidR="00393172" w:rsidRPr="00393172" w:rsidRDefault="00393172" w:rsidP="00393172">
            <w:pPr>
              <w:rPr>
                <w:rFonts w:eastAsia="Calibri"/>
                <w:lang w:val="en-GB" w:eastAsia="en-US"/>
              </w:rPr>
            </w:pPr>
            <w:r w:rsidRPr="00393172">
              <w:rPr>
                <w:rFonts w:eastAsia="Calibri"/>
                <w:b/>
                <w:bCs/>
                <w:lang w:val="en-GB" w:eastAsia="en-US"/>
              </w:rPr>
              <w:t xml:space="preserve"> </w:t>
            </w:r>
            <w:r w:rsidRPr="00393172">
              <w:rPr>
                <w:rFonts w:eastAsia="Calibri"/>
                <w:lang w:val="en-GB" w:eastAsia="en-US"/>
              </w:rPr>
              <w:t>Authority for Appointment</w:t>
            </w:r>
          </w:p>
          <w:p w:rsidR="00393172" w:rsidRPr="00393172" w:rsidRDefault="00393172" w:rsidP="00393172">
            <w:pPr>
              <w:rPr>
                <w:rFonts w:eastAsia="Calibri"/>
                <w:b/>
                <w:bCs/>
                <w:lang w:val="en-GB" w:eastAsia="en-US"/>
              </w:rPr>
            </w:pPr>
          </w:p>
        </w:tc>
        <w:tc>
          <w:tcPr>
            <w:tcW w:w="4678" w:type="dxa"/>
          </w:tcPr>
          <w:p w:rsidR="00393172" w:rsidRPr="00393172" w:rsidRDefault="00393172" w:rsidP="00393172">
            <w:pPr>
              <w:jc w:val="both"/>
              <w:rPr>
                <w:rFonts w:eastAsia="Calibri"/>
                <w:lang w:val="en-GB" w:eastAsia="en-US"/>
              </w:rPr>
            </w:pPr>
          </w:p>
          <w:p w:rsidR="00393172" w:rsidRPr="00393172" w:rsidRDefault="00393172" w:rsidP="00393172">
            <w:pPr>
              <w:jc w:val="both"/>
              <w:rPr>
                <w:rFonts w:eastAsia="Calibri"/>
                <w:lang w:val="en-GB" w:eastAsia="en-US"/>
              </w:rPr>
            </w:pPr>
            <w:proofErr w:type="gramStart"/>
            <w:r w:rsidRPr="00393172">
              <w:rPr>
                <w:rFonts w:eastAsia="Calibri"/>
                <w:lang w:val="en-GB" w:eastAsia="en-US"/>
              </w:rPr>
              <w:t>All staff members shall be appointed by the Director General</w:t>
            </w:r>
            <w:proofErr w:type="gramEnd"/>
            <w:r w:rsidRPr="00393172">
              <w:rPr>
                <w:rFonts w:eastAsia="Calibri"/>
                <w:lang w:val="en-GB" w:eastAsia="en-US"/>
              </w:rPr>
              <w:t xml:space="preserve">. The </w:t>
            </w:r>
            <w:proofErr w:type="gramStart"/>
            <w:r w:rsidRPr="00393172">
              <w:rPr>
                <w:rFonts w:eastAsia="Calibri"/>
                <w:lang w:val="en-GB" w:eastAsia="en-US"/>
              </w:rPr>
              <w:t xml:space="preserve">Deputy Directors General shall be appointed after approval by </w:t>
            </w:r>
            <w:bookmarkStart w:id="9" w:name="_Hlk133684660"/>
            <w:r w:rsidRPr="00393172">
              <w:rPr>
                <w:rFonts w:eastAsia="Calibri"/>
                <w:lang w:val="en-GB" w:eastAsia="en-US"/>
              </w:rPr>
              <w:t>the WIPO Coordination Committee</w:t>
            </w:r>
            <w:bookmarkEnd w:id="9"/>
            <w:proofErr w:type="gramEnd"/>
            <w:r w:rsidRPr="00393172">
              <w:rPr>
                <w:rFonts w:eastAsia="Calibri"/>
                <w:lang w:val="en-GB" w:eastAsia="en-US"/>
              </w:rPr>
              <w:t xml:space="preserve">. The Assistant Directors General </w:t>
            </w:r>
            <w:proofErr w:type="gramStart"/>
            <w:r w:rsidRPr="00393172">
              <w:rPr>
                <w:rFonts w:eastAsia="Calibri"/>
                <w:lang w:val="en-GB" w:eastAsia="en-US"/>
              </w:rPr>
              <w:t>shall be appointed</w:t>
            </w:r>
            <w:proofErr w:type="gramEnd"/>
            <w:r w:rsidRPr="00393172">
              <w:rPr>
                <w:rFonts w:eastAsia="Calibri"/>
                <w:lang w:val="en-GB" w:eastAsia="en-US"/>
              </w:rPr>
              <w:t xml:space="preserve"> taking into account the advice of the WIPO Coordination Committee. The Director, Internal Oversight Division, </w:t>
            </w:r>
            <w:proofErr w:type="gramStart"/>
            <w:r w:rsidRPr="00393172">
              <w:rPr>
                <w:rFonts w:eastAsia="Calibri"/>
                <w:lang w:val="en-GB" w:eastAsia="en-US"/>
              </w:rPr>
              <w:t>shall be appointed</w:t>
            </w:r>
            <w:proofErr w:type="gramEnd"/>
            <w:r w:rsidRPr="00393172">
              <w:rPr>
                <w:rFonts w:eastAsia="Calibri"/>
                <w:lang w:val="en-GB" w:eastAsia="en-US"/>
              </w:rPr>
              <w:t xml:space="preserve"> taking into account the advice of the WIPO Coordination Committee and the WIPO Independent Advisory Oversight Committee.</w:t>
            </w:r>
          </w:p>
          <w:p w:rsidR="00393172" w:rsidRPr="00393172" w:rsidRDefault="00393172" w:rsidP="00393172">
            <w:pPr>
              <w:jc w:val="center"/>
              <w:rPr>
                <w:rFonts w:eastAsia="Calibri"/>
                <w:b/>
                <w:bCs/>
                <w:lang w:val="en-GB" w:eastAsia="en-US"/>
              </w:rPr>
            </w:pPr>
          </w:p>
        </w:tc>
        <w:tc>
          <w:tcPr>
            <w:tcW w:w="5245" w:type="dxa"/>
          </w:tcPr>
          <w:p w:rsidR="00393172" w:rsidRPr="00393172" w:rsidRDefault="00393172" w:rsidP="00393172">
            <w:pPr>
              <w:jc w:val="both"/>
              <w:rPr>
                <w:rFonts w:eastAsia="Calibri"/>
                <w:lang w:val="en-GB" w:eastAsia="en-US"/>
              </w:rPr>
            </w:pPr>
          </w:p>
          <w:p w:rsidR="00393172" w:rsidRPr="00393172" w:rsidRDefault="00393172" w:rsidP="00393172">
            <w:pPr>
              <w:jc w:val="both"/>
              <w:rPr>
                <w:rFonts w:eastAsia="Calibri"/>
                <w:lang w:val="en-GB" w:eastAsia="en-US"/>
              </w:rPr>
            </w:pPr>
            <w:proofErr w:type="gramStart"/>
            <w:r w:rsidRPr="00393172">
              <w:rPr>
                <w:rFonts w:eastAsia="Calibri"/>
                <w:b/>
                <w:bCs/>
                <w:lang w:val="en-GB" w:eastAsia="en-US"/>
              </w:rPr>
              <w:t>(a)</w:t>
            </w:r>
            <w:r w:rsidRPr="00393172">
              <w:rPr>
                <w:rFonts w:eastAsia="Calibri"/>
                <w:lang w:val="en-GB" w:eastAsia="en-US"/>
              </w:rPr>
              <w:t xml:space="preserve"> All staff members shall be appointed by the Director General</w:t>
            </w:r>
            <w:proofErr w:type="gramEnd"/>
            <w:r w:rsidRPr="00393172">
              <w:rPr>
                <w:rFonts w:eastAsia="Calibri"/>
                <w:lang w:val="en-GB" w:eastAsia="en-US"/>
              </w:rPr>
              <w:t xml:space="preserve">. The </w:t>
            </w:r>
            <w:proofErr w:type="gramStart"/>
            <w:r w:rsidRPr="00393172">
              <w:rPr>
                <w:rFonts w:eastAsia="Calibri"/>
                <w:lang w:val="en-GB" w:eastAsia="en-US"/>
              </w:rPr>
              <w:t>Deputy Directors General shall be appointed after approval by the WIPO Coordination Committee</w:t>
            </w:r>
            <w:proofErr w:type="gramEnd"/>
            <w:r w:rsidRPr="00393172">
              <w:rPr>
                <w:rFonts w:eastAsia="Calibri"/>
                <w:lang w:val="en-GB" w:eastAsia="en-US"/>
              </w:rPr>
              <w:t xml:space="preserve">. The Assistant Directors General </w:t>
            </w:r>
            <w:proofErr w:type="gramStart"/>
            <w:r w:rsidRPr="00393172">
              <w:rPr>
                <w:rFonts w:eastAsia="Calibri"/>
                <w:lang w:val="en-GB" w:eastAsia="en-US"/>
              </w:rPr>
              <w:t>shall be appointed</w:t>
            </w:r>
            <w:proofErr w:type="gramEnd"/>
            <w:r w:rsidRPr="00393172">
              <w:rPr>
                <w:rFonts w:eastAsia="Calibri"/>
                <w:lang w:val="en-GB" w:eastAsia="en-US"/>
              </w:rPr>
              <w:t xml:space="preserve"> taking into account the advice of the WIPO Coordination Committee. The Director, Internal Oversight Division, </w:t>
            </w:r>
            <w:proofErr w:type="gramStart"/>
            <w:r w:rsidRPr="00393172">
              <w:rPr>
                <w:rFonts w:eastAsia="Calibri"/>
                <w:lang w:val="en-GB" w:eastAsia="en-US"/>
              </w:rPr>
              <w:t>shall be appointed</w:t>
            </w:r>
            <w:proofErr w:type="gramEnd"/>
            <w:r w:rsidRPr="00393172">
              <w:rPr>
                <w:rFonts w:eastAsia="Calibri"/>
                <w:lang w:val="en-GB" w:eastAsia="en-US"/>
              </w:rPr>
              <w:t xml:space="preserve"> taking into account the advice of the WIPO Coordination Committee and the WIPO Independent Advisory Oversight Committee.</w:t>
            </w:r>
          </w:p>
          <w:p w:rsidR="00393172" w:rsidRPr="00393172" w:rsidRDefault="00393172" w:rsidP="00393172">
            <w:pPr>
              <w:jc w:val="both"/>
              <w:rPr>
                <w:rFonts w:eastAsia="Calibri"/>
                <w:lang w:val="en-GB" w:eastAsia="en-US"/>
              </w:rPr>
            </w:pPr>
          </w:p>
          <w:p w:rsidR="00393172" w:rsidRPr="00393172" w:rsidRDefault="00393172" w:rsidP="00393172">
            <w:pPr>
              <w:jc w:val="both"/>
              <w:rPr>
                <w:rFonts w:eastAsia="Calibri"/>
                <w:lang w:val="en-GB" w:eastAsia="en-US"/>
              </w:rPr>
            </w:pPr>
          </w:p>
          <w:p w:rsidR="00393172" w:rsidRPr="00393172" w:rsidRDefault="00393172" w:rsidP="00393172">
            <w:pPr>
              <w:jc w:val="both"/>
              <w:rPr>
                <w:rFonts w:eastAsia="Calibri"/>
                <w:b/>
                <w:bCs/>
                <w:lang w:val="en-GB" w:eastAsia="en-US"/>
              </w:rPr>
            </w:pPr>
            <w:r w:rsidRPr="00393172">
              <w:rPr>
                <w:rFonts w:eastAsia="Calibri"/>
                <w:b/>
                <w:bCs/>
                <w:lang w:val="en-GB" w:eastAsia="en-US"/>
              </w:rPr>
              <w:t xml:space="preserve">(b) Promotions and appointments in the Director category </w:t>
            </w:r>
            <w:proofErr w:type="gramStart"/>
            <w:r w:rsidRPr="00393172">
              <w:rPr>
                <w:rFonts w:eastAsia="Calibri"/>
                <w:b/>
                <w:bCs/>
                <w:lang w:val="en-GB" w:eastAsia="en-US"/>
              </w:rPr>
              <w:t>shall be reported</w:t>
            </w:r>
            <w:proofErr w:type="gramEnd"/>
            <w:r w:rsidRPr="00393172">
              <w:rPr>
                <w:rFonts w:eastAsia="Calibri"/>
                <w:b/>
                <w:bCs/>
                <w:lang w:val="en-GB" w:eastAsia="en-US"/>
              </w:rPr>
              <w:t xml:space="preserve"> by the Director-General to the WIPO Coordination Committee with a short statement of the qualifications of the persons so promoted or appointed.</w:t>
            </w:r>
          </w:p>
          <w:p w:rsidR="00393172" w:rsidRPr="00393172" w:rsidRDefault="00393172" w:rsidP="00393172">
            <w:pPr>
              <w:jc w:val="both"/>
              <w:rPr>
                <w:rFonts w:eastAsia="Calibri"/>
                <w:b/>
                <w:bCs/>
                <w:lang w:val="en-GB" w:eastAsia="en-US"/>
              </w:rPr>
            </w:pPr>
          </w:p>
        </w:tc>
        <w:tc>
          <w:tcPr>
            <w:tcW w:w="2126" w:type="dxa"/>
          </w:tcPr>
          <w:p w:rsidR="00393172" w:rsidRPr="00393172" w:rsidRDefault="00393172" w:rsidP="00393172">
            <w:pPr>
              <w:rPr>
                <w:rFonts w:eastAsia="Calibri"/>
                <w:b/>
                <w:bCs/>
                <w:lang w:val="en-GB" w:eastAsia="en-US"/>
              </w:rPr>
            </w:pPr>
          </w:p>
          <w:p w:rsidR="00393172" w:rsidRPr="00393172" w:rsidRDefault="00393172" w:rsidP="00393172">
            <w:pPr>
              <w:rPr>
                <w:rFonts w:eastAsia="Calibri"/>
                <w:lang w:val="en-GB" w:eastAsia="en-US"/>
              </w:rPr>
            </w:pPr>
            <w:r w:rsidRPr="00393172">
              <w:rPr>
                <w:rFonts w:eastAsia="Calibri"/>
                <w:lang w:val="en-GB" w:eastAsia="en-US"/>
              </w:rPr>
              <w:t xml:space="preserve">New para. (b): To clarify that promotions and appointments in the Director category </w:t>
            </w:r>
            <w:proofErr w:type="gramStart"/>
            <w:r w:rsidRPr="00393172">
              <w:rPr>
                <w:rFonts w:eastAsia="Calibri"/>
                <w:lang w:val="en-GB" w:eastAsia="en-US"/>
              </w:rPr>
              <w:t>shall be reported</w:t>
            </w:r>
            <w:proofErr w:type="gramEnd"/>
            <w:r w:rsidRPr="00393172">
              <w:rPr>
                <w:rFonts w:eastAsia="Calibri"/>
                <w:lang w:val="en-GB" w:eastAsia="en-US"/>
              </w:rPr>
              <w:t xml:space="preserve"> to the WIPO Coordination Committee. </w:t>
            </w:r>
          </w:p>
          <w:p w:rsidR="00393172" w:rsidRPr="00393172" w:rsidRDefault="00393172" w:rsidP="00393172">
            <w:pPr>
              <w:jc w:val="center"/>
              <w:rPr>
                <w:rFonts w:eastAsia="Calibri"/>
                <w:b/>
                <w:bCs/>
                <w:lang w:val="en-GB" w:eastAsia="en-US"/>
              </w:rPr>
            </w:pPr>
          </w:p>
        </w:tc>
      </w:tr>
    </w:tbl>
    <w:p w:rsidR="002928D3" w:rsidRDefault="002928D3" w:rsidP="00393172">
      <w:pPr>
        <w:spacing w:after="220"/>
        <w:rPr>
          <w:rFonts w:eastAsia="Arial"/>
          <w:szCs w:val="22"/>
          <w:lang w:eastAsia="fr-CH"/>
        </w:rPr>
      </w:pPr>
    </w:p>
    <w:p w:rsidR="00393172" w:rsidRDefault="00393172" w:rsidP="00393172">
      <w:pPr>
        <w:spacing w:after="220"/>
        <w:rPr>
          <w:rFonts w:eastAsia="Arial"/>
          <w:szCs w:val="22"/>
          <w:lang w:eastAsia="fr-CH"/>
        </w:rPr>
      </w:pPr>
    </w:p>
    <w:p w:rsidR="00393172" w:rsidRDefault="00393172" w:rsidP="00393172">
      <w:pPr>
        <w:spacing w:after="220"/>
        <w:ind w:left="9900"/>
      </w:pPr>
      <w:r>
        <w:rPr>
          <w:rFonts w:eastAsia="Arial"/>
          <w:szCs w:val="22"/>
          <w:lang w:eastAsia="fr-CH"/>
        </w:rPr>
        <w:t>[End of Annex and of document]</w:t>
      </w:r>
    </w:p>
    <w:sectPr w:rsidR="00393172" w:rsidSect="00A42840">
      <w:pgSz w:w="16840" w:h="11900" w:orient="landscape"/>
      <w:pgMar w:top="1441" w:right="494" w:bottom="962" w:left="1539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172" w:rsidRDefault="00393172">
      <w:r>
        <w:separator/>
      </w:r>
    </w:p>
  </w:endnote>
  <w:endnote w:type="continuationSeparator" w:id="0">
    <w:p w:rsidR="00393172" w:rsidRDefault="00393172" w:rsidP="003B38C1">
      <w:r>
        <w:separator/>
      </w:r>
    </w:p>
    <w:p w:rsidR="00393172" w:rsidRPr="003B38C1" w:rsidRDefault="0039317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93172" w:rsidRPr="003B38C1" w:rsidRDefault="0039317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F0D" w:rsidRDefault="003F6F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72" w:rsidRDefault="003931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72" w:rsidRDefault="00393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172" w:rsidRDefault="00393172">
      <w:r>
        <w:separator/>
      </w:r>
    </w:p>
  </w:footnote>
  <w:footnote w:type="continuationSeparator" w:id="0">
    <w:p w:rsidR="00393172" w:rsidRDefault="00393172" w:rsidP="008B60B2">
      <w:r>
        <w:separator/>
      </w:r>
    </w:p>
    <w:p w:rsidR="00393172" w:rsidRPr="00ED77FB" w:rsidRDefault="0039317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93172" w:rsidRPr="00ED77FB" w:rsidRDefault="0039317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F0D" w:rsidRDefault="003F6F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72" w:rsidRDefault="00393172" w:rsidP="00477D6B">
    <w:pPr>
      <w:jc w:val="right"/>
    </w:pPr>
    <w:bookmarkStart w:id="7" w:name="Code2"/>
    <w:bookmarkEnd w:id="7"/>
  </w:p>
  <w:p w:rsidR="00EC4E49" w:rsidRDefault="00393172" w:rsidP="00477D6B">
    <w:pPr>
      <w:jc w:val="right"/>
    </w:pPr>
    <w:r>
      <w:t>WO/CC/82/4</w:t>
    </w:r>
  </w:p>
  <w:p w:rsidR="00EC4E49" w:rsidRDefault="00393172" w:rsidP="00477D6B">
    <w:pPr>
      <w:jc w:val="right"/>
    </w:pPr>
    <w:r>
      <w:t>ANNEX</w:t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F0D" w:rsidRDefault="003F6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72"/>
    <w:rsid w:val="000068AC"/>
    <w:rsid w:val="0001647B"/>
    <w:rsid w:val="00043CAA"/>
    <w:rsid w:val="00075432"/>
    <w:rsid w:val="00095CDF"/>
    <w:rsid w:val="000968ED"/>
    <w:rsid w:val="000F5E56"/>
    <w:rsid w:val="001024FE"/>
    <w:rsid w:val="001362EE"/>
    <w:rsid w:val="00142868"/>
    <w:rsid w:val="001832A6"/>
    <w:rsid w:val="001C6808"/>
    <w:rsid w:val="002121FA"/>
    <w:rsid w:val="002634C4"/>
    <w:rsid w:val="002928D3"/>
    <w:rsid w:val="002B401A"/>
    <w:rsid w:val="002F1FE6"/>
    <w:rsid w:val="002F4E68"/>
    <w:rsid w:val="00312F7F"/>
    <w:rsid w:val="003228B7"/>
    <w:rsid w:val="003508A3"/>
    <w:rsid w:val="003673CF"/>
    <w:rsid w:val="003845C1"/>
    <w:rsid w:val="00393172"/>
    <w:rsid w:val="003A6F89"/>
    <w:rsid w:val="003B38C1"/>
    <w:rsid w:val="003F6F0D"/>
    <w:rsid w:val="00423E3E"/>
    <w:rsid w:val="00427AF4"/>
    <w:rsid w:val="004400E2"/>
    <w:rsid w:val="00461632"/>
    <w:rsid w:val="004647DA"/>
    <w:rsid w:val="00474062"/>
    <w:rsid w:val="00477D6B"/>
    <w:rsid w:val="004D39C4"/>
    <w:rsid w:val="0053057A"/>
    <w:rsid w:val="00560A29"/>
    <w:rsid w:val="00594D27"/>
    <w:rsid w:val="00601760"/>
    <w:rsid w:val="00605827"/>
    <w:rsid w:val="0062702A"/>
    <w:rsid w:val="00646050"/>
    <w:rsid w:val="006713CA"/>
    <w:rsid w:val="00676C5C"/>
    <w:rsid w:val="00695558"/>
    <w:rsid w:val="006D5E0F"/>
    <w:rsid w:val="007058FB"/>
    <w:rsid w:val="007B6A58"/>
    <w:rsid w:val="007D1613"/>
    <w:rsid w:val="00873EE5"/>
    <w:rsid w:val="008B2CC1"/>
    <w:rsid w:val="008B4B5E"/>
    <w:rsid w:val="008B60B2"/>
    <w:rsid w:val="0090731E"/>
    <w:rsid w:val="00912762"/>
    <w:rsid w:val="00916EE2"/>
    <w:rsid w:val="00966A22"/>
    <w:rsid w:val="0096722F"/>
    <w:rsid w:val="00980843"/>
    <w:rsid w:val="009E2791"/>
    <w:rsid w:val="009E3F6F"/>
    <w:rsid w:val="009F3BF9"/>
    <w:rsid w:val="009F499F"/>
    <w:rsid w:val="00A42DAF"/>
    <w:rsid w:val="00A45BD8"/>
    <w:rsid w:val="00A778BF"/>
    <w:rsid w:val="00A85B8E"/>
    <w:rsid w:val="00AC205C"/>
    <w:rsid w:val="00AF5C73"/>
    <w:rsid w:val="00B05A69"/>
    <w:rsid w:val="00B40598"/>
    <w:rsid w:val="00B50B99"/>
    <w:rsid w:val="00B55633"/>
    <w:rsid w:val="00B62CD9"/>
    <w:rsid w:val="00B9734B"/>
    <w:rsid w:val="00C11BFE"/>
    <w:rsid w:val="00C271A3"/>
    <w:rsid w:val="00C94629"/>
    <w:rsid w:val="00CE65D4"/>
    <w:rsid w:val="00D45252"/>
    <w:rsid w:val="00D71B4D"/>
    <w:rsid w:val="00D93D55"/>
    <w:rsid w:val="00E161A2"/>
    <w:rsid w:val="00E335FE"/>
    <w:rsid w:val="00E5021F"/>
    <w:rsid w:val="00E671A6"/>
    <w:rsid w:val="00EB4E67"/>
    <w:rsid w:val="00EC4E49"/>
    <w:rsid w:val="00ED77FB"/>
    <w:rsid w:val="00F021A6"/>
    <w:rsid w:val="00F11D94"/>
    <w:rsid w:val="00F33BA2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C90ECB6"/>
  <w15:docId w15:val="{4F3CAF04-2940-471F-9008-3431DFF9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customStyle="1" w:styleId="TableGrid1">
    <w:name w:val="Table Grid1"/>
    <w:basedOn w:val="TableNormal"/>
    <w:next w:val="TableGrid"/>
    <w:uiPriority w:val="39"/>
    <w:rsid w:val="00393172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393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8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3457D-F692-4606-BCD6-4C283CD4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82 (E)</Template>
  <TotalTime>1</TotalTime>
  <Pages>2</Pages>
  <Words>314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WO/CC/82/4</vt:lpstr>
    </vt:vector>
  </TitlesOfParts>
  <Company>WIPO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WO/CC/82/4</dc:title>
  <dc:creator>WIPO</dc:creator>
  <cp:keywords>FOR OFFICIAL USE ONLY</cp:keywords>
  <cp:lastModifiedBy>HÄFLIGER Patience</cp:lastModifiedBy>
  <cp:revision>3</cp:revision>
  <cp:lastPrinted>2011-02-15T11:56:00Z</cp:lastPrinted>
  <dcterms:created xsi:type="dcterms:W3CDTF">2023-05-19T08:13:00Z</dcterms:created>
  <dcterms:modified xsi:type="dcterms:W3CDTF">2023-05-19T08:20:00Z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2023-05-19T08:13:10Z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a3056f8e-e66d-4970-a394-459c5618f9c8</vt:lpwstr>
  </property>
  <property fmtid="{D5CDD505-2E9C-101B-9397-08002B2CF9AE}" pid="14" name="MSIP_Label_20773ee6-353b-4fb9-a59d-0b94c8c67bea_ContentBits">
    <vt:lpwstr>0</vt:lpwstr>
  </property>
</Properties>
</file>