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7D" w:rsidRPr="008B2CC1" w:rsidRDefault="00512F7D" w:rsidP="00512F7D">
      <w:pPr>
        <w:spacing w:after="120"/>
        <w:jc w:val="right"/>
      </w:pPr>
      <w:r>
        <w:rPr>
          <w:noProof/>
          <w:sz w:val="28"/>
          <w:szCs w:val="28"/>
          <w:lang w:eastAsia="en-US"/>
        </w:rPr>
        <w:drawing>
          <wp:inline distT="0" distB="0" distL="0" distR="0" wp14:anchorId="2D6526AB" wp14:editId="1C8935C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56DFF977" wp14:editId="697227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3755C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12F7D" w:rsidRPr="001024FE" w:rsidRDefault="00512F7D" w:rsidP="00512F7D">
      <w:pPr>
        <w:jc w:val="right"/>
        <w:rPr>
          <w:rFonts w:ascii="Arial Black" w:hAnsi="Arial Black"/>
          <w:caps/>
          <w:sz w:val="15"/>
          <w:szCs w:val="15"/>
        </w:rPr>
      </w:pPr>
      <w:r>
        <w:rPr>
          <w:rFonts w:ascii="Arial Black" w:hAnsi="Arial Black"/>
          <w:caps/>
          <w:sz w:val="15"/>
          <w:szCs w:val="15"/>
        </w:rPr>
        <w:t>WO/CC/81/</w:t>
      </w:r>
      <w:bookmarkStart w:id="0" w:name="Code"/>
      <w:r>
        <w:rPr>
          <w:rFonts w:ascii="Arial Black" w:hAnsi="Arial Black"/>
          <w:caps/>
          <w:sz w:val="15"/>
          <w:szCs w:val="15"/>
        </w:rPr>
        <w:t>1</w:t>
      </w:r>
    </w:p>
    <w:bookmarkEnd w:id="0"/>
    <w:p w:rsidR="00512F7D" w:rsidRPr="00CE65D4" w:rsidRDefault="00512F7D" w:rsidP="00512F7D">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rsidR="00512F7D" w:rsidRPr="00CE65D4" w:rsidRDefault="00512F7D" w:rsidP="00512F7D">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E1B95">
        <w:rPr>
          <w:rFonts w:ascii="Arial Black" w:hAnsi="Arial Black"/>
          <w:caps/>
          <w:sz w:val="15"/>
          <w:szCs w:val="15"/>
        </w:rPr>
        <w:t>may 13</w:t>
      </w:r>
      <w:r>
        <w:rPr>
          <w:rFonts w:ascii="Arial Black" w:hAnsi="Arial Black"/>
          <w:caps/>
          <w:sz w:val="15"/>
          <w:szCs w:val="15"/>
        </w:rPr>
        <w:t>, 2022</w:t>
      </w:r>
    </w:p>
    <w:bookmarkEnd w:id="2"/>
    <w:p w:rsidR="00512F7D" w:rsidRPr="003845C1" w:rsidRDefault="00512F7D" w:rsidP="00512F7D">
      <w:pPr>
        <w:spacing w:after="600"/>
        <w:rPr>
          <w:b/>
          <w:sz w:val="28"/>
          <w:szCs w:val="28"/>
        </w:rPr>
      </w:pPr>
      <w:r w:rsidRPr="00095CDF">
        <w:rPr>
          <w:b/>
          <w:sz w:val="28"/>
          <w:szCs w:val="28"/>
        </w:rPr>
        <w:t>WIPO Coordination Co</w:t>
      </w:r>
      <w:bookmarkStart w:id="3" w:name="_GoBack"/>
      <w:bookmarkEnd w:id="3"/>
      <w:r w:rsidRPr="00095CDF">
        <w:rPr>
          <w:b/>
          <w:sz w:val="28"/>
          <w:szCs w:val="28"/>
        </w:rPr>
        <w:t>mmittee</w:t>
      </w:r>
    </w:p>
    <w:p w:rsidR="00512F7D" w:rsidRPr="003845C1" w:rsidRDefault="00512F7D" w:rsidP="00512F7D">
      <w:pPr>
        <w:rPr>
          <w:b/>
          <w:sz w:val="24"/>
          <w:szCs w:val="24"/>
        </w:rPr>
      </w:pPr>
      <w:r w:rsidRPr="00095CDF">
        <w:rPr>
          <w:b/>
          <w:sz w:val="24"/>
          <w:szCs w:val="24"/>
        </w:rPr>
        <w:t>Eighty-</w:t>
      </w:r>
      <w:r>
        <w:rPr>
          <w:b/>
          <w:sz w:val="24"/>
          <w:szCs w:val="24"/>
        </w:rPr>
        <w:t>F</w:t>
      </w:r>
      <w:r w:rsidRPr="00095CDF">
        <w:rPr>
          <w:b/>
          <w:sz w:val="24"/>
          <w:szCs w:val="24"/>
        </w:rPr>
        <w:t>irst (53</w:t>
      </w:r>
      <w:r w:rsidRPr="009A5FB8">
        <w:rPr>
          <w:b/>
          <w:sz w:val="24"/>
          <w:szCs w:val="24"/>
          <w:vertAlign w:val="superscript"/>
        </w:rPr>
        <w:t>rd</w:t>
      </w:r>
      <w:r>
        <w:rPr>
          <w:b/>
          <w:sz w:val="24"/>
          <w:szCs w:val="24"/>
        </w:rPr>
        <w:t xml:space="preserve"> </w:t>
      </w:r>
      <w:r w:rsidRPr="00095CDF">
        <w:rPr>
          <w:b/>
          <w:sz w:val="24"/>
          <w:szCs w:val="24"/>
        </w:rPr>
        <w:t>Ordinary) Session</w:t>
      </w:r>
    </w:p>
    <w:p w:rsidR="00512F7D" w:rsidRPr="009F3BF9" w:rsidRDefault="00825979" w:rsidP="00512F7D">
      <w:pPr>
        <w:spacing w:after="720"/>
      </w:pPr>
      <w:r>
        <w:rPr>
          <w:b/>
          <w:sz w:val="24"/>
          <w:szCs w:val="24"/>
        </w:rPr>
        <w:t>Geneva, July 14</w:t>
      </w:r>
      <w:r w:rsidR="00512F7D" w:rsidRPr="00095CDF">
        <w:rPr>
          <w:b/>
          <w:sz w:val="24"/>
          <w:szCs w:val="24"/>
        </w:rPr>
        <w:t xml:space="preserve"> to 22, 2022</w:t>
      </w:r>
    </w:p>
    <w:p w:rsidR="00512F7D" w:rsidRPr="009F3BF9" w:rsidRDefault="00512F7D" w:rsidP="00512F7D">
      <w:pPr>
        <w:spacing w:after="360"/>
        <w:rPr>
          <w:caps/>
          <w:sz w:val="24"/>
        </w:rPr>
      </w:pPr>
      <w:bookmarkStart w:id="4" w:name="TitleOfDoc"/>
      <w:r>
        <w:rPr>
          <w:caps/>
          <w:sz w:val="24"/>
        </w:rPr>
        <w:t xml:space="preserve">APPROVAL OF </w:t>
      </w:r>
      <w:r w:rsidR="00A71D8D">
        <w:rPr>
          <w:caps/>
          <w:sz w:val="24"/>
        </w:rPr>
        <w:t xml:space="preserve">AN </w:t>
      </w:r>
      <w:r>
        <w:rPr>
          <w:caps/>
          <w:sz w:val="24"/>
        </w:rPr>
        <w:t>AGREEMENT</w:t>
      </w:r>
    </w:p>
    <w:p w:rsidR="00512F7D" w:rsidRPr="004D39C4" w:rsidRDefault="00512F7D" w:rsidP="00512F7D">
      <w:pPr>
        <w:spacing w:after="960"/>
        <w:rPr>
          <w:i/>
        </w:rPr>
      </w:pPr>
      <w:bookmarkStart w:id="5" w:name="Prepared"/>
      <w:bookmarkEnd w:id="4"/>
      <w:r>
        <w:rPr>
          <w:i/>
        </w:rPr>
        <w:t>Document prepared by the Secretariat</w:t>
      </w:r>
    </w:p>
    <w:bookmarkEnd w:id="5"/>
    <w:p w:rsidR="00512F7D" w:rsidRDefault="00512F7D" w:rsidP="00512F7D">
      <w:pPr>
        <w:spacing w:after="240"/>
      </w:pPr>
      <w:r>
        <w:fldChar w:fldCharType="begin"/>
      </w:r>
      <w:r>
        <w:instrText xml:space="preserve"> AUTONUM  </w:instrText>
      </w:r>
      <w:r>
        <w:fldChar w:fldCharType="end"/>
      </w:r>
      <w:r>
        <w:tab/>
        <w:t xml:space="preserve">In accordance with Article 13(1) of the Convention Establishing the </w:t>
      </w:r>
      <w:proofErr w:type="gramStart"/>
      <w:r>
        <w:t>World Intellectual Property Organization (WIPO), any general agreement entered into with a view to establishing working relations and cooperation with other intergovernmental organizations shall be concluded by the Director General</w:t>
      </w:r>
      <w:proofErr w:type="gramEnd"/>
      <w:r>
        <w:t xml:space="preserve"> after approval by the WIPO Coordination Committee. </w:t>
      </w:r>
    </w:p>
    <w:p w:rsidR="00512F7D" w:rsidRDefault="00512F7D" w:rsidP="00512F7D">
      <w:pPr>
        <w:spacing w:after="240"/>
      </w:pPr>
      <w:r>
        <w:fldChar w:fldCharType="begin"/>
      </w:r>
      <w:r>
        <w:instrText xml:space="preserve"> AUTONUM  </w:instrText>
      </w:r>
      <w:r>
        <w:fldChar w:fldCharType="end"/>
      </w:r>
      <w:r>
        <w:tab/>
      </w:r>
      <w:proofErr w:type="gramStart"/>
      <w:r>
        <w:t xml:space="preserve">In this respect, the Director General of WIPO and the Secretary-General of the Secretariat for the Central American Economic Integration (SIECA) have prepared a Memorandum of Understanding </w:t>
      </w:r>
      <w:r w:rsidR="000E1B95">
        <w:t xml:space="preserve">(MoU) </w:t>
      </w:r>
      <w:r>
        <w:rPr>
          <w:szCs w:val="22"/>
        </w:rPr>
        <w:t>to establish</w:t>
      </w:r>
      <w:r w:rsidRPr="00151819">
        <w:rPr>
          <w:szCs w:val="22"/>
        </w:rPr>
        <w:t xml:space="preserve"> </w:t>
      </w:r>
      <w:r>
        <w:t>a general framework for cooperation between WIPO and SIECA for supporting, in particular, the development of activities related to intellectual property, the design and implementation of educational programs, the exchange of information of common interest and the provision of technical assistance in areas of their competence.</w:t>
      </w:r>
      <w:proofErr w:type="gramEnd"/>
      <w:r>
        <w:t xml:space="preserve">  The text of the </w:t>
      </w:r>
      <w:r w:rsidR="000E1B95">
        <w:t>MoU</w:t>
      </w:r>
      <w:r w:rsidR="0012418A">
        <w:t xml:space="preserve"> </w:t>
      </w:r>
      <w:r>
        <w:t>is set forth in</w:t>
      </w:r>
      <w:r w:rsidR="0062330A">
        <w:t xml:space="preserve"> the</w:t>
      </w:r>
      <w:r>
        <w:t xml:space="preserve"> Annex to the present document.</w:t>
      </w:r>
    </w:p>
    <w:p w:rsidR="00512F7D" w:rsidRDefault="00512F7D" w:rsidP="00512F7D">
      <w:pPr>
        <w:pStyle w:val="Endofdocument-Annex"/>
        <w:spacing w:after="720"/>
      </w:pPr>
      <w:r w:rsidRPr="00FF4FD5">
        <w:rPr>
          <w:i/>
        </w:rPr>
        <w:fldChar w:fldCharType="begin"/>
      </w:r>
      <w:r w:rsidRPr="00FF4FD5">
        <w:rPr>
          <w:i/>
        </w:rPr>
        <w:instrText xml:space="preserve"> AUTONUM  </w:instrText>
      </w:r>
      <w:r w:rsidRPr="00FF4FD5">
        <w:rPr>
          <w:i/>
        </w:rPr>
        <w:fldChar w:fldCharType="end"/>
      </w:r>
      <w:r w:rsidRPr="00FF4FD5">
        <w:rPr>
          <w:i/>
        </w:rPr>
        <w:tab/>
        <w:t xml:space="preserve">The WIPO Coordination Committee </w:t>
      </w:r>
      <w:proofErr w:type="gramStart"/>
      <w:r w:rsidRPr="00FF4FD5">
        <w:rPr>
          <w:i/>
        </w:rPr>
        <w:t>is invited</w:t>
      </w:r>
      <w:proofErr w:type="gramEnd"/>
      <w:r w:rsidRPr="00FF4FD5">
        <w:rPr>
          <w:i/>
        </w:rPr>
        <w:t xml:space="preserve"> to approve the Memorandum of Understanding between WIPO and SIECA, as set forth in </w:t>
      </w:r>
      <w:r w:rsidR="0062330A">
        <w:rPr>
          <w:i/>
        </w:rPr>
        <w:t xml:space="preserve">the </w:t>
      </w:r>
      <w:r w:rsidRPr="00FF4FD5">
        <w:rPr>
          <w:i/>
        </w:rPr>
        <w:t>Annex of document</w:t>
      </w:r>
      <w:r w:rsidR="004E3EA0">
        <w:rPr>
          <w:i/>
        </w:rPr>
        <w:t xml:space="preserve"> WO/CC/81/1</w:t>
      </w:r>
      <w:r>
        <w:t>.</w:t>
      </w:r>
    </w:p>
    <w:p w:rsidR="00512F7D" w:rsidRDefault="00512F7D">
      <w:r>
        <w:br w:type="page"/>
      </w:r>
    </w:p>
    <w:p w:rsidR="00BE54EE" w:rsidRDefault="00BE54EE" w:rsidP="00BE54EE">
      <w:pPr>
        <w:ind w:firstLine="567"/>
        <w:jc w:val="right"/>
      </w:pPr>
      <w:r>
        <w:lastRenderedPageBreak/>
        <w:t>WO/CC/81/</w:t>
      </w:r>
      <w:r w:rsidR="000E1B95">
        <w:t>1</w:t>
      </w:r>
    </w:p>
    <w:p w:rsidR="002928D3" w:rsidRDefault="00BE54EE" w:rsidP="00BE54EE">
      <w:pPr>
        <w:pStyle w:val="Heading2"/>
        <w:spacing w:before="0"/>
        <w:jc w:val="right"/>
      </w:pPr>
      <w:r>
        <w:t>ANNEX</w:t>
      </w:r>
    </w:p>
    <w:p w:rsidR="00BE54EE" w:rsidRDefault="009E5A8C" w:rsidP="00BE54EE">
      <w:pPr>
        <w:spacing w:after="480"/>
        <w:jc w:val="right"/>
      </w:pPr>
      <w:r>
        <w:rPr>
          <w:noProof/>
          <w:lang w:eastAsia="en-US"/>
        </w:rPr>
        <w:drawing>
          <wp:anchor distT="0" distB="0" distL="114300" distR="114300" simplePos="0" relativeHeight="251659264" behindDoc="0" locked="0" layoutInCell="1" allowOverlap="1" wp14:anchorId="6881813C" wp14:editId="4B47D9F3">
            <wp:simplePos x="0" y="0"/>
            <wp:positionH relativeFrom="column">
              <wp:posOffset>4445</wp:posOffset>
            </wp:positionH>
            <wp:positionV relativeFrom="paragraph">
              <wp:posOffset>359410</wp:posOffset>
            </wp:positionV>
            <wp:extent cx="2276475" cy="914400"/>
            <wp:effectExtent l="0" t="0" r="0" b="0"/>
            <wp:wrapNone/>
            <wp:docPr id="1" name="Imagen 1" descr="SIEC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6475" cy="914400"/>
                    </a:xfrm>
                    <a:prstGeom prst="rect">
                      <a:avLst/>
                    </a:prstGeom>
                  </pic:spPr>
                </pic:pic>
              </a:graphicData>
            </a:graphic>
            <wp14:sizeRelH relativeFrom="page">
              <wp14:pctWidth>0</wp14:pctWidth>
            </wp14:sizeRelH>
            <wp14:sizeRelV relativeFrom="page">
              <wp14:pctHeight>0</wp14:pctHeight>
            </wp14:sizeRelV>
          </wp:anchor>
        </w:drawing>
      </w:r>
      <w:r w:rsidR="00BE54EE">
        <w:rPr>
          <w:noProof/>
          <w:lang w:eastAsia="en-US"/>
        </w:rPr>
        <w:drawing>
          <wp:inline distT="0" distB="0" distL="0" distR="0" wp14:anchorId="51863E05" wp14:editId="260627D3">
            <wp:extent cx="2009775" cy="1238250"/>
            <wp:effectExtent l="0" t="0" r="9525" b="0"/>
            <wp:docPr id="3" name="Picture 3" descr="WIP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1238250"/>
                    </a:xfrm>
                    <a:prstGeom prst="rect">
                      <a:avLst/>
                    </a:prstGeom>
                    <a:noFill/>
                    <a:ln>
                      <a:noFill/>
                    </a:ln>
                  </pic:spPr>
                </pic:pic>
              </a:graphicData>
            </a:graphic>
          </wp:inline>
        </w:drawing>
      </w:r>
      <w:r w:rsidR="00BE54EE">
        <w:tab/>
      </w:r>
    </w:p>
    <w:p w:rsidR="00BE54EE" w:rsidRPr="0038126A" w:rsidRDefault="00BE54EE" w:rsidP="00BE54EE">
      <w:pPr>
        <w:spacing w:before="240" w:after="240"/>
        <w:rPr>
          <w:b/>
          <w:bCs/>
          <w:caps/>
          <w:color w:val="006092"/>
          <w:sz w:val="28"/>
          <w:szCs w:val="28"/>
        </w:rPr>
      </w:pPr>
      <w:r w:rsidRPr="0038126A">
        <w:rPr>
          <w:b/>
          <w:bCs/>
          <w:caps/>
          <w:color w:val="006092"/>
          <w:sz w:val="28"/>
          <w:szCs w:val="28"/>
        </w:rPr>
        <w:t>MEMORANDUM OF UNDERSTANDING FOR MUTUAL COOPERATION</w:t>
      </w:r>
      <w:r>
        <w:rPr>
          <w:b/>
          <w:bCs/>
          <w:caps/>
          <w:color w:val="006092"/>
          <w:sz w:val="28"/>
          <w:szCs w:val="28"/>
        </w:rPr>
        <w:br/>
        <w:t xml:space="preserve">between </w:t>
      </w:r>
      <w:r>
        <w:rPr>
          <w:b/>
          <w:bCs/>
          <w:caps/>
          <w:color w:val="006092"/>
          <w:sz w:val="28"/>
          <w:szCs w:val="28"/>
        </w:rPr>
        <w:br/>
        <w:t>the secretariat for the central american economic integration (SIEca</w:t>
      </w:r>
      <w:proofErr w:type="gramStart"/>
      <w:r>
        <w:rPr>
          <w:b/>
          <w:bCs/>
          <w:caps/>
          <w:color w:val="006092"/>
          <w:sz w:val="28"/>
          <w:szCs w:val="28"/>
        </w:rPr>
        <w:t>)</w:t>
      </w:r>
      <w:proofErr w:type="gramEnd"/>
      <w:r>
        <w:rPr>
          <w:b/>
          <w:bCs/>
          <w:caps/>
          <w:color w:val="006092"/>
          <w:sz w:val="28"/>
          <w:szCs w:val="28"/>
        </w:rPr>
        <w:br/>
        <w:t>and</w:t>
      </w:r>
      <w:r>
        <w:rPr>
          <w:b/>
          <w:bCs/>
          <w:caps/>
          <w:color w:val="006092"/>
          <w:sz w:val="28"/>
          <w:szCs w:val="28"/>
        </w:rPr>
        <w:br/>
        <w:t>the world intellectual property organization (wipo)</w:t>
      </w:r>
    </w:p>
    <w:p w:rsidR="00BE54EE" w:rsidRPr="009A3C76" w:rsidRDefault="00BE54EE" w:rsidP="00BE54EE">
      <w:pPr>
        <w:spacing w:before="720" w:after="240"/>
        <w:rPr>
          <w:color w:val="000000" w:themeColor="text1"/>
        </w:rPr>
      </w:pPr>
      <w:proofErr w:type="gramStart"/>
      <w:r w:rsidRPr="009A3C76">
        <w:rPr>
          <w:color w:val="000000" w:themeColor="text1"/>
        </w:rPr>
        <w:t>The Secretariat for the Central American Economic Integration, hereinafter SIECA, is represented by its Secretary General</w:t>
      </w:r>
      <w:r>
        <w:rPr>
          <w:color w:val="000000" w:themeColor="text1"/>
        </w:rPr>
        <w:t xml:space="preserve"> </w:t>
      </w:r>
      <w:r w:rsidRPr="009A3C76">
        <w:rPr>
          <w:color w:val="000000" w:themeColor="text1"/>
        </w:rPr>
        <w:t>Francisco Alberto Lima Mena, in accordance with the Resolution 448-2021 adopted by the Council of Ministers for Economic Integration on A</w:t>
      </w:r>
      <w:r>
        <w:rPr>
          <w:color w:val="000000" w:themeColor="text1"/>
        </w:rPr>
        <w:t>p</w:t>
      </w:r>
      <w:r w:rsidRPr="009A3C76">
        <w:rPr>
          <w:color w:val="000000" w:themeColor="text1"/>
        </w:rPr>
        <w:t>ril 28, 2021, and the World Intellectual Property Organization, hereinafter WIPO, is represented by its Director</w:t>
      </w:r>
      <w:r>
        <w:rPr>
          <w:color w:val="000000" w:themeColor="text1"/>
        </w:rPr>
        <w:t xml:space="preserve"> </w:t>
      </w:r>
      <w:r w:rsidRPr="009A3C76">
        <w:rPr>
          <w:color w:val="000000" w:themeColor="text1"/>
        </w:rPr>
        <w:t xml:space="preserve">General </w:t>
      </w:r>
      <w:r w:rsidRPr="009A3C76">
        <w:rPr>
          <w:color w:val="000000" w:themeColor="text1"/>
          <w:lang w:eastAsia="es-ES"/>
        </w:rPr>
        <w:t xml:space="preserve">Daren Tang, in accordance with </w:t>
      </w:r>
      <w:r>
        <w:rPr>
          <w:color w:val="000000" w:themeColor="text1"/>
          <w:lang w:eastAsia="es-ES"/>
        </w:rPr>
        <w:t>the Convention Establishing the World Intellectual Property Organization s</w:t>
      </w:r>
      <w:r w:rsidRPr="003D2458">
        <w:rPr>
          <w:color w:val="000000" w:themeColor="text1"/>
          <w:lang w:eastAsia="es-ES"/>
        </w:rPr>
        <w:t>igned on July 14, 1967 and</w:t>
      </w:r>
      <w:r>
        <w:rPr>
          <w:color w:val="000000" w:themeColor="text1"/>
          <w:lang w:eastAsia="es-ES"/>
        </w:rPr>
        <w:t xml:space="preserve"> as </w:t>
      </w:r>
      <w:r w:rsidRPr="003D2458">
        <w:rPr>
          <w:color w:val="000000" w:themeColor="text1"/>
          <w:lang w:eastAsia="es-ES"/>
        </w:rPr>
        <w:t>amended on September 28, 1979,</w:t>
      </w:r>
      <w:r w:rsidRPr="009A3C76">
        <w:rPr>
          <w:color w:val="000000" w:themeColor="text1"/>
          <w:lang w:eastAsia="es-ES"/>
        </w:rPr>
        <w:t xml:space="preserve"> both legally authorized to represent its respective Organization, hereinafter referred to as the </w:t>
      </w:r>
      <w:r>
        <w:rPr>
          <w:color w:val="000000" w:themeColor="text1"/>
          <w:lang w:eastAsia="es-ES"/>
        </w:rPr>
        <w:t>“</w:t>
      </w:r>
      <w:r w:rsidRPr="009A3C76">
        <w:rPr>
          <w:color w:val="000000" w:themeColor="text1"/>
          <w:lang w:eastAsia="es-ES"/>
        </w:rPr>
        <w:t>Parties</w:t>
      </w:r>
      <w:r>
        <w:rPr>
          <w:color w:val="000000" w:themeColor="text1"/>
          <w:lang w:eastAsia="es-ES"/>
        </w:rPr>
        <w:t>”</w:t>
      </w:r>
      <w:r w:rsidRPr="009A3C76">
        <w:rPr>
          <w:color w:val="000000" w:themeColor="text1"/>
          <w:lang w:eastAsia="es-ES"/>
        </w:rPr>
        <w:t>.</w:t>
      </w:r>
      <w:proofErr w:type="gramEnd"/>
    </w:p>
    <w:p w:rsidR="00BE54EE" w:rsidRPr="009A3C76" w:rsidRDefault="00BE54EE">
      <w:pPr>
        <w:spacing w:after="240" w:line="276" w:lineRule="auto"/>
        <w:rPr>
          <w:color w:val="000000" w:themeColor="text1"/>
        </w:rPr>
      </w:pPr>
      <w:r w:rsidRPr="009A3C76">
        <w:rPr>
          <w:b/>
          <w:color w:val="000000" w:themeColor="text1"/>
        </w:rPr>
        <w:t xml:space="preserve">RECOGNIZING </w:t>
      </w:r>
      <w:r w:rsidRPr="009A3C76">
        <w:rPr>
          <w:color w:val="000000" w:themeColor="text1"/>
        </w:rPr>
        <w:t>that WIPO is an</w:t>
      </w:r>
      <w:r>
        <w:rPr>
          <w:color w:val="000000" w:themeColor="text1"/>
        </w:rPr>
        <w:t xml:space="preserve"> organization</w:t>
      </w:r>
      <w:r w:rsidRPr="009A3C76">
        <w:rPr>
          <w:color w:val="000000" w:themeColor="text1"/>
        </w:rPr>
        <w:t xml:space="preserve"> part of the United Nations system</w:t>
      </w:r>
      <w:r>
        <w:rPr>
          <w:color w:val="000000" w:themeColor="text1"/>
        </w:rPr>
        <w:t xml:space="preserve">, that </w:t>
      </w:r>
      <w:r w:rsidRPr="009A3C76">
        <w:rPr>
          <w:color w:val="000000" w:themeColor="text1"/>
        </w:rPr>
        <w:t>constitutes a global forum for services, policies, cooperation, and information regarding intellectual property</w:t>
      </w:r>
      <w:r>
        <w:rPr>
          <w:color w:val="000000" w:themeColor="text1"/>
        </w:rPr>
        <w:t xml:space="preserve"> and</w:t>
      </w:r>
      <w:r w:rsidRPr="009A3C76">
        <w:rPr>
          <w:color w:val="000000" w:themeColor="text1"/>
        </w:rPr>
        <w:t xml:space="preserve"> </w:t>
      </w:r>
      <w:r>
        <w:rPr>
          <w:color w:val="000000" w:themeColor="text1"/>
        </w:rPr>
        <w:t>i</w:t>
      </w:r>
      <w:r w:rsidRPr="009A3C76">
        <w:rPr>
          <w:color w:val="000000" w:themeColor="text1"/>
        </w:rPr>
        <w:t>ts mission is to lead the development of a balanced and effective international intellectual property system that enables innovation and creativity for the benefit of all.</w:t>
      </w:r>
    </w:p>
    <w:p w:rsidR="00BE54EE" w:rsidRDefault="00BE54EE" w:rsidP="00BE54EE">
      <w:pPr>
        <w:spacing w:after="240" w:line="276" w:lineRule="auto"/>
        <w:rPr>
          <w:color w:val="000000" w:themeColor="text1"/>
        </w:rPr>
      </w:pPr>
      <w:proofErr w:type="gramStart"/>
      <w:r w:rsidRPr="009A3C76">
        <w:rPr>
          <w:b/>
          <w:color w:val="000000" w:themeColor="text1"/>
        </w:rPr>
        <w:t xml:space="preserve">RECOGNIZING </w:t>
      </w:r>
      <w:r w:rsidRPr="009A3C76">
        <w:rPr>
          <w:bCs/>
          <w:color w:val="000000" w:themeColor="text1"/>
        </w:rPr>
        <w:t xml:space="preserve">that </w:t>
      </w:r>
      <w:r w:rsidRPr="009A3C76">
        <w:rPr>
          <w:color w:val="000000" w:themeColor="text1"/>
        </w:rPr>
        <w:t xml:space="preserve">SIECA </w:t>
      </w:r>
      <w:r w:rsidRPr="009A3C76">
        <w:rPr>
          <w:bCs/>
          <w:color w:val="000000" w:themeColor="text1"/>
        </w:rPr>
        <w:t>is the technical and administrative body for the regional economic integration in Central America</w:t>
      </w:r>
      <w:r w:rsidRPr="009A3C76">
        <w:rPr>
          <w:color w:val="000000" w:themeColor="text1"/>
        </w:rPr>
        <w:t xml:space="preserve">, </w:t>
      </w:r>
      <w:r w:rsidRPr="009A3C76">
        <w:rPr>
          <w:color w:val="000000" w:themeColor="text1"/>
          <w:lang w:eastAsia="ko-KR"/>
        </w:rPr>
        <w:t>established in accordance with the General Treaty of Central American Economic Integration and its Protocol of October</w:t>
      </w:r>
      <w:r>
        <w:rPr>
          <w:color w:val="000000" w:themeColor="text1"/>
          <w:lang w:eastAsia="ko-KR"/>
        </w:rPr>
        <w:t xml:space="preserve"> 29, </w:t>
      </w:r>
      <w:r w:rsidRPr="009A3C76">
        <w:rPr>
          <w:color w:val="000000" w:themeColor="text1"/>
          <w:lang w:eastAsia="ko-KR"/>
        </w:rPr>
        <w:t xml:space="preserve">1993, known as the Protocol of Guatemala; with legal personality under international law; and amongst its functions is to provide support services for the work of the organs created to direct and administer the process of Central American economic integration and trade between the countries of the Central </w:t>
      </w:r>
      <w:r w:rsidRPr="009A3C76">
        <w:rPr>
          <w:color w:val="000000" w:themeColor="text1"/>
        </w:rPr>
        <w:t>American Common Market, in the context of the global integration of Central America;</w:t>
      </w:r>
      <w:proofErr w:type="gramEnd"/>
    </w:p>
    <w:p w:rsidR="00BE54EE" w:rsidRPr="009A3C76" w:rsidRDefault="00BE54EE" w:rsidP="00C3056D">
      <w:pPr>
        <w:spacing w:after="240" w:line="276" w:lineRule="auto"/>
        <w:rPr>
          <w:bCs/>
          <w:color w:val="000000" w:themeColor="text1"/>
        </w:rPr>
      </w:pPr>
      <w:r w:rsidRPr="00C3056D">
        <w:rPr>
          <w:b/>
          <w:color w:val="000000" w:themeColor="text1"/>
        </w:rPr>
        <w:t>RECOGNIZING</w:t>
      </w:r>
      <w:r w:rsidRPr="009A3C76">
        <w:rPr>
          <w:b/>
          <w:color w:val="000000" w:themeColor="text1"/>
        </w:rPr>
        <w:t xml:space="preserve"> </w:t>
      </w:r>
      <w:r w:rsidRPr="009A3C76">
        <w:rPr>
          <w:bCs/>
          <w:color w:val="000000" w:themeColor="text1"/>
        </w:rPr>
        <w:t xml:space="preserve">that both </w:t>
      </w:r>
      <w:r>
        <w:rPr>
          <w:bCs/>
          <w:color w:val="000000" w:themeColor="text1"/>
        </w:rPr>
        <w:t>Organizations share</w:t>
      </w:r>
      <w:r w:rsidRPr="009A3C76">
        <w:rPr>
          <w:bCs/>
          <w:color w:val="000000" w:themeColor="text1"/>
        </w:rPr>
        <w:t xml:space="preserve"> </w:t>
      </w:r>
      <w:r w:rsidRPr="009A3C76">
        <w:rPr>
          <w:color w:val="000000" w:themeColor="text1"/>
        </w:rPr>
        <w:t>mutual interest</w:t>
      </w:r>
      <w:r w:rsidRPr="009A3C76">
        <w:rPr>
          <w:bCs/>
          <w:color w:val="000000" w:themeColor="text1"/>
        </w:rPr>
        <w:t xml:space="preserve"> in their educational, business, and cultural objectives</w:t>
      </w:r>
      <w:proofErr w:type="gramStart"/>
      <w:r w:rsidR="00AE2510">
        <w:rPr>
          <w:bCs/>
          <w:color w:val="000000" w:themeColor="text1"/>
        </w:rPr>
        <w:t>;</w:t>
      </w:r>
      <w:proofErr w:type="gramEnd"/>
    </w:p>
    <w:p w:rsidR="00BE54EE" w:rsidRPr="009A3C76" w:rsidRDefault="00BE54EE" w:rsidP="00BE54EE">
      <w:pPr>
        <w:spacing w:after="240" w:line="276" w:lineRule="auto"/>
        <w:rPr>
          <w:color w:val="000000" w:themeColor="text1"/>
        </w:rPr>
      </w:pPr>
      <w:r w:rsidRPr="009A3C76">
        <w:rPr>
          <w:b/>
          <w:color w:val="000000" w:themeColor="text1"/>
        </w:rPr>
        <w:t xml:space="preserve">RECOGNIZING </w:t>
      </w:r>
      <w:r w:rsidRPr="009A3C76">
        <w:rPr>
          <w:bCs/>
          <w:color w:val="000000" w:themeColor="text1"/>
        </w:rPr>
        <w:t xml:space="preserve">that the </w:t>
      </w:r>
      <w:r w:rsidRPr="004E4D88">
        <w:rPr>
          <w:bCs/>
          <w:color w:val="000000" w:themeColor="text1"/>
        </w:rPr>
        <w:t>Parties subscribed in May of 1985, the Basic Cooperation Agreement,</w:t>
      </w:r>
      <w:r w:rsidRPr="009A3C76">
        <w:rPr>
          <w:bCs/>
          <w:color w:val="000000" w:themeColor="text1"/>
        </w:rPr>
        <w:t xml:space="preserve"> which main purpose is to facilitate, through </w:t>
      </w:r>
      <w:r w:rsidRPr="009A3C76">
        <w:rPr>
          <w:color w:val="000000" w:themeColor="text1"/>
        </w:rPr>
        <w:t>joint participation, the accomplishment of the objectives contained in their respective mandates</w:t>
      </w:r>
      <w:proofErr w:type="gramStart"/>
      <w:r w:rsidR="00AE2510">
        <w:rPr>
          <w:color w:val="000000" w:themeColor="text1"/>
        </w:rPr>
        <w:t>;</w:t>
      </w:r>
      <w:proofErr w:type="gramEnd"/>
    </w:p>
    <w:p w:rsidR="00BE54EE" w:rsidRDefault="00BE54EE" w:rsidP="00512F7D">
      <w:pPr>
        <w:shd w:val="clear" w:color="auto" w:fill="FFFFFF"/>
        <w:spacing w:line="276" w:lineRule="auto"/>
        <w:rPr>
          <w:b/>
          <w:color w:val="000000" w:themeColor="text1"/>
        </w:rPr>
        <w:sectPr w:rsidR="00BE54EE" w:rsidSect="00FF4FD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sidRPr="009A3C76">
        <w:rPr>
          <w:b/>
          <w:color w:val="000000" w:themeColor="text1"/>
        </w:rPr>
        <w:t xml:space="preserve">RECOGNIZING </w:t>
      </w:r>
      <w:r w:rsidRPr="009A3C76">
        <w:rPr>
          <w:bCs/>
          <w:color w:val="000000" w:themeColor="text1"/>
        </w:rPr>
        <w:t xml:space="preserve">that </w:t>
      </w:r>
      <w:r>
        <w:rPr>
          <w:bCs/>
          <w:color w:val="000000" w:themeColor="text1"/>
        </w:rPr>
        <w:t>the</w:t>
      </w:r>
      <w:r w:rsidRPr="009A3C76">
        <w:rPr>
          <w:bCs/>
          <w:color w:val="000000" w:themeColor="text1"/>
        </w:rPr>
        <w:t xml:space="preserve"> Parties wish to modify the scope of the Agreement mentioned before, in order to exchange</w:t>
      </w:r>
      <w:r w:rsidRPr="009A3C76">
        <w:rPr>
          <w:color w:val="000000" w:themeColor="text1"/>
        </w:rPr>
        <w:t xml:space="preserve"> experiences and promote initiatives that support the strengthening of the </w:t>
      </w:r>
      <w:r w:rsidRPr="009A3C76">
        <w:rPr>
          <w:bCs/>
          <w:color w:val="000000" w:themeColor="text1"/>
        </w:rPr>
        <w:t>regional economic integration in Central America</w:t>
      </w:r>
      <w:r w:rsidRPr="009A3C76">
        <w:rPr>
          <w:color w:val="000000" w:themeColor="text1"/>
        </w:rPr>
        <w:t xml:space="preserve"> and the economic and social development of the region, through technical and institutional assistance; </w:t>
      </w:r>
      <w:r>
        <w:rPr>
          <w:color w:val="000000" w:themeColor="text1"/>
          <w:lang w:eastAsia="ko-KR"/>
        </w:rPr>
        <w:br w:type="page"/>
      </w:r>
    </w:p>
    <w:p w:rsidR="00BE54EE" w:rsidRPr="00FC0175" w:rsidRDefault="00BE54EE" w:rsidP="00BE54EE">
      <w:pPr>
        <w:pStyle w:val="NormalWeb"/>
        <w:spacing w:before="0" w:beforeAutospacing="0" w:after="240" w:afterAutospacing="0"/>
        <w:rPr>
          <w:rFonts w:ascii="Arial" w:hAnsi="Arial" w:cs="Arial"/>
          <w:bCs/>
          <w:color w:val="000000" w:themeColor="text1"/>
          <w:sz w:val="22"/>
          <w:szCs w:val="22"/>
          <w:lang w:val="en-US"/>
        </w:rPr>
      </w:pPr>
      <w:r w:rsidRPr="00FC0175">
        <w:rPr>
          <w:rFonts w:ascii="Arial" w:hAnsi="Arial" w:cs="Arial"/>
          <w:b/>
          <w:color w:val="000000" w:themeColor="text1"/>
          <w:sz w:val="22"/>
          <w:szCs w:val="22"/>
          <w:lang w:val="en-US"/>
        </w:rPr>
        <w:lastRenderedPageBreak/>
        <w:t>RECOGNIZING</w:t>
      </w:r>
      <w:r w:rsidRPr="00FC0175">
        <w:rPr>
          <w:rFonts w:ascii="Arial" w:hAnsi="Arial" w:cs="Arial"/>
          <w:bCs/>
          <w:color w:val="000000" w:themeColor="text1"/>
          <w:sz w:val="22"/>
          <w:szCs w:val="22"/>
          <w:lang w:val="en-US"/>
        </w:rPr>
        <w:t xml:space="preserve"> that the Parties are International Organizations with legal personality, that enables them to subscribe Agreements that promote the accomplishment of their objectives</w:t>
      </w:r>
      <w:proofErr w:type="gramStart"/>
      <w:r w:rsidRPr="00FC0175">
        <w:rPr>
          <w:rFonts w:ascii="Arial" w:hAnsi="Arial" w:cs="Arial"/>
          <w:bCs/>
          <w:color w:val="000000" w:themeColor="text1"/>
          <w:sz w:val="22"/>
          <w:szCs w:val="22"/>
          <w:lang w:val="en-US"/>
        </w:rPr>
        <w:t>;</w:t>
      </w:r>
      <w:proofErr w:type="gramEnd"/>
    </w:p>
    <w:p w:rsidR="00BE54EE" w:rsidRPr="00FC0175" w:rsidRDefault="00BE54EE" w:rsidP="00BE54EE">
      <w:pPr>
        <w:pStyle w:val="NormalWeb"/>
        <w:spacing w:before="0" w:beforeAutospacing="0" w:after="480" w:afterAutospacing="0"/>
        <w:rPr>
          <w:rFonts w:ascii="Arial" w:hAnsi="Arial" w:cs="Arial"/>
          <w:bCs/>
          <w:color w:val="000000" w:themeColor="text1"/>
          <w:sz w:val="22"/>
          <w:szCs w:val="22"/>
          <w:lang w:val="en-US"/>
        </w:rPr>
      </w:pPr>
      <w:r w:rsidRPr="00FC0175">
        <w:rPr>
          <w:rFonts w:ascii="Arial" w:hAnsi="Arial" w:cs="Arial"/>
          <w:i/>
          <w:iCs/>
          <w:color w:val="000000" w:themeColor="text1"/>
          <w:sz w:val="22"/>
          <w:szCs w:val="22"/>
          <w:lang w:val="en-US"/>
        </w:rPr>
        <w:t>Agree to assist each other under the following terms and conditions:</w:t>
      </w:r>
    </w:p>
    <w:p w:rsidR="00BE54EE" w:rsidRPr="00FC0175" w:rsidRDefault="00BE54EE" w:rsidP="00BE54EE">
      <w:pPr>
        <w:pStyle w:val="Heading3"/>
        <w:spacing w:before="480" w:after="240"/>
        <w:rPr>
          <w:b/>
          <w:szCs w:val="22"/>
          <w:u w:val="none"/>
        </w:rPr>
      </w:pPr>
      <w:r w:rsidRPr="00FC0175">
        <w:rPr>
          <w:b/>
          <w:szCs w:val="22"/>
          <w:u w:val="none"/>
        </w:rPr>
        <w:t>ARTICLE 1</w:t>
      </w:r>
      <w:r w:rsidRPr="00FC0175">
        <w:rPr>
          <w:b/>
          <w:szCs w:val="22"/>
          <w:u w:val="none"/>
        </w:rPr>
        <w:br/>
        <w:t>OBJECTIVE</w:t>
      </w:r>
    </w:p>
    <w:p w:rsidR="00BE54EE" w:rsidRPr="00FC0175" w:rsidRDefault="00BE54EE" w:rsidP="00BE54EE">
      <w:pPr>
        <w:spacing w:after="480"/>
        <w:rPr>
          <w:color w:val="000000" w:themeColor="text1"/>
          <w:szCs w:val="22"/>
        </w:rPr>
      </w:pPr>
      <w:r w:rsidRPr="00FC0175">
        <w:rPr>
          <w:color w:val="000000" w:themeColor="text1"/>
          <w:szCs w:val="22"/>
        </w:rPr>
        <w:t xml:space="preserve">The objective of this Memorandum of Understanding is to establish a general framework for cooperation in the </w:t>
      </w:r>
      <w:r w:rsidRPr="00FC0175">
        <w:rPr>
          <w:bCs/>
          <w:color w:val="000000" w:themeColor="text1"/>
          <w:szCs w:val="22"/>
        </w:rPr>
        <w:t>areas described in Article 2.</w:t>
      </w:r>
    </w:p>
    <w:p w:rsidR="00BE54EE" w:rsidRPr="00FC0175" w:rsidRDefault="00BE54EE" w:rsidP="00BE54EE">
      <w:pPr>
        <w:pStyle w:val="Heading3"/>
        <w:spacing w:before="480" w:after="0"/>
        <w:rPr>
          <w:b/>
          <w:szCs w:val="22"/>
          <w:u w:val="none"/>
        </w:rPr>
      </w:pPr>
      <w:r w:rsidRPr="00FC0175">
        <w:rPr>
          <w:b/>
          <w:szCs w:val="22"/>
          <w:u w:val="none"/>
        </w:rPr>
        <w:t>ARTICLE 2</w:t>
      </w:r>
    </w:p>
    <w:p w:rsidR="00BE54EE" w:rsidRPr="00FC0175" w:rsidRDefault="00BE54EE" w:rsidP="00BE54EE">
      <w:pPr>
        <w:pStyle w:val="Heading3"/>
        <w:spacing w:before="0" w:after="240"/>
        <w:rPr>
          <w:b/>
          <w:szCs w:val="22"/>
          <w:u w:val="none"/>
        </w:rPr>
      </w:pPr>
      <w:r w:rsidRPr="00FC0175">
        <w:rPr>
          <w:b/>
          <w:szCs w:val="22"/>
          <w:u w:val="none"/>
        </w:rPr>
        <w:t>AREAS OF MUTUAL ASSISTANCE</w:t>
      </w:r>
    </w:p>
    <w:p w:rsidR="00BE54EE" w:rsidRPr="00FC0175" w:rsidRDefault="00BE54EE" w:rsidP="00BE54EE">
      <w:pPr>
        <w:spacing w:after="240"/>
        <w:rPr>
          <w:color w:val="000000" w:themeColor="text1"/>
          <w:szCs w:val="22"/>
        </w:rPr>
      </w:pPr>
      <w:r w:rsidRPr="00FC0175">
        <w:rPr>
          <w:color w:val="000000" w:themeColor="text1"/>
          <w:szCs w:val="22"/>
        </w:rPr>
        <w:t>The areas of mutual assistance of this Memorandum of Understanding are the following:</w:t>
      </w:r>
    </w:p>
    <w:p w:rsidR="00BE54EE" w:rsidRPr="00FC0175" w:rsidRDefault="00BE54EE" w:rsidP="00BE54EE">
      <w:pPr>
        <w:pStyle w:val="ListParagraph"/>
        <w:numPr>
          <w:ilvl w:val="0"/>
          <w:numId w:val="7"/>
        </w:numPr>
        <w:rPr>
          <w:rFonts w:ascii="Arial" w:hAnsi="Arial" w:cs="Arial"/>
          <w:color w:val="000000" w:themeColor="text1"/>
          <w:sz w:val="22"/>
          <w:lang w:val="en-US"/>
        </w:rPr>
      </w:pPr>
      <w:r w:rsidRPr="00FC0175">
        <w:rPr>
          <w:rFonts w:ascii="Arial" w:hAnsi="Arial" w:cs="Arial"/>
          <w:color w:val="000000" w:themeColor="text1"/>
          <w:sz w:val="22"/>
          <w:lang w:val="en-US"/>
        </w:rPr>
        <w:t>Jointly execute intellectual property related activities and other activities of common interest to the Parties, within the limits of the human and budgetary resources available to them.</w:t>
      </w:r>
    </w:p>
    <w:p w:rsidR="00BE54EE" w:rsidRPr="00FC0175" w:rsidRDefault="00BE54EE" w:rsidP="00BE54EE">
      <w:pPr>
        <w:pStyle w:val="ListParagraph"/>
        <w:numPr>
          <w:ilvl w:val="0"/>
          <w:numId w:val="7"/>
        </w:numPr>
        <w:rPr>
          <w:rFonts w:ascii="Arial" w:hAnsi="Arial" w:cs="Arial"/>
          <w:color w:val="000000" w:themeColor="text1"/>
          <w:sz w:val="22"/>
          <w:lang w:val="en-US"/>
        </w:rPr>
      </w:pPr>
      <w:r w:rsidRPr="00FC0175">
        <w:rPr>
          <w:rFonts w:ascii="Arial" w:hAnsi="Arial" w:cs="Arial"/>
          <w:color w:val="000000" w:themeColor="text1"/>
          <w:sz w:val="22"/>
          <w:lang w:val="en-US"/>
        </w:rPr>
        <w:t>Share the design and the implementation of educational programs in an online or traditional format, within the limits of the human and budgetary resources available to them.</w:t>
      </w:r>
    </w:p>
    <w:p w:rsidR="00BE54EE" w:rsidRPr="00FC0175" w:rsidRDefault="00BE54EE" w:rsidP="00BE54EE">
      <w:pPr>
        <w:pStyle w:val="ListParagraph"/>
        <w:numPr>
          <w:ilvl w:val="0"/>
          <w:numId w:val="7"/>
        </w:numPr>
        <w:rPr>
          <w:rFonts w:ascii="Arial" w:hAnsi="Arial" w:cs="Arial"/>
          <w:color w:val="000000" w:themeColor="text1"/>
          <w:sz w:val="22"/>
          <w:lang w:val="en-US"/>
        </w:rPr>
      </w:pPr>
      <w:r w:rsidRPr="00FC0175">
        <w:rPr>
          <w:rFonts w:ascii="Arial" w:hAnsi="Arial" w:cs="Arial"/>
          <w:color w:val="000000" w:themeColor="text1"/>
          <w:sz w:val="22"/>
          <w:lang w:val="en-US"/>
        </w:rPr>
        <w:t>Exchange technical information, statistics, papers, publications, magazines, methodologies, or other material of common interest, developed by the Parties.</w:t>
      </w:r>
    </w:p>
    <w:p w:rsidR="00BE54EE" w:rsidRPr="00FC0175" w:rsidRDefault="00BE54EE" w:rsidP="00BE54EE">
      <w:pPr>
        <w:pStyle w:val="ListParagraph"/>
        <w:numPr>
          <w:ilvl w:val="0"/>
          <w:numId w:val="7"/>
        </w:numPr>
        <w:rPr>
          <w:rFonts w:ascii="Arial" w:hAnsi="Arial" w:cs="Arial"/>
          <w:color w:val="000000" w:themeColor="text1"/>
          <w:sz w:val="22"/>
          <w:lang w:val="en-US"/>
        </w:rPr>
      </w:pPr>
      <w:r w:rsidRPr="00FC0175">
        <w:rPr>
          <w:rFonts w:ascii="Arial" w:hAnsi="Arial" w:cs="Arial"/>
          <w:color w:val="000000" w:themeColor="text1"/>
          <w:sz w:val="22"/>
          <w:lang w:val="en-US"/>
        </w:rPr>
        <w:t xml:space="preserve">Advise or provide technical assistance in areas of their competence, in accordance with their internal rules and procedures. </w:t>
      </w:r>
    </w:p>
    <w:p w:rsidR="00BE54EE" w:rsidRPr="00FC0175" w:rsidRDefault="00BE54EE" w:rsidP="00BE54EE">
      <w:pPr>
        <w:pStyle w:val="ListParagraph"/>
        <w:numPr>
          <w:ilvl w:val="0"/>
          <w:numId w:val="7"/>
        </w:numPr>
        <w:spacing w:after="480"/>
        <w:ind w:left="714" w:hanging="357"/>
        <w:rPr>
          <w:rFonts w:ascii="Arial" w:hAnsi="Arial" w:cs="Arial"/>
          <w:b/>
          <w:bCs/>
          <w:color w:val="000000" w:themeColor="text1"/>
          <w:sz w:val="22"/>
          <w:lang w:val="en-US"/>
        </w:rPr>
      </w:pPr>
      <w:r w:rsidRPr="00C3056D">
        <w:rPr>
          <w:rFonts w:ascii="Arial" w:hAnsi="Arial" w:cs="Arial"/>
          <w:color w:val="000000" w:themeColor="text1"/>
          <w:sz w:val="22"/>
          <w:lang w:val="en-US" w:eastAsia="ko-KR"/>
        </w:rPr>
        <w:t xml:space="preserve">Any other area </w:t>
      </w:r>
      <w:r w:rsidRPr="00C3056D">
        <w:rPr>
          <w:rStyle w:val="Emphasis"/>
          <w:rFonts w:ascii="Arial" w:hAnsi="Arial" w:cs="Arial"/>
          <w:i w:val="0"/>
          <w:color w:val="000000" w:themeColor="text1"/>
          <w:sz w:val="22"/>
          <w:shd w:val="clear" w:color="auto" w:fill="FFFFFF"/>
          <w:lang w:val="en-US"/>
        </w:rPr>
        <w:t>agreed</w:t>
      </w:r>
      <w:r w:rsidRPr="00C3056D">
        <w:rPr>
          <w:rFonts w:ascii="Arial" w:hAnsi="Arial" w:cs="Arial"/>
          <w:color w:val="000000" w:themeColor="text1"/>
          <w:sz w:val="22"/>
          <w:shd w:val="clear" w:color="auto" w:fill="FFFFFF"/>
          <w:lang w:val="en-US"/>
        </w:rPr>
        <w:t xml:space="preserve"> to by the </w:t>
      </w:r>
      <w:r w:rsidRPr="00C3056D">
        <w:rPr>
          <w:rStyle w:val="Emphasis"/>
          <w:rFonts w:ascii="Arial" w:hAnsi="Arial" w:cs="Arial"/>
          <w:i w:val="0"/>
          <w:color w:val="000000" w:themeColor="text1"/>
          <w:sz w:val="22"/>
          <w:shd w:val="clear" w:color="auto" w:fill="FFFFFF"/>
          <w:lang w:val="en-US"/>
        </w:rPr>
        <w:t>Parties</w:t>
      </w:r>
      <w:r w:rsidRPr="00C3056D">
        <w:rPr>
          <w:rFonts w:ascii="Arial" w:hAnsi="Arial" w:cs="Arial"/>
          <w:color w:val="000000" w:themeColor="text1"/>
          <w:sz w:val="22"/>
          <w:shd w:val="clear" w:color="auto" w:fill="FFFFFF"/>
          <w:lang w:val="en-US"/>
        </w:rPr>
        <w:t xml:space="preserve"> in </w:t>
      </w:r>
      <w:r w:rsidRPr="00C3056D">
        <w:rPr>
          <w:rStyle w:val="Emphasis"/>
          <w:rFonts w:ascii="Arial" w:hAnsi="Arial" w:cs="Arial"/>
          <w:i w:val="0"/>
          <w:color w:val="000000" w:themeColor="text1"/>
          <w:sz w:val="22"/>
          <w:shd w:val="clear" w:color="auto" w:fill="FFFFFF"/>
          <w:lang w:val="en-US"/>
        </w:rPr>
        <w:t>writing.</w:t>
      </w:r>
    </w:p>
    <w:p w:rsidR="00BE54EE" w:rsidRPr="00FC0175" w:rsidRDefault="00BE54EE" w:rsidP="00BE54EE">
      <w:pPr>
        <w:pStyle w:val="Heading3"/>
        <w:spacing w:before="480" w:after="0"/>
        <w:rPr>
          <w:b/>
          <w:szCs w:val="22"/>
          <w:u w:val="none"/>
        </w:rPr>
      </w:pPr>
      <w:r w:rsidRPr="00FC0175">
        <w:rPr>
          <w:b/>
          <w:szCs w:val="22"/>
          <w:u w:val="none"/>
        </w:rPr>
        <w:t>ARTICLE 3</w:t>
      </w:r>
    </w:p>
    <w:p w:rsidR="00BE54EE" w:rsidRPr="00FC0175" w:rsidRDefault="00BE54EE" w:rsidP="00BE54EE">
      <w:pPr>
        <w:pStyle w:val="Heading3"/>
        <w:spacing w:before="0" w:after="240"/>
        <w:rPr>
          <w:b/>
          <w:szCs w:val="22"/>
          <w:u w:val="none"/>
        </w:rPr>
      </w:pPr>
      <w:r w:rsidRPr="00FC0175">
        <w:rPr>
          <w:b/>
          <w:szCs w:val="22"/>
          <w:u w:val="none"/>
        </w:rPr>
        <w:t>IMPLEMENTATION OF SPECIFIC ACTIVITIES</w:t>
      </w:r>
    </w:p>
    <w:p w:rsidR="00BE54EE" w:rsidRPr="00FC0175" w:rsidRDefault="00BE54EE" w:rsidP="00BE54EE">
      <w:pPr>
        <w:spacing w:after="480"/>
        <w:rPr>
          <w:b/>
          <w:color w:val="000000" w:themeColor="text1"/>
          <w:szCs w:val="22"/>
        </w:rPr>
      </w:pPr>
      <w:proofErr w:type="gramStart"/>
      <w:r w:rsidRPr="00FC0175">
        <w:rPr>
          <w:bCs/>
          <w:color w:val="000000" w:themeColor="text1"/>
          <w:szCs w:val="22"/>
        </w:rPr>
        <w:t xml:space="preserve">For the development of specific activities resulting from the implementation of this Memorandum of Understanding, the Parties shall agree in writing on, </w:t>
      </w:r>
      <w:r w:rsidRPr="00FC0175">
        <w:rPr>
          <w:bCs/>
          <w:i/>
          <w:color w:val="000000" w:themeColor="text1"/>
          <w:szCs w:val="22"/>
        </w:rPr>
        <w:t>inter alia</w:t>
      </w:r>
      <w:r w:rsidRPr="00FC0175">
        <w:rPr>
          <w:bCs/>
          <w:color w:val="000000" w:themeColor="text1"/>
          <w:szCs w:val="22"/>
        </w:rPr>
        <w:t>, the description of the projects that will be implemented, the name of the representative responsible for each Party, the obligations of the Parties, execution deadlines and schedules, and the planning of the necessary resources for the execution of the project, sources and forms of financing, if applicable.</w:t>
      </w:r>
      <w:proofErr w:type="gramEnd"/>
      <w:r w:rsidRPr="00FC0175">
        <w:rPr>
          <w:bCs/>
          <w:color w:val="000000" w:themeColor="text1"/>
          <w:szCs w:val="22"/>
        </w:rPr>
        <w:t xml:space="preserve"> </w:t>
      </w:r>
    </w:p>
    <w:p w:rsidR="00BE54EE" w:rsidRPr="008A73CC" w:rsidRDefault="00BE54EE" w:rsidP="00BE54EE">
      <w:pPr>
        <w:pStyle w:val="Heading3"/>
        <w:spacing w:before="0" w:after="0"/>
        <w:rPr>
          <w:b/>
          <w:u w:val="none"/>
        </w:rPr>
      </w:pPr>
      <w:r w:rsidRPr="008A73CC">
        <w:rPr>
          <w:b/>
          <w:u w:val="none"/>
        </w:rPr>
        <w:lastRenderedPageBreak/>
        <w:t>ARTICLE 4</w:t>
      </w:r>
    </w:p>
    <w:p w:rsidR="00BE54EE" w:rsidRPr="008A73CC" w:rsidRDefault="00BE54EE" w:rsidP="00BE54EE">
      <w:pPr>
        <w:pStyle w:val="Heading3"/>
        <w:spacing w:before="0" w:after="240"/>
        <w:rPr>
          <w:b/>
          <w:u w:val="none"/>
        </w:rPr>
      </w:pPr>
      <w:r w:rsidRPr="008A73CC">
        <w:rPr>
          <w:b/>
          <w:u w:val="none"/>
        </w:rPr>
        <w:t>FOCAL POINTS</w:t>
      </w:r>
    </w:p>
    <w:p w:rsidR="00BE54EE" w:rsidRPr="00D806E8" w:rsidRDefault="00BE54EE" w:rsidP="00AE2510">
      <w:pPr>
        <w:spacing w:after="240"/>
        <w:rPr>
          <w:color w:val="000000" w:themeColor="text1"/>
        </w:rPr>
      </w:pPr>
      <w:r w:rsidRPr="00D806E8">
        <w:rPr>
          <w:b/>
          <w:color w:val="000000" w:themeColor="text1"/>
        </w:rPr>
        <w:t>4.1</w:t>
      </w:r>
      <w:r w:rsidRPr="00D806E8">
        <w:rPr>
          <w:color w:val="000000" w:themeColor="text1"/>
        </w:rPr>
        <w:tab/>
        <w:t>For the implementation of this Memorandum of Understanding, each Party shall appoint a Focal Point who acts as a contact person for all communications and questions regarding the implementation of the Memorandum of Understanding.</w:t>
      </w:r>
    </w:p>
    <w:p w:rsidR="00BE54EE" w:rsidRPr="001E5977" w:rsidRDefault="00BE54EE" w:rsidP="00BE54EE">
      <w:pPr>
        <w:spacing w:after="480"/>
        <w:rPr>
          <w:bCs/>
          <w:color w:val="000000" w:themeColor="text1"/>
        </w:rPr>
      </w:pPr>
      <w:r w:rsidRPr="00D806E8">
        <w:rPr>
          <w:b/>
          <w:color w:val="000000" w:themeColor="text1"/>
        </w:rPr>
        <w:t>4.2</w:t>
      </w:r>
      <w:r w:rsidRPr="00D806E8">
        <w:rPr>
          <w:color w:val="000000" w:themeColor="text1"/>
        </w:rPr>
        <w:tab/>
        <w:t xml:space="preserve">The name of the appointed Focal Point, and any changes thereof, shall be notified in writing to the other Party </w:t>
      </w:r>
      <w:proofErr w:type="gramStart"/>
      <w:r w:rsidRPr="00D806E8">
        <w:rPr>
          <w:color w:val="000000" w:themeColor="text1"/>
        </w:rPr>
        <w:t>without delay</w:t>
      </w:r>
      <w:proofErr w:type="gramEnd"/>
      <w:r w:rsidRPr="00D806E8">
        <w:rPr>
          <w:color w:val="000000" w:themeColor="text1"/>
        </w:rPr>
        <w:t>.</w:t>
      </w:r>
    </w:p>
    <w:p w:rsidR="00BE54EE" w:rsidRPr="0024450D" w:rsidRDefault="00BE54EE" w:rsidP="00BE54EE">
      <w:pPr>
        <w:pStyle w:val="Heading3"/>
        <w:spacing w:before="0" w:after="0"/>
        <w:rPr>
          <w:b/>
          <w:u w:val="none"/>
        </w:rPr>
      </w:pPr>
      <w:r w:rsidRPr="0024450D">
        <w:rPr>
          <w:b/>
          <w:u w:val="none"/>
        </w:rPr>
        <w:t>ARTICLE 5</w:t>
      </w:r>
    </w:p>
    <w:p w:rsidR="00BE54EE" w:rsidRPr="0024450D" w:rsidRDefault="00BE54EE" w:rsidP="00BE54EE">
      <w:pPr>
        <w:pStyle w:val="Heading3"/>
        <w:spacing w:before="0" w:after="240"/>
        <w:rPr>
          <w:b/>
          <w:u w:val="none"/>
        </w:rPr>
      </w:pPr>
      <w:r w:rsidRPr="0024450D">
        <w:rPr>
          <w:b/>
          <w:u w:val="none"/>
        </w:rPr>
        <w:t>FINANCIAL IMPLICATIONS</w:t>
      </w:r>
    </w:p>
    <w:p w:rsidR="00BE54EE" w:rsidRPr="00C3056D" w:rsidRDefault="00BE54EE" w:rsidP="00C3056D">
      <w:pPr>
        <w:spacing w:after="240"/>
        <w:rPr>
          <w:color w:val="000000" w:themeColor="text1"/>
        </w:rPr>
      </w:pPr>
      <w:r w:rsidRPr="009A3C76">
        <w:rPr>
          <w:color w:val="000000" w:themeColor="text1"/>
        </w:rPr>
        <w:t xml:space="preserve">This Memorandum of Understanding </w:t>
      </w:r>
      <w:r>
        <w:rPr>
          <w:color w:val="000000" w:themeColor="text1"/>
        </w:rPr>
        <w:t xml:space="preserve">does not commit either Party to </w:t>
      </w:r>
      <w:r w:rsidRPr="009A3C76">
        <w:rPr>
          <w:color w:val="000000" w:themeColor="text1"/>
        </w:rPr>
        <w:t>financial</w:t>
      </w:r>
      <w:r>
        <w:rPr>
          <w:color w:val="000000" w:themeColor="text1"/>
        </w:rPr>
        <w:t xml:space="preserve"> obligations</w:t>
      </w:r>
      <w:r w:rsidRPr="002A0B0E">
        <w:rPr>
          <w:color w:val="000000" w:themeColor="text1"/>
        </w:rPr>
        <w:t xml:space="preserve"> </w:t>
      </w:r>
      <w:r>
        <w:rPr>
          <w:color w:val="000000" w:themeColor="text1"/>
        </w:rPr>
        <w:t>in any way</w:t>
      </w:r>
      <w:r w:rsidRPr="00C3056D">
        <w:rPr>
          <w:color w:val="000000" w:themeColor="text1"/>
        </w:rPr>
        <w:t xml:space="preserve">.  In the event that the implementation of this Memorandum of Understanding needs financing, the Parties shall </w:t>
      </w:r>
      <w:r w:rsidRPr="009A3C76">
        <w:rPr>
          <w:color w:val="000000" w:themeColor="text1"/>
        </w:rPr>
        <w:t>expressly agree</w:t>
      </w:r>
      <w:r>
        <w:rPr>
          <w:color w:val="000000" w:themeColor="text1"/>
        </w:rPr>
        <w:t xml:space="preserve"> on their respective operational and financial obligations,</w:t>
      </w:r>
      <w:r w:rsidRPr="009A3C76">
        <w:rPr>
          <w:color w:val="000000" w:themeColor="text1"/>
        </w:rPr>
        <w:t xml:space="preserve"> in writing</w:t>
      </w:r>
      <w:r>
        <w:rPr>
          <w:color w:val="000000" w:themeColor="text1"/>
        </w:rPr>
        <w:t>, on a case-by-case basis</w:t>
      </w:r>
      <w:r w:rsidRPr="00C3056D">
        <w:rPr>
          <w:color w:val="000000" w:themeColor="text1"/>
        </w:rPr>
        <w:t xml:space="preserve">.  In any event, the implementation of this Memorandum of Understanding is subject to the availability of resources of the Parties and to compliance with their financial regulations and rules. </w:t>
      </w:r>
    </w:p>
    <w:p w:rsidR="00BE54EE" w:rsidRPr="0024450D" w:rsidRDefault="00BE54EE" w:rsidP="00BE54EE">
      <w:pPr>
        <w:pStyle w:val="Heading3"/>
        <w:spacing w:before="0" w:after="0"/>
        <w:rPr>
          <w:b/>
          <w:u w:val="none"/>
        </w:rPr>
      </w:pPr>
      <w:r w:rsidRPr="0024450D">
        <w:rPr>
          <w:b/>
          <w:u w:val="none"/>
        </w:rPr>
        <w:t xml:space="preserve">ARTICLE 6 </w:t>
      </w:r>
    </w:p>
    <w:p w:rsidR="00BE54EE" w:rsidRPr="0024450D" w:rsidRDefault="00BE54EE" w:rsidP="00BE54EE">
      <w:pPr>
        <w:pStyle w:val="Heading3"/>
        <w:spacing w:before="0" w:after="240"/>
        <w:rPr>
          <w:b/>
          <w:u w:val="none"/>
        </w:rPr>
      </w:pPr>
      <w:r w:rsidRPr="0024450D">
        <w:rPr>
          <w:b/>
          <w:u w:val="none"/>
        </w:rPr>
        <w:t>CONFIDENTIALITY</w:t>
      </w:r>
    </w:p>
    <w:p w:rsidR="00BE54EE" w:rsidRPr="002A0B0E" w:rsidRDefault="00BE54EE" w:rsidP="00BE54EE">
      <w:pPr>
        <w:spacing w:after="240"/>
        <w:rPr>
          <w:color w:val="000000" w:themeColor="text1"/>
        </w:rPr>
      </w:pPr>
      <w:proofErr w:type="gramStart"/>
      <w:r w:rsidRPr="002A0B0E">
        <w:rPr>
          <w:b/>
          <w:color w:val="000000" w:themeColor="text1"/>
        </w:rPr>
        <w:t>6.1</w:t>
      </w:r>
      <w:r>
        <w:rPr>
          <w:color w:val="000000" w:themeColor="text1"/>
        </w:rPr>
        <w:tab/>
      </w:r>
      <w:r w:rsidRPr="002A0B0E">
        <w:rPr>
          <w:color w:val="000000" w:themeColor="text1"/>
        </w:rPr>
        <w:t>For the purpose of</w:t>
      </w:r>
      <w:proofErr w:type="gramEnd"/>
      <w:r w:rsidRPr="002A0B0E">
        <w:rPr>
          <w:color w:val="000000" w:themeColor="text1"/>
        </w:rPr>
        <w:t xml:space="preserve"> implementing this Memorandum of Understanding, a Party (the “receiving Party”) may have access to, or receive information, data, documentation and/or knowledge of the other Party (the “disclosing Party”) that is confidential (“CONFIDENTIAL INFORMATION”).</w:t>
      </w:r>
      <w:r w:rsidRPr="002A0B0E">
        <w:rPr>
          <w:szCs w:val="22"/>
        </w:rPr>
        <w:t xml:space="preserve">  </w:t>
      </w:r>
      <w:r>
        <w:rPr>
          <w:color w:val="000000" w:themeColor="text1"/>
        </w:rPr>
        <w:t xml:space="preserve">The disclosing </w:t>
      </w:r>
      <w:r w:rsidDel="00EC1423">
        <w:rPr>
          <w:color w:val="000000" w:themeColor="text1"/>
        </w:rPr>
        <w:t>Party that discloses confidential information will have the obligation to identify it as confidential.</w:t>
      </w:r>
      <w:r>
        <w:rPr>
          <w:color w:val="000000" w:themeColor="text1"/>
        </w:rPr>
        <w:t xml:space="preserve"> </w:t>
      </w:r>
      <w:r w:rsidRPr="002A0B0E">
        <w:rPr>
          <w:color w:val="000000" w:themeColor="text1"/>
        </w:rPr>
        <w:t>The receiving Party shall use the CONFIDENTIAL INFORMATION only for the performance of this Memorandum of Understanding or for purposes specified in or pursuant to this Memorandum of Understanding.</w:t>
      </w:r>
    </w:p>
    <w:p w:rsidR="00BE54EE" w:rsidRPr="009A3C76" w:rsidRDefault="00BE54EE" w:rsidP="00BE54EE">
      <w:pPr>
        <w:spacing w:after="240"/>
        <w:rPr>
          <w:b/>
          <w:bCs/>
          <w:color w:val="000000" w:themeColor="text1"/>
        </w:rPr>
      </w:pPr>
      <w:r w:rsidRPr="009A3C76">
        <w:rPr>
          <w:b/>
          <w:bCs/>
          <w:color w:val="000000" w:themeColor="text1"/>
        </w:rPr>
        <w:t>6.2</w:t>
      </w:r>
      <w:r>
        <w:rPr>
          <w:b/>
          <w:bCs/>
          <w:color w:val="000000" w:themeColor="text1"/>
        </w:rPr>
        <w:tab/>
      </w:r>
      <w:r w:rsidRPr="009A3C76">
        <w:rPr>
          <w:color w:val="000000" w:themeColor="text1"/>
        </w:rPr>
        <w:t xml:space="preserve">CONFIDENTIAL INFORMATION </w:t>
      </w:r>
      <w:r w:rsidRPr="007908AB">
        <w:rPr>
          <w:color w:val="000000" w:themeColor="text1"/>
        </w:rPr>
        <w:t>may be only disclosed to the receiving Party’s personnel</w:t>
      </w:r>
      <w:r>
        <w:rPr>
          <w:color w:val="000000" w:themeColor="text1"/>
        </w:rPr>
        <w:t xml:space="preserve"> and third parties</w:t>
      </w:r>
      <w:r w:rsidRPr="007908AB">
        <w:rPr>
          <w:color w:val="000000" w:themeColor="text1"/>
        </w:rPr>
        <w:t xml:space="preserve"> on a need-to-know basis </w:t>
      </w:r>
      <w:proofErr w:type="gramStart"/>
      <w:r w:rsidRPr="002A0B0E">
        <w:rPr>
          <w:color w:val="000000" w:themeColor="text1"/>
        </w:rPr>
        <w:t>provided that</w:t>
      </w:r>
      <w:proofErr w:type="gramEnd"/>
      <w:r w:rsidRPr="002A0B0E">
        <w:rPr>
          <w:color w:val="000000" w:themeColor="text1"/>
        </w:rPr>
        <w:t xml:space="preserve"> </w:t>
      </w:r>
      <w:r>
        <w:rPr>
          <w:color w:val="000000" w:themeColor="text1"/>
        </w:rPr>
        <w:t>they are</w:t>
      </w:r>
      <w:r w:rsidRPr="002A0B0E">
        <w:rPr>
          <w:color w:val="000000" w:themeColor="text1"/>
        </w:rPr>
        <w:t xml:space="preserve"> bound by confidentiality obligations sufficient to carry out the intent of this Memorandum of Understanding.</w:t>
      </w:r>
    </w:p>
    <w:p w:rsidR="00BE54EE" w:rsidRPr="00EC1423" w:rsidRDefault="00BE54EE" w:rsidP="00AE2510">
      <w:pPr>
        <w:spacing w:after="240"/>
        <w:rPr>
          <w:snapToGrid w:val="0"/>
          <w:kern w:val="22"/>
          <w:lang w:eastAsia="en-US"/>
        </w:rPr>
      </w:pPr>
      <w:r w:rsidRPr="009A3C76">
        <w:rPr>
          <w:b/>
          <w:bCs/>
          <w:color w:val="000000" w:themeColor="text1"/>
        </w:rPr>
        <w:t>6.</w:t>
      </w:r>
      <w:r>
        <w:rPr>
          <w:b/>
          <w:bCs/>
          <w:color w:val="000000" w:themeColor="text1"/>
        </w:rPr>
        <w:t>3</w:t>
      </w:r>
      <w:r>
        <w:rPr>
          <w:b/>
          <w:bCs/>
          <w:color w:val="000000" w:themeColor="text1"/>
        </w:rPr>
        <w:tab/>
      </w:r>
      <w:r>
        <w:rPr>
          <w:snapToGrid w:val="0"/>
          <w:kern w:val="22"/>
          <w:lang w:eastAsia="en-US"/>
        </w:rPr>
        <w:t>CONFIDENTIAL INFORMATION</w:t>
      </w:r>
      <w:r w:rsidRPr="00EC1423">
        <w:rPr>
          <w:snapToGrid w:val="0"/>
          <w:kern w:val="22"/>
          <w:lang w:eastAsia="en-US"/>
        </w:rPr>
        <w:t xml:space="preserve"> shall not include any information for which it </w:t>
      </w:r>
      <w:proofErr w:type="gramStart"/>
      <w:r w:rsidRPr="00EC1423">
        <w:rPr>
          <w:snapToGrid w:val="0"/>
          <w:kern w:val="22"/>
          <w:lang w:eastAsia="en-US"/>
        </w:rPr>
        <w:t>can be established</w:t>
      </w:r>
      <w:proofErr w:type="gramEnd"/>
      <w:r w:rsidRPr="00EC1423">
        <w:rPr>
          <w:kern w:val="22"/>
          <w:lang w:eastAsia="en-US"/>
        </w:rPr>
        <w:t xml:space="preserve"> that it was:</w:t>
      </w:r>
    </w:p>
    <w:p w:rsidR="00BE54EE" w:rsidRPr="001E5977" w:rsidRDefault="00BE54EE" w:rsidP="00BE54EE">
      <w:pPr>
        <w:numPr>
          <w:ilvl w:val="0"/>
          <w:numId w:val="8"/>
        </w:numPr>
        <w:tabs>
          <w:tab w:val="left" w:pos="720"/>
        </w:tabs>
        <w:spacing w:after="240"/>
        <w:ind w:left="720"/>
        <w:jc w:val="both"/>
        <w:rPr>
          <w:snapToGrid w:val="0"/>
          <w:kern w:val="22"/>
          <w:lang w:eastAsia="en-US"/>
        </w:rPr>
      </w:pPr>
      <w:r w:rsidRPr="001E5977">
        <w:rPr>
          <w:snapToGrid w:val="0"/>
          <w:kern w:val="22"/>
          <w:lang w:eastAsia="en-US"/>
        </w:rPr>
        <w:t>publicly known prior to the time of disclosure to the receiving Party or becomes publicly known after disclosure to the receiving Party, through no action or inaction of the receiving Party;  or</w:t>
      </w:r>
    </w:p>
    <w:p w:rsidR="00BE54EE" w:rsidRPr="009A3C76" w:rsidRDefault="00BE54EE" w:rsidP="00BE54EE">
      <w:pPr>
        <w:spacing w:after="240"/>
        <w:ind w:left="720" w:hanging="720"/>
        <w:rPr>
          <w:color w:val="000000" w:themeColor="text1"/>
        </w:rPr>
      </w:pPr>
      <w:r w:rsidRPr="00EC1423">
        <w:rPr>
          <w:snapToGrid w:val="0"/>
          <w:kern w:val="22"/>
          <w:lang w:eastAsia="en-US"/>
        </w:rPr>
        <w:t>b)</w:t>
      </w:r>
      <w:r w:rsidRPr="00EC1423">
        <w:rPr>
          <w:snapToGrid w:val="0"/>
          <w:kern w:val="22"/>
          <w:lang w:eastAsia="en-US"/>
        </w:rPr>
        <w:tab/>
      </w:r>
      <w:proofErr w:type="gramStart"/>
      <w:r w:rsidRPr="00EC1423">
        <w:rPr>
          <w:snapToGrid w:val="0"/>
          <w:kern w:val="22"/>
          <w:lang w:eastAsia="en-US"/>
        </w:rPr>
        <w:t>previously</w:t>
      </w:r>
      <w:proofErr w:type="gramEnd"/>
      <w:r w:rsidRPr="00EC1423">
        <w:rPr>
          <w:snapToGrid w:val="0"/>
          <w:kern w:val="22"/>
          <w:lang w:eastAsia="en-US"/>
        </w:rPr>
        <w:t xml:space="preserve"> known by the receiving Party </w:t>
      </w:r>
      <w:r w:rsidRPr="00EC1423">
        <w:rPr>
          <w:kern w:val="22"/>
          <w:lang w:eastAsia="en-US"/>
        </w:rPr>
        <w:t>at the time of disclosure, without obligation of confidentiality</w:t>
      </w:r>
      <w:r>
        <w:rPr>
          <w:kern w:val="22"/>
          <w:szCs w:val="22"/>
          <w:lang w:eastAsia="en-US"/>
        </w:rPr>
        <w:t>.</w:t>
      </w:r>
    </w:p>
    <w:p w:rsidR="00BE54EE" w:rsidRPr="005F5799" w:rsidRDefault="00BE54EE" w:rsidP="00BE54EE">
      <w:pPr>
        <w:pStyle w:val="BodyTextIndent2"/>
        <w:spacing w:after="480" w:line="240" w:lineRule="auto"/>
        <w:ind w:left="0"/>
        <w:rPr>
          <w:rFonts w:ascii="Arial" w:hAnsi="Arial" w:cs="Arial"/>
          <w:bCs/>
          <w:color w:val="000000" w:themeColor="text1"/>
          <w:lang w:val="en-US"/>
        </w:rPr>
      </w:pPr>
      <w:r>
        <w:rPr>
          <w:rFonts w:ascii="Arial" w:hAnsi="Arial" w:cs="Arial"/>
          <w:b/>
          <w:bCs/>
          <w:color w:val="000000" w:themeColor="text1"/>
          <w:lang w:val="en-US"/>
        </w:rPr>
        <w:t>6.4</w:t>
      </w:r>
      <w:r>
        <w:rPr>
          <w:rFonts w:ascii="Arial" w:hAnsi="Arial" w:cs="Arial"/>
          <w:b/>
          <w:bCs/>
          <w:color w:val="000000" w:themeColor="text1"/>
          <w:lang w:val="en-US"/>
        </w:rPr>
        <w:tab/>
      </w:r>
      <w:r w:rsidRPr="00C3056D">
        <w:rPr>
          <w:rFonts w:ascii="Arial" w:hAnsi="Arial" w:cs="Arial"/>
          <w:bCs/>
          <w:color w:val="000000" w:themeColor="text1"/>
          <w:sz w:val="22"/>
          <w:szCs w:val="22"/>
          <w:lang w:val="en-US"/>
        </w:rPr>
        <w:t>The obligations under the present Article shall survive the termination of this Memorandum of Understanding.</w:t>
      </w:r>
    </w:p>
    <w:p w:rsidR="00BE54EE" w:rsidRPr="00FC0175" w:rsidRDefault="00BE54EE" w:rsidP="00BE54EE">
      <w:pPr>
        <w:pStyle w:val="Heading3"/>
        <w:spacing w:before="0" w:after="0"/>
        <w:rPr>
          <w:b/>
          <w:szCs w:val="22"/>
          <w:u w:val="none"/>
        </w:rPr>
      </w:pPr>
      <w:r w:rsidRPr="00FC0175">
        <w:rPr>
          <w:b/>
          <w:szCs w:val="22"/>
          <w:u w:val="none"/>
        </w:rPr>
        <w:lastRenderedPageBreak/>
        <w:t>ARTICLE 7</w:t>
      </w:r>
    </w:p>
    <w:p w:rsidR="00BE54EE" w:rsidRPr="00FC0175" w:rsidRDefault="00BE54EE" w:rsidP="00BE54EE">
      <w:pPr>
        <w:pStyle w:val="Heading3"/>
        <w:spacing w:before="0" w:after="240"/>
        <w:rPr>
          <w:b/>
          <w:bCs w:val="0"/>
          <w:color w:val="000000" w:themeColor="text1"/>
          <w:szCs w:val="22"/>
        </w:rPr>
      </w:pPr>
      <w:r w:rsidRPr="00FC0175">
        <w:rPr>
          <w:b/>
          <w:szCs w:val="22"/>
          <w:u w:val="none"/>
        </w:rPr>
        <w:t>INTELLECTUAL PROPERTY RIGHTS AND USE OF NAME AND LOGO</w:t>
      </w:r>
    </w:p>
    <w:p w:rsidR="00BE54EE" w:rsidRPr="00FC0175" w:rsidRDefault="00BE54EE" w:rsidP="00BE54EE">
      <w:pPr>
        <w:pStyle w:val="BodyTextIndent2"/>
        <w:spacing w:after="240" w:line="240" w:lineRule="auto"/>
        <w:ind w:left="0"/>
        <w:rPr>
          <w:rFonts w:ascii="Arial" w:hAnsi="Arial" w:cs="Arial"/>
          <w:color w:val="000000" w:themeColor="text1"/>
          <w:sz w:val="22"/>
          <w:szCs w:val="22"/>
          <w:lang w:val="en-US"/>
        </w:rPr>
      </w:pPr>
      <w:r w:rsidRPr="00FC0175">
        <w:rPr>
          <w:rFonts w:ascii="Arial" w:hAnsi="Arial" w:cs="Arial"/>
          <w:b/>
          <w:bCs/>
          <w:color w:val="000000" w:themeColor="text1"/>
          <w:sz w:val="22"/>
          <w:szCs w:val="22"/>
          <w:lang w:val="en-US"/>
        </w:rPr>
        <w:t>7.1</w:t>
      </w:r>
      <w:r w:rsidRPr="00FC0175">
        <w:rPr>
          <w:rFonts w:ascii="Arial" w:hAnsi="Arial" w:cs="Arial"/>
          <w:b/>
          <w:bCs/>
          <w:color w:val="000000" w:themeColor="text1"/>
          <w:sz w:val="22"/>
          <w:szCs w:val="22"/>
          <w:lang w:val="en-US"/>
        </w:rPr>
        <w:tab/>
        <w:t>Intellectual Property</w:t>
      </w:r>
      <w:r w:rsidRPr="00FC0175">
        <w:rPr>
          <w:rFonts w:ascii="Arial" w:hAnsi="Arial" w:cs="Arial"/>
          <w:bCs/>
          <w:color w:val="000000" w:themeColor="text1"/>
          <w:sz w:val="22"/>
          <w:szCs w:val="22"/>
          <w:lang w:val="en-US"/>
        </w:rPr>
        <w:t>:</w:t>
      </w:r>
      <w:r w:rsidRPr="00FC0175">
        <w:rPr>
          <w:rFonts w:ascii="Arial" w:hAnsi="Arial" w:cs="Arial"/>
          <w:color w:val="000000" w:themeColor="text1"/>
          <w:sz w:val="22"/>
          <w:szCs w:val="22"/>
          <w:lang w:val="en-US"/>
        </w:rPr>
        <w:t xml:space="preserve">  All intellectual property rights provided by either Party under this Memorandum of Understanding shall remain the exclusive property of such Party.  Neither Party may vary the nature nor essence of the information or image provided by the other Party without the </w:t>
      </w:r>
      <w:proofErr w:type="gramStart"/>
      <w:r w:rsidRPr="00FC0175">
        <w:rPr>
          <w:rFonts w:ascii="Arial" w:hAnsi="Arial" w:cs="Arial"/>
          <w:color w:val="000000" w:themeColor="text1"/>
          <w:sz w:val="22"/>
          <w:szCs w:val="22"/>
          <w:lang w:val="en-US"/>
        </w:rPr>
        <w:t>latter’s</w:t>
      </w:r>
      <w:proofErr w:type="gramEnd"/>
      <w:r w:rsidRPr="00FC0175">
        <w:rPr>
          <w:rFonts w:ascii="Arial" w:hAnsi="Arial" w:cs="Arial"/>
          <w:color w:val="000000" w:themeColor="text1"/>
          <w:sz w:val="22"/>
          <w:szCs w:val="22"/>
          <w:lang w:val="en-US"/>
        </w:rPr>
        <w:t xml:space="preserve"> written prior authorization.  </w:t>
      </w:r>
      <w:r w:rsidRPr="00FC0175">
        <w:rPr>
          <w:rFonts w:ascii="Arial" w:hAnsi="Arial" w:cs="Arial"/>
          <w:iCs/>
          <w:color w:val="000000" w:themeColor="text1"/>
          <w:sz w:val="22"/>
          <w:szCs w:val="22"/>
          <w:lang w:val="en-GB"/>
        </w:rPr>
        <w:t xml:space="preserve">In the event that the Parties </w:t>
      </w:r>
      <w:r w:rsidRPr="00FC0175">
        <w:rPr>
          <w:rFonts w:ascii="Arial" w:hAnsi="Arial" w:cs="Arial"/>
          <w:color w:val="000000" w:themeColor="text1"/>
          <w:sz w:val="22"/>
          <w:szCs w:val="22"/>
          <w:lang w:val="en-GB"/>
        </w:rPr>
        <w:t>foresee</w:t>
      </w:r>
      <w:r w:rsidRPr="00FC0175">
        <w:rPr>
          <w:rFonts w:ascii="Arial" w:hAnsi="Arial" w:cs="Arial"/>
          <w:iCs/>
          <w:color w:val="000000" w:themeColor="text1"/>
          <w:sz w:val="22"/>
          <w:szCs w:val="22"/>
          <w:lang w:val="en-GB"/>
        </w:rPr>
        <w:t xml:space="preserve"> that intellectual property that </w:t>
      </w:r>
      <w:proofErr w:type="gramStart"/>
      <w:r w:rsidRPr="00FC0175">
        <w:rPr>
          <w:rFonts w:ascii="Arial" w:hAnsi="Arial" w:cs="Arial"/>
          <w:iCs/>
          <w:color w:val="000000" w:themeColor="text1"/>
          <w:sz w:val="22"/>
          <w:szCs w:val="22"/>
          <w:lang w:val="en-GB"/>
        </w:rPr>
        <w:t>can be protected</w:t>
      </w:r>
      <w:proofErr w:type="gramEnd"/>
      <w:r w:rsidRPr="00FC0175">
        <w:rPr>
          <w:rFonts w:ascii="Arial" w:hAnsi="Arial" w:cs="Arial"/>
          <w:iCs/>
          <w:color w:val="000000" w:themeColor="text1"/>
          <w:sz w:val="22"/>
          <w:szCs w:val="22"/>
          <w:lang w:val="en-GB"/>
        </w:rPr>
        <w:t xml:space="preserve"> will be created in relation to a particular activity or project to be carried out under this Memorandum of Understanding, the Parties shall negotiate and agree on terms of its ownership and use in writing.</w:t>
      </w:r>
    </w:p>
    <w:p w:rsidR="00BE54EE" w:rsidRPr="00FC0175" w:rsidRDefault="00BE54EE" w:rsidP="00BE54EE">
      <w:pPr>
        <w:pStyle w:val="BodyTextIndent2"/>
        <w:spacing w:after="480" w:line="240" w:lineRule="auto"/>
        <w:ind w:left="0"/>
        <w:rPr>
          <w:rFonts w:ascii="Arial" w:hAnsi="Arial" w:cs="Arial"/>
          <w:b/>
          <w:bCs/>
          <w:color w:val="000000" w:themeColor="text1"/>
          <w:sz w:val="22"/>
          <w:szCs w:val="22"/>
          <w:lang w:val="en-US"/>
        </w:rPr>
      </w:pPr>
      <w:r w:rsidRPr="00FC0175">
        <w:rPr>
          <w:rFonts w:ascii="Arial" w:hAnsi="Arial" w:cs="Arial"/>
          <w:b/>
          <w:bCs/>
          <w:color w:val="000000" w:themeColor="text1"/>
          <w:sz w:val="22"/>
          <w:szCs w:val="22"/>
          <w:lang w:val="en-US"/>
        </w:rPr>
        <w:t xml:space="preserve">7.2 </w:t>
      </w:r>
      <w:r w:rsidRPr="00FC0175">
        <w:rPr>
          <w:rFonts w:ascii="Arial" w:hAnsi="Arial" w:cs="Arial"/>
          <w:b/>
          <w:bCs/>
          <w:color w:val="000000" w:themeColor="text1"/>
          <w:sz w:val="22"/>
          <w:szCs w:val="22"/>
          <w:lang w:val="en-US"/>
        </w:rPr>
        <w:tab/>
        <w:t>Use of Name or logo</w:t>
      </w:r>
      <w:r w:rsidRPr="00FC0175">
        <w:rPr>
          <w:rFonts w:ascii="Arial" w:hAnsi="Arial" w:cs="Arial"/>
          <w:color w:val="000000" w:themeColor="text1"/>
          <w:sz w:val="22"/>
          <w:szCs w:val="22"/>
          <w:lang w:val="en-US"/>
        </w:rPr>
        <w:t xml:space="preserve">:  </w:t>
      </w:r>
      <w:r w:rsidRPr="00FC0175">
        <w:rPr>
          <w:rFonts w:ascii="Arial" w:hAnsi="Arial" w:cs="Arial"/>
          <w:sz w:val="22"/>
          <w:szCs w:val="22"/>
          <w:lang w:val="en-US"/>
        </w:rPr>
        <w:t>Neither Party shall use the name, logo, emblem or trademarks of the other Party without the prior written approval of the other Party in each case.</w:t>
      </w:r>
    </w:p>
    <w:p w:rsidR="00BE54EE" w:rsidRPr="00FC0175" w:rsidRDefault="00BE54EE" w:rsidP="00BE54EE">
      <w:pPr>
        <w:pStyle w:val="Heading3"/>
        <w:spacing w:before="0" w:after="0"/>
        <w:rPr>
          <w:b/>
          <w:szCs w:val="22"/>
          <w:u w:val="none"/>
        </w:rPr>
      </w:pPr>
      <w:r w:rsidRPr="00FC0175">
        <w:rPr>
          <w:b/>
          <w:szCs w:val="22"/>
          <w:u w:val="none"/>
        </w:rPr>
        <w:t>ARTICLE 8</w:t>
      </w:r>
    </w:p>
    <w:p w:rsidR="00BE54EE" w:rsidRPr="00FC0175" w:rsidRDefault="00BE54EE" w:rsidP="00BE54EE">
      <w:pPr>
        <w:pStyle w:val="Heading3"/>
        <w:spacing w:before="0" w:after="240"/>
        <w:rPr>
          <w:b/>
          <w:szCs w:val="22"/>
          <w:u w:val="none"/>
        </w:rPr>
      </w:pPr>
      <w:r w:rsidRPr="00FC0175">
        <w:rPr>
          <w:b/>
          <w:szCs w:val="22"/>
          <w:u w:val="none"/>
        </w:rPr>
        <w:t>PRIVILEGES AND IMMUNITIES</w:t>
      </w:r>
    </w:p>
    <w:p w:rsidR="00BE54EE" w:rsidRPr="00FC0175" w:rsidRDefault="00BE54EE" w:rsidP="00BE54EE">
      <w:pPr>
        <w:pStyle w:val="BodyTextIndent2"/>
        <w:spacing w:after="480" w:line="240" w:lineRule="auto"/>
        <w:ind w:left="0" w:right="-142"/>
        <w:rPr>
          <w:rFonts w:ascii="Arial" w:hAnsi="Arial" w:cs="Arial"/>
          <w:bCs/>
          <w:color w:val="000000" w:themeColor="text1"/>
          <w:sz w:val="22"/>
          <w:szCs w:val="22"/>
          <w:lang w:val="en-US"/>
        </w:rPr>
      </w:pPr>
      <w:r w:rsidRPr="00FC0175">
        <w:rPr>
          <w:rFonts w:ascii="Arial" w:hAnsi="Arial" w:cs="Arial"/>
          <w:bCs/>
          <w:color w:val="000000" w:themeColor="text1"/>
          <w:sz w:val="22"/>
          <w:szCs w:val="22"/>
          <w:lang w:val="en-US"/>
        </w:rPr>
        <w:t xml:space="preserve">Nothing in or relating to this Memorandum of Understanding </w:t>
      </w:r>
      <w:proofErr w:type="gramStart"/>
      <w:r w:rsidRPr="00FC0175">
        <w:rPr>
          <w:rFonts w:ascii="Arial" w:hAnsi="Arial" w:cs="Arial"/>
          <w:bCs/>
          <w:color w:val="000000" w:themeColor="text1"/>
          <w:sz w:val="22"/>
          <w:szCs w:val="22"/>
          <w:lang w:val="en-US"/>
        </w:rPr>
        <w:t>shall be construed</w:t>
      </w:r>
      <w:proofErr w:type="gramEnd"/>
      <w:r w:rsidRPr="00FC0175">
        <w:rPr>
          <w:rFonts w:ascii="Arial" w:hAnsi="Arial" w:cs="Arial"/>
          <w:bCs/>
          <w:color w:val="000000" w:themeColor="text1"/>
          <w:sz w:val="22"/>
          <w:szCs w:val="22"/>
          <w:lang w:val="en-US"/>
        </w:rPr>
        <w:t xml:space="preserve"> as constituting a waiver of the privileges and immunities of SIECA or WIPO, or their respective officials.</w:t>
      </w:r>
    </w:p>
    <w:p w:rsidR="00BE54EE" w:rsidRPr="00FC0175" w:rsidRDefault="00BE54EE" w:rsidP="00BE54EE">
      <w:pPr>
        <w:pStyle w:val="Heading3"/>
        <w:spacing w:before="0" w:after="0"/>
        <w:rPr>
          <w:b/>
          <w:szCs w:val="22"/>
          <w:u w:val="none"/>
        </w:rPr>
      </w:pPr>
      <w:r w:rsidRPr="00FC0175">
        <w:rPr>
          <w:b/>
          <w:szCs w:val="22"/>
          <w:u w:val="none"/>
        </w:rPr>
        <w:t>ARTICLE 9</w:t>
      </w:r>
    </w:p>
    <w:p w:rsidR="00BE54EE" w:rsidRPr="00FC0175" w:rsidRDefault="00BE54EE" w:rsidP="00BE54EE">
      <w:pPr>
        <w:pStyle w:val="Heading3"/>
        <w:spacing w:before="0" w:after="240"/>
        <w:rPr>
          <w:b/>
          <w:szCs w:val="22"/>
          <w:u w:val="none"/>
        </w:rPr>
      </w:pPr>
      <w:r w:rsidRPr="00FC0175">
        <w:rPr>
          <w:b/>
          <w:szCs w:val="22"/>
          <w:u w:val="none"/>
        </w:rPr>
        <w:t>DISPUTE SETTLEMENT</w:t>
      </w:r>
    </w:p>
    <w:p w:rsidR="00BE54EE" w:rsidRPr="00FC0175" w:rsidRDefault="00BE54EE" w:rsidP="00BE54EE">
      <w:pPr>
        <w:pStyle w:val="BodyTextIndent2"/>
        <w:spacing w:after="480" w:line="240" w:lineRule="auto"/>
        <w:ind w:left="0"/>
        <w:rPr>
          <w:rFonts w:ascii="Arial" w:hAnsi="Arial" w:cs="Arial"/>
          <w:b/>
          <w:bCs/>
          <w:color w:val="000000" w:themeColor="text1"/>
          <w:sz w:val="22"/>
          <w:szCs w:val="22"/>
          <w:lang w:val="en-US"/>
        </w:rPr>
      </w:pPr>
      <w:r w:rsidRPr="00FC0175">
        <w:rPr>
          <w:rFonts w:ascii="Arial" w:hAnsi="Arial" w:cs="Arial"/>
          <w:color w:val="000000" w:themeColor="text1"/>
          <w:sz w:val="22"/>
          <w:szCs w:val="22"/>
          <w:lang w:val="en-US"/>
        </w:rPr>
        <w:t xml:space="preserve">Any dispute that arises regarding the interpretation or application of this Memorandum of Understanding shall be resolved through direct negotiation between the Parties.  The solutions </w:t>
      </w:r>
      <w:proofErr w:type="gramStart"/>
      <w:r w:rsidRPr="00FC0175">
        <w:rPr>
          <w:rFonts w:ascii="Arial" w:hAnsi="Arial" w:cs="Arial"/>
          <w:color w:val="000000" w:themeColor="text1"/>
          <w:sz w:val="22"/>
          <w:szCs w:val="22"/>
          <w:lang w:val="en-US"/>
        </w:rPr>
        <w:t>will be agreed</w:t>
      </w:r>
      <w:proofErr w:type="gramEnd"/>
      <w:r w:rsidRPr="00FC0175">
        <w:rPr>
          <w:rFonts w:ascii="Arial" w:hAnsi="Arial" w:cs="Arial"/>
          <w:color w:val="000000" w:themeColor="text1"/>
          <w:sz w:val="22"/>
          <w:szCs w:val="22"/>
          <w:lang w:val="en-US"/>
        </w:rPr>
        <w:t xml:space="preserve"> in writing.</w:t>
      </w:r>
    </w:p>
    <w:p w:rsidR="00BE54EE" w:rsidRPr="00FC0175" w:rsidRDefault="00BE54EE" w:rsidP="00BE54EE">
      <w:pPr>
        <w:pStyle w:val="Heading3"/>
        <w:spacing w:before="0" w:after="0"/>
        <w:rPr>
          <w:b/>
          <w:szCs w:val="22"/>
          <w:u w:val="none"/>
        </w:rPr>
      </w:pPr>
      <w:r w:rsidRPr="00FC0175">
        <w:rPr>
          <w:b/>
          <w:szCs w:val="22"/>
          <w:u w:val="none"/>
        </w:rPr>
        <w:t>ARTICLE 10</w:t>
      </w:r>
    </w:p>
    <w:p w:rsidR="00BE54EE" w:rsidRPr="00FC0175" w:rsidRDefault="00BE54EE" w:rsidP="00BE54EE">
      <w:pPr>
        <w:pStyle w:val="Heading3"/>
        <w:spacing w:before="0" w:after="240"/>
        <w:rPr>
          <w:b/>
          <w:szCs w:val="22"/>
          <w:u w:val="none"/>
        </w:rPr>
      </w:pPr>
      <w:r w:rsidRPr="00FC0175">
        <w:rPr>
          <w:b/>
          <w:szCs w:val="22"/>
          <w:u w:val="none"/>
        </w:rPr>
        <w:t>DURATION AND AMENDMENT</w:t>
      </w:r>
    </w:p>
    <w:p w:rsidR="00BE54EE" w:rsidRPr="00FC0175" w:rsidRDefault="00BE54EE" w:rsidP="00BE54EE">
      <w:pPr>
        <w:pStyle w:val="BodyTextIndent3"/>
        <w:spacing w:after="240"/>
        <w:ind w:left="0"/>
        <w:rPr>
          <w:rFonts w:cs="Arial"/>
          <w:color w:val="000000" w:themeColor="text1"/>
          <w:sz w:val="22"/>
          <w:szCs w:val="22"/>
          <w:lang w:val="en-US"/>
        </w:rPr>
      </w:pPr>
      <w:r w:rsidRPr="00FC0175">
        <w:rPr>
          <w:rFonts w:cs="Arial"/>
          <w:b/>
          <w:bCs/>
          <w:color w:val="000000" w:themeColor="text1"/>
          <w:sz w:val="22"/>
          <w:szCs w:val="22"/>
          <w:lang w:val="en-US"/>
        </w:rPr>
        <w:t>10.1</w:t>
      </w:r>
      <w:r w:rsidRPr="00FC0175">
        <w:rPr>
          <w:rFonts w:cs="Arial"/>
          <w:b/>
          <w:bCs/>
          <w:color w:val="000000" w:themeColor="text1"/>
          <w:sz w:val="22"/>
          <w:szCs w:val="22"/>
          <w:lang w:val="en-US"/>
        </w:rPr>
        <w:tab/>
      </w:r>
      <w:r w:rsidRPr="00FC0175">
        <w:rPr>
          <w:rFonts w:cs="Arial"/>
          <w:color w:val="000000" w:themeColor="text1"/>
          <w:sz w:val="22"/>
          <w:szCs w:val="22"/>
          <w:lang w:val="en-US"/>
        </w:rPr>
        <w:t>This Memorandum of Understanding will enter into force on the date of the last signature of the Parties, and will remain in force for a period of two (2) years with the possibility to be extended by means of an exchange of letters between the Parties, at least 3 months prior its expiration date.</w:t>
      </w:r>
    </w:p>
    <w:p w:rsidR="00BE54EE" w:rsidRPr="00FC0175" w:rsidRDefault="00BE54EE" w:rsidP="00BE54EE">
      <w:pPr>
        <w:spacing w:after="240"/>
        <w:rPr>
          <w:color w:val="000000" w:themeColor="text1"/>
          <w:szCs w:val="22"/>
        </w:rPr>
      </w:pPr>
      <w:r w:rsidRPr="00FC0175">
        <w:rPr>
          <w:b/>
          <w:bCs/>
          <w:color w:val="000000" w:themeColor="text1"/>
          <w:szCs w:val="22"/>
        </w:rPr>
        <w:t>10.2</w:t>
      </w:r>
      <w:r w:rsidRPr="00FC0175">
        <w:rPr>
          <w:color w:val="000000" w:themeColor="text1"/>
          <w:szCs w:val="22"/>
        </w:rPr>
        <w:tab/>
        <w:t xml:space="preserve">The amendments to this Memorandum of Understanding </w:t>
      </w:r>
      <w:proofErr w:type="gramStart"/>
      <w:r w:rsidRPr="00FC0175">
        <w:rPr>
          <w:color w:val="000000" w:themeColor="text1"/>
          <w:szCs w:val="22"/>
        </w:rPr>
        <w:t>may only be made</w:t>
      </w:r>
      <w:proofErr w:type="gramEnd"/>
      <w:r w:rsidRPr="00FC0175">
        <w:rPr>
          <w:color w:val="000000" w:themeColor="text1"/>
          <w:szCs w:val="22"/>
        </w:rPr>
        <w:t xml:space="preserve"> by mutual consent of the Parties expressed in writing.  The documents containing the amendments </w:t>
      </w:r>
      <w:proofErr w:type="gramStart"/>
      <w:r w:rsidRPr="00FC0175">
        <w:rPr>
          <w:color w:val="000000" w:themeColor="text1"/>
          <w:szCs w:val="22"/>
        </w:rPr>
        <w:t>will be added</w:t>
      </w:r>
      <w:proofErr w:type="gramEnd"/>
      <w:r w:rsidRPr="00FC0175">
        <w:rPr>
          <w:color w:val="000000" w:themeColor="text1"/>
          <w:szCs w:val="22"/>
        </w:rPr>
        <w:t xml:space="preserve"> as annexes of this Memorandum of Understanding and will become part of it.</w:t>
      </w:r>
    </w:p>
    <w:p w:rsidR="00BE54EE" w:rsidRPr="009A3C76" w:rsidRDefault="00BE54EE" w:rsidP="00BE54EE">
      <w:pPr>
        <w:pStyle w:val="BodyTextIndent3"/>
        <w:spacing w:after="240"/>
        <w:ind w:left="0"/>
        <w:rPr>
          <w:rFonts w:cs="Arial"/>
          <w:color w:val="000000" w:themeColor="text1"/>
          <w:sz w:val="24"/>
          <w:szCs w:val="24"/>
          <w:lang w:val="en-US"/>
        </w:rPr>
      </w:pPr>
      <w:r w:rsidRPr="00FC0175">
        <w:rPr>
          <w:rFonts w:cs="Arial"/>
          <w:b/>
          <w:bCs/>
          <w:color w:val="000000" w:themeColor="text1"/>
          <w:sz w:val="22"/>
          <w:szCs w:val="22"/>
          <w:lang w:val="en-US"/>
        </w:rPr>
        <w:t>10.3</w:t>
      </w:r>
      <w:r w:rsidRPr="00FC0175">
        <w:rPr>
          <w:rFonts w:cs="Arial"/>
          <w:color w:val="000000" w:themeColor="text1"/>
          <w:sz w:val="22"/>
          <w:szCs w:val="22"/>
          <w:lang w:val="en-US"/>
        </w:rPr>
        <w:tab/>
      </w:r>
      <w:r w:rsidRPr="006745FE">
        <w:rPr>
          <w:rFonts w:cs="Arial"/>
          <w:color w:val="000000" w:themeColor="text1"/>
          <w:sz w:val="22"/>
          <w:szCs w:val="22"/>
          <w:lang w:val="en-US"/>
        </w:rPr>
        <w:t xml:space="preserve">This Memorandum of Understanding </w:t>
      </w:r>
      <w:proofErr w:type="gramStart"/>
      <w:r w:rsidRPr="006745FE">
        <w:rPr>
          <w:rFonts w:cs="Arial"/>
          <w:color w:val="000000" w:themeColor="text1"/>
          <w:sz w:val="22"/>
          <w:szCs w:val="22"/>
          <w:lang w:val="en-US"/>
        </w:rPr>
        <w:t>may be terminated</w:t>
      </w:r>
      <w:proofErr w:type="gramEnd"/>
      <w:r w:rsidRPr="006745FE">
        <w:rPr>
          <w:rFonts w:cs="Arial"/>
          <w:color w:val="000000" w:themeColor="text1"/>
          <w:sz w:val="22"/>
          <w:szCs w:val="22"/>
          <w:lang w:val="en-US"/>
        </w:rPr>
        <w:t xml:space="preserve"> at any time through mutual consent of the Parties or by either Party giving to the other Party no less than three (3) months’ prior notice in writing.  Unless otherwise agreed, termination of this Memorandum of Understanding shall not alter obligations previously entered into or arising from activities initiated and conducted under the terms of the Memorandum of Understanding.</w:t>
      </w:r>
    </w:p>
    <w:p w:rsidR="00BE54EE" w:rsidRDefault="00BE54EE" w:rsidP="00BE54EE">
      <w:pPr>
        <w:keepNext/>
        <w:keepLines/>
        <w:spacing w:after="480"/>
        <w:rPr>
          <w:color w:val="000000" w:themeColor="text1"/>
          <w:lang w:eastAsia="ko-KR"/>
        </w:rPr>
      </w:pPr>
      <w:r w:rsidRPr="00FC0175">
        <w:rPr>
          <w:b/>
          <w:bCs/>
          <w:color w:val="000000" w:themeColor="text1"/>
        </w:rPr>
        <w:lastRenderedPageBreak/>
        <w:t>10.4</w:t>
      </w:r>
      <w:r w:rsidRPr="00FC0175">
        <w:rPr>
          <w:color w:val="000000" w:themeColor="text1"/>
        </w:rPr>
        <w:tab/>
        <w:t xml:space="preserve">As of the entry into force of this Memorandum of Understanding, the Parties hereby agree to terminate the </w:t>
      </w:r>
      <w:r w:rsidRPr="00FC0175">
        <w:rPr>
          <w:bCs/>
          <w:color w:val="000000" w:themeColor="text1"/>
        </w:rPr>
        <w:t xml:space="preserve">Basic Cooperation Agreement between the International Office of the </w:t>
      </w:r>
      <w:r w:rsidRPr="00FC0175">
        <w:rPr>
          <w:color w:val="000000" w:themeColor="text1"/>
        </w:rPr>
        <w:t xml:space="preserve">World Intellectual Property Organization (WIPO) and the Permanent Secretariat of </w:t>
      </w:r>
      <w:r w:rsidRPr="00FC0175">
        <w:rPr>
          <w:color w:val="000000" w:themeColor="text1"/>
          <w:lang w:eastAsia="ko-KR"/>
        </w:rPr>
        <w:t>the General Treaty for Central American Economic Integration</w:t>
      </w:r>
      <w:r w:rsidRPr="00FC0175">
        <w:rPr>
          <w:color w:val="000000" w:themeColor="text1"/>
        </w:rPr>
        <w:t xml:space="preserve"> (SIECA) </w:t>
      </w:r>
      <w:r w:rsidRPr="00FC0175">
        <w:rPr>
          <w:color w:val="000000" w:themeColor="text1"/>
          <w:lang w:eastAsia="ko-KR"/>
        </w:rPr>
        <w:t xml:space="preserve">of May 1985. </w:t>
      </w:r>
    </w:p>
    <w:p w:rsidR="00BE54EE" w:rsidRPr="00FC0175" w:rsidRDefault="00BE54EE" w:rsidP="00BE54EE">
      <w:pPr>
        <w:pStyle w:val="Heading3"/>
        <w:spacing w:before="0" w:after="0"/>
        <w:rPr>
          <w:b/>
          <w:u w:val="none"/>
        </w:rPr>
      </w:pPr>
      <w:r w:rsidRPr="00FC0175">
        <w:rPr>
          <w:b/>
          <w:u w:val="none"/>
        </w:rPr>
        <w:t>ARTICLE 11</w:t>
      </w:r>
    </w:p>
    <w:p w:rsidR="00BE54EE" w:rsidRPr="00FC0175" w:rsidRDefault="00BE54EE" w:rsidP="00BE54EE">
      <w:pPr>
        <w:pStyle w:val="Heading3"/>
        <w:spacing w:before="0" w:after="240"/>
        <w:rPr>
          <w:b/>
          <w:u w:val="none"/>
        </w:rPr>
      </w:pPr>
      <w:r w:rsidRPr="00FC0175">
        <w:rPr>
          <w:b/>
          <w:u w:val="none"/>
        </w:rPr>
        <w:t>FINAL PROVISIONS</w:t>
      </w:r>
    </w:p>
    <w:p w:rsidR="00BE54EE" w:rsidRDefault="00BE54EE" w:rsidP="00546CCC">
      <w:pPr>
        <w:spacing w:after="240"/>
        <w:rPr>
          <w:color w:val="000000" w:themeColor="text1"/>
        </w:rPr>
      </w:pPr>
      <w:r w:rsidRPr="00FC0175">
        <w:rPr>
          <w:b/>
          <w:color w:val="000000" w:themeColor="text1"/>
        </w:rPr>
        <w:t>11.1</w:t>
      </w:r>
      <w:r w:rsidRPr="00FC0175">
        <w:rPr>
          <w:color w:val="000000" w:themeColor="text1"/>
        </w:rPr>
        <w:tab/>
        <w:t xml:space="preserve">For the purposes arising from the application </w:t>
      </w:r>
      <w:proofErr w:type="gramStart"/>
      <w:r w:rsidRPr="00FC0175">
        <w:rPr>
          <w:color w:val="000000" w:themeColor="text1"/>
        </w:rPr>
        <w:t>of this Memorandum of Understanding and to receive notifications,</w:t>
      </w:r>
      <w:proofErr w:type="gramEnd"/>
      <w:r w:rsidRPr="00FC0175">
        <w:rPr>
          <w:color w:val="000000" w:themeColor="text1"/>
        </w:rPr>
        <w:t xml:space="preserve"> the Parties indicate the following addresses:</w:t>
      </w:r>
    </w:p>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w:tblDescription w:val="Physical adddresses of SIECA and WIPO"/>
      </w:tblPr>
      <w:tblGrid>
        <w:gridCol w:w="4672"/>
        <w:gridCol w:w="4672"/>
      </w:tblGrid>
      <w:tr w:rsidR="002B66C4" w:rsidTr="00A768C3">
        <w:trPr>
          <w:tblHeader/>
        </w:trPr>
        <w:tc>
          <w:tcPr>
            <w:tcW w:w="4672" w:type="dxa"/>
          </w:tcPr>
          <w:p w:rsidR="002B66C4" w:rsidRPr="00FC0175" w:rsidRDefault="002B66C4" w:rsidP="00546CCC">
            <w:pPr>
              <w:rPr>
                <w:lang w:val="en"/>
              </w:rPr>
            </w:pPr>
            <w:r w:rsidRPr="00FC0175">
              <w:rPr>
                <w:lang w:val="en"/>
              </w:rPr>
              <w:t>SIECA</w:t>
            </w:r>
          </w:p>
        </w:tc>
        <w:tc>
          <w:tcPr>
            <w:tcW w:w="4672" w:type="dxa"/>
          </w:tcPr>
          <w:p w:rsidR="002B66C4" w:rsidRDefault="002B66C4" w:rsidP="002B66C4">
            <w:pPr>
              <w:rPr>
                <w:color w:val="000000" w:themeColor="text1"/>
              </w:rPr>
            </w:pPr>
            <w:r>
              <w:rPr>
                <w:color w:val="000000" w:themeColor="text1"/>
              </w:rPr>
              <w:t>WIPO</w:t>
            </w:r>
          </w:p>
        </w:tc>
      </w:tr>
      <w:tr w:rsidR="002B66C4" w:rsidTr="00A768C3">
        <w:trPr>
          <w:tblHeader/>
        </w:trPr>
        <w:tc>
          <w:tcPr>
            <w:tcW w:w="4672" w:type="dxa"/>
          </w:tcPr>
          <w:p w:rsidR="002B66C4" w:rsidRPr="00FC0175" w:rsidRDefault="002B66C4" w:rsidP="002B66C4">
            <w:pPr>
              <w:rPr>
                <w:lang w:val="en"/>
              </w:rPr>
            </w:pPr>
            <w:r w:rsidRPr="00FC0175">
              <w:rPr>
                <w:lang w:val="en"/>
              </w:rPr>
              <w:t>4ª Avenida 10-25, zona</w:t>
            </w:r>
            <w:r w:rsidR="00C26490">
              <w:rPr>
                <w:lang w:val="en"/>
              </w:rPr>
              <w:t xml:space="preserve"> 14</w:t>
            </w:r>
          </w:p>
        </w:tc>
        <w:tc>
          <w:tcPr>
            <w:tcW w:w="4672" w:type="dxa"/>
          </w:tcPr>
          <w:p w:rsidR="002B66C4" w:rsidRDefault="002B66C4" w:rsidP="002B66C4">
            <w:pPr>
              <w:rPr>
                <w:color w:val="000000" w:themeColor="text1"/>
              </w:rPr>
            </w:pPr>
            <w:r w:rsidRPr="00FC0175">
              <w:rPr>
                <w:lang w:val="en"/>
              </w:rPr>
              <w:t>34 Chemin de</w:t>
            </w:r>
            <w:r w:rsidR="00CF7CCC">
              <w:rPr>
                <w:lang w:val="en"/>
              </w:rPr>
              <w:t>s</w:t>
            </w:r>
            <w:r w:rsidRPr="00FC0175">
              <w:rPr>
                <w:lang w:val="en"/>
              </w:rPr>
              <w:t xml:space="preserve"> Colombettes</w:t>
            </w:r>
          </w:p>
        </w:tc>
      </w:tr>
      <w:tr w:rsidR="002B66C4" w:rsidTr="00A768C3">
        <w:trPr>
          <w:tblHeader/>
        </w:trPr>
        <w:tc>
          <w:tcPr>
            <w:tcW w:w="4672" w:type="dxa"/>
          </w:tcPr>
          <w:p w:rsidR="002B66C4" w:rsidRPr="00FC0175" w:rsidRDefault="002B66C4" w:rsidP="002B66C4">
            <w:pPr>
              <w:rPr>
                <w:lang w:val="en"/>
              </w:rPr>
            </w:pPr>
            <w:r w:rsidRPr="00FC0175">
              <w:rPr>
                <w:lang w:val="en"/>
              </w:rPr>
              <w:t xml:space="preserve">01014 </w:t>
            </w:r>
            <w:r w:rsidR="00C26490">
              <w:rPr>
                <w:lang w:val="en"/>
              </w:rPr>
              <w:t xml:space="preserve">Ciudad de </w:t>
            </w:r>
            <w:r w:rsidRPr="00FC0175">
              <w:rPr>
                <w:lang w:val="en"/>
              </w:rPr>
              <w:t>Guatemal</w:t>
            </w:r>
            <w:r w:rsidR="00C26490">
              <w:rPr>
                <w:lang w:val="en"/>
              </w:rPr>
              <w:t>a</w:t>
            </w:r>
            <w:r w:rsidRPr="00FC0175">
              <w:rPr>
                <w:lang w:val="en"/>
              </w:rPr>
              <w:t>, Guatemala</w:t>
            </w:r>
          </w:p>
        </w:tc>
        <w:tc>
          <w:tcPr>
            <w:tcW w:w="4672" w:type="dxa"/>
          </w:tcPr>
          <w:p w:rsidR="002B66C4" w:rsidRPr="00FC0175" w:rsidRDefault="002B66C4" w:rsidP="002B66C4">
            <w:pPr>
              <w:rPr>
                <w:lang w:val="en"/>
              </w:rPr>
            </w:pPr>
            <w:r w:rsidRPr="00FC0175">
              <w:rPr>
                <w:lang w:val="en"/>
              </w:rPr>
              <w:t>1211 Geneva, Switzerland</w:t>
            </w:r>
          </w:p>
        </w:tc>
      </w:tr>
    </w:tbl>
    <w:p w:rsidR="00BE54EE" w:rsidRPr="00FC0175" w:rsidRDefault="00BE54EE" w:rsidP="00BE54EE">
      <w:pPr>
        <w:spacing w:before="240" w:after="480"/>
        <w:rPr>
          <w:color w:val="000000" w:themeColor="text1"/>
        </w:rPr>
      </w:pPr>
      <w:r w:rsidRPr="00FC0175">
        <w:rPr>
          <w:b/>
          <w:color w:val="000000" w:themeColor="text1"/>
        </w:rPr>
        <w:t>11.2</w:t>
      </w:r>
      <w:r w:rsidRPr="00FC0175">
        <w:rPr>
          <w:color w:val="000000" w:themeColor="text1"/>
        </w:rPr>
        <w:tab/>
        <w:t xml:space="preserve">Any change of address of either Party must be notified </w:t>
      </w:r>
      <w:proofErr w:type="gramStart"/>
      <w:r w:rsidRPr="00FC0175">
        <w:rPr>
          <w:color w:val="000000" w:themeColor="text1"/>
        </w:rPr>
        <w:t>without delay</w:t>
      </w:r>
      <w:proofErr w:type="gramEnd"/>
      <w:r w:rsidRPr="00FC0175">
        <w:rPr>
          <w:color w:val="000000" w:themeColor="text1"/>
        </w:rPr>
        <w:t xml:space="preserve"> in writing to the other Party, with acknowledgment of receipt.  Without this notice, all communications </w:t>
      </w:r>
      <w:proofErr w:type="gramStart"/>
      <w:r w:rsidRPr="00FC0175">
        <w:rPr>
          <w:color w:val="000000" w:themeColor="text1"/>
        </w:rPr>
        <w:t>will be validly made</w:t>
      </w:r>
      <w:proofErr w:type="gramEnd"/>
      <w:r w:rsidRPr="00FC0175">
        <w:rPr>
          <w:color w:val="000000" w:themeColor="text1"/>
        </w:rPr>
        <w:t xml:space="preserve"> at the addresses indicated in this article.</w:t>
      </w:r>
    </w:p>
    <w:p w:rsidR="00BE54EE" w:rsidRPr="00FC0175" w:rsidRDefault="00BE54EE" w:rsidP="009947FE">
      <w:pPr>
        <w:spacing w:after="720"/>
        <w:rPr>
          <w:i/>
          <w:iCs/>
          <w:color w:val="000000" w:themeColor="text1"/>
          <w:shd w:val="clear" w:color="auto" w:fill="FFFFFF"/>
        </w:rPr>
      </w:pPr>
      <w:r w:rsidRPr="00FC0175">
        <w:rPr>
          <w:rFonts w:eastAsia="Malgun Gothic"/>
          <w:color w:val="000000" w:themeColor="text1"/>
          <w:lang w:eastAsia="en-US"/>
        </w:rPr>
        <w:t>In witness whereof, the Parties have signed the present Memorandum of Understanding in two originals, each in English and Spanish, both texts being equally authentic</w:t>
      </w:r>
      <w:r w:rsidRPr="00FC0175">
        <w:rPr>
          <w:color w:val="000000" w:themeColor="text1"/>
          <w:shd w:val="clear" w:color="auto" w:fill="FFFFFF"/>
        </w:rPr>
        <w:t>.</w:t>
      </w:r>
    </w:p>
    <w:tbl>
      <w:tblPr>
        <w:tblW w:w="9356" w:type="dxa"/>
        <w:tblLayout w:type="fixed"/>
        <w:tblLook w:val="01E0" w:firstRow="1" w:lastRow="1" w:firstColumn="1" w:lastColumn="1" w:noHBand="0" w:noVBand="0"/>
        <w:tblCaption w:val="Signotory Organizations"/>
        <w:tblDescription w:val="Signatories"/>
      </w:tblPr>
      <w:tblGrid>
        <w:gridCol w:w="4592"/>
        <w:gridCol w:w="4764"/>
      </w:tblGrid>
      <w:tr w:rsidR="002B66C4" w:rsidRPr="00FC0175" w:rsidTr="009947FE">
        <w:trPr>
          <w:trHeight w:val="567"/>
          <w:tblHeader/>
        </w:trPr>
        <w:tc>
          <w:tcPr>
            <w:tcW w:w="4592" w:type="dxa"/>
            <w:tcMar>
              <w:left w:w="0" w:type="dxa"/>
              <w:bottom w:w="0" w:type="dxa"/>
              <w:right w:w="227" w:type="dxa"/>
            </w:tcMar>
          </w:tcPr>
          <w:p w:rsidR="002B66C4" w:rsidRPr="00FC0175" w:rsidRDefault="002B66C4" w:rsidP="005C50D3">
            <w:pPr>
              <w:keepNext/>
              <w:keepLines/>
              <w:rPr>
                <w:lang w:val="en"/>
              </w:rPr>
            </w:pPr>
            <w:r>
              <w:rPr>
                <w:lang w:val="en"/>
              </w:rPr>
              <w:t>For the Secretariat for the Central American Economic Integration (SIECA)</w:t>
            </w:r>
          </w:p>
        </w:tc>
        <w:tc>
          <w:tcPr>
            <w:tcW w:w="4764" w:type="dxa"/>
            <w:tcMar>
              <w:left w:w="0" w:type="dxa"/>
              <w:right w:w="0" w:type="dxa"/>
            </w:tcMar>
          </w:tcPr>
          <w:p w:rsidR="002B66C4" w:rsidRPr="00FC0175" w:rsidRDefault="002B66C4" w:rsidP="005C50D3">
            <w:pPr>
              <w:keepNext/>
              <w:keepLines/>
            </w:pPr>
            <w:r>
              <w:t>For the World Intellectual Property Organization (WIPO)</w:t>
            </w:r>
          </w:p>
        </w:tc>
      </w:tr>
      <w:tr w:rsidR="002B66C4" w:rsidRPr="00FC0175" w:rsidTr="009947FE">
        <w:trPr>
          <w:trHeight w:val="567"/>
          <w:tblHeader/>
        </w:trPr>
        <w:tc>
          <w:tcPr>
            <w:tcW w:w="4592" w:type="dxa"/>
            <w:tcMar>
              <w:left w:w="0" w:type="dxa"/>
              <w:bottom w:w="0" w:type="dxa"/>
              <w:right w:w="227" w:type="dxa"/>
            </w:tcMar>
          </w:tcPr>
          <w:p w:rsidR="002B66C4" w:rsidRDefault="002B66C4" w:rsidP="005C50D3">
            <w:pPr>
              <w:keepNext/>
              <w:keepLines/>
              <w:rPr>
                <w:lang w:val="en"/>
              </w:rPr>
            </w:pPr>
          </w:p>
        </w:tc>
        <w:tc>
          <w:tcPr>
            <w:tcW w:w="4764" w:type="dxa"/>
            <w:tcMar>
              <w:left w:w="0" w:type="dxa"/>
              <w:right w:w="0" w:type="dxa"/>
            </w:tcMar>
          </w:tcPr>
          <w:p w:rsidR="002B66C4" w:rsidRPr="00FC0175" w:rsidRDefault="002B66C4" w:rsidP="005C50D3">
            <w:pPr>
              <w:keepNext/>
              <w:keepLines/>
            </w:pPr>
          </w:p>
        </w:tc>
      </w:tr>
      <w:tr w:rsidR="00BE54EE" w:rsidRPr="00FC0175" w:rsidTr="009947FE">
        <w:trPr>
          <w:trHeight w:hRule="exact" w:val="1418"/>
          <w:tblHeader/>
        </w:trPr>
        <w:tc>
          <w:tcPr>
            <w:tcW w:w="9356" w:type="dxa"/>
            <w:gridSpan w:val="2"/>
            <w:tcMar>
              <w:left w:w="0" w:type="dxa"/>
              <w:bottom w:w="0" w:type="dxa"/>
              <w:right w:w="227" w:type="dxa"/>
            </w:tcMar>
          </w:tcPr>
          <w:p w:rsidR="00BE54EE" w:rsidRPr="00FC0175" w:rsidRDefault="00BE54EE" w:rsidP="005C50D3">
            <w:pPr>
              <w:keepNext/>
              <w:keepLines/>
            </w:pPr>
          </w:p>
        </w:tc>
      </w:tr>
      <w:tr w:rsidR="00BE54EE" w:rsidRPr="00FC0175" w:rsidTr="009947FE">
        <w:trPr>
          <w:trHeight w:val="567"/>
          <w:tblHeader/>
        </w:trPr>
        <w:tc>
          <w:tcPr>
            <w:tcW w:w="4592" w:type="dxa"/>
            <w:tcMar>
              <w:top w:w="0" w:type="dxa"/>
              <w:left w:w="0" w:type="dxa"/>
              <w:bottom w:w="0" w:type="dxa"/>
              <w:right w:w="227" w:type="dxa"/>
            </w:tcMar>
          </w:tcPr>
          <w:p w:rsidR="00BE54EE" w:rsidRPr="00FC0175" w:rsidRDefault="00BE54EE" w:rsidP="005C50D3">
            <w:pPr>
              <w:keepNext/>
              <w:keepLines/>
              <w:rPr>
                <w:caps/>
                <w:szCs w:val="22"/>
              </w:rPr>
            </w:pPr>
            <w:r w:rsidRPr="00FC0175">
              <w:rPr>
                <w:szCs w:val="22"/>
                <w:lang w:eastAsia="en-US"/>
              </w:rPr>
              <w:t xml:space="preserve">Francisco A. Lima Mena </w:t>
            </w:r>
          </w:p>
        </w:tc>
        <w:tc>
          <w:tcPr>
            <w:tcW w:w="4764" w:type="dxa"/>
            <w:tcMar>
              <w:left w:w="0" w:type="dxa"/>
              <w:right w:w="0" w:type="dxa"/>
            </w:tcMar>
          </w:tcPr>
          <w:p w:rsidR="00BE54EE" w:rsidRPr="00FC0175" w:rsidRDefault="00BE54EE" w:rsidP="005C50D3">
            <w:pPr>
              <w:keepNext/>
              <w:keepLines/>
              <w:rPr>
                <w:caps/>
                <w:szCs w:val="22"/>
              </w:rPr>
            </w:pPr>
            <w:r w:rsidRPr="00FC0175">
              <w:rPr>
                <w:szCs w:val="22"/>
                <w:lang w:eastAsia="en-US"/>
              </w:rPr>
              <w:t>Daren Tang</w:t>
            </w:r>
          </w:p>
        </w:tc>
      </w:tr>
      <w:tr w:rsidR="00BE54EE" w:rsidRPr="00FC0175" w:rsidTr="009947FE">
        <w:trPr>
          <w:trHeight w:val="567"/>
          <w:tblHeader/>
        </w:trPr>
        <w:tc>
          <w:tcPr>
            <w:tcW w:w="4592" w:type="dxa"/>
            <w:tcMar>
              <w:top w:w="0" w:type="dxa"/>
              <w:left w:w="0" w:type="dxa"/>
              <w:bottom w:w="0" w:type="dxa"/>
              <w:right w:w="227" w:type="dxa"/>
            </w:tcMar>
          </w:tcPr>
          <w:p w:rsidR="00BE54EE" w:rsidRPr="00FC0175" w:rsidRDefault="00BE54EE" w:rsidP="005C50D3">
            <w:pPr>
              <w:keepNext/>
              <w:keepLines/>
              <w:rPr>
                <w:szCs w:val="22"/>
                <w:lang w:eastAsia="en-US"/>
              </w:rPr>
            </w:pPr>
            <w:r w:rsidRPr="00FC0175">
              <w:rPr>
                <w:color w:val="000000" w:themeColor="text1"/>
              </w:rPr>
              <w:t>Date:</w:t>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p>
        </w:tc>
        <w:tc>
          <w:tcPr>
            <w:tcW w:w="4764" w:type="dxa"/>
            <w:tcMar>
              <w:left w:w="0" w:type="dxa"/>
              <w:right w:w="0" w:type="dxa"/>
            </w:tcMar>
          </w:tcPr>
          <w:p w:rsidR="00BE54EE" w:rsidRPr="00FC0175" w:rsidRDefault="00BE54EE" w:rsidP="005C50D3">
            <w:pPr>
              <w:keepNext/>
              <w:keepLines/>
              <w:rPr>
                <w:szCs w:val="22"/>
                <w:lang w:eastAsia="en-US"/>
              </w:rPr>
            </w:pPr>
            <w:r w:rsidRPr="00FC0175">
              <w:rPr>
                <w:color w:val="000000" w:themeColor="text1"/>
              </w:rPr>
              <w:t>Date</w:t>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r w:rsidRPr="00FC0175">
              <w:rPr>
                <w:color w:val="000000" w:themeColor="text1"/>
              </w:rPr>
              <w:noBreakHyphen/>
            </w:r>
          </w:p>
        </w:tc>
      </w:tr>
    </w:tbl>
    <w:p w:rsidR="00BE54EE" w:rsidRPr="00FC0175" w:rsidRDefault="00BE54EE" w:rsidP="00FC0175">
      <w:pPr>
        <w:pStyle w:val="Endofdocument-Annex"/>
        <w:spacing w:before="960"/>
      </w:pPr>
      <w:r w:rsidRPr="00FC0175">
        <w:t>[End of Annex and of document]</w:t>
      </w:r>
    </w:p>
    <w:sectPr w:rsidR="00BE54EE" w:rsidRPr="00FC0175" w:rsidSect="002D2E2C">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0E" w:rsidRDefault="002B4E0E">
      <w:r>
        <w:separator/>
      </w:r>
    </w:p>
  </w:endnote>
  <w:endnote w:type="continuationSeparator" w:id="0">
    <w:p w:rsidR="002B4E0E" w:rsidRDefault="002B4E0E" w:rsidP="003B38C1">
      <w:r>
        <w:separator/>
      </w:r>
    </w:p>
    <w:p w:rsidR="002B4E0E" w:rsidRPr="003B38C1" w:rsidRDefault="002B4E0E" w:rsidP="003B38C1">
      <w:pPr>
        <w:spacing w:after="60"/>
        <w:rPr>
          <w:sz w:val="17"/>
        </w:rPr>
      </w:pPr>
      <w:r>
        <w:rPr>
          <w:sz w:val="17"/>
        </w:rPr>
        <w:t>[Endnote continued from previous page]</w:t>
      </w:r>
    </w:p>
  </w:endnote>
  <w:endnote w:type="continuationNotice" w:id="1">
    <w:p w:rsidR="002B4E0E" w:rsidRPr="003B38C1" w:rsidRDefault="002B4E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8A" w:rsidRDefault="00124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8A" w:rsidRDefault="00124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8A" w:rsidRDefault="001241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77" w:rsidRDefault="0051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0E" w:rsidRDefault="002B4E0E">
      <w:r>
        <w:separator/>
      </w:r>
    </w:p>
  </w:footnote>
  <w:footnote w:type="continuationSeparator" w:id="0">
    <w:p w:rsidR="002B4E0E" w:rsidRDefault="002B4E0E" w:rsidP="008B60B2">
      <w:r>
        <w:separator/>
      </w:r>
    </w:p>
    <w:p w:rsidR="002B4E0E" w:rsidRPr="00ED77FB" w:rsidRDefault="002B4E0E" w:rsidP="008B60B2">
      <w:pPr>
        <w:spacing w:after="60"/>
        <w:rPr>
          <w:sz w:val="17"/>
          <w:szCs w:val="17"/>
        </w:rPr>
      </w:pPr>
      <w:r w:rsidRPr="00ED77FB">
        <w:rPr>
          <w:sz w:val="17"/>
          <w:szCs w:val="17"/>
        </w:rPr>
        <w:t>[Footnote continued from previous page]</w:t>
      </w:r>
    </w:p>
  </w:footnote>
  <w:footnote w:type="continuationNotice" w:id="1">
    <w:p w:rsidR="002B4E0E" w:rsidRPr="00ED77FB" w:rsidRDefault="002B4E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8A" w:rsidRDefault="00124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8A" w:rsidRDefault="00124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8A" w:rsidRDefault="001241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77" w:rsidRDefault="002061EF" w:rsidP="00477D6B">
    <w:pPr>
      <w:jc w:val="right"/>
    </w:pPr>
    <w:r w:rsidRPr="00986D3D">
      <w:rPr>
        <w:noProof/>
        <w:szCs w:val="22"/>
        <w:lang w:eastAsia="en-US"/>
      </w:rPr>
      <w:drawing>
        <wp:anchor distT="0" distB="0" distL="114300" distR="114300" simplePos="0" relativeHeight="251662336" behindDoc="0" locked="0" layoutInCell="1" allowOverlap="1" wp14:anchorId="464CB4D5" wp14:editId="07C233DD">
          <wp:simplePos x="0" y="0"/>
          <wp:positionH relativeFrom="column">
            <wp:posOffset>3052445</wp:posOffset>
          </wp:positionH>
          <wp:positionV relativeFrom="page">
            <wp:posOffset>381000</wp:posOffset>
          </wp:positionV>
          <wp:extent cx="1818000" cy="1198800"/>
          <wp:effectExtent l="0" t="0" r="0" b="1905"/>
          <wp:wrapNone/>
          <wp:docPr id="1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000" cy="1198800"/>
                  </a:xfrm>
                  <a:prstGeom prst="rect">
                    <a:avLst/>
                  </a:prstGeom>
                  <a:noFill/>
                  <a:ln>
                    <a:noFill/>
                  </a:ln>
                </pic:spPr>
              </pic:pic>
            </a:graphicData>
          </a:graphic>
          <wp14:sizeRelH relativeFrom="page">
            <wp14:pctWidth>0</wp14:pctWidth>
          </wp14:sizeRelH>
          <wp14:sizeRelV relativeFrom="page">
            <wp14:pctHeight>0</wp14:pctHeight>
          </wp14:sizeRelV>
        </wp:anchor>
      </w:drawing>
    </w:r>
    <w:r>
      <w:t>WO/CC/81/1</w:t>
    </w:r>
  </w:p>
  <w:p w:rsidR="001E5977" w:rsidRDefault="002061EF" w:rsidP="008A73CC">
    <w:pPr>
      <w:pStyle w:val="Header"/>
      <w:spacing w:after="240"/>
      <w:jc w:val="right"/>
      <w:rPr>
        <w:noProof/>
      </w:rPr>
    </w:pPr>
    <w:r>
      <w:t xml:space="preserve">Annex, page </w:t>
    </w:r>
    <w:sdt>
      <w:sdtPr>
        <w:id w:val="-11334061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25979">
          <w:rPr>
            <w:noProof/>
          </w:rPr>
          <w:t>5</w:t>
        </w:r>
        <w:r>
          <w:rPr>
            <w:noProof/>
          </w:rPr>
          <w:fldChar w:fldCharType="end"/>
        </w:r>
      </w:sdtContent>
    </w:sdt>
  </w:p>
  <w:p w:rsidR="008A73CC" w:rsidRDefault="002061EF" w:rsidP="008A73CC">
    <w:pPr>
      <w:pStyle w:val="Header"/>
      <w:spacing w:before="1440" w:after="360"/>
      <w:jc w:val="right"/>
    </w:pPr>
    <w:r>
      <w:rPr>
        <w:noProof/>
        <w:lang w:eastAsia="en-US"/>
      </w:rPr>
      <w:drawing>
        <wp:anchor distT="0" distB="0" distL="114300" distR="114300" simplePos="0" relativeHeight="251661312" behindDoc="0" locked="0" layoutInCell="1" allowOverlap="1" wp14:anchorId="404C48A7" wp14:editId="498BFE51">
          <wp:simplePos x="0" y="0"/>
          <wp:positionH relativeFrom="column">
            <wp:posOffset>4445</wp:posOffset>
          </wp:positionH>
          <wp:positionV relativeFrom="paragraph">
            <wp:posOffset>2540</wp:posOffset>
          </wp:positionV>
          <wp:extent cx="2628900" cy="955675"/>
          <wp:effectExtent l="0" t="0" r="0" b="0"/>
          <wp:wrapNone/>
          <wp:docPr id="9" name="Imagen 8" descr="Logotipo, nombre de la empresa&#10;&#10;Descripción generada automáticament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628900" cy="95567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C" w:rsidRDefault="002061EF">
    <w:pPr>
      <w:pStyle w:val="Header"/>
      <w:jc w:val="right"/>
    </w:pPr>
    <w:r>
      <w:t>WO/CC/81/1</w:t>
    </w:r>
  </w:p>
  <w:p w:rsidR="002D2E2C" w:rsidRDefault="002061EF" w:rsidP="00F63DF0">
    <w:pPr>
      <w:pStyle w:val="Header"/>
      <w:spacing w:after="240"/>
      <w:jc w:val="right"/>
      <w:rPr>
        <w:noProof/>
      </w:rPr>
    </w:pPr>
    <w:r>
      <w:t xml:space="preserve">Annex, page </w:t>
    </w:r>
    <w:sdt>
      <w:sdtPr>
        <w:id w:val="12354369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25979">
          <w:rPr>
            <w:noProof/>
          </w:rPr>
          <w:t>2</w:t>
        </w:r>
        <w:r>
          <w:rPr>
            <w:noProof/>
          </w:rPr>
          <w:fldChar w:fldCharType="end"/>
        </w:r>
      </w:sdtContent>
    </w:sdt>
  </w:p>
  <w:p w:rsidR="008A73CC" w:rsidRPr="00986D3D" w:rsidRDefault="002061EF" w:rsidP="008A73CC">
    <w:pPr>
      <w:spacing w:before="1440"/>
      <w:jc w:val="right"/>
      <w:rPr>
        <w:szCs w:val="22"/>
      </w:rPr>
    </w:pPr>
    <w:r>
      <w:rPr>
        <w:noProof/>
        <w:lang w:eastAsia="en-US"/>
      </w:rPr>
      <w:drawing>
        <wp:anchor distT="0" distB="0" distL="114300" distR="114300" simplePos="0" relativeHeight="251660288" behindDoc="1" locked="0" layoutInCell="1" allowOverlap="1" wp14:anchorId="1AA8467D" wp14:editId="44A4F3D0">
          <wp:simplePos x="0" y="0"/>
          <wp:positionH relativeFrom="column">
            <wp:posOffset>4445</wp:posOffset>
          </wp:positionH>
          <wp:positionV relativeFrom="paragraph">
            <wp:posOffset>21590</wp:posOffset>
          </wp:positionV>
          <wp:extent cx="2628900" cy="955675"/>
          <wp:effectExtent l="0" t="0" r="0" b="0"/>
          <wp:wrapNone/>
          <wp:docPr id="8" name="Imagen 8" descr="Logotipo, nombre de la empresa&#10;&#10;Descripción generada automáticament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28900" cy="955675"/>
                  </a:xfrm>
                  <a:prstGeom prst="rect">
                    <a:avLst/>
                  </a:prstGeom>
                </pic:spPr>
              </pic:pic>
            </a:graphicData>
          </a:graphic>
          <wp14:sizeRelH relativeFrom="page">
            <wp14:pctWidth>0</wp14:pctWidth>
          </wp14:sizeRelH>
          <wp14:sizeRelV relativeFrom="page">
            <wp14:pctHeight>0</wp14:pctHeight>
          </wp14:sizeRelV>
        </wp:anchor>
      </w:drawing>
    </w:r>
    <w:r w:rsidRPr="00986D3D">
      <w:rPr>
        <w:noProof/>
        <w:szCs w:val="22"/>
        <w:lang w:eastAsia="en-US"/>
      </w:rPr>
      <w:drawing>
        <wp:anchor distT="0" distB="0" distL="114300" distR="114300" simplePos="0" relativeHeight="251659264" behindDoc="0" locked="0" layoutInCell="1" allowOverlap="1" wp14:anchorId="072A5A91" wp14:editId="7EE124A5">
          <wp:simplePos x="0" y="0"/>
          <wp:positionH relativeFrom="column">
            <wp:posOffset>3115310</wp:posOffset>
          </wp:positionH>
          <wp:positionV relativeFrom="paragraph">
            <wp:posOffset>-156557</wp:posOffset>
          </wp:positionV>
          <wp:extent cx="1771650" cy="1238250"/>
          <wp:effectExtent l="0" t="0" r="6350" b="6350"/>
          <wp:wrapNone/>
          <wp:docPr id="7"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73CC" w:rsidRDefault="00510EA3" w:rsidP="008A73CC">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1F7B55"/>
    <w:multiLevelType w:val="hybridMultilevel"/>
    <w:tmpl w:val="A5566C90"/>
    <w:lvl w:ilvl="0" w:tplc="04090017">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6615DF"/>
    <w:multiLevelType w:val="hybridMultilevel"/>
    <w:tmpl w:val="B78E42F6"/>
    <w:lvl w:ilvl="0" w:tplc="3D147B78">
      <w:start w:val="1"/>
      <w:numFmt w:val="lowerLetter"/>
      <w:lvlText w:val="%1)"/>
      <w:lvlJc w:val="left"/>
      <w:pPr>
        <w:ind w:left="720" w:hanging="360"/>
      </w:pPr>
      <w:rPr>
        <w:rFonts w:ascii="Arial" w:hAnsi="Arial" w:cs="Arial"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EE"/>
    <w:rsid w:val="0001647B"/>
    <w:rsid w:val="00043CAA"/>
    <w:rsid w:val="00075432"/>
    <w:rsid w:val="00095CDF"/>
    <w:rsid w:val="000968ED"/>
    <w:rsid w:val="000E1B95"/>
    <w:rsid w:val="000F5E56"/>
    <w:rsid w:val="001024FE"/>
    <w:rsid w:val="0012418A"/>
    <w:rsid w:val="00133527"/>
    <w:rsid w:val="001362EE"/>
    <w:rsid w:val="00142868"/>
    <w:rsid w:val="001832A6"/>
    <w:rsid w:val="001C6808"/>
    <w:rsid w:val="002061EF"/>
    <w:rsid w:val="002121FA"/>
    <w:rsid w:val="002634C4"/>
    <w:rsid w:val="002928D3"/>
    <w:rsid w:val="002B33CA"/>
    <w:rsid w:val="002B4E0E"/>
    <w:rsid w:val="002B66C4"/>
    <w:rsid w:val="002D5BCC"/>
    <w:rsid w:val="002F1FE6"/>
    <w:rsid w:val="002F4E68"/>
    <w:rsid w:val="00312F7F"/>
    <w:rsid w:val="003228B7"/>
    <w:rsid w:val="003508A3"/>
    <w:rsid w:val="003673CF"/>
    <w:rsid w:val="003845C1"/>
    <w:rsid w:val="003A6F89"/>
    <w:rsid w:val="003B38C1"/>
    <w:rsid w:val="003B6631"/>
    <w:rsid w:val="00423E3E"/>
    <w:rsid w:val="00427AF4"/>
    <w:rsid w:val="004400E2"/>
    <w:rsid w:val="00461632"/>
    <w:rsid w:val="004647DA"/>
    <w:rsid w:val="00474062"/>
    <w:rsid w:val="00477D6B"/>
    <w:rsid w:val="004B65BF"/>
    <w:rsid w:val="004D39C4"/>
    <w:rsid w:val="004E3EA0"/>
    <w:rsid w:val="00512F7D"/>
    <w:rsid w:val="0053057A"/>
    <w:rsid w:val="00546CCC"/>
    <w:rsid w:val="00560A29"/>
    <w:rsid w:val="00594D27"/>
    <w:rsid w:val="00601760"/>
    <w:rsid w:val="00605827"/>
    <w:rsid w:val="0062330A"/>
    <w:rsid w:val="0062702A"/>
    <w:rsid w:val="00646050"/>
    <w:rsid w:val="006713CA"/>
    <w:rsid w:val="006745FE"/>
    <w:rsid w:val="00676C5C"/>
    <w:rsid w:val="00695558"/>
    <w:rsid w:val="006D5E0F"/>
    <w:rsid w:val="007058FB"/>
    <w:rsid w:val="007408ED"/>
    <w:rsid w:val="0074486D"/>
    <w:rsid w:val="007468B2"/>
    <w:rsid w:val="007B6A58"/>
    <w:rsid w:val="007D1613"/>
    <w:rsid w:val="0080534D"/>
    <w:rsid w:val="00825979"/>
    <w:rsid w:val="00835610"/>
    <w:rsid w:val="00873EE5"/>
    <w:rsid w:val="00895C7E"/>
    <w:rsid w:val="008B2CC1"/>
    <w:rsid w:val="008B4B5E"/>
    <w:rsid w:val="008B60B2"/>
    <w:rsid w:val="0090731E"/>
    <w:rsid w:val="00916EE2"/>
    <w:rsid w:val="00966A22"/>
    <w:rsid w:val="0096722F"/>
    <w:rsid w:val="00980843"/>
    <w:rsid w:val="009947FE"/>
    <w:rsid w:val="009A5FB8"/>
    <w:rsid w:val="009E2791"/>
    <w:rsid w:val="009E3F6F"/>
    <w:rsid w:val="009E5A8C"/>
    <w:rsid w:val="009F3BF9"/>
    <w:rsid w:val="009F499F"/>
    <w:rsid w:val="00A11759"/>
    <w:rsid w:val="00A42DAF"/>
    <w:rsid w:val="00A45BD8"/>
    <w:rsid w:val="00A705DA"/>
    <w:rsid w:val="00A71D8D"/>
    <w:rsid w:val="00A768C3"/>
    <w:rsid w:val="00A778BF"/>
    <w:rsid w:val="00A85B8E"/>
    <w:rsid w:val="00AC205C"/>
    <w:rsid w:val="00AE2510"/>
    <w:rsid w:val="00AF5C73"/>
    <w:rsid w:val="00B05A69"/>
    <w:rsid w:val="00B40598"/>
    <w:rsid w:val="00B50B99"/>
    <w:rsid w:val="00B62CD9"/>
    <w:rsid w:val="00B9734B"/>
    <w:rsid w:val="00BE54EE"/>
    <w:rsid w:val="00C11BFE"/>
    <w:rsid w:val="00C26490"/>
    <w:rsid w:val="00C271A3"/>
    <w:rsid w:val="00C3056D"/>
    <w:rsid w:val="00C94629"/>
    <w:rsid w:val="00CE65D4"/>
    <w:rsid w:val="00CF7CCC"/>
    <w:rsid w:val="00D45252"/>
    <w:rsid w:val="00D71B4D"/>
    <w:rsid w:val="00D93D55"/>
    <w:rsid w:val="00DE04A8"/>
    <w:rsid w:val="00E161A2"/>
    <w:rsid w:val="00E335FE"/>
    <w:rsid w:val="00E5021F"/>
    <w:rsid w:val="00E671A6"/>
    <w:rsid w:val="00E87674"/>
    <w:rsid w:val="00EC4E49"/>
    <w:rsid w:val="00ED77FB"/>
    <w:rsid w:val="00F021A6"/>
    <w:rsid w:val="00F11D94"/>
    <w:rsid w:val="00F66152"/>
    <w:rsid w:val="00FB6022"/>
    <w:rsid w:val="00FC0175"/>
    <w:rsid w:val="00FD35E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3FE929"/>
  <w15:docId w15:val="{B09E4913-E3AA-4D47-BCAF-A79FE79C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BE54EE"/>
    <w:rPr>
      <w:rFonts w:ascii="Arial" w:eastAsia="SimSun" w:hAnsi="Arial" w:cs="Arial"/>
      <w:sz w:val="22"/>
      <w:lang w:val="en-US" w:eastAsia="zh-CN"/>
    </w:rPr>
  </w:style>
  <w:style w:type="paragraph" w:styleId="ListParagraph">
    <w:name w:val="List Paragraph"/>
    <w:basedOn w:val="Normal"/>
    <w:uiPriority w:val="34"/>
    <w:qFormat/>
    <w:rsid w:val="00BE54EE"/>
    <w:pPr>
      <w:spacing w:after="200" w:line="276" w:lineRule="auto"/>
      <w:ind w:left="708"/>
    </w:pPr>
    <w:rPr>
      <w:rFonts w:ascii="Calibri" w:eastAsia="Malgun Gothic" w:hAnsi="Calibri" w:cs="Times New Roman"/>
      <w:sz w:val="24"/>
      <w:szCs w:val="22"/>
      <w:lang w:val="es-NI" w:eastAsia="en-US"/>
    </w:rPr>
  </w:style>
  <w:style w:type="character" w:styleId="Emphasis">
    <w:name w:val="Emphasis"/>
    <w:basedOn w:val="DefaultParagraphFont"/>
    <w:uiPriority w:val="20"/>
    <w:qFormat/>
    <w:rsid w:val="00BE54EE"/>
    <w:rPr>
      <w:i/>
      <w:iCs/>
    </w:rPr>
  </w:style>
  <w:style w:type="paragraph" w:styleId="NormalWeb">
    <w:name w:val="Normal (Web)"/>
    <w:basedOn w:val="Normal"/>
    <w:uiPriority w:val="99"/>
    <w:unhideWhenUsed/>
    <w:rsid w:val="00BE54EE"/>
    <w:pPr>
      <w:spacing w:before="100" w:beforeAutospacing="1" w:after="100" w:afterAutospacing="1"/>
    </w:pPr>
    <w:rPr>
      <w:rFonts w:ascii="Times New Roman" w:eastAsia="Times New Roman" w:hAnsi="Times New Roman" w:cs="Times New Roman"/>
      <w:sz w:val="24"/>
      <w:szCs w:val="24"/>
      <w:lang w:val="es-GT" w:eastAsia="es-ES_tradnl"/>
    </w:rPr>
  </w:style>
  <w:style w:type="paragraph" w:styleId="BodyTextIndent2">
    <w:name w:val="Body Text Indent 2"/>
    <w:basedOn w:val="Normal"/>
    <w:link w:val="BodyTextIndent2Char"/>
    <w:unhideWhenUsed/>
    <w:rsid w:val="00BE54EE"/>
    <w:pPr>
      <w:spacing w:after="120" w:line="480" w:lineRule="auto"/>
      <w:ind w:left="283"/>
    </w:pPr>
    <w:rPr>
      <w:rFonts w:ascii="Times New Roman" w:eastAsia="Times New Roman" w:hAnsi="Times New Roman" w:cs="Times New Roman"/>
      <w:sz w:val="24"/>
      <w:szCs w:val="24"/>
      <w:lang w:val="es-GT" w:eastAsia="es-ES_tradnl"/>
    </w:rPr>
  </w:style>
  <w:style w:type="character" w:customStyle="1" w:styleId="BodyTextIndent2Char">
    <w:name w:val="Body Text Indent 2 Char"/>
    <w:basedOn w:val="DefaultParagraphFont"/>
    <w:link w:val="BodyTextIndent2"/>
    <w:rsid w:val="00BE54EE"/>
    <w:rPr>
      <w:sz w:val="24"/>
      <w:szCs w:val="24"/>
      <w:lang w:val="es-GT" w:eastAsia="es-ES_tradnl"/>
    </w:rPr>
  </w:style>
  <w:style w:type="paragraph" w:styleId="BodyTextIndent3">
    <w:name w:val="Body Text Indent 3"/>
    <w:basedOn w:val="Normal"/>
    <w:link w:val="BodyTextIndent3Char"/>
    <w:rsid w:val="00BE54EE"/>
    <w:pPr>
      <w:spacing w:after="120"/>
      <w:ind w:left="283"/>
    </w:pPr>
    <w:rPr>
      <w:rFonts w:eastAsia="Times New Roman" w:cs="Times New Roman"/>
      <w:sz w:val="16"/>
      <w:szCs w:val="16"/>
      <w:lang w:val="en-GB" w:eastAsia="en-US"/>
    </w:rPr>
  </w:style>
  <w:style w:type="character" w:customStyle="1" w:styleId="BodyTextIndent3Char">
    <w:name w:val="Body Text Indent 3 Char"/>
    <w:basedOn w:val="DefaultParagraphFont"/>
    <w:link w:val="BodyTextIndent3"/>
    <w:rsid w:val="00BE54EE"/>
    <w:rPr>
      <w:rFonts w:ascii="Arial" w:hAnsi="Arial"/>
      <w:sz w:val="16"/>
      <w:szCs w:val="16"/>
      <w:lang w:val="en-GB" w:eastAsia="en-US"/>
    </w:rPr>
  </w:style>
  <w:style w:type="table" w:styleId="TableGrid">
    <w:name w:val="Table Grid"/>
    <w:basedOn w:val="TableNormal"/>
    <w:rsid w:val="00BE5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2E37-B99B-4458-95E7-EA49B258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81 (E)</Template>
  <TotalTime>4</TotalTime>
  <Pages>6</Pages>
  <Words>1730</Words>
  <Characters>9910</Characters>
  <Application>Microsoft Office Word</Application>
  <DocSecurity>0</DocSecurity>
  <Lines>196</Lines>
  <Paragraphs>84</Paragraphs>
  <ScaleCrop>false</ScaleCrop>
  <HeadingPairs>
    <vt:vector size="2" baseType="variant">
      <vt:variant>
        <vt:lpstr>Title</vt:lpstr>
      </vt:variant>
      <vt:variant>
        <vt:i4>1</vt:i4>
      </vt:variant>
    </vt:vector>
  </HeadingPairs>
  <TitlesOfParts>
    <vt:vector size="1" baseType="lpstr">
      <vt:lpstr>WO/CC/81/1</vt:lpstr>
    </vt:vector>
  </TitlesOfParts>
  <Manager>OLC</Manager>
  <Company>WIPO</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WO/CC/81/1</dc:title>
  <dc:subject>Approval of Agreement</dc:subject>
  <dc:creator>WIPO</dc:creator>
  <cp:keywords>PUBLIC</cp:keywords>
  <cp:lastModifiedBy>HÄFLIGER Patience</cp:lastModifiedBy>
  <cp:revision>9</cp:revision>
  <cp:lastPrinted>2011-02-15T11:56:00Z</cp:lastPrinted>
  <dcterms:created xsi:type="dcterms:W3CDTF">2022-04-20T15:31:00Z</dcterms:created>
  <dcterms:modified xsi:type="dcterms:W3CDTF">2022-04-25T12:48:00Z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5a8b9f4f-4c16-49c4-b09a-9bd0845b8979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