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13428" w:rsidRPr="00713428" w:rsidRDefault="001D766D" w:rsidP="00713428">
      <w:pPr>
        <w:spacing w:before="400" w:after="360"/>
        <w:jc w:val="right"/>
        <w:rPr>
          <w:b/>
          <w:sz w:val="18"/>
          <w:szCs w:val="18"/>
        </w:rPr>
      </w:pPr>
      <w:r>
        <w:rPr>
          <w:noProof/>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4445</wp:posOffset>
                </wp:positionH>
                <wp:positionV relativeFrom="paragraph">
                  <wp:posOffset>1697354</wp:posOffset>
                </wp:positionV>
                <wp:extent cx="5915025" cy="0"/>
                <wp:effectExtent l="0" t="0" r="0" b="0"/>
                <wp:wrapNone/>
                <wp:docPr id="3" name="Straight Connector 1"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15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77B1FA" id="Straight Connector 1" o:spid="_x0000_s1026" alt="Horizontal line" style="position:absolute;flip:x 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133.65pt" to="466.1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">
                <o:lock v:ext="edit" shapetype="f"/>
              </v:line>
            </w:pict>
          </mc:Fallback>
        </mc:AlternateContent>
      </w:r>
      <w:r w:rsidRPr="00093532">
        <w:rPr>
          <w:noProof/>
          <w:sz w:val="28"/>
          <w:szCs w:val="28"/>
          <w:lang w:eastAsia="en-US"/>
        </w:rPr>
        <w:drawing>
          <wp:inline distT="0" distB="0" distL="0" distR="0">
            <wp:extent cx="3081909" cy="1310001"/>
            <wp:effectExtent l="0" t="0" r="0" b="0"/>
            <wp:docPr id="1"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nglish Language&#10;The upward curving lines of the World Intellectual Property Organization’s logo evoke human progress driven by innovation and creativity." title="Logo of WIPO, World Intellectual Property Organization"/>
                    <pic:cNvPicPr/>
                  </pic:nvPicPr>
                  <pic:blipFill>
                    <a:blip r:embed="rId7">
                      <a:extLst>
                        <a:ext uri="{28A0092B-C50C-407E-A947-70E740481C1C}">
                          <a14:useLocalDpi xmlns:a14="http://schemas.microsoft.com/office/drawing/2010/main" val="0"/>
                        </a:ext>
                      </a:extLst>
                    </a:blip>
                    <a:stretch>
                      <a:fillRect/>
                    </a:stretch>
                  </pic:blipFill>
                  <pic:spPr>
                    <a:xfrm>
                      <a:off x="0" y="0"/>
                      <a:ext cx="3081655" cy="1309370"/>
                    </a:xfrm>
                    <a:prstGeom prst="rect">
                      <a:avLst/>
                    </a:prstGeom>
                  </pic:spPr>
                </pic:pic>
              </a:graphicData>
            </a:graphic>
          </wp:inline>
        </w:drawing>
      </w:r>
    </w:p>
    <w:p w:rsidR="008B2CC1" w:rsidRPr="00713428" w:rsidRDefault="00BB61EC" w:rsidP="00BB61EC">
      <w:pPr>
        <w:jc w:val="right"/>
        <w:rPr>
          <w:rFonts w:ascii="Arial Black" w:hAnsi="Arial Black"/>
          <w:caps/>
          <w:sz w:val="15"/>
          <w:szCs w:val="15"/>
        </w:rPr>
      </w:pPr>
      <w:r w:rsidRPr="00713428">
        <w:rPr>
          <w:rFonts w:ascii="Arial Black" w:hAnsi="Arial Black"/>
          <w:caps/>
          <w:sz w:val="15"/>
          <w:szCs w:val="15"/>
        </w:rPr>
        <w:t>WO/CC/77/</w:t>
      </w:r>
      <w:bookmarkStart w:id="1" w:name="Code"/>
      <w:bookmarkEnd w:id="1"/>
      <w:r w:rsidR="00093532">
        <w:rPr>
          <w:rFonts w:ascii="Arial Black" w:hAnsi="Arial Black"/>
          <w:caps/>
          <w:sz w:val="15"/>
          <w:szCs w:val="15"/>
        </w:rPr>
        <w:t>INF/1</w:t>
      </w:r>
      <w:r w:rsidR="001B170B">
        <w:rPr>
          <w:rFonts w:ascii="Arial Black" w:hAnsi="Arial Black"/>
          <w:caps/>
          <w:sz w:val="15"/>
          <w:szCs w:val="15"/>
        </w:rPr>
        <w:t xml:space="preserve"> rev.</w:t>
      </w:r>
    </w:p>
    <w:p w:rsidR="008B2CC1" w:rsidRPr="00713428" w:rsidRDefault="00BB61EC" w:rsidP="00BB61EC">
      <w:pPr>
        <w:jc w:val="right"/>
        <w:rPr>
          <w:rFonts w:ascii="Arial Black" w:hAnsi="Arial Black"/>
          <w:caps/>
          <w:sz w:val="15"/>
          <w:szCs w:val="15"/>
        </w:rPr>
      </w:pPr>
      <w:r w:rsidRPr="00713428">
        <w:rPr>
          <w:rFonts w:ascii="Arial Black" w:hAnsi="Arial Black"/>
          <w:caps/>
          <w:sz w:val="15"/>
          <w:szCs w:val="15"/>
        </w:rPr>
        <w:t xml:space="preserve">ORIGINAL: </w:t>
      </w:r>
      <w:bookmarkStart w:id="2" w:name="Original"/>
      <w:bookmarkEnd w:id="2"/>
      <w:r w:rsidR="00093532">
        <w:rPr>
          <w:rFonts w:ascii="Arial Black" w:hAnsi="Arial Black"/>
          <w:caps/>
          <w:sz w:val="15"/>
          <w:szCs w:val="15"/>
        </w:rPr>
        <w:t>ENGLISH</w:t>
      </w:r>
    </w:p>
    <w:p w:rsidR="008B2CC1" w:rsidRPr="00713428" w:rsidRDefault="00BB61EC" w:rsidP="00BB61EC">
      <w:pPr>
        <w:spacing w:after="1200"/>
        <w:jc w:val="right"/>
        <w:rPr>
          <w:rFonts w:ascii="Arial Black" w:hAnsi="Arial Black"/>
          <w:caps/>
          <w:sz w:val="15"/>
          <w:szCs w:val="15"/>
        </w:rPr>
      </w:pPr>
      <w:r w:rsidRPr="00713428">
        <w:rPr>
          <w:rFonts w:ascii="Arial Black" w:hAnsi="Arial Black"/>
          <w:caps/>
          <w:sz w:val="15"/>
          <w:szCs w:val="15"/>
        </w:rPr>
        <w:t>DATE:</w:t>
      </w:r>
      <w:r w:rsidR="00713428">
        <w:rPr>
          <w:rFonts w:ascii="Arial Black" w:hAnsi="Arial Black"/>
          <w:caps/>
          <w:sz w:val="15"/>
          <w:szCs w:val="15"/>
        </w:rPr>
        <w:t xml:space="preserve"> </w:t>
      </w:r>
      <w:bookmarkStart w:id="3" w:name="Date"/>
      <w:bookmarkEnd w:id="3"/>
      <w:r w:rsidR="001B170B">
        <w:rPr>
          <w:rFonts w:ascii="Arial Black" w:hAnsi="Arial Black"/>
          <w:caps/>
          <w:sz w:val="15"/>
          <w:szCs w:val="15"/>
        </w:rPr>
        <w:t>february 4</w:t>
      </w:r>
      <w:r w:rsidR="00093532">
        <w:rPr>
          <w:rFonts w:ascii="Arial Black" w:hAnsi="Arial Black"/>
          <w:caps/>
          <w:sz w:val="15"/>
          <w:szCs w:val="15"/>
        </w:rPr>
        <w:t>, 2019</w:t>
      </w:r>
    </w:p>
    <w:p w:rsidR="008B2CC1" w:rsidRPr="00762878" w:rsidRDefault="00762878" w:rsidP="00762878">
      <w:pPr>
        <w:spacing w:after="600"/>
        <w:rPr>
          <w:b/>
          <w:sz w:val="28"/>
          <w:szCs w:val="28"/>
        </w:rPr>
      </w:pPr>
      <w:r w:rsidRPr="00762878">
        <w:rPr>
          <w:b/>
          <w:sz w:val="28"/>
          <w:szCs w:val="28"/>
        </w:rPr>
        <w:t>WIPO Coordination Committee</w:t>
      </w:r>
    </w:p>
    <w:p w:rsidR="008B2CC1" w:rsidRPr="00762878" w:rsidRDefault="00BB61EC" w:rsidP="00762878">
      <w:pPr>
        <w:spacing w:after="720"/>
        <w:rPr>
          <w:b/>
          <w:sz w:val="24"/>
          <w:szCs w:val="24"/>
        </w:rPr>
      </w:pPr>
      <w:r w:rsidRPr="00762878">
        <w:rPr>
          <w:b/>
          <w:sz w:val="24"/>
          <w:szCs w:val="24"/>
        </w:rPr>
        <w:t>Seventy-Seventh (27</w:t>
      </w:r>
      <w:r w:rsidRPr="00237789">
        <w:rPr>
          <w:b/>
          <w:sz w:val="24"/>
          <w:szCs w:val="24"/>
          <w:vertAlign w:val="superscript"/>
        </w:rPr>
        <w:t>th</w:t>
      </w:r>
      <w:r w:rsidRPr="00762878">
        <w:rPr>
          <w:b/>
          <w:sz w:val="24"/>
          <w:szCs w:val="24"/>
        </w:rPr>
        <w:t xml:space="preserve"> </w:t>
      </w:r>
      <w:r w:rsidR="00C3411E">
        <w:rPr>
          <w:b/>
          <w:sz w:val="24"/>
          <w:szCs w:val="24"/>
        </w:rPr>
        <w:t>E</w:t>
      </w:r>
      <w:r w:rsidRPr="00762878">
        <w:rPr>
          <w:b/>
          <w:sz w:val="24"/>
          <w:szCs w:val="24"/>
        </w:rPr>
        <w:t xml:space="preserve">xtraordinary) </w:t>
      </w:r>
      <w:r w:rsidR="00C3411E">
        <w:rPr>
          <w:b/>
          <w:sz w:val="24"/>
          <w:szCs w:val="24"/>
        </w:rPr>
        <w:t>S</w:t>
      </w:r>
      <w:r w:rsidRPr="00762878">
        <w:rPr>
          <w:b/>
          <w:sz w:val="24"/>
          <w:szCs w:val="24"/>
        </w:rPr>
        <w:t>ession</w:t>
      </w:r>
      <w:r w:rsidR="00762878">
        <w:rPr>
          <w:b/>
          <w:sz w:val="24"/>
          <w:szCs w:val="24"/>
        </w:rPr>
        <w:br/>
      </w:r>
      <w:r w:rsidRPr="00762878">
        <w:rPr>
          <w:b/>
          <w:sz w:val="24"/>
          <w:szCs w:val="24"/>
        </w:rPr>
        <w:t xml:space="preserve">Geneva, March </w:t>
      </w:r>
      <w:r w:rsidR="001B170B">
        <w:rPr>
          <w:b/>
          <w:sz w:val="24"/>
          <w:szCs w:val="24"/>
        </w:rPr>
        <w:t>4</w:t>
      </w:r>
      <w:r w:rsidRPr="00762878">
        <w:rPr>
          <w:b/>
          <w:sz w:val="24"/>
          <w:szCs w:val="24"/>
        </w:rPr>
        <w:t xml:space="preserve"> and </w:t>
      </w:r>
      <w:r w:rsidR="001B170B">
        <w:rPr>
          <w:b/>
          <w:sz w:val="24"/>
          <w:szCs w:val="24"/>
        </w:rPr>
        <w:t>5</w:t>
      </w:r>
      <w:r w:rsidRPr="00762878">
        <w:rPr>
          <w:b/>
          <w:sz w:val="24"/>
          <w:szCs w:val="24"/>
        </w:rPr>
        <w:t>, 2020</w:t>
      </w:r>
    </w:p>
    <w:p w:rsidR="002928D3" w:rsidRDefault="00093532" w:rsidP="00713428">
      <w:pPr>
        <w:pStyle w:val="Caption"/>
        <w:spacing w:after="360"/>
        <w:rPr>
          <w:b w:val="0"/>
          <w:caps/>
          <w:sz w:val="24"/>
          <w:szCs w:val="24"/>
        </w:rPr>
      </w:pPr>
      <w:bookmarkStart w:id="4" w:name="TitleOfDoc"/>
      <w:bookmarkEnd w:id="4"/>
      <w:r>
        <w:rPr>
          <w:b w:val="0"/>
          <w:caps/>
          <w:sz w:val="24"/>
          <w:szCs w:val="24"/>
        </w:rPr>
        <w:t>INFORMATION CONCERNING MEMBERSHIP AND RIGHT TO VOTE</w:t>
      </w:r>
    </w:p>
    <w:p w:rsidR="00713428" w:rsidRDefault="00093532" w:rsidP="00237789">
      <w:pPr>
        <w:spacing w:after="960"/>
        <w:rPr>
          <w:i/>
        </w:rPr>
      </w:pPr>
      <w:bookmarkStart w:id="5" w:name="Prepared"/>
      <w:bookmarkEnd w:id="5"/>
      <w:r>
        <w:rPr>
          <w:i/>
        </w:rPr>
        <w:t>Memorandum of the Secretariat</w:t>
      </w:r>
    </w:p>
    <w:p w:rsidR="00522DD8" w:rsidRPr="00522DD8" w:rsidRDefault="00093532" w:rsidP="00951C03">
      <w:pPr>
        <w:numPr>
          <w:ilvl w:val="0"/>
          <w:numId w:val="7"/>
        </w:numPr>
        <w:spacing w:after="240"/>
        <w:ind w:left="0" w:firstLine="0"/>
        <w:rPr>
          <w:u w:val="single"/>
        </w:rPr>
      </w:pPr>
      <w:r>
        <w:t>The present document provides information on membership of the WIPO Coordination Committee, and the right to vote in the context of the nomination by the Coordination Committee of a candidate for the post of Director General.</w:t>
      </w:r>
    </w:p>
    <w:p w:rsidR="00093532" w:rsidRPr="00951C03" w:rsidRDefault="00093532" w:rsidP="00951C03">
      <w:pPr>
        <w:pStyle w:val="Heading2"/>
        <w:spacing w:after="240"/>
        <w:rPr>
          <w:u w:val="single"/>
        </w:rPr>
      </w:pPr>
      <w:r w:rsidRPr="00951C03">
        <w:rPr>
          <w:u w:val="single"/>
        </w:rPr>
        <w:t>M</w:t>
      </w:r>
      <w:r w:rsidR="00951C03" w:rsidRPr="00951C03">
        <w:rPr>
          <w:caps w:val="0"/>
          <w:u w:val="single"/>
        </w:rPr>
        <w:t>embers</w:t>
      </w:r>
      <w:r w:rsidRPr="00951C03">
        <w:rPr>
          <w:u w:val="single"/>
        </w:rPr>
        <w:t xml:space="preserve"> </w:t>
      </w:r>
    </w:p>
    <w:p w:rsidR="00093532" w:rsidRDefault="00093532" w:rsidP="00522DD8">
      <w:pPr>
        <w:numPr>
          <w:ilvl w:val="0"/>
          <w:numId w:val="7"/>
        </w:numPr>
        <w:spacing w:after="240"/>
        <w:ind w:left="0" w:firstLine="0"/>
      </w:pPr>
      <w:proofErr w:type="gramStart"/>
      <w:r>
        <w:t>The members of the WIPO Coordination Committee are</w:t>
      </w:r>
      <w:r w:rsidR="005D28DB">
        <w:t xml:space="preserve">: </w:t>
      </w:r>
      <w:r>
        <w:t xml:space="preserve"> the members of the Executive Committee of the Paris Union and of the Executive Committee of the Berne Union (Article 8(1)(a) of the Convention Establishing the World Intellectual Property Organization (“the WIPO Convention”))</w:t>
      </w:r>
      <w:r w:rsidR="005D28DB">
        <w:t xml:space="preserve">; </w:t>
      </w:r>
      <w:r>
        <w:t xml:space="preserve"> the </w:t>
      </w:r>
      <w:r w:rsidRPr="00E0677B">
        <w:rPr>
          <w:i/>
        </w:rPr>
        <w:t>ad hoc</w:t>
      </w:r>
      <w:r>
        <w:t xml:space="preserve"> members elected by virtue of Article 8(1)(c) of the WIPO Convention from among States party to the WIPO Convention that are not members of any of the Unions administered by WIPO</w:t>
      </w:r>
      <w:r w:rsidR="005D28DB">
        <w:t xml:space="preserve">; </w:t>
      </w:r>
      <w:r>
        <w:t xml:space="preserve"> and Switzerland in its capacity as </w:t>
      </w:r>
      <w:r w:rsidRPr="00E0677B">
        <w:rPr>
          <w:i/>
        </w:rPr>
        <w:t>ex</w:t>
      </w:r>
      <w:r>
        <w:rPr>
          <w:i/>
        </w:rPr>
        <w:t> </w:t>
      </w:r>
      <w:r w:rsidRPr="00E0677B">
        <w:rPr>
          <w:i/>
        </w:rPr>
        <w:t>officio</w:t>
      </w:r>
      <w:r>
        <w:t xml:space="preserve"> member (see Article 11(9)(a) of the WIPO Convention).</w:t>
      </w:r>
      <w:proofErr w:type="gramEnd"/>
      <w:r>
        <w:t xml:space="preserve">  The list of those States </w:t>
      </w:r>
      <w:r w:rsidR="00FC4BDF">
        <w:t xml:space="preserve">members of the WIPO Coordination Committee at the time of its extraordinary session </w:t>
      </w:r>
      <w:r>
        <w:t>is as follows:</w:t>
      </w:r>
    </w:p>
    <w:p w:rsidR="00423C66" w:rsidRDefault="00093532" w:rsidP="00423C66">
      <w:pPr>
        <w:pStyle w:val="BodyText"/>
        <w:spacing w:after="0"/>
        <w:ind w:left="562" w:right="86"/>
        <w:rPr>
          <w:color w:val="0F0F0F"/>
          <w:w w:val="105"/>
        </w:rPr>
      </w:pPr>
      <w:proofErr w:type="gramStart"/>
      <w:r w:rsidRPr="00826EBD">
        <w:rPr>
          <w:color w:val="0F0F0F"/>
          <w:w w:val="105"/>
          <w:szCs w:val="22"/>
        </w:rPr>
        <w:t>Algeria, Angola, Argentina, Australia, Austria, Bangladesh, Belarus</w:t>
      </w:r>
      <w:r>
        <w:rPr>
          <w:color w:val="0F0F0F"/>
          <w:w w:val="105"/>
          <w:szCs w:val="22"/>
        </w:rPr>
        <w:t xml:space="preserve">, </w:t>
      </w:r>
      <w:r w:rsidRPr="00826EBD">
        <w:rPr>
          <w:color w:val="0F0F0F"/>
          <w:w w:val="105"/>
          <w:szCs w:val="22"/>
        </w:rPr>
        <w:t>Belgium, Bolivia (</w:t>
      </w:r>
      <w:proofErr w:type="spellStart"/>
      <w:r w:rsidRPr="00826EBD">
        <w:rPr>
          <w:color w:val="0F0F0F"/>
          <w:w w:val="105"/>
          <w:szCs w:val="22"/>
        </w:rPr>
        <w:t>Plurinational</w:t>
      </w:r>
      <w:proofErr w:type="spellEnd"/>
      <w:r w:rsidRPr="00826EBD">
        <w:rPr>
          <w:color w:val="0F0F0F"/>
          <w:w w:val="105"/>
          <w:szCs w:val="22"/>
        </w:rPr>
        <w:t xml:space="preserve"> State of), Brazil, Burkina Faso, Cameroon, Canada, Chile, China, Colombia, Costa Rica, C</w:t>
      </w:r>
      <w:r w:rsidR="00F05336">
        <w:rPr>
          <w:color w:val="0F0F0F"/>
          <w:w w:val="105"/>
          <w:szCs w:val="22"/>
        </w:rPr>
        <w:t>ô</w:t>
      </w:r>
      <w:r w:rsidRPr="00826EBD">
        <w:rPr>
          <w:color w:val="0F0F0F"/>
          <w:w w:val="105"/>
          <w:szCs w:val="22"/>
        </w:rPr>
        <w:t>te d'Ivoire, Cuba, Democratic People's Republic of Korea, Denmark, Djibouti, Ecuador,</w:t>
      </w:r>
      <w:r w:rsidRPr="00826EBD">
        <w:rPr>
          <w:color w:val="0F0F0F"/>
          <w:spacing w:val="-10"/>
          <w:w w:val="105"/>
          <w:szCs w:val="22"/>
        </w:rPr>
        <w:t xml:space="preserve"> </w:t>
      </w:r>
      <w:r w:rsidRPr="00826EBD">
        <w:rPr>
          <w:color w:val="0F0F0F"/>
          <w:w w:val="105"/>
          <w:szCs w:val="22"/>
        </w:rPr>
        <w:t>Egypt,</w:t>
      </w:r>
      <w:r w:rsidRPr="00826EBD">
        <w:rPr>
          <w:color w:val="0F0F0F"/>
          <w:spacing w:val="-13"/>
          <w:w w:val="105"/>
          <w:szCs w:val="22"/>
        </w:rPr>
        <w:t xml:space="preserve"> </w:t>
      </w:r>
      <w:r w:rsidRPr="00826EBD">
        <w:rPr>
          <w:color w:val="0F0F0F"/>
          <w:w w:val="105"/>
          <w:szCs w:val="22"/>
        </w:rPr>
        <w:t>El</w:t>
      </w:r>
      <w:r w:rsidRPr="00826EBD">
        <w:rPr>
          <w:color w:val="0F0F0F"/>
          <w:spacing w:val="-17"/>
          <w:w w:val="105"/>
          <w:szCs w:val="22"/>
        </w:rPr>
        <w:t xml:space="preserve"> </w:t>
      </w:r>
      <w:r w:rsidRPr="00826EBD">
        <w:rPr>
          <w:color w:val="0F0F0F"/>
          <w:w w:val="105"/>
          <w:szCs w:val="22"/>
        </w:rPr>
        <w:t>Salvador,</w:t>
      </w:r>
      <w:r w:rsidRPr="00826EBD">
        <w:rPr>
          <w:color w:val="0F0F0F"/>
          <w:spacing w:val="-11"/>
          <w:w w:val="105"/>
          <w:szCs w:val="22"/>
        </w:rPr>
        <w:t xml:space="preserve"> </w:t>
      </w:r>
      <w:r w:rsidRPr="00826EBD">
        <w:rPr>
          <w:color w:val="0F0F0F"/>
          <w:w w:val="105"/>
          <w:szCs w:val="22"/>
        </w:rPr>
        <w:t>Ethiopia</w:t>
      </w:r>
      <w:r w:rsidRPr="00826EBD">
        <w:rPr>
          <w:color w:val="0F0F0F"/>
          <w:spacing w:val="-13"/>
          <w:w w:val="105"/>
          <w:szCs w:val="22"/>
        </w:rPr>
        <w:t xml:space="preserve"> </w:t>
      </w:r>
      <w:r w:rsidRPr="00826EBD">
        <w:rPr>
          <w:i/>
          <w:color w:val="0F0F0F"/>
          <w:w w:val="105"/>
          <w:szCs w:val="22"/>
        </w:rPr>
        <w:t>(ad</w:t>
      </w:r>
      <w:r w:rsidRPr="00826EBD">
        <w:rPr>
          <w:i/>
          <w:color w:val="0F0F0F"/>
          <w:spacing w:val="-15"/>
          <w:w w:val="105"/>
          <w:szCs w:val="22"/>
        </w:rPr>
        <w:t xml:space="preserve"> </w:t>
      </w:r>
      <w:r w:rsidRPr="00826EBD">
        <w:rPr>
          <w:i/>
          <w:color w:val="0F0F0F"/>
          <w:w w:val="105"/>
          <w:szCs w:val="22"/>
        </w:rPr>
        <w:t>hoc),</w:t>
      </w:r>
      <w:r>
        <w:rPr>
          <w:i/>
          <w:color w:val="0F0F0F"/>
          <w:spacing w:val="-29"/>
          <w:w w:val="105"/>
          <w:sz w:val="27"/>
        </w:rPr>
        <w:t xml:space="preserve"> </w:t>
      </w:r>
      <w:r>
        <w:rPr>
          <w:color w:val="0F0F0F"/>
          <w:w w:val="105"/>
        </w:rPr>
        <w:t>Finland,</w:t>
      </w:r>
      <w:r>
        <w:rPr>
          <w:color w:val="0F0F0F"/>
          <w:spacing w:val="-10"/>
          <w:w w:val="105"/>
        </w:rPr>
        <w:t xml:space="preserve"> </w:t>
      </w:r>
      <w:r>
        <w:rPr>
          <w:color w:val="0F0F0F"/>
          <w:w w:val="105"/>
        </w:rPr>
        <w:t>France,</w:t>
      </w:r>
      <w:r>
        <w:rPr>
          <w:color w:val="0F0F0F"/>
          <w:spacing w:val="-12"/>
          <w:w w:val="105"/>
        </w:rPr>
        <w:t xml:space="preserve"> </w:t>
      </w:r>
      <w:r>
        <w:rPr>
          <w:color w:val="0F0F0F"/>
          <w:w w:val="105"/>
        </w:rPr>
        <w:t>Gabon,</w:t>
      </w:r>
      <w:r>
        <w:rPr>
          <w:color w:val="0F0F0F"/>
          <w:spacing w:val="-7"/>
          <w:w w:val="105"/>
        </w:rPr>
        <w:t xml:space="preserve"> </w:t>
      </w:r>
      <w:r>
        <w:rPr>
          <w:color w:val="0F0F0F"/>
          <w:w w:val="105"/>
        </w:rPr>
        <w:t>Georgia, Germany, Ghana, Guatemala, Hungary, Iceland, India,</w:t>
      </w:r>
      <w:r>
        <w:rPr>
          <w:color w:val="0F0F0F"/>
          <w:spacing w:val="54"/>
          <w:w w:val="105"/>
        </w:rPr>
        <w:t xml:space="preserve"> </w:t>
      </w:r>
      <w:r>
        <w:rPr>
          <w:color w:val="0F0F0F"/>
          <w:w w:val="105"/>
        </w:rPr>
        <w:t>Indonesia, Iran (Islamic Republic of), Iraq</w:t>
      </w:r>
      <w:r>
        <w:rPr>
          <w:color w:val="343434"/>
          <w:w w:val="105"/>
        </w:rPr>
        <w:t xml:space="preserve">, </w:t>
      </w:r>
      <w:r>
        <w:rPr>
          <w:color w:val="0F0F0F"/>
          <w:w w:val="105"/>
        </w:rPr>
        <w:t>Ireland, Italy, Jamaica, Japan, Kazakhstan, Kenya, Kyrgyzstan, Latvia, Luxembourg, Malaysia, Mexico, Mongolia, Morocco, Namibia, Netherlands, New Zealand, Nigeria, Norway, Oman, Paraguay, Peru, Philippines, Poland, Portugal, Republic of Korea, Republic of Moldova, Romania,</w:t>
      </w:r>
      <w:proofErr w:type="gramEnd"/>
      <w:r>
        <w:rPr>
          <w:color w:val="0F0F0F"/>
          <w:w w:val="105"/>
        </w:rPr>
        <w:t xml:space="preserve"> </w:t>
      </w:r>
    </w:p>
    <w:p w:rsidR="00093532" w:rsidRPr="00423C66" w:rsidRDefault="00093532" w:rsidP="00423C66">
      <w:pPr>
        <w:pStyle w:val="BodyText"/>
        <w:spacing w:after="0"/>
        <w:ind w:left="562" w:right="86"/>
        <w:rPr>
          <w:color w:val="0F0F0F"/>
          <w:w w:val="105"/>
          <w:szCs w:val="22"/>
        </w:rPr>
      </w:pPr>
      <w:r w:rsidRPr="00423C66">
        <w:rPr>
          <w:color w:val="0F0F0F"/>
          <w:w w:val="105"/>
          <w:szCs w:val="22"/>
        </w:rPr>
        <w:lastRenderedPageBreak/>
        <w:t>Russian Federation, Senegal, Singapore, South Africa, Spain, Sweden, Switzerland (</w:t>
      </w:r>
      <w:r w:rsidRPr="00423C66">
        <w:rPr>
          <w:i/>
          <w:color w:val="1F1F1F"/>
          <w:w w:val="105"/>
          <w:szCs w:val="22"/>
        </w:rPr>
        <w:t xml:space="preserve">ex </w:t>
      </w:r>
      <w:r w:rsidRPr="00423C66">
        <w:rPr>
          <w:i/>
          <w:color w:val="0F0F0F"/>
          <w:w w:val="105"/>
          <w:szCs w:val="22"/>
        </w:rPr>
        <w:t xml:space="preserve">officio), </w:t>
      </w:r>
      <w:r w:rsidRPr="00423C66">
        <w:rPr>
          <w:color w:val="0F0F0F"/>
          <w:w w:val="105"/>
          <w:szCs w:val="22"/>
        </w:rPr>
        <w:t xml:space="preserve">Thailand, Trinidad and Tobago, </w:t>
      </w:r>
      <w:r w:rsidRPr="00423C66">
        <w:rPr>
          <w:color w:val="1F1F1F"/>
          <w:w w:val="105"/>
          <w:szCs w:val="22"/>
        </w:rPr>
        <w:t xml:space="preserve">Tunisia, </w:t>
      </w:r>
      <w:r w:rsidRPr="00423C66">
        <w:rPr>
          <w:color w:val="0F0F0F"/>
          <w:w w:val="105"/>
          <w:szCs w:val="22"/>
        </w:rPr>
        <w:t>Turkey, Uganda, United Arab Emirates, United Kingdom, United States of America, Viet Nam, Zimbabwe (83).</w:t>
      </w:r>
    </w:p>
    <w:p w:rsidR="00093532" w:rsidRPr="00D75F75" w:rsidRDefault="00093532" w:rsidP="00951C03">
      <w:pPr>
        <w:pStyle w:val="Heading2"/>
        <w:spacing w:after="240"/>
      </w:pPr>
      <w:r w:rsidRPr="00D75F75">
        <w:t>O</w:t>
      </w:r>
      <w:r w:rsidR="00951C03" w:rsidRPr="00951C03">
        <w:rPr>
          <w:caps w:val="0"/>
          <w:u w:val="single"/>
        </w:rPr>
        <w:t>bservers</w:t>
      </w:r>
    </w:p>
    <w:p w:rsidR="00093532" w:rsidRDefault="00093532" w:rsidP="00522DD8">
      <w:pPr>
        <w:numPr>
          <w:ilvl w:val="0"/>
          <w:numId w:val="7"/>
        </w:numPr>
        <w:spacing w:after="240"/>
        <w:ind w:left="0" w:firstLine="0"/>
      </w:pPr>
      <w:r>
        <w:t>Article 8(7) of the WIPO Convention provides that “</w:t>
      </w:r>
      <w:r>
        <w:rPr>
          <w:sz w:val="20"/>
        </w:rPr>
        <w:t>[</w:t>
      </w:r>
      <w:r>
        <w:t>a]</w:t>
      </w:r>
      <w:proofErr w:type="spellStart"/>
      <w:r>
        <w:t>ny</w:t>
      </w:r>
      <w:proofErr w:type="spellEnd"/>
      <w:r>
        <w:t xml:space="preserve"> State Member of WIPO which is not a member of the Coordination Committee may be represented at the meetings of the Committee by observers having the right to take part in the debates but without the right to vote”. </w:t>
      </w:r>
    </w:p>
    <w:p w:rsidR="00093532" w:rsidRDefault="00093532" w:rsidP="00093532">
      <w:pPr>
        <w:numPr>
          <w:ilvl w:val="0"/>
          <w:numId w:val="7"/>
        </w:numPr>
        <w:ind w:left="630" w:hanging="630"/>
      </w:pPr>
      <w:r>
        <w:t xml:space="preserve">The Member States of WIPO which are not, as of this date, members of the Coordination </w:t>
      </w:r>
    </w:p>
    <w:p w:rsidR="00093532" w:rsidRDefault="00093532" w:rsidP="00522DD8">
      <w:pPr>
        <w:spacing w:after="240"/>
      </w:pPr>
      <w:r>
        <w:t>Committee are:</w:t>
      </w:r>
    </w:p>
    <w:p w:rsidR="00093532" w:rsidRDefault="00093532" w:rsidP="00093532">
      <w:pPr>
        <w:ind w:left="567" w:right="-1"/>
        <w:rPr>
          <w:szCs w:val="22"/>
        </w:rPr>
      </w:pPr>
      <w:proofErr w:type="gramStart"/>
      <w:r>
        <w:rPr>
          <w:szCs w:val="22"/>
        </w:rPr>
        <w:t xml:space="preserve">Afghanistan, </w:t>
      </w:r>
      <w:r w:rsidRPr="00045A8B">
        <w:rPr>
          <w:szCs w:val="22"/>
        </w:rPr>
        <w:t xml:space="preserve">Albania, Andorra, Antigua and Barbuda, </w:t>
      </w:r>
      <w:r>
        <w:rPr>
          <w:szCs w:val="22"/>
        </w:rPr>
        <w:t xml:space="preserve">Armenia, Azerbaijan, </w:t>
      </w:r>
      <w:r w:rsidRPr="00045A8B">
        <w:rPr>
          <w:szCs w:val="22"/>
        </w:rPr>
        <w:t xml:space="preserve">Bahamas, Bahrain, </w:t>
      </w:r>
      <w:r>
        <w:rPr>
          <w:szCs w:val="22"/>
        </w:rPr>
        <w:t xml:space="preserve">Barbados, </w:t>
      </w:r>
      <w:r w:rsidRPr="00045A8B">
        <w:rPr>
          <w:szCs w:val="22"/>
        </w:rPr>
        <w:t xml:space="preserve">Belize, Benin, Bhutan, Bosnia and Herzegovina, Botswana, </w:t>
      </w:r>
      <w:r>
        <w:rPr>
          <w:szCs w:val="22"/>
        </w:rPr>
        <w:t>Brunei </w:t>
      </w:r>
      <w:r w:rsidRPr="00045A8B">
        <w:rPr>
          <w:szCs w:val="22"/>
        </w:rPr>
        <w:t xml:space="preserve">Darussalam, </w:t>
      </w:r>
      <w:r>
        <w:rPr>
          <w:szCs w:val="22"/>
        </w:rPr>
        <w:t xml:space="preserve">Bulgaria, </w:t>
      </w:r>
      <w:r w:rsidRPr="00045A8B">
        <w:rPr>
          <w:szCs w:val="22"/>
        </w:rPr>
        <w:t>Burundi, Cabo Verde</w:t>
      </w:r>
      <w:r>
        <w:rPr>
          <w:szCs w:val="22"/>
        </w:rPr>
        <w:t xml:space="preserve">, </w:t>
      </w:r>
      <w:r w:rsidRPr="00045A8B">
        <w:rPr>
          <w:szCs w:val="22"/>
        </w:rPr>
        <w:t xml:space="preserve">Cambodia, Central African Republic, Chad, Comoros, </w:t>
      </w:r>
      <w:r>
        <w:rPr>
          <w:szCs w:val="22"/>
        </w:rPr>
        <w:t xml:space="preserve">Congo, Cook Islands, </w:t>
      </w:r>
      <w:r w:rsidRPr="00045A8B">
        <w:rPr>
          <w:szCs w:val="22"/>
        </w:rPr>
        <w:t xml:space="preserve">Croatia, Cyprus, </w:t>
      </w:r>
      <w:r>
        <w:rPr>
          <w:szCs w:val="22"/>
        </w:rPr>
        <w:t xml:space="preserve">Czech Republic, </w:t>
      </w:r>
      <w:r w:rsidRPr="00045A8B">
        <w:rPr>
          <w:szCs w:val="22"/>
        </w:rPr>
        <w:t>Democratic Republic of the Congo, Dominica,</w:t>
      </w:r>
      <w:r>
        <w:rPr>
          <w:szCs w:val="22"/>
        </w:rPr>
        <w:t xml:space="preserve"> Dominican Republic,</w:t>
      </w:r>
      <w:r w:rsidRPr="00045A8B">
        <w:rPr>
          <w:szCs w:val="22"/>
        </w:rPr>
        <w:t xml:space="preserve"> </w:t>
      </w:r>
      <w:r>
        <w:rPr>
          <w:szCs w:val="22"/>
        </w:rPr>
        <w:t xml:space="preserve">Equatorial Guinea, Eritrea, Estonia, </w:t>
      </w:r>
      <w:proofErr w:type="spellStart"/>
      <w:r>
        <w:rPr>
          <w:szCs w:val="22"/>
        </w:rPr>
        <w:t>Eswatini</w:t>
      </w:r>
      <w:proofErr w:type="spellEnd"/>
      <w:r>
        <w:rPr>
          <w:szCs w:val="22"/>
        </w:rPr>
        <w:t xml:space="preserve">, </w:t>
      </w:r>
      <w:r w:rsidRPr="00045A8B">
        <w:rPr>
          <w:szCs w:val="22"/>
        </w:rPr>
        <w:t xml:space="preserve">Fiji, Gambia, Greece, Grenada, Guinea, Guinea-Bissau, Guyana, Haiti, Holy See, Honduras, Israel, Jordan, </w:t>
      </w:r>
      <w:r>
        <w:rPr>
          <w:szCs w:val="22"/>
        </w:rPr>
        <w:t>Kiribati, Kuwait,</w:t>
      </w:r>
      <w:r w:rsidRPr="00045A8B">
        <w:rPr>
          <w:szCs w:val="22"/>
        </w:rPr>
        <w:t xml:space="preserve"> Lao People’s Democratic Republic, Lebanon, Lesotho, Liberia, Libya, Liechtenstein, Lithuania, Madagascar, Malawi, </w:t>
      </w:r>
      <w:r>
        <w:rPr>
          <w:szCs w:val="22"/>
        </w:rPr>
        <w:t xml:space="preserve">Maldives, </w:t>
      </w:r>
      <w:r w:rsidRPr="00045A8B">
        <w:rPr>
          <w:szCs w:val="22"/>
        </w:rPr>
        <w:t xml:space="preserve">Mali, Malta, </w:t>
      </w:r>
      <w:r>
        <w:rPr>
          <w:szCs w:val="22"/>
        </w:rPr>
        <w:t xml:space="preserve">Marshall Islands, </w:t>
      </w:r>
      <w:r w:rsidRPr="00045A8B">
        <w:rPr>
          <w:szCs w:val="22"/>
        </w:rPr>
        <w:t xml:space="preserve">Mauritania, Mauritius, Monaco, Montenegro, Mozambique, </w:t>
      </w:r>
      <w:r>
        <w:rPr>
          <w:szCs w:val="22"/>
        </w:rPr>
        <w:t xml:space="preserve">Myanmar, Nepal, </w:t>
      </w:r>
      <w:r w:rsidRPr="00045A8B">
        <w:rPr>
          <w:szCs w:val="22"/>
        </w:rPr>
        <w:t xml:space="preserve">Nicaragua, Niger, </w:t>
      </w:r>
      <w:r>
        <w:rPr>
          <w:szCs w:val="22"/>
        </w:rPr>
        <w:t xml:space="preserve">Niue, North Macedonia, Pakistan, </w:t>
      </w:r>
      <w:r w:rsidRPr="00045A8B">
        <w:rPr>
          <w:szCs w:val="22"/>
        </w:rPr>
        <w:t xml:space="preserve">Panama, Papua New Guinea, Qatar, Rwanda, Saint Kitts and Nevis, Saint Lucia, Saint Vincent and the Grenadines, Samoa, San Marino, Sao Tome and Principe, Saudi Arabia, Serbia, Seychelles, Sierra Leone, Slovakia, </w:t>
      </w:r>
      <w:r>
        <w:rPr>
          <w:szCs w:val="22"/>
        </w:rPr>
        <w:t xml:space="preserve">Slovenia, Solomon Islands, Somalia, Sri Lanka, </w:t>
      </w:r>
      <w:r w:rsidRPr="00045A8B">
        <w:rPr>
          <w:szCs w:val="22"/>
        </w:rPr>
        <w:t xml:space="preserve">Sudan, Suriname, Syrian Arab Republic, Tajikistan, </w:t>
      </w:r>
      <w:r>
        <w:rPr>
          <w:szCs w:val="22"/>
        </w:rPr>
        <w:t>Timor-Leste, T</w:t>
      </w:r>
      <w:r w:rsidRPr="00045A8B">
        <w:rPr>
          <w:szCs w:val="22"/>
        </w:rPr>
        <w:t xml:space="preserve">ogo, Tonga, Turkmenistan, </w:t>
      </w:r>
      <w:r>
        <w:rPr>
          <w:szCs w:val="22"/>
        </w:rPr>
        <w:t xml:space="preserve">Tuvalu, </w:t>
      </w:r>
      <w:r w:rsidRPr="00045A8B">
        <w:rPr>
          <w:szCs w:val="22"/>
        </w:rPr>
        <w:t xml:space="preserve">Ukraine, </w:t>
      </w:r>
      <w:r>
        <w:rPr>
          <w:szCs w:val="22"/>
        </w:rPr>
        <w:t xml:space="preserve">United Republic of Tanzania, Uruguay, </w:t>
      </w:r>
      <w:r w:rsidRPr="00045A8B">
        <w:rPr>
          <w:szCs w:val="22"/>
        </w:rPr>
        <w:t xml:space="preserve">Uzbekistan, Vanuatu, Venezuela (Bolivarian Republic of), </w:t>
      </w:r>
      <w:r>
        <w:rPr>
          <w:szCs w:val="22"/>
        </w:rPr>
        <w:t>Yemen, Zambia (109).</w:t>
      </w:r>
      <w:proofErr w:type="gramEnd"/>
    </w:p>
    <w:p w:rsidR="00093532" w:rsidRPr="00951C03" w:rsidRDefault="00093532" w:rsidP="00951C03">
      <w:pPr>
        <w:pStyle w:val="Heading2"/>
        <w:spacing w:after="240"/>
        <w:rPr>
          <w:u w:val="single"/>
        </w:rPr>
      </w:pPr>
      <w:r w:rsidRPr="00951C03">
        <w:rPr>
          <w:u w:val="single"/>
        </w:rPr>
        <w:t>R</w:t>
      </w:r>
      <w:r w:rsidR="00951C03" w:rsidRPr="00951C03">
        <w:rPr>
          <w:caps w:val="0"/>
          <w:u w:val="single"/>
        </w:rPr>
        <w:t>ight</w:t>
      </w:r>
      <w:r w:rsidRPr="00951C03">
        <w:rPr>
          <w:u w:val="single"/>
        </w:rPr>
        <w:t xml:space="preserve"> </w:t>
      </w:r>
      <w:r w:rsidR="00951C03" w:rsidRPr="00951C03">
        <w:rPr>
          <w:caps w:val="0"/>
          <w:u w:val="single"/>
        </w:rPr>
        <w:t>to</w:t>
      </w:r>
      <w:r w:rsidRPr="00951C03">
        <w:rPr>
          <w:u w:val="single"/>
        </w:rPr>
        <w:t xml:space="preserve"> v</w:t>
      </w:r>
      <w:r w:rsidR="00951C03" w:rsidRPr="00951C03">
        <w:rPr>
          <w:caps w:val="0"/>
          <w:u w:val="single"/>
        </w:rPr>
        <w:t>ote</w:t>
      </w:r>
      <w:r w:rsidRPr="00951C03">
        <w:rPr>
          <w:u w:val="single"/>
        </w:rPr>
        <w:t xml:space="preserve"> </w:t>
      </w:r>
    </w:p>
    <w:p w:rsidR="00093532" w:rsidRDefault="00093532" w:rsidP="000E5F56">
      <w:pPr>
        <w:pStyle w:val="BodyText"/>
        <w:numPr>
          <w:ilvl w:val="0"/>
          <w:numId w:val="7"/>
        </w:numPr>
        <w:spacing w:after="240"/>
        <w:ind w:left="0" w:right="86" w:firstLine="0"/>
      </w:pPr>
      <w:r>
        <w:t>At its extraordinary session in September 1998, the WIPO General Assembly adopted procedures for nomination by the Coordination Committee of a candidate to the post of Director General of WIPO (see documents WO/GA/23/6, paragraph 5 and</w:t>
      </w:r>
      <w:r w:rsidRPr="005F7681">
        <w:t xml:space="preserve"> </w:t>
      </w:r>
      <w:r>
        <w:t>WO/GA/23/7, paragraph 22).</w:t>
      </w:r>
    </w:p>
    <w:p w:rsidR="00093532" w:rsidRDefault="00093532" w:rsidP="000E5F56">
      <w:pPr>
        <w:pStyle w:val="BodyText"/>
        <w:numPr>
          <w:ilvl w:val="0"/>
          <w:numId w:val="7"/>
        </w:numPr>
        <w:spacing w:after="240"/>
        <w:ind w:left="0" w:right="86" w:firstLine="0"/>
      </w:pPr>
      <w:r>
        <w:t>In September 20</w:t>
      </w:r>
      <w:r w:rsidR="00DB5796">
        <w:t>1</w:t>
      </w:r>
      <w:r>
        <w:t>9, the WIPO General Assembly, the WIPO Coordination Committee and the Paris and Berne Union Assemblies, each as far as it is concerned, amended the 1998 Procedures to create new 2019 Procedures for the nomination and Appointment of Directors General of WIPO (see document A/59/14 paragraph 42(ii)).</w:t>
      </w:r>
    </w:p>
    <w:p w:rsidR="00093532" w:rsidRDefault="00093532" w:rsidP="00297938">
      <w:pPr>
        <w:pStyle w:val="BodyText"/>
        <w:numPr>
          <w:ilvl w:val="0"/>
          <w:numId w:val="8"/>
        </w:numPr>
        <w:spacing w:after="240"/>
        <w:ind w:right="1123" w:hanging="720"/>
      </w:pPr>
      <w:r>
        <w:t>The 2019 procedures, in Rule II “Right to vote”, provide that:</w:t>
      </w:r>
    </w:p>
    <w:p w:rsidR="00093532" w:rsidRDefault="00093532" w:rsidP="00297938">
      <w:pPr>
        <w:keepNext/>
        <w:spacing w:after="960"/>
        <w:ind w:left="86" w:firstLine="446"/>
      </w:pPr>
      <w:r>
        <w:t>“It is established that, for the purposes of the nomination of a candidate for Director General by the Coordination Committee, all the members of the Coordination Committee, with the exception of associate members</w:t>
      </w:r>
      <w:r>
        <w:rPr>
          <w:rStyle w:val="FootnoteReference"/>
        </w:rPr>
        <w:footnoteReference w:id="2"/>
      </w:r>
      <w:r>
        <w:t>, may exercise their vote.”</w:t>
      </w:r>
    </w:p>
    <w:p w:rsidR="00093532" w:rsidRPr="002C620D" w:rsidRDefault="00093532" w:rsidP="00093532">
      <w:pPr>
        <w:pStyle w:val="EndofDocument"/>
        <w:rPr>
          <w:rFonts w:ascii="Arial" w:hAnsi="Arial" w:cs="Arial"/>
          <w:sz w:val="22"/>
          <w:szCs w:val="22"/>
        </w:rPr>
      </w:pPr>
      <w:r w:rsidRPr="002C620D">
        <w:rPr>
          <w:rFonts w:ascii="Arial" w:hAnsi="Arial" w:cs="Arial"/>
          <w:sz w:val="22"/>
          <w:szCs w:val="22"/>
        </w:rPr>
        <w:t>[End of document]</w:t>
      </w:r>
    </w:p>
    <w:sectPr w:rsidR="00093532" w:rsidRPr="002C620D" w:rsidSect="00093532">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B69" w:rsidRDefault="00133B69">
      <w:r>
        <w:separator/>
      </w:r>
    </w:p>
  </w:endnote>
  <w:endnote w:type="continuationSeparator" w:id="0">
    <w:p w:rsidR="00133B69" w:rsidRDefault="00133B69" w:rsidP="003B38C1">
      <w:r>
        <w:separator/>
      </w:r>
    </w:p>
    <w:p w:rsidR="00133B69" w:rsidRPr="003B38C1" w:rsidRDefault="00133B69" w:rsidP="003B38C1">
      <w:pPr>
        <w:spacing w:after="60"/>
        <w:rPr>
          <w:sz w:val="17"/>
        </w:rPr>
      </w:pPr>
      <w:r>
        <w:rPr>
          <w:sz w:val="17"/>
        </w:rPr>
        <w:t>[Endnote continued from previous page]</w:t>
      </w:r>
    </w:p>
  </w:endnote>
  <w:endnote w:type="continuationNotice" w:id="1">
    <w:p w:rsidR="00133B69" w:rsidRPr="003B38C1" w:rsidRDefault="00133B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B69" w:rsidRDefault="00133B69">
      <w:r>
        <w:separator/>
      </w:r>
    </w:p>
  </w:footnote>
  <w:footnote w:type="continuationSeparator" w:id="0">
    <w:p w:rsidR="00133B69" w:rsidRDefault="00133B69" w:rsidP="008B60B2">
      <w:r>
        <w:separator/>
      </w:r>
    </w:p>
    <w:p w:rsidR="00133B69" w:rsidRPr="00ED77FB" w:rsidRDefault="00133B69" w:rsidP="008B60B2">
      <w:pPr>
        <w:spacing w:after="60"/>
        <w:rPr>
          <w:sz w:val="17"/>
          <w:szCs w:val="17"/>
        </w:rPr>
      </w:pPr>
      <w:r w:rsidRPr="00ED77FB">
        <w:rPr>
          <w:sz w:val="17"/>
          <w:szCs w:val="17"/>
        </w:rPr>
        <w:t>[Footnote continued from previous page]</w:t>
      </w:r>
    </w:p>
  </w:footnote>
  <w:footnote w:type="continuationNotice" w:id="1">
    <w:p w:rsidR="00133B69" w:rsidRPr="00ED77FB" w:rsidRDefault="00133B69" w:rsidP="008B60B2">
      <w:pPr>
        <w:spacing w:before="60"/>
        <w:jc w:val="right"/>
        <w:rPr>
          <w:sz w:val="17"/>
          <w:szCs w:val="17"/>
        </w:rPr>
      </w:pPr>
      <w:r w:rsidRPr="00ED77FB">
        <w:rPr>
          <w:sz w:val="17"/>
          <w:szCs w:val="17"/>
        </w:rPr>
        <w:t>[Footnote continued on next page]</w:t>
      </w:r>
    </w:p>
  </w:footnote>
  <w:footnote w:id="2">
    <w:p w:rsidR="00093532" w:rsidRDefault="00093532" w:rsidP="00093532">
      <w:pPr>
        <w:pStyle w:val="FootnoteText"/>
      </w:pPr>
      <w:r>
        <w:rPr>
          <w:rStyle w:val="FootnoteReference"/>
        </w:rPr>
        <w:footnoteRef/>
      </w:r>
      <w:r>
        <w:t xml:space="preserve"> </w:t>
      </w:r>
      <w:r>
        <w:tab/>
        <w:t>In light of the abolition of the Conference</w:t>
      </w:r>
      <w:r w:rsidR="00DB5796">
        <w:t>s</w:t>
      </w:r>
      <w:r>
        <w:t xml:space="preserve"> of Representatives of the Paris and Berne Unions, there are no longer associate members in the Coordination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276E1" w:rsidP="00477D6B">
    <w:pPr>
      <w:jc w:val="right"/>
    </w:pPr>
    <w:r w:rsidRPr="000276E1">
      <w:t>WO/CC/77</w:t>
    </w:r>
    <w:bookmarkStart w:id="6" w:name="Code2"/>
    <w:bookmarkEnd w:id="6"/>
    <w:r w:rsidR="00093532">
      <w:t>INF/1</w:t>
    </w:r>
    <w:r w:rsidR="0043188E">
      <w:t>/</w:t>
    </w:r>
    <w:r w:rsidR="001B170B">
      <w:t>Rev.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9596E">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5F12D0C"/>
    <w:multiLevelType w:val="hybridMultilevel"/>
    <w:tmpl w:val="33ACCBF4"/>
    <w:lvl w:ilvl="0" w:tplc="35FEB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32"/>
    <w:rsid w:val="00011D45"/>
    <w:rsid w:val="00014B92"/>
    <w:rsid w:val="000276E1"/>
    <w:rsid w:val="00043CAA"/>
    <w:rsid w:val="00075432"/>
    <w:rsid w:val="00093532"/>
    <w:rsid w:val="000968ED"/>
    <w:rsid w:val="000B6956"/>
    <w:rsid w:val="000E5F56"/>
    <w:rsid w:val="000F5E56"/>
    <w:rsid w:val="00103D9C"/>
    <w:rsid w:val="00133B69"/>
    <w:rsid w:val="001362EE"/>
    <w:rsid w:val="00160AAA"/>
    <w:rsid w:val="001647D5"/>
    <w:rsid w:val="001832A6"/>
    <w:rsid w:val="001B170B"/>
    <w:rsid w:val="001D766D"/>
    <w:rsid w:val="0021217E"/>
    <w:rsid w:val="00237789"/>
    <w:rsid w:val="002634C4"/>
    <w:rsid w:val="002928D3"/>
    <w:rsid w:val="00297938"/>
    <w:rsid w:val="002E0472"/>
    <w:rsid w:val="002F1FE6"/>
    <w:rsid w:val="002F4E68"/>
    <w:rsid w:val="00312F7F"/>
    <w:rsid w:val="00361450"/>
    <w:rsid w:val="003673CF"/>
    <w:rsid w:val="003845C1"/>
    <w:rsid w:val="003A1720"/>
    <w:rsid w:val="003A6F89"/>
    <w:rsid w:val="003B38C1"/>
    <w:rsid w:val="00423C66"/>
    <w:rsid w:val="00423E3E"/>
    <w:rsid w:val="00427AF4"/>
    <w:rsid w:val="0043188E"/>
    <w:rsid w:val="004647DA"/>
    <w:rsid w:val="00474062"/>
    <w:rsid w:val="00477D6B"/>
    <w:rsid w:val="004F2DDC"/>
    <w:rsid w:val="005019FF"/>
    <w:rsid w:val="00522DD8"/>
    <w:rsid w:val="0053057A"/>
    <w:rsid w:val="00554A76"/>
    <w:rsid w:val="00560A29"/>
    <w:rsid w:val="005624D8"/>
    <w:rsid w:val="005C6649"/>
    <w:rsid w:val="005D28DB"/>
    <w:rsid w:val="00605827"/>
    <w:rsid w:val="00645526"/>
    <w:rsid w:val="00646050"/>
    <w:rsid w:val="006713CA"/>
    <w:rsid w:val="00676C5C"/>
    <w:rsid w:val="0068577D"/>
    <w:rsid w:val="006F43DC"/>
    <w:rsid w:val="00713428"/>
    <w:rsid w:val="00715AB4"/>
    <w:rsid w:val="00762878"/>
    <w:rsid w:val="007D1613"/>
    <w:rsid w:val="007E4C0E"/>
    <w:rsid w:val="0085145D"/>
    <w:rsid w:val="00852603"/>
    <w:rsid w:val="008A134B"/>
    <w:rsid w:val="008B2CC1"/>
    <w:rsid w:val="008B60B2"/>
    <w:rsid w:val="0090731E"/>
    <w:rsid w:val="00915E44"/>
    <w:rsid w:val="00916EE2"/>
    <w:rsid w:val="00951C03"/>
    <w:rsid w:val="00966A22"/>
    <w:rsid w:val="0096722F"/>
    <w:rsid w:val="00980843"/>
    <w:rsid w:val="009B17AA"/>
    <w:rsid w:val="009E2791"/>
    <w:rsid w:val="009E3F6F"/>
    <w:rsid w:val="009F499F"/>
    <w:rsid w:val="00A37342"/>
    <w:rsid w:val="00A42DAF"/>
    <w:rsid w:val="00A45BD8"/>
    <w:rsid w:val="00A869B7"/>
    <w:rsid w:val="00A9596E"/>
    <w:rsid w:val="00AC205C"/>
    <w:rsid w:val="00AF0A6B"/>
    <w:rsid w:val="00B05A69"/>
    <w:rsid w:val="00B317BC"/>
    <w:rsid w:val="00B43C4D"/>
    <w:rsid w:val="00B9734B"/>
    <w:rsid w:val="00BA30E2"/>
    <w:rsid w:val="00BB2200"/>
    <w:rsid w:val="00BB61EC"/>
    <w:rsid w:val="00C11BFE"/>
    <w:rsid w:val="00C3411E"/>
    <w:rsid w:val="00C5068F"/>
    <w:rsid w:val="00C86D74"/>
    <w:rsid w:val="00C87030"/>
    <w:rsid w:val="00CD04F1"/>
    <w:rsid w:val="00D45252"/>
    <w:rsid w:val="00D71B4D"/>
    <w:rsid w:val="00D93D55"/>
    <w:rsid w:val="00D96FAF"/>
    <w:rsid w:val="00DB5796"/>
    <w:rsid w:val="00E15015"/>
    <w:rsid w:val="00E335FE"/>
    <w:rsid w:val="00EA7D6E"/>
    <w:rsid w:val="00EC4E49"/>
    <w:rsid w:val="00ED77FB"/>
    <w:rsid w:val="00EE45FA"/>
    <w:rsid w:val="00F05336"/>
    <w:rsid w:val="00F1656E"/>
    <w:rsid w:val="00F66152"/>
    <w:rsid w:val="00FC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362E501C-D61A-4E30-8A87-EC970FD0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093532"/>
    <w:rPr>
      <w:vertAlign w:val="superscript"/>
    </w:rPr>
  </w:style>
  <w:style w:type="paragraph" w:customStyle="1" w:styleId="EndofDocument">
    <w:name w:val="End of Document"/>
    <w:basedOn w:val="Normal"/>
    <w:rsid w:val="00093532"/>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BalloonText">
    <w:name w:val="Balloon Text"/>
    <w:basedOn w:val="Normal"/>
    <w:link w:val="BalloonTextChar"/>
    <w:semiHidden/>
    <w:unhideWhenUsed/>
    <w:rsid w:val="005D28DB"/>
    <w:rPr>
      <w:rFonts w:ascii="Segoe UI" w:hAnsi="Segoe UI" w:cs="Segoe UI"/>
      <w:sz w:val="18"/>
      <w:szCs w:val="18"/>
    </w:rPr>
  </w:style>
  <w:style w:type="character" w:customStyle="1" w:styleId="BalloonTextChar">
    <w:name w:val="Balloon Text Char"/>
    <w:link w:val="BalloonText"/>
    <w:semiHidden/>
    <w:rsid w:val="005D28DB"/>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 CC 77 (E)</Template>
  <TotalTime>1</TotalTime>
  <Pages>2</Pages>
  <Words>674</Words>
  <Characters>4082</Characters>
  <Application>Microsoft Office Word</Application>
  <DocSecurity>0</DocSecurity>
  <Lines>69</Lines>
  <Paragraphs>23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 ALVAREZ Raquel</dc:creator>
  <cp:keywords>FOR OFFICIAL USE ONLY</cp:keywords>
  <cp:lastModifiedBy>HAPPY-DUMAS Juliet</cp:lastModifiedBy>
  <cp:revision>4</cp:revision>
  <cp:lastPrinted>2020-02-04T16:05:00Z</cp:lastPrinted>
  <dcterms:created xsi:type="dcterms:W3CDTF">2020-02-04T16:05:00Z</dcterms:created>
  <dcterms:modified xsi:type="dcterms:W3CDTF">2020-02-04T16:05:00Z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54e98c71-9d05-48c6-96ce-8b5364de7537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