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750CF" w:rsidP="00916EE2">
            <w:r>
              <w:rPr>
                <w:noProof/>
                <w:lang w:eastAsia="en-US"/>
              </w:rPr>
              <w:drawing>
                <wp:inline distT="0" distB="0" distL="0" distR="0" wp14:anchorId="73BBD7C4" wp14:editId="08515F0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750CF" w:rsidP="00BD1C91">
            <w:pPr>
              <w:jc w:val="right"/>
              <w:rPr>
                <w:rFonts w:ascii="Arial Black" w:hAnsi="Arial Black"/>
                <w:caps/>
                <w:sz w:val="15"/>
              </w:rPr>
            </w:pPr>
            <w:r>
              <w:rPr>
                <w:rFonts w:ascii="Arial Black" w:hAnsi="Arial Black"/>
                <w:caps/>
                <w:sz w:val="15"/>
              </w:rPr>
              <w:t>WO/CC/74/</w:t>
            </w:r>
            <w:bookmarkStart w:id="1" w:name="Code"/>
            <w:bookmarkEnd w:id="1"/>
            <w:r w:rsidR="00BD1C91">
              <w:rPr>
                <w:rFonts w:ascii="Arial Black" w:hAnsi="Arial Black"/>
                <w:caps/>
                <w:sz w:val="15"/>
              </w:rPr>
              <w:t>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BD1C91">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BD1C91">
              <w:rPr>
                <w:rFonts w:ascii="Arial Black" w:hAnsi="Arial Black"/>
                <w:caps/>
                <w:sz w:val="15"/>
              </w:rPr>
              <w:t>August 2, 2017</w:t>
            </w:r>
            <w:r w:rsidRPr="0090731E">
              <w:rPr>
                <w:rFonts w:ascii="Arial Black" w:hAnsi="Arial Black"/>
                <w:caps/>
                <w:sz w:val="15"/>
              </w:rPr>
              <w:t xml:space="preserve"> </w:t>
            </w:r>
          </w:p>
        </w:tc>
      </w:tr>
    </w:tbl>
    <w:p w:rsidR="008B2CC1" w:rsidRPr="008B2CC1" w:rsidRDefault="008B2CC1" w:rsidP="008B2CC1"/>
    <w:p w:rsidR="008B2CC1" w:rsidRDefault="008B2CC1" w:rsidP="008B2CC1"/>
    <w:p w:rsidR="00047CBC" w:rsidRPr="008B2CC1" w:rsidRDefault="00047CBC" w:rsidP="008B2CC1"/>
    <w:p w:rsidR="008B2CC1" w:rsidRPr="008B2CC1" w:rsidRDefault="008B2CC1" w:rsidP="008B2CC1"/>
    <w:p w:rsidR="008B2CC1" w:rsidRPr="003845C1" w:rsidRDefault="00C750CF" w:rsidP="008B2CC1">
      <w:pPr>
        <w:rPr>
          <w:b/>
          <w:sz w:val="28"/>
          <w:szCs w:val="28"/>
        </w:rPr>
      </w:pPr>
      <w:r w:rsidRPr="00C750CF">
        <w:rPr>
          <w:b/>
          <w:sz w:val="28"/>
          <w:szCs w:val="28"/>
        </w:rPr>
        <w:t>WIPO Coordination Committee</w:t>
      </w:r>
    </w:p>
    <w:p w:rsidR="003845C1" w:rsidRDefault="003845C1" w:rsidP="003845C1"/>
    <w:p w:rsidR="003845C1" w:rsidRDefault="003845C1" w:rsidP="003845C1"/>
    <w:p w:rsidR="00C750CF" w:rsidRPr="00C750CF" w:rsidRDefault="00C750CF" w:rsidP="00C750CF">
      <w:pPr>
        <w:rPr>
          <w:b/>
          <w:sz w:val="24"/>
          <w:szCs w:val="24"/>
        </w:rPr>
      </w:pPr>
      <w:r w:rsidRPr="00C750CF">
        <w:rPr>
          <w:b/>
          <w:sz w:val="24"/>
          <w:szCs w:val="24"/>
        </w:rPr>
        <w:t>Seventy-Fourth (48</w:t>
      </w:r>
      <w:r w:rsidRPr="00C750CF">
        <w:rPr>
          <w:b/>
          <w:sz w:val="24"/>
          <w:szCs w:val="24"/>
          <w:vertAlign w:val="superscript"/>
        </w:rPr>
        <w:t>th</w:t>
      </w:r>
      <w:r w:rsidRPr="00C750CF">
        <w:rPr>
          <w:b/>
          <w:sz w:val="24"/>
          <w:szCs w:val="24"/>
        </w:rPr>
        <w:t xml:space="preserve"> Ordinary) Session</w:t>
      </w:r>
    </w:p>
    <w:p w:rsidR="008B2CC1" w:rsidRPr="003845C1" w:rsidRDefault="00C750CF" w:rsidP="00C750CF">
      <w:pPr>
        <w:rPr>
          <w:b/>
          <w:sz w:val="24"/>
          <w:szCs w:val="24"/>
        </w:rPr>
      </w:pPr>
      <w:r w:rsidRPr="00C750CF">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BD1C91" w:rsidP="008B2CC1">
      <w:pPr>
        <w:rPr>
          <w:caps/>
          <w:sz w:val="24"/>
        </w:rPr>
      </w:pPr>
      <w:bookmarkStart w:id="4" w:name="TitleOfDoc"/>
      <w:bookmarkEnd w:id="4"/>
      <w:r w:rsidRPr="00BD1C91">
        <w:rPr>
          <w:caps/>
          <w:sz w:val="24"/>
        </w:rPr>
        <w:t>Annual Report by the Ethics Office</w:t>
      </w:r>
    </w:p>
    <w:p w:rsidR="008B2CC1" w:rsidRPr="008B2CC1" w:rsidRDefault="008B2CC1" w:rsidP="008B2CC1"/>
    <w:p w:rsidR="008B2CC1" w:rsidRPr="008B2CC1" w:rsidRDefault="00BD1C91" w:rsidP="008B2CC1">
      <w:pPr>
        <w:rPr>
          <w:i/>
        </w:rPr>
      </w:pPr>
      <w:bookmarkStart w:id="5" w:name="Prepared"/>
      <w:bookmarkEnd w:id="5"/>
      <w:proofErr w:type="gramStart"/>
      <w:r>
        <w:rPr>
          <w:i/>
        </w:rPr>
        <w:t>prepared</w:t>
      </w:r>
      <w:proofErr w:type="gramEnd"/>
      <w:r>
        <w:rPr>
          <w:i/>
        </w:rPr>
        <w:t xml:space="preserve"> by</w:t>
      </w:r>
      <w:r w:rsidR="00A21AA9">
        <w:rPr>
          <w:i/>
        </w:rPr>
        <w:t xml:space="preserve"> the Secretariat</w:t>
      </w:r>
    </w:p>
    <w:p w:rsidR="00AC205C" w:rsidRDefault="00AC205C"/>
    <w:p w:rsidR="000F5E56" w:rsidRDefault="000F5E56"/>
    <w:p w:rsidR="002928D3" w:rsidRDefault="002928D3"/>
    <w:p w:rsidR="002928D3" w:rsidRDefault="002928D3" w:rsidP="0053057A"/>
    <w:p w:rsidR="00BD1C91" w:rsidRDefault="00BD1C91"/>
    <w:p w:rsidR="00E4169B" w:rsidRDefault="00E4169B" w:rsidP="001B7F3C">
      <w:pPr>
        <w:pStyle w:val="NoSpacing"/>
        <w:pBdr>
          <w:top w:val="single" w:sz="4" w:space="1" w:color="auto"/>
          <w:left w:val="single" w:sz="4" w:space="31" w:color="auto"/>
          <w:bottom w:val="single" w:sz="4" w:space="1" w:color="auto"/>
          <w:right w:val="single" w:sz="4" w:space="4" w:color="auto"/>
        </w:pBdr>
        <w:ind w:left="709" w:right="283"/>
        <w:jc w:val="center"/>
        <w:rPr>
          <w:b/>
          <w:szCs w:val="22"/>
          <w:u w:val="single"/>
          <w:lang w:bidi="he-IL"/>
        </w:rPr>
      </w:pPr>
    </w:p>
    <w:p w:rsidR="00EC138A" w:rsidRPr="008260C8" w:rsidRDefault="00EC138A" w:rsidP="001B7F3C">
      <w:pPr>
        <w:pStyle w:val="NoSpacing"/>
        <w:pBdr>
          <w:top w:val="single" w:sz="4" w:space="1" w:color="auto"/>
          <w:left w:val="single" w:sz="4" w:space="31" w:color="auto"/>
          <w:bottom w:val="single" w:sz="4" w:space="1" w:color="auto"/>
          <w:right w:val="single" w:sz="4" w:space="4" w:color="auto"/>
        </w:pBdr>
        <w:ind w:left="709" w:right="283"/>
        <w:jc w:val="center"/>
        <w:rPr>
          <w:b/>
          <w:szCs w:val="22"/>
          <w:u w:val="single"/>
          <w:lang w:bidi="he-IL"/>
        </w:rPr>
      </w:pPr>
      <w:r w:rsidRPr="008260C8">
        <w:rPr>
          <w:b/>
          <w:szCs w:val="22"/>
          <w:u w:val="single"/>
          <w:lang w:bidi="he-IL"/>
        </w:rPr>
        <w:t>WIPO’S ETHICS OFFICE</w:t>
      </w:r>
      <w:r w:rsidR="001B7F3C">
        <w:rPr>
          <w:b/>
          <w:szCs w:val="22"/>
          <w:u w:val="single"/>
          <w:lang w:bidi="he-IL"/>
        </w:rPr>
        <w:t>:</w:t>
      </w:r>
      <w:r w:rsidRPr="004B7938">
        <w:rPr>
          <w:b/>
          <w:szCs w:val="22"/>
          <w:u w:val="single"/>
          <w:lang w:bidi="he-IL"/>
        </w:rPr>
        <w:t xml:space="preserve"> </w:t>
      </w:r>
      <w:r w:rsidR="00B76F7D">
        <w:rPr>
          <w:b/>
          <w:szCs w:val="22"/>
          <w:u w:val="single"/>
          <w:lang w:bidi="he-IL"/>
        </w:rPr>
        <w:t xml:space="preserve"> </w:t>
      </w:r>
      <w:r w:rsidRPr="004B7938">
        <w:rPr>
          <w:b/>
          <w:szCs w:val="22"/>
          <w:u w:val="single"/>
          <w:lang w:bidi="he-IL"/>
        </w:rPr>
        <w:t>2</w:t>
      </w:r>
      <w:r w:rsidRPr="008260C8">
        <w:rPr>
          <w:b/>
          <w:szCs w:val="22"/>
          <w:u w:val="single"/>
          <w:lang w:bidi="he-IL"/>
        </w:rPr>
        <w:t>016</w:t>
      </w: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b/>
          <w:szCs w:val="22"/>
          <w:u w:val="single"/>
          <w:lang w:bidi="he-IL"/>
        </w:rPr>
      </w:pP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r w:rsidRPr="008260C8">
        <w:rPr>
          <w:szCs w:val="22"/>
          <w:lang w:val="en-GB"/>
        </w:rPr>
        <w:t xml:space="preserve">2006: </w:t>
      </w:r>
      <w:r>
        <w:rPr>
          <w:szCs w:val="22"/>
          <w:lang w:val="en-GB"/>
        </w:rPr>
        <w:t xml:space="preserve"> </w:t>
      </w:r>
      <w:r w:rsidRPr="008260C8">
        <w:rPr>
          <w:szCs w:val="22"/>
          <w:lang w:val="en-GB"/>
        </w:rPr>
        <w:t xml:space="preserve">In 2006, work commenced on setting up a United Nations </w:t>
      </w:r>
      <w:r>
        <w:rPr>
          <w:szCs w:val="22"/>
          <w:lang w:val="en-GB"/>
        </w:rPr>
        <w:t xml:space="preserve">(UN) </w:t>
      </w:r>
      <w:r w:rsidRPr="008260C8">
        <w:rPr>
          <w:szCs w:val="22"/>
          <w:lang w:val="en-GB"/>
        </w:rPr>
        <w:t>Ethics Office in New</w:t>
      </w:r>
      <w:r>
        <w:rPr>
          <w:szCs w:val="22"/>
          <w:lang w:val="en-GB"/>
        </w:rPr>
        <w:t> </w:t>
      </w:r>
      <w:r w:rsidRPr="008260C8">
        <w:rPr>
          <w:szCs w:val="22"/>
          <w:lang w:val="en-GB"/>
        </w:rPr>
        <w:t>York.</w:t>
      </w:r>
      <w:r w:rsidR="00597CD6">
        <w:rPr>
          <w:rStyle w:val="FootnoteReference"/>
          <w:szCs w:val="22"/>
          <w:lang w:val="en-GB"/>
        </w:rPr>
        <w:footnoteReference w:id="2"/>
      </w:r>
    </w:p>
    <w:p w:rsidR="00A94E94" w:rsidRDefault="00A94E94"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trike/>
          <w:szCs w:val="22"/>
          <w:lang w:val="en-GB"/>
        </w:rPr>
      </w:pPr>
      <w:r w:rsidRPr="008260C8">
        <w:rPr>
          <w:szCs w:val="22"/>
          <w:lang w:val="en-GB"/>
        </w:rPr>
        <w:t xml:space="preserve">2007: In 2007, the </w:t>
      </w:r>
      <w:r>
        <w:rPr>
          <w:szCs w:val="22"/>
          <w:lang w:val="en-GB"/>
        </w:rPr>
        <w:t>UN</w:t>
      </w:r>
      <w:r w:rsidRPr="008260C8">
        <w:rPr>
          <w:szCs w:val="22"/>
          <w:lang w:val="en-GB"/>
        </w:rPr>
        <w:t xml:space="preserve"> Ethics Office became operational. </w:t>
      </w: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r w:rsidRPr="008260C8">
        <w:rPr>
          <w:szCs w:val="22"/>
          <w:lang w:bidi="he-IL"/>
        </w:rPr>
        <w:t xml:space="preserve">2010: </w:t>
      </w:r>
      <w:r>
        <w:rPr>
          <w:szCs w:val="22"/>
          <w:lang w:bidi="he-IL"/>
        </w:rPr>
        <w:t xml:space="preserve"> </w:t>
      </w:r>
      <w:r w:rsidRPr="008260C8">
        <w:rPr>
          <w:szCs w:val="22"/>
          <w:lang w:val="en-GB"/>
        </w:rPr>
        <w:t xml:space="preserve">WIPO’s Ethics Office became operational three years after the start of </w:t>
      </w:r>
      <w:r w:rsidR="00E4169B">
        <w:rPr>
          <w:szCs w:val="22"/>
          <w:lang w:val="en-GB"/>
        </w:rPr>
        <w:t xml:space="preserve">the </w:t>
      </w:r>
      <w:r w:rsidR="00766AFC">
        <w:rPr>
          <w:szCs w:val="22"/>
          <w:lang w:val="en-GB"/>
        </w:rPr>
        <w:t>UN Ethics Office</w:t>
      </w:r>
      <w:r w:rsidRPr="008260C8">
        <w:rPr>
          <w:szCs w:val="22"/>
          <w:lang w:val="en-GB"/>
        </w:rPr>
        <w:t>.</w:t>
      </w:r>
      <w:r w:rsidRPr="008260C8">
        <w:rPr>
          <w:rStyle w:val="FootnoteReference"/>
          <w:szCs w:val="22"/>
          <w:lang w:val="en-GB"/>
        </w:rPr>
        <w:footnoteReference w:id="3"/>
      </w:r>
      <w:r w:rsidRPr="008260C8">
        <w:rPr>
          <w:szCs w:val="22"/>
          <w:lang w:val="en-GB"/>
        </w:rPr>
        <w:t xml:space="preserve"> </w:t>
      </w: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r w:rsidRPr="008260C8">
        <w:rPr>
          <w:szCs w:val="22"/>
          <w:lang w:val="en-GB"/>
        </w:rPr>
        <w:t xml:space="preserve">Covering, compared to the </w:t>
      </w:r>
      <w:r>
        <w:rPr>
          <w:szCs w:val="22"/>
          <w:lang w:val="en-GB"/>
        </w:rPr>
        <w:t xml:space="preserve">UN </w:t>
      </w:r>
      <w:r w:rsidRPr="008260C8">
        <w:rPr>
          <w:szCs w:val="22"/>
          <w:lang w:val="en-GB"/>
        </w:rPr>
        <w:t xml:space="preserve">Secretariat, </w:t>
      </w:r>
      <w:r w:rsidR="00597CD6" w:rsidRPr="008260C8">
        <w:rPr>
          <w:szCs w:val="22"/>
          <w:lang w:val="en-GB"/>
        </w:rPr>
        <w:t>a relative</w:t>
      </w:r>
      <w:r w:rsidR="00597CD6">
        <w:rPr>
          <w:szCs w:val="22"/>
          <w:lang w:val="en-GB"/>
        </w:rPr>
        <w:t>ly</w:t>
      </w:r>
      <w:r w:rsidR="00597CD6" w:rsidRPr="008260C8">
        <w:rPr>
          <w:szCs w:val="22"/>
          <w:lang w:val="en-GB"/>
        </w:rPr>
        <w:t xml:space="preserve"> small staff population </w:t>
      </w:r>
      <w:r w:rsidRPr="008260C8">
        <w:rPr>
          <w:szCs w:val="22"/>
          <w:lang w:val="en-GB"/>
        </w:rPr>
        <w:t>with activities focused on specialized areas -- knowledge issues and innovation</w:t>
      </w:r>
      <w:r w:rsidR="00766AFC">
        <w:rPr>
          <w:szCs w:val="22"/>
          <w:lang w:val="en-GB"/>
        </w:rPr>
        <w:t xml:space="preserve"> -- a</w:t>
      </w:r>
      <w:r w:rsidR="00E4169B">
        <w:rPr>
          <w:szCs w:val="22"/>
          <w:lang w:val="en-GB"/>
        </w:rPr>
        <w:t xml:space="preserve">nd </w:t>
      </w:r>
      <w:r w:rsidRPr="008260C8">
        <w:rPr>
          <w:szCs w:val="22"/>
          <w:lang w:val="en-GB"/>
        </w:rPr>
        <w:t xml:space="preserve">with operations predominantly based in and managed from one geographical location, WIPO’s Ethics Office performs similar roles and functions as the </w:t>
      </w:r>
      <w:r>
        <w:rPr>
          <w:szCs w:val="22"/>
          <w:lang w:val="en-GB"/>
        </w:rPr>
        <w:t>UN’s</w:t>
      </w:r>
      <w:r w:rsidRPr="008260C8">
        <w:rPr>
          <w:szCs w:val="22"/>
          <w:lang w:val="en-GB"/>
        </w:rPr>
        <w:t xml:space="preserve"> Ethics Office.</w:t>
      </w: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szCs w:val="22"/>
          <w:lang w:val="en-GB"/>
        </w:rPr>
      </w:pPr>
      <w:r w:rsidRPr="008260C8">
        <w:rPr>
          <w:szCs w:val="22"/>
          <w:lang w:val="en-GB"/>
        </w:rPr>
        <w:t xml:space="preserve">Over the years, the </w:t>
      </w:r>
      <w:r w:rsidR="00766AFC">
        <w:rPr>
          <w:szCs w:val="22"/>
          <w:lang w:val="en-GB"/>
        </w:rPr>
        <w:t>UN Ethics Office</w:t>
      </w:r>
      <w:r w:rsidRPr="008260C8">
        <w:rPr>
          <w:szCs w:val="22"/>
          <w:lang w:val="en-GB"/>
        </w:rPr>
        <w:t xml:space="preserve"> in New York has become a valued partner in WIPO’s quest to upholding the highest ethical standards of its staff in the performance of their duties as international civil servants.</w:t>
      </w:r>
    </w:p>
    <w:p w:rsidR="00EC138A" w:rsidRPr="008260C8" w:rsidRDefault="00EC138A" w:rsidP="00EC138A">
      <w:pPr>
        <w:pStyle w:val="NoSpacing"/>
        <w:pBdr>
          <w:top w:val="single" w:sz="4" w:space="1" w:color="auto"/>
          <w:left w:val="single" w:sz="4" w:space="31" w:color="auto"/>
          <w:bottom w:val="single" w:sz="4" w:space="1" w:color="auto"/>
          <w:right w:val="single" w:sz="4" w:space="4" w:color="auto"/>
        </w:pBdr>
        <w:ind w:left="709" w:right="283"/>
        <w:rPr>
          <w:b/>
          <w:szCs w:val="22"/>
          <w:u w:val="single"/>
          <w:lang w:bidi="he-IL"/>
        </w:rPr>
      </w:pPr>
    </w:p>
    <w:p w:rsidR="00EC138A" w:rsidRPr="008260C8" w:rsidRDefault="00EC138A" w:rsidP="000354C0">
      <w:pPr>
        <w:pStyle w:val="ONUME"/>
        <w:spacing w:after="0"/>
      </w:pPr>
      <w:r w:rsidRPr="008260C8">
        <w:lastRenderedPageBreak/>
        <w:t>The following is a report on the activities of WIPO</w:t>
      </w:r>
      <w:r w:rsidR="00E4169B">
        <w:t>’s</w:t>
      </w:r>
      <w:r w:rsidRPr="008260C8">
        <w:t xml:space="preserve"> Ethics Office in 2016.  Since its establishment in June 2010, the Ethics Office has reported on its activities to the Member States.  </w:t>
      </w:r>
      <w:r w:rsidRPr="008260C8">
        <w:rPr>
          <w:lang w:bidi="he-IL"/>
        </w:rPr>
        <w:t>Since 2015</w:t>
      </w:r>
      <w:r w:rsidR="0032208E">
        <w:rPr>
          <w:lang w:bidi="he-IL"/>
        </w:rPr>
        <w:t>,</w:t>
      </w:r>
      <w:r w:rsidRPr="008260C8">
        <w:rPr>
          <w:lang w:bidi="he-IL"/>
        </w:rPr>
        <w:t xml:space="preserve"> the </w:t>
      </w:r>
      <w:r w:rsidRPr="008260C8">
        <w:t>report of the Ethics Office’s activities is</w:t>
      </w:r>
      <w:r w:rsidR="00C07382">
        <w:t xml:space="preserve"> presented as a separate Annual </w:t>
      </w:r>
      <w:r w:rsidRPr="008260C8">
        <w:t>Report by the Ethics Office to the WIPO Coordination Committee.</w:t>
      </w:r>
      <w:r w:rsidRPr="008260C8">
        <w:rPr>
          <w:rStyle w:val="FootnoteReference"/>
          <w:szCs w:val="22"/>
        </w:rPr>
        <w:footnoteReference w:id="4"/>
      </w:r>
      <w:r w:rsidRPr="008260C8">
        <w:t xml:space="preserve"> </w:t>
      </w:r>
    </w:p>
    <w:p w:rsidR="00EC138A" w:rsidRPr="008260C8" w:rsidRDefault="00EC138A" w:rsidP="00EC138A">
      <w:pPr>
        <w:pStyle w:val="NoSpacing"/>
        <w:rPr>
          <w:szCs w:val="22"/>
        </w:rPr>
      </w:pPr>
    </w:p>
    <w:p w:rsidR="00EC138A" w:rsidRPr="008260C8" w:rsidRDefault="00EC138A" w:rsidP="00EC138A">
      <w:pPr>
        <w:rPr>
          <w:strike/>
          <w:szCs w:val="22"/>
        </w:rPr>
      </w:pPr>
    </w:p>
    <w:p w:rsidR="00EC138A" w:rsidRPr="008260C8" w:rsidRDefault="00EC138A" w:rsidP="00EC138A">
      <w:pPr>
        <w:pStyle w:val="NoSpacing"/>
        <w:numPr>
          <w:ilvl w:val="0"/>
          <w:numId w:val="7"/>
        </w:numPr>
        <w:ind w:left="0" w:firstLine="0"/>
        <w:rPr>
          <w:b/>
          <w:szCs w:val="22"/>
        </w:rPr>
      </w:pPr>
      <w:r w:rsidRPr="008260C8">
        <w:rPr>
          <w:b/>
          <w:szCs w:val="22"/>
        </w:rPr>
        <w:t>BACKGROUND</w:t>
      </w:r>
    </w:p>
    <w:p w:rsidR="00EC138A" w:rsidRPr="008260C8" w:rsidRDefault="00EC138A" w:rsidP="00EC138A">
      <w:pPr>
        <w:pStyle w:val="NoSpacing"/>
        <w:rPr>
          <w:szCs w:val="22"/>
        </w:rPr>
      </w:pPr>
    </w:p>
    <w:p w:rsidR="00EC138A" w:rsidRDefault="00EC138A" w:rsidP="00EB681D">
      <w:pPr>
        <w:pStyle w:val="ONUME"/>
        <w:spacing w:after="0"/>
      </w:pPr>
      <w:r w:rsidRPr="008260C8">
        <w:t xml:space="preserve">The Convention </w:t>
      </w:r>
      <w:r w:rsidR="00A47289">
        <w:t>e</w:t>
      </w:r>
      <w:r w:rsidRPr="008260C8">
        <w:t xml:space="preserve">stablishing the World Intellectual Property Organization refers to the importance for the Organization of securing the highest standards of efficiency, competence and integrity.  The establishment of a comprehensive ethics and integrity system at WIPO is an initiative under the </w:t>
      </w:r>
      <w:r w:rsidR="00E4169B" w:rsidRPr="001F4F14">
        <w:rPr>
          <w:szCs w:val="22"/>
          <w:lang w:bidi="he-IL"/>
        </w:rPr>
        <w:t>Strategic Realignment Program (SRP)</w:t>
      </w:r>
      <w:r w:rsidRPr="008260C8">
        <w:t xml:space="preserve">, which began to be mainstreamed into WIPO activities following </w:t>
      </w:r>
      <w:r w:rsidR="00E4169B">
        <w:t>its</w:t>
      </w:r>
      <w:r w:rsidRPr="008260C8">
        <w:t xml:space="preserve"> conclusion in 2013.</w:t>
      </w:r>
    </w:p>
    <w:p w:rsidR="0085419E" w:rsidRPr="008260C8" w:rsidRDefault="0085419E" w:rsidP="00EC138A">
      <w:pPr>
        <w:pStyle w:val="NoSpacing"/>
        <w:rPr>
          <w:szCs w:val="22"/>
        </w:rPr>
      </w:pPr>
    </w:p>
    <w:p w:rsidR="00EC138A" w:rsidRPr="008260C8" w:rsidRDefault="00EC138A" w:rsidP="00CA54DD">
      <w:pPr>
        <w:pStyle w:val="ONUME"/>
        <w:rPr>
          <w:lang w:val="en-GB" w:eastAsia="en-US"/>
        </w:rPr>
      </w:pPr>
      <w:r w:rsidRPr="008260C8">
        <w:rPr>
          <w:lang w:val="en-GB" w:eastAsia="en-US"/>
        </w:rPr>
        <w:t>The role of WIPO</w:t>
      </w:r>
      <w:r w:rsidR="003C7CF9">
        <w:rPr>
          <w:lang w:val="en-GB" w:eastAsia="en-US"/>
        </w:rPr>
        <w:t xml:space="preserve">’s </w:t>
      </w:r>
      <w:r w:rsidRPr="008260C8">
        <w:rPr>
          <w:lang w:val="en-GB" w:eastAsia="en-US"/>
        </w:rPr>
        <w:t>Ethics Office, which shall have the independence required for the effective discharge of its functions</w:t>
      </w:r>
      <w:r w:rsidR="003C7CF9" w:rsidRPr="003C7CF9">
        <w:rPr>
          <w:rStyle w:val="FootnoteReference"/>
          <w:szCs w:val="22"/>
          <w:lang w:val="en-GB"/>
        </w:rPr>
        <w:footnoteReference w:id="5"/>
      </w:r>
      <w:r w:rsidRPr="008260C8">
        <w:rPr>
          <w:lang w:val="en-GB" w:eastAsia="en-US"/>
        </w:rPr>
        <w:t xml:space="preserve">, is to ensure that staff members and other personnel observe and perform their functions with the highest standards of integrity through fostering a culture of ethics, transparency and accountability. </w:t>
      </w:r>
    </w:p>
    <w:p w:rsidR="00EC138A" w:rsidRPr="008260C8" w:rsidRDefault="00EC138A" w:rsidP="00EC138A">
      <w:pPr>
        <w:jc w:val="both"/>
        <w:rPr>
          <w:szCs w:val="22"/>
          <w:lang w:val="en-GB"/>
        </w:rPr>
      </w:pPr>
    </w:p>
    <w:p w:rsidR="00576674" w:rsidRDefault="00576674" w:rsidP="00EC138A">
      <w:pPr>
        <w:pStyle w:val="NoSpacing"/>
        <w:pBdr>
          <w:top w:val="single" w:sz="4" w:space="1" w:color="auto"/>
          <w:left w:val="single" w:sz="4" w:space="4" w:color="auto"/>
          <w:bottom w:val="single" w:sz="4" w:space="1" w:color="auto"/>
          <w:right w:val="single" w:sz="4" w:space="4" w:color="auto"/>
        </w:pBdr>
        <w:ind w:left="1134" w:right="566"/>
        <w:rPr>
          <w:szCs w:val="22"/>
          <w:u w:val="single"/>
          <w:lang w:val="en-GB"/>
        </w:rPr>
      </w:pPr>
    </w:p>
    <w:p w:rsidR="00EC138A" w:rsidRPr="008260C8" w:rsidRDefault="00EC138A" w:rsidP="00EC138A">
      <w:pPr>
        <w:pStyle w:val="NoSpacing"/>
        <w:pBdr>
          <w:top w:val="single" w:sz="4" w:space="1" w:color="auto"/>
          <w:left w:val="single" w:sz="4" w:space="4" w:color="auto"/>
          <w:bottom w:val="single" w:sz="4" w:space="1" w:color="auto"/>
          <w:right w:val="single" w:sz="4" w:space="4" w:color="auto"/>
        </w:pBdr>
        <w:ind w:left="1134" w:right="566"/>
        <w:rPr>
          <w:szCs w:val="22"/>
          <w:u w:val="single"/>
          <w:lang w:val="en-GB"/>
        </w:rPr>
      </w:pPr>
      <w:r w:rsidRPr="008260C8">
        <w:rPr>
          <w:szCs w:val="22"/>
          <w:u w:val="single"/>
          <w:lang w:val="en-GB"/>
        </w:rPr>
        <w:t>The Mandate of the Ethics Office:</w:t>
      </w:r>
      <w:r w:rsidR="00EB681D">
        <w:rPr>
          <w:szCs w:val="22"/>
          <w:u w:val="single"/>
          <w:lang w:val="en-GB"/>
        </w:rPr>
        <w:t xml:space="preserve"> </w:t>
      </w:r>
      <w:r w:rsidRPr="008260C8">
        <w:rPr>
          <w:szCs w:val="22"/>
          <w:u w:val="single"/>
          <w:lang w:val="en-GB"/>
        </w:rPr>
        <w:t xml:space="preserve"> Independence, </w:t>
      </w:r>
      <w:r w:rsidR="00EB681D" w:rsidRPr="008260C8">
        <w:rPr>
          <w:szCs w:val="22"/>
          <w:u w:val="single"/>
          <w:lang w:val="en-GB"/>
        </w:rPr>
        <w:t>Impartiality</w:t>
      </w:r>
      <w:r w:rsidRPr="008260C8">
        <w:rPr>
          <w:szCs w:val="22"/>
          <w:u w:val="single"/>
          <w:lang w:val="en-GB"/>
        </w:rPr>
        <w:t xml:space="preserve">, </w:t>
      </w:r>
      <w:r w:rsidR="00EB681D" w:rsidRPr="008260C8">
        <w:rPr>
          <w:szCs w:val="22"/>
          <w:u w:val="single"/>
          <w:lang w:val="en-GB"/>
        </w:rPr>
        <w:t>Confidentiality</w:t>
      </w:r>
    </w:p>
    <w:p w:rsidR="00EC138A" w:rsidRPr="008260C8" w:rsidRDefault="00EC138A" w:rsidP="00EC138A">
      <w:pPr>
        <w:pStyle w:val="NoSpacing"/>
        <w:pBdr>
          <w:top w:val="single" w:sz="4" w:space="1" w:color="auto"/>
          <w:left w:val="single" w:sz="4" w:space="4" w:color="auto"/>
          <w:bottom w:val="single" w:sz="4" w:space="1" w:color="auto"/>
          <w:right w:val="single" w:sz="4" w:space="4" w:color="auto"/>
        </w:pBdr>
        <w:ind w:left="1134" w:right="566"/>
        <w:rPr>
          <w:szCs w:val="22"/>
          <w:u w:val="single"/>
          <w:lang w:val="en-GB"/>
        </w:rPr>
      </w:pPr>
    </w:p>
    <w:p w:rsidR="00EC138A" w:rsidRPr="008260C8" w:rsidRDefault="00EC138A" w:rsidP="00EC138A">
      <w:pPr>
        <w:pStyle w:val="NoSpacing"/>
        <w:pBdr>
          <w:top w:val="single" w:sz="4" w:space="1" w:color="auto"/>
          <w:left w:val="single" w:sz="4" w:space="4" w:color="auto"/>
          <w:bottom w:val="single" w:sz="4" w:space="1" w:color="auto"/>
          <w:right w:val="single" w:sz="4" w:space="4" w:color="auto"/>
        </w:pBdr>
        <w:ind w:left="1134" w:right="566"/>
        <w:rPr>
          <w:bCs/>
          <w:szCs w:val="22"/>
        </w:rPr>
      </w:pPr>
      <w:r w:rsidRPr="008260C8">
        <w:rPr>
          <w:bCs/>
          <w:szCs w:val="22"/>
        </w:rPr>
        <w:t>The WIPO Ethics Office is accountable, in particular, for the following key results:</w:t>
      </w:r>
    </w:p>
    <w:p w:rsidR="00EC138A" w:rsidRPr="008260C8" w:rsidRDefault="00EC138A" w:rsidP="00EC138A">
      <w:pPr>
        <w:pStyle w:val="NoSpacing"/>
        <w:pBdr>
          <w:top w:val="single" w:sz="4" w:space="1" w:color="auto"/>
          <w:left w:val="single" w:sz="4" w:space="4" w:color="auto"/>
          <w:bottom w:val="single" w:sz="4" w:space="1" w:color="auto"/>
          <w:right w:val="single" w:sz="4" w:space="4" w:color="auto"/>
        </w:pBdr>
        <w:ind w:left="1134" w:right="566"/>
        <w:rPr>
          <w:szCs w:val="22"/>
        </w:rPr>
      </w:pPr>
    </w:p>
    <w:p w:rsidR="00EC138A" w:rsidRPr="008260C8" w:rsidRDefault="00EC138A" w:rsidP="001F4F14">
      <w:pPr>
        <w:pStyle w:val="NoSpacing"/>
        <w:numPr>
          <w:ilvl w:val="0"/>
          <w:numId w:val="14"/>
        </w:numPr>
        <w:pBdr>
          <w:top w:val="single" w:sz="4" w:space="1" w:color="auto"/>
          <w:left w:val="single" w:sz="4" w:space="4" w:color="auto"/>
          <w:bottom w:val="single" w:sz="4" w:space="1" w:color="auto"/>
          <w:right w:val="single" w:sz="4" w:space="4" w:color="auto"/>
        </w:pBdr>
        <w:ind w:left="1134" w:right="566" w:firstLine="0"/>
        <w:rPr>
          <w:bCs/>
          <w:szCs w:val="22"/>
        </w:rPr>
      </w:pPr>
      <w:r w:rsidRPr="008260C8">
        <w:rPr>
          <w:bCs/>
          <w:szCs w:val="22"/>
        </w:rPr>
        <w:t xml:space="preserve">Ensuring the design, development and implementation of an effective WIPO ethics program to enhance integrity, compliance and the ethical conduct </w:t>
      </w:r>
      <w:r w:rsidR="008C1502">
        <w:rPr>
          <w:bCs/>
          <w:szCs w:val="22"/>
        </w:rPr>
        <w:t>of the Organization’s business;</w:t>
      </w:r>
    </w:p>
    <w:p w:rsidR="00EC138A" w:rsidRPr="008260C8" w:rsidRDefault="00EC138A" w:rsidP="00EC138A">
      <w:pPr>
        <w:pStyle w:val="NoSpacing"/>
        <w:pBdr>
          <w:top w:val="single" w:sz="4" w:space="1" w:color="auto"/>
          <w:left w:val="single" w:sz="4" w:space="4" w:color="auto"/>
          <w:bottom w:val="single" w:sz="4" w:space="1" w:color="auto"/>
          <w:right w:val="single" w:sz="4" w:space="4" w:color="auto"/>
        </w:pBdr>
        <w:ind w:left="1134" w:right="566"/>
        <w:rPr>
          <w:szCs w:val="22"/>
        </w:rPr>
      </w:pPr>
    </w:p>
    <w:p w:rsidR="00EC138A" w:rsidRPr="008260C8" w:rsidRDefault="00EC138A" w:rsidP="00EB681D">
      <w:pPr>
        <w:pStyle w:val="NoSpacing"/>
        <w:numPr>
          <w:ilvl w:val="0"/>
          <w:numId w:val="14"/>
        </w:numPr>
        <w:pBdr>
          <w:top w:val="single" w:sz="4" w:space="1" w:color="auto"/>
          <w:left w:val="single" w:sz="4" w:space="4" w:color="auto"/>
          <w:bottom w:val="single" w:sz="4" w:space="1" w:color="auto"/>
          <w:right w:val="single" w:sz="4" w:space="4" w:color="auto"/>
        </w:pBdr>
        <w:ind w:left="1134" w:right="566" w:firstLine="0"/>
        <w:rPr>
          <w:bCs/>
          <w:szCs w:val="22"/>
        </w:rPr>
      </w:pPr>
      <w:r w:rsidRPr="008260C8">
        <w:rPr>
          <w:bCs/>
          <w:szCs w:val="22"/>
        </w:rPr>
        <w:t xml:space="preserve">Enhancing appropriate compliance and ethical business conduct in the Organization through the provision of authoritative advice, leadership and oversight, ensuring the correct interpretation of ethics and compliance strategies, programs and policies; administering the Organization’s financial disclosure program; </w:t>
      </w:r>
    </w:p>
    <w:p w:rsidR="00EC138A" w:rsidRPr="008260C8" w:rsidRDefault="00EC138A" w:rsidP="00EB681D">
      <w:pPr>
        <w:pStyle w:val="NoSpacing"/>
        <w:pBdr>
          <w:top w:val="single" w:sz="4" w:space="1" w:color="auto"/>
          <w:left w:val="single" w:sz="4" w:space="4" w:color="auto"/>
          <w:bottom w:val="single" w:sz="4" w:space="1" w:color="auto"/>
          <w:right w:val="single" w:sz="4" w:space="4" w:color="auto"/>
        </w:pBdr>
        <w:ind w:left="1134" w:right="566"/>
        <w:rPr>
          <w:szCs w:val="22"/>
        </w:rPr>
      </w:pPr>
    </w:p>
    <w:p w:rsidR="00EC138A" w:rsidRPr="008260C8" w:rsidRDefault="00EC138A" w:rsidP="00EB681D">
      <w:pPr>
        <w:pStyle w:val="NoSpacing"/>
        <w:numPr>
          <w:ilvl w:val="0"/>
          <w:numId w:val="14"/>
        </w:numPr>
        <w:pBdr>
          <w:top w:val="single" w:sz="4" w:space="1" w:color="auto"/>
          <w:left w:val="single" w:sz="4" w:space="4" w:color="auto"/>
          <w:bottom w:val="single" w:sz="4" w:space="1" w:color="auto"/>
          <w:right w:val="single" w:sz="4" w:space="4" w:color="auto"/>
        </w:pBdr>
        <w:ind w:left="1134" w:right="566" w:firstLine="0"/>
        <w:rPr>
          <w:bCs/>
          <w:szCs w:val="22"/>
        </w:rPr>
      </w:pPr>
      <w:r w:rsidRPr="008260C8">
        <w:rPr>
          <w:bCs/>
          <w:szCs w:val="22"/>
        </w:rPr>
        <w:t>Assuring knowledge management and sharing as well as developing internal and external partnerships in order to promote ethics awareness,</w:t>
      </w:r>
      <w:r w:rsidRPr="008260C8">
        <w:rPr>
          <w:b/>
          <w:bCs/>
          <w:szCs w:val="22"/>
        </w:rPr>
        <w:t xml:space="preserve"> </w:t>
      </w:r>
      <w:r w:rsidRPr="008260C8">
        <w:rPr>
          <w:bCs/>
          <w:szCs w:val="22"/>
        </w:rPr>
        <w:t xml:space="preserve">maintain required skills and adapt current best practices in ethics and compliance for the Organization; </w:t>
      </w:r>
    </w:p>
    <w:p w:rsidR="00EC138A" w:rsidRPr="008260C8" w:rsidRDefault="00EC138A" w:rsidP="00EC138A">
      <w:pPr>
        <w:pStyle w:val="NoSpacing"/>
        <w:pBdr>
          <w:top w:val="single" w:sz="4" w:space="1" w:color="auto"/>
          <w:left w:val="single" w:sz="4" w:space="4" w:color="auto"/>
          <w:bottom w:val="single" w:sz="4" w:space="1" w:color="auto"/>
          <w:right w:val="single" w:sz="4" w:space="4" w:color="auto"/>
        </w:pBdr>
        <w:ind w:left="1134" w:right="566"/>
        <w:rPr>
          <w:szCs w:val="22"/>
        </w:rPr>
      </w:pPr>
    </w:p>
    <w:p w:rsidR="00EC138A" w:rsidRPr="008260C8" w:rsidRDefault="00EC138A" w:rsidP="000354C0">
      <w:pPr>
        <w:pStyle w:val="NoSpacing"/>
        <w:numPr>
          <w:ilvl w:val="0"/>
          <w:numId w:val="14"/>
        </w:numPr>
        <w:pBdr>
          <w:top w:val="single" w:sz="4" w:space="1" w:color="auto"/>
          <w:left w:val="single" w:sz="4" w:space="4" w:color="auto"/>
          <w:bottom w:val="single" w:sz="4" w:space="1" w:color="auto"/>
          <w:right w:val="single" w:sz="4" w:space="4" w:color="auto"/>
        </w:pBdr>
        <w:ind w:left="1134" w:right="566" w:firstLine="0"/>
        <w:rPr>
          <w:bCs/>
          <w:szCs w:val="22"/>
        </w:rPr>
      </w:pPr>
      <w:r w:rsidRPr="008260C8">
        <w:rPr>
          <w:bCs/>
          <w:szCs w:val="22"/>
        </w:rPr>
        <w:t xml:space="preserve">Ensuring accountability in the management of assigned WIPO resources (financial, human and material). </w:t>
      </w:r>
    </w:p>
    <w:p w:rsidR="00EC138A" w:rsidRPr="008260C8" w:rsidRDefault="00EC138A" w:rsidP="00EC138A">
      <w:pPr>
        <w:pStyle w:val="NoSpacing"/>
        <w:pBdr>
          <w:top w:val="single" w:sz="4" w:space="1" w:color="auto"/>
          <w:left w:val="single" w:sz="4" w:space="4" w:color="auto"/>
          <w:bottom w:val="single" w:sz="4" w:space="1" w:color="auto"/>
          <w:right w:val="single" w:sz="4" w:space="4" w:color="auto"/>
        </w:pBdr>
        <w:ind w:left="1134" w:right="566"/>
        <w:rPr>
          <w:szCs w:val="22"/>
        </w:rPr>
      </w:pPr>
    </w:p>
    <w:p w:rsidR="00A94E94" w:rsidRDefault="00A94E94">
      <w:pPr>
        <w:rPr>
          <w:rFonts w:eastAsia="Times New Roman"/>
          <w:szCs w:val="22"/>
          <w:lang w:val="en-GB" w:eastAsia="en-US"/>
        </w:rPr>
      </w:pPr>
      <w:r>
        <w:rPr>
          <w:szCs w:val="22"/>
          <w:lang w:val="en-GB"/>
        </w:rPr>
        <w:br w:type="page"/>
      </w:r>
    </w:p>
    <w:p w:rsidR="00EC138A" w:rsidRDefault="00EC138A" w:rsidP="00EC138A">
      <w:pPr>
        <w:pStyle w:val="NoSpacing"/>
        <w:numPr>
          <w:ilvl w:val="0"/>
          <w:numId w:val="7"/>
        </w:numPr>
        <w:ind w:left="0" w:firstLine="0"/>
        <w:rPr>
          <w:b/>
          <w:szCs w:val="22"/>
        </w:rPr>
      </w:pPr>
      <w:r w:rsidRPr="008260C8">
        <w:rPr>
          <w:b/>
          <w:szCs w:val="22"/>
        </w:rPr>
        <w:lastRenderedPageBreak/>
        <w:t>STRUCTURE</w:t>
      </w:r>
    </w:p>
    <w:p w:rsidR="00EC138A" w:rsidRPr="008260C8" w:rsidRDefault="00EC138A" w:rsidP="00EC138A">
      <w:pPr>
        <w:pStyle w:val="NoSpacing"/>
        <w:rPr>
          <w:b/>
          <w:szCs w:val="22"/>
        </w:rPr>
      </w:pPr>
    </w:p>
    <w:p w:rsidR="00EC138A" w:rsidRPr="007149DB" w:rsidRDefault="00EC138A" w:rsidP="00EC138A">
      <w:pPr>
        <w:pStyle w:val="ONUME"/>
        <w:rPr>
          <w:szCs w:val="22"/>
        </w:rPr>
      </w:pPr>
      <w:r w:rsidRPr="008260C8">
        <w:t>WIPO’s E</w:t>
      </w:r>
      <w:r w:rsidRPr="008260C8">
        <w:rPr>
          <w:rFonts w:eastAsia="Times New Roman"/>
        </w:rPr>
        <w:t xml:space="preserve">thics Office </w:t>
      </w:r>
      <w:r w:rsidRPr="008260C8">
        <w:t>is headed by the Chief Ethics Officer, who reports to the Director General.  Its activities fall into four main areas:</w:t>
      </w:r>
    </w:p>
    <w:p w:rsidR="00EC138A" w:rsidRPr="008260C8" w:rsidRDefault="00EC138A" w:rsidP="00EC138A">
      <w:pPr>
        <w:pStyle w:val="NoSpacing"/>
        <w:numPr>
          <w:ilvl w:val="0"/>
          <w:numId w:val="8"/>
        </w:numPr>
        <w:ind w:left="567" w:firstLine="0"/>
        <w:rPr>
          <w:szCs w:val="22"/>
        </w:rPr>
      </w:pPr>
      <w:r w:rsidRPr="008260C8">
        <w:rPr>
          <w:szCs w:val="22"/>
        </w:rPr>
        <w:t>Promotional activities;</w:t>
      </w:r>
    </w:p>
    <w:p w:rsidR="00EC138A" w:rsidRPr="008260C8" w:rsidRDefault="00EC138A" w:rsidP="00EC138A">
      <w:pPr>
        <w:pStyle w:val="NoSpacing"/>
        <w:numPr>
          <w:ilvl w:val="0"/>
          <w:numId w:val="8"/>
        </w:numPr>
        <w:ind w:left="567" w:firstLine="0"/>
        <w:rPr>
          <w:szCs w:val="22"/>
        </w:rPr>
      </w:pPr>
      <w:r w:rsidRPr="008260C8">
        <w:rPr>
          <w:szCs w:val="22"/>
        </w:rPr>
        <w:t>Confidential advice to senior management, managers and all staff members;</w:t>
      </w:r>
    </w:p>
    <w:p w:rsidR="00EC138A" w:rsidRPr="008260C8" w:rsidRDefault="00EC138A" w:rsidP="00EC138A">
      <w:pPr>
        <w:pStyle w:val="NoSpacing"/>
        <w:numPr>
          <w:ilvl w:val="0"/>
          <w:numId w:val="8"/>
        </w:numPr>
        <w:ind w:left="567" w:firstLine="0"/>
        <w:rPr>
          <w:szCs w:val="22"/>
        </w:rPr>
      </w:pPr>
      <w:r w:rsidRPr="008260C8">
        <w:rPr>
          <w:szCs w:val="22"/>
        </w:rPr>
        <w:t>Standard-setting and policy development;  and</w:t>
      </w:r>
    </w:p>
    <w:p w:rsidR="00EC138A" w:rsidRPr="008260C8" w:rsidRDefault="00EC138A" w:rsidP="00EC138A">
      <w:pPr>
        <w:pStyle w:val="NoSpacing"/>
        <w:numPr>
          <w:ilvl w:val="0"/>
          <w:numId w:val="8"/>
        </w:numPr>
        <w:ind w:left="567" w:firstLine="0"/>
        <w:rPr>
          <w:szCs w:val="22"/>
        </w:rPr>
      </w:pPr>
      <w:r w:rsidRPr="008260C8">
        <w:rPr>
          <w:szCs w:val="22"/>
        </w:rPr>
        <w:t>Implementation of policies assigned to the Ethics Office.</w:t>
      </w:r>
    </w:p>
    <w:p w:rsidR="00EC138A" w:rsidRPr="008260C8" w:rsidRDefault="00EC138A" w:rsidP="00EC138A">
      <w:pPr>
        <w:pStyle w:val="NoSpacing"/>
        <w:ind w:left="567"/>
        <w:rPr>
          <w:szCs w:val="22"/>
        </w:rPr>
      </w:pPr>
    </w:p>
    <w:p w:rsidR="00EC138A" w:rsidRPr="008260C8" w:rsidRDefault="00EC138A" w:rsidP="00EC138A">
      <w:pPr>
        <w:pStyle w:val="NoSpacing"/>
        <w:rPr>
          <w:szCs w:val="22"/>
        </w:rPr>
      </w:pPr>
      <w:r w:rsidRPr="008260C8">
        <w:rPr>
          <w:szCs w:val="22"/>
        </w:rPr>
        <w:t>The Office is independent of WIPO’s other services.</w:t>
      </w:r>
    </w:p>
    <w:p w:rsidR="00EC138A" w:rsidRPr="008260C8" w:rsidRDefault="00EC138A" w:rsidP="00EC138A">
      <w:pPr>
        <w:pStyle w:val="NoSpacing"/>
        <w:rPr>
          <w:szCs w:val="22"/>
        </w:rPr>
      </w:pPr>
    </w:p>
    <w:p w:rsidR="00EC138A" w:rsidRPr="008260C8" w:rsidRDefault="00EC138A" w:rsidP="00EC138A">
      <w:pPr>
        <w:pStyle w:val="NoSpacing"/>
        <w:rPr>
          <w:szCs w:val="22"/>
        </w:rPr>
      </w:pPr>
    </w:p>
    <w:p w:rsidR="00EC138A" w:rsidRPr="008260C8" w:rsidRDefault="00EC138A" w:rsidP="00EC138A">
      <w:pPr>
        <w:pStyle w:val="ListParagraph"/>
        <w:numPr>
          <w:ilvl w:val="0"/>
          <w:numId w:val="7"/>
        </w:numPr>
        <w:ind w:left="0" w:firstLine="0"/>
        <w:rPr>
          <w:b/>
          <w:szCs w:val="22"/>
        </w:rPr>
      </w:pPr>
      <w:r w:rsidRPr="008260C8">
        <w:rPr>
          <w:b/>
          <w:szCs w:val="22"/>
        </w:rPr>
        <w:t>PROMOTIONAL ACTIVITIES</w:t>
      </w:r>
    </w:p>
    <w:p w:rsidR="00EC138A" w:rsidRPr="008260C8" w:rsidRDefault="00EC138A" w:rsidP="00EC138A">
      <w:pPr>
        <w:pStyle w:val="NoSpacing"/>
        <w:rPr>
          <w:b/>
          <w:szCs w:val="22"/>
        </w:rPr>
      </w:pPr>
    </w:p>
    <w:p w:rsidR="00EC138A" w:rsidRPr="008260C8" w:rsidRDefault="00EC138A" w:rsidP="00EC138A">
      <w:pPr>
        <w:pStyle w:val="NoSpacing"/>
        <w:tabs>
          <w:tab w:val="left" w:pos="1134"/>
        </w:tabs>
        <w:rPr>
          <w:szCs w:val="22"/>
          <w:u w:val="single"/>
        </w:rPr>
      </w:pPr>
      <w:r w:rsidRPr="008260C8">
        <w:rPr>
          <w:szCs w:val="22"/>
          <w:u w:val="single"/>
        </w:rPr>
        <w:t xml:space="preserve">Ethics and Integrity Training </w:t>
      </w:r>
      <w:r w:rsidRPr="008260C8">
        <w:rPr>
          <w:bCs/>
          <w:szCs w:val="22"/>
          <w:u w:val="single"/>
        </w:rPr>
        <w:t xml:space="preserve">and Awareness </w:t>
      </w:r>
      <w:proofErr w:type="gramStart"/>
      <w:r w:rsidRPr="008260C8">
        <w:rPr>
          <w:bCs/>
          <w:szCs w:val="22"/>
          <w:u w:val="single"/>
        </w:rPr>
        <w:t>Raising</w:t>
      </w:r>
      <w:proofErr w:type="gramEnd"/>
    </w:p>
    <w:p w:rsidR="00EC138A" w:rsidRPr="00E0052F" w:rsidRDefault="00EC138A" w:rsidP="00EC138A">
      <w:pPr>
        <w:pStyle w:val="NoSpacing"/>
        <w:rPr>
          <w:szCs w:val="22"/>
        </w:rPr>
      </w:pPr>
    </w:p>
    <w:p w:rsidR="00EC138A" w:rsidRPr="008260C8" w:rsidRDefault="00EC138A" w:rsidP="001F4F14">
      <w:pPr>
        <w:pStyle w:val="ONUME"/>
        <w:spacing w:after="0"/>
        <w:rPr>
          <w:i/>
        </w:rPr>
      </w:pPr>
      <w:r w:rsidRPr="00E0052F">
        <w:t>Since the launch of the WIPO ethics and integrity policy</w:t>
      </w:r>
      <w:r w:rsidR="00FE653A">
        <w:rPr>
          <w:rStyle w:val="FootnoteReference"/>
        </w:rPr>
        <w:footnoteReference w:id="6"/>
      </w:r>
      <w:r w:rsidRPr="00E0052F">
        <w:t xml:space="preserve"> in 2012, there has been mandatory training for all staff at every level of the Organization.  The training program is</w:t>
      </w:r>
      <w:r w:rsidRPr="008260C8">
        <w:t xml:space="preserve"> managed by the Ethics Office in close collaboration with the Human Resources Management Department (HRMD).</w:t>
      </w:r>
    </w:p>
    <w:p w:rsidR="007F6854" w:rsidRPr="008260C8" w:rsidRDefault="007F6854" w:rsidP="007F6854">
      <w:pPr>
        <w:pStyle w:val="NoSpacing"/>
        <w:ind w:right="283"/>
        <w:rPr>
          <w:szCs w:val="22"/>
        </w:rPr>
      </w:pPr>
    </w:p>
    <w:p w:rsidR="007F6854"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jc w:val="center"/>
        <w:rPr>
          <w:rFonts w:eastAsia="Times New Roman"/>
          <w:b/>
          <w:bCs/>
          <w:szCs w:val="22"/>
          <w:u w:val="single"/>
          <w:lang w:eastAsia="en-US"/>
        </w:rPr>
      </w:pPr>
    </w:p>
    <w:p w:rsidR="007F6854" w:rsidRPr="008260C8"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jc w:val="center"/>
        <w:rPr>
          <w:rFonts w:eastAsia="Times New Roman"/>
          <w:b/>
          <w:bCs/>
          <w:szCs w:val="22"/>
          <w:u w:val="single"/>
          <w:lang w:eastAsia="en-US"/>
        </w:rPr>
      </w:pPr>
      <w:r w:rsidRPr="008260C8">
        <w:rPr>
          <w:rFonts w:eastAsia="Times New Roman"/>
          <w:b/>
          <w:bCs/>
          <w:szCs w:val="22"/>
          <w:u w:val="single"/>
          <w:lang w:eastAsia="en-US"/>
        </w:rPr>
        <w:t xml:space="preserve">WIPO CODE OF ETHICS:  </w:t>
      </w:r>
      <w:r w:rsidRPr="008260C8">
        <w:rPr>
          <w:b/>
          <w:szCs w:val="22"/>
          <w:u w:val="single"/>
        </w:rPr>
        <w:t>VALUES AND PRINCIPLES</w:t>
      </w:r>
    </w:p>
    <w:p w:rsidR="007F6854" w:rsidRPr="008260C8"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7F6854" w:rsidRPr="008260C8"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firstLine="567"/>
        <w:rPr>
          <w:b/>
          <w:szCs w:val="22"/>
        </w:rPr>
      </w:pPr>
      <w:r w:rsidRPr="008260C8">
        <w:rPr>
          <w:b/>
          <w:szCs w:val="22"/>
        </w:rPr>
        <w:t xml:space="preserve">Six Values </w:t>
      </w:r>
    </w:p>
    <w:p w:rsidR="007F6854" w:rsidRPr="008260C8"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7F6854" w:rsidRPr="008260C8" w:rsidRDefault="007F6854" w:rsidP="007F6854">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rPr>
      </w:pPr>
      <w:r w:rsidRPr="008260C8">
        <w:rPr>
          <w:szCs w:val="22"/>
        </w:rPr>
        <w:t>Independence;</w:t>
      </w:r>
    </w:p>
    <w:p w:rsidR="007F6854" w:rsidRPr="008260C8" w:rsidRDefault="007F6854" w:rsidP="007F6854">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rPr>
      </w:pPr>
      <w:r w:rsidRPr="008260C8">
        <w:rPr>
          <w:szCs w:val="22"/>
        </w:rPr>
        <w:t>Loyalty;</w:t>
      </w:r>
    </w:p>
    <w:p w:rsidR="007F6854" w:rsidRPr="008260C8" w:rsidRDefault="007F6854" w:rsidP="007F6854">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rPr>
      </w:pPr>
      <w:r w:rsidRPr="008260C8">
        <w:rPr>
          <w:szCs w:val="22"/>
        </w:rPr>
        <w:t>Impartiality;</w:t>
      </w:r>
    </w:p>
    <w:p w:rsidR="007F6854" w:rsidRPr="008260C8" w:rsidRDefault="007F6854" w:rsidP="007F6854">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rPr>
      </w:pPr>
      <w:r w:rsidRPr="008260C8">
        <w:rPr>
          <w:szCs w:val="22"/>
        </w:rPr>
        <w:t>Integrity;</w:t>
      </w:r>
    </w:p>
    <w:p w:rsidR="007F6854" w:rsidRPr="008260C8" w:rsidRDefault="007F6854" w:rsidP="007F6854">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rPr>
      </w:pPr>
      <w:r w:rsidRPr="008260C8">
        <w:rPr>
          <w:szCs w:val="22"/>
        </w:rPr>
        <w:t xml:space="preserve">Accountability; and </w:t>
      </w:r>
    </w:p>
    <w:p w:rsidR="007F6854" w:rsidRPr="008260C8" w:rsidRDefault="007F6854" w:rsidP="007F6854">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rPr>
      </w:pPr>
      <w:r w:rsidRPr="008260C8">
        <w:rPr>
          <w:szCs w:val="22"/>
        </w:rPr>
        <w:t xml:space="preserve">Respect for Human Rights. </w:t>
      </w:r>
    </w:p>
    <w:p w:rsidR="007F6854" w:rsidRPr="008260C8"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7F6854" w:rsidRPr="008260C8"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firstLine="567"/>
        <w:rPr>
          <w:b/>
          <w:szCs w:val="22"/>
        </w:rPr>
      </w:pPr>
      <w:r w:rsidRPr="008260C8">
        <w:rPr>
          <w:b/>
          <w:szCs w:val="22"/>
        </w:rPr>
        <w:t xml:space="preserve">Seven Principles </w:t>
      </w:r>
    </w:p>
    <w:p w:rsidR="007F6854" w:rsidRPr="008260C8" w:rsidRDefault="007F6854" w:rsidP="007F6854">
      <w:pPr>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7F6854" w:rsidRPr="008260C8" w:rsidRDefault="007F6854" w:rsidP="007F6854">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rPr>
      </w:pPr>
      <w:r w:rsidRPr="008260C8">
        <w:rPr>
          <w:szCs w:val="22"/>
        </w:rPr>
        <w:t>Conflict of interest;</w:t>
      </w:r>
    </w:p>
    <w:p w:rsidR="007F6854" w:rsidRPr="008260C8" w:rsidRDefault="007F6854" w:rsidP="007F6854">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rPr>
      </w:pPr>
      <w:r w:rsidRPr="008260C8">
        <w:rPr>
          <w:szCs w:val="22"/>
        </w:rPr>
        <w:t>Abuse of authority;</w:t>
      </w:r>
    </w:p>
    <w:p w:rsidR="007F6854" w:rsidRPr="008260C8" w:rsidRDefault="007F6854" w:rsidP="007F6854">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rPr>
      </w:pPr>
      <w:r w:rsidRPr="008260C8">
        <w:rPr>
          <w:szCs w:val="22"/>
        </w:rPr>
        <w:t>Commitment to a respectful working environment;</w:t>
      </w:r>
    </w:p>
    <w:p w:rsidR="007F6854" w:rsidRPr="008260C8" w:rsidRDefault="007F6854" w:rsidP="007F6854">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rPr>
      </w:pPr>
      <w:r w:rsidRPr="008260C8">
        <w:rPr>
          <w:szCs w:val="22"/>
        </w:rPr>
        <w:t>Gifts, honors, favors or other benefits;</w:t>
      </w:r>
    </w:p>
    <w:p w:rsidR="007F6854" w:rsidRPr="008260C8" w:rsidRDefault="007F6854" w:rsidP="007F6854">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rPr>
      </w:pPr>
      <w:r w:rsidRPr="008260C8">
        <w:rPr>
          <w:szCs w:val="22"/>
        </w:rPr>
        <w:t>Resources of the Organization;</w:t>
      </w:r>
    </w:p>
    <w:p w:rsidR="007F6854" w:rsidRPr="008260C8" w:rsidRDefault="007F6854" w:rsidP="007F6854">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rPr>
      </w:pPr>
      <w:r w:rsidRPr="008260C8">
        <w:rPr>
          <w:szCs w:val="22"/>
        </w:rPr>
        <w:t>Confidentiality of information;</w:t>
      </w:r>
    </w:p>
    <w:p w:rsidR="007F6854" w:rsidRPr="008260C8" w:rsidRDefault="007F6854" w:rsidP="007F6854">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rPr>
      </w:pPr>
      <w:r w:rsidRPr="008260C8">
        <w:rPr>
          <w:szCs w:val="22"/>
        </w:rPr>
        <w:t>Post-employment.</w:t>
      </w:r>
    </w:p>
    <w:p w:rsidR="007F6854" w:rsidRPr="008260C8" w:rsidRDefault="007F6854" w:rsidP="007F6854">
      <w:pPr>
        <w:pStyle w:val="ListParagraph"/>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7F6854" w:rsidRPr="008260C8" w:rsidRDefault="007F6854" w:rsidP="007F6854">
      <w:pPr>
        <w:pStyle w:val="NoSpacing"/>
        <w:ind w:right="283"/>
        <w:rPr>
          <w:szCs w:val="22"/>
        </w:rPr>
      </w:pPr>
    </w:p>
    <w:p w:rsidR="00EC138A" w:rsidRPr="008260C8" w:rsidRDefault="00EC138A" w:rsidP="00A27AC3">
      <w:pPr>
        <w:pStyle w:val="ONUME"/>
        <w:spacing w:after="0"/>
      </w:pPr>
      <w:r w:rsidRPr="008260C8">
        <w:t xml:space="preserve">All staff including new recruits has been trained since the launch of the WIPO ethics and integrity policy.  It is mandatory for </w:t>
      </w:r>
      <w:r w:rsidR="008C1F49">
        <w:t>s</w:t>
      </w:r>
      <w:r w:rsidRPr="008260C8">
        <w:t xml:space="preserve">taff joining the Organization to participate in induction courses, which include a session on Ethics. </w:t>
      </w:r>
      <w:r w:rsidR="00A27AC3">
        <w:t xml:space="preserve"> </w:t>
      </w:r>
      <w:r w:rsidRPr="008260C8">
        <w:t>A mandatory online training course on Ethics and Integrity will be launched in 201</w:t>
      </w:r>
      <w:r w:rsidR="00A571BE">
        <w:t>7</w:t>
      </w:r>
      <w:r w:rsidRPr="008260C8">
        <w:t xml:space="preserve"> to this effect. </w:t>
      </w:r>
      <w:r w:rsidR="00A27AC3">
        <w:t xml:space="preserve"> </w:t>
      </w:r>
      <w:r w:rsidRPr="008260C8">
        <w:t xml:space="preserve">The e-course will also serve as a refresher course </w:t>
      </w:r>
      <w:r w:rsidR="00057867">
        <w:t>on ethics for all staff of the O</w:t>
      </w:r>
      <w:r w:rsidRPr="008260C8">
        <w:t>rganization.</w:t>
      </w:r>
    </w:p>
    <w:p w:rsidR="00EC138A" w:rsidRPr="008260C8" w:rsidRDefault="00EC138A" w:rsidP="00EC138A">
      <w:pPr>
        <w:pStyle w:val="NoSpacing"/>
        <w:rPr>
          <w:bCs/>
          <w:szCs w:val="22"/>
          <w:u w:val="single"/>
        </w:rPr>
      </w:pPr>
      <w:r w:rsidRPr="008260C8">
        <w:rPr>
          <w:bCs/>
          <w:szCs w:val="22"/>
          <w:u w:val="single"/>
        </w:rPr>
        <w:lastRenderedPageBreak/>
        <w:t xml:space="preserve">WIPO Ethics </w:t>
      </w:r>
      <w:r>
        <w:rPr>
          <w:bCs/>
          <w:szCs w:val="22"/>
          <w:u w:val="single"/>
        </w:rPr>
        <w:t>a</w:t>
      </w:r>
      <w:r w:rsidRPr="008260C8">
        <w:rPr>
          <w:bCs/>
          <w:szCs w:val="22"/>
          <w:u w:val="single"/>
        </w:rPr>
        <w:t>nd Awareness Raising Activities in 2016</w:t>
      </w:r>
    </w:p>
    <w:p w:rsidR="00EC138A" w:rsidRPr="008260C8" w:rsidRDefault="00EC138A" w:rsidP="00EC138A">
      <w:pPr>
        <w:pStyle w:val="NoSpacing"/>
        <w:rPr>
          <w:b/>
          <w:bCs/>
          <w:szCs w:val="22"/>
        </w:rPr>
      </w:pPr>
    </w:p>
    <w:p w:rsidR="00EC138A" w:rsidRPr="008260C8" w:rsidRDefault="00A571BE" w:rsidP="00A27AC3">
      <w:pPr>
        <w:pStyle w:val="ONUME"/>
        <w:spacing w:after="0"/>
      </w:pPr>
      <w:r>
        <w:t>Around</w:t>
      </w:r>
      <w:r w:rsidR="00EC138A" w:rsidRPr="008260C8">
        <w:t xml:space="preserve"> 53</w:t>
      </w:r>
      <w:r w:rsidR="00A27AC3">
        <w:t xml:space="preserve"> per cent</w:t>
      </w:r>
      <w:r w:rsidR="00A27AC3" w:rsidRPr="008260C8">
        <w:t xml:space="preserve"> </w:t>
      </w:r>
      <w:r w:rsidR="00EC138A" w:rsidRPr="008260C8">
        <w:t>of staff (</w:t>
      </w:r>
      <w:r w:rsidR="00EC138A">
        <w:rPr>
          <w:bCs/>
        </w:rPr>
        <w:t>622</w:t>
      </w:r>
      <w:r w:rsidR="00EC138A" w:rsidRPr="008260C8">
        <w:rPr>
          <w:bCs/>
        </w:rPr>
        <w:t>)</w:t>
      </w:r>
      <w:r w:rsidR="00EC138A" w:rsidRPr="008260C8">
        <w:t xml:space="preserve"> participated in ethics training and awareness activities in 2016: </w:t>
      </w:r>
    </w:p>
    <w:p w:rsidR="00EC138A" w:rsidRPr="008260C8" w:rsidRDefault="00EC138A" w:rsidP="008C1F49">
      <w:pPr>
        <w:pStyle w:val="ONUME"/>
        <w:numPr>
          <w:ilvl w:val="0"/>
          <w:numId w:val="16"/>
        </w:numPr>
        <w:spacing w:after="0"/>
      </w:pPr>
      <w:r w:rsidRPr="008260C8">
        <w:t xml:space="preserve">103 new staff members, at all levels, including managers, participated in </w:t>
      </w:r>
      <w:r w:rsidR="00B73BB1">
        <w:t xml:space="preserve">introductory courses on </w:t>
      </w:r>
      <w:r w:rsidRPr="008260C8">
        <w:t xml:space="preserve">ethics in </w:t>
      </w:r>
      <w:r w:rsidR="00A27AC3">
        <w:t>three</w:t>
      </w:r>
      <w:r w:rsidR="00A27AC3" w:rsidRPr="008260C8">
        <w:t xml:space="preserve"> </w:t>
      </w:r>
      <w:r w:rsidR="00A571BE">
        <w:t>induction courses in 2016</w:t>
      </w:r>
      <w:r w:rsidR="00A94E94">
        <w:t>;</w:t>
      </w:r>
    </w:p>
    <w:p w:rsidR="008C1F49" w:rsidRDefault="00EC138A" w:rsidP="008C1F49">
      <w:pPr>
        <w:pStyle w:val="ONUME"/>
        <w:numPr>
          <w:ilvl w:val="0"/>
          <w:numId w:val="16"/>
        </w:numPr>
        <w:spacing w:after="0"/>
      </w:pPr>
      <w:r w:rsidRPr="008260C8">
        <w:t xml:space="preserve">Four briefings were held for 427 staff, including from External Offices, on </w:t>
      </w:r>
      <w:r w:rsidR="004455EF">
        <w:t>WIPO’s values and principles</w:t>
      </w:r>
      <w:r w:rsidR="00A94E94">
        <w:t>;</w:t>
      </w:r>
      <w:r w:rsidRPr="008260C8">
        <w:t xml:space="preserve"> </w:t>
      </w:r>
    </w:p>
    <w:p w:rsidR="008C1F49" w:rsidRDefault="00EC138A" w:rsidP="008C1F49">
      <w:pPr>
        <w:pStyle w:val="ONUME"/>
        <w:numPr>
          <w:ilvl w:val="0"/>
          <w:numId w:val="16"/>
        </w:numPr>
        <w:spacing w:after="0"/>
      </w:pPr>
      <w:r w:rsidRPr="008260C8">
        <w:t>Fifty</w:t>
      </w:r>
      <w:r w:rsidR="00057867">
        <w:noBreakHyphen/>
      </w:r>
      <w:r w:rsidRPr="008260C8">
        <w:t xml:space="preserve">seven </w:t>
      </w:r>
      <w:r w:rsidR="008C1F49">
        <w:t xml:space="preserve">staff </w:t>
      </w:r>
      <w:r w:rsidRPr="008260C8">
        <w:t xml:space="preserve">participated in a briefing on Conflict of </w:t>
      </w:r>
      <w:r w:rsidR="00057867">
        <w:t>I</w:t>
      </w:r>
      <w:r w:rsidRPr="008260C8">
        <w:t>nterest</w:t>
      </w:r>
      <w:r w:rsidR="008C1F49">
        <w:t>;</w:t>
      </w:r>
      <w:r w:rsidR="00A94E94">
        <w:t xml:space="preserve"> and</w:t>
      </w:r>
    </w:p>
    <w:p w:rsidR="008C1F49" w:rsidRDefault="008C1F49" w:rsidP="008C1F49">
      <w:pPr>
        <w:pStyle w:val="ONUME"/>
        <w:numPr>
          <w:ilvl w:val="0"/>
          <w:numId w:val="16"/>
        </w:numPr>
        <w:spacing w:after="0"/>
      </w:pPr>
      <w:r>
        <w:t>T</w:t>
      </w:r>
      <w:r w:rsidR="00EC138A" w:rsidRPr="008260C8">
        <w:t>hirty</w:t>
      </w:r>
      <w:r w:rsidR="00057867">
        <w:noBreakHyphen/>
      </w:r>
      <w:r w:rsidR="00EC138A" w:rsidRPr="008260C8">
        <w:t>five</w:t>
      </w:r>
      <w:r>
        <w:t xml:space="preserve"> staff </w:t>
      </w:r>
      <w:r w:rsidRPr="008260C8">
        <w:t>participated in a briefing on</w:t>
      </w:r>
      <w:r w:rsidR="00EC138A" w:rsidRPr="008260C8">
        <w:t xml:space="preserve"> financial disclosure. </w:t>
      </w:r>
      <w:r w:rsidR="00655BEC">
        <w:t xml:space="preserve"> </w:t>
      </w:r>
    </w:p>
    <w:p w:rsidR="008C1F49" w:rsidRDefault="008C1F49" w:rsidP="008C1F49">
      <w:pPr>
        <w:pStyle w:val="ONUME"/>
        <w:numPr>
          <w:ilvl w:val="0"/>
          <w:numId w:val="0"/>
        </w:numPr>
        <w:spacing w:after="0"/>
      </w:pPr>
    </w:p>
    <w:p w:rsidR="00EC138A" w:rsidRPr="008C1F49" w:rsidRDefault="00EC138A" w:rsidP="008C1F49">
      <w:pPr>
        <w:pStyle w:val="ONUME"/>
        <w:numPr>
          <w:ilvl w:val="0"/>
          <w:numId w:val="0"/>
        </w:numPr>
        <w:spacing w:after="0"/>
      </w:pPr>
      <w:r w:rsidRPr="008260C8">
        <w:t>The</w:t>
      </w:r>
      <w:r w:rsidR="008C1F49">
        <w:t xml:space="preserve"> latter two </w:t>
      </w:r>
      <w:r w:rsidRPr="008260C8">
        <w:t xml:space="preserve">activities </w:t>
      </w:r>
      <w:r w:rsidRPr="008C1F49">
        <w:rPr>
          <w:rFonts w:eastAsia="Times New Roman"/>
          <w:lang w:eastAsia="en-US"/>
        </w:rPr>
        <w:t xml:space="preserve">were held with an expert facilitator from the </w:t>
      </w:r>
      <w:r w:rsidR="00655BEC" w:rsidRPr="008C1F49">
        <w:rPr>
          <w:rFonts w:eastAsia="Times New Roman"/>
          <w:lang w:eastAsia="en-US"/>
        </w:rPr>
        <w:t>UN</w:t>
      </w:r>
      <w:r w:rsidRPr="008C1F49">
        <w:rPr>
          <w:rFonts w:eastAsia="Times New Roman"/>
          <w:lang w:eastAsia="en-US"/>
        </w:rPr>
        <w:t xml:space="preserve"> Ethics Office.</w:t>
      </w:r>
    </w:p>
    <w:p w:rsidR="00A93EB9" w:rsidRDefault="00A93EB9" w:rsidP="00A93EB9">
      <w:pPr>
        <w:pStyle w:val="ONUME"/>
        <w:numPr>
          <w:ilvl w:val="0"/>
          <w:numId w:val="0"/>
        </w:numPr>
        <w:spacing w:after="0"/>
      </w:pPr>
    </w:p>
    <w:p w:rsidR="00EC138A" w:rsidRPr="008260C8" w:rsidRDefault="00EC138A" w:rsidP="00EC138A">
      <w:pPr>
        <w:rPr>
          <w:szCs w:val="22"/>
        </w:rPr>
      </w:pPr>
    </w:p>
    <w:p w:rsidR="00EC138A" w:rsidRPr="008260C8" w:rsidRDefault="007161EF" w:rsidP="00EC138A">
      <w:pPr>
        <w:pStyle w:val="NoSpacing"/>
        <w:rPr>
          <w:szCs w:val="22"/>
          <w:u w:val="single"/>
        </w:rPr>
      </w:pPr>
      <w:r>
        <w:rPr>
          <w:noProof/>
        </w:rPr>
        <w:drawing>
          <wp:inline distT="0" distB="0" distL="0" distR="0" wp14:anchorId="6982E539" wp14:editId="75E63E66">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138A" w:rsidRPr="008260C8" w:rsidRDefault="00EC138A" w:rsidP="00EC138A">
      <w:pPr>
        <w:pStyle w:val="NoSpacing"/>
        <w:rPr>
          <w:szCs w:val="22"/>
        </w:rPr>
      </w:pPr>
    </w:p>
    <w:p w:rsidR="00EC138A" w:rsidRDefault="00EC138A" w:rsidP="00EC138A">
      <w:pPr>
        <w:autoSpaceDE w:val="0"/>
        <w:autoSpaceDN w:val="0"/>
        <w:adjustRightInd w:val="0"/>
        <w:rPr>
          <w:rFonts w:eastAsia="Times New Roman"/>
          <w:szCs w:val="22"/>
          <w:lang w:eastAsia="en-US"/>
        </w:rPr>
      </w:pPr>
    </w:p>
    <w:p w:rsidR="00A93EB9" w:rsidRPr="001C6904" w:rsidRDefault="00A93EB9" w:rsidP="00A93EB9">
      <w:pPr>
        <w:pStyle w:val="ONUME"/>
        <w:spacing w:after="0"/>
        <w:rPr>
          <w:rFonts w:eastAsia="Times New Roman"/>
          <w:szCs w:val="22"/>
          <w:lang w:eastAsia="en-US"/>
        </w:rPr>
      </w:pPr>
      <w:r w:rsidRPr="008260C8">
        <w:t>Training and awareness raising activities included information on WIPO</w:t>
      </w:r>
      <w:r>
        <w:t>’</w:t>
      </w:r>
      <w:r w:rsidRPr="008260C8">
        <w:t>s</w:t>
      </w:r>
      <w:r w:rsidR="001C6904">
        <w:t xml:space="preserve"> </w:t>
      </w:r>
      <w:r w:rsidR="001C6904" w:rsidRPr="008260C8">
        <w:t xml:space="preserve">“Policy to Protect </w:t>
      </w:r>
      <w:proofErr w:type="gramStart"/>
      <w:r w:rsidR="001C6904" w:rsidRPr="008260C8">
        <w:t>Against</w:t>
      </w:r>
      <w:proofErr w:type="gramEnd"/>
      <w:r w:rsidR="001C6904" w:rsidRPr="008260C8">
        <w:t xml:space="preserve"> Retaliation for Cooperating in an Oversight Activity or Reporting Misconduct or other Wrongdoing (“Whistleblower Protection Policy”</w:t>
      </w:r>
      <w:r w:rsidR="008A6BF4">
        <w:t xml:space="preserve"> or (</w:t>
      </w:r>
      <w:proofErr w:type="spellStart"/>
      <w:r w:rsidR="001C6904">
        <w:t>PaR</w:t>
      </w:r>
      <w:proofErr w:type="spellEnd"/>
      <w:r w:rsidR="001C6904">
        <w:t>)</w:t>
      </w:r>
      <w:r w:rsidR="008A6BF4">
        <w:t>)</w:t>
      </w:r>
      <w:r w:rsidRPr="008260C8">
        <w:t xml:space="preserve">, and on general and specific information resources, including the Ethics Intranet site. </w:t>
      </w:r>
      <w:r w:rsidR="00057867">
        <w:t xml:space="preserve"> </w:t>
      </w:r>
      <w:r w:rsidRPr="008260C8">
        <w:t xml:space="preserve">WIPO’s Ethics Office maintains a comprehensive Intranet site which includes resources and </w:t>
      </w:r>
      <w:r w:rsidR="00C13867">
        <w:t>information</w:t>
      </w:r>
      <w:r w:rsidRPr="008260C8">
        <w:t xml:space="preserve"> </w:t>
      </w:r>
      <w:r w:rsidR="00C13867">
        <w:t xml:space="preserve">on </w:t>
      </w:r>
      <w:r w:rsidRPr="008260C8">
        <w:t>the</w:t>
      </w:r>
      <w:r w:rsidR="001C6904">
        <w:t xml:space="preserve"> </w:t>
      </w:r>
      <w:proofErr w:type="spellStart"/>
      <w:r w:rsidR="001C6904">
        <w:t>PaR</w:t>
      </w:r>
      <w:proofErr w:type="spellEnd"/>
      <w:r w:rsidR="001C6904">
        <w:t xml:space="preserve"> policy. </w:t>
      </w:r>
    </w:p>
    <w:p w:rsidR="001C6904" w:rsidRPr="001C6904" w:rsidRDefault="001C6904" w:rsidP="001C6904">
      <w:pPr>
        <w:pStyle w:val="ONUME"/>
        <w:numPr>
          <w:ilvl w:val="0"/>
          <w:numId w:val="0"/>
        </w:numPr>
        <w:spacing w:after="0"/>
        <w:rPr>
          <w:rFonts w:eastAsia="Times New Roman"/>
          <w:szCs w:val="22"/>
          <w:lang w:eastAsia="en-US"/>
        </w:rPr>
      </w:pPr>
    </w:p>
    <w:p w:rsidR="00EC138A" w:rsidRPr="00A21AA9" w:rsidRDefault="00A93EB9" w:rsidP="00EC138A">
      <w:pPr>
        <w:pStyle w:val="ONUME"/>
        <w:rPr>
          <w:szCs w:val="22"/>
        </w:rPr>
      </w:pPr>
      <w:r w:rsidRPr="008260C8">
        <w:rPr>
          <w:lang w:eastAsia="en-US"/>
        </w:rPr>
        <w:t xml:space="preserve">WIPO </w:t>
      </w:r>
      <w:proofErr w:type="gramStart"/>
      <w:r w:rsidRPr="008260C8">
        <w:rPr>
          <w:lang w:eastAsia="en-US"/>
        </w:rPr>
        <w:t>staff</w:t>
      </w:r>
      <w:r w:rsidR="002054BA">
        <w:rPr>
          <w:lang w:eastAsia="en-US"/>
        </w:rPr>
        <w:t xml:space="preserve"> </w:t>
      </w:r>
      <w:r w:rsidRPr="008260C8">
        <w:rPr>
          <w:lang w:eastAsia="en-US"/>
        </w:rPr>
        <w:t>were</w:t>
      </w:r>
      <w:proofErr w:type="gramEnd"/>
      <w:r w:rsidRPr="008260C8">
        <w:rPr>
          <w:lang w:eastAsia="en-US"/>
        </w:rPr>
        <w:t xml:space="preserve"> also given the opportunity to join an activity organized by the </w:t>
      </w:r>
      <w:r>
        <w:rPr>
          <w:lang w:eastAsia="en-US"/>
        </w:rPr>
        <w:t>UN</w:t>
      </w:r>
      <w:r w:rsidRPr="008260C8">
        <w:rPr>
          <w:lang w:eastAsia="en-US"/>
        </w:rPr>
        <w:t xml:space="preserve">, in </w:t>
      </w:r>
      <w:r>
        <w:rPr>
          <w:lang w:eastAsia="en-US"/>
        </w:rPr>
        <w:t>Geneva</w:t>
      </w:r>
      <w:r w:rsidRPr="008260C8">
        <w:rPr>
          <w:lang w:eastAsia="en-US"/>
        </w:rPr>
        <w:t xml:space="preserve">, which included a presentation by the Director of the </w:t>
      </w:r>
      <w:r>
        <w:rPr>
          <w:lang w:eastAsia="en-US"/>
        </w:rPr>
        <w:t>UN</w:t>
      </w:r>
      <w:r w:rsidRPr="008260C8">
        <w:rPr>
          <w:lang w:eastAsia="en-US"/>
        </w:rPr>
        <w:t xml:space="preserve"> Ethics Office.</w:t>
      </w:r>
    </w:p>
    <w:p w:rsidR="00A94E94" w:rsidRPr="008260C8" w:rsidRDefault="00A94E94" w:rsidP="00EC138A">
      <w:pPr>
        <w:pStyle w:val="NoSpacing"/>
        <w:rPr>
          <w:szCs w:val="22"/>
        </w:rPr>
      </w:pPr>
    </w:p>
    <w:p w:rsidR="00EC138A" w:rsidRPr="008260C8" w:rsidRDefault="00EC138A" w:rsidP="00EC138A">
      <w:pPr>
        <w:pStyle w:val="NoSpacing"/>
        <w:keepNext/>
        <w:rPr>
          <w:i/>
          <w:szCs w:val="22"/>
        </w:rPr>
      </w:pPr>
      <w:r w:rsidRPr="008260C8">
        <w:rPr>
          <w:i/>
          <w:szCs w:val="22"/>
        </w:rPr>
        <w:t>Objectives</w:t>
      </w:r>
    </w:p>
    <w:p w:rsidR="00EC138A" w:rsidRPr="008260C8" w:rsidRDefault="00EC138A" w:rsidP="00EC138A">
      <w:pPr>
        <w:pStyle w:val="NoSpacing"/>
        <w:keepNext/>
        <w:rPr>
          <w:szCs w:val="22"/>
        </w:rPr>
      </w:pPr>
    </w:p>
    <w:p w:rsidR="00EC138A" w:rsidRPr="008260C8" w:rsidRDefault="00EC138A" w:rsidP="00724F96">
      <w:pPr>
        <w:pStyle w:val="ONUME"/>
        <w:spacing w:after="0"/>
      </w:pPr>
      <w:r w:rsidRPr="008260C8">
        <w:t xml:space="preserve">Training, refresher courses and awareness building activities in general, are tailored to the Organization’s values and policies on ethical conduct, and are in line with good training practices and commonly recognized ethical principles.  </w:t>
      </w:r>
    </w:p>
    <w:p w:rsidR="00EC138A" w:rsidRPr="008260C8" w:rsidRDefault="00EC138A" w:rsidP="00EC138A">
      <w:pPr>
        <w:autoSpaceDE w:val="0"/>
        <w:autoSpaceDN w:val="0"/>
        <w:adjustRightInd w:val="0"/>
        <w:rPr>
          <w:szCs w:val="22"/>
        </w:rPr>
      </w:pPr>
    </w:p>
    <w:p w:rsidR="00EC138A" w:rsidRPr="008260C8" w:rsidRDefault="00EC138A" w:rsidP="00EC138A">
      <w:pPr>
        <w:autoSpaceDE w:val="0"/>
        <w:autoSpaceDN w:val="0"/>
        <w:adjustRightInd w:val="0"/>
        <w:ind w:left="567"/>
        <w:rPr>
          <w:szCs w:val="22"/>
        </w:rPr>
      </w:pPr>
      <w:r w:rsidRPr="008260C8">
        <w:rPr>
          <w:szCs w:val="22"/>
        </w:rPr>
        <w:t>Specifically, the activities aim to:</w:t>
      </w:r>
    </w:p>
    <w:p w:rsidR="00EC138A" w:rsidRPr="008260C8" w:rsidRDefault="00EC138A" w:rsidP="00EC138A">
      <w:pPr>
        <w:pStyle w:val="NoSpacing"/>
        <w:rPr>
          <w:szCs w:val="22"/>
        </w:rPr>
      </w:pPr>
    </w:p>
    <w:p w:rsidR="00EC138A" w:rsidRPr="008260C8" w:rsidRDefault="00EC138A" w:rsidP="00EC138A">
      <w:pPr>
        <w:pStyle w:val="NoSpacing"/>
        <w:numPr>
          <w:ilvl w:val="0"/>
          <w:numId w:val="11"/>
        </w:numPr>
        <w:ind w:left="851" w:hanging="284"/>
        <w:rPr>
          <w:szCs w:val="22"/>
        </w:rPr>
      </w:pPr>
      <w:r w:rsidRPr="008260C8">
        <w:rPr>
          <w:szCs w:val="22"/>
        </w:rPr>
        <w:t>enhance the culture of ethics;</w:t>
      </w:r>
    </w:p>
    <w:p w:rsidR="00EC138A" w:rsidRPr="008260C8" w:rsidRDefault="00EC138A" w:rsidP="00EC138A">
      <w:pPr>
        <w:pStyle w:val="NoSpacing"/>
        <w:numPr>
          <w:ilvl w:val="0"/>
          <w:numId w:val="11"/>
        </w:numPr>
        <w:ind w:left="851" w:hanging="284"/>
        <w:rPr>
          <w:szCs w:val="22"/>
        </w:rPr>
      </w:pPr>
      <w:r w:rsidRPr="008260C8">
        <w:rPr>
          <w:szCs w:val="22"/>
        </w:rPr>
        <w:t>raise awareness across the Organization about principles, policies, tools and considerations relating to ethical behavior at WIPO;</w:t>
      </w:r>
    </w:p>
    <w:p w:rsidR="00EC138A" w:rsidRPr="008260C8" w:rsidRDefault="00EC138A" w:rsidP="00EC138A">
      <w:pPr>
        <w:pStyle w:val="NoSpacing"/>
        <w:numPr>
          <w:ilvl w:val="0"/>
          <w:numId w:val="11"/>
        </w:numPr>
        <w:ind w:left="851" w:hanging="284"/>
        <w:rPr>
          <w:szCs w:val="22"/>
        </w:rPr>
      </w:pPr>
      <w:r w:rsidRPr="008260C8">
        <w:rPr>
          <w:szCs w:val="22"/>
        </w:rPr>
        <w:lastRenderedPageBreak/>
        <w:t>increase trust among colleagues and managers, and trust in the Organization;</w:t>
      </w:r>
    </w:p>
    <w:p w:rsidR="00EC138A" w:rsidRPr="008260C8" w:rsidRDefault="00EC138A" w:rsidP="00EC138A">
      <w:pPr>
        <w:pStyle w:val="NoSpacing"/>
        <w:numPr>
          <w:ilvl w:val="0"/>
          <w:numId w:val="11"/>
        </w:numPr>
        <w:ind w:left="851" w:hanging="284"/>
        <w:rPr>
          <w:szCs w:val="22"/>
        </w:rPr>
      </w:pPr>
      <w:r w:rsidRPr="008260C8">
        <w:rPr>
          <w:szCs w:val="22"/>
        </w:rPr>
        <w:t>promote acco</w:t>
      </w:r>
      <w:r w:rsidR="004455EF">
        <w:rPr>
          <w:szCs w:val="22"/>
        </w:rPr>
        <w:t xml:space="preserve">untability in decision-making; </w:t>
      </w:r>
      <w:r w:rsidRPr="008260C8">
        <w:rPr>
          <w:szCs w:val="22"/>
        </w:rPr>
        <w:t>and</w:t>
      </w:r>
    </w:p>
    <w:p w:rsidR="00A94E94" w:rsidRPr="00DC0ADB" w:rsidRDefault="00EC138A" w:rsidP="00DC0ADB">
      <w:pPr>
        <w:pStyle w:val="NoSpacing"/>
        <w:numPr>
          <w:ilvl w:val="0"/>
          <w:numId w:val="11"/>
        </w:numPr>
        <w:ind w:left="851" w:hanging="284"/>
        <w:rPr>
          <w:i/>
          <w:szCs w:val="22"/>
        </w:rPr>
      </w:pPr>
      <w:proofErr w:type="gramStart"/>
      <w:r w:rsidRPr="00DC0ADB">
        <w:rPr>
          <w:szCs w:val="22"/>
        </w:rPr>
        <w:t>strengthen</w:t>
      </w:r>
      <w:proofErr w:type="gramEnd"/>
      <w:r w:rsidRPr="00DC0ADB">
        <w:rPr>
          <w:szCs w:val="22"/>
        </w:rPr>
        <w:t xml:space="preserve"> ethical leadership – “tone at the top”.</w:t>
      </w:r>
    </w:p>
    <w:p w:rsidR="00DC0ADB" w:rsidRDefault="00DC0ADB" w:rsidP="00DC0ADB">
      <w:pPr>
        <w:pStyle w:val="NoSpacing"/>
        <w:ind w:left="851"/>
        <w:rPr>
          <w:i/>
          <w:szCs w:val="22"/>
        </w:rPr>
      </w:pPr>
    </w:p>
    <w:p w:rsidR="00B27407" w:rsidRPr="00DC0ADB" w:rsidRDefault="00B27407" w:rsidP="00DC0ADB">
      <w:pPr>
        <w:pStyle w:val="NoSpacing"/>
        <w:ind w:left="851"/>
        <w:rPr>
          <w:i/>
          <w:szCs w:val="22"/>
        </w:rPr>
      </w:pPr>
    </w:p>
    <w:p w:rsidR="00EC138A" w:rsidRPr="008260C8" w:rsidRDefault="00EC138A" w:rsidP="00EC138A">
      <w:pPr>
        <w:pStyle w:val="NoSpacing"/>
        <w:keepNext/>
        <w:rPr>
          <w:i/>
          <w:szCs w:val="22"/>
        </w:rPr>
      </w:pPr>
      <w:r w:rsidRPr="008260C8">
        <w:rPr>
          <w:i/>
          <w:szCs w:val="22"/>
        </w:rPr>
        <w:t>Outcomes</w:t>
      </w:r>
    </w:p>
    <w:p w:rsidR="00EC138A" w:rsidRPr="008260C8" w:rsidRDefault="00EC138A" w:rsidP="00EC138A">
      <w:pPr>
        <w:pStyle w:val="NoSpacing"/>
        <w:keepNext/>
        <w:rPr>
          <w:i/>
          <w:szCs w:val="22"/>
        </w:rPr>
      </w:pPr>
    </w:p>
    <w:p w:rsidR="00EC138A" w:rsidRPr="008260C8" w:rsidRDefault="00EC138A" w:rsidP="00724F96">
      <w:pPr>
        <w:pStyle w:val="ONUME"/>
        <w:spacing w:after="0"/>
      </w:pPr>
      <w:r w:rsidRPr="008260C8">
        <w:t>The desired outcomes are to:</w:t>
      </w:r>
    </w:p>
    <w:p w:rsidR="00EC138A" w:rsidRPr="008260C8" w:rsidRDefault="00EC138A" w:rsidP="00EC138A">
      <w:pPr>
        <w:pStyle w:val="NoSpacing"/>
        <w:rPr>
          <w:szCs w:val="22"/>
        </w:rPr>
      </w:pPr>
    </w:p>
    <w:p w:rsidR="00EC138A" w:rsidRPr="008260C8" w:rsidRDefault="00EC138A" w:rsidP="00EC138A">
      <w:pPr>
        <w:pStyle w:val="NoSpacing"/>
        <w:numPr>
          <w:ilvl w:val="0"/>
          <w:numId w:val="12"/>
        </w:numPr>
        <w:ind w:left="851" w:hanging="284"/>
        <w:rPr>
          <w:szCs w:val="22"/>
        </w:rPr>
      </w:pPr>
      <w:r w:rsidRPr="008260C8">
        <w:rPr>
          <w:szCs w:val="22"/>
        </w:rPr>
        <w:t>ensure a common understanding of the meaning of “ethics and integrity” in a professional setting, and of the importance of ethical conduct to the reputation of the Organization;</w:t>
      </w:r>
    </w:p>
    <w:p w:rsidR="00EC138A" w:rsidRPr="008260C8" w:rsidRDefault="00EC138A" w:rsidP="00EC138A">
      <w:pPr>
        <w:pStyle w:val="NoSpacing"/>
        <w:numPr>
          <w:ilvl w:val="0"/>
          <w:numId w:val="12"/>
        </w:numPr>
        <w:ind w:left="851" w:hanging="284"/>
        <w:rPr>
          <w:szCs w:val="22"/>
        </w:rPr>
      </w:pPr>
      <w:r w:rsidRPr="008260C8">
        <w:rPr>
          <w:szCs w:val="22"/>
        </w:rPr>
        <w:t>ensure that all staff remain aware of core ethical principles;</w:t>
      </w:r>
    </w:p>
    <w:p w:rsidR="00EC138A" w:rsidRPr="008260C8" w:rsidRDefault="00EC138A" w:rsidP="00EC138A">
      <w:pPr>
        <w:pStyle w:val="NoSpacing"/>
        <w:numPr>
          <w:ilvl w:val="0"/>
          <w:numId w:val="12"/>
        </w:numPr>
        <w:ind w:left="851" w:hanging="284"/>
        <w:rPr>
          <w:szCs w:val="22"/>
        </w:rPr>
      </w:pPr>
      <w:r w:rsidRPr="008260C8">
        <w:rPr>
          <w:szCs w:val="22"/>
        </w:rPr>
        <w:t>promote a consistent message on ethics and expected standards of conduct in WIPO;  and</w:t>
      </w:r>
    </w:p>
    <w:p w:rsidR="00EC138A" w:rsidRPr="008260C8" w:rsidRDefault="00EC138A" w:rsidP="00EC138A">
      <w:pPr>
        <w:pStyle w:val="NoSpacing"/>
        <w:numPr>
          <w:ilvl w:val="0"/>
          <w:numId w:val="12"/>
        </w:numPr>
        <w:ind w:left="851" w:hanging="284"/>
        <w:rPr>
          <w:szCs w:val="22"/>
        </w:rPr>
      </w:pPr>
      <w:proofErr w:type="gramStart"/>
      <w:r w:rsidRPr="008260C8">
        <w:rPr>
          <w:szCs w:val="22"/>
        </w:rPr>
        <w:t>improve</w:t>
      </w:r>
      <w:proofErr w:type="gramEnd"/>
      <w:r w:rsidRPr="008260C8">
        <w:rPr>
          <w:szCs w:val="22"/>
        </w:rPr>
        <w:t xml:space="preserve"> understanding of mechanisms that are in place to support personnel.</w:t>
      </w:r>
    </w:p>
    <w:p w:rsidR="00EC138A" w:rsidRDefault="00EC138A" w:rsidP="00EC138A">
      <w:pPr>
        <w:pStyle w:val="NoSpacing"/>
        <w:rPr>
          <w:szCs w:val="22"/>
        </w:rPr>
      </w:pPr>
    </w:p>
    <w:p w:rsidR="00B27407" w:rsidRPr="008260C8" w:rsidRDefault="00B27407" w:rsidP="00EC138A">
      <w:pPr>
        <w:pStyle w:val="NoSpacing"/>
        <w:rPr>
          <w:szCs w:val="22"/>
        </w:rPr>
      </w:pPr>
    </w:p>
    <w:p w:rsidR="00EC138A" w:rsidRPr="008260C8" w:rsidRDefault="00EC138A" w:rsidP="00060CA5">
      <w:pPr>
        <w:pStyle w:val="NoSpacing"/>
        <w:tabs>
          <w:tab w:val="left" w:pos="1134"/>
        </w:tabs>
        <w:rPr>
          <w:szCs w:val="22"/>
        </w:rPr>
      </w:pPr>
      <w:r w:rsidRPr="008260C8">
        <w:rPr>
          <w:i/>
          <w:szCs w:val="22"/>
        </w:rPr>
        <w:t>Nature of training</w:t>
      </w:r>
      <w:r w:rsidRPr="008260C8">
        <w:rPr>
          <w:szCs w:val="22"/>
        </w:rPr>
        <w:t xml:space="preserve"> </w:t>
      </w:r>
      <w:r w:rsidRPr="00D163E6">
        <w:rPr>
          <w:i/>
          <w:szCs w:val="22"/>
        </w:rPr>
        <w:t>and awareness activities</w:t>
      </w:r>
    </w:p>
    <w:p w:rsidR="00EC138A" w:rsidRPr="008260C8" w:rsidRDefault="00EC138A" w:rsidP="00EC138A">
      <w:pPr>
        <w:pStyle w:val="NoSpacing"/>
        <w:rPr>
          <w:szCs w:val="22"/>
          <w:u w:val="single"/>
        </w:rPr>
      </w:pPr>
    </w:p>
    <w:p w:rsidR="00EC138A" w:rsidRPr="008260C8" w:rsidRDefault="00EC138A" w:rsidP="00D163E6">
      <w:pPr>
        <w:pStyle w:val="ONUME"/>
        <w:spacing w:after="0"/>
      </w:pPr>
      <w:r w:rsidRPr="008260C8">
        <w:t xml:space="preserve">In 2016, ethics and integrity training and awareness </w:t>
      </w:r>
      <w:proofErr w:type="gramStart"/>
      <w:r w:rsidRPr="008260C8">
        <w:t>raising</w:t>
      </w:r>
      <w:proofErr w:type="gramEnd"/>
      <w:r w:rsidRPr="008260C8">
        <w:t xml:space="preserve"> included a review of ethical principles and values that apply at WIPO, with focus on specific areas, examples and case studies, and on ethical decision-making models.</w:t>
      </w:r>
      <w:r w:rsidR="00D163E6">
        <w:t xml:space="preserve"> </w:t>
      </w:r>
      <w:r w:rsidRPr="008260C8">
        <w:t xml:space="preserve"> Furthermore, the activities included an introduction to the Ethics Office, its activities and the services it provides to staff, such as its 24/7 helpline.  In all activities, there were inter-active discussions about common obstacles to behaving ethically, and on ways to address these.  </w:t>
      </w:r>
    </w:p>
    <w:p w:rsidR="00EC138A" w:rsidRPr="008260C8" w:rsidRDefault="00EC138A" w:rsidP="00EC138A">
      <w:pPr>
        <w:pStyle w:val="NoSpacing"/>
        <w:rPr>
          <w:szCs w:val="22"/>
        </w:rPr>
      </w:pPr>
    </w:p>
    <w:p w:rsidR="00EC138A" w:rsidRPr="008260C8" w:rsidRDefault="00EC138A" w:rsidP="00D163E6">
      <w:pPr>
        <w:pStyle w:val="ONUME"/>
        <w:spacing w:after="0"/>
      </w:pPr>
      <w:r w:rsidRPr="008260C8">
        <w:t>General ethics awareness events were held throughout the year, including through sector</w:t>
      </w:r>
      <w:r w:rsidR="00D163E6">
        <w:noBreakHyphen/>
      </w:r>
      <w:r w:rsidRPr="008260C8">
        <w:t xml:space="preserve">specific outreach.  New printed materials, providing information and contact details of the Ethics Office, were distributed at all events. </w:t>
      </w:r>
      <w:r w:rsidR="00D163E6">
        <w:t xml:space="preserve"> </w:t>
      </w:r>
      <w:r w:rsidRPr="008260C8">
        <w:t xml:space="preserve">Subject-specific training, on Financial Disclosure, Conflicts of Interest and on ethical standards for international civil servants, </w:t>
      </w:r>
      <w:proofErr w:type="gramStart"/>
      <w:r w:rsidRPr="008260C8">
        <w:t>were</w:t>
      </w:r>
      <w:proofErr w:type="gramEnd"/>
      <w:r w:rsidRPr="008260C8">
        <w:t xml:space="preserve"> delivered in collaboration with experts from the </w:t>
      </w:r>
      <w:r w:rsidR="00D163E6">
        <w:t>UN</w:t>
      </w:r>
      <w:r w:rsidRPr="008260C8">
        <w:t xml:space="preserve"> Ethics Office (New York).  </w:t>
      </w:r>
    </w:p>
    <w:p w:rsidR="00EC138A" w:rsidRPr="008260C8" w:rsidRDefault="00EC138A" w:rsidP="00EC138A">
      <w:pPr>
        <w:pStyle w:val="NoSpacing"/>
        <w:rPr>
          <w:szCs w:val="22"/>
        </w:rPr>
      </w:pPr>
    </w:p>
    <w:p w:rsidR="00EC138A" w:rsidRPr="008260C8" w:rsidRDefault="00EC138A" w:rsidP="00EC138A">
      <w:pPr>
        <w:pStyle w:val="NoSpacing"/>
        <w:rPr>
          <w:szCs w:val="22"/>
        </w:rPr>
      </w:pPr>
    </w:p>
    <w:p w:rsidR="00EC138A" w:rsidRPr="008260C8" w:rsidRDefault="00EC138A" w:rsidP="00060CA5">
      <w:pPr>
        <w:pStyle w:val="NoSpacing"/>
        <w:rPr>
          <w:i/>
          <w:szCs w:val="22"/>
        </w:rPr>
      </w:pPr>
      <w:r w:rsidRPr="008260C8">
        <w:rPr>
          <w:i/>
          <w:szCs w:val="22"/>
        </w:rPr>
        <w:t>Impact, as measured by post-training surveys</w:t>
      </w:r>
    </w:p>
    <w:p w:rsidR="00EC138A" w:rsidRPr="008260C8" w:rsidRDefault="00EC138A" w:rsidP="00EC138A">
      <w:pPr>
        <w:pStyle w:val="NoSpacing"/>
        <w:rPr>
          <w:szCs w:val="22"/>
        </w:rPr>
      </w:pPr>
    </w:p>
    <w:p w:rsidR="00EC138A" w:rsidRPr="008260C8" w:rsidRDefault="00EC138A" w:rsidP="00CA54DD">
      <w:pPr>
        <w:pStyle w:val="ONUME"/>
      </w:pPr>
      <w:r w:rsidRPr="008260C8">
        <w:t xml:space="preserve">Online surveys were sent to participants enrolled in the 2016 training courses.  </w:t>
      </w:r>
    </w:p>
    <w:p w:rsidR="00EC138A" w:rsidRPr="008260C8" w:rsidRDefault="00EC138A" w:rsidP="00303CEE">
      <w:pPr>
        <w:pStyle w:val="ONUME"/>
        <w:spacing w:after="0"/>
      </w:pPr>
      <w:r w:rsidRPr="008260C8">
        <w:t xml:space="preserve">Overall, the training </w:t>
      </w:r>
      <w:r w:rsidR="00F756B6">
        <w:t>w</w:t>
      </w:r>
      <w:r w:rsidRPr="008260C8">
        <w:t>a</w:t>
      </w:r>
      <w:r w:rsidR="00F756B6">
        <w:t>s</w:t>
      </w:r>
      <w:r w:rsidRPr="008260C8">
        <w:t xml:space="preserve"> well received, with over 80 per cent of respondents rating the course </w:t>
      </w:r>
      <w:r w:rsidR="00D13CDB">
        <w:t xml:space="preserve">as </w:t>
      </w:r>
      <w:r w:rsidRPr="008260C8">
        <w:t>“</w:t>
      </w:r>
      <w:r w:rsidR="00D13CDB" w:rsidRPr="00D13CDB">
        <w:rPr>
          <w:bCs/>
          <w:szCs w:val="22"/>
        </w:rPr>
        <w:t>increasing their understanding</w:t>
      </w:r>
      <w:r w:rsidRPr="008260C8">
        <w:t>”.</w:t>
      </w:r>
    </w:p>
    <w:p w:rsidR="00EC138A" w:rsidRPr="008260C8" w:rsidRDefault="00EC138A" w:rsidP="00EC138A">
      <w:pPr>
        <w:autoSpaceDE w:val="0"/>
        <w:autoSpaceDN w:val="0"/>
        <w:adjustRightInd w:val="0"/>
        <w:rPr>
          <w:rFonts w:eastAsia="Times New Roman"/>
          <w:szCs w:val="22"/>
          <w:lang w:eastAsia="en-US"/>
        </w:rPr>
      </w:pPr>
    </w:p>
    <w:p w:rsidR="00EC138A" w:rsidRPr="008260C8" w:rsidRDefault="00EC138A" w:rsidP="00CA54DD">
      <w:pPr>
        <w:pStyle w:val="ONUME"/>
      </w:pPr>
      <w:r w:rsidRPr="008260C8">
        <w:rPr>
          <w:rFonts w:eastAsia="Calibri"/>
          <w:lang w:val="en-GB" w:eastAsia="en-US"/>
        </w:rPr>
        <w:t>T</w:t>
      </w:r>
      <w:r w:rsidRPr="008260C8">
        <w:t xml:space="preserve">he Ethics Office took note of comments and feedback received in designing new ethics and awareness building events. </w:t>
      </w:r>
    </w:p>
    <w:p w:rsidR="00EC138A" w:rsidRPr="008260C8" w:rsidRDefault="00EC138A" w:rsidP="00EC138A">
      <w:pPr>
        <w:pStyle w:val="NoSpacing"/>
        <w:ind w:right="283"/>
        <w:rPr>
          <w:szCs w:val="22"/>
        </w:rPr>
      </w:pPr>
    </w:p>
    <w:p w:rsidR="00EC138A" w:rsidRPr="008260C8" w:rsidRDefault="00EC138A" w:rsidP="00282512">
      <w:pPr>
        <w:pStyle w:val="NoSpacing"/>
        <w:numPr>
          <w:ilvl w:val="0"/>
          <w:numId w:val="7"/>
        </w:numPr>
        <w:ind w:left="567" w:hanging="567"/>
        <w:rPr>
          <w:szCs w:val="22"/>
        </w:rPr>
      </w:pPr>
      <w:r w:rsidRPr="008260C8">
        <w:rPr>
          <w:b/>
          <w:szCs w:val="22"/>
        </w:rPr>
        <w:t>CONFIDENTIAL ADVICE TO SENIOR MANAGEMENT, MANAGERS AND ALL STAFF MEMBERS</w:t>
      </w:r>
    </w:p>
    <w:p w:rsidR="00EC138A" w:rsidRPr="008260C8" w:rsidRDefault="00EC138A" w:rsidP="00EC138A">
      <w:pPr>
        <w:pStyle w:val="NoSpacing"/>
        <w:rPr>
          <w:b/>
          <w:szCs w:val="22"/>
        </w:rPr>
      </w:pPr>
    </w:p>
    <w:p w:rsidR="00EC138A" w:rsidRPr="008260C8" w:rsidRDefault="00EC138A" w:rsidP="00282512">
      <w:pPr>
        <w:pStyle w:val="ONUME"/>
        <w:spacing w:after="0"/>
      </w:pPr>
      <w:r w:rsidRPr="008260C8">
        <w:t xml:space="preserve">In 2016, the Ethics Office received the following requests for advice: </w:t>
      </w:r>
    </w:p>
    <w:p w:rsidR="00EC138A" w:rsidRPr="008260C8" w:rsidRDefault="00EC138A" w:rsidP="00EC138A">
      <w:pPr>
        <w:pStyle w:val="NoSpacing"/>
        <w:rPr>
          <w:szCs w:val="22"/>
        </w:rPr>
      </w:pPr>
    </w:p>
    <w:p w:rsidR="009648BD" w:rsidRDefault="009648BD" w:rsidP="009648BD">
      <w:pPr>
        <w:pStyle w:val="NoSpacing"/>
        <w:numPr>
          <w:ilvl w:val="0"/>
          <w:numId w:val="15"/>
        </w:numPr>
        <w:ind w:left="851" w:hanging="284"/>
        <w:rPr>
          <w:szCs w:val="22"/>
        </w:rPr>
      </w:pPr>
      <w:r>
        <w:rPr>
          <w:szCs w:val="22"/>
        </w:rPr>
        <w:t>nine on outside activities;</w:t>
      </w:r>
    </w:p>
    <w:p w:rsidR="009648BD" w:rsidRDefault="00E76709" w:rsidP="009648BD">
      <w:pPr>
        <w:pStyle w:val="NoSpacing"/>
        <w:numPr>
          <w:ilvl w:val="0"/>
          <w:numId w:val="15"/>
        </w:numPr>
        <w:ind w:left="851" w:hanging="284"/>
        <w:rPr>
          <w:szCs w:val="22"/>
        </w:rPr>
      </w:pPr>
      <w:r>
        <w:rPr>
          <w:szCs w:val="22"/>
        </w:rPr>
        <w:t>five</w:t>
      </w:r>
      <w:r w:rsidR="009648BD">
        <w:rPr>
          <w:szCs w:val="22"/>
        </w:rPr>
        <w:t xml:space="preserve"> on declarations of interests/investments;</w:t>
      </w:r>
    </w:p>
    <w:p w:rsidR="009648BD" w:rsidRDefault="00E76709" w:rsidP="009648BD">
      <w:pPr>
        <w:pStyle w:val="NoSpacing"/>
        <w:numPr>
          <w:ilvl w:val="0"/>
          <w:numId w:val="15"/>
        </w:numPr>
        <w:ind w:left="851" w:hanging="284"/>
        <w:rPr>
          <w:szCs w:val="22"/>
        </w:rPr>
      </w:pPr>
      <w:r>
        <w:rPr>
          <w:szCs w:val="22"/>
        </w:rPr>
        <w:t>five</w:t>
      </w:r>
      <w:r w:rsidR="009648BD">
        <w:rPr>
          <w:szCs w:val="22"/>
        </w:rPr>
        <w:t xml:space="preserve"> on communications and media;</w:t>
      </w:r>
    </w:p>
    <w:p w:rsidR="009648BD" w:rsidRDefault="009648BD" w:rsidP="009648BD">
      <w:pPr>
        <w:pStyle w:val="NoSpacing"/>
        <w:numPr>
          <w:ilvl w:val="0"/>
          <w:numId w:val="15"/>
        </w:numPr>
        <w:ind w:left="851" w:hanging="284"/>
        <w:rPr>
          <w:szCs w:val="22"/>
        </w:rPr>
      </w:pPr>
      <w:r>
        <w:rPr>
          <w:szCs w:val="22"/>
        </w:rPr>
        <w:t>four on gifts and/or hospitality;</w:t>
      </w:r>
    </w:p>
    <w:p w:rsidR="009648BD" w:rsidRDefault="009648BD" w:rsidP="009648BD">
      <w:pPr>
        <w:pStyle w:val="NoSpacing"/>
        <w:numPr>
          <w:ilvl w:val="0"/>
          <w:numId w:val="15"/>
        </w:numPr>
        <w:ind w:left="851" w:hanging="284"/>
        <w:rPr>
          <w:szCs w:val="22"/>
        </w:rPr>
      </w:pPr>
      <w:r>
        <w:rPr>
          <w:szCs w:val="22"/>
        </w:rPr>
        <w:lastRenderedPageBreak/>
        <w:t xml:space="preserve">three on protection against retaliation; </w:t>
      </w:r>
    </w:p>
    <w:p w:rsidR="009648BD" w:rsidRDefault="009648BD" w:rsidP="009648BD">
      <w:pPr>
        <w:pStyle w:val="NoSpacing"/>
        <w:numPr>
          <w:ilvl w:val="0"/>
          <w:numId w:val="15"/>
        </w:numPr>
        <w:ind w:left="851" w:hanging="284"/>
        <w:rPr>
          <w:szCs w:val="22"/>
        </w:rPr>
      </w:pPr>
      <w:r>
        <w:rPr>
          <w:szCs w:val="22"/>
        </w:rPr>
        <w:t xml:space="preserve">two on employment-related matters; </w:t>
      </w:r>
    </w:p>
    <w:p w:rsidR="009648BD" w:rsidRDefault="009648BD" w:rsidP="009648BD">
      <w:pPr>
        <w:pStyle w:val="NoSpacing"/>
        <w:numPr>
          <w:ilvl w:val="0"/>
          <w:numId w:val="15"/>
        </w:numPr>
        <w:ind w:left="851" w:hanging="284"/>
        <w:rPr>
          <w:szCs w:val="22"/>
        </w:rPr>
      </w:pPr>
      <w:r>
        <w:rPr>
          <w:szCs w:val="22"/>
        </w:rPr>
        <w:t xml:space="preserve">one on conflicts of interest; </w:t>
      </w:r>
    </w:p>
    <w:p w:rsidR="009648BD" w:rsidRDefault="00E76709" w:rsidP="009648BD">
      <w:pPr>
        <w:pStyle w:val="NoSpacing"/>
        <w:numPr>
          <w:ilvl w:val="0"/>
          <w:numId w:val="15"/>
        </w:numPr>
        <w:ind w:left="851" w:hanging="284"/>
        <w:rPr>
          <w:szCs w:val="22"/>
        </w:rPr>
      </w:pPr>
      <w:proofErr w:type="gramStart"/>
      <w:r>
        <w:rPr>
          <w:szCs w:val="22"/>
        </w:rPr>
        <w:t>seven</w:t>
      </w:r>
      <w:proofErr w:type="gramEnd"/>
      <w:r w:rsidR="009648BD">
        <w:rPr>
          <w:szCs w:val="22"/>
        </w:rPr>
        <w:t xml:space="preserve"> on other issues.</w:t>
      </w:r>
    </w:p>
    <w:p w:rsidR="00D3284F" w:rsidRDefault="00D3284F" w:rsidP="00D3284F">
      <w:pPr>
        <w:pStyle w:val="NoSpacing"/>
        <w:rPr>
          <w:szCs w:val="22"/>
        </w:rPr>
      </w:pPr>
    </w:p>
    <w:p w:rsidR="00D3284F" w:rsidRDefault="00D3284F" w:rsidP="00D3284F">
      <w:pPr>
        <w:pStyle w:val="NoSpacing"/>
        <w:rPr>
          <w:szCs w:val="22"/>
        </w:rPr>
      </w:pPr>
    </w:p>
    <w:tbl>
      <w:tblPr>
        <w:tblpPr w:leftFromText="180" w:rightFromText="180" w:vertAnchor="text" w:horzAnchor="margin" w:tblpXSpec="right" w:tblpY="2022"/>
        <w:tblW w:w="4894" w:type="dxa"/>
        <w:tblLook w:val="04A0" w:firstRow="1" w:lastRow="0" w:firstColumn="1" w:lastColumn="0" w:noHBand="0" w:noVBand="1"/>
      </w:tblPr>
      <w:tblGrid>
        <w:gridCol w:w="4894"/>
      </w:tblGrid>
      <w:tr w:rsidR="00D3284F" w:rsidRPr="006E7C83" w:rsidTr="00D3284F">
        <w:trPr>
          <w:trHeight w:val="2403"/>
        </w:trPr>
        <w:tc>
          <w:tcPr>
            <w:tcW w:w="4894" w:type="dxa"/>
            <w:tcBorders>
              <w:top w:val="nil"/>
              <w:left w:val="nil"/>
              <w:right w:val="nil"/>
            </w:tcBorders>
            <w:shd w:val="clear" w:color="auto" w:fill="auto"/>
            <w:noWrap/>
            <w:vAlign w:val="center"/>
            <w:hideMark/>
          </w:tcPr>
          <w:p w:rsidR="00D3284F" w:rsidRPr="006E7C83" w:rsidRDefault="00D3284F" w:rsidP="00D3284F">
            <w:pPr>
              <w:rPr>
                <w:rFonts w:eastAsia="Times New Roman"/>
                <w:color w:val="000000"/>
                <w:szCs w:val="22"/>
                <w:lang w:val="en-GB" w:eastAsia="en-GB"/>
              </w:rPr>
            </w:pPr>
            <w:r w:rsidRPr="006E7C83">
              <w:rPr>
                <w:rFonts w:eastAsia="Times New Roman"/>
                <w:bCs/>
                <w:color w:val="000000"/>
                <w:szCs w:val="22"/>
                <w:lang w:eastAsia="en-GB"/>
              </w:rPr>
              <w:t xml:space="preserve">OA:  Outside activities  </w:t>
            </w:r>
          </w:p>
          <w:p w:rsidR="00D3284F" w:rsidRPr="006E7C83" w:rsidRDefault="00D3284F" w:rsidP="00D3284F">
            <w:pPr>
              <w:rPr>
                <w:rFonts w:eastAsia="Times New Roman"/>
                <w:color w:val="000000"/>
                <w:szCs w:val="22"/>
                <w:lang w:val="en-GB" w:eastAsia="en-GB"/>
              </w:rPr>
            </w:pPr>
            <w:proofErr w:type="spellStart"/>
            <w:r w:rsidRPr="006E7C83">
              <w:rPr>
                <w:rFonts w:eastAsia="Times New Roman"/>
                <w:bCs/>
                <w:color w:val="000000"/>
                <w:szCs w:val="22"/>
                <w:lang w:eastAsia="en-GB"/>
              </w:rPr>
              <w:t>DoI</w:t>
            </w:r>
            <w:proofErr w:type="spellEnd"/>
            <w:r w:rsidRPr="006E7C83">
              <w:rPr>
                <w:rFonts w:eastAsia="Times New Roman"/>
                <w:bCs/>
                <w:color w:val="000000"/>
                <w:szCs w:val="22"/>
                <w:lang w:eastAsia="en-GB"/>
              </w:rPr>
              <w:t xml:space="preserve">:  Declarations of interests/investments  </w:t>
            </w:r>
          </w:p>
          <w:p w:rsidR="00D3284F" w:rsidRPr="006E7C83" w:rsidRDefault="00D3284F" w:rsidP="00D3284F">
            <w:pPr>
              <w:rPr>
                <w:rFonts w:eastAsia="Times New Roman"/>
                <w:color w:val="000000"/>
                <w:szCs w:val="22"/>
                <w:lang w:val="en-GB" w:eastAsia="en-GB"/>
              </w:rPr>
            </w:pPr>
            <w:proofErr w:type="spellStart"/>
            <w:r w:rsidRPr="006E7C83">
              <w:rPr>
                <w:rFonts w:eastAsia="Times New Roman"/>
                <w:color w:val="000000"/>
                <w:szCs w:val="22"/>
                <w:lang w:val="en-GB" w:eastAsia="en-GB"/>
              </w:rPr>
              <w:t>CoM</w:t>
            </w:r>
            <w:proofErr w:type="spellEnd"/>
            <w:r w:rsidRPr="006E7C83">
              <w:rPr>
                <w:rFonts w:eastAsia="Times New Roman"/>
                <w:color w:val="000000"/>
                <w:szCs w:val="22"/>
                <w:lang w:val="en-GB" w:eastAsia="en-GB"/>
              </w:rPr>
              <w:t xml:space="preserve">:  Communications and Media </w:t>
            </w:r>
          </w:p>
          <w:p w:rsidR="00D3284F" w:rsidRPr="006E7C83" w:rsidRDefault="00D3284F" w:rsidP="00D3284F">
            <w:pPr>
              <w:ind w:right="-1180"/>
              <w:rPr>
                <w:rFonts w:eastAsia="Times New Roman"/>
                <w:color w:val="000000"/>
                <w:szCs w:val="22"/>
                <w:lang w:val="en-GB" w:eastAsia="en-GB"/>
              </w:rPr>
            </w:pPr>
            <w:r w:rsidRPr="006E7C83">
              <w:rPr>
                <w:rFonts w:eastAsia="Times New Roman"/>
                <w:bCs/>
                <w:color w:val="000000"/>
                <w:szCs w:val="22"/>
                <w:lang w:eastAsia="en-GB"/>
              </w:rPr>
              <w:t>GH:  Gifts and/or</w:t>
            </w:r>
            <w:r>
              <w:rPr>
                <w:rFonts w:eastAsia="Times New Roman"/>
                <w:bCs/>
                <w:color w:val="000000"/>
                <w:szCs w:val="22"/>
                <w:lang w:eastAsia="en-GB"/>
              </w:rPr>
              <w:t xml:space="preserve"> </w:t>
            </w:r>
            <w:r w:rsidRPr="006E7C83">
              <w:rPr>
                <w:rFonts w:eastAsia="Times New Roman"/>
                <w:bCs/>
                <w:color w:val="000000"/>
                <w:szCs w:val="22"/>
                <w:lang w:eastAsia="en-GB"/>
              </w:rPr>
              <w:t xml:space="preserve">hospitality  </w:t>
            </w:r>
          </w:p>
          <w:p w:rsidR="00D3284F" w:rsidRPr="006E7C83" w:rsidRDefault="00D3284F" w:rsidP="00D3284F">
            <w:pPr>
              <w:rPr>
                <w:rFonts w:eastAsia="Times New Roman"/>
                <w:color w:val="000000"/>
                <w:szCs w:val="22"/>
                <w:lang w:val="en-GB" w:eastAsia="en-GB"/>
              </w:rPr>
            </w:pPr>
            <w:proofErr w:type="spellStart"/>
            <w:r w:rsidRPr="006E7C83">
              <w:rPr>
                <w:rFonts w:eastAsia="Times New Roman"/>
                <w:bCs/>
                <w:color w:val="000000"/>
                <w:szCs w:val="22"/>
                <w:lang w:eastAsia="en-GB"/>
              </w:rPr>
              <w:t>PaR</w:t>
            </w:r>
            <w:proofErr w:type="spellEnd"/>
            <w:r w:rsidRPr="006E7C83">
              <w:rPr>
                <w:rFonts w:eastAsia="Times New Roman"/>
                <w:bCs/>
                <w:color w:val="000000"/>
                <w:szCs w:val="22"/>
                <w:lang w:eastAsia="en-GB"/>
              </w:rPr>
              <w:t xml:space="preserve">:  Protection against retaliation </w:t>
            </w:r>
          </w:p>
          <w:p w:rsidR="00D3284F" w:rsidRPr="006E7C83" w:rsidRDefault="00D3284F" w:rsidP="00D3284F">
            <w:pPr>
              <w:rPr>
                <w:rFonts w:eastAsia="Times New Roman"/>
                <w:color w:val="000000"/>
                <w:szCs w:val="22"/>
                <w:lang w:val="en-GB" w:eastAsia="en-GB"/>
              </w:rPr>
            </w:pPr>
            <w:r w:rsidRPr="006E7C83">
              <w:rPr>
                <w:rFonts w:eastAsia="Times New Roman"/>
                <w:bCs/>
                <w:color w:val="000000"/>
                <w:szCs w:val="22"/>
                <w:lang w:eastAsia="en-GB"/>
              </w:rPr>
              <w:t xml:space="preserve">ERM:  Employment-related matters  </w:t>
            </w:r>
          </w:p>
          <w:p w:rsidR="00D3284F" w:rsidRPr="006E7C83" w:rsidRDefault="00D3284F" w:rsidP="00D3284F">
            <w:pPr>
              <w:ind w:right="-1644"/>
              <w:rPr>
                <w:rFonts w:eastAsia="Times New Roman"/>
                <w:color w:val="000000"/>
                <w:szCs w:val="22"/>
                <w:lang w:val="en-GB" w:eastAsia="en-GB"/>
              </w:rPr>
            </w:pPr>
            <w:proofErr w:type="spellStart"/>
            <w:r w:rsidRPr="006E7C83">
              <w:rPr>
                <w:rFonts w:eastAsia="Times New Roman"/>
                <w:bCs/>
                <w:color w:val="000000"/>
                <w:szCs w:val="22"/>
                <w:lang w:eastAsia="en-GB"/>
              </w:rPr>
              <w:t>CoI</w:t>
            </w:r>
            <w:proofErr w:type="spellEnd"/>
            <w:r w:rsidRPr="006E7C83">
              <w:rPr>
                <w:rFonts w:eastAsia="Times New Roman"/>
                <w:bCs/>
                <w:color w:val="000000"/>
                <w:szCs w:val="22"/>
                <w:lang w:eastAsia="en-GB"/>
              </w:rPr>
              <w:t xml:space="preserve">:  Conflicts of interest  </w:t>
            </w:r>
          </w:p>
          <w:p w:rsidR="00D3284F" w:rsidRPr="006E7C83" w:rsidRDefault="00D3284F" w:rsidP="00D3284F">
            <w:pPr>
              <w:rPr>
                <w:rFonts w:eastAsia="Times New Roman"/>
                <w:color w:val="000000"/>
                <w:sz w:val="20"/>
                <w:lang w:val="en-GB" w:eastAsia="en-GB"/>
              </w:rPr>
            </w:pPr>
            <w:r w:rsidRPr="006E7C83">
              <w:rPr>
                <w:rFonts w:eastAsia="Times New Roman"/>
                <w:bCs/>
                <w:color w:val="000000"/>
                <w:szCs w:val="22"/>
                <w:lang w:eastAsia="en-GB"/>
              </w:rPr>
              <w:t xml:space="preserve">OTH:  Other issues </w:t>
            </w:r>
          </w:p>
        </w:tc>
      </w:tr>
    </w:tbl>
    <w:p w:rsidR="00D3284F" w:rsidRDefault="00D3284F" w:rsidP="00D3284F">
      <w:pPr>
        <w:pStyle w:val="NoSpacing"/>
        <w:rPr>
          <w:szCs w:val="22"/>
        </w:rPr>
      </w:pPr>
      <w:r>
        <w:rPr>
          <w:noProof/>
        </w:rPr>
        <w:drawing>
          <wp:inline distT="0" distB="0" distL="0" distR="0" wp14:anchorId="2A4D83C0" wp14:editId="7AC43756">
            <wp:extent cx="2857500" cy="28003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1FC6" w:rsidRPr="006E7C83" w:rsidRDefault="006E7C83" w:rsidP="006E7C83">
      <w:pPr>
        <w:rPr>
          <w:rFonts w:eastAsia="Times New Roman"/>
          <w:color w:val="000000"/>
          <w:sz w:val="20"/>
          <w:lang w:val="en-GB" w:eastAsia="en-GB"/>
        </w:rPr>
      </w:pPr>
      <w:r w:rsidRPr="006E7C83">
        <w:rPr>
          <w:color w:val="000000"/>
          <w:sz w:val="20"/>
        </w:rPr>
        <w:t xml:space="preserve"> </w:t>
      </w:r>
    </w:p>
    <w:p w:rsidR="009648BD" w:rsidRDefault="009648BD" w:rsidP="009648BD">
      <w:pPr>
        <w:pStyle w:val="NoSpacing"/>
        <w:rPr>
          <w:szCs w:val="22"/>
        </w:rPr>
      </w:pPr>
    </w:p>
    <w:p w:rsidR="007A5A2E" w:rsidRDefault="007A5A2E" w:rsidP="009648BD">
      <w:pPr>
        <w:pStyle w:val="NoSpacing"/>
        <w:rPr>
          <w:bCs/>
          <w:szCs w:val="22"/>
        </w:rPr>
      </w:pPr>
    </w:p>
    <w:p w:rsidR="00EC138A" w:rsidRPr="008260C8" w:rsidRDefault="00EC138A" w:rsidP="00EC138A">
      <w:pPr>
        <w:pStyle w:val="NoSpacing"/>
        <w:numPr>
          <w:ilvl w:val="0"/>
          <w:numId w:val="7"/>
        </w:numPr>
        <w:ind w:left="0" w:firstLine="0"/>
        <w:rPr>
          <w:b/>
          <w:szCs w:val="22"/>
        </w:rPr>
      </w:pPr>
      <w:r w:rsidRPr="008260C8">
        <w:rPr>
          <w:b/>
          <w:szCs w:val="22"/>
        </w:rPr>
        <w:t>STANDARD-SETTING AND POLICY DEVELOPMENT</w:t>
      </w:r>
    </w:p>
    <w:p w:rsidR="00EC138A" w:rsidRPr="008260C8" w:rsidRDefault="00EC138A" w:rsidP="00EC138A">
      <w:pPr>
        <w:pStyle w:val="NoSpacing"/>
        <w:rPr>
          <w:i/>
          <w:szCs w:val="22"/>
        </w:rPr>
      </w:pPr>
    </w:p>
    <w:p w:rsidR="00EC138A" w:rsidRPr="008260C8" w:rsidRDefault="00EC138A" w:rsidP="00EC138A">
      <w:pPr>
        <w:pStyle w:val="NoSpacing"/>
        <w:ind w:left="567"/>
        <w:rPr>
          <w:szCs w:val="22"/>
          <w:u w:val="single"/>
        </w:rPr>
      </w:pPr>
      <w:r w:rsidRPr="008260C8">
        <w:rPr>
          <w:szCs w:val="22"/>
          <w:u w:val="single"/>
        </w:rPr>
        <w:t>Financial Disclosure Policy</w:t>
      </w:r>
    </w:p>
    <w:p w:rsidR="00EC138A" w:rsidRPr="008260C8" w:rsidRDefault="00EC138A" w:rsidP="00EC138A">
      <w:pPr>
        <w:pStyle w:val="NoSpacing"/>
        <w:rPr>
          <w:szCs w:val="22"/>
        </w:rPr>
      </w:pPr>
    </w:p>
    <w:p w:rsidR="00EC138A" w:rsidRPr="008260C8" w:rsidRDefault="00EC138A" w:rsidP="004B7938">
      <w:pPr>
        <w:pStyle w:val="ONUME"/>
        <w:spacing w:after="0"/>
      </w:pPr>
      <w:r w:rsidRPr="008260C8">
        <w:t>WIPO</w:t>
      </w:r>
      <w:r w:rsidR="00B27407">
        <w:t>’s</w:t>
      </w:r>
      <w:r w:rsidRPr="008260C8">
        <w:t xml:space="preserve"> Declaration of Interest Policy of 2013 applies to the disclosure of financial interests and to compliance with the International Public Sector Accounting Standards (IPSAS), for senior staff and other designated members of staff.  </w:t>
      </w:r>
    </w:p>
    <w:p w:rsidR="00EC138A" w:rsidRPr="008260C8" w:rsidRDefault="00EC138A" w:rsidP="00EC138A">
      <w:pPr>
        <w:pStyle w:val="NoSpacing"/>
        <w:rPr>
          <w:szCs w:val="22"/>
        </w:rPr>
      </w:pPr>
    </w:p>
    <w:p w:rsidR="00EC138A" w:rsidRPr="008260C8" w:rsidRDefault="00EC138A" w:rsidP="004B7938">
      <w:pPr>
        <w:pStyle w:val="ONUME"/>
        <w:spacing w:after="0"/>
      </w:pPr>
      <w:r w:rsidRPr="008260C8">
        <w:t xml:space="preserve">In 2016, work on </w:t>
      </w:r>
      <w:r w:rsidR="006608B6">
        <w:t xml:space="preserve">the </w:t>
      </w:r>
      <w:r w:rsidRPr="008260C8">
        <w:t xml:space="preserve">revision of the policy was revived. </w:t>
      </w:r>
      <w:r w:rsidR="004B7938">
        <w:t xml:space="preserve"> </w:t>
      </w:r>
      <w:r w:rsidRPr="008260C8">
        <w:t xml:space="preserve">Central to the revision </w:t>
      </w:r>
      <w:r w:rsidR="00F756B6">
        <w:t>is</w:t>
      </w:r>
      <w:r w:rsidRPr="008260C8">
        <w:t xml:space="preserve"> achieving an appropriate balance between the need for information and staff members’ right to privacy, the risk management framework and internal controls system that the Secretariat has been implementing, while taking account of best practices.  Work on the revision is nearing completion.</w:t>
      </w:r>
    </w:p>
    <w:p w:rsidR="00EC138A" w:rsidRPr="008260C8" w:rsidRDefault="00EC138A" w:rsidP="00EC138A">
      <w:pPr>
        <w:pStyle w:val="NoSpacing"/>
        <w:rPr>
          <w:szCs w:val="22"/>
          <w:u w:val="single"/>
        </w:rPr>
      </w:pPr>
    </w:p>
    <w:p w:rsidR="00EC138A" w:rsidRPr="008260C8" w:rsidRDefault="00EC138A" w:rsidP="001F4F14">
      <w:pPr>
        <w:pStyle w:val="Default"/>
        <w:ind w:left="567"/>
        <w:rPr>
          <w:color w:val="auto"/>
          <w:sz w:val="22"/>
          <w:szCs w:val="22"/>
          <w:u w:val="single"/>
        </w:rPr>
      </w:pPr>
      <w:r w:rsidRPr="008260C8">
        <w:rPr>
          <w:color w:val="auto"/>
          <w:sz w:val="22"/>
          <w:szCs w:val="22"/>
          <w:u w:val="single"/>
        </w:rPr>
        <w:t xml:space="preserve">Policy to </w:t>
      </w:r>
      <w:r w:rsidR="00F756B6">
        <w:rPr>
          <w:color w:val="auto"/>
          <w:sz w:val="22"/>
          <w:szCs w:val="22"/>
          <w:u w:val="single"/>
        </w:rPr>
        <w:t>P</w:t>
      </w:r>
      <w:r w:rsidRPr="008260C8">
        <w:rPr>
          <w:color w:val="auto"/>
          <w:sz w:val="22"/>
          <w:szCs w:val="22"/>
          <w:u w:val="single"/>
        </w:rPr>
        <w:t xml:space="preserve">rotect against </w:t>
      </w:r>
      <w:r w:rsidR="00F756B6">
        <w:rPr>
          <w:color w:val="auto"/>
          <w:sz w:val="22"/>
          <w:szCs w:val="22"/>
          <w:u w:val="single"/>
        </w:rPr>
        <w:t>R</w:t>
      </w:r>
      <w:r w:rsidRPr="008260C8">
        <w:rPr>
          <w:color w:val="auto"/>
          <w:sz w:val="22"/>
          <w:szCs w:val="22"/>
          <w:u w:val="single"/>
        </w:rPr>
        <w:t>etaliation (</w:t>
      </w:r>
      <w:proofErr w:type="spellStart"/>
      <w:r w:rsidRPr="008260C8">
        <w:rPr>
          <w:color w:val="auto"/>
          <w:sz w:val="22"/>
          <w:szCs w:val="22"/>
          <w:u w:val="single"/>
        </w:rPr>
        <w:t>PaR</w:t>
      </w:r>
      <w:proofErr w:type="spellEnd"/>
      <w:r w:rsidRPr="008260C8">
        <w:rPr>
          <w:color w:val="auto"/>
          <w:sz w:val="22"/>
          <w:szCs w:val="22"/>
          <w:u w:val="single"/>
        </w:rPr>
        <w:t xml:space="preserve">) </w:t>
      </w:r>
    </w:p>
    <w:p w:rsidR="00EC138A" w:rsidRPr="008260C8" w:rsidRDefault="00EC138A" w:rsidP="00EC138A">
      <w:pPr>
        <w:pStyle w:val="Default"/>
        <w:rPr>
          <w:color w:val="auto"/>
          <w:sz w:val="22"/>
          <w:szCs w:val="22"/>
        </w:rPr>
      </w:pPr>
    </w:p>
    <w:p w:rsidR="00EC138A" w:rsidRPr="008260C8" w:rsidRDefault="00EC138A" w:rsidP="00CA54DD">
      <w:pPr>
        <w:pStyle w:val="ONUME"/>
      </w:pPr>
      <w:r w:rsidRPr="008260C8">
        <w:t>Work was undertaken pursuant to the request by the 73</w:t>
      </w:r>
      <w:r w:rsidRPr="008260C8">
        <w:rPr>
          <w:vertAlign w:val="superscript"/>
        </w:rPr>
        <w:t>rd</w:t>
      </w:r>
      <w:r w:rsidRPr="008260C8">
        <w:t xml:space="preserve"> (47</w:t>
      </w:r>
      <w:r w:rsidRPr="008260C8">
        <w:rPr>
          <w:vertAlign w:val="superscript"/>
        </w:rPr>
        <w:t>th</w:t>
      </w:r>
      <w:r w:rsidR="00057867">
        <w:t xml:space="preserve"> Ordinary) S</w:t>
      </w:r>
      <w:r w:rsidRPr="008260C8">
        <w:t>ession of the WIPO Coordination Committee to the Secretariat</w:t>
      </w:r>
      <w:r w:rsidRPr="008260C8">
        <w:rPr>
          <w:rStyle w:val="FootnoteReference"/>
          <w:szCs w:val="22"/>
        </w:rPr>
        <w:footnoteReference w:id="7"/>
      </w:r>
      <w:r w:rsidRPr="008260C8">
        <w:t xml:space="preserve">: </w:t>
      </w:r>
    </w:p>
    <w:p w:rsidR="00EC138A" w:rsidRPr="008260C8" w:rsidRDefault="00EC138A" w:rsidP="00EC138A">
      <w:pPr>
        <w:pStyle w:val="ListParagraph"/>
        <w:ind w:left="0"/>
        <w:rPr>
          <w:szCs w:val="22"/>
        </w:rPr>
      </w:pPr>
      <w:r w:rsidRPr="008260C8">
        <w:rPr>
          <w:szCs w:val="22"/>
        </w:rPr>
        <w:t>“</w:t>
      </w:r>
      <w:r w:rsidR="00A23F63" w:rsidRPr="00A23F63">
        <w:rPr>
          <w:i/>
          <w:szCs w:val="22"/>
        </w:rPr>
        <w:t>[</w:t>
      </w:r>
      <w:r w:rsidRPr="008260C8">
        <w:rPr>
          <w:i/>
          <w:szCs w:val="22"/>
        </w:rPr>
        <w:t>R</w:t>
      </w:r>
      <w:r w:rsidR="00A23F63">
        <w:rPr>
          <w:i/>
          <w:szCs w:val="22"/>
        </w:rPr>
        <w:t>]</w:t>
      </w:r>
      <w:proofErr w:type="spellStart"/>
      <w:r w:rsidRPr="008260C8">
        <w:rPr>
          <w:i/>
          <w:szCs w:val="22"/>
        </w:rPr>
        <w:t>equest</w:t>
      </w:r>
      <w:proofErr w:type="spellEnd"/>
      <w:r w:rsidRPr="008260C8">
        <w:rPr>
          <w:i/>
          <w:szCs w:val="22"/>
        </w:rPr>
        <w:t xml:space="preserve"> the Secretariat to review the Whistleblower Protection Policy, </w:t>
      </w:r>
      <w:r w:rsidRPr="008260C8">
        <w:rPr>
          <w:i/>
          <w:szCs w:val="22"/>
          <w:lang w:eastAsia="ja-JP"/>
        </w:rPr>
        <w:t>taking into account lessons learned, recent developments in this area, and best practices from other organizations,</w:t>
      </w:r>
      <w:r w:rsidRPr="008260C8">
        <w:rPr>
          <w:i/>
          <w:szCs w:val="22"/>
        </w:rPr>
        <w:t xml:space="preserve"> and requests the Independent Advisory Oversight Committee (</w:t>
      </w:r>
      <w:r w:rsidR="0023651F">
        <w:rPr>
          <w:i/>
          <w:szCs w:val="22"/>
        </w:rPr>
        <w:t>IAOC</w:t>
      </w:r>
      <w:r w:rsidRPr="008260C8">
        <w:rPr>
          <w:i/>
          <w:szCs w:val="22"/>
        </w:rPr>
        <w:t>) to review and comment on the proposed revision</w:t>
      </w:r>
      <w:r w:rsidRPr="008260C8">
        <w:rPr>
          <w:szCs w:val="22"/>
        </w:rPr>
        <w:t>.”</w:t>
      </w:r>
    </w:p>
    <w:p w:rsidR="00EC138A" w:rsidRPr="008260C8" w:rsidRDefault="00EC138A" w:rsidP="00EC138A">
      <w:pPr>
        <w:pStyle w:val="ListParagraph"/>
        <w:ind w:left="0"/>
        <w:rPr>
          <w:szCs w:val="22"/>
        </w:rPr>
      </w:pPr>
    </w:p>
    <w:p w:rsidR="00EC138A" w:rsidRPr="008260C8" w:rsidRDefault="00EC138A" w:rsidP="004044A9">
      <w:pPr>
        <w:pStyle w:val="ONUME"/>
        <w:spacing w:after="0"/>
        <w:rPr>
          <w:lang w:eastAsia="ja-JP"/>
        </w:rPr>
      </w:pPr>
      <w:r w:rsidRPr="008260C8">
        <w:lastRenderedPageBreak/>
        <w:t>In response to this request, the Ethics Office undertook a careful review of the policy,</w:t>
      </w:r>
      <w:r w:rsidRPr="008260C8">
        <w:rPr>
          <w:bCs/>
        </w:rPr>
        <w:t xml:space="preserve"> in collaboration with</w:t>
      </w:r>
      <w:r w:rsidRPr="008260C8">
        <w:rPr>
          <w:lang w:eastAsia="ja-JP"/>
        </w:rPr>
        <w:t xml:space="preserve"> the </w:t>
      </w:r>
      <w:r w:rsidR="004E4458">
        <w:rPr>
          <w:lang w:eastAsia="ja-JP"/>
        </w:rPr>
        <w:t xml:space="preserve">Office of the </w:t>
      </w:r>
      <w:r w:rsidRPr="008260C8">
        <w:rPr>
          <w:lang w:eastAsia="ja-JP"/>
        </w:rPr>
        <w:t>Legal Counsel</w:t>
      </w:r>
      <w:r w:rsidRPr="008260C8">
        <w:t xml:space="preserve">. </w:t>
      </w:r>
      <w:r w:rsidR="004044A9">
        <w:t xml:space="preserve"> </w:t>
      </w:r>
      <w:r w:rsidRPr="008260C8">
        <w:t>In this review, note was taken of observations and recommendations reflected in the Audit of WIPO’s Ethics Framework.</w:t>
      </w:r>
      <w:r w:rsidRPr="008260C8">
        <w:rPr>
          <w:rStyle w:val="FootnoteReference"/>
          <w:szCs w:val="22"/>
        </w:rPr>
        <w:footnoteReference w:id="8"/>
      </w:r>
      <w:r w:rsidRPr="008260C8">
        <w:rPr>
          <w:lang w:eastAsia="ja-JP"/>
        </w:rPr>
        <w:t xml:space="preserve"> </w:t>
      </w:r>
      <w:r w:rsidR="004044A9">
        <w:rPr>
          <w:lang w:eastAsia="ja-JP"/>
        </w:rPr>
        <w:t xml:space="preserve"> </w:t>
      </w:r>
      <w:r w:rsidRPr="008260C8">
        <w:rPr>
          <w:lang w:eastAsia="ja-JP"/>
        </w:rPr>
        <w:t xml:space="preserve">The outcome of the review was submitted for </w:t>
      </w:r>
      <w:r w:rsidRPr="008260C8">
        <w:t>review and comment by the Independent Advisory Oversight Committee (</w:t>
      </w:r>
      <w:r w:rsidR="0023651F">
        <w:t>IAOC</w:t>
      </w:r>
      <w:r w:rsidRPr="008260C8">
        <w:t xml:space="preserve">) in </w:t>
      </w:r>
      <w:r w:rsidRPr="008260C8">
        <w:rPr>
          <w:lang w:eastAsia="ja-JP"/>
        </w:rPr>
        <w:t>June 2017</w:t>
      </w:r>
      <w:r w:rsidRPr="008260C8">
        <w:t>.</w:t>
      </w:r>
    </w:p>
    <w:p w:rsidR="00EC138A" w:rsidRPr="008260C8" w:rsidRDefault="00EC138A" w:rsidP="00EC138A">
      <w:pPr>
        <w:pStyle w:val="NoSpacing"/>
        <w:rPr>
          <w:szCs w:val="22"/>
        </w:rPr>
      </w:pPr>
    </w:p>
    <w:p w:rsidR="00EC138A" w:rsidRPr="008260C8" w:rsidRDefault="00EC138A" w:rsidP="00EC138A">
      <w:pPr>
        <w:rPr>
          <w:rFonts w:eastAsia="Times New Roman"/>
          <w:szCs w:val="22"/>
          <w:lang w:eastAsia="en-US"/>
        </w:rPr>
      </w:pPr>
    </w:p>
    <w:p w:rsidR="00EC138A" w:rsidRPr="008260C8" w:rsidRDefault="00EC138A" w:rsidP="00EC138A">
      <w:pPr>
        <w:pStyle w:val="NoSpacing"/>
        <w:numPr>
          <w:ilvl w:val="0"/>
          <w:numId w:val="7"/>
        </w:numPr>
        <w:ind w:left="0" w:firstLine="0"/>
        <w:rPr>
          <w:b/>
          <w:szCs w:val="22"/>
        </w:rPr>
      </w:pPr>
      <w:r w:rsidRPr="008260C8">
        <w:rPr>
          <w:b/>
          <w:szCs w:val="22"/>
        </w:rPr>
        <w:t>IMPLEMENTATION OF POLICIES ASSIGNED TO THE ETHICS OFFICE</w:t>
      </w:r>
    </w:p>
    <w:p w:rsidR="00EC138A" w:rsidRPr="008260C8" w:rsidRDefault="00EC138A" w:rsidP="00EC138A">
      <w:pPr>
        <w:pStyle w:val="NoSpacing"/>
        <w:rPr>
          <w:i/>
          <w:szCs w:val="22"/>
        </w:rPr>
      </w:pPr>
    </w:p>
    <w:p w:rsidR="00EC138A" w:rsidRPr="008260C8" w:rsidRDefault="00EC138A" w:rsidP="00EC138A">
      <w:pPr>
        <w:ind w:left="567"/>
        <w:rPr>
          <w:szCs w:val="22"/>
          <w:u w:val="single"/>
        </w:rPr>
      </w:pPr>
      <w:r w:rsidRPr="008260C8">
        <w:rPr>
          <w:szCs w:val="22"/>
          <w:u w:val="single"/>
        </w:rPr>
        <w:t>Policy to Protect against Retaliation for Cooperating in an Oversight Activity or Reporting Misconduct or other Wrongdoing</w:t>
      </w:r>
      <w:r w:rsidR="00DC6C56">
        <w:rPr>
          <w:szCs w:val="22"/>
          <w:u w:val="single"/>
        </w:rPr>
        <w:t xml:space="preserve"> </w:t>
      </w:r>
      <w:r w:rsidR="00DC6C56" w:rsidRPr="00DC6C56">
        <w:rPr>
          <w:u w:val="single"/>
        </w:rPr>
        <w:t>(</w:t>
      </w:r>
      <w:proofErr w:type="spellStart"/>
      <w:r w:rsidR="00DC6C56" w:rsidRPr="00DC6C56">
        <w:rPr>
          <w:u w:val="single"/>
        </w:rPr>
        <w:t>PaR</w:t>
      </w:r>
      <w:proofErr w:type="spellEnd"/>
      <w:r w:rsidR="00DC6C56" w:rsidRPr="00DC6C56">
        <w:rPr>
          <w:u w:val="single"/>
        </w:rPr>
        <w:t>)</w:t>
      </w:r>
    </w:p>
    <w:p w:rsidR="00EC138A" w:rsidRPr="008260C8" w:rsidRDefault="00EC138A" w:rsidP="00EC138A">
      <w:pPr>
        <w:rPr>
          <w:szCs w:val="22"/>
          <w:u w:val="single"/>
        </w:rPr>
      </w:pPr>
    </w:p>
    <w:p w:rsidR="00EC138A" w:rsidRPr="008260C8" w:rsidRDefault="00EC138A" w:rsidP="004044A9">
      <w:pPr>
        <w:pStyle w:val="ONUME"/>
        <w:spacing w:after="0"/>
      </w:pPr>
      <w:r w:rsidRPr="008260C8">
        <w:t xml:space="preserve">The Policy to </w:t>
      </w:r>
      <w:r w:rsidR="002054BA">
        <w:t>Protect against R</w:t>
      </w:r>
      <w:r w:rsidRPr="008260C8">
        <w:t xml:space="preserve">etaliation for </w:t>
      </w:r>
      <w:r w:rsidR="002054BA">
        <w:t>C</w:t>
      </w:r>
      <w:r w:rsidRPr="008260C8">
        <w:t xml:space="preserve">ooperating in an </w:t>
      </w:r>
      <w:r w:rsidR="002054BA" w:rsidRPr="008260C8">
        <w:t xml:space="preserve">Oversight Activity </w:t>
      </w:r>
      <w:r w:rsidRPr="008260C8">
        <w:t xml:space="preserve">or </w:t>
      </w:r>
      <w:r w:rsidR="002054BA" w:rsidRPr="008260C8">
        <w:t xml:space="preserve">Reporting Misconduct </w:t>
      </w:r>
      <w:r w:rsidRPr="008260C8">
        <w:t xml:space="preserve">or other </w:t>
      </w:r>
      <w:r w:rsidR="002054BA">
        <w:t>W</w:t>
      </w:r>
      <w:r w:rsidRPr="008260C8">
        <w:t>rongdoing (</w:t>
      </w:r>
      <w:proofErr w:type="spellStart"/>
      <w:r w:rsidR="002054BA" w:rsidRPr="008260C8">
        <w:t>PaR</w:t>
      </w:r>
      <w:proofErr w:type="spellEnd"/>
      <w:r w:rsidR="002054BA">
        <w:t>)</w:t>
      </w:r>
      <w:r w:rsidRPr="008260C8">
        <w:t xml:space="preserve">, has been in effect at WIPO since 2012 </w:t>
      </w:r>
      <w:r w:rsidRPr="008260C8">
        <w:rPr>
          <w:lang w:eastAsia="en-US"/>
        </w:rPr>
        <w:t>and constitutes the general framework for the protection of all personnel against retaliation for participation in an oversight activity as defined in this Policy or who make a “whistleblower” report.</w:t>
      </w:r>
    </w:p>
    <w:p w:rsidR="00EC138A" w:rsidRPr="008260C8" w:rsidRDefault="00EC138A" w:rsidP="00EC138A">
      <w:pPr>
        <w:rPr>
          <w:szCs w:val="22"/>
        </w:rPr>
      </w:pPr>
    </w:p>
    <w:p w:rsidR="00EC138A" w:rsidRPr="008260C8" w:rsidRDefault="00EC138A" w:rsidP="004044A9">
      <w:pPr>
        <w:pStyle w:val="ONUME"/>
        <w:spacing w:after="0"/>
        <w:rPr>
          <w:lang w:eastAsia="en-US"/>
        </w:rPr>
      </w:pPr>
      <w:r w:rsidRPr="008260C8">
        <w:rPr>
          <w:lang w:eastAsia="en-US"/>
        </w:rPr>
        <w:t xml:space="preserve">In accordance with the </w:t>
      </w:r>
      <w:proofErr w:type="spellStart"/>
      <w:r w:rsidRPr="008260C8">
        <w:t>PaR</w:t>
      </w:r>
      <w:proofErr w:type="spellEnd"/>
      <w:r w:rsidRPr="008260C8">
        <w:rPr>
          <w:lang w:eastAsia="en-US"/>
        </w:rPr>
        <w:t xml:space="preserve">, the Ethics Office receives complaints of retaliation and conducts preliminary reviews to determine whether a complainant has engaged in a protected activity.  Based on its </w:t>
      </w:r>
      <w:r w:rsidRPr="008260C8">
        <w:t>preliminary review of a complaint,</w:t>
      </w:r>
      <w:r w:rsidRPr="008260C8">
        <w:rPr>
          <w:lang w:eastAsia="en-US"/>
        </w:rPr>
        <w:t xml:space="preserve"> the Ethics Office determin</w:t>
      </w:r>
      <w:r w:rsidRPr="008260C8">
        <w:t xml:space="preserve">es whether </w:t>
      </w:r>
      <w:r w:rsidRPr="008260C8">
        <w:rPr>
          <w:i/>
          <w:iCs/>
        </w:rPr>
        <w:t xml:space="preserve">prima facie </w:t>
      </w:r>
      <w:r w:rsidRPr="008260C8">
        <w:t xml:space="preserve">there is a case of retaliation, and for </w:t>
      </w:r>
      <w:r w:rsidRPr="008260C8">
        <w:rPr>
          <w:lang w:eastAsia="en-US"/>
        </w:rPr>
        <w:t>adequate protection o</w:t>
      </w:r>
      <w:r w:rsidRPr="008260C8">
        <w:t>f</w:t>
      </w:r>
      <w:r w:rsidRPr="008260C8">
        <w:rPr>
          <w:lang w:eastAsia="en-US"/>
        </w:rPr>
        <w:t xml:space="preserve"> the staff member concerned.</w:t>
      </w:r>
    </w:p>
    <w:p w:rsidR="00EC138A" w:rsidRPr="008260C8" w:rsidRDefault="00EC138A" w:rsidP="00EC138A">
      <w:pPr>
        <w:pStyle w:val="Default"/>
        <w:rPr>
          <w:color w:val="auto"/>
          <w:sz w:val="22"/>
          <w:szCs w:val="22"/>
        </w:rPr>
      </w:pPr>
    </w:p>
    <w:p w:rsidR="00EC138A" w:rsidRPr="008260C8" w:rsidRDefault="00EC138A" w:rsidP="004044A9">
      <w:pPr>
        <w:pStyle w:val="ONUME"/>
        <w:spacing w:after="0"/>
      </w:pPr>
      <w:r w:rsidRPr="008260C8">
        <w:t xml:space="preserve">In 2016 the Ethics Office concluded preliminary reviews on two claims for protection against retaliation.  The complaints were determined to fall outside of the </w:t>
      </w:r>
      <w:proofErr w:type="spellStart"/>
      <w:r w:rsidRPr="008260C8">
        <w:t>PaR</w:t>
      </w:r>
      <w:proofErr w:type="spellEnd"/>
      <w:r w:rsidRPr="008260C8">
        <w:t xml:space="preserve">, and no further action by the Ethics Office was therefore required.  Comparison shows that WIPO’s numbers of </w:t>
      </w:r>
      <w:r w:rsidRPr="008260C8">
        <w:rPr>
          <w:rFonts w:eastAsia="Times New Roman"/>
          <w:lang w:val="en-GB"/>
        </w:rPr>
        <w:t>inquiries</w:t>
      </w:r>
      <w:r w:rsidRPr="008260C8">
        <w:t xml:space="preserve"> are comparable to that of other United Nations’ bodies.</w:t>
      </w:r>
    </w:p>
    <w:p w:rsidR="00EC138A" w:rsidRPr="008260C8" w:rsidRDefault="00EC138A" w:rsidP="00EC138A">
      <w:pPr>
        <w:pStyle w:val="NoSpacing"/>
        <w:rPr>
          <w:szCs w:val="22"/>
        </w:rPr>
      </w:pPr>
    </w:p>
    <w:p w:rsidR="00EC138A" w:rsidRPr="008260C8" w:rsidRDefault="00EC138A" w:rsidP="00EC138A">
      <w:pPr>
        <w:pStyle w:val="NoSpacing"/>
        <w:ind w:left="567"/>
        <w:rPr>
          <w:szCs w:val="22"/>
          <w:u w:val="single"/>
        </w:rPr>
      </w:pPr>
      <w:r w:rsidRPr="00853D9D">
        <w:rPr>
          <w:szCs w:val="22"/>
          <w:u w:val="single"/>
        </w:rPr>
        <w:t>Declarations of Interest and IPSAS-Mandated Disclosures of Related Party</w:t>
      </w:r>
      <w:r w:rsidRPr="008260C8">
        <w:rPr>
          <w:szCs w:val="22"/>
          <w:u w:val="single"/>
        </w:rPr>
        <w:t xml:space="preserve"> Transactions</w:t>
      </w:r>
    </w:p>
    <w:p w:rsidR="00EC138A" w:rsidRPr="008260C8" w:rsidRDefault="00EC138A" w:rsidP="00EC138A">
      <w:pPr>
        <w:pStyle w:val="NoSpacing"/>
        <w:rPr>
          <w:szCs w:val="22"/>
        </w:rPr>
      </w:pPr>
    </w:p>
    <w:p w:rsidR="00EC138A" w:rsidRPr="008260C8" w:rsidRDefault="00EC138A" w:rsidP="004044A9">
      <w:pPr>
        <w:pStyle w:val="ONUME"/>
        <w:spacing w:after="0"/>
      </w:pPr>
      <w:r w:rsidRPr="008260C8">
        <w:t>The WIPO Ethics Office is responsible for the implementation of the Declaration of Interest program for WIPO staff members at the level of D1 and above, and a limited number of other high-risk categories.  Compliance with IPSAS has created additional disclosure requirements for staff members at the level of D2 and above.  A 100 per cent rate of compliance with IPSAS disclosure requirements concerning related party transactions for WIPO staff was achieved for the 2016 reporting period.</w:t>
      </w:r>
    </w:p>
    <w:p w:rsidR="00EC138A" w:rsidRPr="008260C8" w:rsidRDefault="00EC138A" w:rsidP="00EC138A">
      <w:pPr>
        <w:pStyle w:val="NoSpacing"/>
        <w:rPr>
          <w:szCs w:val="22"/>
          <w:lang w:val="en-GB"/>
        </w:rPr>
      </w:pPr>
    </w:p>
    <w:p w:rsidR="00EC138A" w:rsidRPr="008260C8" w:rsidRDefault="00EC138A" w:rsidP="00D451C6">
      <w:pPr>
        <w:pStyle w:val="ONUME"/>
        <w:spacing w:after="0"/>
        <w:rPr>
          <w:lang w:val="en-GB"/>
        </w:rPr>
      </w:pPr>
      <w:r w:rsidRPr="008260C8">
        <w:rPr>
          <w:lang w:val="en-GB"/>
        </w:rPr>
        <w:t xml:space="preserve">Pursuant to </w:t>
      </w:r>
      <w:r w:rsidR="005D0FF5" w:rsidRPr="008260C8">
        <w:rPr>
          <w:lang w:val="en-GB"/>
        </w:rPr>
        <w:t>A</w:t>
      </w:r>
      <w:r w:rsidR="005D0FF5">
        <w:rPr>
          <w:lang w:val="en-GB"/>
        </w:rPr>
        <w:t>nnex</w:t>
      </w:r>
      <w:r w:rsidR="005D0FF5" w:rsidRPr="008260C8">
        <w:rPr>
          <w:lang w:val="en-GB"/>
        </w:rPr>
        <w:t xml:space="preserve"> III </w:t>
      </w:r>
      <w:r w:rsidR="005D0FF5">
        <w:rPr>
          <w:lang w:val="en-GB"/>
        </w:rPr>
        <w:t xml:space="preserve">of </w:t>
      </w:r>
      <w:r w:rsidRPr="008260C8">
        <w:rPr>
          <w:lang w:val="en-GB"/>
        </w:rPr>
        <w:t>WIPO</w:t>
      </w:r>
      <w:r w:rsidR="005D0FF5">
        <w:rPr>
          <w:lang w:val="en-GB"/>
        </w:rPr>
        <w:t xml:space="preserve">’s </w:t>
      </w:r>
      <w:r w:rsidRPr="008260C8">
        <w:rPr>
          <w:lang w:val="en-GB"/>
        </w:rPr>
        <w:t>Financial Regulations and Rules, as amended on October 14, 2015, m</w:t>
      </w:r>
      <w:r w:rsidRPr="00123696">
        <w:t xml:space="preserve">embers of </w:t>
      </w:r>
      <w:r w:rsidR="00B35BDF">
        <w:rPr>
          <w:bCs/>
          <w:lang w:val="en-GB"/>
        </w:rPr>
        <w:t>the</w:t>
      </w:r>
      <w:r w:rsidR="00B35BDF" w:rsidRPr="008260C8">
        <w:rPr>
          <w:bCs/>
          <w:lang w:val="en-GB"/>
        </w:rPr>
        <w:t xml:space="preserve"> </w:t>
      </w:r>
      <w:r w:rsidR="0023651F">
        <w:t>IAOC</w:t>
      </w:r>
      <w:r w:rsidRPr="00123696">
        <w:t xml:space="preserve"> shall sign a statement of disclosure of interest.</w:t>
      </w:r>
      <w:r w:rsidRPr="008260C8">
        <w:t xml:space="preserve"> </w:t>
      </w:r>
      <w:r w:rsidR="00CB1B8A">
        <w:t xml:space="preserve"> </w:t>
      </w:r>
      <w:r w:rsidRPr="008260C8">
        <w:t xml:space="preserve">The Ethics Office exchanged communications on this requirement for the reporting year 2016 with the Chair of the </w:t>
      </w:r>
      <w:r w:rsidR="0023651F">
        <w:t>IAOC</w:t>
      </w:r>
      <w:r w:rsidRPr="008260C8">
        <w:t>.</w:t>
      </w:r>
      <w:r w:rsidRPr="00123696">
        <w:t xml:space="preserve"> </w:t>
      </w:r>
      <w:r w:rsidRPr="008260C8">
        <w:rPr>
          <w:lang w:val="en-GB"/>
        </w:rPr>
        <w:t xml:space="preserve">  </w:t>
      </w:r>
    </w:p>
    <w:p w:rsidR="00EC138A" w:rsidRDefault="00EC138A" w:rsidP="00EC138A">
      <w:pPr>
        <w:pStyle w:val="NoSpacing"/>
        <w:rPr>
          <w:szCs w:val="22"/>
          <w:lang w:val="en-GB"/>
        </w:rPr>
      </w:pPr>
    </w:p>
    <w:p w:rsidR="00D451C6" w:rsidRPr="008260C8" w:rsidRDefault="00D451C6" w:rsidP="00EC138A">
      <w:pPr>
        <w:pStyle w:val="NoSpacing"/>
        <w:rPr>
          <w:szCs w:val="22"/>
        </w:rPr>
      </w:pPr>
    </w:p>
    <w:p w:rsidR="00EC138A" w:rsidRPr="008260C8" w:rsidRDefault="00D451C6" w:rsidP="00EC138A">
      <w:pPr>
        <w:pStyle w:val="Default"/>
        <w:numPr>
          <w:ilvl w:val="0"/>
          <w:numId w:val="7"/>
        </w:numPr>
        <w:ind w:left="567" w:hanging="567"/>
        <w:rPr>
          <w:b/>
          <w:bCs/>
          <w:color w:val="auto"/>
          <w:sz w:val="22"/>
          <w:szCs w:val="22"/>
        </w:rPr>
      </w:pPr>
      <w:r w:rsidRPr="008260C8">
        <w:rPr>
          <w:b/>
          <w:bCs/>
          <w:color w:val="auto"/>
          <w:sz w:val="22"/>
          <w:szCs w:val="22"/>
        </w:rPr>
        <w:t>MEASURING ETHICS AND INTEGRITY AT WIPO</w:t>
      </w:r>
    </w:p>
    <w:p w:rsidR="00EC138A" w:rsidRPr="008260C8" w:rsidRDefault="00EC138A" w:rsidP="00EC138A">
      <w:pPr>
        <w:autoSpaceDE w:val="0"/>
        <w:autoSpaceDN w:val="0"/>
        <w:adjustRightInd w:val="0"/>
        <w:rPr>
          <w:b/>
          <w:bCs/>
          <w:szCs w:val="22"/>
        </w:rPr>
      </w:pPr>
    </w:p>
    <w:p w:rsidR="00EC138A" w:rsidRPr="00B460D3" w:rsidRDefault="00EC138A" w:rsidP="00B460D3">
      <w:pPr>
        <w:pStyle w:val="ONUME"/>
      </w:pPr>
      <w:r w:rsidRPr="00853D9D">
        <w:rPr>
          <w:bCs/>
        </w:rPr>
        <w:t>In 2016, a survey was undertaken on</w:t>
      </w:r>
      <w:r w:rsidRPr="008260C8">
        <w:rPr>
          <w:b/>
          <w:bCs/>
        </w:rPr>
        <w:t xml:space="preserve"> </w:t>
      </w:r>
      <w:r w:rsidR="007278D3">
        <w:t>awareness</w:t>
      </w:r>
      <w:r w:rsidRPr="008260C8">
        <w:t xml:space="preserve"> of WIPO</w:t>
      </w:r>
      <w:r w:rsidR="007D5070">
        <w:t>’s</w:t>
      </w:r>
      <w:r w:rsidRPr="008260C8">
        <w:t xml:space="preserve"> ethics principles and </w:t>
      </w:r>
      <w:r w:rsidR="00B460D3" w:rsidRPr="008260C8">
        <w:rPr>
          <w:rFonts w:eastAsia="Times New Roman"/>
          <w:lang w:val="en-GB" w:eastAsia="en-US"/>
        </w:rPr>
        <w:t>commit</w:t>
      </w:r>
      <w:r w:rsidR="00B460D3">
        <w:rPr>
          <w:rFonts w:eastAsia="Times New Roman"/>
          <w:lang w:val="en-GB" w:eastAsia="en-US"/>
        </w:rPr>
        <w:t>ment</w:t>
      </w:r>
      <w:r w:rsidR="00B460D3" w:rsidRPr="008260C8">
        <w:rPr>
          <w:rFonts w:eastAsia="Times New Roman"/>
          <w:lang w:val="en-GB" w:eastAsia="en-US"/>
        </w:rPr>
        <w:t xml:space="preserve"> to these principles</w:t>
      </w:r>
      <w:r w:rsidRPr="008260C8">
        <w:t xml:space="preserve">. </w:t>
      </w:r>
      <w:r w:rsidR="00B460D3">
        <w:t xml:space="preserve"> </w:t>
      </w:r>
      <w:r w:rsidR="00E0052F">
        <w:t>Eighty</w:t>
      </w:r>
      <w:r w:rsidR="00057867">
        <w:noBreakHyphen/>
      </w:r>
      <w:r w:rsidR="00E0052F">
        <w:t>six</w:t>
      </w:r>
      <w:r w:rsidRPr="008260C8">
        <w:t xml:space="preserve"> per cent of respondents reported being aware of ethics principles, and 87</w:t>
      </w:r>
      <w:r w:rsidR="00D451C6">
        <w:t xml:space="preserve"> per cent</w:t>
      </w:r>
      <w:r w:rsidR="000B180A">
        <w:t xml:space="preserve"> </w:t>
      </w:r>
      <w:r w:rsidRPr="008260C8">
        <w:t xml:space="preserve">of respondents reported being </w:t>
      </w:r>
      <w:r w:rsidRPr="00B460D3">
        <w:rPr>
          <w:rFonts w:eastAsia="Times New Roman"/>
          <w:lang w:val="en-GB" w:eastAsia="en-US"/>
        </w:rPr>
        <w:t>committed to these principles.</w:t>
      </w:r>
    </w:p>
    <w:p w:rsidR="00EC138A" w:rsidRDefault="00EC138A" w:rsidP="00AD23DD">
      <w:pPr>
        <w:pStyle w:val="ONUME"/>
        <w:spacing w:after="0"/>
        <w:rPr>
          <w:lang w:val="en-GB" w:eastAsia="en-US"/>
        </w:rPr>
      </w:pPr>
      <w:r w:rsidRPr="008260C8">
        <w:rPr>
          <w:lang w:val="en-GB" w:eastAsia="en-US"/>
        </w:rPr>
        <w:t xml:space="preserve">The findings of the survey were taken into consideration for the further </w:t>
      </w:r>
      <w:r w:rsidR="00D451C6">
        <w:rPr>
          <w:lang w:val="en-GB" w:eastAsia="en-US"/>
        </w:rPr>
        <w:t>design</w:t>
      </w:r>
      <w:r w:rsidR="00D451C6" w:rsidRPr="008260C8">
        <w:rPr>
          <w:lang w:val="en-GB" w:eastAsia="en-US"/>
        </w:rPr>
        <w:t xml:space="preserve"> </w:t>
      </w:r>
      <w:r w:rsidRPr="008260C8">
        <w:rPr>
          <w:lang w:val="en-GB" w:eastAsia="en-US"/>
        </w:rPr>
        <w:t>of training and awareness raising programs on ethics.</w:t>
      </w:r>
    </w:p>
    <w:p w:rsidR="00B460D3" w:rsidRDefault="00B460D3" w:rsidP="00B460D3">
      <w:pPr>
        <w:pStyle w:val="ONUME"/>
        <w:numPr>
          <w:ilvl w:val="0"/>
          <w:numId w:val="0"/>
        </w:numPr>
        <w:spacing w:after="0"/>
        <w:rPr>
          <w:lang w:val="en-GB" w:eastAsia="en-US"/>
        </w:rPr>
      </w:pPr>
    </w:p>
    <w:p w:rsidR="00EC138A" w:rsidRPr="008260C8" w:rsidRDefault="00275191" w:rsidP="00EC138A">
      <w:pPr>
        <w:pStyle w:val="Default"/>
        <w:numPr>
          <w:ilvl w:val="0"/>
          <w:numId w:val="7"/>
        </w:numPr>
        <w:ind w:left="567" w:hanging="567"/>
        <w:rPr>
          <w:b/>
          <w:bCs/>
          <w:color w:val="auto"/>
          <w:sz w:val="22"/>
          <w:szCs w:val="22"/>
        </w:rPr>
      </w:pPr>
      <w:r w:rsidRPr="008260C8">
        <w:rPr>
          <w:b/>
          <w:bCs/>
          <w:color w:val="auto"/>
          <w:sz w:val="22"/>
          <w:szCs w:val="22"/>
        </w:rPr>
        <w:t>OTHER ACTIVITIES</w:t>
      </w:r>
    </w:p>
    <w:p w:rsidR="00EC138A" w:rsidRPr="008260C8" w:rsidRDefault="00EC138A" w:rsidP="00EC138A">
      <w:pPr>
        <w:pStyle w:val="Default"/>
        <w:rPr>
          <w:color w:val="auto"/>
          <w:sz w:val="22"/>
          <w:szCs w:val="22"/>
        </w:rPr>
      </w:pPr>
    </w:p>
    <w:p w:rsidR="00C83230" w:rsidRDefault="00EC138A" w:rsidP="001C3DF7">
      <w:pPr>
        <w:pStyle w:val="ONUME"/>
        <w:spacing w:after="0"/>
      </w:pPr>
      <w:r w:rsidRPr="008260C8">
        <w:t xml:space="preserve">In 2016, the Ethics Office, </w:t>
      </w:r>
      <w:r w:rsidRPr="00853D9D">
        <w:t>as the prime actor within the institution</w:t>
      </w:r>
      <w:r w:rsidR="00F42767">
        <w:t xml:space="preserve"> dealing with ethics issues</w:t>
      </w:r>
      <w:r w:rsidRPr="008260C8">
        <w:rPr>
          <w:b/>
        </w:rPr>
        <w:t>,</w:t>
      </w:r>
      <w:r w:rsidRPr="008260C8">
        <w:t xml:space="preserve"> was actively involved in the Audit of WIPO’s Ethics Framework. </w:t>
      </w:r>
      <w:r w:rsidR="001A5083">
        <w:t xml:space="preserve"> </w:t>
      </w:r>
      <w:r w:rsidRPr="008260C8">
        <w:t>The report was concluded in March 2017.</w:t>
      </w:r>
      <w:r w:rsidRPr="008260C8">
        <w:rPr>
          <w:rStyle w:val="FootnoteReference"/>
          <w:szCs w:val="22"/>
        </w:rPr>
        <w:footnoteReference w:id="9"/>
      </w:r>
    </w:p>
    <w:p w:rsidR="00C83230" w:rsidRDefault="00C83230" w:rsidP="00C83230">
      <w:pPr>
        <w:pStyle w:val="ONUME"/>
        <w:numPr>
          <w:ilvl w:val="0"/>
          <w:numId w:val="0"/>
        </w:numPr>
        <w:spacing w:after="0"/>
      </w:pPr>
    </w:p>
    <w:p w:rsidR="00704072" w:rsidRPr="00704072" w:rsidRDefault="00704072" w:rsidP="001C3DF7">
      <w:pPr>
        <w:pStyle w:val="ONUME"/>
        <w:spacing w:after="0"/>
        <w:rPr>
          <w:szCs w:val="22"/>
        </w:rPr>
      </w:pPr>
      <w:r w:rsidRPr="00704072">
        <w:rPr>
          <w:rStyle w:val="null1"/>
          <w:szCs w:val="22"/>
        </w:rPr>
        <w:t>The Ethics Office, as all program units within the Organization, also prepares its contribution to the biennial and annual planning processes of WIPO.  Risk management is also performed as part of the integrated results based management framework.</w:t>
      </w:r>
    </w:p>
    <w:p w:rsidR="00EC138A" w:rsidRPr="008260C8" w:rsidRDefault="00EC138A" w:rsidP="00EC138A">
      <w:pPr>
        <w:pStyle w:val="Default"/>
        <w:rPr>
          <w:color w:val="auto"/>
          <w:sz w:val="22"/>
          <w:szCs w:val="22"/>
          <w:u w:val="single"/>
        </w:rPr>
      </w:pPr>
    </w:p>
    <w:p w:rsidR="00EC138A" w:rsidRPr="008260C8" w:rsidRDefault="00EC138A" w:rsidP="00CA54DD">
      <w:pPr>
        <w:pStyle w:val="ONUME"/>
      </w:pPr>
      <w:r w:rsidRPr="008260C8">
        <w:t xml:space="preserve">As per </w:t>
      </w:r>
      <w:r w:rsidRPr="008260C8">
        <w:rPr>
          <w:lang w:val="en-GB"/>
        </w:rPr>
        <w:t>paragraphs 2(a</w:t>
      </w:r>
      <w:proofErr w:type="gramStart"/>
      <w:r w:rsidRPr="008260C8">
        <w:rPr>
          <w:lang w:val="en-GB"/>
        </w:rPr>
        <w:t>)(</w:t>
      </w:r>
      <w:proofErr w:type="gramEnd"/>
      <w:r w:rsidRPr="008260C8">
        <w:rPr>
          <w:lang w:val="en-GB"/>
        </w:rPr>
        <w:t xml:space="preserve">v) and 2(b)(ii) </w:t>
      </w:r>
      <w:r w:rsidR="007922D1" w:rsidRPr="008260C8">
        <w:rPr>
          <w:lang w:val="en-GB"/>
        </w:rPr>
        <w:t xml:space="preserve">of </w:t>
      </w:r>
      <w:r w:rsidR="007922D1" w:rsidRPr="008260C8">
        <w:t>the</w:t>
      </w:r>
      <w:r w:rsidRPr="008260C8">
        <w:t xml:space="preserve"> </w:t>
      </w:r>
      <w:r w:rsidRPr="008260C8">
        <w:rPr>
          <w:lang w:val="en-GB"/>
        </w:rPr>
        <w:t xml:space="preserve">Terms of Reference of the </w:t>
      </w:r>
      <w:r w:rsidR="0023651F">
        <w:rPr>
          <w:lang w:val="en-GB"/>
        </w:rPr>
        <w:t>IAOC</w:t>
      </w:r>
      <w:r w:rsidRPr="008260C8">
        <w:rPr>
          <w:rStyle w:val="FootnoteReference"/>
          <w:i/>
          <w:iCs/>
          <w:szCs w:val="22"/>
          <w:lang w:val="en-GB"/>
        </w:rPr>
        <w:footnoteReference w:id="10"/>
      </w:r>
      <w:r w:rsidRPr="008260C8">
        <w:rPr>
          <w:lang w:val="en-GB"/>
        </w:rPr>
        <w:t xml:space="preserve"> </w:t>
      </w:r>
      <w:r w:rsidRPr="008260C8">
        <w:t>, “t</w:t>
      </w:r>
      <w:r w:rsidRPr="008260C8">
        <w:rPr>
          <w:bCs/>
          <w:lang w:val="en-GB"/>
        </w:rPr>
        <w:t xml:space="preserve">he functions and responsibilities of the </w:t>
      </w:r>
      <w:r w:rsidR="0023651F">
        <w:rPr>
          <w:bCs/>
          <w:lang w:val="en-GB"/>
        </w:rPr>
        <w:t>IAOC</w:t>
      </w:r>
      <w:r w:rsidRPr="008260C8">
        <w:rPr>
          <w:bCs/>
          <w:lang w:val="en-GB"/>
        </w:rPr>
        <w:t xml:space="preserve"> include </w:t>
      </w:r>
      <w:r w:rsidR="003C2174">
        <w:rPr>
          <w:bCs/>
          <w:lang w:val="en-GB"/>
        </w:rPr>
        <w:t>promoting internal control by “</w:t>
      </w:r>
      <w:r w:rsidRPr="008260C8">
        <w:rPr>
          <w:bCs/>
          <w:lang w:val="en-GB"/>
        </w:rPr>
        <w:t>Reviewing and advising</w:t>
      </w:r>
      <w:r w:rsidRPr="008260C8">
        <w:t xml:space="preserve"> </w:t>
      </w:r>
      <w:r w:rsidRPr="008260C8">
        <w:rPr>
          <w:bCs/>
          <w:lang w:val="en-GB"/>
        </w:rPr>
        <w:t>on the ethics function, including the code of ethics, financial disclosure, and whistle blower protection”; respectively “Reviewing and providing advice on the proposed annual work plans</w:t>
      </w:r>
      <w:r w:rsidR="00860428">
        <w:rPr>
          <w:bCs/>
          <w:lang w:val="en-GB"/>
        </w:rPr>
        <w:t xml:space="preserve"> of </w:t>
      </w:r>
      <w:r w:rsidRPr="008260C8">
        <w:rPr>
          <w:bCs/>
          <w:lang w:val="en-GB"/>
        </w:rPr>
        <w:t>the Ethics Office.”</w:t>
      </w:r>
    </w:p>
    <w:p w:rsidR="002F76BF" w:rsidRDefault="00EC138A" w:rsidP="002F76BF">
      <w:pPr>
        <w:pStyle w:val="ONUME"/>
        <w:spacing w:after="0"/>
        <w:rPr>
          <w:rFonts w:eastAsia="Times New Roman"/>
          <w:lang w:val="en-GB"/>
        </w:rPr>
      </w:pPr>
      <w:r w:rsidRPr="008260C8">
        <w:t xml:space="preserve">In 2016, the Ethics Office had active engagements with the </w:t>
      </w:r>
      <w:r w:rsidR="0023651F">
        <w:t>IAOC</w:t>
      </w:r>
      <w:r w:rsidRPr="008260C8">
        <w:t xml:space="preserve">, as per the </w:t>
      </w:r>
      <w:r w:rsidR="0023651F">
        <w:t>IAOC</w:t>
      </w:r>
      <w:r w:rsidRPr="008260C8">
        <w:t>’s scheduled calendar of meetings.</w:t>
      </w:r>
      <w:r w:rsidR="00C06AD0">
        <w:t xml:space="preserve"> </w:t>
      </w:r>
      <w:r w:rsidRPr="008260C8">
        <w:t xml:space="preserve"> In all its interactions, the Ethics Office </w:t>
      </w:r>
      <w:r w:rsidRPr="008260C8">
        <w:rPr>
          <w:rStyle w:val="st1"/>
          <w:szCs w:val="22"/>
        </w:rPr>
        <w:t xml:space="preserve">performed the </w:t>
      </w:r>
      <w:r w:rsidRPr="00C06AD0">
        <w:rPr>
          <w:rStyle w:val="Emphasis"/>
          <w:b w:val="0"/>
          <w:szCs w:val="22"/>
        </w:rPr>
        <w:t>balancing act between</w:t>
      </w:r>
      <w:r w:rsidRPr="008260C8">
        <w:t xml:space="preserve"> the </w:t>
      </w:r>
      <w:r w:rsidR="003C2174">
        <w:t>respective</w:t>
      </w:r>
      <w:r w:rsidRPr="008260C8">
        <w:t xml:space="preserve"> mandates, at all times mindful of the </w:t>
      </w:r>
      <w:r w:rsidRPr="008260C8">
        <w:rPr>
          <w:rFonts w:eastAsia="Times New Roman"/>
          <w:lang w:val="en-GB" w:eastAsia="en-US"/>
        </w:rPr>
        <w:t xml:space="preserve">vital prerequisites for the </w:t>
      </w:r>
      <w:r w:rsidRPr="008260C8">
        <w:rPr>
          <w:rFonts w:eastAsia="Times New Roman"/>
          <w:lang w:val="en-GB"/>
        </w:rPr>
        <w:t>functioning and operation of an Ethics Office, namely independence, impartiality and confidentiality.</w:t>
      </w:r>
    </w:p>
    <w:p w:rsidR="002F76BF" w:rsidRDefault="002F76BF" w:rsidP="002F76BF">
      <w:pPr>
        <w:pStyle w:val="ONUME"/>
        <w:numPr>
          <w:ilvl w:val="0"/>
          <w:numId w:val="0"/>
        </w:numPr>
        <w:spacing w:after="0"/>
        <w:rPr>
          <w:rFonts w:eastAsia="Times New Roman"/>
          <w:lang w:val="en-GB"/>
        </w:rPr>
      </w:pPr>
    </w:p>
    <w:p w:rsidR="002F76BF" w:rsidRPr="007D5070" w:rsidRDefault="002F76BF" w:rsidP="002F76BF">
      <w:pPr>
        <w:pStyle w:val="ONUME"/>
        <w:spacing w:after="0"/>
        <w:rPr>
          <w:rFonts w:eastAsia="Times New Roman"/>
          <w:lang w:val="en-GB"/>
        </w:rPr>
      </w:pPr>
      <w:r w:rsidRPr="002F76BF">
        <w:rPr>
          <w:szCs w:val="22"/>
        </w:rPr>
        <w:t xml:space="preserve">Also in 2016 the Ethics Office cooperated, through WIPO’s focal point, </w:t>
      </w:r>
      <w:r w:rsidR="00FF5CB1">
        <w:rPr>
          <w:szCs w:val="22"/>
        </w:rPr>
        <w:t>with</w:t>
      </w:r>
      <w:r w:rsidRPr="002F76BF">
        <w:rPr>
          <w:szCs w:val="22"/>
        </w:rPr>
        <w:t xml:space="preserve"> system wide surveys and initiatives. </w:t>
      </w:r>
      <w:r w:rsidR="00700A0E">
        <w:rPr>
          <w:szCs w:val="22"/>
        </w:rPr>
        <w:t xml:space="preserve"> </w:t>
      </w:r>
      <w:r>
        <w:rPr>
          <w:szCs w:val="22"/>
        </w:rPr>
        <w:t>For</w:t>
      </w:r>
      <w:r w:rsidRPr="002F76BF">
        <w:rPr>
          <w:szCs w:val="22"/>
        </w:rPr>
        <w:t xml:space="preserve"> example</w:t>
      </w:r>
      <w:r>
        <w:rPr>
          <w:szCs w:val="22"/>
        </w:rPr>
        <w:t xml:space="preserve">, </w:t>
      </w:r>
      <w:r w:rsidR="00ED3ACC">
        <w:rPr>
          <w:szCs w:val="22"/>
        </w:rPr>
        <w:t xml:space="preserve">contributions were made </w:t>
      </w:r>
      <w:r>
        <w:rPr>
          <w:szCs w:val="22"/>
        </w:rPr>
        <w:t>to</w:t>
      </w:r>
      <w:r w:rsidRPr="002F76BF">
        <w:rPr>
          <w:szCs w:val="22"/>
        </w:rPr>
        <w:t xml:space="preserve"> the work </w:t>
      </w:r>
      <w:r w:rsidR="00ED3ACC">
        <w:rPr>
          <w:szCs w:val="22"/>
        </w:rPr>
        <w:t>o</w:t>
      </w:r>
      <w:r w:rsidRPr="002F76BF">
        <w:rPr>
          <w:szCs w:val="22"/>
        </w:rPr>
        <w:t>f the U</w:t>
      </w:r>
      <w:r w:rsidR="00ED3ACC">
        <w:rPr>
          <w:szCs w:val="22"/>
        </w:rPr>
        <w:t xml:space="preserve">nited </w:t>
      </w:r>
      <w:r w:rsidRPr="002F76BF">
        <w:rPr>
          <w:szCs w:val="22"/>
        </w:rPr>
        <w:t>N</w:t>
      </w:r>
      <w:r w:rsidR="00ED3ACC">
        <w:rPr>
          <w:szCs w:val="22"/>
        </w:rPr>
        <w:t>ations</w:t>
      </w:r>
      <w:r w:rsidRPr="002F76BF">
        <w:rPr>
          <w:szCs w:val="22"/>
        </w:rPr>
        <w:t xml:space="preserve"> </w:t>
      </w:r>
      <w:r w:rsidRPr="002F76BF">
        <w:rPr>
          <w:bCs/>
          <w:szCs w:val="22"/>
          <w:lang w:eastAsia="en-US"/>
        </w:rPr>
        <w:t>Joint Inspection Unit</w:t>
      </w:r>
      <w:r w:rsidRPr="002F76BF">
        <w:rPr>
          <w:szCs w:val="22"/>
        </w:rPr>
        <w:t xml:space="preserve"> on Fraud Prevention, Detection and Response in the UN system. </w:t>
      </w:r>
    </w:p>
    <w:p w:rsidR="007D5070" w:rsidRDefault="007D5070" w:rsidP="007D5070">
      <w:pPr>
        <w:pStyle w:val="ListParagraph"/>
        <w:rPr>
          <w:rFonts w:eastAsia="Times New Roman"/>
          <w:lang w:val="en-GB"/>
        </w:rPr>
      </w:pPr>
    </w:p>
    <w:p w:rsidR="007D5070" w:rsidRPr="002F76BF" w:rsidRDefault="007D5070" w:rsidP="007D5070">
      <w:pPr>
        <w:pStyle w:val="ONUME"/>
        <w:numPr>
          <w:ilvl w:val="0"/>
          <w:numId w:val="0"/>
        </w:numPr>
        <w:spacing w:after="0"/>
        <w:rPr>
          <w:rFonts w:eastAsia="Times New Roman"/>
          <w:lang w:val="en-GB"/>
        </w:rPr>
      </w:pPr>
    </w:p>
    <w:p w:rsidR="00EC138A" w:rsidRPr="008260C8" w:rsidRDefault="00EC138A" w:rsidP="00EC138A">
      <w:pPr>
        <w:pStyle w:val="Default"/>
        <w:numPr>
          <w:ilvl w:val="0"/>
          <w:numId w:val="7"/>
        </w:numPr>
        <w:ind w:left="567" w:hanging="567"/>
        <w:rPr>
          <w:b/>
          <w:bCs/>
          <w:color w:val="auto"/>
          <w:sz w:val="22"/>
          <w:szCs w:val="22"/>
        </w:rPr>
      </w:pPr>
      <w:r w:rsidRPr="008260C8">
        <w:rPr>
          <w:b/>
          <w:bCs/>
          <w:color w:val="auto"/>
          <w:sz w:val="22"/>
          <w:szCs w:val="22"/>
        </w:rPr>
        <w:t xml:space="preserve">HARMONIZATION WITH BEST PRACTICES OF THE UNITED NATIONS COMMON SYSTEM </w:t>
      </w:r>
    </w:p>
    <w:p w:rsidR="00EC138A" w:rsidRPr="008260C8" w:rsidRDefault="00EC138A" w:rsidP="00EC138A">
      <w:pPr>
        <w:autoSpaceDE w:val="0"/>
        <w:autoSpaceDN w:val="0"/>
        <w:adjustRightInd w:val="0"/>
        <w:rPr>
          <w:szCs w:val="22"/>
        </w:rPr>
      </w:pPr>
    </w:p>
    <w:p w:rsidR="00EC138A" w:rsidRDefault="00EC138A" w:rsidP="00CA54DD">
      <w:pPr>
        <w:pStyle w:val="ONUME"/>
        <w:rPr>
          <w:lang w:val="en-GB" w:eastAsia="en-US"/>
        </w:rPr>
      </w:pPr>
      <w:r w:rsidRPr="008260C8">
        <w:t>WIPO</w:t>
      </w:r>
      <w:r w:rsidR="003C2174">
        <w:t>’s</w:t>
      </w:r>
      <w:r w:rsidRPr="008260C8">
        <w:t xml:space="preserve"> Ethics Office actively engages with the Ethics Network of Multilateral Organizations (ENMO), which aims </w:t>
      </w:r>
      <w:r w:rsidRPr="008260C8">
        <w:rPr>
          <w:lang w:val="en-GB" w:eastAsia="en-US"/>
        </w:rPr>
        <w:t xml:space="preserve">to promote system-wide collaboration on ethics-related issues within the </w:t>
      </w:r>
      <w:r w:rsidR="00C06AD0">
        <w:t>UN</w:t>
      </w:r>
      <w:r w:rsidRPr="008260C8">
        <w:rPr>
          <w:lang w:val="en-GB" w:eastAsia="en-US"/>
        </w:rPr>
        <w:t xml:space="preserve"> system.  The ENMO serves as a broad forum of ethics functions from UN system entities, affiliated international organizations and international financial institutions, and allows for the exchange of ethics policies and practices.</w:t>
      </w:r>
    </w:p>
    <w:p w:rsidR="00884AE5" w:rsidRPr="00884AE5" w:rsidRDefault="00884AE5" w:rsidP="00884AE5">
      <w:pPr>
        <w:pStyle w:val="ONUME"/>
        <w:ind w:left="5533"/>
        <w:rPr>
          <w:i/>
        </w:rPr>
      </w:pPr>
      <w:r w:rsidRPr="00884AE5">
        <w:rPr>
          <w:i/>
        </w:rPr>
        <w:t>The WIPO Coordination Committee is invited to take note of the “Annual Report by the Ethics Office” (document WO/CC/7</w:t>
      </w:r>
      <w:r>
        <w:rPr>
          <w:i/>
        </w:rPr>
        <w:t>4</w:t>
      </w:r>
      <w:r w:rsidRPr="00884AE5">
        <w:rPr>
          <w:i/>
        </w:rPr>
        <w:t>/</w:t>
      </w:r>
      <w:r>
        <w:rPr>
          <w:i/>
        </w:rPr>
        <w:t>3</w:t>
      </w:r>
      <w:r w:rsidRPr="00884AE5">
        <w:rPr>
          <w:i/>
        </w:rPr>
        <w:t>).</w:t>
      </w:r>
    </w:p>
    <w:p w:rsidR="00884AE5" w:rsidRDefault="00884AE5" w:rsidP="001F4F14">
      <w:pPr>
        <w:tabs>
          <w:tab w:val="left" w:pos="1920"/>
        </w:tabs>
        <w:ind w:left="5533"/>
        <w:rPr>
          <w:lang w:val="en-GB"/>
        </w:rPr>
      </w:pPr>
    </w:p>
    <w:p w:rsidR="00CB6046" w:rsidRPr="00BD1C91" w:rsidRDefault="00CB6046" w:rsidP="001F4F14">
      <w:pPr>
        <w:tabs>
          <w:tab w:val="left" w:pos="1920"/>
        </w:tabs>
        <w:ind w:left="5533"/>
        <w:rPr>
          <w:lang w:val="en-GB"/>
        </w:rPr>
      </w:pPr>
      <w:r>
        <w:rPr>
          <w:lang w:val="en-GB"/>
        </w:rPr>
        <w:t>[End of document]</w:t>
      </w:r>
    </w:p>
    <w:sectPr w:rsidR="00CB6046" w:rsidRPr="00BD1C91" w:rsidSect="00BD1C9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75" w:rsidRDefault="00281875">
      <w:r>
        <w:separator/>
      </w:r>
    </w:p>
  </w:endnote>
  <w:endnote w:type="continuationSeparator" w:id="0">
    <w:p w:rsidR="00281875" w:rsidRDefault="00281875" w:rsidP="003B38C1">
      <w:r>
        <w:separator/>
      </w:r>
    </w:p>
    <w:p w:rsidR="00281875" w:rsidRPr="003B38C1" w:rsidRDefault="00281875" w:rsidP="003B38C1">
      <w:pPr>
        <w:spacing w:after="60"/>
        <w:rPr>
          <w:sz w:val="17"/>
        </w:rPr>
      </w:pPr>
      <w:r>
        <w:rPr>
          <w:sz w:val="17"/>
        </w:rPr>
        <w:t>[Endnote continued from previous page]</w:t>
      </w:r>
    </w:p>
  </w:endnote>
  <w:endnote w:type="continuationNotice" w:id="1">
    <w:p w:rsidR="00281875" w:rsidRPr="003B38C1" w:rsidRDefault="002818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75" w:rsidRDefault="00281875">
      <w:r>
        <w:separator/>
      </w:r>
    </w:p>
  </w:footnote>
  <w:footnote w:type="continuationSeparator" w:id="0">
    <w:p w:rsidR="00281875" w:rsidRDefault="00281875" w:rsidP="008B60B2">
      <w:r>
        <w:separator/>
      </w:r>
    </w:p>
    <w:p w:rsidR="00281875" w:rsidRPr="00ED77FB" w:rsidRDefault="00281875" w:rsidP="008B60B2">
      <w:pPr>
        <w:spacing w:after="60"/>
        <w:rPr>
          <w:sz w:val="17"/>
          <w:szCs w:val="17"/>
        </w:rPr>
      </w:pPr>
      <w:r w:rsidRPr="00ED77FB">
        <w:rPr>
          <w:sz w:val="17"/>
          <w:szCs w:val="17"/>
        </w:rPr>
        <w:t>[Footnote continued from previous page]</w:t>
      </w:r>
    </w:p>
  </w:footnote>
  <w:footnote w:type="continuationNotice" w:id="1">
    <w:p w:rsidR="00281875" w:rsidRPr="00ED77FB" w:rsidRDefault="00281875" w:rsidP="008B60B2">
      <w:pPr>
        <w:spacing w:before="60"/>
        <w:jc w:val="right"/>
        <w:rPr>
          <w:sz w:val="17"/>
          <w:szCs w:val="17"/>
        </w:rPr>
      </w:pPr>
      <w:r w:rsidRPr="00ED77FB">
        <w:rPr>
          <w:sz w:val="17"/>
          <w:szCs w:val="17"/>
        </w:rPr>
        <w:t>[Footnote continued on next page]</w:t>
      </w:r>
    </w:p>
  </w:footnote>
  <w:footnote w:id="2">
    <w:p w:rsidR="00597CD6" w:rsidRDefault="00597CD6">
      <w:pPr>
        <w:pStyle w:val="FootnoteText"/>
      </w:pPr>
      <w:r>
        <w:rPr>
          <w:rStyle w:val="FootnoteReference"/>
        </w:rPr>
        <w:footnoteRef/>
      </w:r>
      <w:r w:rsidR="00A94E94">
        <w:t xml:space="preserve"> </w:t>
      </w:r>
      <w:r>
        <w:t xml:space="preserve"> </w:t>
      </w:r>
      <w:r w:rsidRPr="001F4F14">
        <w:rPr>
          <w:szCs w:val="18"/>
        </w:rPr>
        <w:t xml:space="preserve">By </w:t>
      </w:r>
      <w:r>
        <w:rPr>
          <w:szCs w:val="18"/>
        </w:rPr>
        <w:t>UN</w:t>
      </w:r>
      <w:r w:rsidRPr="001F4F14">
        <w:rPr>
          <w:szCs w:val="18"/>
        </w:rPr>
        <w:t xml:space="preserve"> General Assembly Resolution 60/248 of December 2005 the Ethics Office was established as a new office in the </w:t>
      </w:r>
      <w:r>
        <w:rPr>
          <w:szCs w:val="18"/>
        </w:rPr>
        <w:t>UN</w:t>
      </w:r>
      <w:r w:rsidRPr="001F4F14">
        <w:rPr>
          <w:szCs w:val="18"/>
        </w:rPr>
        <w:t>, reporting directly to the Secretary-General.</w:t>
      </w:r>
    </w:p>
  </w:footnote>
  <w:footnote w:id="3">
    <w:p w:rsidR="00EC138A" w:rsidRPr="004B7938" w:rsidRDefault="00EC138A" w:rsidP="00EC138A">
      <w:pPr>
        <w:pStyle w:val="FootnoteText"/>
        <w:rPr>
          <w:szCs w:val="18"/>
        </w:rPr>
      </w:pPr>
      <w:r w:rsidRPr="001F4F14">
        <w:rPr>
          <w:rStyle w:val="FootnoteReference"/>
          <w:szCs w:val="18"/>
        </w:rPr>
        <w:footnoteRef/>
      </w:r>
      <w:r w:rsidRPr="001F4F14">
        <w:rPr>
          <w:szCs w:val="18"/>
        </w:rPr>
        <w:t xml:space="preserve"> </w:t>
      </w:r>
      <w:r>
        <w:rPr>
          <w:szCs w:val="18"/>
        </w:rPr>
        <w:t xml:space="preserve"> </w:t>
      </w:r>
      <w:r w:rsidRPr="001F4F14">
        <w:rPr>
          <w:szCs w:val="18"/>
          <w:lang w:bidi="he-IL"/>
        </w:rPr>
        <w:t>The Ethics Office was created in June 2010, in line with WIPO’s Strategic Realignment Program (SRP) value “Environmental, Social, and Governance Responsibility”.</w:t>
      </w:r>
    </w:p>
  </w:footnote>
  <w:footnote w:id="4">
    <w:p w:rsidR="00EC138A" w:rsidRPr="000354C0" w:rsidRDefault="00EC138A" w:rsidP="006A3DCF">
      <w:pPr>
        <w:pStyle w:val="NoSpacing"/>
        <w:spacing w:line="240" w:lineRule="exact"/>
        <w:ind w:right="562"/>
        <w:rPr>
          <w:sz w:val="18"/>
          <w:szCs w:val="18"/>
        </w:rPr>
      </w:pPr>
      <w:r w:rsidRPr="001F4F14">
        <w:rPr>
          <w:rStyle w:val="FootnoteReference"/>
          <w:sz w:val="18"/>
          <w:szCs w:val="18"/>
        </w:rPr>
        <w:footnoteRef/>
      </w:r>
      <w:r w:rsidRPr="001F4F14">
        <w:rPr>
          <w:sz w:val="18"/>
          <w:szCs w:val="18"/>
        </w:rPr>
        <w:t xml:space="preserve"> </w:t>
      </w:r>
      <w:r w:rsidR="000354C0">
        <w:rPr>
          <w:sz w:val="18"/>
          <w:szCs w:val="18"/>
        </w:rPr>
        <w:t xml:space="preserve"> </w:t>
      </w:r>
      <w:proofErr w:type="gramStart"/>
      <w:r w:rsidR="0078409C" w:rsidRPr="00A94E94">
        <w:rPr>
          <w:sz w:val="18"/>
          <w:szCs w:val="18"/>
        </w:rPr>
        <w:t>Annual Report by the Ethics Office to the WIPO Coordination Committee (</w:t>
      </w:r>
      <w:r w:rsidR="0078409C" w:rsidRPr="00A94E94">
        <w:rPr>
          <w:caps/>
          <w:sz w:val="18"/>
          <w:szCs w:val="18"/>
        </w:rPr>
        <w:t>WO/CC/71/3 R</w:t>
      </w:r>
      <w:r w:rsidR="0078409C" w:rsidRPr="00A94E94">
        <w:rPr>
          <w:sz w:val="18"/>
          <w:szCs w:val="18"/>
        </w:rPr>
        <w:t>ev</w:t>
      </w:r>
      <w:r w:rsidR="0078409C" w:rsidRPr="00A94E94">
        <w:rPr>
          <w:caps/>
          <w:sz w:val="18"/>
          <w:szCs w:val="18"/>
        </w:rPr>
        <w:t>., WI</w:t>
      </w:r>
      <w:r w:rsidR="0078409C">
        <w:rPr>
          <w:bCs/>
          <w:sz w:val="18"/>
          <w:szCs w:val="18"/>
          <w:lang w:val="en-GB"/>
        </w:rPr>
        <w:t xml:space="preserve">PO </w:t>
      </w:r>
      <w:r w:rsidR="0078409C" w:rsidRPr="00A94E94">
        <w:rPr>
          <w:bCs/>
          <w:sz w:val="18"/>
          <w:szCs w:val="18"/>
          <w:lang w:val="en-GB"/>
        </w:rPr>
        <w:t>Coordination Committee, Seventy-First (46</w:t>
      </w:r>
      <w:r w:rsidR="0078409C">
        <w:rPr>
          <w:bCs/>
          <w:sz w:val="18"/>
          <w:szCs w:val="18"/>
          <w:lang w:val="en-GB"/>
        </w:rPr>
        <w:t>th</w:t>
      </w:r>
      <w:r w:rsidR="0078409C" w:rsidRPr="00A94E94">
        <w:rPr>
          <w:bCs/>
          <w:position w:val="8"/>
          <w:sz w:val="18"/>
          <w:szCs w:val="18"/>
          <w:vertAlign w:val="superscript"/>
          <w:lang w:val="en-GB"/>
        </w:rPr>
        <w:t> </w:t>
      </w:r>
      <w:r w:rsidR="0078409C" w:rsidRPr="00A94E94">
        <w:rPr>
          <w:bCs/>
          <w:sz w:val="18"/>
          <w:szCs w:val="18"/>
          <w:lang w:val="en-GB"/>
        </w:rPr>
        <w:t xml:space="preserve">Ordinary) Session, October 5 to 4, 2015 and </w:t>
      </w:r>
      <w:r w:rsidR="0078409C" w:rsidRPr="00A94E94">
        <w:rPr>
          <w:caps/>
          <w:sz w:val="18"/>
          <w:szCs w:val="18"/>
        </w:rPr>
        <w:t>WO/CC/73/2</w:t>
      </w:r>
      <w:r w:rsidR="0078409C" w:rsidRPr="00A94E94">
        <w:rPr>
          <w:bCs/>
          <w:sz w:val="18"/>
          <w:szCs w:val="18"/>
          <w:lang w:val="en-GB"/>
        </w:rPr>
        <w:t>).</w:t>
      </w:r>
      <w:proofErr w:type="gramEnd"/>
    </w:p>
  </w:footnote>
  <w:footnote w:id="5">
    <w:p w:rsidR="003C7CF9" w:rsidRPr="001F4F14" w:rsidRDefault="003C7CF9" w:rsidP="003C7CF9">
      <w:pPr>
        <w:pStyle w:val="NoSpacing"/>
        <w:ind w:right="566"/>
        <w:rPr>
          <w:sz w:val="18"/>
          <w:szCs w:val="18"/>
          <w:lang w:val="en-GB"/>
        </w:rPr>
      </w:pPr>
      <w:r w:rsidRPr="001F4F14">
        <w:rPr>
          <w:rStyle w:val="FootnoteReference"/>
          <w:sz w:val="18"/>
          <w:szCs w:val="18"/>
        </w:rPr>
        <w:footnoteRef/>
      </w:r>
      <w:r w:rsidRPr="001F4F14">
        <w:rPr>
          <w:sz w:val="18"/>
          <w:szCs w:val="18"/>
        </w:rPr>
        <w:t xml:space="preserve"> </w:t>
      </w:r>
      <w:r>
        <w:rPr>
          <w:sz w:val="18"/>
          <w:szCs w:val="18"/>
        </w:rPr>
        <w:t xml:space="preserve"> </w:t>
      </w:r>
      <w:r w:rsidRPr="001F4F14">
        <w:rPr>
          <w:bCs/>
          <w:sz w:val="18"/>
          <w:szCs w:val="18"/>
        </w:rPr>
        <w:t xml:space="preserve">WIPO Office Instruction No. 25/2010, June 9, 2010, </w:t>
      </w:r>
      <w:r w:rsidRPr="001F4F14">
        <w:rPr>
          <w:sz w:val="18"/>
          <w:szCs w:val="18"/>
        </w:rPr>
        <w:t>stipulates that t</w:t>
      </w:r>
      <w:r w:rsidRPr="001F4F14">
        <w:rPr>
          <w:bCs/>
          <w:sz w:val="18"/>
          <w:szCs w:val="18"/>
        </w:rPr>
        <w:t>he WIPO Ethics Office</w:t>
      </w:r>
      <w:r w:rsidRPr="001F4F14">
        <w:rPr>
          <w:b/>
          <w:bCs/>
          <w:sz w:val="18"/>
          <w:szCs w:val="18"/>
        </w:rPr>
        <w:t xml:space="preserve"> </w:t>
      </w:r>
      <w:r w:rsidRPr="001F4F14">
        <w:rPr>
          <w:sz w:val="18"/>
          <w:szCs w:val="18"/>
          <w:lang w:val="en-GB"/>
        </w:rPr>
        <w:t>shall have the independence required for the effective discharge of its functions</w:t>
      </w:r>
      <w:r w:rsidRPr="001F4F14">
        <w:rPr>
          <w:bCs/>
          <w:sz w:val="18"/>
          <w:szCs w:val="18"/>
        </w:rPr>
        <w:t xml:space="preserve">. </w:t>
      </w:r>
    </w:p>
    <w:p w:rsidR="003C7CF9" w:rsidRPr="008260C8" w:rsidRDefault="003C7CF9" w:rsidP="003C7CF9">
      <w:pPr>
        <w:autoSpaceDE w:val="0"/>
        <w:autoSpaceDN w:val="0"/>
        <w:adjustRightInd w:val="0"/>
        <w:rPr>
          <w:rFonts w:eastAsia="Times New Roman"/>
          <w:sz w:val="20"/>
          <w:lang w:val="en-GB" w:eastAsia="en-US"/>
        </w:rPr>
      </w:pPr>
    </w:p>
    <w:p w:rsidR="003C7CF9" w:rsidRPr="006277B4" w:rsidRDefault="003C7CF9" w:rsidP="003C7CF9">
      <w:pPr>
        <w:pStyle w:val="FootnoteText"/>
        <w:rPr>
          <w:lang w:val="en-GB"/>
        </w:rPr>
      </w:pPr>
    </w:p>
  </w:footnote>
  <w:footnote w:id="6">
    <w:p w:rsidR="00FE653A" w:rsidRDefault="00FE653A" w:rsidP="004455EF">
      <w:pPr>
        <w:pStyle w:val="Default"/>
      </w:pPr>
      <w:r>
        <w:rPr>
          <w:rStyle w:val="FootnoteReference"/>
        </w:rPr>
        <w:footnoteRef/>
      </w:r>
      <w:r>
        <w:t xml:space="preserve"> </w:t>
      </w:r>
      <w:r w:rsidR="004455EF" w:rsidRPr="004455EF">
        <w:rPr>
          <w:sz w:val="18"/>
          <w:szCs w:val="18"/>
        </w:rPr>
        <w:t xml:space="preserve">WIPO </w:t>
      </w:r>
      <w:r w:rsidRPr="004455EF">
        <w:rPr>
          <w:sz w:val="18"/>
          <w:szCs w:val="18"/>
        </w:rPr>
        <w:t>Code of Ethics</w:t>
      </w:r>
      <w:r w:rsidR="004455EF" w:rsidRPr="004455EF">
        <w:rPr>
          <w:sz w:val="18"/>
          <w:szCs w:val="18"/>
        </w:rPr>
        <w:t>,</w:t>
      </w:r>
      <w:r w:rsidR="00470D4D">
        <w:rPr>
          <w:sz w:val="18"/>
          <w:szCs w:val="18"/>
        </w:rPr>
        <w:t xml:space="preserve"> </w:t>
      </w:r>
      <w:r w:rsidR="004455EF" w:rsidRPr="004455EF">
        <w:rPr>
          <w:rFonts w:eastAsia="Times New Roman"/>
          <w:bCs/>
          <w:sz w:val="18"/>
          <w:szCs w:val="18"/>
          <w:lang w:val="en-GB" w:eastAsia="fr-CH"/>
        </w:rPr>
        <w:t xml:space="preserve">Office Instruction No. 84/2012 of  </w:t>
      </w:r>
      <w:r w:rsidR="004455EF" w:rsidRPr="004455EF">
        <w:rPr>
          <w:sz w:val="18"/>
          <w:szCs w:val="18"/>
        </w:rPr>
        <w:t>December 28, 2012</w:t>
      </w:r>
      <w:r w:rsidR="00470D4D">
        <w:rPr>
          <w:sz w:val="18"/>
          <w:szCs w:val="18"/>
        </w:rPr>
        <w:t>,</w:t>
      </w:r>
      <w:r w:rsidR="004455EF" w:rsidRPr="004455EF">
        <w:rPr>
          <w:sz w:val="18"/>
          <w:szCs w:val="18"/>
        </w:rPr>
        <w:t xml:space="preserve"> effective</w:t>
      </w:r>
      <w:r w:rsidR="00470D4D">
        <w:rPr>
          <w:sz w:val="18"/>
          <w:szCs w:val="18"/>
        </w:rPr>
        <w:t xml:space="preserve"> </w:t>
      </w:r>
      <w:r w:rsidR="004455EF" w:rsidRPr="004455EF">
        <w:rPr>
          <w:sz w:val="18"/>
          <w:szCs w:val="18"/>
        </w:rPr>
        <w:t xml:space="preserve"> January 1, 2013</w:t>
      </w:r>
    </w:p>
  </w:footnote>
  <w:footnote w:id="7">
    <w:p w:rsidR="00EC138A" w:rsidRPr="004044A9" w:rsidRDefault="00EC138A" w:rsidP="00EC138A">
      <w:pPr>
        <w:pStyle w:val="FootnoteText"/>
        <w:rPr>
          <w:szCs w:val="18"/>
        </w:rPr>
      </w:pPr>
      <w:r w:rsidRPr="004044A9">
        <w:rPr>
          <w:rStyle w:val="FootnoteReference"/>
          <w:szCs w:val="18"/>
        </w:rPr>
        <w:footnoteRef/>
      </w:r>
      <w:r w:rsidRPr="004044A9">
        <w:rPr>
          <w:szCs w:val="18"/>
        </w:rPr>
        <w:t xml:space="preserve"> </w:t>
      </w:r>
      <w:r w:rsidR="00E0052F">
        <w:rPr>
          <w:szCs w:val="18"/>
        </w:rPr>
        <w:t xml:space="preserve"> </w:t>
      </w:r>
      <w:r w:rsidRPr="004044A9">
        <w:rPr>
          <w:caps/>
          <w:szCs w:val="18"/>
        </w:rPr>
        <w:t xml:space="preserve">WO/CC/73/7, </w:t>
      </w:r>
      <w:r w:rsidRPr="004044A9">
        <w:rPr>
          <w:szCs w:val="18"/>
        </w:rPr>
        <w:t>paragraph</w:t>
      </w:r>
      <w:r w:rsidRPr="004044A9">
        <w:rPr>
          <w:caps/>
          <w:szCs w:val="18"/>
        </w:rPr>
        <w:t xml:space="preserve"> 170 </w:t>
      </w:r>
    </w:p>
  </w:footnote>
  <w:footnote w:id="8">
    <w:p w:rsidR="00EC138A" w:rsidRPr="004044A9" w:rsidRDefault="00EC138A" w:rsidP="00EC138A">
      <w:pPr>
        <w:pStyle w:val="FootnoteText"/>
        <w:rPr>
          <w:szCs w:val="18"/>
        </w:rPr>
      </w:pPr>
      <w:r w:rsidRPr="004044A9">
        <w:rPr>
          <w:rStyle w:val="FootnoteReference"/>
          <w:szCs w:val="18"/>
        </w:rPr>
        <w:footnoteRef/>
      </w:r>
      <w:r w:rsidRPr="004044A9">
        <w:rPr>
          <w:szCs w:val="18"/>
        </w:rPr>
        <w:t xml:space="preserve"> </w:t>
      </w:r>
      <w:r w:rsidR="00E0052F">
        <w:rPr>
          <w:szCs w:val="18"/>
        </w:rPr>
        <w:t xml:space="preserve"> </w:t>
      </w:r>
      <w:r w:rsidRPr="004044A9">
        <w:rPr>
          <w:szCs w:val="18"/>
          <w:lang w:eastAsia="en-US"/>
        </w:rPr>
        <w:t>Audit of WIPO’s Ethics Framework, Reference: IA 2016-06, March 6, 2017</w:t>
      </w:r>
    </w:p>
  </w:footnote>
  <w:footnote w:id="9">
    <w:p w:rsidR="00EC138A" w:rsidRPr="00B04C1D" w:rsidRDefault="00EC138A" w:rsidP="00EC138A">
      <w:pPr>
        <w:pStyle w:val="FootnoteText"/>
        <w:rPr>
          <w:szCs w:val="18"/>
        </w:rPr>
      </w:pPr>
      <w:r w:rsidRPr="00B04C1D">
        <w:rPr>
          <w:rStyle w:val="FootnoteReference"/>
          <w:szCs w:val="18"/>
        </w:rPr>
        <w:footnoteRef/>
      </w:r>
      <w:r w:rsidRPr="00B04C1D">
        <w:rPr>
          <w:szCs w:val="18"/>
        </w:rPr>
        <w:t xml:space="preserve"> </w:t>
      </w:r>
      <w:r w:rsidR="00B04C1D">
        <w:rPr>
          <w:szCs w:val="18"/>
        </w:rPr>
        <w:t xml:space="preserve"> </w:t>
      </w:r>
      <w:r w:rsidRPr="00B04C1D">
        <w:rPr>
          <w:szCs w:val="18"/>
          <w:lang w:eastAsia="en-US"/>
        </w:rPr>
        <w:t xml:space="preserve">Audit of WIPO’s Ethics Framework, Reference: IA 2016-06, March 6, 2017. </w:t>
      </w:r>
      <w:r w:rsidR="00B04C1D">
        <w:rPr>
          <w:szCs w:val="18"/>
          <w:lang w:eastAsia="en-US"/>
        </w:rPr>
        <w:t xml:space="preserve"> </w:t>
      </w:r>
      <w:r w:rsidRPr="00B04C1D">
        <w:rPr>
          <w:szCs w:val="18"/>
        </w:rPr>
        <w:t xml:space="preserve">The Ethics Office is responsible for considering and implementing as appropriate the comprehensive set of recommendations, in collaboration with the ten other stakeholders explicitly identified </w:t>
      </w:r>
      <w:r w:rsidR="000E2E55">
        <w:rPr>
          <w:szCs w:val="18"/>
        </w:rPr>
        <w:t>in</w:t>
      </w:r>
      <w:r w:rsidRPr="00B04C1D">
        <w:rPr>
          <w:szCs w:val="18"/>
        </w:rPr>
        <w:t xml:space="preserve"> the report. The goal is to achieve implementation of the relevant recommendations marked as “high priority” by </w:t>
      </w:r>
      <w:r w:rsidR="007922D1" w:rsidRPr="00B04C1D">
        <w:rPr>
          <w:szCs w:val="18"/>
        </w:rPr>
        <w:t>mid-2018</w:t>
      </w:r>
      <w:r w:rsidRPr="00B04C1D">
        <w:rPr>
          <w:szCs w:val="18"/>
        </w:rPr>
        <w:t xml:space="preserve">, that is, within 15 months of the date of publication of the report. </w:t>
      </w:r>
    </w:p>
  </w:footnote>
  <w:footnote w:id="10">
    <w:p w:rsidR="00EC138A" w:rsidRPr="00B04C1D" w:rsidRDefault="00EC138A" w:rsidP="00EC138A">
      <w:pPr>
        <w:pStyle w:val="Default"/>
        <w:rPr>
          <w:color w:val="auto"/>
          <w:sz w:val="18"/>
          <w:szCs w:val="18"/>
        </w:rPr>
      </w:pPr>
      <w:r w:rsidRPr="00B04C1D">
        <w:rPr>
          <w:rStyle w:val="FootnoteReference"/>
          <w:color w:val="auto"/>
          <w:sz w:val="18"/>
          <w:szCs w:val="18"/>
        </w:rPr>
        <w:footnoteRef/>
      </w:r>
      <w:r w:rsidRPr="00B04C1D">
        <w:rPr>
          <w:color w:val="auto"/>
          <w:sz w:val="18"/>
          <w:szCs w:val="18"/>
        </w:rPr>
        <w:t xml:space="preserve"> </w:t>
      </w:r>
      <w:r w:rsidR="00E0052F">
        <w:rPr>
          <w:color w:val="auto"/>
          <w:sz w:val="18"/>
          <w:szCs w:val="18"/>
        </w:rPr>
        <w:t xml:space="preserve"> </w:t>
      </w:r>
      <w:r w:rsidRPr="00B04C1D">
        <w:rPr>
          <w:iCs/>
          <w:color w:val="auto"/>
          <w:sz w:val="18"/>
          <w:szCs w:val="18"/>
          <w:lang w:val="en-GB"/>
        </w:rPr>
        <w:t>WIPO Financial Regulations and Rules Annex III, as amended on October 14, 2015</w:t>
      </w:r>
    </w:p>
    <w:p w:rsidR="00EC138A" w:rsidRPr="00B04C1D" w:rsidRDefault="00EC138A" w:rsidP="00EC138A">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D1C91" w:rsidP="00477D6B">
    <w:pPr>
      <w:jc w:val="right"/>
    </w:pPr>
    <w:bookmarkStart w:id="6" w:name="Code2"/>
    <w:bookmarkEnd w:id="6"/>
    <w:r>
      <w:t>WO/CC/74/</w:t>
    </w:r>
    <w:r w:rsidR="0085419E">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43DB4">
      <w:rPr>
        <w:noProof/>
      </w:rPr>
      <w:t>8</w:t>
    </w:r>
    <w:r>
      <w:fldChar w:fldCharType="end"/>
    </w:r>
  </w:p>
  <w:p w:rsidR="00EC4E49" w:rsidRDefault="00EC4E49" w:rsidP="00477D6B">
    <w:pPr>
      <w:jc w:val="right"/>
    </w:pPr>
  </w:p>
  <w:p w:rsidR="00B83611" w:rsidRDefault="00B8361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9E48042"/>
    <w:lvl w:ilvl="0">
      <w:start w:val="1"/>
      <w:numFmt w:val="decimal"/>
      <w:lvlRestart w:val="0"/>
      <w:pStyle w:val="ONUME"/>
      <w:lvlText w:val="%1."/>
      <w:lvlJc w:val="left"/>
      <w:pPr>
        <w:tabs>
          <w:tab w:val="num" w:pos="2978"/>
        </w:tabs>
        <w:ind w:left="2411"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C14589"/>
    <w:multiLevelType w:val="hybridMultilevel"/>
    <w:tmpl w:val="9606F800"/>
    <w:lvl w:ilvl="0" w:tplc="B3B4943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161A15FB"/>
    <w:multiLevelType w:val="hybridMultilevel"/>
    <w:tmpl w:val="F5D0E250"/>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980178"/>
    <w:multiLevelType w:val="hybridMultilevel"/>
    <w:tmpl w:val="FAEE2D1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68428F3"/>
    <w:multiLevelType w:val="hybridMultilevel"/>
    <w:tmpl w:val="B02E6C84"/>
    <w:lvl w:ilvl="0" w:tplc="21262E6E">
      <w:numFmt w:val="bullet"/>
      <w:lvlText w:val="-"/>
      <w:lvlJc w:val="left"/>
      <w:pPr>
        <w:ind w:left="927" w:hanging="360"/>
      </w:pPr>
      <w:rPr>
        <w:rFonts w:ascii="Arial" w:eastAsia="SimSu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43264034"/>
    <w:multiLevelType w:val="hybridMultilevel"/>
    <w:tmpl w:val="8410CD5C"/>
    <w:lvl w:ilvl="0" w:tplc="22662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161043"/>
    <w:multiLevelType w:val="hybridMultilevel"/>
    <w:tmpl w:val="3CCCB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85E2B"/>
    <w:multiLevelType w:val="hybridMultilevel"/>
    <w:tmpl w:val="CDB060F2"/>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64473D6C"/>
    <w:multiLevelType w:val="hybridMultilevel"/>
    <w:tmpl w:val="2FD45934"/>
    <w:lvl w:ilvl="0" w:tplc="84366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D806B4"/>
    <w:multiLevelType w:val="hybridMultilevel"/>
    <w:tmpl w:val="780A9248"/>
    <w:lvl w:ilvl="0" w:tplc="6302A88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1"/>
  </w:num>
  <w:num w:numId="6">
    <w:abstractNumId w:val="6"/>
  </w:num>
  <w:num w:numId="7">
    <w:abstractNumId w:val="14"/>
  </w:num>
  <w:num w:numId="8">
    <w:abstractNumId w:val="13"/>
  </w:num>
  <w:num w:numId="9">
    <w:abstractNumId w:val="12"/>
  </w:num>
  <w:num w:numId="10">
    <w:abstractNumId w:val="11"/>
  </w:num>
  <w:num w:numId="11">
    <w:abstractNumId w:val="5"/>
  </w:num>
  <w:num w:numId="12">
    <w:abstractNumId w:val="3"/>
  </w:num>
  <w:num w:numId="13">
    <w:abstractNumId w:val="8"/>
  </w:num>
  <w:num w:numId="14">
    <w:abstractNumId w:val="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91"/>
    <w:rsid w:val="000354C0"/>
    <w:rsid w:val="00043CAA"/>
    <w:rsid w:val="00046533"/>
    <w:rsid w:val="00047CBC"/>
    <w:rsid w:val="00057867"/>
    <w:rsid w:val="00060CA5"/>
    <w:rsid w:val="000618F7"/>
    <w:rsid w:val="00075432"/>
    <w:rsid w:val="000968ED"/>
    <w:rsid w:val="000A223C"/>
    <w:rsid w:val="000A41E7"/>
    <w:rsid w:val="000B180A"/>
    <w:rsid w:val="000D2AE3"/>
    <w:rsid w:val="000D791E"/>
    <w:rsid w:val="000E2E55"/>
    <w:rsid w:val="000F5E56"/>
    <w:rsid w:val="001362EE"/>
    <w:rsid w:val="001647D5"/>
    <w:rsid w:val="001832A6"/>
    <w:rsid w:val="001875BA"/>
    <w:rsid w:val="001A5083"/>
    <w:rsid w:val="001B7F3C"/>
    <w:rsid w:val="001C3DF7"/>
    <w:rsid w:val="001C6904"/>
    <w:rsid w:val="001F4F14"/>
    <w:rsid w:val="002054BA"/>
    <w:rsid w:val="0021217E"/>
    <w:rsid w:val="0023651F"/>
    <w:rsid w:val="002634C4"/>
    <w:rsid w:val="00275191"/>
    <w:rsid w:val="00281875"/>
    <w:rsid w:val="00282512"/>
    <w:rsid w:val="002928D3"/>
    <w:rsid w:val="002F1FE6"/>
    <w:rsid w:val="002F4E68"/>
    <w:rsid w:val="002F76BF"/>
    <w:rsid w:val="00303CEE"/>
    <w:rsid w:val="00312F7F"/>
    <w:rsid w:val="0032208E"/>
    <w:rsid w:val="00324AB3"/>
    <w:rsid w:val="0033447F"/>
    <w:rsid w:val="00361450"/>
    <w:rsid w:val="003673CF"/>
    <w:rsid w:val="00370E68"/>
    <w:rsid w:val="003845C1"/>
    <w:rsid w:val="00390BB8"/>
    <w:rsid w:val="003A6F89"/>
    <w:rsid w:val="003B38C1"/>
    <w:rsid w:val="003C2174"/>
    <w:rsid w:val="003C7CF9"/>
    <w:rsid w:val="004044A9"/>
    <w:rsid w:val="0040749A"/>
    <w:rsid w:val="00423E3E"/>
    <w:rsid w:val="00427AF4"/>
    <w:rsid w:val="004455EF"/>
    <w:rsid w:val="00446E09"/>
    <w:rsid w:val="004647DA"/>
    <w:rsid w:val="00470D4D"/>
    <w:rsid w:val="00474062"/>
    <w:rsid w:val="00477D6B"/>
    <w:rsid w:val="004B0CB1"/>
    <w:rsid w:val="004B7938"/>
    <w:rsid w:val="004E4458"/>
    <w:rsid w:val="005019FF"/>
    <w:rsid w:val="0053057A"/>
    <w:rsid w:val="00557B95"/>
    <w:rsid w:val="00560A29"/>
    <w:rsid w:val="00571FC6"/>
    <w:rsid w:val="00576674"/>
    <w:rsid w:val="00592388"/>
    <w:rsid w:val="00597CD6"/>
    <w:rsid w:val="005B67F6"/>
    <w:rsid w:val="005C6649"/>
    <w:rsid w:val="005D0FF5"/>
    <w:rsid w:val="00605827"/>
    <w:rsid w:val="00611BC2"/>
    <w:rsid w:val="006424AA"/>
    <w:rsid w:val="00646050"/>
    <w:rsid w:val="00655BEC"/>
    <w:rsid w:val="006608B6"/>
    <w:rsid w:val="006713CA"/>
    <w:rsid w:val="00676C5C"/>
    <w:rsid w:val="006A3DCF"/>
    <w:rsid w:val="006B1751"/>
    <w:rsid w:val="006D4A7E"/>
    <w:rsid w:val="006E7C83"/>
    <w:rsid w:val="00700A0E"/>
    <w:rsid w:val="00704072"/>
    <w:rsid w:val="007149DB"/>
    <w:rsid w:val="007161EF"/>
    <w:rsid w:val="00724F96"/>
    <w:rsid w:val="007278D3"/>
    <w:rsid w:val="00766AFC"/>
    <w:rsid w:val="0078409C"/>
    <w:rsid w:val="007922D1"/>
    <w:rsid w:val="007A5A2E"/>
    <w:rsid w:val="007D1613"/>
    <w:rsid w:val="007D5070"/>
    <w:rsid w:val="007E4C0E"/>
    <w:rsid w:val="007F2C31"/>
    <w:rsid w:val="007F6854"/>
    <w:rsid w:val="0084054E"/>
    <w:rsid w:val="00843DB4"/>
    <w:rsid w:val="0085419E"/>
    <w:rsid w:val="00860428"/>
    <w:rsid w:val="00884AE5"/>
    <w:rsid w:val="008A6BF4"/>
    <w:rsid w:val="008B27E9"/>
    <w:rsid w:val="008B2CC1"/>
    <w:rsid w:val="008B60B2"/>
    <w:rsid w:val="008C0EE2"/>
    <w:rsid w:val="008C1502"/>
    <w:rsid w:val="008C1F49"/>
    <w:rsid w:val="0090731E"/>
    <w:rsid w:val="00916EE2"/>
    <w:rsid w:val="00943337"/>
    <w:rsid w:val="0095141B"/>
    <w:rsid w:val="009648BD"/>
    <w:rsid w:val="00966A22"/>
    <w:rsid w:val="0096722F"/>
    <w:rsid w:val="00980843"/>
    <w:rsid w:val="009C0260"/>
    <w:rsid w:val="009E2791"/>
    <w:rsid w:val="009E3F6F"/>
    <w:rsid w:val="009F499F"/>
    <w:rsid w:val="00A11BD4"/>
    <w:rsid w:val="00A21AA9"/>
    <w:rsid w:val="00A23F63"/>
    <w:rsid w:val="00A27AC3"/>
    <w:rsid w:val="00A42DAF"/>
    <w:rsid w:val="00A45BD8"/>
    <w:rsid w:val="00A47289"/>
    <w:rsid w:val="00A571BE"/>
    <w:rsid w:val="00A869B7"/>
    <w:rsid w:val="00A93EB9"/>
    <w:rsid w:val="00A94E94"/>
    <w:rsid w:val="00AA0D9F"/>
    <w:rsid w:val="00AB15A4"/>
    <w:rsid w:val="00AB31A6"/>
    <w:rsid w:val="00AC205C"/>
    <w:rsid w:val="00AD23DD"/>
    <w:rsid w:val="00AF0A6B"/>
    <w:rsid w:val="00B04C1D"/>
    <w:rsid w:val="00B05A69"/>
    <w:rsid w:val="00B24685"/>
    <w:rsid w:val="00B27407"/>
    <w:rsid w:val="00B3026B"/>
    <w:rsid w:val="00B35BDF"/>
    <w:rsid w:val="00B460D3"/>
    <w:rsid w:val="00B478F8"/>
    <w:rsid w:val="00B73BB1"/>
    <w:rsid w:val="00B76F7D"/>
    <w:rsid w:val="00B83611"/>
    <w:rsid w:val="00B9322D"/>
    <w:rsid w:val="00B9734B"/>
    <w:rsid w:val="00BA30E2"/>
    <w:rsid w:val="00BD1C91"/>
    <w:rsid w:val="00BE0269"/>
    <w:rsid w:val="00C06A4D"/>
    <w:rsid w:val="00C06AD0"/>
    <w:rsid w:val="00C07382"/>
    <w:rsid w:val="00C1108D"/>
    <w:rsid w:val="00C11BFE"/>
    <w:rsid w:val="00C13867"/>
    <w:rsid w:val="00C26720"/>
    <w:rsid w:val="00C50394"/>
    <w:rsid w:val="00C5068F"/>
    <w:rsid w:val="00C750CF"/>
    <w:rsid w:val="00C83230"/>
    <w:rsid w:val="00C83C7A"/>
    <w:rsid w:val="00C86D74"/>
    <w:rsid w:val="00CA54DD"/>
    <w:rsid w:val="00CB1B8A"/>
    <w:rsid w:val="00CB6046"/>
    <w:rsid w:val="00CD04F1"/>
    <w:rsid w:val="00CE3999"/>
    <w:rsid w:val="00D13CDB"/>
    <w:rsid w:val="00D163E6"/>
    <w:rsid w:val="00D3284F"/>
    <w:rsid w:val="00D451C6"/>
    <w:rsid w:val="00D45252"/>
    <w:rsid w:val="00D71B4D"/>
    <w:rsid w:val="00D7682D"/>
    <w:rsid w:val="00D93D55"/>
    <w:rsid w:val="00DA42E6"/>
    <w:rsid w:val="00DB5089"/>
    <w:rsid w:val="00DC0ADB"/>
    <w:rsid w:val="00DC6C56"/>
    <w:rsid w:val="00E0052F"/>
    <w:rsid w:val="00E15015"/>
    <w:rsid w:val="00E335FE"/>
    <w:rsid w:val="00E4169B"/>
    <w:rsid w:val="00E632DF"/>
    <w:rsid w:val="00E67834"/>
    <w:rsid w:val="00E76709"/>
    <w:rsid w:val="00EA52F2"/>
    <w:rsid w:val="00EB681D"/>
    <w:rsid w:val="00EC138A"/>
    <w:rsid w:val="00EC4E49"/>
    <w:rsid w:val="00ED3ACC"/>
    <w:rsid w:val="00ED77FB"/>
    <w:rsid w:val="00EE45FA"/>
    <w:rsid w:val="00EE6F3B"/>
    <w:rsid w:val="00F42767"/>
    <w:rsid w:val="00F66152"/>
    <w:rsid w:val="00F756B6"/>
    <w:rsid w:val="00FE653A"/>
    <w:rsid w:val="00FF5C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2978"/>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character" w:customStyle="1" w:styleId="FootnoteTextChar">
    <w:name w:val="Footnote Text Char"/>
    <w:link w:val="FootnoteText"/>
    <w:semiHidden/>
    <w:rsid w:val="00EC138A"/>
    <w:rPr>
      <w:rFonts w:ascii="Arial" w:eastAsia="SimSun" w:hAnsi="Arial" w:cs="Arial"/>
      <w:sz w:val="18"/>
      <w:lang w:val="en-US" w:eastAsia="zh-CN"/>
    </w:rPr>
  </w:style>
  <w:style w:type="paragraph" w:styleId="NoSpacing">
    <w:name w:val="No Spacing"/>
    <w:uiPriority w:val="1"/>
    <w:qFormat/>
    <w:rsid w:val="00EC138A"/>
    <w:rPr>
      <w:rFonts w:ascii="Arial" w:hAnsi="Arial" w:cs="Arial"/>
      <w:sz w:val="22"/>
      <w:lang w:val="en-US" w:eastAsia="en-US"/>
    </w:rPr>
  </w:style>
  <w:style w:type="paragraph" w:customStyle="1" w:styleId="Default">
    <w:name w:val="Default"/>
    <w:rsid w:val="00EC138A"/>
    <w:pPr>
      <w:autoSpaceDE w:val="0"/>
      <w:autoSpaceDN w:val="0"/>
      <w:adjustRightInd w:val="0"/>
    </w:pPr>
    <w:rPr>
      <w:rFonts w:ascii="Arial" w:eastAsia="Calibri" w:hAnsi="Arial" w:cs="Arial"/>
      <w:color w:val="000000"/>
      <w:sz w:val="24"/>
      <w:szCs w:val="24"/>
      <w:lang w:val="en-US" w:eastAsia="en-US"/>
    </w:rPr>
  </w:style>
  <w:style w:type="character" w:styleId="FootnoteReference">
    <w:name w:val="footnote reference"/>
    <w:rsid w:val="00EC138A"/>
    <w:rPr>
      <w:vertAlign w:val="superscript"/>
    </w:rPr>
  </w:style>
  <w:style w:type="paragraph" w:styleId="ListParagraph">
    <w:name w:val="List Paragraph"/>
    <w:basedOn w:val="Normal"/>
    <w:link w:val="ListParagraphChar"/>
    <w:uiPriority w:val="34"/>
    <w:qFormat/>
    <w:rsid w:val="00EC138A"/>
    <w:pPr>
      <w:ind w:left="720"/>
      <w:contextualSpacing/>
    </w:pPr>
  </w:style>
  <w:style w:type="paragraph" w:customStyle="1" w:styleId="Style">
    <w:name w:val="Style"/>
    <w:rsid w:val="00EC138A"/>
    <w:pPr>
      <w:widowControl w:val="0"/>
      <w:autoSpaceDE w:val="0"/>
      <w:autoSpaceDN w:val="0"/>
      <w:adjustRightInd w:val="0"/>
    </w:pPr>
    <w:rPr>
      <w:rFonts w:ascii="Arial" w:hAnsi="Arial" w:cs="Arial"/>
      <w:sz w:val="24"/>
      <w:szCs w:val="24"/>
      <w:lang w:val="en-GB" w:eastAsia="en-GB"/>
    </w:rPr>
  </w:style>
  <w:style w:type="character" w:customStyle="1" w:styleId="ListParagraphChar">
    <w:name w:val="List Paragraph Char"/>
    <w:basedOn w:val="DefaultParagraphFont"/>
    <w:link w:val="ListParagraph"/>
    <w:uiPriority w:val="34"/>
    <w:locked/>
    <w:rsid w:val="00EC138A"/>
    <w:rPr>
      <w:rFonts w:ascii="Arial" w:eastAsia="SimSun" w:hAnsi="Arial" w:cs="Arial"/>
      <w:sz w:val="22"/>
      <w:lang w:val="en-US" w:eastAsia="zh-CN"/>
    </w:rPr>
  </w:style>
  <w:style w:type="character" w:styleId="Emphasis">
    <w:name w:val="Emphasis"/>
    <w:basedOn w:val="DefaultParagraphFont"/>
    <w:uiPriority w:val="20"/>
    <w:qFormat/>
    <w:rsid w:val="00EC138A"/>
    <w:rPr>
      <w:b/>
      <w:bCs/>
      <w:i w:val="0"/>
      <w:iCs w:val="0"/>
    </w:rPr>
  </w:style>
  <w:style w:type="character" w:customStyle="1" w:styleId="st1">
    <w:name w:val="st1"/>
    <w:basedOn w:val="DefaultParagraphFont"/>
    <w:rsid w:val="00EC138A"/>
  </w:style>
  <w:style w:type="paragraph" w:styleId="Revision">
    <w:name w:val="Revision"/>
    <w:hidden/>
    <w:uiPriority w:val="99"/>
    <w:semiHidden/>
    <w:rsid w:val="004B7938"/>
    <w:rPr>
      <w:rFonts w:ascii="Arial" w:eastAsia="SimSun" w:hAnsi="Arial" w:cs="Arial"/>
      <w:sz w:val="22"/>
      <w:lang w:val="en-US" w:eastAsia="zh-CN"/>
    </w:rPr>
  </w:style>
  <w:style w:type="character" w:customStyle="1" w:styleId="null1">
    <w:name w:val="null1"/>
    <w:basedOn w:val="DefaultParagraphFont"/>
    <w:rsid w:val="00704072"/>
  </w:style>
  <w:style w:type="character" w:styleId="EndnoteReference">
    <w:name w:val="endnote reference"/>
    <w:basedOn w:val="DefaultParagraphFont"/>
    <w:rsid w:val="00FE65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2978"/>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character" w:customStyle="1" w:styleId="FootnoteTextChar">
    <w:name w:val="Footnote Text Char"/>
    <w:link w:val="FootnoteText"/>
    <w:semiHidden/>
    <w:rsid w:val="00EC138A"/>
    <w:rPr>
      <w:rFonts w:ascii="Arial" w:eastAsia="SimSun" w:hAnsi="Arial" w:cs="Arial"/>
      <w:sz w:val="18"/>
      <w:lang w:val="en-US" w:eastAsia="zh-CN"/>
    </w:rPr>
  </w:style>
  <w:style w:type="paragraph" w:styleId="NoSpacing">
    <w:name w:val="No Spacing"/>
    <w:uiPriority w:val="1"/>
    <w:qFormat/>
    <w:rsid w:val="00EC138A"/>
    <w:rPr>
      <w:rFonts w:ascii="Arial" w:hAnsi="Arial" w:cs="Arial"/>
      <w:sz w:val="22"/>
      <w:lang w:val="en-US" w:eastAsia="en-US"/>
    </w:rPr>
  </w:style>
  <w:style w:type="paragraph" w:customStyle="1" w:styleId="Default">
    <w:name w:val="Default"/>
    <w:rsid w:val="00EC138A"/>
    <w:pPr>
      <w:autoSpaceDE w:val="0"/>
      <w:autoSpaceDN w:val="0"/>
      <w:adjustRightInd w:val="0"/>
    </w:pPr>
    <w:rPr>
      <w:rFonts w:ascii="Arial" w:eastAsia="Calibri" w:hAnsi="Arial" w:cs="Arial"/>
      <w:color w:val="000000"/>
      <w:sz w:val="24"/>
      <w:szCs w:val="24"/>
      <w:lang w:val="en-US" w:eastAsia="en-US"/>
    </w:rPr>
  </w:style>
  <w:style w:type="character" w:styleId="FootnoteReference">
    <w:name w:val="footnote reference"/>
    <w:rsid w:val="00EC138A"/>
    <w:rPr>
      <w:vertAlign w:val="superscript"/>
    </w:rPr>
  </w:style>
  <w:style w:type="paragraph" w:styleId="ListParagraph">
    <w:name w:val="List Paragraph"/>
    <w:basedOn w:val="Normal"/>
    <w:link w:val="ListParagraphChar"/>
    <w:uiPriority w:val="34"/>
    <w:qFormat/>
    <w:rsid w:val="00EC138A"/>
    <w:pPr>
      <w:ind w:left="720"/>
      <w:contextualSpacing/>
    </w:pPr>
  </w:style>
  <w:style w:type="paragraph" w:customStyle="1" w:styleId="Style">
    <w:name w:val="Style"/>
    <w:rsid w:val="00EC138A"/>
    <w:pPr>
      <w:widowControl w:val="0"/>
      <w:autoSpaceDE w:val="0"/>
      <w:autoSpaceDN w:val="0"/>
      <w:adjustRightInd w:val="0"/>
    </w:pPr>
    <w:rPr>
      <w:rFonts w:ascii="Arial" w:hAnsi="Arial" w:cs="Arial"/>
      <w:sz w:val="24"/>
      <w:szCs w:val="24"/>
      <w:lang w:val="en-GB" w:eastAsia="en-GB"/>
    </w:rPr>
  </w:style>
  <w:style w:type="character" w:customStyle="1" w:styleId="ListParagraphChar">
    <w:name w:val="List Paragraph Char"/>
    <w:basedOn w:val="DefaultParagraphFont"/>
    <w:link w:val="ListParagraph"/>
    <w:uiPriority w:val="34"/>
    <w:locked/>
    <w:rsid w:val="00EC138A"/>
    <w:rPr>
      <w:rFonts w:ascii="Arial" w:eastAsia="SimSun" w:hAnsi="Arial" w:cs="Arial"/>
      <w:sz w:val="22"/>
      <w:lang w:val="en-US" w:eastAsia="zh-CN"/>
    </w:rPr>
  </w:style>
  <w:style w:type="character" w:styleId="Emphasis">
    <w:name w:val="Emphasis"/>
    <w:basedOn w:val="DefaultParagraphFont"/>
    <w:uiPriority w:val="20"/>
    <w:qFormat/>
    <w:rsid w:val="00EC138A"/>
    <w:rPr>
      <w:b/>
      <w:bCs/>
      <w:i w:val="0"/>
      <w:iCs w:val="0"/>
    </w:rPr>
  </w:style>
  <w:style w:type="character" w:customStyle="1" w:styleId="st1">
    <w:name w:val="st1"/>
    <w:basedOn w:val="DefaultParagraphFont"/>
    <w:rsid w:val="00EC138A"/>
  </w:style>
  <w:style w:type="paragraph" w:styleId="Revision">
    <w:name w:val="Revision"/>
    <w:hidden/>
    <w:uiPriority w:val="99"/>
    <w:semiHidden/>
    <w:rsid w:val="004B7938"/>
    <w:rPr>
      <w:rFonts w:ascii="Arial" w:eastAsia="SimSun" w:hAnsi="Arial" w:cs="Arial"/>
      <w:sz w:val="22"/>
      <w:lang w:val="en-US" w:eastAsia="zh-CN"/>
    </w:rPr>
  </w:style>
  <w:style w:type="character" w:customStyle="1" w:styleId="null1">
    <w:name w:val="null1"/>
    <w:basedOn w:val="DefaultParagraphFont"/>
    <w:rsid w:val="00704072"/>
  </w:style>
  <w:style w:type="character" w:styleId="EndnoteReference">
    <w:name w:val="endnote reference"/>
    <w:basedOn w:val="DefaultParagraphFont"/>
    <w:rsid w:val="00FE6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172">
      <w:bodyDiv w:val="1"/>
      <w:marLeft w:val="0"/>
      <w:marRight w:val="0"/>
      <w:marTop w:val="0"/>
      <w:marBottom w:val="0"/>
      <w:divBdr>
        <w:top w:val="none" w:sz="0" w:space="0" w:color="auto"/>
        <w:left w:val="none" w:sz="0" w:space="0" w:color="auto"/>
        <w:bottom w:val="none" w:sz="0" w:space="0" w:color="auto"/>
        <w:right w:val="none" w:sz="0" w:space="0" w:color="auto"/>
      </w:divBdr>
    </w:div>
    <w:div w:id="427580241">
      <w:bodyDiv w:val="1"/>
      <w:marLeft w:val="0"/>
      <w:marRight w:val="0"/>
      <w:marTop w:val="0"/>
      <w:marBottom w:val="0"/>
      <w:divBdr>
        <w:top w:val="none" w:sz="0" w:space="0" w:color="auto"/>
        <w:left w:val="none" w:sz="0" w:space="0" w:color="auto"/>
        <w:bottom w:val="none" w:sz="0" w:space="0" w:color="auto"/>
        <w:right w:val="none" w:sz="0" w:space="0" w:color="auto"/>
      </w:divBdr>
    </w:div>
    <w:div w:id="559094229">
      <w:bodyDiv w:val="1"/>
      <w:marLeft w:val="0"/>
      <w:marRight w:val="0"/>
      <w:marTop w:val="0"/>
      <w:marBottom w:val="0"/>
      <w:divBdr>
        <w:top w:val="none" w:sz="0" w:space="0" w:color="auto"/>
        <w:left w:val="none" w:sz="0" w:space="0" w:color="auto"/>
        <w:bottom w:val="none" w:sz="0" w:space="0" w:color="auto"/>
        <w:right w:val="none" w:sz="0" w:space="0" w:color="auto"/>
      </w:divBdr>
    </w:div>
    <w:div w:id="1449854418">
      <w:bodyDiv w:val="1"/>
      <w:marLeft w:val="0"/>
      <w:marRight w:val="0"/>
      <w:marTop w:val="0"/>
      <w:marBottom w:val="0"/>
      <w:divBdr>
        <w:top w:val="none" w:sz="0" w:space="0" w:color="auto"/>
        <w:left w:val="none" w:sz="0" w:space="0" w:color="auto"/>
        <w:bottom w:val="none" w:sz="0" w:space="0" w:color="auto"/>
        <w:right w:val="none" w:sz="0" w:space="0" w:color="auto"/>
      </w:divBdr>
    </w:div>
    <w:div w:id="1824545477">
      <w:bodyDiv w:val="1"/>
      <w:marLeft w:val="0"/>
      <w:marRight w:val="0"/>
      <w:marTop w:val="0"/>
      <w:marBottom w:val="0"/>
      <w:divBdr>
        <w:top w:val="none" w:sz="0" w:space="0" w:color="auto"/>
        <w:left w:val="none" w:sz="0" w:space="0" w:color="auto"/>
        <w:bottom w:val="none" w:sz="0" w:space="0" w:color="auto"/>
        <w:right w:val="none" w:sz="0" w:space="0" w:color="auto"/>
      </w:divBdr>
    </w:div>
    <w:div w:id="20913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E).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chillemi\Downloads\2017\Miscellaneous\Charts\Last%20version\Ethics%20Office%20Requests%20v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Sheet1!$A$1:$A$4</c:f>
              <c:strCache>
                <c:ptCount val="4"/>
                <c:pt idx="0">
                  <c:v>General Awareness/ Refresher</c:v>
                </c:pt>
                <c:pt idx="1">
                  <c:v>Introductory Courses </c:v>
                </c:pt>
                <c:pt idx="2">
                  <c:v>Conflict of Interest </c:v>
                </c:pt>
                <c:pt idx="3">
                  <c:v>Financial Disclosure</c:v>
                </c:pt>
              </c:strCache>
            </c:strRef>
          </c:cat>
          <c:val>
            <c:numRef>
              <c:f>Sheet1!$B$1:$B$4</c:f>
              <c:numCache>
                <c:formatCode>General</c:formatCode>
                <c:ptCount val="4"/>
              </c:numCache>
            </c:numRef>
          </c:val>
        </c:ser>
        <c:ser>
          <c:idx val="1"/>
          <c:order val="1"/>
          <c:invertIfNegative val="0"/>
          <c:cat>
            <c:strRef>
              <c:f>Sheet1!$A$1:$A$4</c:f>
              <c:strCache>
                <c:ptCount val="4"/>
                <c:pt idx="0">
                  <c:v>General Awareness/ Refresher</c:v>
                </c:pt>
                <c:pt idx="1">
                  <c:v>Introductory Courses </c:v>
                </c:pt>
                <c:pt idx="2">
                  <c:v>Conflict of Interest </c:v>
                </c:pt>
                <c:pt idx="3">
                  <c:v>Financial Disclosure</c:v>
                </c:pt>
              </c:strCache>
            </c:strRef>
          </c:cat>
          <c:val>
            <c:numRef>
              <c:f>Sheet1!$C$1:$C$4</c:f>
              <c:numCache>
                <c:formatCode>General</c:formatCode>
                <c:ptCount val="4"/>
              </c:numCache>
            </c:numRef>
          </c:val>
        </c:ser>
        <c:ser>
          <c:idx val="2"/>
          <c:order val="2"/>
          <c:spPr>
            <a:solidFill>
              <a:srgbClr val="7030A0"/>
            </a:solidFill>
          </c:spPr>
          <c:invertIfNegative val="0"/>
          <c:dPt>
            <c:idx val="1"/>
            <c:invertIfNegative val="0"/>
            <c:bubble3D val="0"/>
            <c:spPr>
              <a:solidFill>
                <a:srgbClr val="006600"/>
              </a:solidFill>
            </c:spPr>
          </c:dPt>
          <c:dPt>
            <c:idx val="2"/>
            <c:invertIfNegative val="0"/>
            <c:bubble3D val="0"/>
            <c:spPr>
              <a:solidFill>
                <a:srgbClr val="FF9900"/>
              </a:solidFill>
            </c:spPr>
          </c:dPt>
          <c:dPt>
            <c:idx val="3"/>
            <c:invertIfNegative val="0"/>
            <c:bubble3D val="0"/>
            <c:spPr>
              <a:solidFill>
                <a:srgbClr val="72702E"/>
              </a:solidFill>
            </c:spPr>
          </c:dPt>
          <c:dLbls>
            <c:dLbl>
              <c:idx val="0"/>
              <c:layout>
                <c:manualLayout>
                  <c:x val="8.3333333333333332E-3"/>
                  <c:y val="0"/>
                </c:manualLayout>
              </c:layout>
              <c:showLegendKey val="0"/>
              <c:showVal val="1"/>
              <c:showCatName val="0"/>
              <c:showSerName val="0"/>
              <c:showPercent val="0"/>
              <c:showBubbleSize val="0"/>
            </c:dLbl>
            <c:dLbl>
              <c:idx val="1"/>
              <c:layout>
                <c:manualLayout>
                  <c:x val="1.388888888888894E-2"/>
                  <c:y val="4.6296296296296294E-3"/>
                </c:manualLayout>
              </c:layout>
              <c:showLegendKey val="0"/>
              <c:showVal val="1"/>
              <c:showCatName val="0"/>
              <c:showSerName val="0"/>
              <c:showPercent val="0"/>
              <c:showBubbleSize val="0"/>
            </c:dLbl>
            <c:dLbl>
              <c:idx val="2"/>
              <c:layout>
                <c:manualLayout>
                  <c:x val="8.3333333333333332E-3"/>
                  <c:y val="4.6296296296297144E-3"/>
                </c:manualLayout>
              </c:layout>
              <c:showLegendKey val="0"/>
              <c:showVal val="1"/>
              <c:showCatName val="0"/>
              <c:showSerName val="0"/>
              <c:showPercent val="0"/>
              <c:showBubbleSize val="0"/>
            </c:dLbl>
            <c:dLbl>
              <c:idx val="3"/>
              <c:layout>
                <c:manualLayout>
                  <c:x val="1.6666666666666666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Sheet1!$A$1:$A$4</c:f>
              <c:strCache>
                <c:ptCount val="4"/>
                <c:pt idx="0">
                  <c:v>General Awareness/ Refresher</c:v>
                </c:pt>
                <c:pt idx="1">
                  <c:v>Introductory Courses </c:v>
                </c:pt>
                <c:pt idx="2">
                  <c:v>Conflict of Interest </c:v>
                </c:pt>
                <c:pt idx="3">
                  <c:v>Financial Disclosure</c:v>
                </c:pt>
              </c:strCache>
            </c:strRef>
          </c:cat>
          <c:val>
            <c:numRef>
              <c:f>Sheet1!$D$1:$D$4</c:f>
              <c:numCache>
                <c:formatCode>General</c:formatCode>
                <c:ptCount val="4"/>
                <c:pt idx="0">
                  <c:v>427</c:v>
                </c:pt>
                <c:pt idx="1">
                  <c:v>103</c:v>
                </c:pt>
                <c:pt idx="2">
                  <c:v>57</c:v>
                </c:pt>
                <c:pt idx="3">
                  <c:v>35</c:v>
                </c:pt>
              </c:numCache>
            </c:numRef>
          </c:val>
        </c:ser>
        <c:dLbls>
          <c:showLegendKey val="0"/>
          <c:showVal val="1"/>
          <c:showCatName val="0"/>
          <c:showSerName val="0"/>
          <c:showPercent val="0"/>
          <c:showBubbleSize val="0"/>
        </c:dLbls>
        <c:gapWidth val="75"/>
        <c:shape val="cylinder"/>
        <c:axId val="30003200"/>
        <c:axId val="104202624"/>
        <c:axId val="0"/>
      </c:bar3DChart>
      <c:catAx>
        <c:axId val="30003200"/>
        <c:scaling>
          <c:orientation val="minMax"/>
        </c:scaling>
        <c:delete val="0"/>
        <c:axPos val="b"/>
        <c:majorTickMark val="none"/>
        <c:minorTickMark val="none"/>
        <c:tickLblPos val="nextTo"/>
        <c:txPr>
          <a:bodyPr/>
          <a:lstStyle/>
          <a:p>
            <a:pPr>
              <a:defRPr>
                <a:solidFill>
                  <a:srgbClr val="000000"/>
                </a:solidFill>
              </a:defRPr>
            </a:pPr>
            <a:endParaRPr lang="en-US"/>
          </a:p>
        </c:txPr>
        <c:crossAx val="104202624"/>
        <c:crosses val="autoZero"/>
        <c:auto val="1"/>
        <c:lblAlgn val="ctr"/>
        <c:lblOffset val="100"/>
        <c:noMultiLvlLbl val="0"/>
      </c:catAx>
      <c:valAx>
        <c:axId val="104202624"/>
        <c:scaling>
          <c:orientation val="minMax"/>
        </c:scaling>
        <c:delete val="0"/>
        <c:axPos val="l"/>
        <c:numFmt formatCode="General" sourceLinked="1"/>
        <c:majorTickMark val="none"/>
        <c:minorTickMark val="none"/>
        <c:tickLblPos val="nextTo"/>
        <c:txPr>
          <a:bodyPr/>
          <a:lstStyle/>
          <a:p>
            <a:pPr>
              <a:defRPr>
                <a:solidFill>
                  <a:srgbClr val="000000"/>
                </a:solidFill>
              </a:defRPr>
            </a:pPr>
            <a:endParaRPr lang="en-US"/>
          </a:p>
        </c:txPr>
        <c:crossAx val="30003200"/>
        <c:crosses val="autoZero"/>
        <c:crossBetween val="between"/>
      </c:valAx>
    </c:plotArea>
    <c:plotVisOnly val="1"/>
    <c:dispBlanksAs val="gap"/>
    <c:showDLblsOverMax val="0"/>
  </c:chart>
  <c:txPr>
    <a:bodyPr/>
    <a:lstStyle/>
    <a:p>
      <a:pPr>
        <a:defRPr sz="900">
          <a:solidFill>
            <a:srgbClr val="0000CC"/>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tx>
                <c:rich>
                  <a:bodyPr/>
                  <a:lstStyle/>
                  <a:p>
                    <a:r>
                      <a:rPr lang="en-US" b="1" i="0">
                        <a:solidFill>
                          <a:srgbClr val="002060"/>
                        </a:solidFill>
                      </a:rPr>
                      <a:t>OA: 9</a:t>
                    </a:r>
                    <a:endParaRPr lang="en-US"/>
                  </a:p>
                </c:rich>
              </c:tx>
              <c:dLblPos val="inEnd"/>
              <c:showLegendKey val="0"/>
              <c:showVal val="1"/>
              <c:showCatName val="0"/>
              <c:showSerName val="0"/>
              <c:showPercent val="0"/>
              <c:showBubbleSize val="0"/>
            </c:dLbl>
            <c:dLbl>
              <c:idx val="1"/>
              <c:layout/>
              <c:tx>
                <c:rich>
                  <a:bodyPr/>
                  <a:lstStyle/>
                  <a:p>
                    <a:r>
                      <a:rPr lang="en-US" b="1" i="0">
                        <a:solidFill>
                          <a:srgbClr val="002060"/>
                        </a:solidFill>
                      </a:rPr>
                      <a:t>Dol: 5</a:t>
                    </a:r>
                    <a:endParaRPr lang="en-US"/>
                  </a:p>
                </c:rich>
              </c:tx>
              <c:dLblPos val="inEnd"/>
              <c:showLegendKey val="0"/>
              <c:showVal val="1"/>
              <c:showCatName val="0"/>
              <c:showSerName val="0"/>
              <c:showPercent val="0"/>
              <c:showBubbleSize val="0"/>
            </c:dLbl>
            <c:dLbl>
              <c:idx val="2"/>
              <c:layout/>
              <c:tx>
                <c:rich>
                  <a:bodyPr/>
                  <a:lstStyle/>
                  <a:p>
                    <a:r>
                      <a:rPr lang="en-US" b="1" i="0">
                        <a:solidFill>
                          <a:srgbClr val="002060"/>
                        </a:solidFill>
                      </a:rPr>
                      <a:t>CoM: 5</a:t>
                    </a:r>
                    <a:endParaRPr lang="en-US"/>
                  </a:p>
                </c:rich>
              </c:tx>
              <c:dLblPos val="inEnd"/>
              <c:showLegendKey val="0"/>
              <c:showVal val="1"/>
              <c:showCatName val="0"/>
              <c:showSerName val="0"/>
              <c:showPercent val="0"/>
              <c:showBubbleSize val="0"/>
            </c:dLbl>
            <c:dLbl>
              <c:idx val="3"/>
              <c:layout/>
              <c:tx>
                <c:rich>
                  <a:bodyPr/>
                  <a:lstStyle/>
                  <a:p>
                    <a:r>
                      <a:rPr lang="en-US" b="1" i="0">
                        <a:solidFill>
                          <a:srgbClr val="002060"/>
                        </a:solidFill>
                      </a:rPr>
                      <a:t>GH: 4</a:t>
                    </a:r>
                    <a:endParaRPr lang="en-US"/>
                  </a:p>
                </c:rich>
              </c:tx>
              <c:dLblPos val="inEnd"/>
              <c:showLegendKey val="0"/>
              <c:showVal val="1"/>
              <c:showCatName val="0"/>
              <c:showSerName val="0"/>
              <c:showPercent val="0"/>
              <c:showBubbleSize val="0"/>
            </c:dLbl>
            <c:dLbl>
              <c:idx val="4"/>
              <c:layout/>
              <c:tx>
                <c:rich>
                  <a:bodyPr/>
                  <a:lstStyle/>
                  <a:p>
                    <a:r>
                      <a:rPr lang="en-US" b="1" i="0">
                        <a:solidFill>
                          <a:srgbClr val="002060"/>
                        </a:solidFill>
                      </a:rPr>
                      <a:t>PaR: 3</a:t>
                    </a:r>
                    <a:endParaRPr lang="en-US"/>
                  </a:p>
                </c:rich>
              </c:tx>
              <c:dLblPos val="inEnd"/>
              <c:showLegendKey val="0"/>
              <c:showVal val="1"/>
              <c:showCatName val="0"/>
              <c:showSerName val="0"/>
              <c:showPercent val="0"/>
              <c:showBubbleSize val="0"/>
            </c:dLbl>
            <c:dLbl>
              <c:idx val="5"/>
              <c:layout/>
              <c:tx>
                <c:rich>
                  <a:bodyPr/>
                  <a:lstStyle/>
                  <a:p>
                    <a:r>
                      <a:rPr lang="en-US" b="1" i="0">
                        <a:solidFill>
                          <a:srgbClr val="002060"/>
                        </a:solidFill>
                      </a:rPr>
                      <a:t>ERM: 2</a:t>
                    </a:r>
                    <a:endParaRPr lang="en-US"/>
                  </a:p>
                </c:rich>
              </c:tx>
              <c:dLblPos val="inEnd"/>
              <c:showLegendKey val="0"/>
              <c:showVal val="1"/>
              <c:showCatName val="0"/>
              <c:showSerName val="0"/>
              <c:showPercent val="0"/>
              <c:showBubbleSize val="0"/>
            </c:dLbl>
            <c:dLbl>
              <c:idx val="6"/>
              <c:layout/>
              <c:tx>
                <c:rich>
                  <a:bodyPr/>
                  <a:lstStyle/>
                  <a:p>
                    <a:r>
                      <a:rPr lang="en-US" b="1" i="0">
                        <a:solidFill>
                          <a:srgbClr val="002060"/>
                        </a:solidFill>
                      </a:rPr>
                      <a:t>Col:1</a:t>
                    </a:r>
                    <a:endParaRPr lang="en-US"/>
                  </a:p>
                </c:rich>
              </c:tx>
              <c:dLblPos val="inEnd"/>
              <c:showLegendKey val="0"/>
              <c:showVal val="1"/>
              <c:showCatName val="0"/>
              <c:showSerName val="0"/>
              <c:showPercent val="0"/>
              <c:showBubbleSize val="0"/>
            </c:dLbl>
            <c:dLbl>
              <c:idx val="7"/>
              <c:layout/>
              <c:tx>
                <c:rich>
                  <a:bodyPr/>
                  <a:lstStyle/>
                  <a:p>
                    <a:r>
                      <a:rPr lang="en-US" b="1" i="0">
                        <a:solidFill>
                          <a:srgbClr val="002060"/>
                        </a:solidFill>
                      </a:rPr>
                      <a:t>OTH: 7</a:t>
                    </a:r>
                    <a:endParaRPr lang="en-US"/>
                  </a:p>
                </c:rich>
              </c:tx>
              <c:dLblPos val="inEnd"/>
              <c:showLegendKey val="0"/>
              <c:showVal val="1"/>
              <c:showCatName val="0"/>
              <c:showSerName val="0"/>
              <c:showPercent val="0"/>
              <c:showBubbleSize val="0"/>
            </c:dLbl>
            <c:txPr>
              <a:bodyPr/>
              <a:lstStyle/>
              <a:p>
                <a:pPr>
                  <a:defRPr b="1" i="0">
                    <a:solidFill>
                      <a:srgbClr val="002060"/>
                    </a:solidFill>
                  </a:defRPr>
                </a:pPr>
                <a:endParaRPr lang="en-US"/>
              </a:p>
            </c:txPr>
            <c:dLblPos val="inEnd"/>
            <c:showLegendKey val="0"/>
            <c:showVal val="1"/>
            <c:showCatName val="0"/>
            <c:showSerName val="0"/>
            <c:showPercent val="0"/>
            <c:showBubbleSize val="0"/>
            <c:showLeaderLines val="1"/>
          </c:dLbls>
          <c:cat>
            <c:strRef>
              <c:f>Sheet1!$A$2:$A$9</c:f>
              <c:strCache>
                <c:ptCount val="8"/>
                <c:pt idx="0">
                  <c:v>Outside activities</c:v>
                </c:pt>
                <c:pt idx="1">
                  <c:v>Declarations of interests/ investments</c:v>
                </c:pt>
                <c:pt idx="2">
                  <c:v>Communications and Media</c:v>
                </c:pt>
                <c:pt idx="3">
                  <c:v>Gifts and/or hospitality</c:v>
                </c:pt>
                <c:pt idx="4">
                  <c:v>Protection against retaliation</c:v>
                </c:pt>
                <c:pt idx="5">
                  <c:v>Employment-related matters</c:v>
                </c:pt>
                <c:pt idx="6">
                  <c:v>Conflicts of interest</c:v>
                </c:pt>
                <c:pt idx="7">
                  <c:v>Other issues</c:v>
                </c:pt>
              </c:strCache>
            </c:strRef>
          </c:cat>
          <c:val>
            <c:numRef>
              <c:f>Sheet1!$B$2:$B$9</c:f>
              <c:numCache>
                <c:formatCode>General</c:formatCode>
                <c:ptCount val="8"/>
                <c:pt idx="0">
                  <c:v>9</c:v>
                </c:pt>
                <c:pt idx="1">
                  <c:v>5</c:v>
                </c:pt>
                <c:pt idx="2">
                  <c:v>5</c:v>
                </c:pt>
                <c:pt idx="3">
                  <c:v>4</c:v>
                </c:pt>
                <c:pt idx="4">
                  <c:v>3</c:v>
                </c:pt>
                <c:pt idx="5">
                  <c:v>2</c:v>
                </c:pt>
                <c:pt idx="6">
                  <c:v>1</c:v>
                </c:pt>
                <c:pt idx="7">
                  <c:v>7</c:v>
                </c:pt>
              </c:numCache>
            </c:numRef>
          </c:val>
        </c:ser>
        <c:dLbls>
          <c:dLblPos val="inEnd"/>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3C89-2F88-4BF1-8866-00D6EFB8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74 (E)</Template>
  <TotalTime>0</TotalTime>
  <Pages>8</Pages>
  <Words>2326</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WO/CC/74/3</vt:lpstr>
    </vt:vector>
  </TitlesOfParts>
  <Company>WIPO</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WO/CC/74/3</dc:title>
  <dc:creator>Chitra</dc:creator>
  <cp:lastModifiedBy>WICKREMASINGHE Nayana</cp:lastModifiedBy>
  <cp:revision>2</cp:revision>
  <cp:lastPrinted>2017-07-28T14:18:00Z</cp:lastPrinted>
  <dcterms:created xsi:type="dcterms:W3CDTF">2017-07-28T15:35:00Z</dcterms:created>
  <dcterms:modified xsi:type="dcterms:W3CDTF">2017-07-28T15:35:00Z</dcterms:modified>
</cp:coreProperties>
</file>