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0CA" w:rsidRDefault="008740CA" w:rsidP="00240600">
      <w:pPr>
        <w:rPr>
          <w:b/>
          <w:szCs w:val="22"/>
        </w:rPr>
      </w:pPr>
    </w:p>
    <w:p w:rsidR="00044DD5" w:rsidRPr="004E07E7" w:rsidRDefault="00283B6B" w:rsidP="002940B0">
      <w:pPr>
        <w:jc w:val="center"/>
        <w:rPr>
          <w:b/>
          <w:szCs w:val="22"/>
        </w:rPr>
      </w:pPr>
      <w:r w:rsidRPr="004E07E7">
        <w:rPr>
          <w:b/>
          <w:szCs w:val="22"/>
        </w:rPr>
        <w:t>HR STATISTICS</w:t>
      </w:r>
    </w:p>
    <w:p w:rsidR="00044DD5" w:rsidRDefault="00044DD5" w:rsidP="006703D9">
      <w:pPr>
        <w:rPr>
          <w:szCs w:val="22"/>
        </w:rPr>
      </w:pPr>
    </w:p>
    <w:p w:rsidR="00044DD5" w:rsidRPr="00E822DB" w:rsidRDefault="00775185" w:rsidP="006703D9">
      <w:pPr>
        <w:rPr>
          <w:sz w:val="21"/>
          <w:szCs w:val="21"/>
        </w:rPr>
      </w:pPr>
      <w:r>
        <w:rPr>
          <w:sz w:val="21"/>
          <w:szCs w:val="21"/>
        </w:rPr>
        <w:t>The WIPO W</w:t>
      </w:r>
      <w:r w:rsidR="00044DD5" w:rsidRPr="00E822DB">
        <w:rPr>
          <w:sz w:val="21"/>
          <w:szCs w:val="21"/>
        </w:rPr>
        <w:t>orkforce by Category</w:t>
      </w:r>
    </w:p>
    <w:p w:rsidR="00044DD5" w:rsidRDefault="00044DD5" w:rsidP="006703D9">
      <w:pPr>
        <w:ind w:left="360"/>
        <w:rPr>
          <w:sz w:val="21"/>
          <w:szCs w:val="21"/>
        </w:rPr>
      </w:pPr>
      <w:r w:rsidRPr="00E822DB">
        <w:rPr>
          <w:sz w:val="21"/>
          <w:szCs w:val="21"/>
        </w:rPr>
        <w:t xml:space="preserve">Table 1: </w:t>
      </w:r>
      <w:r w:rsidR="00D87640" w:rsidRPr="00E822DB">
        <w:rPr>
          <w:sz w:val="21"/>
          <w:szCs w:val="21"/>
        </w:rPr>
        <w:t xml:space="preserve"> </w:t>
      </w:r>
      <w:r w:rsidRPr="00E822DB">
        <w:rPr>
          <w:sz w:val="21"/>
          <w:szCs w:val="21"/>
        </w:rPr>
        <w:t>The WIPO workforce by category as at June 2013</w:t>
      </w:r>
    </w:p>
    <w:p w:rsidR="00385A3F" w:rsidRDefault="00385A3F" w:rsidP="006703D9">
      <w:pPr>
        <w:ind w:left="360"/>
        <w:rPr>
          <w:sz w:val="21"/>
          <w:szCs w:val="21"/>
        </w:rPr>
      </w:pPr>
      <w:r w:rsidRPr="00385A3F">
        <w:rPr>
          <w:sz w:val="21"/>
          <w:szCs w:val="21"/>
        </w:rPr>
        <w:t xml:space="preserve">Table 2:  </w:t>
      </w:r>
      <w:r w:rsidR="0015720C" w:rsidRPr="0015720C">
        <w:rPr>
          <w:sz w:val="21"/>
          <w:szCs w:val="21"/>
        </w:rPr>
        <w:t>Workforce trends by category 2010</w:t>
      </w:r>
      <w:r w:rsidR="00CF0194">
        <w:rPr>
          <w:sz w:val="21"/>
          <w:szCs w:val="21"/>
        </w:rPr>
        <w:t xml:space="preserve"> to </w:t>
      </w:r>
      <w:r w:rsidR="0015720C" w:rsidRPr="0015720C">
        <w:rPr>
          <w:sz w:val="21"/>
          <w:szCs w:val="21"/>
        </w:rPr>
        <w:t>2013</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Contracts</w:t>
      </w:r>
    </w:p>
    <w:p w:rsidR="00044DD5" w:rsidRPr="00E822DB" w:rsidRDefault="00C427C8" w:rsidP="006703D9">
      <w:pPr>
        <w:ind w:left="360"/>
        <w:rPr>
          <w:sz w:val="21"/>
          <w:szCs w:val="21"/>
        </w:rPr>
      </w:pPr>
      <w:r>
        <w:rPr>
          <w:sz w:val="21"/>
          <w:szCs w:val="21"/>
        </w:rPr>
        <w:t>Table 3</w:t>
      </w:r>
      <w:r w:rsidR="00044DD5" w:rsidRPr="00E822DB">
        <w:rPr>
          <w:sz w:val="21"/>
          <w:szCs w:val="21"/>
        </w:rPr>
        <w:t xml:space="preserve">: </w:t>
      </w:r>
      <w:r w:rsidR="00D87640" w:rsidRPr="00E822DB">
        <w:rPr>
          <w:sz w:val="21"/>
          <w:szCs w:val="21"/>
        </w:rPr>
        <w:t xml:space="preserve"> </w:t>
      </w:r>
      <w:r w:rsidR="005C66D6">
        <w:rPr>
          <w:sz w:val="21"/>
          <w:szCs w:val="21"/>
        </w:rPr>
        <w:t>Staff</w:t>
      </w:r>
      <w:r w:rsidR="00363A24" w:rsidRPr="00363A24">
        <w:rPr>
          <w:sz w:val="21"/>
          <w:szCs w:val="21"/>
        </w:rPr>
        <w:t xml:space="preserve"> by contract type as at June 2013</w:t>
      </w:r>
    </w:p>
    <w:p w:rsidR="00044DD5" w:rsidRPr="00E822DB" w:rsidRDefault="00333277" w:rsidP="006703D9">
      <w:pPr>
        <w:ind w:left="360"/>
        <w:rPr>
          <w:sz w:val="21"/>
          <w:szCs w:val="21"/>
        </w:rPr>
      </w:pPr>
      <w:r>
        <w:rPr>
          <w:sz w:val="21"/>
          <w:szCs w:val="21"/>
        </w:rPr>
        <w:t>Ta</w:t>
      </w:r>
      <w:r w:rsidR="00C427C8">
        <w:rPr>
          <w:sz w:val="21"/>
          <w:szCs w:val="21"/>
        </w:rPr>
        <w:t>ble 4</w:t>
      </w:r>
      <w:r w:rsidR="00044DD5" w:rsidRPr="00E822DB">
        <w:rPr>
          <w:sz w:val="21"/>
          <w:szCs w:val="21"/>
        </w:rPr>
        <w:t xml:space="preserve">: </w:t>
      </w:r>
      <w:r w:rsidR="00D87640" w:rsidRPr="00E822DB">
        <w:rPr>
          <w:sz w:val="21"/>
          <w:szCs w:val="21"/>
        </w:rPr>
        <w:t xml:space="preserve"> </w:t>
      </w:r>
      <w:r w:rsidR="00044DD5" w:rsidRPr="00E822DB">
        <w:rPr>
          <w:sz w:val="21"/>
          <w:szCs w:val="21"/>
        </w:rPr>
        <w:t xml:space="preserve">Regularization of </w:t>
      </w:r>
      <w:r w:rsidR="00DF0C5B" w:rsidRPr="00E822DB">
        <w:rPr>
          <w:sz w:val="21"/>
          <w:szCs w:val="21"/>
        </w:rPr>
        <w:t>l</w:t>
      </w:r>
      <w:r w:rsidR="00044DD5" w:rsidRPr="00E822DB">
        <w:rPr>
          <w:sz w:val="21"/>
          <w:szCs w:val="21"/>
        </w:rPr>
        <w:t>ong-</w:t>
      </w:r>
      <w:r w:rsidR="00DF0C5B" w:rsidRPr="00E822DB">
        <w:rPr>
          <w:sz w:val="21"/>
          <w:szCs w:val="21"/>
        </w:rPr>
        <w:t>s</w:t>
      </w:r>
      <w:r w:rsidR="00044DD5" w:rsidRPr="00E822DB">
        <w:rPr>
          <w:sz w:val="21"/>
          <w:szCs w:val="21"/>
        </w:rPr>
        <w:t xml:space="preserve">erving </w:t>
      </w:r>
      <w:r w:rsidR="00DF0C5B" w:rsidRPr="00E822DB">
        <w:rPr>
          <w:sz w:val="21"/>
          <w:szCs w:val="21"/>
        </w:rPr>
        <w:t>t</w:t>
      </w:r>
      <w:r w:rsidR="00044DD5" w:rsidRPr="00E822DB">
        <w:rPr>
          <w:sz w:val="21"/>
          <w:szCs w:val="21"/>
        </w:rPr>
        <w:t xml:space="preserve">emporary </w:t>
      </w:r>
      <w:r w:rsidR="00DF0C5B" w:rsidRPr="00E822DB">
        <w:rPr>
          <w:sz w:val="21"/>
          <w:szCs w:val="21"/>
        </w:rPr>
        <w:t>e</w:t>
      </w:r>
      <w:r w:rsidR="00044DD5" w:rsidRPr="00E822DB">
        <w:rPr>
          <w:sz w:val="21"/>
          <w:szCs w:val="21"/>
        </w:rPr>
        <w:t xml:space="preserve">mployees (LSTEs) </w:t>
      </w:r>
    </w:p>
    <w:p w:rsidR="00044DD5" w:rsidRPr="00E822DB" w:rsidRDefault="00C427C8" w:rsidP="006703D9">
      <w:pPr>
        <w:ind w:left="360"/>
        <w:rPr>
          <w:sz w:val="21"/>
          <w:szCs w:val="21"/>
        </w:rPr>
      </w:pPr>
      <w:r>
        <w:rPr>
          <w:sz w:val="21"/>
          <w:szCs w:val="21"/>
        </w:rPr>
        <w:t>Table 5</w:t>
      </w:r>
      <w:r w:rsidR="00044DD5" w:rsidRPr="00E822DB">
        <w:rPr>
          <w:sz w:val="21"/>
          <w:szCs w:val="21"/>
        </w:rPr>
        <w:t xml:space="preserve">: </w:t>
      </w:r>
      <w:r w:rsidR="00D87640" w:rsidRPr="00E822DB">
        <w:rPr>
          <w:sz w:val="21"/>
          <w:szCs w:val="21"/>
        </w:rPr>
        <w:t xml:space="preserve"> </w:t>
      </w:r>
      <w:r w:rsidR="00044DD5" w:rsidRPr="00E822DB">
        <w:rPr>
          <w:sz w:val="21"/>
          <w:szCs w:val="21"/>
        </w:rPr>
        <w:t xml:space="preserve">Part-time employment as at June 2013 </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 xml:space="preserve">Staff </w:t>
      </w:r>
      <w:r w:rsidR="00DF0C5B" w:rsidRPr="00E822DB">
        <w:rPr>
          <w:sz w:val="21"/>
          <w:szCs w:val="21"/>
        </w:rPr>
        <w:t>C</w:t>
      </w:r>
      <w:r w:rsidRPr="00E822DB">
        <w:rPr>
          <w:sz w:val="21"/>
          <w:szCs w:val="21"/>
        </w:rPr>
        <w:t>osts</w:t>
      </w:r>
    </w:p>
    <w:p w:rsidR="00044DD5" w:rsidRPr="00E822DB" w:rsidRDefault="00C427C8" w:rsidP="006703D9">
      <w:pPr>
        <w:ind w:left="360"/>
        <w:rPr>
          <w:sz w:val="21"/>
          <w:szCs w:val="21"/>
        </w:rPr>
      </w:pPr>
      <w:r>
        <w:rPr>
          <w:sz w:val="21"/>
          <w:szCs w:val="21"/>
        </w:rPr>
        <w:t>Table 6</w:t>
      </w:r>
      <w:r w:rsidR="00044DD5" w:rsidRPr="00E822DB">
        <w:rPr>
          <w:sz w:val="21"/>
          <w:szCs w:val="21"/>
        </w:rPr>
        <w:t xml:space="preserve">: </w:t>
      </w:r>
      <w:r w:rsidR="00D87640" w:rsidRPr="00E822DB">
        <w:rPr>
          <w:sz w:val="21"/>
          <w:szCs w:val="21"/>
        </w:rPr>
        <w:t xml:space="preserve"> </w:t>
      </w:r>
      <w:r w:rsidR="008740CA" w:rsidRPr="008740CA">
        <w:rPr>
          <w:sz w:val="21"/>
          <w:szCs w:val="21"/>
        </w:rPr>
        <w:t xml:space="preserve">Staff costs 2010 </w:t>
      </w:r>
      <w:r w:rsidR="004B2040">
        <w:rPr>
          <w:sz w:val="21"/>
          <w:szCs w:val="21"/>
        </w:rPr>
        <w:t>to</w:t>
      </w:r>
      <w:r w:rsidR="008740CA" w:rsidRPr="008740CA">
        <w:rPr>
          <w:sz w:val="21"/>
          <w:szCs w:val="21"/>
        </w:rPr>
        <w:t xml:space="preserve"> 2012</w:t>
      </w:r>
    </w:p>
    <w:p w:rsidR="00044DD5" w:rsidRPr="00E822DB" w:rsidRDefault="00044DD5" w:rsidP="006703D9">
      <w:pPr>
        <w:rPr>
          <w:sz w:val="21"/>
          <w:szCs w:val="21"/>
        </w:rPr>
      </w:pPr>
    </w:p>
    <w:p w:rsidR="00044DD5" w:rsidRPr="00E822DB" w:rsidRDefault="00452E2C" w:rsidP="006703D9">
      <w:pPr>
        <w:rPr>
          <w:sz w:val="21"/>
          <w:szCs w:val="21"/>
        </w:rPr>
      </w:pPr>
      <w:r>
        <w:rPr>
          <w:sz w:val="21"/>
          <w:szCs w:val="21"/>
        </w:rPr>
        <w:t>Staff by Sector</w:t>
      </w:r>
    </w:p>
    <w:p w:rsidR="00044DD5" w:rsidRPr="00E822DB" w:rsidRDefault="00C427C8" w:rsidP="006703D9">
      <w:pPr>
        <w:ind w:left="360"/>
        <w:rPr>
          <w:sz w:val="21"/>
          <w:szCs w:val="21"/>
        </w:rPr>
      </w:pPr>
      <w:r>
        <w:rPr>
          <w:sz w:val="21"/>
          <w:szCs w:val="21"/>
        </w:rPr>
        <w:t>Table 7</w:t>
      </w:r>
      <w:r w:rsidR="00044DD5" w:rsidRPr="00E822DB">
        <w:rPr>
          <w:sz w:val="21"/>
          <w:szCs w:val="21"/>
        </w:rPr>
        <w:t xml:space="preserve">: </w:t>
      </w:r>
      <w:r w:rsidR="00D87640" w:rsidRPr="00E822DB">
        <w:rPr>
          <w:sz w:val="21"/>
          <w:szCs w:val="21"/>
        </w:rPr>
        <w:t xml:space="preserve"> </w:t>
      </w:r>
      <w:r w:rsidR="008B21E7" w:rsidRPr="008B21E7">
        <w:rPr>
          <w:sz w:val="21"/>
          <w:szCs w:val="21"/>
        </w:rPr>
        <w:t>Staff by sector</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Geographic</w:t>
      </w:r>
      <w:r w:rsidR="00D87640" w:rsidRPr="00E822DB">
        <w:rPr>
          <w:sz w:val="21"/>
          <w:szCs w:val="21"/>
        </w:rPr>
        <w:t>al</w:t>
      </w:r>
      <w:r w:rsidRPr="00E822DB">
        <w:rPr>
          <w:sz w:val="21"/>
          <w:szCs w:val="21"/>
        </w:rPr>
        <w:t xml:space="preserve"> </w:t>
      </w:r>
      <w:r w:rsidR="00DF0C5B" w:rsidRPr="00E822DB">
        <w:rPr>
          <w:sz w:val="21"/>
          <w:szCs w:val="21"/>
        </w:rPr>
        <w:t>R</w:t>
      </w:r>
      <w:r w:rsidRPr="00E822DB">
        <w:rPr>
          <w:sz w:val="21"/>
          <w:szCs w:val="21"/>
        </w:rPr>
        <w:t>epresentation</w:t>
      </w:r>
      <w:r w:rsidRPr="00E822DB">
        <w:rPr>
          <w:b/>
          <w:sz w:val="21"/>
          <w:szCs w:val="21"/>
        </w:rPr>
        <w:tab/>
      </w:r>
    </w:p>
    <w:p w:rsidR="00044DD5" w:rsidRPr="00E822DB" w:rsidRDefault="00044DD5" w:rsidP="006703D9">
      <w:pPr>
        <w:ind w:left="360"/>
        <w:rPr>
          <w:sz w:val="21"/>
          <w:szCs w:val="21"/>
        </w:rPr>
      </w:pPr>
      <w:r w:rsidRPr="00E822DB">
        <w:rPr>
          <w:sz w:val="21"/>
          <w:szCs w:val="21"/>
        </w:rPr>
        <w:t xml:space="preserve">Table </w:t>
      </w:r>
      <w:r w:rsidR="00C427C8">
        <w:rPr>
          <w:sz w:val="21"/>
          <w:szCs w:val="21"/>
        </w:rPr>
        <w:t>8</w:t>
      </w:r>
      <w:r w:rsidRPr="00E822DB">
        <w:rPr>
          <w:sz w:val="21"/>
          <w:szCs w:val="21"/>
        </w:rPr>
        <w:t xml:space="preserve">: </w:t>
      </w:r>
      <w:r w:rsidR="00D87640" w:rsidRPr="00E822DB">
        <w:rPr>
          <w:sz w:val="21"/>
          <w:szCs w:val="21"/>
        </w:rPr>
        <w:t xml:space="preserve"> </w:t>
      </w:r>
      <w:r w:rsidR="00D6533B">
        <w:rPr>
          <w:sz w:val="21"/>
          <w:szCs w:val="21"/>
        </w:rPr>
        <w:t>Geographic r</w:t>
      </w:r>
      <w:r w:rsidRPr="00E822DB">
        <w:rPr>
          <w:sz w:val="21"/>
          <w:szCs w:val="21"/>
        </w:rPr>
        <w:t>epresentation by region as at June 2013</w:t>
      </w:r>
    </w:p>
    <w:p w:rsidR="00044DD5" w:rsidRPr="00E822DB" w:rsidRDefault="00044DD5" w:rsidP="00AE288E">
      <w:pPr>
        <w:numPr>
          <w:ilvl w:val="1"/>
          <w:numId w:val="10"/>
        </w:numPr>
        <w:tabs>
          <w:tab w:val="clear" w:pos="1440"/>
          <w:tab w:val="num" w:pos="1540"/>
        </w:tabs>
        <w:ind w:hanging="230"/>
        <w:rPr>
          <w:sz w:val="21"/>
          <w:szCs w:val="21"/>
        </w:rPr>
      </w:pPr>
      <w:r w:rsidRPr="00E822DB">
        <w:rPr>
          <w:sz w:val="21"/>
          <w:szCs w:val="21"/>
        </w:rPr>
        <w:t>Professionals, Directors and above</w:t>
      </w:r>
    </w:p>
    <w:p w:rsidR="00044DD5" w:rsidRPr="00E822DB" w:rsidRDefault="00044DD5" w:rsidP="00AE288E">
      <w:pPr>
        <w:numPr>
          <w:ilvl w:val="1"/>
          <w:numId w:val="10"/>
        </w:numPr>
        <w:tabs>
          <w:tab w:val="clear" w:pos="1440"/>
          <w:tab w:val="num" w:pos="1540"/>
        </w:tabs>
        <w:ind w:hanging="230"/>
        <w:rPr>
          <w:sz w:val="21"/>
          <w:szCs w:val="21"/>
        </w:rPr>
      </w:pPr>
      <w:r w:rsidRPr="00E822DB">
        <w:rPr>
          <w:sz w:val="21"/>
          <w:szCs w:val="21"/>
        </w:rPr>
        <w:t>General Service</w:t>
      </w:r>
    </w:p>
    <w:p w:rsidR="00044DD5" w:rsidRDefault="00044DD5" w:rsidP="006703D9">
      <w:pPr>
        <w:ind w:left="360"/>
        <w:rPr>
          <w:sz w:val="21"/>
          <w:szCs w:val="21"/>
        </w:rPr>
      </w:pPr>
      <w:r w:rsidRPr="00E822DB">
        <w:rPr>
          <w:sz w:val="21"/>
          <w:szCs w:val="21"/>
        </w:rPr>
        <w:t xml:space="preserve">Table </w:t>
      </w:r>
      <w:r w:rsidR="00C427C8">
        <w:rPr>
          <w:sz w:val="21"/>
          <w:szCs w:val="21"/>
        </w:rPr>
        <w:t>9</w:t>
      </w:r>
      <w:r w:rsidRPr="00E822DB">
        <w:rPr>
          <w:sz w:val="21"/>
          <w:szCs w:val="21"/>
        </w:rPr>
        <w:t xml:space="preserve">: </w:t>
      </w:r>
      <w:r w:rsidR="00D87640" w:rsidRPr="00E822DB">
        <w:rPr>
          <w:sz w:val="21"/>
          <w:szCs w:val="21"/>
        </w:rPr>
        <w:t xml:space="preserve"> </w:t>
      </w:r>
      <w:r w:rsidRPr="00E822DB">
        <w:rPr>
          <w:sz w:val="21"/>
          <w:szCs w:val="21"/>
        </w:rPr>
        <w:t>Member State</w:t>
      </w:r>
      <w:r w:rsidR="005C66D6">
        <w:rPr>
          <w:sz w:val="21"/>
          <w:szCs w:val="21"/>
        </w:rPr>
        <w:t>s’</w:t>
      </w:r>
      <w:r w:rsidRPr="00E822DB">
        <w:rPr>
          <w:sz w:val="21"/>
          <w:szCs w:val="21"/>
        </w:rPr>
        <w:t xml:space="preserve"> </w:t>
      </w:r>
      <w:r w:rsidR="00DF0C5B" w:rsidRPr="00E822DB">
        <w:rPr>
          <w:sz w:val="21"/>
          <w:szCs w:val="21"/>
        </w:rPr>
        <w:t>r</w:t>
      </w:r>
      <w:r w:rsidRPr="00E822DB">
        <w:rPr>
          <w:sz w:val="21"/>
          <w:szCs w:val="21"/>
        </w:rPr>
        <w:t xml:space="preserve">epresentation </w:t>
      </w:r>
    </w:p>
    <w:p w:rsidR="009E7E44" w:rsidRDefault="00C427C8" w:rsidP="00027C04">
      <w:pPr>
        <w:ind w:left="360"/>
        <w:rPr>
          <w:sz w:val="21"/>
          <w:szCs w:val="21"/>
        </w:rPr>
      </w:pPr>
      <w:r>
        <w:rPr>
          <w:sz w:val="21"/>
          <w:szCs w:val="21"/>
        </w:rPr>
        <w:t>Table 10</w:t>
      </w:r>
      <w:r w:rsidR="009E7E44">
        <w:rPr>
          <w:sz w:val="21"/>
          <w:szCs w:val="21"/>
        </w:rPr>
        <w:t>:</w:t>
      </w:r>
      <w:r w:rsidR="003B1734">
        <w:rPr>
          <w:sz w:val="21"/>
          <w:szCs w:val="21"/>
        </w:rPr>
        <w:t xml:space="preserve"> </w:t>
      </w:r>
      <w:r>
        <w:rPr>
          <w:sz w:val="21"/>
          <w:szCs w:val="21"/>
        </w:rPr>
        <w:t xml:space="preserve"> </w:t>
      </w:r>
      <w:r w:rsidR="00027C04">
        <w:rPr>
          <w:sz w:val="21"/>
          <w:szCs w:val="21"/>
        </w:rPr>
        <w:t>Staff by nationality</w:t>
      </w:r>
      <w:r w:rsidRPr="00C427C8">
        <w:rPr>
          <w:sz w:val="21"/>
          <w:szCs w:val="21"/>
        </w:rPr>
        <w:t xml:space="preserve"> – Professional and above as at June 2013</w:t>
      </w:r>
      <w:r w:rsidR="009E7E44">
        <w:rPr>
          <w:sz w:val="21"/>
          <w:szCs w:val="21"/>
        </w:rPr>
        <w:t xml:space="preserve"> </w:t>
      </w:r>
      <w:r w:rsidR="00027C04">
        <w:rPr>
          <w:sz w:val="21"/>
          <w:szCs w:val="21"/>
        </w:rPr>
        <w:t xml:space="preserve"> </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 xml:space="preserve">Gender </w:t>
      </w:r>
      <w:r w:rsidR="00EA33C4" w:rsidRPr="00E822DB">
        <w:rPr>
          <w:sz w:val="21"/>
          <w:szCs w:val="21"/>
        </w:rPr>
        <w:t>B</w:t>
      </w:r>
      <w:r w:rsidRPr="00E822DB">
        <w:rPr>
          <w:sz w:val="21"/>
          <w:szCs w:val="21"/>
        </w:rPr>
        <w:t>alance</w:t>
      </w:r>
    </w:p>
    <w:p w:rsidR="00044DD5" w:rsidRPr="00E822DB" w:rsidRDefault="00027C04" w:rsidP="006703D9">
      <w:pPr>
        <w:ind w:firstLine="360"/>
        <w:rPr>
          <w:sz w:val="21"/>
          <w:szCs w:val="21"/>
        </w:rPr>
      </w:pPr>
      <w:r>
        <w:rPr>
          <w:sz w:val="21"/>
          <w:szCs w:val="21"/>
        </w:rPr>
        <w:t>Table 11</w:t>
      </w:r>
      <w:r w:rsidR="00044DD5" w:rsidRPr="00E822DB">
        <w:rPr>
          <w:sz w:val="21"/>
          <w:szCs w:val="21"/>
        </w:rPr>
        <w:t xml:space="preserve">: </w:t>
      </w:r>
      <w:r w:rsidR="00D87640" w:rsidRPr="00E822DB">
        <w:rPr>
          <w:sz w:val="21"/>
          <w:szCs w:val="21"/>
        </w:rPr>
        <w:t xml:space="preserve"> </w:t>
      </w:r>
      <w:r w:rsidR="00782991" w:rsidRPr="00782991">
        <w:rPr>
          <w:sz w:val="21"/>
          <w:szCs w:val="21"/>
        </w:rPr>
        <w:t>Gender balance by category</w:t>
      </w:r>
      <w:r w:rsidR="00C91E84">
        <w:rPr>
          <w:sz w:val="21"/>
          <w:szCs w:val="21"/>
        </w:rPr>
        <w:t xml:space="preserve"> – 2010 to 2013</w:t>
      </w:r>
    </w:p>
    <w:p w:rsidR="00044DD5" w:rsidRDefault="00027C04" w:rsidP="006703D9">
      <w:pPr>
        <w:ind w:left="360"/>
        <w:rPr>
          <w:sz w:val="21"/>
          <w:szCs w:val="21"/>
        </w:rPr>
      </w:pPr>
      <w:r>
        <w:rPr>
          <w:sz w:val="21"/>
          <w:szCs w:val="21"/>
        </w:rPr>
        <w:t>Table 12</w:t>
      </w:r>
      <w:r w:rsidR="00044DD5" w:rsidRPr="00E822DB">
        <w:rPr>
          <w:sz w:val="21"/>
          <w:szCs w:val="21"/>
        </w:rPr>
        <w:t xml:space="preserve">: </w:t>
      </w:r>
      <w:r w:rsidR="00D87640" w:rsidRPr="00E822DB">
        <w:rPr>
          <w:sz w:val="21"/>
          <w:szCs w:val="21"/>
        </w:rPr>
        <w:t xml:space="preserve"> </w:t>
      </w:r>
      <w:r w:rsidR="00782991">
        <w:rPr>
          <w:sz w:val="21"/>
          <w:szCs w:val="21"/>
        </w:rPr>
        <w:t>Gender balance by grade</w:t>
      </w:r>
    </w:p>
    <w:p w:rsidR="00044DD5" w:rsidRDefault="00027C04" w:rsidP="00392226">
      <w:pPr>
        <w:ind w:firstLine="360"/>
        <w:rPr>
          <w:sz w:val="21"/>
          <w:szCs w:val="21"/>
        </w:rPr>
      </w:pPr>
      <w:r>
        <w:rPr>
          <w:sz w:val="21"/>
          <w:szCs w:val="21"/>
        </w:rPr>
        <w:t>Table 13</w:t>
      </w:r>
      <w:r w:rsidR="00392226" w:rsidRPr="00392226">
        <w:rPr>
          <w:sz w:val="21"/>
          <w:szCs w:val="21"/>
        </w:rPr>
        <w:t>:  Staff by g</w:t>
      </w:r>
      <w:r w:rsidR="00392226">
        <w:rPr>
          <w:sz w:val="21"/>
          <w:szCs w:val="21"/>
        </w:rPr>
        <w:t>ender and grade as at June 2013</w:t>
      </w:r>
    </w:p>
    <w:p w:rsidR="00392226" w:rsidRPr="00E822DB" w:rsidRDefault="00392226" w:rsidP="006703D9">
      <w:pPr>
        <w:rPr>
          <w:sz w:val="21"/>
          <w:szCs w:val="21"/>
        </w:rPr>
      </w:pPr>
    </w:p>
    <w:p w:rsidR="00044DD5" w:rsidRPr="00E822DB" w:rsidRDefault="00044DD5" w:rsidP="006703D9">
      <w:pPr>
        <w:rPr>
          <w:sz w:val="21"/>
          <w:szCs w:val="21"/>
        </w:rPr>
      </w:pPr>
      <w:r w:rsidRPr="00E822DB">
        <w:rPr>
          <w:sz w:val="21"/>
          <w:szCs w:val="21"/>
        </w:rPr>
        <w:t xml:space="preserve">Age </w:t>
      </w:r>
      <w:r w:rsidR="00352A27" w:rsidRPr="00E822DB">
        <w:rPr>
          <w:sz w:val="21"/>
          <w:szCs w:val="21"/>
        </w:rPr>
        <w:t>P</w:t>
      </w:r>
      <w:r w:rsidRPr="00E822DB">
        <w:rPr>
          <w:sz w:val="21"/>
          <w:szCs w:val="21"/>
        </w:rPr>
        <w:t>rofile</w:t>
      </w:r>
    </w:p>
    <w:p w:rsidR="0044182B" w:rsidRDefault="00027C04" w:rsidP="006703D9">
      <w:pPr>
        <w:ind w:left="360"/>
        <w:rPr>
          <w:sz w:val="21"/>
          <w:szCs w:val="21"/>
        </w:rPr>
      </w:pPr>
      <w:r>
        <w:rPr>
          <w:sz w:val="21"/>
          <w:szCs w:val="21"/>
        </w:rPr>
        <w:t>Table 14</w:t>
      </w:r>
      <w:r w:rsidR="00044DD5" w:rsidRPr="00E822DB">
        <w:rPr>
          <w:sz w:val="21"/>
          <w:szCs w:val="21"/>
        </w:rPr>
        <w:t xml:space="preserve">: </w:t>
      </w:r>
      <w:r w:rsidR="00D87640" w:rsidRPr="00E822DB">
        <w:rPr>
          <w:sz w:val="21"/>
          <w:szCs w:val="21"/>
        </w:rPr>
        <w:t xml:space="preserve"> </w:t>
      </w:r>
      <w:r w:rsidR="0044182B">
        <w:rPr>
          <w:sz w:val="21"/>
          <w:szCs w:val="21"/>
        </w:rPr>
        <w:t>Age profile</w:t>
      </w:r>
    </w:p>
    <w:p w:rsidR="00044DD5" w:rsidRPr="00E822DB" w:rsidRDefault="00044DD5" w:rsidP="006703D9">
      <w:pPr>
        <w:ind w:left="360"/>
        <w:rPr>
          <w:sz w:val="21"/>
          <w:szCs w:val="21"/>
        </w:rPr>
      </w:pPr>
      <w:r w:rsidRPr="00E822DB">
        <w:rPr>
          <w:sz w:val="21"/>
          <w:szCs w:val="21"/>
        </w:rPr>
        <w:t>Table 1</w:t>
      </w:r>
      <w:r w:rsidR="00027C04">
        <w:rPr>
          <w:sz w:val="21"/>
          <w:szCs w:val="21"/>
        </w:rPr>
        <w:t>5</w:t>
      </w:r>
      <w:r w:rsidRPr="00E822DB">
        <w:rPr>
          <w:sz w:val="21"/>
          <w:szCs w:val="21"/>
        </w:rPr>
        <w:t xml:space="preserve">: </w:t>
      </w:r>
      <w:r w:rsidR="00D87640" w:rsidRPr="00E822DB">
        <w:rPr>
          <w:sz w:val="21"/>
          <w:szCs w:val="21"/>
        </w:rPr>
        <w:t xml:space="preserve"> </w:t>
      </w:r>
      <w:r w:rsidRPr="00E822DB">
        <w:rPr>
          <w:sz w:val="21"/>
          <w:szCs w:val="21"/>
        </w:rPr>
        <w:t>Ave</w:t>
      </w:r>
      <w:r w:rsidR="0044182B">
        <w:rPr>
          <w:sz w:val="21"/>
          <w:szCs w:val="21"/>
        </w:rPr>
        <w:t>rage age by category</w:t>
      </w:r>
    </w:p>
    <w:p w:rsidR="00044DD5" w:rsidRPr="00E822DB" w:rsidRDefault="00044DD5" w:rsidP="006703D9">
      <w:pPr>
        <w:ind w:left="360"/>
        <w:rPr>
          <w:sz w:val="21"/>
          <w:szCs w:val="21"/>
        </w:rPr>
      </w:pPr>
      <w:r w:rsidRPr="00E822DB">
        <w:rPr>
          <w:sz w:val="21"/>
          <w:szCs w:val="21"/>
        </w:rPr>
        <w:t>Table 1</w:t>
      </w:r>
      <w:r w:rsidR="00027C04">
        <w:rPr>
          <w:sz w:val="21"/>
          <w:szCs w:val="21"/>
        </w:rPr>
        <w:t>6</w:t>
      </w:r>
      <w:r w:rsidRPr="00E822DB">
        <w:rPr>
          <w:sz w:val="21"/>
          <w:szCs w:val="21"/>
        </w:rPr>
        <w:t xml:space="preserve">: </w:t>
      </w:r>
      <w:r w:rsidR="00D87640" w:rsidRPr="00E822DB">
        <w:rPr>
          <w:sz w:val="21"/>
          <w:szCs w:val="21"/>
        </w:rPr>
        <w:t xml:space="preserve"> </w:t>
      </w:r>
      <w:r w:rsidR="00DC241B">
        <w:rPr>
          <w:sz w:val="21"/>
          <w:szCs w:val="21"/>
        </w:rPr>
        <w:t xml:space="preserve">Retirements 2013 to </w:t>
      </w:r>
      <w:r w:rsidRPr="00E822DB">
        <w:rPr>
          <w:sz w:val="21"/>
          <w:szCs w:val="21"/>
        </w:rPr>
        <w:t>2018</w:t>
      </w:r>
    </w:p>
    <w:p w:rsidR="000F5AC1" w:rsidRPr="00E822DB" w:rsidRDefault="000F5AC1" w:rsidP="006703D9">
      <w:pPr>
        <w:rPr>
          <w:sz w:val="21"/>
          <w:szCs w:val="21"/>
        </w:rPr>
      </w:pPr>
    </w:p>
    <w:p w:rsidR="00A12E0E" w:rsidRDefault="00A12E0E" w:rsidP="006703D9">
      <w:pPr>
        <w:rPr>
          <w:sz w:val="21"/>
          <w:szCs w:val="21"/>
        </w:rPr>
      </w:pPr>
      <w:r>
        <w:rPr>
          <w:sz w:val="21"/>
          <w:szCs w:val="21"/>
        </w:rPr>
        <w:t>Recruitment</w:t>
      </w:r>
    </w:p>
    <w:p w:rsidR="00A12E0E" w:rsidRDefault="00A12E0E" w:rsidP="00A12E0E">
      <w:pPr>
        <w:ind w:left="360"/>
        <w:rPr>
          <w:sz w:val="21"/>
          <w:szCs w:val="21"/>
        </w:rPr>
      </w:pPr>
      <w:r w:rsidRPr="00E822DB">
        <w:rPr>
          <w:sz w:val="21"/>
          <w:szCs w:val="21"/>
        </w:rPr>
        <w:t>Table 1</w:t>
      </w:r>
      <w:r w:rsidR="00027C04">
        <w:rPr>
          <w:sz w:val="21"/>
          <w:szCs w:val="21"/>
        </w:rPr>
        <w:t>7</w:t>
      </w:r>
      <w:r w:rsidRPr="00E822DB">
        <w:rPr>
          <w:sz w:val="21"/>
          <w:szCs w:val="21"/>
        </w:rPr>
        <w:t xml:space="preserve">:  </w:t>
      </w:r>
      <w:r>
        <w:rPr>
          <w:sz w:val="21"/>
          <w:szCs w:val="21"/>
        </w:rPr>
        <w:t>Vacancy announcements by grade</w:t>
      </w:r>
      <w:r w:rsidR="006538BA">
        <w:rPr>
          <w:sz w:val="21"/>
          <w:szCs w:val="21"/>
        </w:rPr>
        <w:t xml:space="preserve"> in 2012</w:t>
      </w:r>
    </w:p>
    <w:p w:rsidR="00A12E0E" w:rsidRDefault="00027C04" w:rsidP="00A12E0E">
      <w:pPr>
        <w:ind w:left="360"/>
        <w:rPr>
          <w:sz w:val="21"/>
          <w:szCs w:val="21"/>
        </w:rPr>
      </w:pPr>
      <w:r>
        <w:rPr>
          <w:sz w:val="21"/>
          <w:szCs w:val="21"/>
        </w:rPr>
        <w:t>Table 18</w:t>
      </w:r>
      <w:r w:rsidR="00A12E0E">
        <w:rPr>
          <w:sz w:val="21"/>
          <w:szCs w:val="21"/>
        </w:rPr>
        <w:t>:  Applications received by category</w:t>
      </w:r>
      <w:r w:rsidR="006538BA">
        <w:rPr>
          <w:sz w:val="21"/>
          <w:szCs w:val="21"/>
        </w:rPr>
        <w:t xml:space="preserve"> in 2012</w:t>
      </w:r>
    </w:p>
    <w:p w:rsidR="00A12E0E" w:rsidRDefault="00A12E0E" w:rsidP="006703D9">
      <w:pPr>
        <w:rPr>
          <w:sz w:val="21"/>
          <w:szCs w:val="21"/>
        </w:rPr>
      </w:pPr>
    </w:p>
    <w:p w:rsidR="000F5AC1" w:rsidRPr="00E822DB" w:rsidRDefault="000F5AC1" w:rsidP="006703D9">
      <w:pPr>
        <w:rPr>
          <w:sz w:val="21"/>
          <w:szCs w:val="21"/>
        </w:rPr>
      </w:pPr>
      <w:r w:rsidRPr="00E822DB">
        <w:rPr>
          <w:sz w:val="21"/>
          <w:szCs w:val="21"/>
        </w:rPr>
        <w:t>Training</w:t>
      </w:r>
    </w:p>
    <w:p w:rsidR="007A51FA" w:rsidRDefault="00027C04" w:rsidP="00353EC0">
      <w:pPr>
        <w:ind w:left="360"/>
        <w:rPr>
          <w:sz w:val="21"/>
          <w:szCs w:val="21"/>
        </w:rPr>
      </w:pPr>
      <w:r>
        <w:rPr>
          <w:sz w:val="21"/>
          <w:szCs w:val="21"/>
        </w:rPr>
        <w:t>Table 19</w:t>
      </w:r>
      <w:r w:rsidR="007A51FA" w:rsidRPr="00E822DB">
        <w:rPr>
          <w:sz w:val="21"/>
          <w:szCs w:val="21"/>
        </w:rPr>
        <w:t xml:space="preserve">: </w:t>
      </w:r>
      <w:r w:rsidR="00EA33C4" w:rsidRPr="00E822DB">
        <w:rPr>
          <w:sz w:val="21"/>
          <w:szCs w:val="21"/>
        </w:rPr>
        <w:t xml:space="preserve"> </w:t>
      </w:r>
      <w:r w:rsidR="00722EE4">
        <w:rPr>
          <w:sz w:val="21"/>
          <w:szCs w:val="21"/>
        </w:rPr>
        <w:t>P</w:t>
      </w:r>
      <w:r w:rsidR="00353EC0">
        <w:rPr>
          <w:sz w:val="21"/>
          <w:szCs w:val="21"/>
        </w:rPr>
        <w:t xml:space="preserve">articipants by </w:t>
      </w:r>
      <w:r w:rsidR="00353EC0" w:rsidRPr="00353EC0">
        <w:rPr>
          <w:sz w:val="21"/>
          <w:szCs w:val="21"/>
        </w:rPr>
        <w:t>training provider</w:t>
      </w:r>
      <w:r w:rsidR="00722EE4">
        <w:rPr>
          <w:sz w:val="21"/>
          <w:szCs w:val="21"/>
        </w:rPr>
        <w:t xml:space="preserve"> and type of training</w:t>
      </w:r>
    </w:p>
    <w:p w:rsidR="00B316A8" w:rsidRPr="00E822DB" w:rsidRDefault="00027C04" w:rsidP="00353EC0">
      <w:pPr>
        <w:ind w:left="360"/>
        <w:rPr>
          <w:sz w:val="21"/>
          <w:szCs w:val="21"/>
        </w:rPr>
      </w:pPr>
      <w:r>
        <w:rPr>
          <w:sz w:val="21"/>
          <w:szCs w:val="21"/>
        </w:rPr>
        <w:t>Table 20</w:t>
      </w:r>
      <w:r w:rsidR="00B316A8" w:rsidRPr="00B316A8">
        <w:rPr>
          <w:sz w:val="21"/>
          <w:szCs w:val="21"/>
        </w:rPr>
        <w:t>:  Training needs fulfilled</w:t>
      </w:r>
      <w:r w:rsidR="004B78A1">
        <w:rPr>
          <w:sz w:val="21"/>
          <w:szCs w:val="21"/>
        </w:rPr>
        <w:t xml:space="preserve"> – 2010 to 2012</w:t>
      </w:r>
    </w:p>
    <w:p w:rsidR="000F5AC1" w:rsidRPr="00E822DB" w:rsidRDefault="000F5AC1" w:rsidP="006703D9">
      <w:pPr>
        <w:rPr>
          <w:sz w:val="21"/>
          <w:szCs w:val="21"/>
        </w:rPr>
      </w:pPr>
    </w:p>
    <w:p w:rsidR="00044DD5" w:rsidRPr="00E822DB" w:rsidRDefault="00044DD5" w:rsidP="006703D9">
      <w:pPr>
        <w:rPr>
          <w:sz w:val="21"/>
          <w:szCs w:val="21"/>
        </w:rPr>
      </w:pPr>
      <w:r w:rsidRPr="00E822DB">
        <w:rPr>
          <w:sz w:val="21"/>
          <w:szCs w:val="21"/>
        </w:rPr>
        <w:t xml:space="preserve">Performance </w:t>
      </w:r>
      <w:r w:rsidR="00EA33C4" w:rsidRPr="00E822DB">
        <w:rPr>
          <w:sz w:val="21"/>
          <w:szCs w:val="21"/>
        </w:rPr>
        <w:t>E</w:t>
      </w:r>
      <w:r w:rsidRPr="00E822DB">
        <w:rPr>
          <w:sz w:val="21"/>
          <w:szCs w:val="21"/>
        </w:rPr>
        <w:t>valuation</w:t>
      </w:r>
    </w:p>
    <w:p w:rsidR="00044DD5" w:rsidRPr="00E822DB" w:rsidRDefault="00044DD5" w:rsidP="006703D9">
      <w:pPr>
        <w:ind w:left="360"/>
        <w:rPr>
          <w:sz w:val="21"/>
          <w:szCs w:val="21"/>
        </w:rPr>
      </w:pPr>
      <w:r w:rsidRPr="00E822DB">
        <w:rPr>
          <w:sz w:val="21"/>
          <w:szCs w:val="21"/>
        </w:rPr>
        <w:t xml:space="preserve">Table </w:t>
      </w:r>
      <w:r w:rsidR="00027C04">
        <w:rPr>
          <w:sz w:val="21"/>
          <w:szCs w:val="21"/>
        </w:rPr>
        <w:t>21</w:t>
      </w:r>
      <w:r w:rsidRPr="00E822DB">
        <w:rPr>
          <w:sz w:val="21"/>
          <w:szCs w:val="21"/>
        </w:rPr>
        <w:t xml:space="preserve">: </w:t>
      </w:r>
      <w:r w:rsidR="00EA33C4" w:rsidRPr="00E822DB">
        <w:rPr>
          <w:sz w:val="21"/>
          <w:szCs w:val="21"/>
        </w:rPr>
        <w:t xml:space="preserve"> </w:t>
      </w:r>
      <w:r w:rsidR="00C95B0C">
        <w:rPr>
          <w:sz w:val="21"/>
          <w:szCs w:val="21"/>
        </w:rPr>
        <w:t xml:space="preserve">2012 performance </w:t>
      </w:r>
      <w:proofErr w:type="gramStart"/>
      <w:r w:rsidR="00C95B0C">
        <w:rPr>
          <w:sz w:val="21"/>
          <w:szCs w:val="21"/>
        </w:rPr>
        <w:t>evaluation</w:t>
      </w:r>
      <w:proofErr w:type="gramEnd"/>
    </w:p>
    <w:p w:rsidR="0051174D" w:rsidRDefault="0051174D" w:rsidP="006703D9">
      <w:pPr>
        <w:rPr>
          <w:sz w:val="21"/>
          <w:szCs w:val="21"/>
        </w:rPr>
      </w:pPr>
    </w:p>
    <w:p w:rsidR="00044DD5" w:rsidRPr="00E822DB" w:rsidRDefault="00EA33C4" w:rsidP="006703D9">
      <w:pPr>
        <w:rPr>
          <w:sz w:val="21"/>
          <w:szCs w:val="21"/>
        </w:rPr>
      </w:pPr>
      <w:r w:rsidRPr="00E822DB">
        <w:rPr>
          <w:sz w:val="21"/>
          <w:szCs w:val="21"/>
        </w:rPr>
        <w:t>S</w:t>
      </w:r>
      <w:r w:rsidR="00044DD5" w:rsidRPr="00E822DB">
        <w:rPr>
          <w:sz w:val="21"/>
          <w:szCs w:val="21"/>
        </w:rPr>
        <w:t>eparations</w:t>
      </w:r>
    </w:p>
    <w:p w:rsidR="00044DD5" w:rsidRPr="00E822DB" w:rsidRDefault="00044DD5" w:rsidP="006703D9">
      <w:pPr>
        <w:ind w:left="360"/>
        <w:rPr>
          <w:sz w:val="21"/>
          <w:szCs w:val="21"/>
        </w:rPr>
      </w:pPr>
      <w:r w:rsidRPr="00E822DB">
        <w:rPr>
          <w:sz w:val="21"/>
          <w:szCs w:val="21"/>
        </w:rPr>
        <w:t xml:space="preserve">Table </w:t>
      </w:r>
      <w:r w:rsidR="00027C04">
        <w:rPr>
          <w:sz w:val="21"/>
          <w:szCs w:val="21"/>
        </w:rPr>
        <w:t>22</w:t>
      </w:r>
      <w:r w:rsidRPr="00E822DB">
        <w:rPr>
          <w:sz w:val="21"/>
          <w:szCs w:val="21"/>
        </w:rPr>
        <w:t xml:space="preserve">: </w:t>
      </w:r>
      <w:r w:rsidR="00EA33C4" w:rsidRPr="00E822DB">
        <w:rPr>
          <w:sz w:val="21"/>
          <w:szCs w:val="21"/>
        </w:rPr>
        <w:t xml:space="preserve"> </w:t>
      </w:r>
      <w:r w:rsidR="0031349A">
        <w:rPr>
          <w:sz w:val="21"/>
          <w:szCs w:val="21"/>
        </w:rPr>
        <w:t>Separations 2011 and 2012</w:t>
      </w:r>
    </w:p>
    <w:p w:rsidR="00044DD5" w:rsidRPr="00E822DB" w:rsidRDefault="00044DD5" w:rsidP="006703D9">
      <w:pPr>
        <w:rPr>
          <w:sz w:val="21"/>
          <w:szCs w:val="21"/>
        </w:rPr>
      </w:pPr>
    </w:p>
    <w:p w:rsidR="00044DD5" w:rsidRPr="00E822DB" w:rsidRDefault="00044DD5" w:rsidP="006703D9">
      <w:pPr>
        <w:rPr>
          <w:sz w:val="21"/>
          <w:szCs w:val="21"/>
        </w:rPr>
      </w:pPr>
      <w:r w:rsidRPr="00E822DB">
        <w:rPr>
          <w:sz w:val="21"/>
          <w:szCs w:val="21"/>
        </w:rPr>
        <w:t>Internal Justice</w:t>
      </w:r>
    </w:p>
    <w:p w:rsidR="00044DD5" w:rsidRDefault="00AC46DE" w:rsidP="006703D9">
      <w:pPr>
        <w:ind w:left="360"/>
        <w:rPr>
          <w:sz w:val="21"/>
          <w:szCs w:val="21"/>
        </w:rPr>
      </w:pPr>
      <w:r w:rsidRPr="00E822DB">
        <w:rPr>
          <w:sz w:val="21"/>
          <w:szCs w:val="21"/>
        </w:rPr>
        <w:t xml:space="preserve">Table </w:t>
      </w:r>
      <w:r w:rsidR="00027C04">
        <w:rPr>
          <w:sz w:val="21"/>
          <w:szCs w:val="21"/>
        </w:rPr>
        <w:t>23</w:t>
      </w:r>
      <w:r w:rsidRPr="00E822DB">
        <w:rPr>
          <w:sz w:val="21"/>
          <w:szCs w:val="21"/>
        </w:rPr>
        <w:t xml:space="preserve">: </w:t>
      </w:r>
      <w:r w:rsidR="00EA33C4" w:rsidRPr="00E822DB">
        <w:rPr>
          <w:sz w:val="21"/>
          <w:szCs w:val="21"/>
        </w:rPr>
        <w:t xml:space="preserve"> </w:t>
      </w:r>
      <w:r w:rsidR="00AF2BA3" w:rsidRPr="00AF2BA3">
        <w:rPr>
          <w:sz w:val="21"/>
          <w:szCs w:val="21"/>
        </w:rPr>
        <w:t>Staff complaints / appeals filed January 2012 to June 2013</w:t>
      </w:r>
    </w:p>
    <w:p w:rsidR="00C645AD" w:rsidRPr="00E822DB" w:rsidRDefault="00C645AD" w:rsidP="006703D9">
      <w:pPr>
        <w:ind w:left="360"/>
        <w:rPr>
          <w:sz w:val="21"/>
          <w:szCs w:val="21"/>
        </w:rPr>
      </w:pPr>
      <w:r>
        <w:rPr>
          <w:sz w:val="21"/>
          <w:szCs w:val="21"/>
        </w:rPr>
        <w:t>T</w:t>
      </w:r>
      <w:r w:rsidR="00027C04">
        <w:rPr>
          <w:sz w:val="21"/>
          <w:szCs w:val="21"/>
        </w:rPr>
        <w:t>able 24</w:t>
      </w:r>
      <w:r>
        <w:rPr>
          <w:sz w:val="21"/>
          <w:szCs w:val="21"/>
        </w:rPr>
        <w:t xml:space="preserve">:  </w:t>
      </w:r>
      <w:r w:rsidR="00AE0CCC" w:rsidRPr="00AE0CCC">
        <w:rPr>
          <w:sz w:val="21"/>
          <w:szCs w:val="21"/>
        </w:rPr>
        <w:t>Staff complaints / ap</w:t>
      </w:r>
      <w:r w:rsidR="00AE0CCC">
        <w:rPr>
          <w:sz w:val="21"/>
          <w:szCs w:val="21"/>
        </w:rPr>
        <w:t>peals by subject matter as at</w:t>
      </w:r>
      <w:r w:rsidR="00AE0CCC" w:rsidRPr="00AE0CCC">
        <w:rPr>
          <w:sz w:val="21"/>
          <w:szCs w:val="21"/>
        </w:rPr>
        <w:t xml:space="preserve"> June 2013</w:t>
      </w:r>
    </w:p>
    <w:p w:rsidR="004E07E7" w:rsidRPr="00E822DB" w:rsidRDefault="004E07E7" w:rsidP="006703D9">
      <w:pPr>
        <w:rPr>
          <w:sz w:val="21"/>
          <w:szCs w:val="21"/>
        </w:rPr>
      </w:pPr>
    </w:p>
    <w:p w:rsidR="009906F4" w:rsidRDefault="009906F4" w:rsidP="004E07E7">
      <w:pPr>
        <w:rPr>
          <w:sz w:val="21"/>
          <w:szCs w:val="21"/>
        </w:rPr>
      </w:pPr>
      <w:r>
        <w:rPr>
          <w:sz w:val="21"/>
          <w:szCs w:val="21"/>
        </w:rPr>
        <w:t xml:space="preserve">Audit </w:t>
      </w:r>
      <w:r w:rsidR="003412BC">
        <w:rPr>
          <w:sz w:val="21"/>
          <w:szCs w:val="21"/>
        </w:rPr>
        <w:t>R</w:t>
      </w:r>
      <w:r>
        <w:rPr>
          <w:sz w:val="21"/>
          <w:szCs w:val="21"/>
        </w:rPr>
        <w:t>ecommendations</w:t>
      </w:r>
    </w:p>
    <w:p w:rsidR="009906F4" w:rsidRPr="00E822DB" w:rsidRDefault="009906F4" w:rsidP="009906F4">
      <w:pPr>
        <w:ind w:left="360"/>
        <w:rPr>
          <w:sz w:val="21"/>
          <w:szCs w:val="21"/>
        </w:rPr>
      </w:pPr>
      <w:r w:rsidRPr="00E822DB">
        <w:rPr>
          <w:sz w:val="21"/>
          <w:szCs w:val="21"/>
        </w:rPr>
        <w:t xml:space="preserve">Table </w:t>
      </w:r>
      <w:r w:rsidR="00027C04">
        <w:rPr>
          <w:sz w:val="21"/>
          <w:szCs w:val="21"/>
        </w:rPr>
        <w:t>25</w:t>
      </w:r>
      <w:r w:rsidRPr="00E822DB">
        <w:rPr>
          <w:sz w:val="21"/>
          <w:szCs w:val="21"/>
        </w:rPr>
        <w:t xml:space="preserve">:  </w:t>
      </w:r>
      <w:r w:rsidRPr="009906F4">
        <w:rPr>
          <w:sz w:val="21"/>
          <w:szCs w:val="21"/>
        </w:rPr>
        <w:t xml:space="preserve">Status of HR-related </w:t>
      </w:r>
      <w:r w:rsidR="005C66D6">
        <w:rPr>
          <w:sz w:val="21"/>
          <w:szCs w:val="21"/>
        </w:rPr>
        <w:t>p</w:t>
      </w:r>
      <w:r w:rsidRPr="009906F4">
        <w:rPr>
          <w:sz w:val="21"/>
          <w:szCs w:val="21"/>
        </w:rPr>
        <w:t xml:space="preserve">ending </w:t>
      </w:r>
      <w:r w:rsidR="005C66D6">
        <w:rPr>
          <w:sz w:val="21"/>
          <w:szCs w:val="21"/>
        </w:rPr>
        <w:t>a</w:t>
      </w:r>
      <w:r w:rsidRPr="009906F4">
        <w:rPr>
          <w:sz w:val="21"/>
          <w:szCs w:val="21"/>
        </w:rPr>
        <w:t xml:space="preserve">udit </w:t>
      </w:r>
      <w:r w:rsidR="005C66D6">
        <w:rPr>
          <w:sz w:val="21"/>
          <w:szCs w:val="21"/>
        </w:rPr>
        <w:t>r</w:t>
      </w:r>
      <w:r w:rsidRPr="009906F4">
        <w:rPr>
          <w:sz w:val="21"/>
          <w:szCs w:val="21"/>
        </w:rPr>
        <w:t>ecommendations</w:t>
      </w:r>
    </w:p>
    <w:p w:rsidR="009906F4" w:rsidRDefault="009906F4" w:rsidP="004E07E7">
      <w:pPr>
        <w:rPr>
          <w:sz w:val="21"/>
          <w:szCs w:val="21"/>
        </w:rPr>
      </w:pPr>
    </w:p>
    <w:p w:rsidR="003F158B" w:rsidRPr="00E822DB" w:rsidRDefault="00044DD5" w:rsidP="004E07E7">
      <w:pPr>
        <w:rPr>
          <w:sz w:val="21"/>
          <w:szCs w:val="21"/>
        </w:rPr>
      </w:pPr>
      <w:r w:rsidRPr="00E822DB">
        <w:rPr>
          <w:sz w:val="21"/>
          <w:szCs w:val="21"/>
        </w:rPr>
        <w:t xml:space="preserve">Related </w:t>
      </w:r>
      <w:r w:rsidR="00352A27" w:rsidRPr="00E822DB">
        <w:rPr>
          <w:sz w:val="21"/>
          <w:szCs w:val="21"/>
        </w:rPr>
        <w:t>L</w:t>
      </w:r>
      <w:r w:rsidRPr="00E822DB">
        <w:rPr>
          <w:sz w:val="21"/>
          <w:szCs w:val="21"/>
        </w:rPr>
        <w:t>ink</w:t>
      </w:r>
      <w:r w:rsidR="004E07E7" w:rsidRPr="00E822DB">
        <w:rPr>
          <w:sz w:val="21"/>
          <w:szCs w:val="21"/>
        </w:rPr>
        <w:t xml:space="preserve">: </w:t>
      </w:r>
      <w:r w:rsidR="003412BC">
        <w:rPr>
          <w:sz w:val="21"/>
          <w:szCs w:val="21"/>
        </w:rPr>
        <w:t xml:space="preserve"> </w:t>
      </w:r>
      <w:r w:rsidR="004E07E7" w:rsidRPr="00E822DB">
        <w:rPr>
          <w:sz w:val="21"/>
          <w:szCs w:val="21"/>
        </w:rPr>
        <w:t xml:space="preserve">UN salary scales, </w:t>
      </w:r>
      <w:r w:rsidR="005C66D6">
        <w:rPr>
          <w:sz w:val="21"/>
          <w:szCs w:val="21"/>
        </w:rPr>
        <w:t>p</w:t>
      </w:r>
      <w:r w:rsidR="004E07E7" w:rsidRPr="00E822DB">
        <w:rPr>
          <w:sz w:val="21"/>
          <w:szCs w:val="21"/>
        </w:rPr>
        <w:t xml:space="preserve">ost adjustments, </w:t>
      </w:r>
      <w:r w:rsidRPr="00E822DB">
        <w:rPr>
          <w:sz w:val="21"/>
          <w:szCs w:val="21"/>
        </w:rPr>
        <w:t>UN allowances and benefits</w:t>
      </w:r>
    </w:p>
    <w:p w:rsidR="003F158B" w:rsidRDefault="003F158B" w:rsidP="003F158B">
      <w:pPr>
        <w:rPr>
          <w:szCs w:val="22"/>
        </w:rPr>
      </w:pPr>
    </w:p>
    <w:p w:rsidR="0042414E" w:rsidRDefault="00AF7A30" w:rsidP="003F158B">
      <w:pPr>
        <w:rPr>
          <w:b/>
          <w:szCs w:val="22"/>
        </w:rPr>
      </w:pPr>
      <w:r>
        <w:rPr>
          <w:b/>
          <w:szCs w:val="22"/>
        </w:rPr>
        <w:t xml:space="preserve"> </w:t>
      </w:r>
    </w:p>
    <w:p w:rsidR="00B40EC6" w:rsidRPr="00A54C31" w:rsidRDefault="00B40EC6" w:rsidP="003F158B">
      <w:pPr>
        <w:rPr>
          <w:szCs w:val="22"/>
        </w:rPr>
      </w:pPr>
      <w:r w:rsidRPr="00A54C31">
        <w:rPr>
          <w:b/>
          <w:szCs w:val="22"/>
        </w:rPr>
        <w:lastRenderedPageBreak/>
        <w:t xml:space="preserve">THE WIPO WORKFORCE </w:t>
      </w:r>
      <w:r>
        <w:rPr>
          <w:b/>
          <w:szCs w:val="22"/>
        </w:rPr>
        <w:t>BY CATEGORY</w:t>
      </w:r>
      <w:r w:rsidRPr="00A54C31">
        <w:rPr>
          <w:szCs w:val="22"/>
        </w:rPr>
        <w:t xml:space="preserve"> </w:t>
      </w:r>
    </w:p>
    <w:p w:rsidR="00B40EC6" w:rsidRDefault="00B40EC6" w:rsidP="00B40EC6">
      <w:pPr>
        <w:rPr>
          <w:szCs w:val="22"/>
        </w:rPr>
      </w:pPr>
    </w:p>
    <w:p w:rsidR="00CF0194" w:rsidRDefault="00CF0194" w:rsidP="00B40EC6">
      <w:pPr>
        <w:rPr>
          <w:szCs w:val="22"/>
        </w:rPr>
      </w:pPr>
    </w:p>
    <w:tbl>
      <w:tblPr>
        <w:tblW w:w="6040" w:type="dxa"/>
        <w:jc w:val="center"/>
        <w:tblInd w:w="108" w:type="dxa"/>
        <w:tblLook w:val="04A0" w:firstRow="1" w:lastRow="0" w:firstColumn="1" w:lastColumn="0" w:noHBand="0" w:noVBand="1"/>
      </w:tblPr>
      <w:tblGrid>
        <w:gridCol w:w="4316"/>
        <w:gridCol w:w="1940"/>
      </w:tblGrid>
      <w:tr w:rsidR="007D1DBC" w:rsidRPr="007D1DBC" w:rsidTr="007D1DBC">
        <w:trPr>
          <w:trHeight w:val="375"/>
          <w:jc w:val="center"/>
        </w:trPr>
        <w:tc>
          <w:tcPr>
            <w:tcW w:w="6040" w:type="dxa"/>
            <w:gridSpan w:val="2"/>
            <w:vMerge w:val="restart"/>
            <w:tcBorders>
              <w:top w:val="nil"/>
              <w:left w:val="nil"/>
              <w:bottom w:val="nil"/>
              <w:right w:val="nil"/>
            </w:tcBorders>
            <w:shd w:val="clear" w:color="000000" w:fill="C0C0C0"/>
            <w:vAlign w:val="center"/>
            <w:hideMark/>
          </w:tcPr>
          <w:p w:rsidR="007D1DBC" w:rsidRPr="007D1DBC" w:rsidRDefault="007D1DBC" w:rsidP="00CE42E5">
            <w:pPr>
              <w:jc w:val="center"/>
              <w:rPr>
                <w:rFonts w:eastAsia="Times New Roman"/>
                <w:b/>
                <w:bCs/>
                <w:sz w:val="20"/>
                <w:lang w:eastAsia="en-US"/>
              </w:rPr>
            </w:pPr>
            <w:r w:rsidRPr="007D1DBC">
              <w:rPr>
                <w:rFonts w:eastAsia="Times New Roman"/>
                <w:b/>
                <w:bCs/>
                <w:sz w:val="20"/>
                <w:lang w:eastAsia="en-US"/>
              </w:rPr>
              <w:t>T</w:t>
            </w:r>
            <w:r w:rsidR="00143E72">
              <w:rPr>
                <w:rFonts w:eastAsia="Times New Roman"/>
                <w:b/>
                <w:bCs/>
                <w:sz w:val="20"/>
                <w:lang w:eastAsia="en-US"/>
              </w:rPr>
              <w:t xml:space="preserve">able 1:  The WIPO </w:t>
            </w:r>
            <w:r w:rsidR="00CE42E5">
              <w:rPr>
                <w:rFonts w:eastAsia="Times New Roman"/>
                <w:b/>
                <w:bCs/>
                <w:sz w:val="20"/>
                <w:lang w:eastAsia="en-US"/>
              </w:rPr>
              <w:t>w</w:t>
            </w:r>
            <w:r w:rsidR="00143E72">
              <w:rPr>
                <w:rFonts w:eastAsia="Times New Roman"/>
                <w:b/>
                <w:bCs/>
                <w:sz w:val="20"/>
                <w:lang w:eastAsia="en-US"/>
              </w:rPr>
              <w:t xml:space="preserve">orkforce by </w:t>
            </w:r>
            <w:r w:rsidR="00CE42E5">
              <w:rPr>
                <w:rFonts w:eastAsia="Times New Roman"/>
                <w:b/>
                <w:bCs/>
                <w:sz w:val="20"/>
                <w:lang w:eastAsia="en-US"/>
              </w:rPr>
              <w:t>c</w:t>
            </w:r>
            <w:r w:rsidRPr="007D1DBC">
              <w:rPr>
                <w:rFonts w:eastAsia="Times New Roman"/>
                <w:b/>
                <w:bCs/>
                <w:sz w:val="20"/>
                <w:lang w:eastAsia="en-US"/>
              </w:rPr>
              <w:t>ategory as at June 2013</w:t>
            </w:r>
          </w:p>
        </w:tc>
      </w:tr>
      <w:tr w:rsidR="007D1DBC" w:rsidRPr="007D1DBC" w:rsidTr="007C6453">
        <w:trPr>
          <w:trHeight w:val="230"/>
          <w:jc w:val="center"/>
        </w:trPr>
        <w:tc>
          <w:tcPr>
            <w:tcW w:w="6040" w:type="dxa"/>
            <w:gridSpan w:val="2"/>
            <w:vMerge/>
            <w:tcBorders>
              <w:top w:val="nil"/>
              <w:left w:val="nil"/>
              <w:bottom w:val="nil"/>
              <w:right w:val="nil"/>
            </w:tcBorders>
            <w:vAlign w:val="center"/>
            <w:hideMark/>
          </w:tcPr>
          <w:p w:rsidR="007D1DBC" w:rsidRPr="007D1DBC" w:rsidRDefault="007D1DBC" w:rsidP="007D1DBC">
            <w:pPr>
              <w:rPr>
                <w:rFonts w:eastAsia="Times New Roman"/>
                <w:b/>
                <w:bCs/>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1F7CC4" w:rsidP="007D1DBC">
            <w:pPr>
              <w:rPr>
                <w:rFonts w:eastAsia="Times New Roman"/>
                <w:sz w:val="20"/>
                <w:lang w:eastAsia="en-US"/>
              </w:rPr>
            </w:pPr>
            <w:r>
              <w:rPr>
                <w:rFonts w:eastAsia="Times New Roman"/>
                <w:noProof/>
                <w:sz w:val="20"/>
                <w:lang w:eastAsia="en-US"/>
              </w:rPr>
              <w:drawing>
                <wp:anchor distT="0" distB="0" distL="114300" distR="114300" simplePos="0" relativeHeight="251659776" behindDoc="0" locked="0" layoutInCell="1" allowOverlap="1">
                  <wp:simplePos x="0" y="0"/>
                  <wp:positionH relativeFrom="column">
                    <wp:posOffset>28575</wp:posOffset>
                  </wp:positionH>
                  <wp:positionV relativeFrom="paragraph">
                    <wp:posOffset>76200</wp:posOffset>
                  </wp:positionV>
                  <wp:extent cx="3800475" cy="3162300"/>
                  <wp:effectExtent l="0" t="0" r="0" b="0"/>
                  <wp:wrapNone/>
                  <wp:docPr id="2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31623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100"/>
            </w:tblGrid>
            <w:tr w:rsidR="007D1DBC" w:rsidRPr="007D1DBC">
              <w:trPr>
                <w:trHeight w:val="255"/>
                <w:tblCellSpacing w:w="0" w:type="dxa"/>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bl>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300"/>
          <w:jc w:val="center"/>
        </w:trPr>
        <w:tc>
          <w:tcPr>
            <w:tcW w:w="4100" w:type="dxa"/>
            <w:tcBorders>
              <w:top w:val="nil"/>
              <w:left w:val="nil"/>
              <w:bottom w:val="nil"/>
              <w:right w:val="nil"/>
            </w:tcBorders>
            <w:shd w:val="clear" w:color="000000" w:fill="C0C0C0"/>
            <w:noWrap/>
            <w:vAlign w:val="center"/>
            <w:hideMark/>
          </w:tcPr>
          <w:p w:rsidR="007D1DBC" w:rsidRPr="007D1DBC" w:rsidRDefault="007D1DBC" w:rsidP="007D1DBC">
            <w:pPr>
              <w:rPr>
                <w:rFonts w:eastAsia="Times New Roman"/>
                <w:sz w:val="20"/>
                <w:lang w:eastAsia="en-US"/>
              </w:rPr>
            </w:pPr>
            <w:r w:rsidRPr="007D1DBC">
              <w:rPr>
                <w:rFonts w:eastAsia="Times New Roman"/>
                <w:sz w:val="20"/>
                <w:lang w:eastAsia="en-US"/>
              </w:rPr>
              <w:t>Regular-funded posts</w:t>
            </w:r>
          </w:p>
        </w:tc>
        <w:tc>
          <w:tcPr>
            <w:tcW w:w="1940" w:type="dxa"/>
            <w:tcBorders>
              <w:top w:val="nil"/>
              <w:left w:val="nil"/>
              <w:bottom w:val="nil"/>
              <w:right w:val="nil"/>
            </w:tcBorders>
            <w:shd w:val="clear" w:color="000000" w:fill="C0C0C0"/>
            <w:noWrap/>
            <w:vAlign w:val="center"/>
            <w:hideMark/>
          </w:tcPr>
          <w:p w:rsidR="007D1DBC" w:rsidRPr="007D1DBC" w:rsidRDefault="007D1DBC" w:rsidP="007D1DBC">
            <w:pPr>
              <w:jc w:val="center"/>
              <w:rPr>
                <w:rFonts w:eastAsia="Times New Roman"/>
                <w:sz w:val="20"/>
                <w:lang w:eastAsia="en-US"/>
              </w:rPr>
            </w:pPr>
            <w:r w:rsidRPr="007D1DBC">
              <w:rPr>
                <w:rFonts w:eastAsia="Times New Roman"/>
                <w:sz w:val="20"/>
                <w:lang w:eastAsia="en-US"/>
              </w:rPr>
              <w:t>Number of staff</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Directors and above</w:t>
            </w:r>
          </w:p>
        </w:tc>
        <w:tc>
          <w:tcPr>
            <w:tcW w:w="1940" w:type="dxa"/>
            <w:tcBorders>
              <w:top w:val="nil"/>
              <w:left w:val="nil"/>
              <w:bottom w:val="nil"/>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64</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Professional</w:t>
            </w:r>
          </w:p>
        </w:tc>
        <w:tc>
          <w:tcPr>
            <w:tcW w:w="1940" w:type="dxa"/>
            <w:tcBorders>
              <w:top w:val="nil"/>
              <w:left w:val="nil"/>
              <w:bottom w:val="nil"/>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434</w:t>
            </w:r>
          </w:p>
        </w:tc>
      </w:tr>
      <w:tr w:rsidR="007D1DBC" w:rsidRPr="007D1DBC" w:rsidTr="007D1DBC">
        <w:trPr>
          <w:trHeight w:val="270"/>
          <w:jc w:val="center"/>
        </w:trPr>
        <w:tc>
          <w:tcPr>
            <w:tcW w:w="4100" w:type="dxa"/>
            <w:tcBorders>
              <w:top w:val="nil"/>
              <w:left w:val="nil"/>
              <w:bottom w:val="single" w:sz="8" w:space="0" w:color="auto"/>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General Service</w:t>
            </w:r>
          </w:p>
        </w:tc>
        <w:tc>
          <w:tcPr>
            <w:tcW w:w="1940" w:type="dxa"/>
            <w:tcBorders>
              <w:top w:val="nil"/>
              <w:left w:val="nil"/>
              <w:bottom w:val="single" w:sz="8" w:space="0" w:color="auto"/>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515</w:t>
            </w:r>
          </w:p>
        </w:tc>
      </w:tr>
      <w:tr w:rsidR="007D1DBC" w:rsidRPr="007D1DBC" w:rsidTr="007D1DBC">
        <w:trPr>
          <w:trHeight w:val="255"/>
          <w:jc w:val="center"/>
        </w:trPr>
        <w:tc>
          <w:tcPr>
            <w:tcW w:w="4100" w:type="dxa"/>
            <w:tcBorders>
              <w:top w:val="nil"/>
              <w:left w:val="nil"/>
              <w:bottom w:val="nil"/>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Subtotal staff in regular-funded post</w:t>
            </w:r>
          </w:p>
        </w:tc>
        <w:tc>
          <w:tcPr>
            <w:tcW w:w="1940" w:type="dxa"/>
            <w:tcBorders>
              <w:top w:val="nil"/>
              <w:left w:val="nil"/>
              <w:bottom w:val="nil"/>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1,013</w:t>
            </w:r>
          </w:p>
        </w:tc>
      </w:tr>
      <w:tr w:rsidR="007D1DBC" w:rsidRPr="007D1DBC" w:rsidTr="007D1DBC">
        <w:trPr>
          <w:trHeight w:val="22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jc w:val="center"/>
              <w:rPr>
                <w:rFonts w:eastAsia="Times New Roman"/>
                <w:b/>
                <w:bCs/>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jc w:val="center"/>
              <w:rPr>
                <w:rFonts w:eastAsia="Times New Roman"/>
                <w:b/>
                <w:bCs/>
                <w:sz w:val="20"/>
                <w:lang w:eastAsia="en-US"/>
              </w:rPr>
            </w:pPr>
          </w:p>
        </w:tc>
      </w:tr>
      <w:tr w:rsidR="007D1DBC" w:rsidRPr="007D1DBC" w:rsidTr="007D1DBC">
        <w:trPr>
          <w:trHeight w:val="255"/>
          <w:jc w:val="center"/>
        </w:trPr>
        <w:tc>
          <w:tcPr>
            <w:tcW w:w="4100" w:type="dxa"/>
            <w:tcBorders>
              <w:top w:val="single" w:sz="4" w:space="0" w:color="auto"/>
              <w:left w:val="nil"/>
              <w:bottom w:val="single" w:sz="4" w:space="0" w:color="auto"/>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Staff in other funded posts</w:t>
            </w:r>
          </w:p>
        </w:tc>
        <w:tc>
          <w:tcPr>
            <w:tcW w:w="1940" w:type="dxa"/>
            <w:tcBorders>
              <w:top w:val="single" w:sz="4" w:space="0" w:color="auto"/>
              <w:left w:val="nil"/>
              <w:bottom w:val="single" w:sz="4" w:space="0" w:color="auto"/>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17</w:t>
            </w:r>
          </w:p>
        </w:tc>
      </w:tr>
      <w:tr w:rsidR="007D1DBC" w:rsidRPr="007D1DBC" w:rsidTr="007D1DBC">
        <w:trPr>
          <w:trHeight w:val="270"/>
          <w:jc w:val="center"/>
        </w:trPr>
        <w:tc>
          <w:tcPr>
            <w:tcW w:w="4100" w:type="dxa"/>
            <w:tcBorders>
              <w:top w:val="nil"/>
              <w:left w:val="nil"/>
              <w:bottom w:val="single" w:sz="8" w:space="0" w:color="auto"/>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Total staff in post</w:t>
            </w:r>
          </w:p>
        </w:tc>
        <w:tc>
          <w:tcPr>
            <w:tcW w:w="1940" w:type="dxa"/>
            <w:tcBorders>
              <w:top w:val="nil"/>
              <w:left w:val="nil"/>
              <w:bottom w:val="single" w:sz="8" w:space="0" w:color="auto"/>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1,030</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000000" w:fill="BFBFBF"/>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Temporary staff</w:t>
            </w:r>
          </w:p>
        </w:tc>
        <w:tc>
          <w:tcPr>
            <w:tcW w:w="1940" w:type="dxa"/>
            <w:tcBorders>
              <w:top w:val="nil"/>
              <w:left w:val="nil"/>
              <w:bottom w:val="nil"/>
              <w:right w:val="nil"/>
            </w:tcBorders>
            <w:shd w:val="clear" w:color="000000" w:fill="BFBFBF"/>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 </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Temporary Professional</w:t>
            </w:r>
          </w:p>
        </w:tc>
        <w:tc>
          <w:tcPr>
            <w:tcW w:w="1940" w:type="dxa"/>
            <w:tcBorders>
              <w:top w:val="nil"/>
              <w:left w:val="nil"/>
              <w:bottom w:val="nil"/>
              <w:right w:val="nil"/>
            </w:tcBorders>
            <w:shd w:val="clear" w:color="auto" w:fill="auto"/>
            <w:noWrap/>
            <w:vAlign w:val="bottom"/>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76</w:t>
            </w:r>
          </w:p>
        </w:tc>
      </w:tr>
      <w:tr w:rsidR="007D1DBC" w:rsidRPr="007D1DBC" w:rsidTr="007D1DBC">
        <w:trPr>
          <w:trHeight w:val="255"/>
          <w:jc w:val="center"/>
        </w:trPr>
        <w:tc>
          <w:tcPr>
            <w:tcW w:w="4100" w:type="dxa"/>
            <w:tcBorders>
              <w:top w:val="nil"/>
              <w:left w:val="nil"/>
              <w:bottom w:val="single" w:sz="4" w:space="0" w:color="auto"/>
              <w:right w:val="nil"/>
            </w:tcBorders>
            <w:shd w:val="clear" w:color="auto" w:fill="auto"/>
            <w:noWrap/>
            <w:vAlign w:val="bottom"/>
            <w:hideMark/>
          </w:tcPr>
          <w:p w:rsidR="007D1DBC" w:rsidRPr="007D1DBC" w:rsidRDefault="007D1DBC" w:rsidP="007D1DBC">
            <w:pPr>
              <w:rPr>
                <w:rFonts w:eastAsia="Times New Roman"/>
                <w:sz w:val="20"/>
                <w:lang w:eastAsia="en-US"/>
              </w:rPr>
            </w:pPr>
            <w:r w:rsidRPr="007D1DBC">
              <w:rPr>
                <w:rFonts w:eastAsia="Times New Roman"/>
                <w:sz w:val="20"/>
                <w:lang w:eastAsia="en-US"/>
              </w:rPr>
              <w:t>Temporary General Service</w:t>
            </w:r>
          </w:p>
        </w:tc>
        <w:tc>
          <w:tcPr>
            <w:tcW w:w="1940" w:type="dxa"/>
            <w:tcBorders>
              <w:top w:val="nil"/>
              <w:left w:val="nil"/>
              <w:bottom w:val="single" w:sz="4" w:space="0" w:color="auto"/>
              <w:right w:val="nil"/>
            </w:tcBorders>
            <w:shd w:val="clear" w:color="auto" w:fill="auto"/>
            <w:noWrap/>
            <w:vAlign w:val="bottom"/>
            <w:hideMark/>
          </w:tcPr>
          <w:p w:rsidR="007D1DBC" w:rsidRPr="007D1DBC" w:rsidRDefault="00EC3A21" w:rsidP="007D1DBC">
            <w:pPr>
              <w:jc w:val="center"/>
              <w:rPr>
                <w:rFonts w:eastAsia="Times New Roman"/>
                <w:sz w:val="20"/>
                <w:lang w:eastAsia="en-US"/>
              </w:rPr>
            </w:pPr>
            <w:r>
              <w:rPr>
                <w:rFonts w:eastAsia="Times New Roman"/>
                <w:sz w:val="20"/>
                <w:lang w:eastAsia="en-US"/>
              </w:rPr>
              <w:t xml:space="preserve">   </w:t>
            </w:r>
            <w:r w:rsidR="007D1DBC" w:rsidRPr="007D1DBC">
              <w:rPr>
                <w:rFonts w:eastAsia="Times New Roman"/>
                <w:sz w:val="20"/>
                <w:lang w:eastAsia="en-US"/>
              </w:rPr>
              <w:t>103</w:t>
            </w:r>
          </w:p>
        </w:tc>
      </w:tr>
      <w:tr w:rsidR="007D1DBC" w:rsidRPr="007D1DBC" w:rsidTr="007D1DBC">
        <w:trPr>
          <w:trHeight w:val="270"/>
          <w:jc w:val="center"/>
        </w:trPr>
        <w:tc>
          <w:tcPr>
            <w:tcW w:w="4100" w:type="dxa"/>
            <w:tcBorders>
              <w:top w:val="nil"/>
              <w:left w:val="nil"/>
              <w:bottom w:val="single" w:sz="8" w:space="0" w:color="auto"/>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Subtotal temporary staff</w:t>
            </w:r>
          </w:p>
        </w:tc>
        <w:tc>
          <w:tcPr>
            <w:tcW w:w="1940" w:type="dxa"/>
            <w:tcBorders>
              <w:top w:val="nil"/>
              <w:left w:val="nil"/>
              <w:bottom w:val="single" w:sz="8" w:space="0" w:color="auto"/>
              <w:right w:val="nil"/>
            </w:tcBorders>
            <w:shd w:val="clear" w:color="000000" w:fill="BFBFBF"/>
            <w:noWrap/>
            <w:vAlign w:val="bottom"/>
            <w:hideMark/>
          </w:tcPr>
          <w:p w:rsidR="007D1DBC" w:rsidRPr="007D1DBC" w:rsidRDefault="00EC3A21" w:rsidP="007D1DBC">
            <w:pPr>
              <w:jc w:val="center"/>
              <w:rPr>
                <w:rFonts w:eastAsia="Times New Roman"/>
                <w:b/>
                <w:bCs/>
                <w:sz w:val="20"/>
                <w:lang w:eastAsia="en-US"/>
              </w:rPr>
            </w:pPr>
            <w:r>
              <w:rPr>
                <w:rFonts w:eastAsia="Times New Roman"/>
                <w:b/>
                <w:bCs/>
                <w:sz w:val="20"/>
                <w:lang w:eastAsia="en-US"/>
              </w:rPr>
              <w:t xml:space="preserve">   </w:t>
            </w:r>
            <w:r w:rsidR="007D1DBC" w:rsidRPr="007D1DBC">
              <w:rPr>
                <w:rFonts w:eastAsia="Times New Roman"/>
                <w:b/>
                <w:bCs/>
                <w:sz w:val="20"/>
                <w:lang w:eastAsia="en-US"/>
              </w:rPr>
              <w:t>179</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70"/>
          <w:jc w:val="center"/>
        </w:trPr>
        <w:tc>
          <w:tcPr>
            <w:tcW w:w="4100" w:type="dxa"/>
            <w:tcBorders>
              <w:top w:val="nil"/>
              <w:left w:val="nil"/>
              <w:bottom w:val="single" w:sz="8" w:space="0" w:color="auto"/>
              <w:right w:val="nil"/>
            </w:tcBorders>
            <w:shd w:val="clear" w:color="000000" w:fill="BFBFBF"/>
            <w:noWrap/>
            <w:vAlign w:val="bottom"/>
            <w:hideMark/>
          </w:tcPr>
          <w:p w:rsidR="007D1DBC" w:rsidRPr="007D1DBC" w:rsidRDefault="007D1DBC" w:rsidP="00CF0194">
            <w:pPr>
              <w:jc w:val="center"/>
              <w:rPr>
                <w:rFonts w:eastAsia="Times New Roman"/>
                <w:b/>
                <w:bCs/>
                <w:sz w:val="20"/>
                <w:lang w:eastAsia="en-US"/>
              </w:rPr>
            </w:pPr>
            <w:r w:rsidRPr="007D1DBC">
              <w:rPr>
                <w:rFonts w:eastAsia="Times New Roman"/>
                <w:b/>
                <w:bCs/>
                <w:sz w:val="20"/>
                <w:lang w:eastAsia="en-US"/>
              </w:rPr>
              <w:t xml:space="preserve">Total </w:t>
            </w:r>
            <w:r w:rsidR="00CF0194">
              <w:rPr>
                <w:rFonts w:eastAsia="Times New Roman"/>
                <w:b/>
                <w:bCs/>
                <w:sz w:val="20"/>
                <w:lang w:eastAsia="en-US"/>
              </w:rPr>
              <w:t>s</w:t>
            </w:r>
            <w:r w:rsidRPr="007D1DBC">
              <w:rPr>
                <w:rFonts w:eastAsia="Times New Roman"/>
                <w:b/>
                <w:bCs/>
                <w:sz w:val="20"/>
                <w:lang w:eastAsia="en-US"/>
              </w:rPr>
              <w:t>taff</w:t>
            </w:r>
          </w:p>
        </w:tc>
        <w:tc>
          <w:tcPr>
            <w:tcW w:w="1940" w:type="dxa"/>
            <w:tcBorders>
              <w:top w:val="nil"/>
              <w:left w:val="nil"/>
              <w:bottom w:val="single" w:sz="8" w:space="0" w:color="auto"/>
              <w:right w:val="nil"/>
            </w:tcBorders>
            <w:shd w:val="clear" w:color="000000" w:fill="BFBFBF"/>
            <w:noWrap/>
            <w:vAlign w:val="bottom"/>
            <w:hideMark/>
          </w:tcPr>
          <w:p w:rsidR="007D1DBC" w:rsidRPr="007D1DBC" w:rsidRDefault="007D1DBC" w:rsidP="007D1DBC">
            <w:pPr>
              <w:jc w:val="center"/>
              <w:rPr>
                <w:rFonts w:eastAsia="Times New Roman"/>
                <w:b/>
                <w:bCs/>
                <w:sz w:val="20"/>
                <w:lang w:eastAsia="en-US"/>
              </w:rPr>
            </w:pPr>
            <w:r w:rsidRPr="007D1DBC">
              <w:rPr>
                <w:rFonts w:eastAsia="Times New Roman"/>
                <w:b/>
                <w:bCs/>
                <w:sz w:val="20"/>
                <w:lang w:eastAsia="en-US"/>
              </w:rPr>
              <w:t>1,209</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jc w:val="center"/>
              <w:rPr>
                <w:rFonts w:eastAsia="Times New Roman"/>
                <w:b/>
                <w:bCs/>
                <w:sz w:val="20"/>
                <w:lang w:eastAsia="en-US"/>
              </w:rPr>
            </w:pPr>
          </w:p>
        </w:tc>
        <w:tc>
          <w:tcPr>
            <w:tcW w:w="1940" w:type="dxa"/>
            <w:tcBorders>
              <w:top w:val="nil"/>
              <w:left w:val="nil"/>
              <w:bottom w:val="nil"/>
              <w:right w:val="nil"/>
            </w:tcBorders>
            <w:shd w:val="clear" w:color="auto" w:fill="auto"/>
            <w:noWrap/>
            <w:vAlign w:val="bottom"/>
            <w:hideMark/>
          </w:tcPr>
          <w:p w:rsidR="007D1DBC" w:rsidRPr="007D1DBC" w:rsidRDefault="007D1DBC" w:rsidP="007D1DBC">
            <w:pPr>
              <w:jc w:val="center"/>
              <w:rPr>
                <w:rFonts w:eastAsia="Times New Roman"/>
                <w:b/>
                <w:bCs/>
                <w:sz w:val="20"/>
                <w:lang w:eastAsia="en-US"/>
              </w:rPr>
            </w:pPr>
          </w:p>
        </w:tc>
      </w:tr>
      <w:tr w:rsidR="007D1DBC" w:rsidRPr="007D1DBC" w:rsidTr="007D1DBC">
        <w:trPr>
          <w:trHeight w:val="255"/>
          <w:jc w:val="center"/>
        </w:trPr>
        <w:tc>
          <w:tcPr>
            <w:tcW w:w="4100" w:type="dxa"/>
            <w:tcBorders>
              <w:top w:val="nil"/>
              <w:left w:val="nil"/>
              <w:bottom w:val="nil"/>
              <w:right w:val="nil"/>
            </w:tcBorders>
            <w:shd w:val="clear" w:color="auto" w:fill="auto"/>
            <w:noWrap/>
            <w:vAlign w:val="center"/>
            <w:hideMark/>
          </w:tcPr>
          <w:p w:rsidR="007D1DBC" w:rsidRPr="007D1DBC" w:rsidRDefault="007D1DBC" w:rsidP="007D1DBC">
            <w:pPr>
              <w:rPr>
                <w:rFonts w:eastAsia="Times New Roman"/>
                <w:b/>
                <w:bCs/>
                <w:sz w:val="20"/>
                <w:lang w:eastAsia="en-US"/>
              </w:rPr>
            </w:pPr>
            <w:r w:rsidRPr="007D1DBC">
              <w:rPr>
                <w:rFonts w:eastAsia="Times New Roman"/>
                <w:b/>
                <w:bCs/>
                <w:sz w:val="20"/>
                <w:lang w:eastAsia="en-US"/>
              </w:rPr>
              <w:t>Non-staff</w:t>
            </w:r>
          </w:p>
        </w:tc>
        <w:tc>
          <w:tcPr>
            <w:tcW w:w="1940" w:type="dxa"/>
            <w:tcBorders>
              <w:top w:val="nil"/>
              <w:left w:val="nil"/>
              <w:bottom w:val="nil"/>
              <w:right w:val="nil"/>
            </w:tcBorders>
            <w:shd w:val="clear" w:color="auto" w:fill="auto"/>
            <w:noWrap/>
            <w:vAlign w:val="center"/>
            <w:hideMark/>
          </w:tcPr>
          <w:p w:rsidR="007D1DBC" w:rsidRPr="007D1DBC" w:rsidRDefault="007D1DBC" w:rsidP="007D1DBC">
            <w:pPr>
              <w:rPr>
                <w:rFonts w:eastAsia="Times New Roman"/>
                <w:b/>
                <w:bCs/>
                <w:sz w:val="20"/>
                <w:lang w:eastAsia="en-US"/>
              </w:rPr>
            </w:pPr>
          </w:p>
        </w:tc>
      </w:tr>
      <w:tr w:rsidR="007D1DBC" w:rsidRPr="007D1DBC" w:rsidTr="007D1DBC">
        <w:trPr>
          <w:trHeight w:val="255"/>
          <w:jc w:val="center"/>
        </w:trPr>
        <w:tc>
          <w:tcPr>
            <w:tcW w:w="4100" w:type="dxa"/>
            <w:tcBorders>
              <w:top w:val="single" w:sz="4" w:space="0" w:color="auto"/>
              <w:left w:val="nil"/>
              <w:bottom w:val="nil"/>
              <w:right w:val="nil"/>
            </w:tcBorders>
            <w:shd w:val="clear" w:color="auto" w:fill="auto"/>
            <w:noWrap/>
            <w:vAlign w:val="center"/>
            <w:hideMark/>
          </w:tcPr>
          <w:p w:rsidR="007D1DBC" w:rsidRPr="007D1DBC" w:rsidRDefault="007D1DBC" w:rsidP="007D1DBC">
            <w:pPr>
              <w:rPr>
                <w:rFonts w:eastAsia="Times New Roman"/>
                <w:sz w:val="20"/>
                <w:lang w:eastAsia="en-US"/>
              </w:rPr>
            </w:pPr>
            <w:r w:rsidRPr="007D1DBC">
              <w:rPr>
                <w:rFonts w:eastAsia="Times New Roman"/>
                <w:sz w:val="20"/>
                <w:lang w:eastAsia="en-US"/>
              </w:rPr>
              <w:t>Fellows, SLCs, S-Ts</w:t>
            </w:r>
          </w:p>
        </w:tc>
        <w:tc>
          <w:tcPr>
            <w:tcW w:w="1940" w:type="dxa"/>
            <w:tcBorders>
              <w:top w:val="single" w:sz="4" w:space="0" w:color="auto"/>
              <w:left w:val="nil"/>
              <w:bottom w:val="nil"/>
              <w:right w:val="nil"/>
            </w:tcBorders>
            <w:shd w:val="clear" w:color="auto" w:fill="auto"/>
            <w:noWrap/>
            <w:vAlign w:val="center"/>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33</w:t>
            </w:r>
          </w:p>
        </w:tc>
      </w:tr>
      <w:tr w:rsidR="007D1DBC" w:rsidRPr="007D1DBC" w:rsidTr="007D1DBC">
        <w:trPr>
          <w:trHeight w:val="255"/>
          <w:jc w:val="center"/>
        </w:trPr>
        <w:tc>
          <w:tcPr>
            <w:tcW w:w="410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b/>
                <w:bCs/>
                <w:sz w:val="20"/>
                <w:lang w:eastAsia="en-US"/>
              </w:rPr>
            </w:pPr>
            <w:r w:rsidRPr="007D1DBC">
              <w:rPr>
                <w:rFonts w:eastAsia="Times New Roman"/>
                <w:b/>
                <w:bCs/>
                <w:sz w:val="20"/>
                <w:lang w:eastAsia="en-US"/>
              </w:rPr>
              <w:t>Other non-staff</w:t>
            </w:r>
          </w:p>
        </w:tc>
        <w:tc>
          <w:tcPr>
            <w:tcW w:w="1940" w:type="dxa"/>
            <w:tcBorders>
              <w:top w:val="nil"/>
              <w:left w:val="nil"/>
              <w:bottom w:val="nil"/>
              <w:right w:val="nil"/>
            </w:tcBorders>
            <w:shd w:val="clear" w:color="auto" w:fill="auto"/>
            <w:noWrap/>
            <w:vAlign w:val="bottom"/>
            <w:hideMark/>
          </w:tcPr>
          <w:p w:rsidR="007D1DBC" w:rsidRPr="007D1DBC" w:rsidRDefault="007D1DBC" w:rsidP="007D1DBC">
            <w:pPr>
              <w:rPr>
                <w:rFonts w:eastAsia="Times New Roman"/>
                <w:sz w:val="20"/>
                <w:lang w:eastAsia="en-US"/>
              </w:rPr>
            </w:pPr>
          </w:p>
        </w:tc>
      </w:tr>
      <w:tr w:rsidR="007D1DBC" w:rsidRPr="007D1DBC" w:rsidTr="007D1DBC">
        <w:trPr>
          <w:trHeight w:val="255"/>
          <w:jc w:val="center"/>
        </w:trPr>
        <w:tc>
          <w:tcPr>
            <w:tcW w:w="4100" w:type="dxa"/>
            <w:tcBorders>
              <w:top w:val="single" w:sz="4" w:space="0" w:color="auto"/>
              <w:left w:val="nil"/>
              <w:bottom w:val="nil"/>
              <w:right w:val="nil"/>
            </w:tcBorders>
            <w:shd w:val="clear" w:color="auto" w:fill="auto"/>
            <w:hideMark/>
          </w:tcPr>
          <w:p w:rsidR="007D1DBC" w:rsidRPr="007D1DBC" w:rsidRDefault="007D1DBC" w:rsidP="00CF0194">
            <w:pPr>
              <w:rPr>
                <w:rFonts w:eastAsia="Times New Roman"/>
                <w:sz w:val="20"/>
                <w:lang w:eastAsia="en-US"/>
              </w:rPr>
            </w:pPr>
            <w:r w:rsidRPr="007D1DBC">
              <w:rPr>
                <w:rFonts w:eastAsia="Times New Roman"/>
                <w:sz w:val="20"/>
                <w:lang w:eastAsia="en-US"/>
              </w:rPr>
              <w:t xml:space="preserve">Consultants, </w:t>
            </w:r>
            <w:r w:rsidR="00CF0194">
              <w:rPr>
                <w:rFonts w:eastAsia="Times New Roman"/>
                <w:sz w:val="20"/>
                <w:lang w:eastAsia="en-US"/>
              </w:rPr>
              <w:t>i</w:t>
            </w:r>
            <w:r w:rsidRPr="007D1DBC">
              <w:rPr>
                <w:rFonts w:eastAsia="Times New Roman"/>
                <w:sz w:val="20"/>
                <w:lang w:eastAsia="en-US"/>
              </w:rPr>
              <w:t xml:space="preserve">nterns, </w:t>
            </w:r>
            <w:r w:rsidR="00CF0194">
              <w:rPr>
                <w:rFonts w:eastAsia="Times New Roman"/>
                <w:sz w:val="20"/>
                <w:lang w:eastAsia="en-US"/>
              </w:rPr>
              <w:t>t</w:t>
            </w:r>
            <w:r w:rsidRPr="007D1DBC">
              <w:rPr>
                <w:rFonts w:eastAsia="Times New Roman"/>
                <w:sz w:val="20"/>
                <w:lang w:eastAsia="en-US"/>
              </w:rPr>
              <w:t>emp</w:t>
            </w:r>
            <w:r w:rsidR="00CF0194">
              <w:rPr>
                <w:rFonts w:eastAsia="Times New Roman"/>
                <w:sz w:val="20"/>
                <w:lang w:eastAsia="en-US"/>
              </w:rPr>
              <w:t>.</w:t>
            </w:r>
            <w:r w:rsidRPr="007D1DBC">
              <w:rPr>
                <w:rFonts w:eastAsia="Times New Roman"/>
                <w:sz w:val="20"/>
                <w:lang w:eastAsia="en-US"/>
              </w:rPr>
              <w:t xml:space="preserve"> </w:t>
            </w:r>
            <w:r w:rsidR="00CF0194">
              <w:rPr>
                <w:rFonts w:eastAsia="Times New Roman"/>
                <w:sz w:val="20"/>
                <w:lang w:eastAsia="en-US"/>
              </w:rPr>
              <w:t>a</w:t>
            </w:r>
            <w:r w:rsidRPr="007D1DBC">
              <w:rPr>
                <w:rFonts w:eastAsia="Times New Roman"/>
                <w:sz w:val="20"/>
                <w:lang w:eastAsia="en-US"/>
              </w:rPr>
              <w:t>gency personnel</w:t>
            </w:r>
          </w:p>
        </w:tc>
        <w:tc>
          <w:tcPr>
            <w:tcW w:w="1940" w:type="dxa"/>
            <w:tcBorders>
              <w:top w:val="single" w:sz="4" w:space="0" w:color="auto"/>
              <w:left w:val="nil"/>
              <w:bottom w:val="nil"/>
              <w:right w:val="nil"/>
            </w:tcBorders>
            <w:shd w:val="clear" w:color="auto" w:fill="auto"/>
            <w:noWrap/>
            <w:vAlign w:val="center"/>
            <w:hideMark/>
          </w:tcPr>
          <w:p w:rsidR="007D1DBC" w:rsidRPr="007D1DBC" w:rsidRDefault="00CF0194" w:rsidP="007D1DBC">
            <w:pPr>
              <w:jc w:val="center"/>
              <w:rPr>
                <w:rFonts w:eastAsia="Times New Roman"/>
                <w:sz w:val="20"/>
                <w:lang w:eastAsia="en-US"/>
              </w:rPr>
            </w:pPr>
            <w:r>
              <w:rPr>
                <w:rFonts w:eastAsia="Times New Roman"/>
                <w:sz w:val="20"/>
                <w:lang w:eastAsia="en-US"/>
              </w:rPr>
              <w:t xml:space="preserve">   </w:t>
            </w:r>
            <w:r w:rsidR="00EC3A21">
              <w:rPr>
                <w:rFonts w:eastAsia="Times New Roman"/>
                <w:sz w:val="20"/>
                <w:lang w:eastAsia="en-US"/>
              </w:rPr>
              <w:t xml:space="preserve">  </w:t>
            </w:r>
            <w:r w:rsidR="007D1DBC" w:rsidRPr="007D1DBC">
              <w:rPr>
                <w:rFonts w:eastAsia="Times New Roman"/>
                <w:sz w:val="20"/>
                <w:lang w:eastAsia="en-US"/>
              </w:rPr>
              <w:t>39</w:t>
            </w:r>
          </w:p>
        </w:tc>
      </w:tr>
    </w:tbl>
    <w:p w:rsidR="007D1DBC" w:rsidRDefault="007D1DBC" w:rsidP="00B40EC6">
      <w:pPr>
        <w:rPr>
          <w:szCs w:val="22"/>
        </w:rPr>
      </w:pPr>
    </w:p>
    <w:p w:rsidR="007D1DBC" w:rsidRDefault="007D1DBC" w:rsidP="00B40EC6">
      <w:pPr>
        <w:rPr>
          <w:szCs w:val="22"/>
        </w:rPr>
      </w:pPr>
    </w:p>
    <w:p w:rsidR="005E1F8F" w:rsidRDefault="005E1F8F" w:rsidP="00B40EC6">
      <w:pPr>
        <w:rPr>
          <w:szCs w:val="22"/>
        </w:rPr>
      </w:pPr>
    </w:p>
    <w:p w:rsidR="005E1F8F" w:rsidRDefault="005E1F8F" w:rsidP="00B40EC6">
      <w:pPr>
        <w:rPr>
          <w:szCs w:val="22"/>
        </w:rPr>
      </w:pPr>
    </w:p>
    <w:p w:rsidR="002570B2" w:rsidRDefault="00FD4650" w:rsidP="00B40EC6">
      <w:pPr>
        <w:rPr>
          <w:szCs w:val="22"/>
        </w:rPr>
      </w:pPr>
      <w:r>
        <w:rPr>
          <w:szCs w:val="22"/>
        </w:rPr>
        <w:t xml:space="preserve"> </w:t>
      </w:r>
    </w:p>
    <w:p w:rsidR="002570B2" w:rsidRDefault="002570B2" w:rsidP="00B40EC6">
      <w:pPr>
        <w:rPr>
          <w:szCs w:val="22"/>
        </w:rPr>
      </w:pPr>
    </w:p>
    <w:p w:rsidR="009F6BC0" w:rsidRDefault="009F6BC0" w:rsidP="00B40EC6">
      <w:pPr>
        <w:rPr>
          <w:szCs w:val="22"/>
        </w:rPr>
      </w:pPr>
    </w:p>
    <w:p w:rsidR="009F6BC0" w:rsidRDefault="007D1DBC" w:rsidP="00B40EC6">
      <w:pPr>
        <w:rPr>
          <w:szCs w:val="22"/>
        </w:rPr>
      </w:pPr>
      <w:r>
        <w:rPr>
          <w:b/>
          <w:szCs w:val="22"/>
        </w:rPr>
        <w:br w:type="page"/>
      </w:r>
      <w:r w:rsidR="009F6BC0" w:rsidRPr="00A54C31">
        <w:rPr>
          <w:b/>
          <w:szCs w:val="22"/>
        </w:rPr>
        <w:lastRenderedPageBreak/>
        <w:t xml:space="preserve">THE WIPO WORKFORCE </w:t>
      </w:r>
      <w:r w:rsidR="009F6BC0">
        <w:rPr>
          <w:b/>
          <w:szCs w:val="22"/>
        </w:rPr>
        <w:t>BY CATEGORY</w:t>
      </w:r>
    </w:p>
    <w:p w:rsidR="009F6BC0" w:rsidRDefault="009F6BC0" w:rsidP="00B40EC6">
      <w:pPr>
        <w:rPr>
          <w:szCs w:val="22"/>
        </w:rPr>
      </w:pPr>
    </w:p>
    <w:p w:rsidR="004D368B" w:rsidRDefault="004D368B" w:rsidP="00B40EC6">
      <w:pPr>
        <w:rPr>
          <w:szCs w:val="22"/>
        </w:rPr>
      </w:pPr>
    </w:p>
    <w:tbl>
      <w:tblPr>
        <w:tblW w:w="8480" w:type="dxa"/>
        <w:jc w:val="center"/>
        <w:tblInd w:w="93" w:type="dxa"/>
        <w:tblLook w:val="04A0" w:firstRow="1" w:lastRow="0" w:firstColumn="1" w:lastColumn="0" w:noHBand="0" w:noVBand="1"/>
      </w:tblPr>
      <w:tblGrid>
        <w:gridCol w:w="5788"/>
        <w:gridCol w:w="717"/>
        <w:gridCol w:w="717"/>
        <w:gridCol w:w="717"/>
        <w:gridCol w:w="717"/>
      </w:tblGrid>
      <w:tr w:rsidR="009078DE" w:rsidRPr="009078DE" w:rsidTr="009078DE">
        <w:trPr>
          <w:trHeight w:val="510"/>
          <w:jc w:val="center"/>
        </w:trPr>
        <w:tc>
          <w:tcPr>
            <w:tcW w:w="8480" w:type="dxa"/>
            <w:gridSpan w:val="5"/>
            <w:tcBorders>
              <w:top w:val="nil"/>
              <w:left w:val="nil"/>
              <w:bottom w:val="nil"/>
              <w:right w:val="nil"/>
            </w:tcBorders>
            <w:shd w:val="clear" w:color="000000" w:fill="C0C0C0"/>
            <w:noWrap/>
            <w:vAlign w:val="center"/>
            <w:hideMark/>
          </w:tcPr>
          <w:p w:rsidR="009078DE" w:rsidRPr="009078DE" w:rsidRDefault="009078DE" w:rsidP="00CF0194">
            <w:pPr>
              <w:jc w:val="center"/>
              <w:rPr>
                <w:rFonts w:eastAsia="Times New Roman"/>
                <w:b/>
                <w:bCs/>
                <w:sz w:val="20"/>
                <w:lang w:eastAsia="en-US"/>
              </w:rPr>
            </w:pPr>
            <w:r w:rsidRPr="009078DE">
              <w:rPr>
                <w:rFonts w:eastAsia="Times New Roman"/>
                <w:b/>
                <w:bCs/>
                <w:sz w:val="20"/>
                <w:lang w:eastAsia="en-US"/>
              </w:rPr>
              <w:t>Table 2:  Workforce trends by category 2010</w:t>
            </w:r>
            <w:r w:rsidR="00CF0194">
              <w:rPr>
                <w:rFonts w:eastAsia="Times New Roman"/>
                <w:b/>
                <w:bCs/>
                <w:sz w:val="20"/>
                <w:lang w:eastAsia="en-US"/>
              </w:rPr>
              <w:t xml:space="preserve"> to </w:t>
            </w:r>
            <w:r w:rsidRPr="009078DE">
              <w:rPr>
                <w:rFonts w:eastAsia="Times New Roman"/>
                <w:b/>
                <w:bCs/>
                <w:sz w:val="20"/>
                <w:lang w:eastAsia="en-US"/>
              </w:rPr>
              <w:t>2013*</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r>
      <w:tr w:rsidR="009078DE" w:rsidRPr="009078DE" w:rsidTr="009078DE">
        <w:trPr>
          <w:trHeight w:val="255"/>
          <w:jc w:val="center"/>
        </w:trPr>
        <w:tc>
          <w:tcPr>
            <w:tcW w:w="5788" w:type="dxa"/>
            <w:tcBorders>
              <w:top w:val="single" w:sz="4" w:space="0" w:color="auto"/>
              <w:left w:val="single" w:sz="4" w:space="0" w:color="auto"/>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Staff in post</w:t>
            </w:r>
          </w:p>
        </w:tc>
        <w:tc>
          <w:tcPr>
            <w:tcW w:w="673" w:type="dxa"/>
            <w:tcBorders>
              <w:top w:val="single" w:sz="4" w:space="0" w:color="auto"/>
              <w:left w:val="nil"/>
              <w:bottom w:val="nil"/>
              <w:right w:val="nil"/>
            </w:tcBorders>
            <w:shd w:val="clear" w:color="000000" w:fill="C0C0C0"/>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2010</w:t>
            </w:r>
          </w:p>
        </w:tc>
        <w:tc>
          <w:tcPr>
            <w:tcW w:w="673" w:type="dxa"/>
            <w:tcBorders>
              <w:top w:val="single" w:sz="4" w:space="0" w:color="auto"/>
              <w:left w:val="nil"/>
              <w:bottom w:val="nil"/>
              <w:right w:val="nil"/>
            </w:tcBorders>
            <w:shd w:val="clear" w:color="000000" w:fill="C0C0C0"/>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2011</w:t>
            </w:r>
          </w:p>
        </w:tc>
        <w:tc>
          <w:tcPr>
            <w:tcW w:w="673" w:type="dxa"/>
            <w:tcBorders>
              <w:top w:val="single" w:sz="4" w:space="0" w:color="auto"/>
              <w:left w:val="nil"/>
              <w:bottom w:val="nil"/>
              <w:right w:val="nil"/>
            </w:tcBorders>
            <w:shd w:val="clear" w:color="000000" w:fill="C0C0C0"/>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2012</w:t>
            </w:r>
          </w:p>
        </w:tc>
        <w:tc>
          <w:tcPr>
            <w:tcW w:w="673" w:type="dxa"/>
            <w:tcBorders>
              <w:top w:val="single" w:sz="4" w:space="0" w:color="auto"/>
              <w:left w:val="nil"/>
              <w:bottom w:val="nil"/>
              <w:right w:val="single" w:sz="4" w:space="0" w:color="auto"/>
            </w:tcBorders>
            <w:shd w:val="clear" w:color="000000" w:fill="C0C0C0"/>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2013</w:t>
            </w:r>
          </w:p>
        </w:tc>
      </w:tr>
      <w:tr w:rsidR="009078DE" w:rsidRPr="009078DE" w:rsidTr="009078DE">
        <w:trPr>
          <w:trHeight w:val="255"/>
          <w:jc w:val="center"/>
        </w:trPr>
        <w:tc>
          <w:tcPr>
            <w:tcW w:w="5788" w:type="dxa"/>
            <w:tcBorders>
              <w:top w:val="single" w:sz="4" w:space="0" w:color="auto"/>
              <w:left w:val="single" w:sz="4" w:space="0" w:color="auto"/>
              <w:bottom w:val="nil"/>
              <w:right w:val="single" w:sz="4" w:space="0" w:color="auto"/>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Directors and above</w:t>
            </w:r>
          </w:p>
        </w:tc>
        <w:tc>
          <w:tcPr>
            <w:tcW w:w="673" w:type="dxa"/>
            <w:tcBorders>
              <w:top w:val="single" w:sz="4" w:space="0" w:color="auto"/>
              <w:left w:val="nil"/>
              <w:bottom w:val="nil"/>
              <w:right w:val="nil"/>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9078DE" w:rsidRPr="009078DE">
              <w:rPr>
                <w:rFonts w:eastAsia="Times New Roman"/>
                <w:sz w:val="20"/>
                <w:lang w:eastAsia="en-US"/>
              </w:rPr>
              <w:t>45</w:t>
            </w:r>
          </w:p>
        </w:tc>
        <w:tc>
          <w:tcPr>
            <w:tcW w:w="673" w:type="dxa"/>
            <w:tcBorders>
              <w:top w:val="single" w:sz="4" w:space="0" w:color="auto"/>
              <w:left w:val="nil"/>
              <w:bottom w:val="nil"/>
              <w:right w:val="nil"/>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9078DE" w:rsidRPr="009078DE">
              <w:rPr>
                <w:rFonts w:eastAsia="Times New Roman"/>
                <w:sz w:val="20"/>
                <w:lang w:eastAsia="en-US"/>
              </w:rPr>
              <w:t>57</w:t>
            </w:r>
          </w:p>
        </w:tc>
        <w:tc>
          <w:tcPr>
            <w:tcW w:w="673" w:type="dxa"/>
            <w:tcBorders>
              <w:top w:val="single" w:sz="4" w:space="0" w:color="auto"/>
              <w:left w:val="nil"/>
              <w:bottom w:val="nil"/>
              <w:right w:val="nil"/>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9078DE" w:rsidRPr="009078DE">
              <w:rPr>
                <w:rFonts w:eastAsia="Times New Roman"/>
                <w:sz w:val="20"/>
                <w:lang w:eastAsia="en-US"/>
              </w:rPr>
              <w:t>63</w:t>
            </w:r>
          </w:p>
        </w:tc>
        <w:tc>
          <w:tcPr>
            <w:tcW w:w="673" w:type="dxa"/>
            <w:tcBorders>
              <w:top w:val="single" w:sz="4" w:space="0" w:color="auto"/>
              <w:left w:val="nil"/>
              <w:bottom w:val="nil"/>
              <w:right w:val="single" w:sz="4" w:space="0" w:color="auto"/>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C6176C">
              <w:rPr>
                <w:rFonts w:eastAsia="Times New Roman"/>
                <w:sz w:val="20"/>
                <w:lang w:eastAsia="en-US"/>
              </w:rPr>
              <w:t xml:space="preserve"> </w:t>
            </w:r>
            <w:r>
              <w:rPr>
                <w:rFonts w:eastAsia="Times New Roman"/>
                <w:sz w:val="20"/>
                <w:lang w:eastAsia="en-US"/>
              </w:rPr>
              <w:t xml:space="preserve"> </w:t>
            </w:r>
            <w:r w:rsidR="00512AC5">
              <w:rPr>
                <w:rFonts w:eastAsia="Times New Roman"/>
                <w:sz w:val="20"/>
                <w:lang w:eastAsia="en-US"/>
              </w:rPr>
              <w:t xml:space="preserve"> </w:t>
            </w:r>
            <w:r w:rsidR="009078DE" w:rsidRPr="009078DE">
              <w:rPr>
                <w:rFonts w:eastAsia="Times New Roman"/>
                <w:sz w:val="20"/>
                <w:lang w:eastAsia="en-US"/>
              </w:rPr>
              <w:t>64</w:t>
            </w:r>
          </w:p>
        </w:tc>
      </w:tr>
      <w:tr w:rsidR="009078DE" w:rsidRPr="009078DE" w:rsidTr="009078DE">
        <w:trPr>
          <w:trHeight w:val="255"/>
          <w:jc w:val="center"/>
        </w:trPr>
        <w:tc>
          <w:tcPr>
            <w:tcW w:w="5788" w:type="dxa"/>
            <w:tcBorders>
              <w:top w:val="nil"/>
              <w:left w:val="single" w:sz="4" w:space="0" w:color="auto"/>
              <w:bottom w:val="nil"/>
              <w:right w:val="single" w:sz="4" w:space="0" w:color="auto"/>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Professional</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414</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422</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434</w:t>
            </w:r>
          </w:p>
        </w:tc>
        <w:tc>
          <w:tcPr>
            <w:tcW w:w="673" w:type="dxa"/>
            <w:tcBorders>
              <w:top w:val="nil"/>
              <w:left w:val="nil"/>
              <w:bottom w:val="nil"/>
              <w:right w:val="single" w:sz="4" w:space="0" w:color="auto"/>
            </w:tcBorders>
            <w:shd w:val="clear" w:color="auto" w:fill="auto"/>
            <w:noWrap/>
            <w:vAlign w:val="bottom"/>
            <w:hideMark/>
          </w:tcPr>
          <w:p w:rsidR="009078DE" w:rsidRPr="009078DE" w:rsidRDefault="00C6176C" w:rsidP="009078DE">
            <w:pPr>
              <w:jc w:val="center"/>
              <w:rPr>
                <w:rFonts w:eastAsia="Times New Roman"/>
                <w:sz w:val="20"/>
                <w:lang w:eastAsia="en-US"/>
              </w:rPr>
            </w:pPr>
            <w:r>
              <w:rPr>
                <w:rFonts w:eastAsia="Times New Roman"/>
                <w:sz w:val="20"/>
                <w:lang w:eastAsia="en-US"/>
              </w:rPr>
              <w:t xml:space="preserve"> </w:t>
            </w:r>
            <w:r w:rsidR="00512AC5">
              <w:rPr>
                <w:rFonts w:eastAsia="Times New Roman"/>
                <w:sz w:val="20"/>
                <w:lang w:eastAsia="en-US"/>
              </w:rPr>
              <w:t xml:space="preserve"> </w:t>
            </w:r>
            <w:r w:rsidR="009078DE" w:rsidRPr="009078DE">
              <w:rPr>
                <w:rFonts w:eastAsia="Times New Roman"/>
                <w:sz w:val="20"/>
                <w:lang w:eastAsia="en-US"/>
              </w:rPr>
              <w:t>434</w:t>
            </w:r>
          </w:p>
        </w:tc>
      </w:tr>
      <w:tr w:rsidR="009078DE" w:rsidRPr="009078DE" w:rsidTr="009078DE">
        <w:trPr>
          <w:trHeight w:val="255"/>
          <w:jc w:val="center"/>
        </w:trPr>
        <w:tc>
          <w:tcPr>
            <w:tcW w:w="5788" w:type="dxa"/>
            <w:tcBorders>
              <w:top w:val="nil"/>
              <w:left w:val="single" w:sz="4" w:space="0" w:color="auto"/>
              <w:bottom w:val="single" w:sz="4" w:space="0" w:color="auto"/>
              <w:right w:val="single" w:sz="4" w:space="0" w:color="auto"/>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General Service</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447</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473</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497</w:t>
            </w:r>
          </w:p>
        </w:tc>
        <w:tc>
          <w:tcPr>
            <w:tcW w:w="673" w:type="dxa"/>
            <w:tcBorders>
              <w:top w:val="nil"/>
              <w:left w:val="nil"/>
              <w:bottom w:val="single" w:sz="4" w:space="0" w:color="auto"/>
              <w:right w:val="single" w:sz="4" w:space="0" w:color="auto"/>
            </w:tcBorders>
            <w:shd w:val="clear" w:color="auto" w:fill="auto"/>
            <w:noWrap/>
            <w:vAlign w:val="bottom"/>
            <w:hideMark/>
          </w:tcPr>
          <w:p w:rsidR="009078DE" w:rsidRPr="009078DE" w:rsidRDefault="00512AC5" w:rsidP="009078DE">
            <w:pPr>
              <w:jc w:val="center"/>
              <w:rPr>
                <w:rFonts w:eastAsia="Times New Roman"/>
                <w:sz w:val="20"/>
                <w:lang w:eastAsia="en-US"/>
              </w:rPr>
            </w:pPr>
            <w:r>
              <w:rPr>
                <w:rFonts w:eastAsia="Times New Roman"/>
                <w:sz w:val="20"/>
                <w:lang w:eastAsia="en-US"/>
              </w:rPr>
              <w:t xml:space="preserve"> </w:t>
            </w:r>
            <w:r w:rsidR="00C6176C">
              <w:rPr>
                <w:rFonts w:eastAsia="Times New Roman"/>
                <w:sz w:val="20"/>
                <w:lang w:eastAsia="en-US"/>
              </w:rPr>
              <w:t xml:space="preserve"> </w:t>
            </w:r>
            <w:r w:rsidR="009078DE" w:rsidRPr="009078DE">
              <w:rPr>
                <w:rFonts w:eastAsia="Times New Roman"/>
                <w:sz w:val="20"/>
                <w:lang w:eastAsia="en-US"/>
              </w:rPr>
              <w:t>515</w:t>
            </w:r>
          </w:p>
        </w:tc>
      </w:tr>
      <w:tr w:rsidR="009078DE" w:rsidRPr="009078DE" w:rsidTr="009078DE">
        <w:trPr>
          <w:trHeight w:val="255"/>
          <w:jc w:val="center"/>
        </w:trPr>
        <w:tc>
          <w:tcPr>
            <w:tcW w:w="5788" w:type="dxa"/>
            <w:tcBorders>
              <w:top w:val="nil"/>
              <w:left w:val="single" w:sz="4" w:space="0" w:color="auto"/>
              <w:bottom w:val="single" w:sz="4"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Subtotal staff in regular-funded post</w:t>
            </w:r>
          </w:p>
        </w:tc>
        <w:tc>
          <w:tcPr>
            <w:tcW w:w="673" w:type="dxa"/>
            <w:tcBorders>
              <w:top w:val="nil"/>
              <w:left w:val="nil"/>
              <w:bottom w:val="single" w:sz="4" w:space="0" w:color="auto"/>
              <w:right w:val="nil"/>
            </w:tcBorders>
            <w:shd w:val="clear" w:color="000000" w:fill="D9D9D9"/>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906</w:t>
            </w:r>
          </w:p>
        </w:tc>
        <w:tc>
          <w:tcPr>
            <w:tcW w:w="673" w:type="dxa"/>
            <w:tcBorders>
              <w:top w:val="nil"/>
              <w:left w:val="nil"/>
              <w:bottom w:val="single" w:sz="4" w:space="0" w:color="auto"/>
              <w:right w:val="nil"/>
            </w:tcBorders>
            <w:shd w:val="clear" w:color="000000" w:fill="D9D9D9"/>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952</w:t>
            </w:r>
          </w:p>
        </w:tc>
        <w:tc>
          <w:tcPr>
            <w:tcW w:w="673" w:type="dxa"/>
            <w:tcBorders>
              <w:top w:val="nil"/>
              <w:left w:val="nil"/>
              <w:bottom w:val="single" w:sz="4" w:space="0" w:color="auto"/>
              <w:right w:val="nil"/>
            </w:tcBorders>
            <w:shd w:val="clear" w:color="000000" w:fill="D9D9D9"/>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994</w:t>
            </w:r>
          </w:p>
        </w:tc>
        <w:tc>
          <w:tcPr>
            <w:tcW w:w="673" w:type="dxa"/>
            <w:tcBorders>
              <w:top w:val="nil"/>
              <w:left w:val="nil"/>
              <w:bottom w:val="single" w:sz="4" w:space="0" w:color="auto"/>
              <w:right w:val="single" w:sz="4" w:space="0" w:color="auto"/>
            </w:tcBorders>
            <w:shd w:val="clear" w:color="000000" w:fill="D9D9D9"/>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1,013</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r>
      <w:tr w:rsidR="009078DE" w:rsidRPr="009078DE" w:rsidTr="009078DE">
        <w:trPr>
          <w:trHeight w:val="255"/>
          <w:jc w:val="center"/>
        </w:trPr>
        <w:tc>
          <w:tcPr>
            <w:tcW w:w="5788" w:type="dxa"/>
            <w:tcBorders>
              <w:top w:val="single" w:sz="4" w:space="0" w:color="auto"/>
              <w:left w:val="nil"/>
              <w:bottom w:val="single" w:sz="4" w:space="0" w:color="auto"/>
              <w:right w:val="nil"/>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Staff in other funded post</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CF0194" w:rsidP="009078DE">
            <w:pPr>
              <w:jc w:val="center"/>
              <w:rPr>
                <w:rFonts w:eastAsia="Times New Roman"/>
                <w:b/>
                <w:bCs/>
                <w:sz w:val="20"/>
                <w:lang w:eastAsia="en-US"/>
              </w:rPr>
            </w:pPr>
            <w:r>
              <w:rPr>
                <w:rFonts w:eastAsia="Times New Roman"/>
                <w:b/>
                <w:bCs/>
                <w:sz w:val="20"/>
                <w:lang w:eastAsia="en-US"/>
              </w:rPr>
              <w:t xml:space="preserve">  </w:t>
            </w:r>
            <w:r w:rsidR="009078DE" w:rsidRPr="009078DE">
              <w:rPr>
                <w:rFonts w:eastAsia="Times New Roman"/>
                <w:b/>
                <w:bCs/>
                <w:sz w:val="20"/>
                <w:lang w:eastAsia="en-US"/>
              </w:rPr>
              <w:t>17</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CF0194" w:rsidP="009078DE">
            <w:pPr>
              <w:jc w:val="center"/>
              <w:rPr>
                <w:rFonts w:eastAsia="Times New Roman"/>
                <w:b/>
                <w:bCs/>
                <w:sz w:val="20"/>
                <w:lang w:eastAsia="en-US"/>
              </w:rPr>
            </w:pPr>
            <w:r>
              <w:rPr>
                <w:rFonts w:eastAsia="Times New Roman"/>
                <w:b/>
                <w:bCs/>
                <w:sz w:val="20"/>
                <w:lang w:eastAsia="en-US"/>
              </w:rPr>
              <w:t xml:space="preserve">  </w:t>
            </w:r>
            <w:r w:rsidR="009078DE" w:rsidRPr="009078DE">
              <w:rPr>
                <w:rFonts w:eastAsia="Times New Roman"/>
                <w:b/>
                <w:bCs/>
                <w:sz w:val="20"/>
                <w:lang w:eastAsia="en-US"/>
              </w:rPr>
              <w:t>26</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CF0194" w:rsidP="009078DE">
            <w:pPr>
              <w:jc w:val="center"/>
              <w:rPr>
                <w:rFonts w:eastAsia="Times New Roman"/>
                <w:b/>
                <w:bCs/>
                <w:sz w:val="20"/>
                <w:lang w:eastAsia="en-US"/>
              </w:rPr>
            </w:pPr>
            <w:r>
              <w:rPr>
                <w:rFonts w:eastAsia="Times New Roman"/>
                <w:b/>
                <w:bCs/>
                <w:sz w:val="20"/>
                <w:lang w:eastAsia="en-US"/>
              </w:rPr>
              <w:t xml:space="preserve">  </w:t>
            </w:r>
            <w:r w:rsidR="009078DE" w:rsidRPr="009078DE">
              <w:rPr>
                <w:rFonts w:eastAsia="Times New Roman"/>
                <w:b/>
                <w:bCs/>
                <w:sz w:val="20"/>
                <w:lang w:eastAsia="en-US"/>
              </w:rPr>
              <w:t>18</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CF0194" w:rsidP="009078DE">
            <w:pPr>
              <w:jc w:val="center"/>
              <w:rPr>
                <w:rFonts w:eastAsia="Times New Roman"/>
                <w:b/>
                <w:bCs/>
                <w:sz w:val="20"/>
                <w:lang w:eastAsia="en-US"/>
              </w:rPr>
            </w:pPr>
            <w:r>
              <w:rPr>
                <w:rFonts w:eastAsia="Times New Roman"/>
                <w:b/>
                <w:bCs/>
                <w:sz w:val="20"/>
                <w:lang w:eastAsia="en-US"/>
              </w:rPr>
              <w:t xml:space="preserve">  </w:t>
            </w:r>
            <w:r w:rsidR="00512AC5">
              <w:rPr>
                <w:rFonts w:eastAsia="Times New Roman"/>
                <w:b/>
                <w:bCs/>
                <w:sz w:val="20"/>
                <w:lang w:eastAsia="en-US"/>
              </w:rPr>
              <w:t xml:space="preserve"> </w:t>
            </w:r>
            <w:r w:rsidR="009078DE" w:rsidRPr="009078DE">
              <w:rPr>
                <w:rFonts w:eastAsia="Times New Roman"/>
                <w:b/>
                <w:bCs/>
                <w:sz w:val="20"/>
                <w:lang w:eastAsia="en-US"/>
              </w:rPr>
              <w:t>17</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r>
      <w:tr w:rsidR="009078DE" w:rsidRPr="009078DE" w:rsidTr="009078DE">
        <w:trPr>
          <w:trHeight w:val="270"/>
          <w:jc w:val="center"/>
        </w:trPr>
        <w:tc>
          <w:tcPr>
            <w:tcW w:w="5788"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Total staff in post</w:t>
            </w:r>
          </w:p>
        </w:tc>
        <w:tc>
          <w:tcPr>
            <w:tcW w:w="673"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923</w:t>
            </w:r>
          </w:p>
        </w:tc>
        <w:tc>
          <w:tcPr>
            <w:tcW w:w="673"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978</w:t>
            </w:r>
          </w:p>
        </w:tc>
        <w:tc>
          <w:tcPr>
            <w:tcW w:w="673"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1,012</w:t>
            </w:r>
          </w:p>
        </w:tc>
        <w:tc>
          <w:tcPr>
            <w:tcW w:w="673" w:type="dxa"/>
            <w:tcBorders>
              <w:top w:val="nil"/>
              <w:left w:val="nil"/>
              <w:bottom w:val="single" w:sz="8" w:space="0" w:color="auto"/>
              <w:right w:val="nil"/>
            </w:tcBorders>
            <w:shd w:val="clear" w:color="000000" w:fill="BFBFBF"/>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1,030</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Temporary employees (staff and non-staff)</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r>
      <w:tr w:rsidR="009078DE" w:rsidRPr="009078DE" w:rsidTr="009078DE">
        <w:trPr>
          <w:trHeight w:val="300"/>
          <w:jc w:val="center"/>
        </w:trPr>
        <w:tc>
          <w:tcPr>
            <w:tcW w:w="5788" w:type="dxa"/>
            <w:tcBorders>
              <w:top w:val="single" w:sz="4" w:space="0" w:color="auto"/>
              <w:left w:val="single" w:sz="4" w:space="0" w:color="auto"/>
              <w:bottom w:val="nil"/>
              <w:right w:val="single" w:sz="4" w:space="0" w:color="auto"/>
            </w:tcBorders>
            <w:shd w:val="clear" w:color="auto" w:fill="auto"/>
            <w:noWrap/>
            <w:vAlign w:val="center"/>
            <w:hideMark/>
          </w:tcPr>
          <w:p w:rsidR="009078DE" w:rsidRPr="009078DE" w:rsidRDefault="009078DE" w:rsidP="009078DE">
            <w:pPr>
              <w:rPr>
                <w:rFonts w:eastAsia="Times New Roman"/>
                <w:sz w:val="20"/>
                <w:lang w:eastAsia="en-US"/>
              </w:rPr>
            </w:pPr>
            <w:r w:rsidRPr="009078DE">
              <w:rPr>
                <w:rFonts w:eastAsia="Times New Roman"/>
                <w:sz w:val="20"/>
                <w:lang w:eastAsia="en-US"/>
              </w:rPr>
              <w:t>Short-term (SLC, Consultant, ST GS, T – non-staff)</w:t>
            </w:r>
          </w:p>
        </w:tc>
        <w:tc>
          <w:tcPr>
            <w:tcW w:w="673" w:type="dxa"/>
            <w:tcBorders>
              <w:top w:val="single" w:sz="4" w:space="0" w:color="auto"/>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314</w:t>
            </w:r>
          </w:p>
        </w:tc>
        <w:tc>
          <w:tcPr>
            <w:tcW w:w="673" w:type="dxa"/>
            <w:tcBorders>
              <w:top w:val="single" w:sz="4" w:space="0" w:color="auto"/>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261</w:t>
            </w:r>
          </w:p>
        </w:tc>
        <w:tc>
          <w:tcPr>
            <w:tcW w:w="673" w:type="dxa"/>
            <w:tcBorders>
              <w:top w:val="single" w:sz="4" w:space="0" w:color="auto"/>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230</w:t>
            </w:r>
          </w:p>
        </w:tc>
        <w:tc>
          <w:tcPr>
            <w:tcW w:w="673" w:type="dxa"/>
            <w:tcBorders>
              <w:top w:val="single" w:sz="4" w:space="0" w:color="auto"/>
              <w:left w:val="nil"/>
              <w:bottom w:val="nil"/>
              <w:right w:val="single" w:sz="4" w:space="0" w:color="auto"/>
            </w:tcBorders>
            <w:shd w:val="clear" w:color="auto" w:fill="auto"/>
            <w:noWrap/>
            <w:vAlign w:val="bottom"/>
            <w:hideMark/>
          </w:tcPr>
          <w:p w:rsidR="009078DE" w:rsidRPr="009078DE" w:rsidRDefault="00C6176C" w:rsidP="009078DE">
            <w:pPr>
              <w:jc w:val="center"/>
              <w:rPr>
                <w:rFonts w:eastAsia="Times New Roman"/>
                <w:sz w:val="20"/>
                <w:lang w:eastAsia="en-US"/>
              </w:rPr>
            </w:pPr>
            <w:r>
              <w:rPr>
                <w:rFonts w:eastAsia="Times New Roman"/>
                <w:sz w:val="20"/>
                <w:lang w:eastAsia="en-US"/>
              </w:rPr>
              <w:t xml:space="preserve"> </w:t>
            </w:r>
            <w:r w:rsidR="00CF0194">
              <w:rPr>
                <w:rFonts w:eastAsia="Times New Roman"/>
                <w:sz w:val="20"/>
                <w:lang w:eastAsia="en-US"/>
              </w:rPr>
              <w:t xml:space="preserve">  </w:t>
            </w:r>
            <w:r w:rsidR="00512AC5">
              <w:rPr>
                <w:rFonts w:eastAsia="Times New Roman"/>
                <w:sz w:val="20"/>
                <w:lang w:eastAsia="en-US"/>
              </w:rPr>
              <w:t xml:space="preserve"> </w:t>
            </w:r>
            <w:r w:rsidR="009078DE" w:rsidRPr="009078DE">
              <w:rPr>
                <w:rFonts w:eastAsia="Times New Roman"/>
                <w:sz w:val="20"/>
                <w:lang w:eastAsia="en-US"/>
              </w:rPr>
              <w:t>18</w:t>
            </w:r>
          </w:p>
        </w:tc>
      </w:tr>
      <w:tr w:rsidR="009078DE" w:rsidRPr="009078DE" w:rsidTr="009078DE">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9078DE" w:rsidRPr="009078DE" w:rsidRDefault="009078DE" w:rsidP="009078DE">
            <w:pPr>
              <w:rPr>
                <w:rFonts w:eastAsia="Times New Roman"/>
                <w:sz w:val="20"/>
                <w:lang w:eastAsia="en-US"/>
              </w:rPr>
            </w:pPr>
            <w:r w:rsidRPr="009078DE">
              <w:rPr>
                <w:rFonts w:eastAsia="Times New Roman"/>
                <w:sz w:val="20"/>
                <w:lang w:eastAsia="en-US"/>
              </w:rPr>
              <w:t>Temporary Professional (staff)</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single" w:sz="4" w:space="0" w:color="auto"/>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C6176C">
              <w:rPr>
                <w:rFonts w:eastAsia="Times New Roman"/>
                <w:sz w:val="20"/>
                <w:lang w:eastAsia="en-US"/>
              </w:rPr>
              <w:t xml:space="preserve"> </w:t>
            </w:r>
            <w:r>
              <w:rPr>
                <w:rFonts w:eastAsia="Times New Roman"/>
                <w:sz w:val="20"/>
                <w:lang w:eastAsia="en-US"/>
              </w:rPr>
              <w:t xml:space="preserve"> </w:t>
            </w:r>
            <w:r w:rsidR="00512AC5">
              <w:rPr>
                <w:rFonts w:eastAsia="Times New Roman"/>
                <w:sz w:val="20"/>
                <w:lang w:eastAsia="en-US"/>
              </w:rPr>
              <w:t xml:space="preserve"> </w:t>
            </w:r>
            <w:r w:rsidR="009078DE" w:rsidRPr="009078DE">
              <w:rPr>
                <w:rFonts w:eastAsia="Times New Roman"/>
                <w:sz w:val="20"/>
                <w:lang w:eastAsia="en-US"/>
              </w:rPr>
              <w:t>76</w:t>
            </w:r>
          </w:p>
        </w:tc>
      </w:tr>
      <w:tr w:rsidR="009078DE" w:rsidRPr="009078DE" w:rsidTr="009078DE">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9078DE" w:rsidRPr="009078DE" w:rsidRDefault="009078DE" w:rsidP="009078DE">
            <w:pPr>
              <w:rPr>
                <w:rFonts w:eastAsia="Times New Roman"/>
                <w:sz w:val="20"/>
                <w:lang w:eastAsia="en-US"/>
              </w:rPr>
            </w:pPr>
            <w:r w:rsidRPr="009078DE">
              <w:rPr>
                <w:rFonts w:eastAsia="Times New Roman"/>
                <w:sz w:val="20"/>
                <w:lang w:eastAsia="en-US"/>
              </w:rPr>
              <w:t>Temporary General Service (staff)</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single" w:sz="4" w:space="0" w:color="auto"/>
            </w:tcBorders>
            <w:shd w:val="clear" w:color="auto" w:fill="auto"/>
            <w:noWrap/>
            <w:vAlign w:val="bottom"/>
            <w:hideMark/>
          </w:tcPr>
          <w:p w:rsidR="009078DE" w:rsidRPr="009078DE" w:rsidRDefault="00512AC5" w:rsidP="009078DE">
            <w:pPr>
              <w:jc w:val="center"/>
              <w:rPr>
                <w:rFonts w:eastAsia="Times New Roman"/>
                <w:sz w:val="20"/>
                <w:lang w:eastAsia="en-US"/>
              </w:rPr>
            </w:pPr>
            <w:r>
              <w:rPr>
                <w:rFonts w:eastAsia="Times New Roman"/>
                <w:sz w:val="20"/>
                <w:lang w:eastAsia="en-US"/>
              </w:rPr>
              <w:t xml:space="preserve"> </w:t>
            </w:r>
            <w:r w:rsidR="00C6176C">
              <w:rPr>
                <w:rFonts w:eastAsia="Times New Roman"/>
                <w:sz w:val="20"/>
                <w:lang w:eastAsia="en-US"/>
              </w:rPr>
              <w:t xml:space="preserve"> </w:t>
            </w:r>
            <w:r w:rsidR="009078DE" w:rsidRPr="009078DE">
              <w:rPr>
                <w:rFonts w:eastAsia="Times New Roman"/>
                <w:sz w:val="20"/>
                <w:lang w:eastAsia="en-US"/>
              </w:rPr>
              <w:t>103</w:t>
            </w:r>
          </w:p>
        </w:tc>
      </w:tr>
      <w:tr w:rsidR="009078DE" w:rsidRPr="009078DE" w:rsidTr="009078DE">
        <w:trPr>
          <w:trHeight w:val="300"/>
          <w:jc w:val="center"/>
        </w:trPr>
        <w:tc>
          <w:tcPr>
            <w:tcW w:w="5788" w:type="dxa"/>
            <w:tcBorders>
              <w:top w:val="nil"/>
              <w:left w:val="single" w:sz="4" w:space="0" w:color="auto"/>
              <w:bottom w:val="single" w:sz="4" w:space="0" w:color="auto"/>
              <w:right w:val="single" w:sz="4" w:space="0" w:color="auto"/>
            </w:tcBorders>
            <w:shd w:val="clear" w:color="auto" w:fill="auto"/>
            <w:noWrap/>
            <w:vAlign w:val="center"/>
            <w:hideMark/>
          </w:tcPr>
          <w:p w:rsidR="009078DE" w:rsidRPr="009078DE" w:rsidRDefault="009078DE" w:rsidP="00CF0194">
            <w:pPr>
              <w:rPr>
                <w:rFonts w:eastAsia="Times New Roman"/>
                <w:sz w:val="20"/>
                <w:lang w:eastAsia="en-US"/>
              </w:rPr>
            </w:pPr>
            <w:r w:rsidRPr="009078DE">
              <w:rPr>
                <w:rFonts w:eastAsia="Times New Roman"/>
                <w:sz w:val="20"/>
                <w:lang w:eastAsia="en-US"/>
              </w:rPr>
              <w:t>New Fellows* (ex</w:t>
            </w:r>
            <w:r w:rsidR="00CF0194">
              <w:rPr>
                <w:rFonts w:eastAsia="Times New Roman"/>
                <w:sz w:val="20"/>
                <w:lang w:eastAsia="en-US"/>
              </w:rPr>
              <w:t>-</w:t>
            </w:r>
            <w:r w:rsidRPr="009078DE">
              <w:rPr>
                <w:rFonts w:eastAsia="Times New Roman"/>
                <w:sz w:val="20"/>
                <w:lang w:eastAsia="en-US"/>
              </w:rPr>
              <w:t>SLC, non-staff)</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 </w:t>
            </w:r>
          </w:p>
        </w:tc>
        <w:tc>
          <w:tcPr>
            <w:tcW w:w="673" w:type="dxa"/>
            <w:tcBorders>
              <w:top w:val="nil"/>
              <w:left w:val="nil"/>
              <w:bottom w:val="single" w:sz="4" w:space="0" w:color="auto"/>
              <w:right w:val="single" w:sz="4" w:space="0" w:color="auto"/>
            </w:tcBorders>
            <w:shd w:val="clear" w:color="auto" w:fill="auto"/>
            <w:noWrap/>
            <w:vAlign w:val="bottom"/>
            <w:hideMark/>
          </w:tcPr>
          <w:p w:rsidR="009078DE" w:rsidRPr="009078DE" w:rsidRDefault="00CF0194" w:rsidP="009078DE">
            <w:pPr>
              <w:jc w:val="center"/>
              <w:rPr>
                <w:rFonts w:eastAsia="Times New Roman"/>
                <w:sz w:val="20"/>
                <w:lang w:eastAsia="en-US"/>
              </w:rPr>
            </w:pPr>
            <w:r>
              <w:rPr>
                <w:rFonts w:eastAsia="Times New Roman"/>
                <w:sz w:val="20"/>
                <w:lang w:eastAsia="en-US"/>
              </w:rPr>
              <w:t xml:space="preserve">  </w:t>
            </w:r>
            <w:r w:rsidR="00512AC5">
              <w:rPr>
                <w:rFonts w:eastAsia="Times New Roman"/>
                <w:sz w:val="20"/>
                <w:lang w:eastAsia="en-US"/>
              </w:rPr>
              <w:t xml:space="preserve"> </w:t>
            </w:r>
            <w:r w:rsidR="00C6176C">
              <w:rPr>
                <w:rFonts w:eastAsia="Times New Roman"/>
                <w:sz w:val="20"/>
                <w:lang w:eastAsia="en-US"/>
              </w:rPr>
              <w:t xml:space="preserve"> </w:t>
            </w:r>
            <w:r w:rsidR="009078DE" w:rsidRPr="009078DE">
              <w:rPr>
                <w:rFonts w:eastAsia="Times New Roman"/>
                <w:sz w:val="20"/>
                <w:lang w:eastAsia="en-US"/>
              </w:rPr>
              <w:t>15</w:t>
            </w:r>
          </w:p>
        </w:tc>
      </w:tr>
      <w:tr w:rsidR="009078DE" w:rsidRPr="009078DE" w:rsidTr="009078DE">
        <w:trPr>
          <w:trHeight w:val="255"/>
          <w:jc w:val="center"/>
        </w:trPr>
        <w:tc>
          <w:tcPr>
            <w:tcW w:w="5788"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Sub total</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 </w:t>
            </w:r>
          </w:p>
        </w:tc>
        <w:tc>
          <w:tcPr>
            <w:tcW w:w="673" w:type="dxa"/>
            <w:tcBorders>
              <w:top w:val="nil"/>
              <w:left w:val="nil"/>
              <w:bottom w:val="single" w:sz="4" w:space="0" w:color="auto"/>
              <w:right w:val="nil"/>
            </w:tcBorders>
            <w:shd w:val="clear" w:color="auto" w:fill="auto"/>
            <w:noWrap/>
            <w:vAlign w:val="bottom"/>
            <w:hideMark/>
          </w:tcPr>
          <w:p w:rsidR="009078DE" w:rsidRPr="009078DE" w:rsidRDefault="00512AC5" w:rsidP="009078DE">
            <w:pPr>
              <w:jc w:val="center"/>
              <w:rPr>
                <w:rFonts w:eastAsia="Times New Roman"/>
                <w:b/>
                <w:bCs/>
                <w:sz w:val="20"/>
                <w:lang w:eastAsia="en-US"/>
              </w:rPr>
            </w:pPr>
            <w:r>
              <w:rPr>
                <w:rFonts w:eastAsia="Times New Roman"/>
                <w:b/>
                <w:bCs/>
                <w:sz w:val="20"/>
                <w:lang w:eastAsia="en-US"/>
              </w:rPr>
              <w:t xml:space="preserve"> </w:t>
            </w:r>
            <w:r w:rsidR="00C6176C">
              <w:rPr>
                <w:rFonts w:eastAsia="Times New Roman"/>
                <w:b/>
                <w:bCs/>
                <w:sz w:val="20"/>
                <w:lang w:eastAsia="en-US"/>
              </w:rPr>
              <w:t xml:space="preserve"> </w:t>
            </w:r>
            <w:r w:rsidR="009078DE" w:rsidRPr="009078DE">
              <w:rPr>
                <w:rFonts w:eastAsia="Times New Roman"/>
                <w:b/>
                <w:bCs/>
                <w:sz w:val="20"/>
                <w:lang w:eastAsia="en-US"/>
              </w:rPr>
              <w:t>212</w:t>
            </w:r>
          </w:p>
        </w:tc>
      </w:tr>
      <w:tr w:rsidR="009078DE" w:rsidRPr="009078DE" w:rsidTr="009078DE">
        <w:trPr>
          <w:trHeight w:val="255"/>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r>
      <w:tr w:rsidR="009078DE" w:rsidRPr="009078DE" w:rsidTr="009078DE">
        <w:trPr>
          <w:trHeight w:val="270"/>
          <w:jc w:val="center"/>
        </w:trPr>
        <w:tc>
          <w:tcPr>
            <w:tcW w:w="5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Total</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1,237</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1,239</w:t>
            </w:r>
          </w:p>
        </w:tc>
        <w:tc>
          <w:tcPr>
            <w:tcW w:w="673" w:type="dxa"/>
            <w:tcBorders>
              <w:top w:val="single" w:sz="4" w:space="0" w:color="auto"/>
              <w:left w:val="nil"/>
              <w:bottom w:val="single" w:sz="4" w:space="0" w:color="auto"/>
              <w:right w:val="nil"/>
            </w:tcBorders>
            <w:shd w:val="clear" w:color="auto" w:fill="auto"/>
            <w:noWrap/>
            <w:vAlign w:val="bottom"/>
            <w:hideMark/>
          </w:tcPr>
          <w:p w:rsidR="009078DE" w:rsidRPr="009078DE" w:rsidRDefault="009078DE" w:rsidP="009078DE">
            <w:pPr>
              <w:jc w:val="center"/>
              <w:rPr>
                <w:rFonts w:eastAsia="Times New Roman"/>
                <w:sz w:val="20"/>
                <w:lang w:eastAsia="en-US"/>
              </w:rPr>
            </w:pPr>
            <w:r w:rsidRPr="009078DE">
              <w:rPr>
                <w:rFonts w:eastAsia="Times New Roman"/>
                <w:sz w:val="20"/>
                <w:lang w:eastAsia="en-US"/>
              </w:rPr>
              <w:t>1,242</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9078DE" w:rsidRPr="009078DE" w:rsidRDefault="009078DE" w:rsidP="009078DE">
            <w:pPr>
              <w:jc w:val="center"/>
              <w:rPr>
                <w:rFonts w:eastAsia="Times New Roman"/>
                <w:b/>
                <w:bCs/>
                <w:sz w:val="20"/>
                <w:lang w:eastAsia="en-US"/>
              </w:rPr>
            </w:pPr>
            <w:r w:rsidRPr="009078DE">
              <w:rPr>
                <w:rFonts w:eastAsia="Times New Roman"/>
                <w:b/>
                <w:bCs/>
                <w:sz w:val="20"/>
                <w:lang w:eastAsia="en-US"/>
              </w:rPr>
              <w:t>1,242</w:t>
            </w:r>
          </w:p>
        </w:tc>
      </w:tr>
      <w:tr w:rsidR="009078DE" w:rsidRPr="009078DE" w:rsidTr="009078DE">
        <w:trPr>
          <w:trHeight w:val="270"/>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jc w:val="center"/>
              <w:rPr>
                <w:rFonts w:eastAsia="Times New Roman"/>
                <w:b/>
                <w:bCs/>
                <w:sz w:val="20"/>
                <w:lang w:eastAsia="en-US"/>
              </w:rPr>
            </w:pPr>
          </w:p>
        </w:tc>
      </w:tr>
      <w:tr w:rsidR="009078DE" w:rsidRPr="009078DE" w:rsidTr="009078DE">
        <w:trPr>
          <w:trHeight w:val="270"/>
          <w:jc w:val="center"/>
        </w:trPr>
        <w:tc>
          <w:tcPr>
            <w:tcW w:w="5788"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r w:rsidRPr="009078DE">
              <w:rPr>
                <w:rFonts w:eastAsia="Times New Roman"/>
                <w:sz w:val="20"/>
                <w:lang w:eastAsia="en-US"/>
              </w:rPr>
              <w:t>* June 2013</w:t>
            </w:r>
            <w:r w:rsidR="00CE42E5">
              <w:rPr>
                <w:rFonts w:eastAsia="Times New Roman"/>
                <w:sz w:val="20"/>
                <w:lang w:eastAsia="en-US"/>
              </w:rPr>
              <w:t>.</w:t>
            </w:r>
          </w:p>
        </w:tc>
        <w:tc>
          <w:tcPr>
            <w:tcW w:w="673"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c>
          <w:tcPr>
            <w:tcW w:w="673" w:type="dxa"/>
            <w:tcBorders>
              <w:top w:val="nil"/>
              <w:left w:val="nil"/>
              <w:bottom w:val="nil"/>
              <w:right w:val="nil"/>
            </w:tcBorders>
            <w:shd w:val="clear" w:color="auto" w:fill="auto"/>
            <w:noWrap/>
            <w:vAlign w:val="bottom"/>
            <w:hideMark/>
          </w:tcPr>
          <w:p w:rsidR="009078DE" w:rsidRPr="009078DE" w:rsidRDefault="009078DE" w:rsidP="009078DE">
            <w:pPr>
              <w:rPr>
                <w:rFonts w:eastAsia="Times New Roman"/>
                <w:sz w:val="20"/>
                <w:lang w:eastAsia="en-US"/>
              </w:rPr>
            </w:pPr>
          </w:p>
        </w:tc>
      </w:tr>
    </w:tbl>
    <w:p w:rsidR="009078DE" w:rsidRDefault="009078DE" w:rsidP="00B40EC6">
      <w:pPr>
        <w:rPr>
          <w:szCs w:val="22"/>
        </w:rPr>
      </w:pPr>
    </w:p>
    <w:p w:rsidR="009078DE" w:rsidRDefault="009078DE" w:rsidP="00B40EC6">
      <w:pPr>
        <w:rPr>
          <w:szCs w:val="22"/>
        </w:rPr>
      </w:pPr>
    </w:p>
    <w:p w:rsidR="004D368B" w:rsidRDefault="004D368B" w:rsidP="00B40EC6">
      <w:pPr>
        <w:rPr>
          <w:szCs w:val="22"/>
        </w:rPr>
      </w:pPr>
    </w:p>
    <w:p w:rsidR="009F6BC0" w:rsidRDefault="009F6BC0" w:rsidP="00B40EC6">
      <w:pPr>
        <w:rPr>
          <w:szCs w:val="22"/>
        </w:rPr>
      </w:pPr>
    </w:p>
    <w:p w:rsidR="009F6BC0" w:rsidRDefault="009F6BC0" w:rsidP="00B40EC6">
      <w:pPr>
        <w:rPr>
          <w:szCs w:val="22"/>
        </w:rPr>
      </w:pPr>
    </w:p>
    <w:p w:rsidR="003A7E55" w:rsidRDefault="003A7E55" w:rsidP="00B40EC6">
      <w:pPr>
        <w:rPr>
          <w:szCs w:val="22"/>
        </w:rPr>
      </w:pPr>
    </w:p>
    <w:p w:rsidR="003A7E55" w:rsidRDefault="003A7E55" w:rsidP="00B40EC6">
      <w:pPr>
        <w:rPr>
          <w:szCs w:val="22"/>
        </w:rPr>
      </w:pPr>
    </w:p>
    <w:p w:rsidR="00454B35" w:rsidRDefault="00454B35" w:rsidP="002702B6">
      <w:pPr>
        <w:rPr>
          <w:b/>
          <w:szCs w:val="22"/>
        </w:rPr>
      </w:pPr>
    </w:p>
    <w:p w:rsidR="00B40EC6" w:rsidRPr="002702B6" w:rsidRDefault="000F2F19" w:rsidP="002702B6">
      <w:pPr>
        <w:rPr>
          <w:b/>
        </w:rPr>
      </w:pPr>
      <w:r>
        <w:rPr>
          <w:b/>
          <w:szCs w:val="22"/>
        </w:rPr>
        <w:br w:type="page"/>
      </w:r>
      <w:r w:rsidR="00B40EC6">
        <w:rPr>
          <w:b/>
          <w:szCs w:val="22"/>
        </w:rPr>
        <w:lastRenderedPageBreak/>
        <w:t>C</w:t>
      </w:r>
      <w:r w:rsidR="00B40EC6" w:rsidRPr="004B5A55">
        <w:rPr>
          <w:b/>
          <w:szCs w:val="22"/>
        </w:rPr>
        <w:t xml:space="preserve">ONTRACTS </w:t>
      </w:r>
    </w:p>
    <w:p w:rsidR="003D4436" w:rsidRDefault="003D4436" w:rsidP="00B40EC6">
      <w:pPr>
        <w:jc w:val="center"/>
        <w:rPr>
          <w:sz w:val="20"/>
        </w:rPr>
      </w:pPr>
    </w:p>
    <w:p w:rsidR="000C79EA" w:rsidRDefault="000C79EA" w:rsidP="00B40EC6">
      <w:pPr>
        <w:jc w:val="center"/>
        <w:rPr>
          <w:sz w:val="20"/>
        </w:rPr>
      </w:pPr>
    </w:p>
    <w:tbl>
      <w:tblPr>
        <w:tblW w:w="6400" w:type="dxa"/>
        <w:jc w:val="center"/>
        <w:tblInd w:w="108" w:type="dxa"/>
        <w:tblLook w:val="04A0" w:firstRow="1" w:lastRow="0" w:firstColumn="1" w:lastColumn="0" w:noHBand="0" w:noVBand="1"/>
      </w:tblPr>
      <w:tblGrid>
        <w:gridCol w:w="4754"/>
        <w:gridCol w:w="717"/>
        <w:gridCol w:w="984"/>
      </w:tblGrid>
      <w:tr w:rsidR="000C79EA" w:rsidRPr="000C79EA" w:rsidTr="000C79EA">
        <w:trPr>
          <w:trHeight w:val="375"/>
          <w:jc w:val="center"/>
        </w:trPr>
        <w:tc>
          <w:tcPr>
            <w:tcW w:w="6400" w:type="dxa"/>
            <w:gridSpan w:val="3"/>
            <w:vMerge w:val="restart"/>
            <w:tcBorders>
              <w:top w:val="nil"/>
              <w:left w:val="nil"/>
              <w:bottom w:val="nil"/>
              <w:right w:val="nil"/>
            </w:tcBorders>
            <w:shd w:val="clear" w:color="000000" w:fill="C0C0C0"/>
            <w:vAlign w:val="center"/>
            <w:hideMark/>
          </w:tcPr>
          <w:p w:rsidR="000C79EA" w:rsidRPr="000C79EA" w:rsidRDefault="008B21E7" w:rsidP="00CE42E5">
            <w:pPr>
              <w:jc w:val="center"/>
              <w:rPr>
                <w:rFonts w:eastAsia="Times New Roman"/>
                <w:b/>
                <w:bCs/>
                <w:sz w:val="20"/>
                <w:lang w:eastAsia="en-US"/>
              </w:rPr>
            </w:pPr>
            <w:r>
              <w:rPr>
                <w:rFonts w:eastAsia="Times New Roman"/>
                <w:b/>
                <w:bCs/>
                <w:sz w:val="20"/>
                <w:lang w:eastAsia="en-US"/>
              </w:rPr>
              <w:t>Table 3</w:t>
            </w:r>
            <w:r w:rsidR="000C79EA" w:rsidRPr="000C79EA">
              <w:rPr>
                <w:rFonts w:eastAsia="Times New Roman"/>
                <w:b/>
                <w:bCs/>
                <w:sz w:val="20"/>
                <w:lang w:eastAsia="en-US"/>
              </w:rPr>
              <w:t>:  Staff by contract type as at June 2013</w:t>
            </w:r>
          </w:p>
        </w:tc>
      </w:tr>
      <w:tr w:rsidR="000C79EA" w:rsidRPr="000C79EA" w:rsidTr="000C79EA">
        <w:trPr>
          <w:trHeight w:val="255"/>
          <w:jc w:val="center"/>
        </w:trPr>
        <w:tc>
          <w:tcPr>
            <w:tcW w:w="6400" w:type="dxa"/>
            <w:gridSpan w:val="3"/>
            <w:vMerge/>
            <w:tcBorders>
              <w:top w:val="nil"/>
              <w:left w:val="nil"/>
              <w:bottom w:val="nil"/>
              <w:right w:val="nil"/>
            </w:tcBorders>
            <w:vAlign w:val="center"/>
            <w:hideMark/>
          </w:tcPr>
          <w:p w:rsidR="000C79EA" w:rsidRPr="000C79EA" w:rsidRDefault="000C79EA" w:rsidP="000C79EA">
            <w:pPr>
              <w:rPr>
                <w:rFonts w:eastAsia="Times New Roman"/>
                <w:b/>
                <w:bCs/>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1F7CC4" w:rsidP="000C79EA">
            <w:pPr>
              <w:rPr>
                <w:rFonts w:eastAsia="Times New Roman"/>
                <w:sz w:val="20"/>
                <w:lang w:eastAsia="en-US"/>
              </w:rPr>
            </w:pPr>
            <w:r>
              <w:rPr>
                <w:rFonts w:eastAsia="Times New Roman"/>
                <w:noProof/>
                <w:sz w:val="20"/>
                <w:lang w:eastAsia="en-US"/>
              </w:rPr>
              <w:drawing>
                <wp:anchor distT="0" distB="0" distL="114300" distR="114300" simplePos="0" relativeHeight="251657728" behindDoc="0" locked="0" layoutInCell="1" allowOverlap="1">
                  <wp:simplePos x="0" y="0"/>
                  <wp:positionH relativeFrom="column">
                    <wp:posOffset>47625</wp:posOffset>
                  </wp:positionH>
                  <wp:positionV relativeFrom="paragraph">
                    <wp:posOffset>47625</wp:posOffset>
                  </wp:positionV>
                  <wp:extent cx="4029075" cy="3267075"/>
                  <wp:effectExtent l="0" t="0" r="0" b="0"/>
                  <wp:wrapNone/>
                  <wp:docPr id="1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9075" cy="32670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600"/>
            </w:tblGrid>
            <w:tr w:rsidR="000C79EA" w:rsidRPr="000C79EA">
              <w:trPr>
                <w:trHeight w:val="255"/>
                <w:tblCellSpacing w:w="0" w:type="dxa"/>
              </w:trPr>
              <w:tc>
                <w:tcPr>
                  <w:tcW w:w="3600"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bl>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420"/>
          <w:jc w:val="center"/>
        </w:trPr>
        <w:tc>
          <w:tcPr>
            <w:tcW w:w="4754" w:type="dxa"/>
            <w:tcBorders>
              <w:top w:val="nil"/>
              <w:left w:val="nil"/>
              <w:bottom w:val="nil"/>
              <w:right w:val="nil"/>
            </w:tcBorders>
            <w:shd w:val="clear" w:color="000000" w:fill="C0C0C0"/>
            <w:noWrap/>
            <w:vAlign w:val="center"/>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Type of contract</w:t>
            </w:r>
          </w:p>
        </w:tc>
        <w:tc>
          <w:tcPr>
            <w:tcW w:w="662" w:type="dxa"/>
            <w:tcBorders>
              <w:top w:val="nil"/>
              <w:left w:val="nil"/>
              <w:bottom w:val="nil"/>
              <w:right w:val="nil"/>
            </w:tcBorders>
            <w:shd w:val="clear" w:color="000000" w:fill="C0C0C0"/>
            <w:noWrap/>
            <w:vAlign w:val="center"/>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Staff</w:t>
            </w:r>
          </w:p>
        </w:tc>
        <w:tc>
          <w:tcPr>
            <w:tcW w:w="984" w:type="dxa"/>
            <w:tcBorders>
              <w:top w:val="nil"/>
              <w:left w:val="nil"/>
              <w:bottom w:val="nil"/>
              <w:right w:val="nil"/>
            </w:tcBorders>
            <w:shd w:val="clear" w:color="000000" w:fill="C0C0C0"/>
            <w:noWrap/>
            <w:vAlign w:val="center"/>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Per cent</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r w:rsidRPr="000C79EA">
              <w:rPr>
                <w:rFonts w:eastAsia="Times New Roman"/>
                <w:sz w:val="20"/>
                <w:lang w:eastAsia="en-US"/>
              </w:rPr>
              <w:t>Permanent</w:t>
            </w:r>
          </w:p>
        </w:tc>
        <w:tc>
          <w:tcPr>
            <w:tcW w:w="662"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635</w:t>
            </w:r>
          </w:p>
        </w:tc>
        <w:tc>
          <w:tcPr>
            <w:tcW w:w="984"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61.7%</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r w:rsidRPr="000C79EA">
              <w:rPr>
                <w:rFonts w:eastAsia="Times New Roman"/>
                <w:sz w:val="20"/>
                <w:lang w:eastAsia="en-US"/>
              </w:rPr>
              <w:t>Continuing contract</w:t>
            </w:r>
          </w:p>
        </w:tc>
        <w:tc>
          <w:tcPr>
            <w:tcW w:w="662"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5</w:t>
            </w:r>
          </w:p>
        </w:tc>
        <w:tc>
          <w:tcPr>
            <w:tcW w:w="984"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0.5%</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CF0194">
            <w:pPr>
              <w:rPr>
                <w:rFonts w:eastAsia="Times New Roman"/>
                <w:sz w:val="20"/>
                <w:lang w:eastAsia="en-US"/>
              </w:rPr>
            </w:pPr>
            <w:r w:rsidRPr="000C79EA">
              <w:rPr>
                <w:rFonts w:eastAsia="Times New Roman"/>
                <w:sz w:val="20"/>
                <w:lang w:eastAsia="en-US"/>
              </w:rPr>
              <w:t>Fixed-</w:t>
            </w:r>
            <w:r w:rsidR="00CF0194">
              <w:rPr>
                <w:rFonts w:eastAsia="Times New Roman"/>
                <w:sz w:val="20"/>
                <w:lang w:eastAsia="en-US"/>
              </w:rPr>
              <w:t>t</w:t>
            </w:r>
            <w:r w:rsidRPr="000C79EA">
              <w:rPr>
                <w:rFonts w:eastAsia="Times New Roman"/>
                <w:sz w:val="20"/>
                <w:lang w:eastAsia="en-US"/>
              </w:rPr>
              <w:t>erm (regular budget)</w:t>
            </w:r>
          </w:p>
        </w:tc>
        <w:tc>
          <w:tcPr>
            <w:tcW w:w="662"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373</w:t>
            </w:r>
          </w:p>
        </w:tc>
        <w:tc>
          <w:tcPr>
            <w:tcW w:w="984"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r w:rsidRPr="000C79EA">
              <w:rPr>
                <w:rFonts w:eastAsia="Times New Roman"/>
                <w:sz w:val="20"/>
                <w:lang w:eastAsia="en-US"/>
              </w:rPr>
              <w:t>36.2%</w:t>
            </w:r>
          </w:p>
        </w:tc>
      </w:tr>
      <w:tr w:rsidR="000C79EA" w:rsidRPr="000C79EA" w:rsidTr="000C79EA">
        <w:trPr>
          <w:trHeight w:val="255"/>
          <w:jc w:val="center"/>
        </w:trPr>
        <w:tc>
          <w:tcPr>
            <w:tcW w:w="4754" w:type="dxa"/>
            <w:tcBorders>
              <w:top w:val="nil"/>
              <w:left w:val="nil"/>
              <w:bottom w:val="nil"/>
              <w:right w:val="nil"/>
            </w:tcBorders>
            <w:shd w:val="clear" w:color="000000" w:fill="BFBFBF"/>
            <w:noWrap/>
            <w:vAlign w:val="bottom"/>
            <w:hideMark/>
          </w:tcPr>
          <w:p w:rsidR="000C79EA" w:rsidRPr="000C79EA" w:rsidRDefault="000C79EA" w:rsidP="007B1D05">
            <w:pPr>
              <w:rPr>
                <w:rFonts w:eastAsia="Times New Roman"/>
                <w:b/>
                <w:bCs/>
                <w:sz w:val="20"/>
                <w:lang w:eastAsia="en-US"/>
              </w:rPr>
            </w:pPr>
            <w:r w:rsidRPr="000C79EA">
              <w:rPr>
                <w:rFonts w:eastAsia="Times New Roman"/>
                <w:b/>
                <w:bCs/>
                <w:sz w:val="20"/>
                <w:lang w:eastAsia="en-US"/>
              </w:rPr>
              <w:t>Subtotal staff in regular-funded post</w:t>
            </w:r>
          </w:p>
        </w:tc>
        <w:tc>
          <w:tcPr>
            <w:tcW w:w="662" w:type="dxa"/>
            <w:tcBorders>
              <w:top w:val="nil"/>
              <w:left w:val="nil"/>
              <w:bottom w:val="nil"/>
              <w:right w:val="nil"/>
            </w:tcBorders>
            <w:shd w:val="clear" w:color="000000" w:fill="BFBFBF"/>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1,013</w:t>
            </w:r>
          </w:p>
        </w:tc>
        <w:tc>
          <w:tcPr>
            <w:tcW w:w="984" w:type="dxa"/>
            <w:tcBorders>
              <w:top w:val="nil"/>
              <w:left w:val="nil"/>
              <w:bottom w:val="nil"/>
              <w:right w:val="nil"/>
            </w:tcBorders>
            <w:shd w:val="clear" w:color="000000" w:fill="BFBFBF"/>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 </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r w:rsidRPr="000C79EA">
              <w:rPr>
                <w:rFonts w:eastAsia="Times New Roman"/>
                <w:sz w:val="20"/>
                <w:lang w:eastAsia="en-US"/>
              </w:rPr>
              <w:t>Funds-in-Trust</w:t>
            </w:r>
          </w:p>
        </w:tc>
        <w:tc>
          <w:tcPr>
            <w:tcW w:w="662"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9</w:t>
            </w:r>
          </w:p>
        </w:tc>
        <w:tc>
          <w:tcPr>
            <w:tcW w:w="984"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0.9%</w:t>
            </w:r>
            <w:r w:rsidR="000C79EA">
              <w:rPr>
                <w:rFonts w:eastAsia="Times New Roman"/>
                <w:sz w:val="20"/>
                <w:lang w:eastAsia="en-US"/>
              </w:rPr>
              <w:t>*</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r w:rsidRPr="000C79EA">
              <w:rPr>
                <w:rFonts w:eastAsia="Times New Roman"/>
                <w:sz w:val="20"/>
                <w:lang w:eastAsia="en-US"/>
              </w:rPr>
              <w:t>Project Personnel</w:t>
            </w:r>
          </w:p>
        </w:tc>
        <w:tc>
          <w:tcPr>
            <w:tcW w:w="662"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8</w:t>
            </w:r>
          </w:p>
        </w:tc>
        <w:tc>
          <w:tcPr>
            <w:tcW w:w="984" w:type="dxa"/>
            <w:tcBorders>
              <w:top w:val="nil"/>
              <w:left w:val="nil"/>
              <w:bottom w:val="nil"/>
              <w:right w:val="nil"/>
            </w:tcBorders>
            <w:shd w:val="clear" w:color="auto" w:fill="auto"/>
            <w:noWrap/>
            <w:vAlign w:val="bottom"/>
            <w:hideMark/>
          </w:tcPr>
          <w:p w:rsidR="000C79EA" w:rsidRPr="000C79EA" w:rsidRDefault="00CF0194" w:rsidP="000C79EA">
            <w:pPr>
              <w:jc w:val="center"/>
              <w:rPr>
                <w:rFonts w:eastAsia="Times New Roman"/>
                <w:sz w:val="20"/>
                <w:lang w:eastAsia="en-US"/>
              </w:rPr>
            </w:pPr>
            <w:r>
              <w:rPr>
                <w:rFonts w:eastAsia="Times New Roman"/>
                <w:sz w:val="20"/>
                <w:lang w:eastAsia="en-US"/>
              </w:rPr>
              <w:t xml:space="preserve">  </w:t>
            </w:r>
            <w:r w:rsidR="000C79EA" w:rsidRPr="000C79EA">
              <w:rPr>
                <w:rFonts w:eastAsia="Times New Roman"/>
                <w:sz w:val="20"/>
                <w:lang w:eastAsia="en-US"/>
              </w:rPr>
              <w:t>0.8%</w:t>
            </w:r>
            <w:r w:rsidR="000C79EA">
              <w:rPr>
                <w:rFonts w:eastAsia="Times New Roman"/>
                <w:sz w:val="20"/>
                <w:lang w:eastAsia="en-US"/>
              </w:rPr>
              <w:t>*</w:t>
            </w:r>
          </w:p>
        </w:tc>
      </w:tr>
      <w:tr w:rsidR="000C79EA" w:rsidRPr="000C79EA" w:rsidTr="000C79EA">
        <w:trPr>
          <w:trHeight w:val="255"/>
          <w:jc w:val="center"/>
        </w:trPr>
        <w:tc>
          <w:tcPr>
            <w:tcW w:w="4754" w:type="dxa"/>
            <w:tcBorders>
              <w:top w:val="nil"/>
              <w:left w:val="nil"/>
              <w:bottom w:val="nil"/>
              <w:right w:val="nil"/>
            </w:tcBorders>
            <w:shd w:val="clear" w:color="000000" w:fill="BFBFBF"/>
            <w:noWrap/>
            <w:vAlign w:val="bottom"/>
            <w:hideMark/>
          </w:tcPr>
          <w:p w:rsidR="000C79EA" w:rsidRPr="000C79EA" w:rsidRDefault="000C79EA" w:rsidP="000C79EA">
            <w:pPr>
              <w:rPr>
                <w:rFonts w:eastAsia="Times New Roman"/>
                <w:b/>
                <w:bCs/>
                <w:sz w:val="20"/>
                <w:lang w:eastAsia="en-US"/>
              </w:rPr>
            </w:pPr>
            <w:r w:rsidRPr="000C79EA">
              <w:rPr>
                <w:rFonts w:eastAsia="Times New Roman"/>
                <w:b/>
                <w:bCs/>
                <w:sz w:val="20"/>
                <w:lang w:eastAsia="en-US"/>
              </w:rPr>
              <w:t>Subtotal in other funded post</w:t>
            </w:r>
          </w:p>
        </w:tc>
        <w:tc>
          <w:tcPr>
            <w:tcW w:w="662" w:type="dxa"/>
            <w:tcBorders>
              <w:top w:val="nil"/>
              <w:left w:val="nil"/>
              <w:bottom w:val="nil"/>
              <w:right w:val="nil"/>
            </w:tcBorders>
            <w:shd w:val="clear" w:color="000000" w:fill="BFBFBF"/>
            <w:noWrap/>
            <w:vAlign w:val="bottom"/>
            <w:hideMark/>
          </w:tcPr>
          <w:p w:rsidR="000C79EA" w:rsidRPr="000C79EA" w:rsidRDefault="00CF0194" w:rsidP="000C79EA">
            <w:pPr>
              <w:jc w:val="center"/>
              <w:rPr>
                <w:rFonts w:eastAsia="Times New Roman"/>
                <w:b/>
                <w:bCs/>
                <w:sz w:val="20"/>
                <w:lang w:eastAsia="en-US"/>
              </w:rPr>
            </w:pPr>
            <w:r>
              <w:rPr>
                <w:rFonts w:eastAsia="Times New Roman"/>
                <w:b/>
                <w:bCs/>
                <w:sz w:val="20"/>
                <w:lang w:eastAsia="en-US"/>
              </w:rPr>
              <w:t xml:space="preserve">  </w:t>
            </w:r>
            <w:r w:rsidR="000C79EA" w:rsidRPr="000C79EA">
              <w:rPr>
                <w:rFonts w:eastAsia="Times New Roman"/>
                <w:b/>
                <w:bCs/>
                <w:sz w:val="20"/>
                <w:lang w:eastAsia="en-US"/>
              </w:rPr>
              <w:t>17</w:t>
            </w:r>
          </w:p>
        </w:tc>
        <w:tc>
          <w:tcPr>
            <w:tcW w:w="984" w:type="dxa"/>
            <w:tcBorders>
              <w:top w:val="nil"/>
              <w:left w:val="nil"/>
              <w:bottom w:val="nil"/>
              <w:right w:val="nil"/>
            </w:tcBorders>
            <w:shd w:val="clear" w:color="000000" w:fill="BFBFBF"/>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 </w:t>
            </w:r>
          </w:p>
        </w:tc>
      </w:tr>
      <w:tr w:rsidR="000C79EA" w:rsidRPr="000C79EA" w:rsidTr="000C79EA">
        <w:trPr>
          <w:trHeight w:val="255"/>
          <w:jc w:val="center"/>
        </w:trPr>
        <w:tc>
          <w:tcPr>
            <w:tcW w:w="4754" w:type="dxa"/>
            <w:tcBorders>
              <w:top w:val="nil"/>
              <w:left w:val="nil"/>
              <w:bottom w:val="nil"/>
              <w:right w:val="nil"/>
            </w:tcBorders>
            <w:shd w:val="clear" w:color="auto" w:fill="auto"/>
            <w:noWrap/>
            <w:vAlign w:val="bottom"/>
            <w:hideMark/>
          </w:tcPr>
          <w:p w:rsidR="000C79EA" w:rsidRPr="000C79EA" w:rsidRDefault="000C79EA" w:rsidP="000C79EA">
            <w:pPr>
              <w:rPr>
                <w:rFonts w:eastAsia="Times New Roman"/>
                <w:sz w:val="20"/>
                <w:lang w:eastAsia="en-US"/>
              </w:rPr>
            </w:pPr>
          </w:p>
        </w:tc>
        <w:tc>
          <w:tcPr>
            <w:tcW w:w="662"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p>
        </w:tc>
        <w:tc>
          <w:tcPr>
            <w:tcW w:w="984" w:type="dxa"/>
            <w:tcBorders>
              <w:top w:val="nil"/>
              <w:left w:val="nil"/>
              <w:bottom w:val="nil"/>
              <w:right w:val="nil"/>
            </w:tcBorders>
            <w:shd w:val="clear" w:color="auto" w:fill="auto"/>
            <w:noWrap/>
            <w:vAlign w:val="bottom"/>
            <w:hideMark/>
          </w:tcPr>
          <w:p w:rsidR="000C79EA" w:rsidRPr="000C79EA" w:rsidRDefault="000C79EA" w:rsidP="000C79EA">
            <w:pPr>
              <w:jc w:val="center"/>
              <w:rPr>
                <w:rFonts w:eastAsia="Times New Roman"/>
                <w:sz w:val="20"/>
                <w:lang w:eastAsia="en-US"/>
              </w:rPr>
            </w:pPr>
          </w:p>
        </w:tc>
      </w:tr>
      <w:tr w:rsidR="000C79EA" w:rsidRPr="000C79EA" w:rsidTr="000C79EA">
        <w:trPr>
          <w:trHeight w:val="255"/>
          <w:jc w:val="center"/>
        </w:trPr>
        <w:tc>
          <w:tcPr>
            <w:tcW w:w="4754" w:type="dxa"/>
            <w:tcBorders>
              <w:top w:val="nil"/>
              <w:left w:val="nil"/>
              <w:bottom w:val="nil"/>
              <w:right w:val="nil"/>
            </w:tcBorders>
            <w:shd w:val="clear" w:color="000000" w:fill="C0C0C0"/>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Total</w:t>
            </w:r>
          </w:p>
        </w:tc>
        <w:tc>
          <w:tcPr>
            <w:tcW w:w="662" w:type="dxa"/>
            <w:tcBorders>
              <w:top w:val="nil"/>
              <w:left w:val="nil"/>
              <w:bottom w:val="nil"/>
              <w:right w:val="nil"/>
            </w:tcBorders>
            <w:shd w:val="clear" w:color="000000" w:fill="C0C0C0"/>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1,030</w:t>
            </w:r>
          </w:p>
        </w:tc>
        <w:tc>
          <w:tcPr>
            <w:tcW w:w="984" w:type="dxa"/>
            <w:tcBorders>
              <w:top w:val="nil"/>
              <w:left w:val="nil"/>
              <w:bottom w:val="nil"/>
              <w:right w:val="nil"/>
            </w:tcBorders>
            <w:shd w:val="clear" w:color="000000" w:fill="C0C0C0"/>
            <w:noWrap/>
            <w:vAlign w:val="bottom"/>
            <w:hideMark/>
          </w:tcPr>
          <w:p w:rsidR="000C79EA" w:rsidRPr="000C79EA" w:rsidRDefault="000C79EA" w:rsidP="000C79EA">
            <w:pPr>
              <w:jc w:val="center"/>
              <w:rPr>
                <w:rFonts w:eastAsia="Times New Roman"/>
                <w:b/>
                <w:bCs/>
                <w:sz w:val="20"/>
                <w:lang w:eastAsia="en-US"/>
              </w:rPr>
            </w:pPr>
            <w:r w:rsidRPr="000C79EA">
              <w:rPr>
                <w:rFonts w:eastAsia="Times New Roman"/>
                <w:b/>
                <w:bCs/>
                <w:sz w:val="20"/>
                <w:lang w:eastAsia="en-US"/>
              </w:rPr>
              <w:t>100</w:t>
            </w:r>
            <w:r w:rsidR="004B2040">
              <w:rPr>
                <w:rFonts w:eastAsia="Times New Roman"/>
                <w:b/>
                <w:bCs/>
                <w:sz w:val="20"/>
                <w:lang w:eastAsia="en-US"/>
              </w:rPr>
              <w:t>%</w:t>
            </w:r>
          </w:p>
        </w:tc>
      </w:tr>
    </w:tbl>
    <w:p w:rsidR="000C79EA" w:rsidRDefault="000C79EA" w:rsidP="00B40EC6">
      <w:pPr>
        <w:jc w:val="center"/>
        <w:rPr>
          <w:sz w:val="20"/>
        </w:rPr>
      </w:pPr>
    </w:p>
    <w:p w:rsidR="001D2D09" w:rsidRDefault="001D2D09" w:rsidP="00950B19">
      <w:pPr>
        <w:keepNext/>
        <w:keepLines/>
        <w:jc w:val="center"/>
        <w:rPr>
          <w:b/>
          <w:szCs w:val="22"/>
        </w:rPr>
      </w:pPr>
    </w:p>
    <w:p w:rsidR="00DC44AE" w:rsidRDefault="00143E72" w:rsidP="00143E72">
      <w:pPr>
        <w:keepNext/>
        <w:keepLines/>
        <w:tabs>
          <w:tab w:val="left" w:pos="1320"/>
        </w:tabs>
        <w:rPr>
          <w:b/>
          <w:szCs w:val="22"/>
        </w:rPr>
      </w:pPr>
      <w:r w:rsidRPr="00143E72">
        <w:rPr>
          <w:sz w:val="18"/>
          <w:szCs w:val="18"/>
        </w:rPr>
        <w:tab/>
      </w:r>
      <w:r>
        <w:rPr>
          <w:sz w:val="18"/>
          <w:szCs w:val="18"/>
        </w:rPr>
        <w:t xml:space="preserve">* </w:t>
      </w:r>
      <w:r w:rsidR="001D2D09" w:rsidRPr="001D2D09">
        <w:rPr>
          <w:sz w:val="18"/>
          <w:szCs w:val="18"/>
        </w:rPr>
        <w:t xml:space="preserve">Included in </w:t>
      </w:r>
      <w:r w:rsidR="004B2040">
        <w:rPr>
          <w:sz w:val="18"/>
          <w:szCs w:val="18"/>
        </w:rPr>
        <w:t>f</w:t>
      </w:r>
      <w:r w:rsidR="001D2D09" w:rsidRPr="001D2D09">
        <w:rPr>
          <w:sz w:val="18"/>
          <w:szCs w:val="18"/>
        </w:rPr>
        <w:t>ixed-</w:t>
      </w:r>
      <w:r w:rsidR="004B2040">
        <w:rPr>
          <w:sz w:val="18"/>
          <w:szCs w:val="18"/>
        </w:rPr>
        <w:t>t</w:t>
      </w:r>
      <w:r w:rsidR="001D2D09" w:rsidRPr="001D2D09">
        <w:rPr>
          <w:sz w:val="18"/>
          <w:szCs w:val="18"/>
        </w:rPr>
        <w:t>erm in the pie chart</w:t>
      </w:r>
      <w:r w:rsidR="004B2040">
        <w:rPr>
          <w:sz w:val="18"/>
          <w:szCs w:val="18"/>
        </w:rPr>
        <w:t>.</w:t>
      </w:r>
      <w:r w:rsidR="001D2D09" w:rsidRPr="001D2D09">
        <w:rPr>
          <w:sz w:val="18"/>
          <w:szCs w:val="18"/>
        </w:rPr>
        <w:tab/>
      </w:r>
      <w:r w:rsidR="00B40EC6" w:rsidRPr="001D2D09">
        <w:rPr>
          <w:sz w:val="18"/>
          <w:szCs w:val="18"/>
        </w:rPr>
        <w:br w:type="page"/>
      </w:r>
      <w:r w:rsidR="008B21E7">
        <w:rPr>
          <w:b/>
          <w:szCs w:val="22"/>
        </w:rPr>
        <w:lastRenderedPageBreak/>
        <w:t>C</w:t>
      </w:r>
      <w:r w:rsidR="008B21E7" w:rsidRPr="004B5A55">
        <w:rPr>
          <w:b/>
          <w:szCs w:val="22"/>
        </w:rPr>
        <w:t>ONTRACTS</w:t>
      </w:r>
    </w:p>
    <w:p w:rsidR="008B21E7" w:rsidRDefault="008B21E7" w:rsidP="005C66D6">
      <w:pPr>
        <w:keepNext/>
        <w:keepLines/>
        <w:tabs>
          <w:tab w:val="left" w:pos="1320"/>
        </w:tabs>
        <w:rPr>
          <w:b/>
          <w:szCs w:val="22"/>
        </w:rPr>
      </w:pPr>
    </w:p>
    <w:p w:rsidR="00B40EC6" w:rsidRDefault="00B40EC6" w:rsidP="009078E2">
      <w:pPr>
        <w:jc w:val="center"/>
      </w:pPr>
    </w:p>
    <w:tbl>
      <w:tblPr>
        <w:tblW w:w="7720" w:type="dxa"/>
        <w:jc w:val="center"/>
        <w:tblInd w:w="108" w:type="dxa"/>
        <w:tblLook w:val="04A0" w:firstRow="1" w:lastRow="0" w:firstColumn="1" w:lastColumn="0" w:noHBand="0" w:noVBand="1"/>
      </w:tblPr>
      <w:tblGrid>
        <w:gridCol w:w="4158"/>
        <w:gridCol w:w="661"/>
        <w:gridCol w:w="661"/>
        <w:gridCol w:w="661"/>
        <w:gridCol w:w="734"/>
        <w:gridCol w:w="1029"/>
      </w:tblGrid>
      <w:tr w:rsidR="000B2AEB" w:rsidRPr="000B2AEB" w:rsidTr="000B2AEB">
        <w:trPr>
          <w:trHeight w:val="255"/>
          <w:jc w:val="center"/>
        </w:trPr>
        <w:tc>
          <w:tcPr>
            <w:tcW w:w="7720" w:type="dxa"/>
            <w:gridSpan w:val="6"/>
            <w:vMerge w:val="restart"/>
            <w:tcBorders>
              <w:top w:val="nil"/>
              <w:left w:val="nil"/>
              <w:bottom w:val="nil"/>
              <w:right w:val="nil"/>
            </w:tcBorders>
            <w:shd w:val="clear" w:color="000000" w:fill="C0C0C0"/>
            <w:vAlign w:val="center"/>
          </w:tcPr>
          <w:p w:rsidR="000B2AEB" w:rsidRPr="000B2AEB" w:rsidRDefault="008B21E7" w:rsidP="000B2AEB">
            <w:pPr>
              <w:jc w:val="center"/>
              <w:rPr>
                <w:rFonts w:eastAsia="Times New Roman"/>
                <w:b/>
                <w:bCs/>
                <w:sz w:val="20"/>
                <w:lang w:eastAsia="en-US"/>
              </w:rPr>
            </w:pPr>
            <w:r>
              <w:rPr>
                <w:rFonts w:eastAsia="Times New Roman"/>
                <w:b/>
                <w:bCs/>
                <w:sz w:val="20"/>
                <w:lang w:eastAsia="en-US"/>
              </w:rPr>
              <w:t>Table 4</w:t>
            </w:r>
            <w:r w:rsidR="000B2AEB" w:rsidRPr="000B2AEB">
              <w:rPr>
                <w:rFonts w:eastAsia="Times New Roman"/>
                <w:b/>
                <w:bCs/>
                <w:sz w:val="20"/>
                <w:lang w:eastAsia="en-US"/>
              </w:rPr>
              <w:t>:  Regularization of long-serving temporary employees (LSTEs)</w:t>
            </w:r>
          </w:p>
        </w:tc>
      </w:tr>
      <w:tr w:rsidR="000B2AEB" w:rsidRPr="000B2AEB" w:rsidTr="000B2AEB">
        <w:trPr>
          <w:trHeight w:val="255"/>
          <w:jc w:val="center"/>
        </w:trPr>
        <w:tc>
          <w:tcPr>
            <w:tcW w:w="7720" w:type="dxa"/>
            <w:gridSpan w:val="6"/>
            <w:vMerge/>
            <w:tcBorders>
              <w:top w:val="nil"/>
              <w:left w:val="nil"/>
              <w:bottom w:val="nil"/>
              <w:right w:val="nil"/>
            </w:tcBorders>
            <w:vAlign w:val="center"/>
          </w:tcPr>
          <w:p w:rsidR="000B2AEB" w:rsidRPr="000B2AEB" w:rsidRDefault="000B2AEB" w:rsidP="000B2AEB">
            <w:pPr>
              <w:rPr>
                <w:rFonts w:eastAsia="Times New Roman"/>
                <w:b/>
                <w:bCs/>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2010</w:t>
            </w: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2011</w:t>
            </w: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2012</w:t>
            </w: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2013</w:t>
            </w:r>
            <w:r>
              <w:rPr>
                <w:rStyle w:val="FootnoteReference"/>
                <w:rFonts w:eastAsia="Times New Roman"/>
                <w:b/>
                <w:bCs/>
                <w:sz w:val="20"/>
                <w:lang w:eastAsia="en-US"/>
              </w:rPr>
              <w:footnoteReference w:id="2"/>
            </w:r>
          </w:p>
        </w:tc>
        <w:tc>
          <w:tcPr>
            <w:tcW w:w="1029"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b/>
                <w:bCs/>
                <w:sz w:val="20"/>
                <w:lang w:eastAsia="en-US"/>
              </w:rPr>
            </w:pPr>
            <w:r w:rsidRPr="000B2AEB">
              <w:rPr>
                <w:rFonts w:eastAsia="Times New Roman"/>
                <w:b/>
                <w:bCs/>
                <w:sz w:val="20"/>
                <w:lang w:eastAsia="en-US"/>
              </w:rPr>
              <w:t>2013/14</w:t>
            </w:r>
            <w:r>
              <w:rPr>
                <w:rStyle w:val="FootnoteReference"/>
                <w:rFonts w:eastAsia="Times New Roman"/>
                <w:b/>
                <w:bCs/>
                <w:sz w:val="20"/>
                <w:lang w:eastAsia="en-US"/>
              </w:rPr>
              <w:footnoteReference w:id="3"/>
            </w:r>
          </w:p>
        </w:tc>
      </w:tr>
      <w:tr w:rsidR="000B2AEB" w:rsidRPr="000B2AEB" w:rsidTr="000B2AEB">
        <w:trPr>
          <w:trHeight w:val="615"/>
          <w:jc w:val="center"/>
        </w:trPr>
        <w:tc>
          <w:tcPr>
            <w:tcW w:w="4158" w:type="dxa"/>
            <w:tcBorders>
              <w:top w:val="nil"/>
              <w:left w:val="nil"/>
              <w:bottom w:val="single" w:sz="4" w:space="0" w:color="auto"/>
              <w:right w:val="nil"/>
            </w:tcBorders>
            <w:shd w:val="clear" w:color="auto" w:fill="auto"/>
            <w:vAlign w:val="center"/>
          </w:tcPr>
          <w:p w:rsidR="000B2AEB" w:rsidRPr="000B2AEB" w:rsidRDefault="009D1ADA" w:rsidP="000B2AEB">
            <w:pPr>
              <w:rPr>
                <w:rFonts w:eastAsia="Times New Roman"/>
                <w:sz w:val="20"/>
                <w:lang w:eastAsia="en-US"/>
              </w:rPr>
            </w:pPr>
            <w:r>
              <w:rPr>
                <w:rFonts w:eastAsia="Times New Roman"/>
                <w:sz w:val="20"/>
                <w:lang w:eastAsia="en-US"/>
              </w:rPr>
              <w:t>Regularization of</w:t>
            </w:r>
            <w:r w:rsidR="000B2AEB" w:rsidRPr="000B2AEB">
              <w:rPr>
                <w:rFonts w:eastAsia="Times New Roman"/>
                <w:sz w:val="20"/>
                <w:lang w:eastAsia="en-US"/>
              </w:rPr>
              <w:t xml:space="preserve"> </w:t>
            </w:r>
            <w:r w:rsidR="005C66D6" w:rsidRPr="001F0235">
              <w:rPr>
                <w:rFonts w:eastAsia="Times New Roman"/>
                <w:sz w:val="20"/>
                <w:lang w:eastAsia="en-US"/>
              </w:rPr>
              <w:t>LSTEs</w:t>
            </w:r>
            <w:r w:rsidR="000B2AEB">
              <w:rPr>
                <w:rStyle w:val="FootnoteReference"/>
                <w:rFonts w:eastAsia="Times New Roman"/>
                <w:sz w:val="20"/>
                <w:lang w:eastAsia="en-US"/>
              </w:rPr>
              <w:footnoteReference w:id="4"/>
            </w:r>
          </w:p>
        </w:tc>
        <w:tc>
          <w:tcPr>
            <w:tcW w:w="634"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10</w:t>
            </w:r>
          </w:p>
        </w:tc>
        <w:tc>
          <w:tcPr>
            <w:tcW w:w="633"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27</w:t>
            </w:r>
          </w:p>
        </w:tc>
        <w:tc>
          <w:tcPr>
            <w:tcW w:w="633"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36</w:t>
            </w:r>
          </w:p>
        </w:tc>
        <w:tc>
          <w:tcPr>
            <w:tcW w:w="633"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26</w:t>
            </w:r>
          </w:p>
        </w:tc>
        <w:tc>
          <w:tcPr>
            <w:tcW w:w="1029" w:type="dxa"/>
            <w:tcBorders>
              <w:top w:val="nil"/>
              <w:left w:val="nil"/>
              <w:bottom w:val="single" w:sz="4" w:space="0" w:color="auto"/>
              <w:right w:val="nil"/>
            </w:tcBorders>
            <w:shd w:val="clear" w:color="auto" w:fill="auto"/>
            <w:noWrap/>
            <w:vAlign w:val="center"/>
          </w:tcPr>
          <w:p w:rsidR="000B2AEB" w:rsidRPr="000B2AEB" w:rsidRDefault="000B2AEB" w:rsidP="000B2AEB">
            <w:pPr>
              <w:jc w:val="center"/>
              <w:rPr>
                <w:rFonts w:eastAsia="Times New Roman"/>
                <w:sz w:val="20"/>
                <w:lang w:eastAsia="en-US"/>
              </w:rPr>
            </w:pPr>
            <w:r w:rsidRPr="000B2AEB">
              <w:rPr>
                <w:rFonts w:eastAsia="Times New Roman"/>
                <w:sz w:val="20"/>
                <w:lang w:eastAsia="en-US"/>
              </w:rPr>
              <w:t>43</w:t>
            </w: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1F7CC4" w:rsidP="000B2AEB">
            <w:pPr>
              <w:rPr>
                <w:rFonts w:eastAsia="Times New Roman"/>
                <w:sz w:val="20"/>
                <w:lang w:eastAsia="en-US"/>
              </w:rPr>
            </w:pPr>
            <w:r>
              <w:rPr>
                <w:rFonts w:eastAsia="Times New Roman"/>
                <w:noProof/>
                <w:sz w:val="20"/>
                <w:lang w:eastAsia="en-US"/>
              </w:rPr>
              <w:drawing>
                <wp:anchor distT="0" distB="0" distL="114300" distR="114300" simplePos="0" relativeHeight="251656704" behindDoc="0" locked="0" layoutInCell="0" allowOverlap="1">
                  <wp:simplePos x="0" y="0"/>
                  <wp:positionH relativeFrom="column">
                    <wp:posOffset>625475</wp:posOffset>
                  </wp:positionH>
                  <wp:positionV relativeFrom="paragraph">
                    <wp:posOffset>19050</wp:posOffset>
                  </wp:positionV>
                  <wp:extent cx="4752975" cy="2286000"/>
                  <wp:effectExtent l="0" t="0" r="0" b="0"/>
                  <wp:wrapNone/>
                  <wp:docPr id="12"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2286000"/>
                          </a:xfrm>
                          <a:prstGeom prst="rect">
                            <a:avLst/>
                          </a:prstGeom>
                          <a:noFill/>
                        </pic:spPr>
                      </pic:pic>
                    </a:graphicData>
                  </a:graphic>
                  <wp14:sizeRelH relativeFrom="page">
                    <wp14:pctWidth>0</wp14:pctWidth>
                  </wp14:sizeRelH>
                  <wp14:sizeRelV relativeFrom="page">
                    <wp14:pctHeight>0</wp14:pctHeight>
                  </wp14:sizeRelV>
                </wp:anchor>
              </w:drawing>
            </w:r>
          </w:p>
          <w:p w:rsidR="00EE099C" w:rsidRPr="000B2AEB" w:rsidRDefault="00EE099C" w:rsidP="000B2AEB">
            <w:pPr>
              <w:rPr>
                <w:rFonts w:eastAsia="Times New Roman"/>
                <w:sz w:val="20"/>
                <w:lang w:eastAsia="en-US"/>
              </w:rPr>
            </w:pPr>
          </w:p>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4158"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r w:rsidR="000B2AEB" w:rsidRPr="000B2AEB" w:rsidTr="000B2AEB">
        <w:trPr>
          <w:trHeight w:val="255"/>
          <w:jc w:val="center"/>
        </w:trPr>
        <w:tc>
          <w:tcPr>
            <w:tcW w:w="5425" w:type="dxa"/>
            <w:gridSpan w:val="3"/>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0B2AEB" w:rsidRPr="000B2AEB" w:rsidRDefault="000B2AEB" w:rsidP="000B2AEB">
            <w:pPr>
              <w:rPr>
                <w:rFonts w:eastAsia="Times New Roman"/>
                <w:sz w:val="20"/>
                <w:lang w:eastAsia="en-US"/>
              </w:rPr>
            </w:pPr>
          </w:p>
        </w:tc>
      </w:tr>
    </w:tbl>
    <w:p w:rsidR="00775185" w:rsidRDefault="00775185" w:rsidP="00B40EC6">
      <w:pPr>
        <w:rPr>
          <w:szCs w:val="22"/>
        </w:rPr>
      </w:pPr>
    </w:p>
    <w:tbl>
      <w:tblPr>
        <w:tblW w:w="5636" w:type="dxa"/>
        <w:jc w:val="center"/>
        <w:tblInd w:w="108" w:type="dxa"/>
        <w:tblLook w:val="0000" w:firstRow="0" w:lastRow="0" w:firstColumn="0" w:lastColumn="0" w:noHBand="0" w:noVBand="0"/>
      </w:tblPr>
      <w:tblGrid>
        <w:gridCol w:w="2761"/>
        <w:gridCol w:w="1022"/>
        <w:gridCol w:w="821"/>
        <w:gridCol w:w="1032"/>
      </w:tblGrid>
      <w:tr w:rsidR="00B40EC6" w:rsidRPr="00A30117" w:rsidTr="00330597">
        <w:trPr>
          <w:trHeight w:val="480"/>
          <w:jc w:val="center"/>
        </w:trPr>
        <w:tc>
          <w:tcPr>
            <w:tcW w:w="5636" w:type="dxa"/>
            <w:gridSpan w:val="4"/>
            <w:tcBorders>
              <w:top w:val="nil"/>
              <w:left w:val="nil"/>
              <w:bottom w:val="nil"/>
              <w:right w:val="nil"/>
            </w:tcBorders>
            <w:shd w:val="clear" w:color="auto" w:fill="C0C0C0"/>
            <w:noWrap/>
            <w:vAlign w:val="center"/>
          </w:tcPr>
          <w:p w:rsidR="00B40EC6" w:rsidRPr="00A30117" w:rsidRDefault="008B21E7" w:rsidP="00330597">
            <w:pPr>
              <w:jc w:val="center"/>
              <w:rPr>
                <w:rFonts w:eastAsia="Times New Roman"/>
                <w:b/>
                <w:bCs/>
                <w:sz w:val="20"/>
                <w:lang w:eastAsia="en-US"/>
              </w:rPr>
            </w:pPr>
            <w:bookmarkStart w:id="0" w:name="RANGE!C3:F18"/>
            <w:r>
              <w:rPr>
                <w:rFonts w:eastAsia="Times New Roman"/>
                <w:b/>
                <w:bCs/>
                <w:sz w:val="20"/>
                <w:lang w:eastAsia="en-US"/>
              </w:rPr>
              <w:t>Table 5</w:t>
            </w:r>
            <w:r w:rsidR="00B40EC6" w:rsidRPr="00A30117">
              <w:rPr>
                <w:rFonts w:eastAsia="Times New Roman"/>
                <w:b/>
                <w:bCs/>
                <w:sz w:val="20"/>
                <w:lang w:eastAsia="en-US"/>
              </w:rPr>
              <w:t xml:space="preserve">: </w:t>
            </w:r>
            <w:r w:rsidR="00FE2C4B">
              <w:rPr>
                <w:rFonts w:eastAsia="Times New Roman"/>
                <w:b/>
                <w:bCs/>
                <w:sz w:val="20"/>
                <w:lang w:eastAsia="en-US"/>
              </w:rPr>
              <w:t xml:space="preserve"> </w:t>
            </w:r>
            <w:r w:rsidR="00B40EC6" w:rsidRPr="00A30117">
              <w:rPr>
                <w:rFonts w:eastAsia="Times New Roman"/>
                <w:b/>
                <w:bCs/>
                <w:sz w:val="20"/>
                <w:lang w:eastAsia="en-US"/>
              </w:rPr>
              <w:t>Part-time employment as at June 2013</w:t>
            </w:r>
            <w:bookmarkEnd w:id="0"/>
          </w:p>
        </w:tc>
      </w:tr>
      <w:tr w:rsidR="00B40EC6" w:rsidRPr="00A30117" w:rsidTr="00330597">
        <w:trPr>
          <w:trHeight w:val="255"/>
          <w:jc w:val="center"/>
        </w:trPr>
        <w:tc>
          <w:tcPr>
            <w:tcW w:w="2761" w:type="dxa"/>
            <w:tcBorders>
              <w:top w:val="nil"/>
              <w:left w:val="nil"/>
              <w:bottom w:val="nil"/>
              <w:right w:val="nil"/>
            </w:tcBorders>
            <w:shd w:val="clear" w:color="auto" w:fill="auto"/>
            <w:noWrap/>
            <w:vAlign w:val="bottom"/>
          </w:tcPr>
          <w:p w:rsidR="00B40EC6" w:rsidRPr="00A30117" w:rsidRDefault="00B40EC6" w:rsidP="00330597">
            <w:pPr>
              <w:rPr>
                <w:rFonts w:eastAsia="Times New Roman"/>
                <w:sz w:val="20"/>
                <w:lang w:eastAsia="en-US"/>
              </w:rPr>
            </w:pPr>
          </w:p>
        </w:tc>
        <w:tc>
          <w:tcPr>
            <w:tcW w:w="1022" w:type="dxa"/>
            <w:tcBorders>
              <w:top w:val="nil"/>
              <w:left w:val="nil"/>
              <w:bottom w:val="nil"/>
              <w:right w:val="nil"/>
            </w:tcBorders>
            <w:shd w:val="clear" w:color="auto" w:fill="auto"/>
            <w:noWrap/>
            <w:vAlign w:val="bottom"/>
          </w:tcPr>
          <w:p w:rsidR="00B40EC6" w:rsidRPr="00A30117" w:rsidRDefault="00B40EC6" w:rsidP="00330597">
            <w:pPr>
              <w:rPr>
                <w:rFonts w:eastAsia="Times New Roman"/>
                <w:sz w:val="20"/>
                <w:lang w:eastAsia="en-US"/>
              </w:rPr>
            </w:pPr>
          </w:p>
        </w:tc>
        <w:tc>
          <w:tcPr>
            <w:tcW w:w="821" w:type="dxa"/>
            <w:tcBorders>
              <w:top w:val="nil"/>
              <w:left w:val="nil"/>
              <w:bottom w:val="nil"/>
              <w:right w:val="nil"/>
            </w:tcBorders>
            <w:shd w:val="clear" w:color="auto" w:fill="auto"/>
            <w:noWrap/>
            <w:vAlign w:val="bottom"/>
          </w:tcPr>
          <w:p w:rsidR="00B40EC6" w:rsidRPr="00A30117" w:rsidRDefault="00B40EC6" w:rsidP="00330597">
            <w:pPr>
              <w:rPr>
                <w:rFonts w:eastAsia="Times New Roman"/>
                <w:sz w:val="20"/>
                <w:lang w:eastAsia="en-US"/>
              </w:rPr>
            </w:pPr>
          </w:p>
        </w:tc>
        <w:tc>
          <w:tcPr>
            <w:tcW w:w="1032" w:type="dxa"/>
            <w:tcBorders>
              <w:top w:val="nil"/>
              <w:left w:val="nil"/>
              <w:bottom w:val="nil"/>
              <w:right w:val="nil"/>
            </w:tcBorders>
            <w:shd w:val="clear" w:color="auto" w:fill="auto"/>
            <w:noWrap/>
            <w:vAlign w:val="bottom"/>
          </w:tcPr>
          <w:p w:rsidR="00B40EC6" w:rsidRPr="00A30117" w:rsidRDefault="00B40EC6" w:rsidP="00330597">
            <w:pPr>
              <w:rPr>
                <w:rFonts w:eastAsia="Times New Roman"/>
                <w:sz w:val="20"/>
                <w:lang w:eastAsia="en-US"/>
              </w:rPr>
            </w:pPr>
          </w:p>
        </w:tc>
      </w:tr>
      <w:tr w:rsidR="00B40EC6" w:rsidRPr="00A30117" w:rsidTr="00330597">
        <w:trPr>
          <w:trHeight w:val="255"/>
          <w:jc w:val="center"/>
        </w:trPr>
        <w:tc>
          <w:tcPr>
            <w:tcW w:w="2761" w:type="dxa"/>
            <w:tcBorders>
              <w:top w:val="nil"/>
              <w:left w:val="nil"/>
              <w:bottom w:val="nil"/>
              <w:right w:val="nil"/>
            </w:tcBorders>
            <w:shd w:val="clear" w:color="auto" w:fill="C0C0C0"/>
            <w:noWrap/>
            <w:vAlign w:val="bottom"/>
          </w:tcPr>
          <w:p w:rsidR="00B40EC6" w:rsidRPr="00A30117" w:rsidRDefault="00B40EC6" w:rsidP="00330597">
            <w:pPr>
              <w:rPr>
                <w:rFonts w:eastAsia="Times New Roman"/>
                <w:b/>
                <w:bCs/>
                <w:sz w:val="20"/>
                <w:lang w:eastAsia="en-US"/>
              </w:rPr>
            </w:pPr>
            <w:r w:rsidRPr="00A30117">
              <w:rPr>
                <w:rFonts w:eastAsia="Times New Roman"/>
                <w:b/>
                <w:bCs/>
                <w:sz w:val="20"/>
                <w:lang w:eastAsia="en-US"/>
              </w:rPr>
              <w:t>Staff in post</w:t>
            </w:r>
          </w:p>
        </w:tc>
        <w:tc>
          <w:tcPr>
            <w:tcW w:w="1022" w:type="dxa"/>
            <w:tcBorders>
              <w:top w:val="nil"/>
              <w:left w:val="nil"/>
              <w:bottom w:val="nil"/>
              <w:right w:val="nil"/>
            </w:tcBorders>
            <w:shd w:val="clear" w:color="auto" w:fill="C0C0C0"/>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W</w:t>
            </w:r>
          </w:p>
        </w:tc>
        <w:tc>
          <w:tcPr>
            <w:tcW w:w="821" w:type="dxa"/>
            <w:tcBorders>
              <w:top w:val="nil"/>
              <w:left w:val="nil"/>
              <w:bottom w:val="nil"/>
              <w:right w:val="nil"/>
            </w:tcBorders>
            <w:shd w:val="clear" w:color="auto" w:fill="C0C0C0"/>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M</w:t>
            </w:r>
          </w:p>
        </w:tc>
        <w:tc>
          <w:tcPr>
            <w:tcW w:w="1032" w:type="dxa"/>
            <w:tcBorders>
              <w:top w:val="nil"/>
              <w:left w:val="nil"/>
              <w:bottom w:val="nil"/>
              <w:right w:val="nil"/>
            </w:tcBorders>
            <w:shd w:val="clear" w:color="auto" w:fill="C0C0C0"/>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Total</w:t>
            </w:r>
          </w:p>
        </w:tc>
      </w:tr>
      <w:tr w:rsidR="00B40EC6" w:rsidRPr="00A30117" w:rsidTr="00330597">
        <w:trPr>
          <w:trHeight w:val="255"/>
          <w:jc w:val="center"/>
        </w:trPr>
        <w:tc>
          <w:tcPr>
            <w:tcW w:w="2761" w:type="dxa"/>
            <w:tcBorders>
              <w:top w:val="single" w:sz="4" w:space="0" w:color="auto"/>
              <w:left w:val="single" w:sz="4" w:space="0" w:color="auto"/>
              <w:bottom w:val="nil"/>
              <w:right w:val="nil"/>
            </w:tcBorders>
            <w:shd w:val="clear" w:color="auto" w:fill="auto"/>
            <w:noWrap/>
            <w:vAlign w:val="bottom"/>
          </w:tcPr>
          <w:p w:rsidR="00B40EC6" w:rsidRPr="00A30117" w:rsidRDefault="008B5EBC" w:rsidP="00330597">
            <w:pPr>
              <w:rPr>
                <w:rFonts w:eastAsia="Times New Roman"/>
                <w:sz w:val="20"/>
                <w:lang w:eastAsia="en-US"/>
              </w:rPr>
            </w:pPr>
            <w:r>
              <w:rPr>
                <w:rFonts w:eastAsia="Times New Roman"/>
                <w:sz w:val="20"/>
                <w:lang w:eastAsia="en-US"/>
              </w:rPr>
              <w:t>Total staff in post</w:t>
            </w:r>
          </w:p>
        </w:tc>
        <w:tc>
          <w:tcPr>
            <w:tcW w:w="1022" w:type="dxa"/>
            <w:tcBorders>
              <w:top w:val="single" w:sz="4" w:space="0" w:color="auto"/>
              <w:left w:val="nil"/>
              <w:bottom w:val="nil"/>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552</w:t>
            </w:r>
          </w:p>
        </w:tc>
        <w:tc>
          <w:tcPr>
            <w:tcW w:w="821" w:type="dxa"/>
            <w:tcBorders>
              <w:top w:val="single" w:sz="4" w:space="0" w:color="auto"/>
              <w:left w:val="nil"/>
              <w:bottom w:val="nil"/>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478</w:t>
            </w:r>
          </w:p>
        </w:tc>
        <w:tc>
          <w:tcPr>
            <w:tcW w:w="1032" w:type="dxa"/>
            <w:tcBorders>
              <w:top w:val="single" w:sz="4" w:space="0" w:color="auto"/>
              <w:left w:val="nil"/>
              <w:bottom w:val="nil"/>
              <w:right w:val="single" w:sz="4" w:space="0" w:color="auto"/>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1</w:t>
            </w:r>
            <w:r w:rsidR="00FE2C4B">
              <w:rPr>
                <w:rFonts w:eastAsia="Times New Roman"/>
                <w:sz w:val="20"/>
                <w:lang w:eastAsia="en-US"/>
              </w:rPr>
              <w:t>,</w:t>
            </w:r>
            <w:r w:rsidRPr="00A30117">
              <w:rPr>
                <w:rFonts w:eastAsia="Times New Roman"/>
                <w:sz w:val="20"/>
                <w:lang w:eastAsia="en-US"/>
              </w:rPr>
              <w:t>030</w:t>
            </w:r>
          </w:p>
        </w:tc>
      </w:tr>
      <w:tr w:rsidR="00B40EC6" w:rsidRPr="00A30117" w:rsidTr="00330597">
        <w:trPr>
          <w:trHeight w:val="255"/>
          <w:jc w:val="center"/>
        </w:trPr>
        <w:tc>
          <w:tcPr>
            <w:tcW w:w="2761" w:type="dxa"/>
            <w:tcBorders>
              <w:top w:val="nil"/>
              <w:left w:val="single" w:sz="4" w:space="0" w:color="auto"/>
              <w:bottom w:val="nil"/>
              <w:right w:val="nil"/>
            </w:tcBorders>
            <w:shd w:val="clear" w:color="auto" w:fill="auto"/>
            <w:noWrap/>
            <w:vAlign w:val="bottom"/>
          </w:tcPr>
          <w:p w:rsidR="00B40EC6" w:rsidRPr="00A30117" w:rsidRDefault="00B40EC6" w:rsidP="00330597">
            <w:pPr>
              <w:rPr>
                <w:rFonts w:eastAsia="Times New Roman"/>
                <w:sz w:val="20"/>
                <w:lang w:eastAsia="en-US"/>
              </w:rPr>
            </w:pPr>
            <w:r w:rsidRPr="00A30117">
              <w:rPr>
                <w:rFonts w:eastAsia="Times New Roman"/>
                <w:sz w:val="20"/>
                <w:lang w:eastAsia="en-US"/>
              </w:rPr>
              <w:t>Part-time</w:t>
            </w:r>
          </w:p>
        </w:tc>
        <w:tc>
          <w:tcPr>
            <w:tcW w:w="1022" w:type="dxa"/>
            <w:tcBorders>
              <w:top w:val="nil"/>
              <w:left w:val="nil"/>
              <w:bottom w:val="nil"/>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133</w:t>
            </w:r>
          </w:p>
        </w:tc>
        <w:tc>
          <w:tcPr>
            <w:tcW w:w="821" w:type="dxa"/>
            <w:tcBorders>
              <w:top w:val="nil"/>
              <w:left w:val="nil"/>
              <w:bottom w:val="nil"/>
              <w:right w:val="nil"/>
            </w:tcBorders>
            <w:shd w:val="clear" w:color="auto" w:fill="auto"/>
            <w:noWrap/>
            <w:vAlign w:val="bottom"/>
          </w:tcPr>
          <w:p w:rsidR="00B40EC6" w:rsidRPr="00A30117" w:rsidRDefault="004B2040" w:rsidP="00330597">
            <w:pPr>
              <w:jc w:val="center"/>
              <w:rPr>
                <w:rFonts w:eastAsia="Times New Roman"/>
                <w:sz w:val="20"/>
                <w:lang w:eastAsia="en-US"/>
              </w:rPr>
            </w:pPr>
            <w:r>
              <w:rPr>
                <w:rFonts w:eastAsia="Times New Roman"/>
                <w:sz w:val="20"/>
                <w:lang w:eastAsia="en-US"/>
              </w:rPr>
              <w:t xml:space="preserve">  </w:t>
            </w:r>
            <w:r w:rsidR="00B40EC6" w:rsidRPr="00A30117">
              <w:rPr>
                <w:rFonts w:eastAsia="Times New Roman"/>
                <w:sz w:val="20"/>
                <w:lang w:eastAsia="en-US"/>
              </w:rPr>
              <w:t>2</w:t>
            </w:r>
          </w:p>
        </w:tc>
        <w:tc>
          <w:tcPr>
            <w:tcW w:w="1032" w:type="dxa"/>
            <w:tcBorders>
              <w:top w:val="nil"/>
              <w:left w:val="nil"/>
              <w:bottom w:val="nil"/>
              <w:right w:val="single" w:sz="4" w:space="0" w:color="auto"/>
            </w:tcBorders>
            <w:shd w:val="clear" w:color="auto" w:fill="auto"/>
            <w:noWrap/>
            <w:vAlign w:val="bottom"/>
          </w:tcPr>
          <w:p w:rsidR="00B40EC6" w:rsidRPr="00A30117" w:rsidRDefault="004B2040" w:rsidP="00330597">
            <w:pPr>
              <w:jc w:val="center"/>
              <w:rPr>
                <w:rFonts w:eastAsia="Times New Roman"/>
                <w:sz w:val="20"/>
                <w:lang w:eastAsia="en-US"/>
              </w:rPr>
            </w:pPr>
            <w:r>
              <w:rPr>
                <w:rFonts w:eastAsia="Times New Roman"/>
                <w:sz w:val="20"/>
                <w:lang w:eastAsia="en-US"/>
              </w:rPr>
              <w:t xml:space="preserve">   </w:t>
            </w:r>
            <w:r w:rsidR="00B40EC6" w:rsidRPr="00A30117">
              <w:rPr>
                <w:rFonts w:eastAsia="Times New Roman"/>
                <w:sz w:val="20"/>
                <w:lang w:eastAsia="en-US"/>
              </w:rPr>
              <w:t>135</w:t>
            </w:r>
          </w:p>
        </w:tc>
      </w:tr>
      <w:tr w:rsidR="00B40EC6" w:rsidRPr="00A30117" w:rsidTr="00330597">
        <w:trPr>
          <w:trHeight w:val="255"/>
          <w:jc w:val="center"/>
        </w:trPr>
        <w:tc>
          <w:tcPr>
            <w:tcW w:w="2761" w:type="dxa"/>
            <w:tcBorders>
              <w:top w:val="nil"/>
              <w:left w:val="single" w:sz="4" w:space="0" w:color="auto"/>
              <w:bottom w:val="single" w:sz="4" w:space="0" w:color="auto"/>
              <w:right w:val="nil"/>
            </w:tcBorders>
            <w:shd w:val="clear" w:color="auto" w:fill="auto"/>
            <w:noWrap/>
            <w:vAlign w:val="bottom"/>
          </w:tcPr>
          <w:p w:rsidR="00B40EC6" w:rsidRPr="00A30117" w:rsidRDefault="00B40EC6" w:rsidP="00330597">
            <w:pPr>
              <w:rPr>
                <w:rFonts w:eastAsia="Times New Roman"/>
                <w:sz w:val="20"/>
                <w:lang w:eastAsia="en-US"/>
              </w:rPr>
            </w:pPr>
            <w:r w:rsidRPr="00A30117">
              <w:rPr>
                <w:rFonts w:eastAsia="Times New Roman"/>
                <w:sz w:val="20"/>
                <w:lang w:eastAsia="en-US"/>
              </w:rPr>
              <w:t>Per cent</w:t>
            </w:r>
          </w:p>
        </w:tc>
        <w:tc>
          <w:tcPr>
            <w:tcW w:w="1022" w:type="dxa"/>
            <w:tcBorders>
              <w:top w:val="nil"/>
              <w:left w:val="nil"/>
              <w:bottom w:val="single" w:sz="4" w:space="0" w:color="auto"/>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24.1%</w:t>
            </w:r>
          </w:p>
        </w:tc>
        <w:tc>
          <w:tcPr>
            <w:tcW w:w="821" w:type="dxa"/>
            <w:tcBorders>
              <w:top w:val="nil"/>
              <w:left w:val="nil"/>
              <w:bottom w:val="single" w:sz="4" w:space="0" w:color="auto"/>
              <w:right w:val="nil"/>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0.4%</w:t>
            </w:r>
          </w:p>
        </w:tc>
        <w:tc>
          <w:tcPr>
            <w:tcW w:w="1032" w:type="dxa"/>
            <w:tcBorders>
              <w:top w:val="nil"/>
              <w:left w:val="nil"/>
              <w:bottom w:val="single" w:sz="4" w:space="0" w:color="auto"/>
              <w:right w:val="single" w:sz="4" w:space="0" w:color="auto"/>
            </w:tcBorders>
            <w:shd w:val="clear" w:color="auto" w:fill="auto"/>
            <w:noWrap/>
            <w:vAlign w:val="bottom"/>
          </w:tcPr>
          <w:p w:rsidR="00B40EC6" w:rsidRPr="00A30117" w:rsidRDefault="00B40EC6" w:rsidP="00330597">
            <w:pPr>
              <w:jc w:val="center"/>
              <w:rPr>
                <w:rFonts w:eastAsia="Times New Roman"/>
                <w:sz w:val="20"/>
                <w:lang w:eastAsia="en-US"/>
              </w:rPr>
            </w:pPr>
            <w:r w:rsidRPr="00A30117">
              <w:rPr>
                <w:rFonts w:eastAsia="Times New Roman"/>
                <w:sz w:val="20"/>
                <w:lang w:eastAsia="en-US"/>
              </w:rPr>
              <w:t>13.1%</w:t>
            </w:r>
          </w:p>
        </w:tc>
      </w:tr>
    </w:tbl>
    <w:p w:rsidR="00B40EC6" w:rsidRDefault="00B40EC6" w:rsidP="00B40EC6">
      <w:pPr>
        <w:rPr>
          <w:szCs w:val="22"/>
        </w:rPr>
      </w:pPr>
    </w:p>
    <w:p w:rsidR="00B40EC6" w:rsidRDefault="00B40EC6" w:rsidP="00B40EC6">
      <w:pPr>
        <w:rPr>
          <w:szCs w:val="22"/>
        </w:rPr>
      </w:pPr>
    </w:p>
    <w:p w:rsidR="00130F83" w:rsidRDefault="00B72D69" w:rsidP="00B40EC6">
      <w:pPr>
        <w:rPr>
          <w:b/>
          <w:szCs w:val="22"/>
        </w:rPr>
      </w:pPr>
      <w:r>
        <w:rPr>
          <w:b/>
          <w:szCs w:val="22"/>
        </w:rPr>
        <w:br w:type="page"/>
      </w:r>
      <w:r w:rsidR="00B40EC6">
        <w:rPr>
          <w:b/>
          <w:szCs w:val="22"/>
        </w:rPr>
        <w:lastRenderedPageBreak/>
        <w:t>STAFF COSTS</w:t>
      </w:r>
    </w:p>
    <w:p w:rsidR="00151355" w:rsidRDefault="00151355" w:rsidP="00B40EC6">
      <w:pPr>
        <w:rPr>
          <w:b/>
          <w:szCs w:val="22"/>
        </w:rPr>
      </w:pPr>
    </w:p>
    <w:p w:rsidR="00151355" w:rsidRDefault="00151355" w:rsidP="00B40EC6">
      <w:pPr>
        <w:rPr>
          <w:szCs w:val="22"/>
        </w:rPr>
      </w:pPr>
    </w:p>
    <w:tbl>
      <w:tblPr>
        <w:tblW w:w="6892" w:type="dxa"/>
        <w:jc w:val="center"/>
        <w:tblInd w:w="108" w:type="dxa"/>
        <w:tblLook w:val="04A0" w:firstRow="1" w:lastRow="0" w:firstColumn="1" w:lastColumn="0" w:noHBand="0" w:noVBand="1"/>
      </w:tblPr>
      <w:tblGrid>
        <w:gridCol w:w="3798"/>
        <w:gridCol w:w="829"/>
        <w:gridCol w:w="829"/>
        <w:gridCol w:w="1436"/>
      </w:tblGrid>
      <w:tr w:rsidR="00130F83" w:rsidRPr="00130F83" w:rsidTr="00130F83">
        <w:trPr>
          <w:trHeight w:val="510"/>
          <w:jc w:val="center"/>
        </w:trPr>
        <w:tc>
          <w:tcPr>
            <w:tcW w:w="6892" w:type="dxa"/>
            <w:gridSpan w:val="4"/>
            <w:tcBorders>
              <w:top w:val="nil"/>
              <w:left w:val="nil"/>
              <w:bottom w:val="nil"/>
              <w:right w:val="nil"/>
            </w:tcBorders>
            <w:shd w:val="clear" w:color="000000" w:fill="C0C0C0"/>
            <w:noWrap/>
            <w:vAlign w:val="center"/>
          </w:tcPr>
          <w:p w:rsidR="00130F83" w:rsidRPr="00130F83" w:rsidRDefault="008B21E7" w:rsidP="004B2040">
            <w:pPr>
              <w:jc w:val="center"/>
              <w:rPr>
                <w:rFonts w:eastAsia="Times New Roman"/>
                <w:b/>
                <w:bCs/>
                <w:sz w:val="20"/>
                <w:lang w:eastAsia="en-US"/>
              </w:rPr>
            </w:pPr>
            <w:r>
              <w:rPr>
                <w:rFonts w:eastAsia="Times New Roman"/>
                <w:b/>
                <w:bCs/>
                <w:sz w:val="20"/>
                <w:lang w:eastAsia="en-US"/>
              </w:rPr>
              <w:t>Table 6</w:t>
            </w:r>
            <w:r w:rsidR="00DF1AB8">
              <w:rPr>
                <w:rFonts w:eastAsia="Times New Roman"/>
                <w:b/>
                <w:bCs/>
                <w:sz w:val="20"/>
                <w:lang w:eastAsia="en-US"/>
              </w:rPr>
              <w:t>:  Staff</w:t>
            </w:r>
            <w:r w:rsidR="008B2B89">
              <w:rPr>
                <w:rFonts w:eastAsia="Times New Roman"/>
                <w:b/>
                <w:bCs/>
                <w:sz w:val="20"/>
                <w:lang w:eastAsia="en-US"/>
              </w:rPr>
              <w:t xml:space="preserve"> cost</w:t>
            </w:r>
            <w:r w:rsidR="00A547BB">
              <w:rPr>
                <w:rFonts w:eastAsia="Times New Roman"/>
                <w:b/>
                <w:bCs/>
                <w:sz w:val="20"/>
                <w:lang w:eastAsia="en-US"/>
              </w:rPr>
              <w:t>s</w:t>
            </w:r>
            <w:r w:rsidR="008B2B89">
              <w:rPr>
                <w:rFonts w:eastAsia="Times New Roman"/>
                <w:b/>
                <w:bCs/>
                <w:sz w:val="20"/>
                <w:lang w:eastAsia="en-US"/>
              </w:rPr>
              <w:t xml:space="preserve"> </w:t>
            </w:r>
            <w:r w:rsidR="008740CA">
              <w:rPr>
                <w:rFonts w:eastAsia="Times New Roman"/>
                <w:b/>
                <w:bCs/>
                <w:sz w:val="20"/>
                <w:lang w:eastAsia="en-US"/>
              </w:rPr>
              <w:t xml:space="preserve">2010 </w:t>
            </w:r>
            <w:r w:rsidR="004B2040">
              <w:rPr>
                <w:rFonts w:eastAsia="Times New Roman"/>
                <w:b/>
                <w:bCs/>
                <w:sz w:val="20"/>
                <w:lang w:eastAsia="en-US"/>
              </w:rPr>
              <w:t>to</w:t>
            </w:r>
            <w:r w:rsidR="008740CA">
              <w:rPr>
                <w:rFonts w:eastAsia="Times New Roman"/>
                <w:b/>
                <w:bCs/>
                <w:sz w:val="20"/>
                <w:lang w:eastAsia="en-US"/>
              </w:rPr>
              <w:t xml:space="preserve"> 2012</w:t>
            </w:r>
            <w:r w:rsidR="00151355">
              <w:rPr>
                <w:rStyle w:val="FootnoteReference"/>
                <w:rFonts w:eastAsia="Times New Roman"/>
                <w:b/>
                <w:bCs/>
                <w:sz w:val="20"/>
                <w:lang w:eastAsia="en-US"/>
              </w:rPr>
              <w:footnoteReference w:id="5"/>
            </w: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F7CC4" w:rsidP="00130F83">
            <w:pPr>
              <w:rPr>
                <w:rFonts w:eastAsia="Times New Roman"/>
                <w:sz w:val="20"/>
                <w:lang w:eastAsia="en-US"/>
              </w:rPr>
            </w:pPr>
            <w:r>
              <w:rPr>
                <w:rFonts w:eastAsia="Times New Roman"/>
                <w:noProof/>
                <w:sz w:val="20"/>
                <w:lang w:eastAsia="en-US"/>
              </w:rPr>
              <w:drawing>
                <wp:anchor distT="0" distB="0" distL="114300" distR="114300" simplePos="0" relativeHeight="251651584" behindDoc="0" locked="0" layoutInCell="0" allowOverlap="1">
                  <wp:simplePos x="0" y="0"/>
                  <wp:positionH relativeFrom="column">
                    <wp:posOffset>995045</wp:posOffset>
                  </wp:positionH>
                  <wp:positionV relativeFrom="paragraph">
                    <wp:posOffset>55245</wp:posOffset>
                  </wp:positionV>
                  <wp:extent cx="4038600" cy="2409825"/>
                  <wp:effectExtent l="0" t="0" r="0" b="0"/>
                  <wp:wrapNone/>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409825"/>
                          </a:xfrm>
                          <a:prstGeom prst="rect">
                            <a:avLst/>
                          </a:prstGeom>
                          <a:noFill/>
                        </pic:spPr>
                      </pic:pic>
                    </a:graphicData>
                  </a:graphic>
                  <wp14:sizeRelH relativeFrom="page">
                    <wp14:pctWidth>0</wp14:pctWidth>
                  </wp14:sizeRelH>
                  <wp14:sizeRelV relativeFrom="page">
                    <wp14:pctHeight>0</wp14:pctHeight>
                  </wp14:sizeRelV>
                </wp:anchor>
              </w:drawing>
            </w:r>
          </w:p>
          <w:p w:rsidR="00E851E5" w:rsidRPr="00130F83" w:rsidRDefault="00E851E5" w:rsidP="00130F83">
            <w:pPr>
              <w:rPr>
                <w:rFonts w:eastAsia="Times New Roman"/>
                <w:sz w:val="20"/>
                <w:lang w:eastAsia="en-US"/>
              </w:rPr>
            </w:pPr>
          </w:p>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6F216C" w:rsidRPr="00130F83" w:rsidTr="00130F83">
        <w:trPr>
          <w:trHeight w:val="255"/>
          <w:jc w:val="center"/>
        </w:trPr>
        <w:tc>
          <w:tcPr>
            <w:tcW w:w="3798"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r>
      <w:tr w:rsidR="006F216C" w:rsidRPr="00130F83" w:rsidTr="00130F83">
        <w:trPr>
          <w:trHeight w:val="255"/>
          <w:jc w:val="center"/>
        </w:trPr>
        <w:tc>
          <w:tcPr>
            <w:tcW w:w="3798"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6F216C" w:rsidRPr="00130F83" w:rsidRDefault="006F216C" w:rsidP="00130F83">
            <w:pPr>
              <w:rPr>
                <w:rFonts w:eastAsia="Times New Roman"/>
                <w:sz w:val="20"/>
                <w:lang w:eastAsia="en-US"/>
              </w:rPr>
            </w:pPr>
          </w:p>
        </w:tc>
      </w:tr>
      <w:tr w:rsidR="00130F83" w:rsidRPr="00130F83" w:rsidTr="00130F83">
        <w:trPr>
          <w:trHeight w:val="255"/>
          <w:jc w:val="center"/>
        </w:trPr>
        <w:tc>
          <w:tcPr>
            <w:tcW w:w="3798"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829"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c>
          <w:tcPr>
            <w:tcW w:w="1436" w:type="dxa"/>
            <w:tcBorders>
              <w:top w:val="nil"/>
              <w:left w:val="nil"/>
              <w:bottom w:val="nil"/>
              <w:right w:val="nil"/>
            </w:tcBorders>
            <w:shd w:val="clear" w:color="auto" w:fill="auto"/>
            <w:noWrap/>
            <w:vAlign w:val="bottom"/>
          </w:tcPr>
          <w:p w:rsidR="00130F83" w:rsidRPr="00130F83" w:rsidRDefault="00130F83" w:rsidP="00130F83">
            <w:pPr>
              <w:rPr>
                <w:rFonts w:eastAsia="Times New Roman"/>
                <w:sz w:val="20"/>
                <w:lang w:eastAsia="en-US"/>
              </w:rPr>
            </w:pPr>
          </w:p>
        </w:tc>
      </w:tr>
      <w:tr w:rsidR="00130F83" w:rsidRPr="00130F83" w:rsidTr="00130F83">
        <w:trPr>
          <w:trHeight w:val="345"/>
          <w:jc w:val="center"/>
        </w:trPr>
        <w:tc>
          <w:tcPr>
            <w:tcW w:w="3798" w:type="dxa"/>
            <w:tcBorders>
              <w:top w:val="nil"/>
              <w:left w:val="nil"/>
              <w:bottom w:val="nil"/>
              <w:right w:val="nil"/>
            </w:tcBorders>
            <w:shd w:val="clear" w:color="000000" w:fill="C0C0C0"/>
            <w:noWrap/>
            <w:vAlign w:val="bottom"/>
          </w:tcPr>
          <w:p w:rsidR="00130F83" w:rsidRPr="00130F83" w:rsidRDefault="00130F83" w:rsidP="00130F83">
            <w:pPr>
              <w:rPr>
                <w:rFonts w:eastAsia="Times New Roman"/>
                <w:sz w:val="20"/>
                <w:lang w:eastAsia="en-US"/>
              </w:rPr>
            </w:pPr>
            <w:r w:rsidRPr="00130F83">
              <w:rPr>
                <w:rFonts w:eastAsia="Times New Roman"/>
                <w:sz w:val="20"/>
                <w:lang w:eastAsia="en-US"/>
              </w:rPr>
              <w:t> </w:t>
            </w:r>
          </w:p>
        </w:tc>
        <w:tc>
          <w:tcPr>
            <w:tcW w:w="829" w:type="dxa"/>
            <w:tcBorders>
              <w:top w:val="nil"/>
              <w:left w:val="nil"/>
              <w:bottom w:val="nil"/>
              <w:right w:val="nil"/>
            </w:tcBorders>
            <w:shd w:val="clear" w:color="000000" w:fill="C0C0C0"/>
            <w:noWrap/>
            <w:vAlign w:val="center"/>
          </w:tcPr>
          <w:p w:rsidR="00130F83" w:rsidRPr="00130F83" w:rsidRDefault="00130F83" w:rsidP="00130F83">
            <w:pPr>
              <w:jc w:val="center"/>
              <w:rPr>
                <w:rFonts w:eastAsia="Times New Roman"/>
                <w:b/>
                <w:bCs/>
                <w:sz w:val="20"/>
                <w:lang w:eastAsia="en-US"/>
              </w:rPr>
            </w:pPr>
            <w:r w:rsidRPr="00130F83">
              <w:rPr>
                <w:rFonts w:eastAsia="Times New Roman"/>
                <w:b/>
                <w:bCs/>
                <w:sz w:val="20"/>
                <w:lang w:eastAsia="en-US"/>
              </w:rPr>
              <w:t>2010</w:t>
            </w:r>
          </w:p>
        </w:tc>
        <w:tc>
          <w:tcPr>
            <w:tcW w:w="829" w:type="dxa"/>
            <w:tcBorders>
              <w:top w:val="nil"/>
              <w:left w:val="nil"/>
              <w:bottom w:val="nil"/>
              <w:right w:val="nil"/>
            </w:tcBorders>
            <w:shd w:val="clear" w:color="000000" w:fill="C0C0C0"/>
            <w:noWrap/>
            <w:vAlign w:val="center"/>
          </w:tcPr>
          <w:p w:rsidR="00130F83" w:rsidRPr="00130F83" w:rsidRDefault="00130F83" w:rsidP="00130F83">
            <w:pPr>
              <w:jc w:val="center"/>
              <w:rPr>
                <w:rFonts w:eastAsia="Times New Roman"/>
                <w:b/>
                <w:bCs/>
                <w:sz w:val="20"/>
                <w:lang w:eastAsia="en-US"/>
              </w:rPr>
            </w:pPr>
            <w:r w:rsidRPr="00130F83">
              <w:rPr>
                <w:rFonts w:eastAsia="Times New Roman"/>
                <w:b/>
                <w:bCs/>
                <w:sz w:val="20"/>
                <w:lang w:eastAsia="en-US"/>
              </w:rPr>
              <w:t>2011</w:t>
            </w:r>
          </w:p>
        </w:tc>
        <w:tc>
          <w:tcPr>
            <w:tcW w:w="1436" w:type="dxa"/>
            <w:tcBorders>
              <w:top w:val="nil"/>
              <w:left w:val="nil"/>
              <w:bottom w:val="nil"/>
              <w:right w:val="nil"/>
            </w:tcBorders>
            <w:shd w:val="clear" w:color="000000" w:fill="C0C0C0"/>
            <w:noWrap/>
            <w:vAlign w:val="center"/>
          </w:tcPr>
          <w:p w:rsidR="00130F83" w:rsidRPr="00130F83" w:rsidRDefault="00130F83" w:rsidP="00130F83">
            <w:pPr>
              <w:jc w:val="center"/>
              <w:rPr>
                <w:rFonts w:eastAsia="Times New Roman"/>
                <w:b/>
                <w:bCs/>
                <w:sz w:val="20"/>
                <w:lang w:eastAsia="en-US"/>
              </w:rPr>
            </w:pPr>
            <w:r w:rsidRPr="00130F83">
              <w:rPr>
                <w:rFonts w:eastAsia="Times New Roman"/>
                <w:b/>
                <w:bCs/>
                <w:sz w:val="20"/>
                <w:lang w:eastAsia="en-US"/>
              </w:rPr>
              <w:t>2012</w:t>
            </w:r>
          </w:p>
        </w:tc>
      </w:tr>
      <w:tr w:rsidR="00130F83" w:rsidRPr="00130F83" w:rsidTr="00130F83">
        <w:trPr>
          <w:trHeight w:val="540"/>
          <w:jc w:val="center"/>
        </w:trPr>
        <w:tc>
          <w:tcPr>
            <w:tcW w:w="3798" w:type="dxa"/>
            <w:tcBorders>
              <w:top w:val="single" w:sz="4" w:space="0" w:color="auto"/>
              <w:left w:val="single" w:sz="4" w:space="0" w:color="auto"/>
              <w:bottom w:val="single" w:sz="4" w:space="0" w:color="auto"/>
              <w:right w:val="nil"/>
            </w:tcBorders>
            <w:shd w:val="clear" w:color="auto" w:fill="auto"/>
            <w:vAlign w:val="bottom"/>
          </w:tcPr>
          <w:p w:rsidR="00130F83" w:rsidRDefault="00130F83" w:rsidP="00130F83">
            <w:pPr>
              <w:rPr>
                <w:rFonts w:eastAsia="Times New Roman"/>
                <w:sz w:val="20"/>
                <w:lang w:eastAsia="en-US"/>
              </w:rPr>
            </w:pPr>
            <w:r w:rsidRPr="00130F83">
              <w:rPr>
                <w:rFonts w:eastAsia="Times New Roman"/>
                <w:sz w:val="20"/>
                <w:lang w:eastAsia="en-US"/>
              </w:rPr>
              <w:t>Staff costs as a per</w:t>
            </w:r>
            <w:r w:rsidR="00887272">
              <w:rPr>
                <w:rFonts w:eastAsia="Times New Roman"/>
                <w:sz w:val="20"/>
                <w:lang w:eastAsia="en-US"/>
              </w:rPr>
              <w:t xml:space="preserve"> </w:t>
            </w:r>
            <w:r w:rsidRPr="00130F83">
              <w:rPr>
                <w:rFonts w:eastAsia="Times New Roman"/>
                <w:sz w:val="20"/>
                <w:lang w:eastAsia="en-US"/>
              </w:rPr>
              <w:t>cent of overall costs</w:t>
            </w:r>
          </w:p>
          <w:p w:rsidR="005E661F" w:rsidRPr="00130F83" w:rsidRDefault="005E661F" w:rsidP="00130F83">
            <w:pPr>
              <w:rPr>
                <w:rFonts w:eastAsia="Times New Roman"/>
                <w:sz w:val="20"/>
                <w:lang w:eastAsia="en-US"/>
              </w:rPr>
            </w:pPr>
          </w:p>
        </w:tc>
        <w:tc>
          <w:tcPr>
            <w:tcW w:w="829" w:type="dxa"/>
            <w:tcBorders>
              <w:top w:val="single" w:sz="4" w:space="0" w:color="auto"/>
              <w:left w:val="nil"/>
              <w:bottom w:val="single" w:sz="4" w:space="0" w:color="auto"/>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68.3%</w:t>
            </w:r>
          </w:p>
        </w:tc>
        <w:tc>
          <w:tcPr>
            <w:tcW w:w="829" w:type="dxa"/>
            <w:tcBorders>
              <w:top w:val="single" w:sz="4" w:space="0" w:color="auto"/>
              <w:left w:val="nil"/>
              <w:bottom w:val="single" w:sz="4" w:space="0" w:color="auto"/>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66.0%</w:t>
            </w:r>
          </w:p>
        </w:tc>
        <w:tc>
          <w:tcPr>
            <w:tcW w:w="1436" w:type="dxa"/>
            <w:tcBorders>
              <w:top w:val="single" w:sz="4" w:space="0" w:color="auto"/>
              <w:left w:val="nil"/>
              <w:bottom w:val="single" w:sz="4" w:space="0" w:color="auto"/>
              <w:right w:val="single" w:sz="4" w:space="0" w:color="auto"/>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68.3%</w:t>
            </w:r>
          </w:p>
        </w:tc>
      </w:tr>
      <w:tr w:rsidR="00130F83" w:rsidRPr="00130F83" w:rsidTr="00130F83">
        <w:trPr>
          <w:trHeight w:val="540"/>
          <w:jc w:val="center"/>
        </w:trPr>
        <w:tc>
          <w:tcPr>
            <w:tcW w:w="3798" w:type="dxa"/>
            <w:tcBorders>
              <w:top w:val="single" w:sz="4" w:space="0" w:color="auto"/>
              <w:left w:val="single" w:sz="4" w:space="0" w:color="auto"/>
              <w:bottom w:val="nil"/>
              <w:right w:val="nil"/>
            </w:tcBorders>
            <w:shd w:val="clear" w:color="auto" w:fill="auto"/>
            <w:vAlign w:val="bottom"/>
          </w:tcPr>
          <w:p w:rsidR="00130F83" w:rsidRPr="00130F83" w:rsidRDefault="00130F83" w:rsidP="00130F83">
            <w:pPr>
              <w:rPr>
                <w:rFonts w:eastAsia="Times New Roman"/>
                <w:sz w:val="20"/>
                <w:lang w:eastAsia="en-US"/>
              </w:rPr>
            </w:pPr>
            <w:r w:rsidRPr="00130F83">
              <w:rPr>
                <w:rFonts w:eastAsia="Times New Roman"/>
                <w:sz w:val="20"/>
                <w:lang w:eastAsia="en-US"/>
              </w:rPr>
              <w:t>Total staff-related expenses</w:t>
            </w:r>
            <w:r w:rsidRPr="00130F83">
              <w:rPr>
                <w:rFonts w:eastAsia="Times New Roman"/>
                <w:sz w:val="20"/>
                <w:lang w:eastAsia="en-US"/>
              </w:rPr>
              <w:br/>
              <w:t>(in million</w:t>
            </w:r>
            <w:r w:rsidR="00887272">
              <w:rPr>
                <w:rFonts w:eastAsia="Times New Roman"/>
                <w:sz w:val="20"/>
                <w:lang w:eastAsia="en-US"/>
              </w:rPr>
              <w:t>s</w:t>
            </w:r>
            <w:r w:rsidRPr="00130F83">
              <w:rPr>
                <w:rFonts w:eastAsia="Times New Roman"/>
                <w:sz w:val="20"/>
                <w:lang w:eastAsia="en-US"/>
              </w:rPr>
              <w:t xml:space="preserve"> of Swiss francs)</w:t>
            </w:r>
          </w:p>
        </w:tc>
        <w:tc>
          <w:tcPr>
            <w:tcW w:w="829" w:type="dxa"/>
            <w:tcBorders>
              <w:top w:val="single" w:sz="4" w:space="0" w:color="auto"/>
              <w:left w:val="nil"/>
              <w:bottom w:val="nil"/>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197.8</w:t>
            </w:r>
          </w:p>
        </w:tc>
        <w:tc>
          <w:tcPr>
            <w:tcW w:w="829" w:type="dxa"/>
            <w:tcBorders>
              <w:top w:val="single" w:sz="4" w:space="0" w:color="auto"/>
              <w:left w:val="nil"/>
              <w:bottom w:val="nil"/>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197.6</w:t>
            </w:r>
          </w:p>
        </w:tc>
        <w:tc>
          <w:tcPr>
            <w:tcW w:w="1436" w:type="dxa"/>
            <w:tcBorders>
              <w:top w:val="single" w:sz="4" w:space="0" w:color="auto"/>
              <w:left w:val="nil"/>
              <w:bottom w:val="nil"/>
              <w:right w:val="single" w:sz="4" w:space="0" w:color="auto"/>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198.0</w:t>
            </w:r>
          </w:p>
        </w:tc>
      </w:tr>
      <w:tr w:rsidR="00130F83" w:rsidRPr="00130F83" w:rsidTr="00130F83">
        <w:trPr>
          <w:trHeight w:val="540"/>
          <w:jc w:val="center"/>
        </w:trPr>
        <w:tc>
          <w:tcPr>
            <w:tcW w:w="3798" w:type="dxa"/>
            <w:tcBorders>
              <w:top w:val="nil"/>
              <w:left w:val="single" w:sz="4" w:space="0" w:color="auto"/>
              <w:bottom w:val="single" w:sz="4" w:space="0" w:color="auto"/>
              <w:right w:val="nil"/>
            </w:tcBorders>
            <w:shd w:val="clear" w:color="auto" w:fill="auto"/>
            <w:noWrap/>
            <w:vAlign w:val="center"/>
          </w:tcPr>
          <w:p w:rsidR="00130F83" w:rsidRPr="00130F83" w:rsidRDefault="00130F83" w:rsidP="00130F83">
            <w:pPr>
              <w:rPr>
                <w:rFonts w:eastAsia="Times New Roman"/>
                <w:sz w:val="20"/>
                <w:lang w:eastAsia="en-US"/>
              </w:rPr>
            </w:pPr>
            <w:r w:rsidRPr="00130F83">
              <w:rPr>
                <w:rFonts w:eastAsia="Times New Roman"/>
                <w:sz w:val="20"/>
                <w:lang w:eastAsia="en-US"/>
              </w:rPr>
              <w:t>Total program expenditure</w:t>
            </w:r>
          </w:p>
        </w:tc>
        <w:tc>
          <w:tcPr>
            <w:tcW w:w="829" w:type="dxa"/>
            <w:tcBorders>
              <w:top w:val="nil"/>
              <w:left w:val="nil"/>
              <w:bottom w:val="single" w:sz="4" w:space="0" w:color="auto"/>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289.4</w:t>
            </w:r>
          </w:p>
        </w:tc>
        <w:tc>
          <w:tcPr>
            <w:tcW w:w="829" w:type="dxa"/>
            <w:tcBorders>
              <w:top w:val="nil"/>
              <w:left w:val="nil"/>
              <w:bottom w:val="single" w:sz="4" w:space="0" w:color="auto"/>
              <w:right w:val="nil"/>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299.5</w:t>
            </w:r>
          </w:p>
        </w:tc>
        <w:tc>
          <w:tcPr>
            <w:tcW w:w="1436" w:type="dxa"/>
            <w:tcBorders>
              <w:top w:val="nil"/>
              <w:left w:val="nil"/>
              <w:bottom w:val="single" w:sz="4" w:space="0" w:color="auto"/>
              <w:right w:val="single" w:sz="4" w:space="0" w:color="auto"/>
            </w:tcBorders>
            <w:shd w:val="clear" w:color="auto" w:fill="auto"/>
            <w:noWrap/>
            <w:vAlign w:val="center"/>
          </w:tcPr>
          <w:p w:rsidR="00130F83" w:rsidRPr="00130F83" w:rsidRDefault="00130F83" w:rsidP="00130F83">
            <w:pPr>
              <w:jc w:val="center"/>
              <w:rPr>
                <w:rFonts w:eastAsia="Times New Roman"/>
                <w:sz w:val="20"/>
                <w:lang w:eastAsia="en-US"/>
              </w:rPr>
            </w:pPr>
            <w:r w:rsidRPr="00130F83">
              <w:rPr>
                <w:rFonts w:eastAsia="Times New Roman"/>
                <w:sz w:val="20"/>
                <w:lang w:eastAsia="en-US"/>
              </w:rPr>
              <w:t>290.1</w:t>
            </w:r>
          </w:p>
        </w:tc>
      </w:tr>
    </w:tbl>
    <w:p w:rsidR="00130F83" w:rsidRDefault="00130F83" w:rsidP="00B40EC6">
      <w:pPr>
        <w:rPr>
          <w:szCs w:val="22"/>
        </w:rPr>
      </w:pPr>
    </w:p>
    <w:p w:rsidR="003F158B" w:rsidRPr="00130F83" w:rsidRDefault="003F158B" w:rsidP="00130F83">
      <w:pPr>
        <w:rPr>
          <w:sz w:val="18"/>
          <w:szCs w:val="18"/>
        </w:rPr>
      </w:pPr>
    </w:p>
    <w:p w:rsidR="003F158B" w:rsidRDefault="003F158B" w:rsidP="00EC3D27">
      <w:pPr>
        <w:ind w:firstLine="720"/>
        <w:jc w:val="center"/>
        <w:rPr>
          <w:b/>
          <w:szCs w:val="22"/>
        </w:rPr>
      </w:pPr>
    </w:p>
    <w:p w:rsidR="00B40EC6" w:rsidRPr="0020243C" w:rsidRDefault="00151355" w:rsidP="00B40EC6">
      <w:pPr>
        <w:rPr>
          <w:b/>
          <w:szCs w:val="22"/>
        </w:rPr>
      </w:pPr>
      <w:r>
        <w:rPr>
          <w:b/>
          <w:szCs w:val="22"/>
        </w:rPr>
        <w:br w:type="page"/>
      </w:r>
      <w:r w:rsidR="00452E2C">
        <w:rPr>
          <w:b/>
          <w:szCs w:val="22"/>
        </w:rPr>
        <w:lastRenderedPageBreak/>
        <w:t>STAFF BY SECTOR</w:t>
      </w:r>
    </w:p>
    <w:tbl>
      <w:tblPr>
        <w:tblW w:w="11303" w:type="dxa"/>
        <w:jc w:val="center"/>
        <w:tblInd w:w="229" w:type="dxa"/>
        <w:tblLook w:val="0000" w:firstRow="0" w:lastRow="0" w:firstColumn="0" w:lastColumn="0" w:noHBand="0" w:noVBand="0"/>
      </w:tblPr>
      <w:tblGrid>
        <w:gridCol w:w="11303"/>
      </w:tblGrid>
      <w:tr w:rsidR="00B40EC6" w:rsidRPr="00DC48C8" w:rsidTr="005E661F">
        <w:trPr>
          <w:trHeight w:val="182"/>
          <w:jc w:val="center"/>
        </w:trPr>
        <w:tc>
          <w:tcPr>
            <w:tcW w:w="11303" w:type="dxa"/>
            <w:tcBorders>
              <w:top w:val="nil"/>
              <w:left w:val="nil"/>
              <w:bottom w:val="nil"/>
              <w:right w:val="nil"/>
            </w:tcBorders>
            <w:vAlign w:val="center"/>
          </w:tcPr>
          <w:p w:rsidR="00B40EC6" w:rsidRDefault="00B40EC6" w:rsidP="00330597">
            <w:pPr>
              <w:rPr>
                <w:rFonts w:eastAsia="Times New Roman"/>
                <w:b/>
                <w:bCs/>
                <w:sz w:val="20"/>
                <w:lang w:eastAsia="en-US"/>
              </w:rPr>
            </w:pPr>
          </w:p>
          <w:p w:rsidR="003D4436" w:rsidRPr="00DC48C8" w:rsidRDefault="003D4436" w:rsidP="00330597">
            <w:pPr>
              <w:rPr>
                <w:rFonts w:eastAsia="Times New Roman"/>
                <w:b/>
                <w:bCs/>
                <w:sz w:val="20"/>
                <w:lang w:eastAsia="en-US"/>
              </w:rPr>
            </w:pPr>
          </w:p>
        </w:tc>
      </w:tr>
      <w:tr w:rsidR="00B40EC6" w:rsidRPr="00DC48C8" w:rsidTr="005E661F">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6019C2" w:rsidRPr="006019C2" w:rsidTr="006019C2">
              <w:trPr>
                <w:trHeight w:val="255"/>
                <w:jc w:val="center"/>
              </w:trPr>
              <w:tc>
                <w:tcPr>
                  <w:tcW w:w="9280" w:type="dxa"/>
                  <w:vMerge w:val="restart"/>
                  <w:tcBorders>
                    <w:top w:val="nil"/>
                    <w:left w:val="nil"/>
                    <w:bottom w:val="nil"/>
                    <w:right w:val="nil"/>
                  </w:tcBorders>
                  <w:shd w:val="clear" w:color="000000" w:fill="C0C0C0"/>
                  <w:noWrap/>
                  <w:vAlign w:val="center"/>
                  <w:hideMark/>
                </w:tcPr>
                <w:p w:rsidR="006019C2" w:rsidRPr="006019C2" w:rsidRDefault="008B21E7" w:rsidP="008B21E7">
                  <w:pPr>
                    <w:jc w:val="center"/>
                    <w:rPr>
                      <w:rFonts w:eastAsia="Times New Roman"/>
                      <w:b/>
                      <w:bCs/>
                      <w:sz w:val="20"/>
                      <w:lang w:eastAsia="en-US"/>
                    </w:rPr>
                  </w:pPr>
                  <w:r>
                    <w:rPr>
                      <w:rFonts w:eastAsia="Times New Roman"/>
                      <w:b/>
                      <w:bCs/>
                      <w:sz w:val="20"/>
                      <w:lang w:eastAsia="en-US"/>
                    </w:rPr>
                    <w:t>Table 7:  S</w:t>
                  </w:r>
                  <w:r w:rsidR="006019C2" w:rsidRPr="006019C2">
                    <w:rPr>
                      <w:rFonts w:eastAsia="Times New Roman"/>
                      <w:b/>
                      <w:bCs/>
                      <w:sz w:val="20"/>
                      <w:lang w:eastAsia="en-US"/>
                    </w:rPr>
                    <w:t>taff by sector</w:t>
                  </w:r>
                  <w:r w:rsidR="00EF7388">
                    <w:rPr>
                      <w:rStyle w:val="FootnoteReference"/>
                      <w:rFonts w:eastAsia="Times New Roman"/>
                      <w:b/>
                      <w:bCs/>
                      <w:sz w:val="20"/>
                      <w:lang w:eastAsia="en-US"/>
                    </w:rPr>
                    <w:footnoteReference w:id="6"/>
                  </w:r>
                </w:p>
              </w:tc>
            </w:tr>
            <w:tr w:rsidR="006019C2" w:rsidRPr="006019C2" w:rsidTr="006019C2">
              <w:trPr>
                <w:trHeight w:val="255"/>
                <w:jc w:val="center"/>
              </w:trPr>
              <w:tc>
                <w:tcPr>
                  <w:tcW w:w="9280" w:type="dxa"/>
                  <w:vMerge/>
                  <w:tcBorders>
                    <w:top w:val="nil"/>
                    <w:left w:val="nil"/>
                    <w:bottom w:val="nil"/>
                    <w:right w:val="nil"/>
                  </w:tcBorders>
                  <w:vAlign w:val="center"/>
                  <w:hideMark/>
                </w:tcPr>
                <w:p w:rsidR="006019C2" w:rsidRPr="006019C2" w:rsidRDefault="006019C2" w:rsidP="006019C2">
                  <w:pPr>
                    <w:rPr>
                      <w:rFonts w:eastAsia="Times New Roman"/>
                      <w:b/>
                      <w:bCs/>
                      <w:sz w:val="20"/>
                      <w:lang w:eastAsia="en-US"/>
                    </w:rPr>
                  </w:pPr>
                </w:p>
              </w:tc>
            </w:tr>
          </w:tbl>
          <w:p w:rsidR="00B40EC6" w:rsidRPr="00DC48C8" w:rsidRDefault="00B40EC6" w:rsidP="00330597">
            <w:pPr>
              <w:rPr>
                <w:rFonts w:eastAsia="Times New Roman"/>
                <w:sz w:val="20"/>
                <w:lang w:eastAsia="en-US"/>
              </w:rPr>
            </w:pPr>
          </w:p>
        </w:tc>
      </w:tr>
      <w:tr w:rsidR="00B40EC6" w:rsidRPr="00DC48C8" w:rsidTr="006019C2">
        <w:trPr>
          <w:trHeight w:val="767"/>
          <w:jc w:val="center"/>
        </w:trPr>
        <w:tc>
          <w:tcPr>
            <w:tcW w:w="11303" w:type="dxa"/>
            <w:tcBorders>
              <w:top w:val="nil"/>
              <w:left w:val="nil"/>
              <w:right w:val="nil"/>
            </w:tcBorders>
            <w:shd w:val="clear" w:color="auto" w:fill="auto"/>
            <w:noWrap/>
            <w:vAlign w:val="bottom"/>
          </w:tcPr>
          <w:p w:rsidR="00B40EC6" w:rsidRPr="008A5E85" w:rsidRDefault="001F7CC4" w:rsidP="006019C2">
            <w:pPr>
              <w:jc w:val="center"/>
              <w:rPr>
                <w:rFonts w:eastAsia="Times New Roman"/>
                <w:sz w:val="20"/>
                <w:lang w:eastAsia="en-US"/>
              </w:rPr>
            </w:pPr>
            <w:r>
              <w:rPr>
                <w:noProof/>
                <w:lang w:eastAsia="en-US"/>
              </w:rPr>
              <w:drawing>
                <wp:inline distT="0" distB="0" distL="0" distR="0">
                  <wp:extent cx="5940425" cy="4636135"/>
                  <wp:effectExtent l="0" t="0" r="3175"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886AB3" w:rsidRDefault="00886AB3" w:rsidP="00886AB3">
      <w:pPr>
        <w:rPr>
          <w:b/>
          <w:szCs w:val="22"/>
        </w:rPr>
      </w:pPr>
    </w:p>
    <w:p w:rsidR="00886AB3" w:rsidRPr="00886AB3" w:rsidRDefault="00886AB3" w:rsidP="00886AB3">
      <w:pPr>
        <w:rPr>
          <w:b/>
          <w:szCs w:val="22"/>
        </w:rPr>
      </w:pPr>
      <w:r>
        <w:rPr>
          <w:b/>
          <w:szCs w:val="22"/>
        </w:rPr>
        <w:br w:type="page"/>
      </w:r>
      <w:r w:rsidRPr="001A7690">
        <w:rPr>
          <w:b/>
          <w:szCs w:val="22"/>
        </w:rPr>
        <w:lastRenderedPageBreak/>
        <w:t>GEOGRAPHIC REPRESENTATION</w:t>
      </w:r>
    </w:p>
    <w:p w:rsidR="00333DEB" w:rsidRDefault="00333DEB" w:rsidP="00886AB3">
      <w:pPr>
        <w:rPr>
          <w:szCs w:val="22"/>
        </w:rPr>
      </w:pPr>
    </w:p>
    <w:p w:rsidR="004B2040" w:rsidRDefault="004B2040" w:rsidP="00886AB3">
      <w:pPr>
        <w:rPr>
          <w:szCs w:val="22"/>
        </w:rPr>
      </w:pPr>
    </w:p>
    <w:tbl>
      <w:tblPr>
        <w:tblW w:w="6616" w:type="dxa"/>
        <w:jc w:val="center"/>
        <w:tblInd w:w="93" w:type="dxa"/>
        <w:tblLook w:val="04A0" w:firstRow="1" w:lastRow="0" w:firstColumn="1" w:lastColumn="0" w:noHBand="0" w:noVBand="1"/>
      </w:tblPr>
      <w:tblGrid>
        <w:gridCol w:w="5043"/>
        <w:gridCol w:w="550"/>
        <w:gridCol w:w="1023"/>
      </w:tblGrid>
      <w:tr w:rsidR="00333DEB" w:rsidRPr="00333DEB" w:rsidTr="008B18D7">
        <w:trPr>
          <w:trHeight w:val="255"/>
          <w:jc w:val="center"/>
        </w:trPr>
        <w:tc>
          <w:tcPr>
            <w:tcW w:w="6616" w:type="dxa"/>
            <w:gridSpan w:val="3"/>
            <w:vMerge w:val="restart"/>
            <w:tcBorders>
              <w:top w:val="nil"/>
              <w:left w:val="nil"/>
              <w:bottom w:val="nil"/>
              <w:right w:val="nil"/>
            </w:tcBorders>
            <w:shd w:val="clear" w:color="000000" w:fill="C0C0C0"/>
            <w:vAlign w:val="center"/>
          </w:tcPr>
          <w:p w:rsidR="00333DEB" w:rsidRPr="00333DEB" w:rsidRDefault="00D74D48" w:rsidP="00333DEB">
            <w:pPr>
              <w:jc w:val="center"/>
              <w:rPr>
                <w:rFonts w:eastAsia="Times New Roman"/>
                <w:b/>
                <w:bCs/>
                <w:sz w:val="20"/>
                <w:lang w:eastAsia="en-US"/>
              </w:rPr>
            </w:pPr>
            <w:r>
              <w:rPr>
                <w:rFonts w:eastAsia="Times New Roman"/>
                <w:b/>
                <w:bCs/>
                <w:sz w:val="20"/>
                <w:lang w:eastAsia="en-US"/>
              </w:rPr>
              <w:t>Table</w:t>
            </w:r>
            <w:r w:rsidR="008B18D7">
              <w:rPr>
                <w:rFonts w:eastAsia="Times New Roman"/>
                <w:b/>
                <w:bCs/>
                <w:sz w:val="20"/>
                <w:lang w:eastAsia="en-US"/>
              </w:rPr>
              <w:t xml:space="preserve"> 8</w:t>
            </w:r>
            <w:r w:rsidR="00333DEB" w:rsidRPr="00333DEB">
              <w:rPr>
                <w:rFonts w:eastAsia="Times New Roman"/>
                <w:b/>
                <w:bCs/>
                <w:sz w:val="20"/>
                <w:lang w:eastAsia="en-US"/>
              </w:rPr>
              <w:t>:  Geog</w:t>
            </w:r>
            <w:r w:rsidR="00333DEB">
              <w:rPr>
                <w:rFonts w:eastAsia="Times New Roman"/>
                <w:b/>
                <w:bCs/>
                <w:sz w:val="20"/>
                <w:lang w:eastAsia="en-US"/>
              </w:rPr>
              <w:t>raphic representation by region</w:t>
            </w:r>
            <w:r w:rsidR="00333DEB">
              <w:rPr>
                <w:rStyle w:val="FootnoteReference"/>
                <w:rFonts w:eastAsia="Times New Roman"/>
                <w:b/>
                <w:bCs/>
                <w:sz w:val="20"/>
                <w:lang w:eastAsia="en-US"/>
              </w:rPr>
              <w:footnoteReference w:id="7"/>
            </w:r>
          </w:p>
        </w:tc>
      </w:tr>
      <w:tr w:rsidR="00333DEB" w:rsidRPr="00333DEB" w:rsidTr="008B18D7">
        <w:trPr>
          <w:trHeight w:val="255"/>
          <w:jc w:val="center"/>
        </w:trPr>
        <w:tc>
          <w:tcPr>
            <w:tcW w:w="6616" w:type="dxa"/>
            <w:gridSpan w:val="3"/>
            <w:vMerge/>
            <w:tcBorders>
              <w:top w:val="nil"/>
              <w:left w:val="nil"/>
              <w:bottom w:val="nil"/>
              <w:right w:val="nil"/>
            </w:tcBorders>
            <w:vAlign w:val="center"/>
          </w:tcPr>
          <w:p w:rsidR="00333DEB" w:rsidRPr="00333DEB" w:rsidRDefault="00333DEB" w:rsidP="00333DEB">
            <w:pPr>
              <w:rPr>
                <w:rFonts w:eastAsia="Times New Roman"/>
                <w:b/>
                <w:bCs/>
                <w:sz w:val="20"/>
                <w:lang w:eastAsia="en-US"/>
              </w:rPr>
            </w:pPr>
          </w:p>
        </w:tc>
      </w:tr>
      <w:tr w:rsidR="00333DEB" w:rsidRPr="00333DEB" w:rsidTr="008B18D7">
        <w:trPr>
          <w:trHeight w:val="255"/>
          <w:jc w:val="center"/>
        </w:trPr>
        <w:tc>
          <w:tcPr>
            <w:tcW w:w="5043" w:type="dxa"/>
            <w:tcBorders>
              <w:top w:val="nil"/>
              <w:left w:val="nil"/>
              <w:bottom w:val="nil"/>
              <w:right w:val="nil"/>
            </w:tcBorders>
            <w:shd w:val="clear" w:color="auto" w:fill="auto"/>
            <w:noWrap/>
            <w:vAlign w:val="bottom"/>
          </w:tcPr>
          <w:p w:rsidR="00333DEB" w:rsidRPr="00333DEB" w:rsidRDefault="00333DEB" w:rsidP="00333DEB">
            <w:pPr>
              <w:rPr>
                <w:rFonts w:eastAsia="Times New Roman"/>
                <w:b/>
                <w:bCs/>
                <w:sz w:val="20"/>
                <w:lang w:eastAsia="en-US"/>
              </w:rPr>
            </w:pPr>
            <w:r w:rsidRPr="00333DEB">
              <w:rPr>
                <w:rFonts w:eastAsia="Times New Roman"/>
                <w:b/>
                <w:bCs/>
                <w:sz w:val="20"/>
                <w:lang w:eastAsia="en-US"/>
              </w:rPr>
              <w:t>Professionals and above</w:t>
            </w:r>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b/>
                <w:bCs/>
                <w:sz w:val="20"/>
                <w:lang w:eastAsia="en-US"/>
              </w:rPr>
            </w:pPr>
          </w:p>
        </w:tc>
        <w:tc>
          <w:tcPr>
            <w:tcW w:w="1023"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b/>
                <w:bCs/>
                <w:sz w:val="20"/>
                <w:lang w:eastAsia="en-US"/>
              </w:rPr>
            </w:pPr>
            <w:r w:rsidRPr="00333DEB">
              <w:rPr>
                <w:rFonts w:eastAsia="Times New Roman"/>
                <w:b/>
                <w:bCs/>
                <w:sz w:val="20"/>
                <w:lang w:eastAsia="en-US"/>
              </w:rPr>
              <w:t>Per cent</w:t>
            </w:r>
          </w:p>
        </w:tc>
      </w:tr>
      <w:tr w:rsidR="00333DEB" w:rsidRPr="00333DEB" w:rsidTr="008B18D7">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Africa</w:t>
              </w:r>
            </w:smartTag>
          </w:p>
        </w:tc>
        <w:tc>
          <w:tcPr>
            <w:tcW w:w="550" w:type="dxa"/>
            <w:tcBorders>
              <w:top w:val="single" w:sz="4" w:space="0" w:color="000000"/>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55</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11.0%</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Asia</w:t>
              </w:r>
            </w:smartTag>
            <w:r w:rsidRPr="00333DEB">
              <w:rPr>
                <w:rFonts w:eastAsia="Times New Roman"/>
                <w:sz w:val="20"/>
                <w:lang w:eastAsia="en-US"/>
              </w:rPr>
              <w:t xml:space="preserve"> and the Pacific</w:t>
            </w:r>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68</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13.7%</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 xml:space="preserve">Eastern and Central Europe and </w:t>
            </w:r>
            <w:smartTag w:uri="urn:schemas-microsoft-com:office:smarttags" w:element="place">
              <w:r w:rsidRPr="00333DEB">
                <w:rPr>
                  <w:rFonts w:eastAsia="Times New Roman"/>
                  <w:sz w:val="20"/>
                  <w:lang w:eastAsia="en-US"/>
                </w:rPr>
                <w:t>Central Asia</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31</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6.2%</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 xml:space="preserve">Latin America and the </w:t>
            </w:r>
            <w:smartTag w:uri="urn:schemas-microsoft-com:office:smarttags" w:element="place">
              <w:r w:rsidRPr="00333DEB">
                <w:rPr>
                  <w:rFonts w:eastAsia="Times New Roman"/>
                  <w:sz w:val="20"/>
                  <w:lang w:eastAsia="en-US"/>
                </w:rPr>
                <w:t>Caribbean</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8.6%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Middle East</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6</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1.2%</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North America</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40</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8.0%</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Western Europe</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255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51.2%</w:t>
            </w:r>
          </w:p>
        </w:tc>
      </w:tr>
      <w:tr w:rsidR="00333DEB" w:rsidRPr="00333DEB" w:rsidTr="008B18D7">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Total</w:t>
            </w:r>
          </w:p>
        </w:tc>
        <w:tc>
          <w:tcPr>
            <w:tcW w:w="550" w:type="dxa"/>
            <w:tcBorders>
              <w:top w:val="single" w:sz="4" w:space="0" w:color="000000"/>
              <w:left w:val="nil"/>
              <w:bottom w:val="single" w:sz="4" w:space="0" w:color="000000"/>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498</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100%</w:t>
            </w:r>
          </w:p>
        </w:tc>
      </w:tr>
      <w:tr w:rsidR="00333DEB" w:rsidRPr="00333DEB" w:rsidTr="008B18D7">
        <w:trPr>
          <w:trHeight w:val="255"/>
          <w:jc w:val="center"/>
        </w:trPr>
        <w:tc>
          <w:tcPr>
            <w:tcW w:w="5043" w:type="dxa"/>
            <w:tcBorders>
              <w:top w:val="nil"/>
              <w:left w:val="nil"/>
              <w:bottom w:val="nil"/>
              <w:right w:val="nil"/>
            </w:tcBorders>
            <w:shd w:val="clear" w:color="auto" w:fill="auto"/>
            <w:noWrap/>
            <w:vAlign w:val="bottom"/>
          </w:tcPr>
          <w:p w:rsidR="00333DEB" w:rsidRPr="00333DEB" w:rsidRDefault="00333DEB" w:rsidP="00333DEB">
            <w:pPr>
              <w:rPr>
                <w:rFonts w:eastAsia="Times New Roman"/>
                <w:b/>
                <w:bCs/>
                <w:sz w:val="20"/>
                <w:lang w:eastAsia="en-US"/>
              </w:rPr>
            </w:pPr>
            <w:r w:rsidRPr="00333DEB">
              <w:rPr>
                <w:rFonts w:eastAsia="Times New Roman"/>
                <w:b/>
                <w:bCs/>
                <w:sz w:val="20"/>
                <w:lang w:eastAsia="en-US"/>
              </w:rPr>
              <w:t>General Service</w:t>
            </w:r>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b/>
                <w:bCs/>
                <w:sz w:val="20"/>
                <w:lang w:eastAsia="en-US"/>
              </w:rPr>
            </w:pPr>
          </w:p>
        </w:tc>
        <w:tc>
          <w:tcPr>
            <w:tcW w:w="1023"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b/>
                <w:bCs/>
                <w:sz w:val="20"/>
                <w:lang w:eastAsia="en-US"/>
              </w:rPr>
            </w:pPr>
            <w:r w:rsidRPr="00333DEB">
              <w:rPr>
                <w:rFonts w:eastAsia="Times New Roman"/>
                <w:b/>
                <w:bCs/>
                <w:sz w:val="20"/>
                <w:lang w:eastAsia="en-US"/>
              </w:rPr>
              <w:t>Per cent</w:t>
            </w:r>
          </w:p>
        </w:tc>
      </w:tr>
      <w:tr w:rsidR="00333DEB" w:rsidRPr="00333DEB" w:rsidTr="008B18D7">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Africa</w:t>
              </w:r>
            </w:smartTag>
          </w:p>
        </w:tc>
        <w:tc>
          <w:tcPr>
            <w:tcW w:w="550" w:type="dxa"/>
            <w:tcBorders>
              <w:top w:val="single" w:sz="4" w:space="0" w:color="000000"/>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41</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8.2%</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Asia</w:t>
              </w:r>
            </w:smartTag>
            <w:r w:rsidRPr="00333DEB">
              <w:rPr>
                <w:rFonts w:eastAsia="Times New Roman"/>
                <w:sz w:val="20"/>
                <w:lang w:eastAsia="en-US"/>
              </w:rPr>
              <w:t xml:space="preserve"> and the Pacific</w:t>
            </w:r>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50</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10.0%</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 xml:space="preserve">Eastern and Central Europe and </w:t>
            </w:r>
            <w:smartTag w:uri="urn:schemas-microsoft-com:office:smarttags" w:element="place">
              <w:r w:rsidRPr="00333DEB">
                <w:rPr>
                  <w:rFonts w:eastAsia="Times New Roman"/>
                  <w:sz w:val="20"/>
                  <w:lang w:eastAsia="en-US"/>
                </w:rPr>
                <w:t>Central Asia</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2.6%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 xml:space="preserve">Latin America and the </w:t>
            </w:r>
            <w:smartTag w:uri="urn:schemas-microsoft-com:office:smarttags" w:element="place">
              <w:r w:rsidRPr="00333DEB">
                <w:rPr>
                  <w:rFonts w:eastAsia="Times New Roman"/>
                  <w:sz w:val="20"/>
                  <w:lang w:eastAsia="en-US"/>
                </w:rPr>
                <w:t>Caribbean</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8.6%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Middle East</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0.6%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North America</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2.6%</w:t>
            </w:r>
          </w:p>
        </w:tc>
      </w:tr>
      <w:tr w:rsidR="00333DEB" w:rsidRPr="00333DEB" w:rsidTr="008B18D7">
        <w:trPr>
          <w:trHeight w:val="255"/>
          <w:jc w:val="center"/>
        </w:trPr>
        <w:tc>
          <w:tcPr>
            <w:tcW w:w="5043" w:type="dxa"/>
            <w:tcBorders>
              <w:top w:val="nil"/>
              <w:left w:val="single" w:sz="4" w:space="0" w:color="000000"/>
              <w:bottom w:val="nil"/>
              <w:right w:val="nil"/>
            </w:tcBorders>
            <w:shd w:val="clear" w:color="auto" w:fill="auto"/>
            <w:noWrap/>
            <w:vAlign w:val="bottom"/>
          </w:tcPr>
          <w:p w:rsidR="00333DEB" w:rsidRPr="00333DEB" w:rsidRDefault="00333DEB" w:rsidP="00333DEB">
            <w:pPr>
              <w:rPr>
                <w:rFonts w:eastAsia="Times New Roman"/>
                <w:sz w:val="20"/>
                <w:lang w:eastAsia="en-US"/>
              </w:rPr>
            </w:pPr>
            <w:smartTag w:uri="urn:schemas-microsoft-com:office:smarttags" w:element="place">
              <w:r w:rsidRPr="00333DEB">
                <w:rPr>
                  <w:rFonts w:eastAsia="Times New Roman"/>
                  <w:sz w:val="20"/>
                  <w:lang w:eastAsia="en-US"/>
                </w:rPr>
                <w:t>Western Europe</w:t>
              </w:r>
            </w:smartTag>
          </w:p>
        </w:tc>
        <w:tc>
          <w:tcPr>
            <w:tcW w:w="550" w:type="dxa"/>
            <w:tcBorders>
              <w:top w:val="nil"/>
              <w:left w:val="nil"/>
              <w:bottom w:val="nil"/>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352</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70.7%</w:t>
            </w:r>
          </w:p>
        </w:tc>
      </w:tr>
      <w:tr w:rsidR="00333DEB" w:rsidRPr="00333DEB" w:rsidTr="008B18D7">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333DEB" w:rsidRPr="00333DEB" w:rsidRDefault="00333DEB" w:rsidP="00333DEB">
            <w:pPr>
              <w:rPr>
                <w:rFonts w:eastAsia="Times New Roman"/>
                <w:sz w:val="20"/>
                <w:lang w:eastAsia="en-US"/>
              </w:rPr>
            </w:pPr>
            <w:r w:rsidRPr="00333DEB">
              <w:rPr>
                <w:rFonts w:eastAsia="Times New Roman"/>
                <w:sz w:val="20"/>
                <w:lang w:eastAsia="en-US"/>
              </w:rPr>
              <w:t>Total</w:t>
            </w:r>
          </w:p>
        </w:tc>
        <w:tc>
          <w:tcPr>
            <w:tcW w:w="550" w:type="dxa"/>
            <w:tcBorders>
              <w:top w:val="single" w:sz="4" w:space="0" w:color="000000"/>
              <w:left w:val="nil"/>
              <w:bottom w:val="single" w:sz="4" w:space="0" w:color="000000"/>
              <w:right w:val="nil"/>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515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333DEB" w:rsidRPr="00333DEB" w:rsidRDefault="00333DEB" w:rsidP="00333DEB">
            <w:pPr>
              <w:jc w:val="center"/>
              <w:rPr>
                <w:rFonts w:eastAsia="Times New Roman"/>
                <w:sz w:val="20"/>
                <w:lang w:eastAsia="en-US"/>
              </w:rPr>
            </w:pPr>
            <w:r w:rsidRPr="00333DEB">
              <w:rPr>
                <w:rFonts w:eastAsia="Times New Roman"/>
                <w:sz w:val="20"/>
                <w:lang w:eastAsia="en-US"/>
              </w:rPr>
              <w:t>100%</w:t>
            </w:r>
          </w:p>
        </w:tc>
      </w:tr>
    </w:tbl>
    <w:p w:rsidR="008B18D7" w:rsidRDefault="008B18D7" w:rsidP="00886AB3">
      <w:pPr>
        <w:rPr>
          <w:szCs w:val="22"/>
        </w:rPr>
      </w:pPr>
    </w:p>
    <w:tbl>
      <w:tblPr>
        <w:tblW w:w="7040" w:type="dxa"/>
        <w:jc w:val="center"/>
        <w:tblInd w:w="93" w:type="dxa"/>
        <w:tblLook w:val="04A0" w:firstRow="1" w:lastRow="0" w:firstColumn="1" w:lastColumn="0" w:noHBand="0" w:noVBand="1"/>
      </w:tblPr>
      <w:tblGrid>
        <w:gridCol w:w="4316"/>
        <w:gridCol w:w="681"/>
        <w:gridCol w:w="681"/>
        <w:gridCol w:w="681"/>
        <w:gridCol w:w="681"/>
      </w:tblGrid>
      <w:tr w:rsidR="00D6533B" w:rsidRPr="00D6533B" w:rsidTr="001E0C56">
        <w:trPr>
          <w:trHeight w:val="255"/>
          <w:jc w:val="center"/>
        </w:trPr>
        <w:tc>
          <w:tcPr>
            <w:tcW w:w="7040" w:type="dxa"/>
            <w:gridSpan w:val="5"/>
            <w:vMerge w:val="restart"/>
            <w:tcBorders>
              <w:top w:val="nil"/>
              <w:left w:val="nil"/>
              <w:bottom w:val="nil"/>
              <w:right w:val="nil"/>
            </w:tcBorders>
            <w:shd w:val="clear" w:color="000000" w:fill="C0C0C0"/>
            <w:noWrap/>
            <w:vAlign w:val="center"/>
          </w:tcPr>
          <w:p w:rsidR="00D6533B" w:rsidRPr="00D6533B" w:rsidRDefault="009E7E44" w:rsidP="00D6533B">
            <w:pPr>
              <w:jc w:val="center"/>
              <w:rPr>
                <w:rFonts w:eastAsia="Times New Roman"/>
                <w:b/>
                <w:bCs/>
                <w:sz w:val="20"/>
                <w:lang w:eastAsia="en-US"/>
              </w:rPr>
            </w:pPr>
            <w:bookmarkStart w:id="1" w:name="RANGE!B3:F12"/>
            <w:r>
              <w:rPr>
                <w:rFonts w:eastAsia="Times New Roman"/>
                <w:b/>
                <w:bCs/>
                <w:sz w:val="20"/>
                <w:lang w:eastAsia="en-US"/>
              </w:rPr>
              <w:t>T</w:t>
            </w:r>
            <w:r w:rsidR="008B18D7">
              <w:rPr>
                <w:rFonts w:eastAsia="Times New Roman"/>
                <w:b/>
                <w:bCs/>
                <w:sz w:val="20"/>
                <w:lang w:eastAsia="en-US"/>
              </w:rPr>
              <w:t>able 9</w:t>
            </w:r>
            <w:r w:rsidR="00D6533B" w:rsidRPr="00D6533B">
              <w:rPr>
                <w:rFonts w:eastAsia="Times New Roman"/>
                <w:b/>
                <w:bCs/>
                <w:sz w:val="20"/>
                <w:lang w:eastAsia="en-US"/>
              </w:rPr>
              <w:t xml:space="preserve">: </w:t>
            </w:r>
            <w:r w:rsidR="00D6533B">
              <w:rPr>
                <w:rFonts w:eastAsia="Times New Roman"/>
                <w:b/>
                <w:bCs/>
                <w:sz w:val="20"/>
                <w:lang w:eastAsia="en-US"/>
              </w:rPr>
              <w:t xml:space="preserve"> </w:t>
            </w:r>
            <w:r w:rsidR="00D6533B" w:rsidRPr="00D6533B">
              <w:rPr>
                <w:rFonts w:eastAsia="Times New Roman"/>
                <w:b/>
                <w:bCs/>
                <w:sz w:val="20"/>
                <w:lang w:eastAsia="en-US"/>
              </w:rPr>
              <w:t>Member State</w:t>
            </w:r>
            <w:r w:rsidR="00887272">
              <w:rPr>
                <w:rFonts w:eastAsia="Times New Roman"/>
                <w:b/>
                <w:bCs/>
                <w:sz w:val="20"/>
                <w:lang w:eastAsia="en-US"/>
              </w:rPr>
              <w:t>s’</w:t>
            </w:r>
            <w:r w:rsidR="00D6533B" w:rsidRPr="00D6533B">
              <w:rPr>
                <w:rFonts w:eastAsia="Times New Roman"/>
                <w:b/>
                <w:bCs/>
                <w:sz w:val="20"/>
                <w:lang w:eastAsia="en-US"/>
              </w:rPr>
              <w:t xml:space="preserve"> representation</w:t>
            </w:r>
            <w:bookmarkEnd w:id="1"/>
            <w:r w:rsidR="008001C0">
              <w:rPr>
                <w:rStyle w:val="FootnoteReference"/>
                <w:rFonts w:eastAsia="Times New Roman"/>
                <w:b/>
                <w:bCs/>
                <w:sz w:val="20"/>
                <w:lang w:eastAsia="en-US"/>
              </w:rPr>
              <w:footnoteReference w:id="8"/>
            </w:r>
          </w:p>
        </w:tc>
      </w:tr>
      <w:tr w:rsidR="00D6533B" w:rsidRPr="00D6533B" w:rsidTr="001E0C56">
        <w:trPr>
          <w:trHeight w:val="255"/>
          <w:jc w:val="center"/>
        </w:trPr>
        <w:tc>
          <w:tcPr>
            <w:tcW w:w="7040" w:type="dxa"/>
            <w:gridSpan w:val="5"/>
            <w:vMerge/>
            <w:tcBorders>
              <w:top w:val="nil"/>
              <w:left w:val="nil"/>
              <w:bottom w:val="nil"/>
              <w:right w:val="nil"/>
            </w:tcBorders>
            <w:vAlign w:val="center"/>
          </w:tcPr>
          <w:p w:rsidR="00D6533B" w:rsidRPr="00D6533B" w:rsidRDefault="00D6533B" w:rsidP="00D6533B">
            <w:pPr>
              <w:rPr>
                <w:rFonts w:eastAsia="Times New Roman"/>
                <w:b/>
                <w:bCs/>
                <w:sz w:val="20"/>
                <w:lang w:eastAsia="en-US"/>
              </w:rPr>
            </w:pP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p>
        </w:tc>
        <w:tc>
          <w:tcPr>
            <w:tcW w:w="681" w:type="dxa"/>
            <w:tcBorders>
              <w:top w:val="nil"/>
              <w:left w:val="nil"/>
              <w:bottom w:val="nil"/>
              <w:right w:val="nil"/>
            </w:tcBorders>
            <w:shd w:val="clear" w:color="000000" w:fill="C0C0C0"/>
            <w:noWrap/>
            <w:vAlign w:val="bottom"/>
          </w:tcPr>
          <w:p w:rsidR="00D6533B" w:rsidRPr="00D6533B" w:rsidRDefault="00D6533B" w:rsidP="00D6533B">
            <w:pPr>
              <w:jc w:val="center"/>
              <w:rPr>
                <w:rFonts w:eastAsia="Times New Roman"/>
                <w:b/>
                <w:bCs/>
                <w:sz w:val="20"/>
                <w:lang w:eastAsia="en-US"/>
              </w:rPr>
            </w:pPr>
            <w:r w:rsidRPr="00D6533B">
              <w:rPr>
                <w:rFonts w:eastAsia="Times New Roman"/>
                <w:b/>
                <w:bCs/>
                <w:sz w:val="20"/>
                <w:lang w:eastAsia="en-US"/>
              </w:rPr>
              <w:t>2010</w:t>
            </w:r>
          </w:p>
        </w:tc>
        <w:tc>
          <w:tcPr>
            <w:tcW w:w="681" w:type="dxa"/>
            <w:tcBorders>
              <w:top w:val="nil"/>
              <w:left w:val="nil"/>
              <w:bottom w:val="nil"/>
              <w:right w:val="nil"/>
            </w:tcBorders>
            <w:shd w:val="clear" w:color="000000" w:fill="C0C0C0"/>
            <w:noWrap/>
            <w:vAlign w:val="bottom"/>
          </w:tcPr>
          <w:p w:rsidR="00D6533B" w:rsidRPr="00D6533B" w:rsidRDefault="00D6533B" w:rsidP="00D6533B">
            <w:pPr>
              <w:jc w:val="center"/>
              <w:rPr>
                <w:rFonts w:eastAsia="Times New Roman"/>
                <w:b/>
                <w:bCs/>
                <w:sz w:val="20"/>
                <w:lang w:eastAsia="en-US"/>
              </w:rPr>
            </w:pPr>
            <w:r w:rsidRPr="00D6533B">
              <w:rPr>
                <w:rFonts w:eastAsia="Times New Roman"/>
                <w:b/>
                <w:bCs/>
                <w:sz w:val="20"/>
                <w:lang w:eastAsia="en-US"/>
              </w:rPr>
              <w:t>2011</w:t>
            </w:r>
          </w:p>
        </w:tc>
        <w:tc>
          <w:tcPr>
            <w:tcW w:w="681" w:type="dxa"/>
            <w:tcBorders>
              <w:top w:val="nil"/>
              <w:left w:val="nil"/>
              <w:bottom w:val="nil"/>
              <w:right w:val="nil"/>
            </w:tcBorders>
            <w:shd w:val="clear" w:color="000000" w:fill="C0C0C0"/>
            <w:noWrap/>
            <w:vAlign w:val="bottom"/>
          </w:tcPr>
          <w:p w:rsidR="00D6533B" w:rsidRPr="00D6533B" w:rsidRDefault="00D6533B" w:rsidP="00D6533B">
            <w:pPr>
              <w:jc w:val="center"/>
              <w:rPr>
                <w:rFonts w:eastAsia="Times New Roman"/>
                <w:b/>
                <w:bCs/>
                <w:sz w:val="20"/>
                <w:lang w:eastAsia="en-US"/>
              </w:rPr>
            </w:pPr>
            <w:r w:rsidRPr="00D6533B">
              <w:rPr>
                <w:rFonts w:eastAsia="Times New Roman"/>
                <w:b/>
                <w:bCs/>
                <w:sz w:val="20"/>
                <w:lang w:eastAsia="en-US"/>
              </w:rPr>
              <w:t>2012</w:t>
            </w:r>
          </w:p>
        </w:tc>
        <w:tc>
          <w:tcPr>
            <w:tcW w:w="681" w:type="dxa"/>
            <w:tcBorders>
              <w:top w:val="nil"/>
              <w:left w:val="nil"/>
              <w:bottom w:val="nil"/>
              <w:right w:val="nil"/>
            </w:tcBorders>
            <w:shd w:val="clear" w:color="000000" w:fill="C0C0C0"/>
            <w:noWrap/>
            <w:vAlign w:val="bottom"/>
          </w:tcPr>
          <w:p w:rsidR="00D6533B" w:rsidRPr="00D6533B" w:rsidRDefault="00D6533B" w:rsidP="008001C0">
            <w:pPr>
              <w:jc w:val="center"/>
              <w:rPr>
                <w:rFonts w:eastAsia="Times New Roman"/>
                <w:b/>
                <w:bCs/>
                <w:sz w:val="20"/>
                <w:lang w:eastAsia="en-US"/>
              </w:rPr>
            </w:pPr>
            <w:r w:rsidRPr="00D6533B">
              <w:rPr>
                <w:rFonts w:eastAsia="Times New Roman"/>
                <w:b/>
                <w:bCs/>
                <w:sz w:val="20"/>
                <w:lang w:eastAsia="en-US"/>
              </w:rPr>
              <w:t>2013</w:t>
            </w: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r w:rsidRPr="00D6533B">
              <w:rPr>
                <w:rFonts w:eastAsia="Times New Roman"/>
                <w:sz w:val="20"/>
                <w:lang w:eastAsia="en-US"/>
              </w:rPr>
              <w:t>Member States</w:t>
            </w:r>
            <w:r w:rsidR="00887272">
              <w:rPr>
                <w:rFonts w:eastAsia="Times New Roman"/>
                <w:sz w:val="20"/>
                <w:lang w:eastAsia="en-US"/>
              </w:rPr>
              <w:t>’</w:t>
            </w:r>
            <w:r w:rsidRPr="00D6533B">
              <w:rPr>
                <w:rFonts w:eastAsia="Times New Roman"/>
                <w:sz w:val="20"/>
                <w:lang w:eastAsia="en-US"/>
              </w:rPr>
              <w:t xml:space="preserve"> representation</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184</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185</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185</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186</w:t>
            </w: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r>
      <w:tr w:rsidR="00D6533B" w:rsidRPr="00D6533B" w:rsidTr="001E0C56">
        <w:trPr>
          <w:trHeight w:val="510"/>
          <w:jc w:val="center"/>
        </w:trPr>
        <w:tc>
          <w:tcPr>
            <w:tcW w:w="4316" w:type="dxa"/>
            <w:tcBorders>
              <w:top w:val="nil"/>
              <w:left w:val="nil"/>
              <w:bottom w:val="nil"/>
              <w:right w:val="nil"/>
            </w:tcBorders>
            <w:shd w:val="clear" w:color="auto" w:fill="auto"/>
            <w:vAlign w:val="bottom"/>
          </w:tcPr>
          <w:p w:rsidR="00D6533B" w:rsidRPr="00D6533B" w:rsidRDefault="00D6533B" w:rsidP="00D6533B">
            <w:pPr>
              <w:rPr>
                <w:rFonts w:eastAsia="Times New Roman"/>
                <w:sz w:val="20"/>
                <w:lang w:eastAsia="en-US"/>
              </w:rPr>
            </w:pPr>
            <w:r w:rsidRPr="00D6533B">
              <w:rPr>
                <w:rFonts w:eastAsia="Times New Roman"/>
                <w:sz w:val="20"/>
                <w:lang w:eastAsia="en-US"/>
              </w:rPr>
              <w:t>Represented in WIPO staff (Professional and above)</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106</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107</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109</w:t>
            </w: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r w:rsidRPr="00D6533B">
              <w:rPr>
                <w:rFonts w:eastAsia="Times New Roman"/>
                <w:sz w:val="20"/>
                <w:lang w:eastAsia="en-US"/>
              </w:rPr>
              <w:t>110</w:t>
            </w: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D6533B" w:rsidRPr="00D6533B" w:rsidRDefault="00D6533B" w:rsidP="00D6533B">
            <w:pPr>
              <w:jc w:val="center"/>
              <w:rPr>
                <w:rFonts w:eastAsia="Times New Roman"/>
                <w:sz w:val="20"/>
                <w:lang w:eastAsia="en-US"/>
              </w:rPr>
            </w:pPr>
          </w:p>
        </w:tc>
      </w:tr>
      <w:tr w:rsidR="00D6533B" w:rsidRPr="00D6533B" w:rsidTr="001E0C56">
        <w:trPr>
          <w:trHeight w:val="255"/>
          <w:jc w:val="center"/>
        </w:trPr>
        <w:tc>
          <w:tcPr>
            <w:tcW w:w="4316" w:type="dxa"/>
            <w:tcBorders>
              <w:top w:val="nil"/>
              <w:left w:val="nil"/>
              <w:bottom w:val="nil"/>
              <w:right w:val="nil"/>
            </w:tcBorders>
            <w:shd w:val="clear" w:color="auto" w:fill="auto"/>
            <w:noWrap/>
            <w:vAlign w:val="bottom"/>
          </w:tcPr>
          <w:p w:rsidR="00D6533B" w:rsidRPr="00D6533B" w:rsidRDefault="00D6533B" w:rsidP="00D6533B">
            <w:pPr>
              <w:rPr>
                <w:rFonts w:eastAsia="Times New Roman"/>
                <w:sz w:val="20"/>
                <w:lang w:eastAsia="en-US"/>
              </w:rPr>
            </w:pPr>
            <w:r w:rsidRPr="00D6533B">
              <w:rPr>
                <w:rFonts w:eastAsia="Times New Roman"/>
                <w:sz w:val="20"/>
                <w:lang w:eastAsia="en-US"/>
              </w:rPr>
              <w:t>Unrepresented Member States</w:t>
            </w:r>
          </w:p>
        </w:tc>
        <w:tc>
          <w:tcPr>
            <w:tcW w:w="681" w:type="dxa"/>
            <w:tcBorders>
              <w:top w:val="nil"/>
              <w:left w:val="nil"/>
              <w:bottom w:val="nil"/>
              <w:right w:val="nil"/>
            </w:tcBorders>
            <w:shd w:val="clear" w:color="auto" w:fill="auto"/>
            <w:noWrap/>
            <w:vAlign w:val="bottom"/>
          </w:tcPr>
          <w:p w:rsidR="00D6533B" w:rsidRPr="00D6533B" w:rsidRDefault="004B2040" w:rsidP="00D6533B">
            <w:pPr>
              <w:jc w:val="center"/>
              <w:rPr>
                <w:rFonts w:eastAsia="Times New Roman"/>
                <w:sz w:val="20"/>
                <w:lang w:eastAsia="en-US"/>
              </w:rPr>
            </w:pPr>
            <w:r>
              <w:rPr>
                <w:rFonts w:eastAsia="Times New Roman"/>
                <w:sz w:val="20"/>
                <w:lang w:eastAsia="en-US"/>
              </w:rPr>
              <w:t xml:space="preserve"> </w:t>
            </w:r>
            <w:r w:rsidR="00D6533B" w:rsidRPr="00D6533B">
              <w:rPr>
                <w:rFonts w:eastAsia="Times New Roman"/>
                <w:sz w:val="20"/>
                <w:lang w:eastAsia="en-US"/>
              </w:rPr>
              <w:t>78</w:t>
            </w:r>
          </w:p>
        </w:tc>
        <w:tc>
          <w:tcPr>
            <w:tcW w:w="681" w:type="dxa"/>
            <w:tcBorders>
              <w:top w:val="nil"/>
              <w:left w:val="nil"/>
              <w:bottom w:val="nil"/>
              <w:right w:val="nil"/>
            </w:tcBorders>
            <w:shd w:val="clear" w:color="auto" w:fill="auto"/>
            <w:noWrap/>
            <w:vAlign w:val="bottom"/>
          </w:tcPr>
          <w:p w:rsidR="00D6533B" w:rsidRPr="00D6533B" w:rsidRDefault="004B2040" w:rsidP="00D6533B">
            <w:pPr>
              <w:jc w:val="center"/>
              <w:rPr>
                <w:rFonts w:eastAsia="Times New Roman"/>
                <w:sz w:val="20"/>
                <w:lang w:eastAsia="en-US"/>
              </w:rPr>
            </w:pPr>
            <w:r>
              <w:rPr>
                <w:rFonts w:eastAsia="Times New Roman"/>
                <w:sz w:val="20"/>
                <w:lang w:eastAsia="en-US"/>
              </w:rPr>
              <w:t xml:space="preserve"> </w:t>
            </w:r>
            <w:r w:rsidR="00D6533B" w:rsidRPr="00D6533B">
              <w:rPr>
                <w:rFonts w:eastAsia="Times New Roman"/>
                <w:sz w:val="20"/>
                <w:lang w:eastAsia="en-US"/>
              </w:rPr>
              <w:t>77</w:t>
            </w:r>
          </w:p>
        </w:tc>
        <w:tc>
          <w:tcPr>
            <w:tcW w:w="681" w:type="dxa"/>
            <w:tcBorders>
              <w:top w:val="nil"/>
              <w:left w:val="nil"/>
              <w:bottom w:val="nil"/>
              <w:right w:val="nil"/>
            </w:tcBorders>
            <w:shd w:val="clear" w:color="auto" w:fill="auto"/>
            <w:noWrap/>
            <w:vAlign w:val="bottom"/>
          </w:tcPr>
          <w:p w:rsidR="00D6533B" w:rsidRPr="00D6533B" w:rsidRDefault="004B2040" w:rsidP="00D6533B">
            <w:pPr>
              <w:jc w:val="center"/>
              <w:rPr>
                <w:rFonts w:eastAsia="Times New Roman"/>
                <w:sz w:val="20"/>
                <w:lang w:eastAsia="en-US"/>
              </w:rPr>
            </w:pPr>
            <w:r>
              <w:rPr>
                <w:rFonts w:eastAsia="Times New Roman"/>
                <w:sz w:val="20"/>
                <w:lang w:eastAsia="en-US"/>
              </w:rPr>
              <w:t xml:space="preserve"> </w:t>
            </w:r>
            <w:r w:rsidR="00D6533B" w:rsidRPr="00D6533B">
              <w:rPr>
                <w:rFonts w:eastAsia="Times New Roman"/>
                <w:sz w:val="20"/>
                <w:lang w:eastAsia="en-US"/>
              </w:rPr>
              <w:t>76</w:t>
            </w:r>
          </w:p>
        </w:tc>
        <w:tc>
          <w:tcPr>
            <w:tcW w:w="681" w:type="dxa"/>
            <w:tcBorders>
              <w:top w:val="nil"/>
              <w:left w:val="nil"/>
              <w:bottom w:val="nil"/>
              <w:right w:val="nil"/>
            </w:tcBorders>
            <w:shd w:val="clear" w:color="auto" w:fill="auto"/>
            <w:noWrap/>
            <w:vAlign w:val="bottom"/>
          </w:tcPr>
          <w:p w:rsidR="00D6533B" w:rsidRPr="00D6533B" w:rsidRDefault="004B2040" w:rsidP="00D6533B">
            <w:pPr>
              <w:jc w:val="center"/>
              <w:rPr>
                <w:rFonts w:eastAsia="Times New Roman"/>
                <w:sz w:val="20"/>
                <w:lang w:eastAsia="en-US"/>
              </w:rPr>
            </w:pPr>
            <w:r>
              <w:rPr>
                <w:rFonts w:eastAsia="Times New Roman"/>
                <w:sz w:val="20"/>
                <w:lang w:eastAsia="en-US"/>
              </w:rPr>
              <w:t xml:space="preserve"> </w:t>
            </w:r>
            <w:r w:rsidR="00D6533B" w:rsidRPr="00D6533B">
              <w:rPr>
                <w:rFonts w:eastAsia="Times New Roman"/>
                <w:sz w:val="20"/>
                <w:lang w:eastAsia="en-US"/>
              </w:rPr>
              <w:t>76</w:t>
            </w:r>
          </w:p>
        </w:tc>
      </w:tr>
    </w:tbl>
    <w:p w:rsidR="008B18D7" w:rsidRDefault="008B18D7"/>
    <w:tbl>
      <w:tblPr>
        <w:tblW w:w="9940" w:type="dxa"/>
        <w:tblInd w:w="93" w:type="dxa"/>
        <w:tblLook w:val="04A0" w:firstRow="1" w:lastRow="0" w:firstColumn="1" w:lastColumn="0" w:noHBand="0" w:noVBand="1"/>
      </w:tblPr>
      <w:tblGrid>
        <w:gridCol w:w="439"/>
        <w:gridCol w:w="1340"/>
        <w:gridCol w:w="1820"/>
        <w:gridCol w:w="1220"/>
        <w:gridCol w:w="272"/>
        <w:gridCol w:w="460"/>
        <w:gridCol w:w="1380"/>
        <w:gridCol w:w="1900"/>
        <w:gridCol w:w="1220"/>
      </w:tblGrid>
      <w:tr w:rsidR="00C96A84" w:rsidRPr="00C96A84" w:rsidTr="00C96A84">
        <w:trPr>
          <w:trHeight w:val="255"/>
        </w:trPr>
        <w:tc>
          <w:tcPr>
            <w:tcW w:w="9940" w:type="dxa"/>
            <w:gridSpan w:val="9"/>
            <w:vMerge w:val="restart"/>
            <w:tcBorders>
              <w:top w:val="nil"/>
              <w:left w:val="nil"/>
              <w:bottom w:val="nil"/>
              <w:right w:val="nil"/>
            </w:tcBorders>
            <w:shd w:val="clear" w:color="000000" w:fill="C0C0C0"/>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Table 10:  Staff by nationality – Professional and above as at June 2013</w:t>
            </w:r>
          </w:p>
        </w:tc>
      </w:tr>
      <w:tr w:rsidR="00C96A84" w:rsidRPr="00C96A84" w:rsidTr="00C96A84">
        <w:trPr>
          <w:trHeight w:val="255"/>
        </w:trPr>
        <w:tc>
          <w:tcPr>
            <w:tcW w:w="9940" w:type="dxa"/>
            <w:gridSpan w:val="9"/>
            <w:vMerge/>
            <w:tcBorders>
              <w:top w:val="nil"/>
              <w:left w:val="nil"/>
              <w:bottom w:val="nil"/>
              <w:right w:val="nil"/>
            </w:tcBorders>
            <w:vAlign w:val="center"/>
            <w:hideMark/>
          </w:tcPr>
          <w:p w:rsidR="00C96A84" w:rsidRPr="00C96A84" w:rsidRDefault="00C96A84" w:rsidP="00C96A84">
            <w:pPr>
              <w:rPr>
                <w:rFonts w:eastAsia="Times New Roman"/>
                <w:b/>
                <w:bCs/>
                <w:sz w:val="20"/>
                <w:lang w:eastAsia="en-US"/>
              </w:rPr>
            </w:pPr>
          </w:p>
        </w:tc>
      </w:tr>
      <w:tr w:rsidR="00C96A84" w:rsidRPr="00C96A84" w:rsidTr="00C96A84">
        <w:trPr>
          <w:trHeight w:val="255"/>
        </w:trPr>
        <w:tc>
          <w:tcPr>
            <w:tcW w:w="4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34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46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38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510"/>
        </w:trPr>
        <w:tc>
          <w:tcPr>
            <w:tcW w:w="400" w:type="dxa"/>
            <w:tcBorders>
              <w:top w:val="single" w:sz="4" w:space="0" w:color="auto"/>
              <w:left w:val="nil"/>
              <w:bottom w:val="single" w:sz="4" w:space="0" w:color="auto"/>
              <w:right w:val="nil"/>
            </w:tcBorders>
            <w:shd w:val="clear" w:color="000000" w:fill="C0C0C0"/>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 </w:t>
            </w:r>
          </w:p>
        </w:tc>
        <w:tc>
          <w:tcPr>
            <w:tcW w:w="1340" w:type="dxa"/>
            <w:tcBorders>
              <w:top w:val="single" w:sz="4" w:space="0" w:color="auto"/>
              <w:left w:val="nil"/>
              <w:bottom w:val="single" w:sz="4" w:space="0" w:color="auto"/>
              <w:right w:val="nil"/>
            </w:tcBorders>
            <w:shd w:val="clear" w:color="000000" w:fill="C0C0C0"/>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Country code</w:t>
            </w:r>
          </w:p>
        </w:tc>
        <w:tc>
          <w:tcPr>
            <w:tcW w:w="1820" w:type="dxa"/>
            <w:tcBorders>
              <w:top w:val="single" w:sz="4" w:space="0" w:color="auto"/>
              <w:left w:val="nil"/>
              <w:bottom w:val="single" w:sz="4" w:space="0" w:color="auto"/>
              <w:right w:val="nil"/>
            </w:tcBorders>
            <w:shd w:val="clear" w:color="000000" w:fill="C0C0C0"/>
            <w:noWrap/>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Country</w:t>
            </w:r>
          </w:p>
        </w:tc>
        <w:tc>
          <w:tcPr>
            <w:tcW w:w="1220" w:type="dxa"/>
            <w:tcBorders>
              <w:top w:val="single" w:sz="4" w:space="0" w:color="auto"/>
              <w:left w:val="nil"/>
              <w:bottom w:val="single" w:sz="4" w:space="0" w:color="auto"/>
              <w:right w:val="nil"/>
            </w:tcBorders>
            <w:shd w:val="clear" w:color="000000" w:fill="C0C0C0"/>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Number of staff</w:t>
            </w:r>
          </w:p>
        </w:tc>
        <w:tc>
          <w:tcPr>
            <w:tcW w:w="200" w:type="dxa"/>
            <w:tcBorders>
              <w:top w:val="single" w:sz="4" w:space="0" w:color="auto"/>
              <w:left w:val="nil"/>
              <w:bottom w:val="single" w:sz="4" w:space="0" w:color="auto"/>
              <w:right w:val="nil"/>
            </w:tcBorders>
            <w:shd w:val="clear" w:color="000000" w:fill="C0C0C0"/>
            <w:noWrap/>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 </w:t>
            </w:r>
          </w:p>
        </w:tc>
        <w:tc>
          <w:tcPr>
            <w:tcW w:w="4960" w:type="dxa"/>
            <w:gridSpan w:val="4"/>
            <w:tcBorders>
              <w:top w:val="single" w:sz="4" w:space="0" w:color="auto"/>
              <w:left w:val="nil"/>
              <w:bottom w:val="single" w:sz="4" w:space="0" w:color="auto"/>
              <w:right w:val="nil"/>
            </w:tcBorders>
            <w:shd w:val="clear" w:color="000000" w:fill="C0C0C0"/>
            <w:noWrap/>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Top 10 represented countries</w:t>
            </w: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FR</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France</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100</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4960" w:type="dxa"/>
            <w:gridSpan w:val="4"/>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2</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GB</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United Kingdom</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42</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3</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US</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USA</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27</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4</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DE</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Germany</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25</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5</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CH</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Switzerland</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18</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6</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ES</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Spain</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16</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7</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CA</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Canada</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13</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8</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IT</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Italy</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13</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9</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CN</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China</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12</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r w:rsidR="00C96A84" w:rsidRPr="00C96A84" w:rsidTr="00C96A84">
        <w:trPr>
          <w:trHeight w:val="285"/>
        </w:trPr>
        <w:tc>
          <w:tcPr>
            <w:tcW w:w="40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10</w:t>
            </w:r>
          </w:p>
        </w:tc>
        <w:tc>
          <w:tcPr>
            <w:tcW w:w="134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AU</w:t>
            </w:r>
          </w:p>
        </w:tc>
        <w:tc>
          <w:tcPr>
            <w:tcW w:w="1820" w:type="dxa"/>
            <w:tcBorders>
              <w:top w:val="nil"/>
              <w:left w:val="nil"/>
              <w:bottom w:val="nil"/>
              <w:right w:val="nil"/>
            </w:tcBorders>
            <w:shd w:val="clear" w:color="auto" w:fill="auto"/>
            <w:noWrap/>
            <w:vAlign w:val="bottom"/>
            <w:hideMark/>
          </w:tcPr>
          <w:p w:rsidR="00C96A84" w:rsidRPr="00C96A84" w:rsidRDefault="00C96A84" w:rsidP="00C96A84">
            <w:pPr>
              <w:rPr>
                <w:rFonts w:eastAsia="Times New Roman"/>
                <w:sz w:val="20"/>
                <w:lang w:eastAsia="en-US"/>
              </w:rPr>
            </w:pPr>
            <w:r w:rsidRPr="00C96A84">
              <w:rPr>
                <w:rFonts w:eastAsia="Times New Roman"/>
                <w:sz w:val="20"/>
                <w:lang w:eastAsia="en-US"/>
              </w:rPr>
              <w:t>Australia</w:t>
            </w:r>
          </w:p>
        </w:tc>
        <w:tc>
          <w:tcPr>
            <w:tcW w:w="1220" w:type="dxa"/>
            <w:tcBorders>
              <w:top w:val="nil"/>
              <w:left w:val="nil"/>
              <w:bottom w:val="nil"/>
              <w:right w:val="nil"/>
            </w:tcBorders>
            <w:shd w:val="clear" w:color="auto" w:fill="auto"/>
            <w:noWrap/>
            <w:vAlign w:val="bottom"/>
            <w:hideMark/>
          </w:tcPr>
          <w:p w:rsidR="00C96A84" w:rsidRPr="00C96A84" w:rsidRDefault="00C96A84" w:rsidP="00C96A84">
            <w:pPr>
              <w:jc w:val="center"/>
              <w:rPr>
                <w:rFonts w:eastAsia="Times New Roman"/>
                <w:sz w:val="20"/>
                <w:lang w:eastAsia="en-US"/>
              </w:rPr>
            </w:pPr>
            <w:r w:rsidRPr="00C96A84">
              <w:rPr>
                <w:rFonts w:eastAsia="Times New Roman"/>
                <w:sz w:val="20"/>
                <w:lang w:eastAsia="en-US"/>
              </w:rPr>
              <w:t>11</w:t>
            </w:r>
          </w:p>
        </w:tc>
        <w:tc>
          <w:tcPr>
            <w:tcW w:w="2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840" w:type="dxa"/>
            <w:gridSpan w:val="2"/>
            <w:tcBorders>
              <w:top w:val="nil"/>
              <w:left w:val="nil"/>
              <w:bottom w:val="nil"/>
              <w:right w:val="nil"/>
            </w:tcBorders>
            <w:shd w:val="clear" w:color="auto" w:fill="auto"/>
            <w:noWrap/>
            <w:vAlign w:val="center"/>
            <w:hideMark/>
          </w:tcPr>
          <w:p w:rsidR="00C96A84" w:rsidRPr="00C96A84" w:rsidRDefault="00C96A84" w:rsidP="00C96A84">
            <w:pPr>
              <w:rPr>
                <w:rFonts w:ascii="Webdings" w:eastAsia="Times New Roman" w:hAnsi="Webdings"/>
                <w:b/>
                <w:bCs/>
                <w:color w:val="1F497D"/>
                <w:sz w:val="20"/>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c>
          <w:tcPr>
            <w:tcW w:w="1220" w:type="dxa"/>
            <w:tcBorders>
              <w:top w:val="nil"/>
              <w:left w:val="nil"/>
              <w:bottom w:val="nil"/>
              <w:right w:val="nil"/>
            </w:tcBorders>
            <w:shd w:val="clear" w:color="auto" w:fill="auto"/>
            <w:vAlign w:val="center"/>
            <w:hideMark/>
          </w:tcPr>
          <w:p w:rsidR="00C96A84" w:rsidRPr="00C96A84" w:rsidRDefault="00C96A84" w:rsidP="00C96A84">
            <w:pPr>
              <w:jc w:val="center"/>
              <w:rPr>
                <w:rFonts w:eastAsia="Times New Roman"/>
                <w:b/>
                <w:bCs/>
                <w:sz w:val="20"/>
                <w:lang w:eastAsia="en-US"/>
              </w:rPr>
            </w:pPr>
          </w:p>
        </w:tc>
      </w:tr>
    </w:tbl>
    <w:p w:rsidR="00C96A84" w:rsidRDefault="00C96A84"/>
    <w:p w:rsidR="001E0C56" w:rsidRDefault="0008323C">
      <w:r w:rsidRPr="001A7690">
        <w:rPr>
          <w:b/>
          <w:szCs w:val="22"/>
        </w:rPr>
        <w:lastRenderedPageBreak/>
        <w:t>GEOGRAPHIC REPRESENTATION</w:t>
      </w:r>
    </w:p>
    <w:p w:rsidR="001E0C56" w:rsidRDefault="001E0C56"/>
    <w:p w:rsidR="004B2040" w:rsidRDefault="004B2040"/>
    <w:tbl>
      <w:tblPr>
        <w:tblW w:w="9940" w:type="dxa"/>
        <w:tblInd w:w="93" w:type="dxa"/>
        <w:tblLook w:val="04A0" w:firstRow="1" w:lastRow="0" w:firstColumn="1" w:lastColumn="0" w:noHBand="0" w:noVBand="1"/>
      </w:tblPr>
      <w:tblGrid>
        <w:gridCol w:w="9940"/>
      </w:tblGrid>
      <w:tr w:rsidR="00C96A84" w:rsidRPr="00C96A84" w:rsidTr="00C96A84">
        <w:trPr>
          <w:trHeight w:val="255"/>
        </w:trPr>
        <w:tc>
          <w:tcPr>
            <w:tcW w:w="9940" w:type="dxa"/>
            <w:vMerge w:val="restart"/>
            <w:tcBorders>
              <w:top w:val="nil"/>
              <w:left w:val="nil"/>
              <w:bottom w:val="nil"/>
              <w:right w:val="nil"/>
            </w:tcBorders>
            <w:shd w:val="clear" w:color="000000" w:fill="C0C0C0"/>
            <w:vAlign w:val="center"/>
            <w:hideMark/>
          </w:tcPr>
          <w:p w:rsidR="00C96A84" w:rsidRPr="00C96A84" w:rsidRDefault="00C96A84" w:rsidP="00C96A84">
            <w:pPr>
              <w:jc w:val="center"/>
              <w:rPr>
                <w:rFonts w:eastAsia="Times New Roman"/>
                <w:b/>
                <w:bCs/>
                <w:sz w:val="20"/>
                <w:lang w:eastAsia="en-US"/>
              </w:rPr>
            </w:pPr>
            <w:r w:rsidRPr="00C96A84">
              <w:rPr>
                <w:rFonts w:eastAsia="Times New Roman"/>
                <w:b/>
                <w:bCs/>
                <w:sz w:val="20"/>
                <w:lang w:eastAsia="en-US"/>
              </w:rPr>
              <w:t>Table 10:  Staff by nationality – Professional and above as at June 2013 (continued)</w:t>
            </w:r>
          </w:p>
        </w:tc>
      </w:tr>
      <w:tr w:rsidR="00C96A84" w:rsidRPr="00C96A84" w:rsidTr="00C96A84">
        <w:trPr>
          <w:trHeight w:val="255"/>
        </w:trPr>
        <w:tc>
          <w:tcPr>
            <w:tcW w:w="9940" w:type="dxa"/>
            <w:vMerge/>
            <w:tcBorders>
              <w:top w:val="nil"/>
              <w:left w:val="nil"/>
              <w:bottom w:val="nil"/>
              <w:right w:val="nil"/>
            </w:tcBorders>
            <w:vAlign w:val="center"/>
            <w:hideMark/>
          </w:tcPr>
          <w:p w:rsidR="00C96A84" w:rsidRPr="00C96A84" w:rsidRDefault="00C96A84" w:rsidP="00C96A84">
            <w:pPr>
              <w:rPr>
                <w:rFonts w:eastAsia="Times New Roman"/>
                <w:b/>
                <w:bCs/>
                <w:sz w:val="20"/>
                <w:lang w:eastAsia="en-US"/>
              </w:rPr>
            </w:pPr>
          </w:p>
        </w:tc>
      </w:tr>
    </w:tbl>
    <w:p w:rsidR="001E0C56" w:rsidRDefault="001E0C56" w:rsidP="008B18D7">
      <w:pPr>
        <w:rPr>
          <w:szCs w:val="22"/>
        </w:rPr>
      </w:pPr>
    </w:p>
    <w:p w:rsidR="00F458CA" w:rsidRDefault="001F7CC4" w:rsidP="00F458CA">
      <w:pPr>
        <w:jc w:val="center"/>
        <w:rPr>
          <w:b/>
          <w:szCs w:val="22"/>
        </w:rPr>
      </w:pPr>
      <w:r>
        <w:rPr>
          <w:b/>
          <w:noProof/>
          <w:szCs w:val="22"/>
          <w:lang w:eastAsia="en-US"/>
        </w:rPr>
        <w:drawing>
          <wp:inline distT="0" distB="0" distL="0" distR="0">
            <wp:extent cx="5724525" cy="79819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7981950"/>
                    </a:xfrm>
                    <a:prstGeom prst="rect">
                      <a:avLst/>
                    </a:prstGeom>
                    <a:noFill/>
                    <a:ln>
                      <a:noFill/>
                    </a:ln>
                  </pic:spPr>
                </pic:pic>
              </a:graphicData>
            </a:graphic>
          </wp:inline>
        </w:drawing>
      </w:r>
    </w:p>
    <w:p w:rsidR="00B40EC6" w:rsidRDefault="00F458CA" w:rsidP="00F458CA">
      <w:pPr>
        <w:rPr>
          <w:b/>
          <w:szCs w:val="22"/>
        </w:rPr>
      </w:pPr>
      <w:r>
        <w:rPr>
          <w:b/>
          <w:szCs w:val="22"/>
        </w:rPr>
        <w:br w:type="page"/>
      </w:r>
      <w:r w:rsidRPr="001A7690">
        <w:rPr>
          <w:b/>
          <w:szCs w:val="22"/>
        </w:rPr>
        <w:lastRenderedPageBreak/>
        <w:t>GENDER BALANCE</w:t>
      </w:r>
    </w:p>
    <w:p w:rsidR="00B40EC6" w:rsidRDefault="00B40EC6" w:rsidP="00B40EC6">
      <w:pPr>
        <w:rPr>
          <w:b/>
          <w:szCs w:val="22"/>
        </w:rPr>
      </w:pPr>
    </w:p>
    <w:tbl>
      <w:tblPr>
        <w:tblW w:w="8465" w:type="dxa"/>
        <w:jc w:val="center"/>
        <w:tblCellMar>
          <w:left w:w="0" w:type="dxa"/>
          <w:right w:w="0" w:type="dxa"/>
        </w:tblCellMar>
        <w:tblLook w:val="0000" w:firstRow="0" w:lastRow="0" w:firstColumn="0" w:lastColumn="0" w:noHBand="0" w:noVBand="0"/>
      </w:tblPr>
      <w:tblGrid>
        <w:gridCol w:w="124"/>
        <w:gridCol w:w="3180"/>
        <w:gridCol w:w="1266"/>
        <w:gridCol w:w="1255"/>
        <w:gridCol w:w="1255"/>
        <w:gridCol w:w="1266"/>
        <w:gridCol w:w="135"/>
      </w:tblGrid>
      <w:tr w:rsidR="00B40EC6" w:rsidTr="008555E8">
        <w:trPr>
          <w:trHeight w:val="255"/>
          <w:jc w:val="center"/>
        </w:trPr>
        <w:tc>
          <w:tcPr>
            <w:tcW w:w="8465" w:type="dxa"/>
            <w:gridSpan w:val="7"/>
            <w:vMerge w:val="restart"/>
            <w:tcBorders>
              <w:top w:val="nil"/>
              <w:left w:val="nil"/>
              <w:bottom w:val="nil"/>
              <w:right w:val="nil"/>
            </w:tcBorders>
            <w:shd w:val="clear" w:color="auto" w:fill="C0C0C0"/>
            <w:noWrap/>
            <w:vAlign w:val="center"/>
          </w:tcPr>
          <w:p w:rsidR="00B40EC6" w:rsidRDefault="00B11B93" w:rsidP="00330597">
            <w:pPr>
              <w:jc w:val="center"/>
              <w:rPr>
                <w:b/>
                <w:bCs/>
                <w:sz w:val="20"/>
              </w:rPr>
            </w:pPr>
            <w:r>
              <w:rPr>
                <w:b/>
                <w:bCs/>
                <w:sz w:val="20"/>
              </w:rPr>
              <w:t>Table 11</w:t>
            </w:r>
            <w:r w:rsidR="00DE4754" w:rsidRPr="00DE4754">
              <w:rPr>
                <w:b/>
                <w:bCs/>
                <w:sz w:val="20"/>
              </w:rPr>
              <w:t>:  Gender balance by category - 2010 to 2013</w:t>
            </w:r>
            <w:r w:rsidR="008555E8">
              <w:rPr>
                <w:rStyle w:val="FootnoteReference"/>
                <w:b/>
                <w:bCs/>
                <w:sz w:val="20"/>
              </w:rPr>
              <w:footnoteReference w:id="9"/>
            </w:r>
          </w:p>
        </w:tc>
      </w:tr>
      <w:tr w:rsidR="00B40EC6" w:rsidTr="008555E8">
        <w:trPr>
          <w:trHeight w:val="255"/>
          <w:jc w:val="center"/>
        </w:trPr>
        <w:tc>
          <w:tcPr>
            <w:tcW w:w="0" w:type="auto"/>
            <w:gridSpan w:val="7"/>
            <w:vMerge/>
            <w:tcBorders>
              <w:top w:val="nil"/>
              <w:left w:val="nil"/>
              <w:bottom w:val="nil"/>
              <w:right w:val="nil"/>
            </w:tcBorders>
            <w:vAlign w:val="center"/>
          </w:tcPr>
          <w:p w:rsidR="00B40EC6" w:rsidRDefault="00B40EC6" w:rsidP="00330597">
            <w:pPr>
              <w:rPr>
                <w:b/>
                <w:bCs/>
                <w:sz w:val="20"/>
              </w:rPr>
            </w:pPr>
          </w:p>
        </w:tc>
      </w:tr>
      <w:tr w:rsidR="00B40EC6" w:rsidTr="008555E8">
        <w:tblPrEx>
          <w:tblCellMar>
            <w:left w:w="108" w:type="dxa"/>
            <w:right w:w="108" w:type="dxa"/>
          </w:tblCellMar>
        </w:tblPrEx>
        <w:trPr>
          <w:trHeight w:val="4099"/>
          <w:jc w:val="center"/>
        </w:trPr>
        <w:tc>
          <w:tcPr>
            <w:tcW w:w="8465" w:type="dxa"/>
            <w:gridSpan w:val="7"/>
            <w:tcBorders>
              <w:top w:val="nil"/>
              <w:left w:val="nil"/>
              <w:right w:val="nil"/>
            </w:tcBorders>
            <w:shd w:val="clear" w:color="auto" w:fill="auto"/>
            <w:noWrap/>
          </w:tcPr>
          <w:p w:rsidR="00B40EC6" w:rsidRPr="00880655" w:rsidRDefault="001F7CC4" w:rsidP="00330597">
            <w:pPr>
              <w:jc w:val="center"/>
              <w:rPr>
                <w:sz w:val="20"/>
              </w:rPr>
            </w:pPr>
            <w:r>
              <w:rPr>
                <w:noProof/>
                <w:lang w:eastAsia="en-US"/>
              </w:rPr>
              <w:drawing>
                <wp:inline distT="0" distB="0" distL="0" distR="0">
                  <wp:extent cx="4827905" cy="246570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0EC6" w:rsidRDefault="00B40EC6" w:rsidP="00330597">
            <w:pPr>
              <w:rPr>
                <w:sz w:val="20"/>
              </w:rPr>
            </w:pPr>
            <w:r>
              <w:rPr>
                <w:sz w:val="20"/>
              </w:rPr>
              <w:t> </w:t>
            </w:r>
          </w:p>
        </w:tc>
      </w:tr>
      <w:tr w:rsidR="00B40EC6" w:rsidTr="008555E8">
        <w:trPr>
          <w:trHeight w:val="255"/>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Pr="001C4218" w:rsidRDefault="00B40EC6" w:rsidP="00330597">
            <w:pPr>
              <w:jc w:val="center"/>
              <w:rPr>
                <w:b/>
                <w:sz w:val="20"/>
              </w:rPr>
            </w:pPr>
            <w:r w:rsidRPr="001C4218">
              <w:rPr>
                <w:b/>
                <w:sz w:val="20"/>
              </w:rPr>
              <w:t>2010</w:t>
            </w:r>
          </w:p>
        </w:tc>
        <w:tc>
          <w:tcPr>
            <w:tcW w:w="0" w:type="auto"/>
            <w:tcBorders>
              <w:top w:val="nil"/>
              <w:left w:val="nil"/>
              <w:bottom w:val="nil"/>
              <w:right w:val="nil"/>
            </w:tcBorders>
            <w:shd w:val="clear" w:color="auto" w:fill="FFFFFF"/>
            <w:noWrap/>
            <w:vAlign w:val="bottom"/>
          </w:tcPr>
          <w:p w:rsidR="00B40EC6" w:rsidRPr="001C4218" w:rsidRDefault="00B40EC6" w:rsidP="00330597">
            <w:pPr>
              <w:jc w:val="center"/>
              <w:rPr>
                <w:b/>
                <w:sz w:val="20"/>
              </w:rPr>
            </w:pPr>
            <w:r w:rsidRPr="001C4218">
              <w:rPr>
                <w:b/>
                <w:sz w:val="20"/>
              </w:rPr>
              <w:t>2011</w:t>
            </w:r>
          </w:p>
        </w:tc>
        <w:tc>
          <w:tcPr>
            <w:tcW w:w="0" w:type="auto"/>
            <w:tcBorders>
              <w:top w:val="nil"/>
              <w:left w:val="nil"/>
              <w:bottom w:val="nil"/>
              <w:right w:val="nil"/>
            </w:tcBorders>
            <w:shd w:val="clear" w:color="auto" w:fill="FFFFFF"/>
            <w:noWrap/>
            <w:vAlign w:val="bottom"/>
          </w:tcPr>
          <w:p w:rsidR="00B40EC6" w:rsidRPr="001C4218" w:rsidRDefault="00B40EC6" w:rsidP="00330597">
            <w:pPr>
              <w:jc w:val="center"/>
              <w:rPr>
                <w:b/>
                <w:sz w:val="20"/>
              </w:rPr>
            </w:pPr>
            <w:r w:rsidRPr="001C4218">
              <w:rPr>
                <w:b/>
                <w:sz w:val="20"/>
              </w:rPr>
              <w:t>2012</w:t>
            </w:r>
          </w:p>
        </w:tc>
        <w:tc>
          <w:tcPr>
            <w:tcW w:w="0" w:type="auto"/>
            <w:tcBorders>
              <w:top w:val="nil"/>
              <w:left w:val="nil"/>
              <w:bottom w:val="nil"/>
              <w:right w:val="nil"/>
            </w:tcBorders>
            <w:shd w:val="clear" w:color="auto" w:fill="FFFFFF"/>
            <w:noWrap/>
            <w:vAlign w:val="bottom"/>
          </w:tcPr>
          <w:p w:rsidR="00B40EC6" w:rsidRPr="001C4218" w:rsidRDefault="00B40EC6" w:rsidP="00330597">
            <w:pPr>
              <w:jc w:val="center"/>
              <w:rPr>
                <w:b/>
                <w:sz w:val="20"/>
              </w:rPr>
            </w:pPr>
            <w:r w:rsidRPr="001C4218">
              <w:rPr>
                <w:b/>
                <w:sz w:val="20"/>
              </w:rPr>
              <w:t>2013</w:t>
            </w:r>
            <w:r w:rsidR="00A82AD6" w:rsidRPr="00A82AD6">
              <w:rPr>
                <w:b/>
                <w:sz w:val="20"/>
                <w:vertAlign w:val="superscript"/>
              </w:rPr>
              <w:t>7</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r w:rsidR="00B40EC6" w:rsidTr="008555E8">
        <w:trPr>
          <w:trHeight w:val="255"/>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Director</w:t>
            </w:r>
          </w:p>
        </w:tc>
        <w:tc>
          <w:tcPr>
            <w:tcW w:w="0" w:type="auto"/>
            <w:tcBorders>
              <w:top w:val="single" w:sz="4" w:space="0" w:color="auto"/>
              <w:left w:val="single" w:sz="4" w:space="0" w:color="auto"/>
              <w:bottom w:val="nil"/>
              <w:right w:val="nil"/>
            </w:tcBorders>
            <w:shd w:val="clear" w:color="auto" w:fill="FFFFFF"/>
            <w:noWrap/>
            <w:vAlign w:val="bottom"/>
          </w:tcPr>
          <w:p w:rsidR="00B40EC6" w:rsidRDefault="00B40EC6" w:rsidP="00330597">
            <w:pPr>
              <w:jc w:val="center"/>
              <w:rPr>
                <w:sz w:val="20"/>
              </w:rPr>
            </w:pPr>
            <w:r>
              <w:rPr>
                <w:sz w:val="20"/>
              </w:rPr>
              <w:t>11.4%</w:t>
            </w:r>
          </w:p>
        </w:tc>
        <w:tc>
          <w:tcPr>
            <w:tcW w:w="0" w:type="auto"/>
            <w:tcBorders>
              <w:top w:val="single" w:sz="4" w:space="0" w:color="auto"/>
              <w:left w:val="nil"/>
              <w:bottom w:val="nil"/>
              <w:right w:val="nil"/>
            </w:tcBorders>
            <w:shd w:val="clear" w:color="auto" w:fill="FFFFFF"/>
            <w:noWrap/>
            <w:vAlign w:val="bottom"/>
          </w:tcPr>
          <w:p w:rsidR="00B40EC6" w:rsidRDefault="00B40EC6" w:rsidP="00330597">
            <w:pPr>
              <w:jc w:val="center"/>
              <w:rPr>
                <w:sz w:val="20"/>
              </w:rPr>
            </w:pPr>
            <w:r>
              <w:rPr>
                <w:sz w:val="20"/>
              </w:rPr>
              <w:t>18.4%</w:t>
            </w:r>
          </w:p>
        </w:tc>
        <w:tc>
          <w:tcPr>
            <w:tcW w:w="0" w:type="auto"/>
            <w:tcBorders>
              <w:top w:val="single" w:sz="4" w:space="0" w:color="auto"/>
              <w:left w:val="nil"/>
              <w:bottom w:val="nil"/>
              <w:right w:val="nil"/>
            </w:tcBorders>
            <w:shd w:val="clear" w:color="auto" w:fill="FFFFFF"/>
            <w:noWrap/>
            <w:vAlign w:val="bottom"/>
          </w:tcPr>
          <w:p w:rsidR="00B40EC6" w:rsidRDefault="00B40EC6" w:rsidP="00330597">
            <w:pPr>
              <w:jc w:val="center"/>
              <w:rPr>
                <w:sz w:val="20"/>
              </w:rPr>
            </w:pPr>
            <w:r>
              <w:rPr>
                <w:sz w:val="20"/>
              </w:rPr>
              <w:t>26.8%</w:t>
            </w:r>
          </w:p>
        </w:tc>
        <w:tc>
          <w:tcPr>
            <w:tcW w:w="0" w:type="auto"/>
            <w:tcBorders>
              <w:top w:val="single" w:sz="4" w:space="0" w:color="auto"/>
              <w:left w:val="nil"/>
              <w:bottom w:val="nil"/>
              <w:right w:val="single" w:sz="4" w:space="0" w:color="auto"/>
            </w:tcBorders>
            <w:shd w:val="clear" w:color="auto" w:fill="FFFFFF"/>
            <w:noWrap/>
            <w:vAlign w:val="bottom"/>
          </w:tcPr>
          <w:p w:rsidR="00B40EC6" w:rsidRDefault="00B40EC6" w:rsidP="00330597">
            <w:pPr>
              <w:jc w:val="center"/>
              <w:rPr>
                <w:sz w:val="20"/>
              </w:rPr>
            </w:pPr>
            <w:r>
              <w:rPr>
                <w:sz w:val="20"/>
              </w:rPr>
              <w:t>25.0%</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r w:rsidR="00B40EC6" w:rsidTr="008555E8">
        <w:trPr>
          <w:trHeight w:val="255"/>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Professional</w:t>
            </w:r>
          </w:p>
        </w:tc>
        <w:tc>
          <w:tcPr>
            <w:tcW w:w="0" w:type="auto"/>
            <w:tcBorders>
              <w:top w:val="nil"/>
              <w:left w:val="single" w:sz="4" w:space="0" w:color="auto"/>
              <w:bottom w:val="nil"/>
              <w:right w:val="nil"/>
            </w:tcBorders>
            <w:shd w:val="clear" w:color="auto" w:fill="FFFFFF"/>
            <w:noWrap/>
            <w:vAlign w:val="bottom"/>
          </w:tcPr>
          <w:p w:rsidR="00B40EC6" w:rsidRDefault="00B40EC6" w:rsidP="00330597">
            <w:pPr>
              <w:jc w:val="center"/>
              <w:rPr>
                <w:sz w:val="20"/>
              </w:rPr>
            </w:pPr>
            <w:r>
              <w:rPr>
                <w:sz w:val="20"/>
              </w:rPr>
              <w:t>45.8%</w:t>
            </w:r>
          </w:p>
        </w:tc>
        <w:tc>
          <w:tcPr>
            <w:tcW w:w="0" w:type="auto"/>
            <w:tcBorders>
              <w:top w:val="nil"/>
              <w:left w:val="nil"/>
              <w:bottom w:val="nil"/>
              <w:right w:val="nil"/>
            </w:tcBorders>
            <w:shd w:val="clear" w:color="auto" w:fill="FFFFFF"/>
            <w:noWrap/>
            <w:vAlign w:val="bottom"/>
          </w:tcPr>
          <w:p w:rsidR="00B40EC6" w:rsidRDefault="00B40EC6" w:rsidP="00330597">
            <w:pPr>
              <w:jc w:val="center"/>
              <w:rPr>
                <w:sz w:val="20"/>
              </w:rPr>
            </w:pPr>
            <w:r>
              <w:rPr>
                <w:sz w:val="20"/>
              </w:rPr>
              <w:t>47.5%</w:t>
            </w:r>
          </w:p>
        </w:tc>
        <w:tc>
          <w:tcPr>
            <w:tcW w:w="0" w:type="auto"/>
            <w:tcBorders>
              <w:top w:val="nil"/>
              <w:left w:val="nil"/>
              <w:bottom w:val="nil"/>
              <w:right w:val="nil"/>
            </w:tcBorders>
            <w:shd w:val="clear" w:color="auto" w:fill="FFFFFF"/>
            <w:noWrap/>
            <w:vAlign w:val="bottom"/>
          </w:tcPr>
          <w:p w:rsidR="00B40EC6" w:rsidRDefault="00B40EC6" w:rsidP="00330597">
            <w:pPr>
              <w:jc w:val="center"/>
              <w:rPr>
                <w:sz w:val="20"/>
              </w:rPr>
            </w:pPr>
            <w:r>
              <w:rPr>
                <w:sz w:val="20"/>
              </w:rPr>
              <w:t>49.2%</w:t>
            </w:r>
          </w:p>
        </w:tc>
        <w:tc>
          <w:tcPr>
            <w:tcW w:w="0" w:type="auto"/>
            <w:tcBorders>
              <w:top w:val="nil"/>
              <w:left w:val="nil"/>
              <w:bottom w:val="nil"/>
              <w:right w:val="single" w:sz="4" w:space="0" w:color="auto"/>
            </w:tcBorders>
            <w:shd w:val="clear" w:color="auto" w:fill="FFFFFF"/>
            <w:noWrap/>
            <w:vAlign w:val="bottom"/>
          </w:tcPr>
          <w:p w:rsidR="00B40EC6" w:rsidRDefault="00B40EC6" w:rsidP="00330597">
            <w:pPr>
              <w:jc w:val="center"/>
              <w:rPr>
                <w:sz w:val="20"/>
              </w:rPr>
            </w:pPr>
            <w:r>
              <w:rPr>
                <w:sz w:val="20"/>
              </w:rPr>
              <w:t>48.9%</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r w:rsidR="00B40EC6" w:rsidTr="008555E8">
        <w:trPr>
          <w:trHeight w:val="270"/>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General Service</w:t>
            </w:r>
          </w:p>
        </w:tc>
        <w:tc>
          <w:tcPr>
            <w:tcW w:w="0" w:type="auto"/>
            <w:tcBorders>
              <w:top w:val="nil"/>
              <w:left w:val="single" w:sz="4" w:space="0" w:color="auto"/>
              <w:bottom w:val="single" w:sz="4" w:space="0" w:color="auto"/>
              <w:right w:val="nil"/>
            </w:tcBorders>
            <w:shd w:val="clear" w:color="auto" w:fill="FFFFFF"/>
            <w:noWrap/>
            <w:vAlign w:val="bottom"/>
          </w:tcPr>
          <w:p w:rsidR="00B40EC6" w:rsidRDefault="00B40EC6" w:rsidP="00330597">
            <w:pPr>
              <w:jc w:val="center"/>
              <w:rPr>
                <w:sz w:val="20"/>
              </w:rPr>
            </w:pPr>
            <w:r>
              <w:rPr>
                <w:sz w:val="20"/>
              </w:rPr>
              <w:t>62.2%</w:t>
            </w:r>
          </w:p>
        </w:tc>
        <w:tc>
          <w:tcPr>
            <w:tcW w:w="0" w:type="auto"/>
            <w:tcBorders>
              <w:top w:val="nil"/>
              <w:left w:val="nil"/>
              <w:bottom w:val="single" w:sz="4" w:space="0" w:color="auto"/>
              <w:right w:val="nil"/>
            </w:tcBorders>
            <w:shd w:val="clear" w:color="auto" w:fill="FFFFFF"/>
            <w:noWrap/>
            <w:vAlign w:val="bottom"/>
          </w:tcPr>
          <w:p w:rsidR="00B40EC6" w:rsidRDefault="00B40EC6" w:rsidP="00330597">
            <w:pPr>
              <w:jc w:val="center"/>
              <w:rPr>
                <w:sz w:val="20"/>
              </w:rPr>
            </w:pPr>
            <w:r>
              <w:rPr>
                <w:sz w:val="20"/>
              </w:rPr>
              <w:t>62.9%</w:t>
            </w:r>
          </w:p>
        </w:tc>
        <w:tc>
          <w:tcPr>
            <w:tcW w:w="0" w:type="auto"/>
            <w:tcBorders>
              <w:top w:val="nil"/>
              <w:left w:val="nil"/>
              <w:bottom w:val="single" w:sz="4" w:space="0" w:color="auto"/>
              <w:right w:val="nil"/>
            </w:tcBorders>
            <w:shd w:val="clear" w:color="auto" w:fill="FFFFFF"/>
            <w:noWrap/>
            <w:vAlign w:val="bottom"/>
          </w:tcPr>
          <w:p w:rsidR="00B40EC6" w:rsidRDefault="00B40EC6" w:rsidP="00330597">
            <w:pPr>
              <w:jc w:val="center"/>
              <w:rPr>
                <w:sz w:val="20"/>
              </w:rPr>
            </w:pPr>
            <w:r>
              <w:rPr>
                <w:sz w:val="20"/>
              </w:rPr>
              <w:t>61.6%</w:t>
            </w:r>
          </w:p>
        </w:tc>
        <w:tc>
          <w:tcPr>
            <w:tcW w:w="0" w:type="auto"/>
            <w:tcBorders>
              <w:top w:val="nil"/>
              <w:left w:val="nil"/>
              <w:bottom w:val="single" w:sz="4" w:space="0" w:color="auto"/>
              <w:right w:val="single" w:sz="4" w:space="0" w:color="auto"/>
            </w:tcBorders>
            <w:shd w:val="clear" w:color="auto" w:fill="FFFFFF"/>
            <w:noWrap/>
            <w:vAlign w:val="bottom"/>
          </w:tcPr>
          <w:p w:rsidR="00B40EC6" w:rsidRDefault="00B40EC6" w:rsidP="00330597">
            <w:pPr>
              <w:jc w:val="center"/>
              <w:rPr>
                <w:sz w:val="20"/>
              </w:rPr>
            </w:pPr>
            <w:r>
              <w:rPr>
                <w:sz w:val="20"/>
              </w:rPr>
              <w:t>61.4%</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r w:rsidR="00B40EC6" w:rsidTr="008555E8">
        <w:trPr>
          <w:trHeight w:val="270"/>
          <w:jc w:val="center"/>
        </w:trPr>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Total</w:t>
            </w:r>
          </w:p>
        </w:tc>
        <w:tc>
          <w:tcPr>
            <w:tcW w:w="0" w:type="auto"/>
            <w:tcBorders>
              <w:top w:val="single" w:sz="8" w:space="0" w:color="auto"/>
              <w:left w:val="nil"/>
              <w:bottom w:val="single" w:sz="8" w:space="0" w:color="auto"/>
              <w:right w:val="nil"/>
            </w:tcBorders>
            <w:shd w:val="clear" w:color="auto" w:fill="C0C0C0"/>
            <w:noWrap/>
            <w:vAlign w:val="center"/>
          </w:tcPr>
          <w:p w:rsidR="00B40EC6" w:rsidRDefault="00B40EC6" w:rsidP="00330597">
            <w:pPr>
              <w:jc w:val="center"/>
              <w:rPr>
                <w:b/>
                <w:bCs/>
                <w:sz w:val="20"/>
              </w:rPr>
            </w:pPr>
            <w:r>
              <w:rPr>
                <w:b/>
                <w:bCs/>
                <w:sz w:val="20"/>
              </w:rPr>
              <w:t>52.9%</w:t>
            </w:r>
          </w:p>
        </w:tc>
        <w:tc>
          <w:tcPr>
            <w:tcW w:w="0" w:type="auto"/>
            <w:tcBorders>
              <w:top w:val="single" w:sz="8" w:space="0" w:color="auto"/>
              <w:left w:val="nil"/>
              <w:bottom w:val="single" w:sz="8" w:space="0" w:color="auto"/>
              <w:right w:val="nil"/>
            </w:tcBorders>
            <w:shd w:val="clear" w:color="auto" w:fill="C0C0C0"/>
            <w:noWrap/>
            <w:vAlign w:val="center"/>
          </w:tcPr>
          <w:p w:rsidR="00B40EC6" w:rsidRDefault="00B40EC6" w:rsidP="00330597">
            <w:pPr>
              <w:jc w:val="center"/>
              <w:rPr>
                <w:b/>
                <w:bCs/>
                <w:sz w:val="20"/>
              </w:rPr>
            </w:pPr>
            <w:r>
              <w:rPr>
                <w:b/>
                <w:bCs/>
                <w:sz w:val="20"/>
              </w:rPr>
              <w:t>53.6%</w:t>
            </w:r>
          </w:p>
        </w:tc>
        <w:tc>
          <w:tcPr>
            <w:tcW w:w="0" w:type="auto"/>
            <w:tcBorders>
              <w:top w:val="single" w:sz="8" w:space="0" w:color="auto"/>
              <w:left w:val="nil"/>
              <w:bottom w:val="single" w:sz="8" w:space="0" w:color="auto"/>
              <w:right w:val="nil"/>
            </w:tcBorders>
            <w:shd w:val="clear" w:color="auto" w:fill="C0C0C0"/>
            <w:noWrap/>
            <w:vAlign w:val="center"/>
          </w:tcPr>
          <w:p w:rsidR="00B40EC6" w:rsidRDefault="00B40EC6" w:rsidP="00330597">
            <w:pPr>
              <w:jc w:val="center"/>
              <w:rPr>
                <w:b/>
                <w:bCs/>
                <w:sz w:val="20"/>
              </w:rPr>
            </w:pPr>
            <w:r>
              <w:rPr>
                <w:b/>
                <w:bCs/>
                <w:sz w:val="20"/>
              </w:rPr>
              <w:t>54.1%</w:t>
            </w:r>
          </w:p>
        </w:tc>
        <w:tc>
          <w:tcPr>
            <w:tcW w:w="0" w:type="auto"/>
            <w:tcBorders>
              <w:top w:val="single" w:sz="8" w:space="0" w:color="auto"/>
              <w:left w:val="nil"/>
              <w:bottom w:val="single" w:sz="8" w:space="0" w:color="auto"/>
              <w:right w:val="nil"/>
            </w:tcBorders>
            <w:shd w:val="clear" w:color="auto" w:fill="C0C0C0"/>
            <w:noWrap/>
            <w:vAlign w:val="center"/>
          </w:tcPr>
          <w:p w:rsidR="00B40EC6" w:rsidRDefault="00B40EC6" w:rsidP="00330597">
            <w:pPr>
              <w:jc w:val="center"/>
              <w:rPr>
                <w:b/>
                <w:bCs/>
                <w:sz w:val="20"/>
              </w:rPr>
            </w:pPr>
            <w:r>
              <w:rPr>
                <w:b/>
                <w:bCs/>
                <w:sz w:val="20"/>
              </w:rPr>
              <w:t>53.9%</w:t>
            </w:r>
          </w:p>
        </w:tc>
        <w:tc>
          <w:tcPr>
            <w:tcW w:w="0" w:type="auto"/>
            <w:tcBorders>
              <w:top w:val="nil"/>
              <w:left w:val="nil"/>
              <w:bottom w:val="nil"/>
              <w:right w:val="nil"/>
            </w:tcBorders>
            <w:shd w:val="clear" w:color="auto" w:fill="FFFFFF"/>
            <w:noWrap/>
            <w:vAlign w:val="bottom"/>
          </w:tcPr>
          <w:p w:rsidR="00B40EC6" w:rsidRDefault="00B40EC6" w:rsidP="00330597">
            <w:pPr>
              <w:rPr>
                <w:sz w:val="20"/>
              </w:rPr>
            </w:pPr>
            <w:r>
              <w:rPr>
                <w:sz w:val="20"/>
              </w:rPr>
              <w:t> </w:t>
            </w:r>
          </w:p>
        </w:tc>
      </w:tr>
    </w:tbl>
    <w:p w:rsidR="00B40EC6" w:rsidRPr="00341717" w:rsidRDefault="00B40EC6" w:rsidP="00B40EC6">
      <w:pPr>
        <w:ind w:left="360"/>
        <w:rPr>
          <w:b/>
          <w:szCs w:val="22"/>
        </w:rPr>
      </w:pPr>
      <w:r>
        <w:rPr>
          <w:b/>
          <w:szCs w:val="22"/>
        </w:rPr>
        <w:t xml:space="preserve"> </w:t>
      </w:r>
    </w:p>
    <w:tbl>
      <w:tblPr>
        <w:tblW w:w="6795" w:type="dxa"/>
        <w:jc w:val="center"/>
        <w:tblInd w:w="108" w:type="dxa"/>
        <w:tblLook w:val="0000" w:firstRow="0" w:lastRow="0" w:firstColumn="0" w:lastColumn="0" w:noHBand="0" w:noVBand="0"/>
      </w:tblPr>
      <w:tblGrid>
        <w:gridCol w:w="6795"/>
      </w:tblGrid>
      <w:tr w:rsidR="00B40EC6" w:rsidRPr="00341717" w:rsidTr="00782991">
        <w:trPr>
          <w:trHeight w:val="230"/>
          <w:jc w:val="center"/>
        </w:trPr>
        <w:tc>
          <w:tcPr>
            <w:tcW w:w="6795" w:type="dxa"/>
            <w:vMerge w:val="restart"/>
            <w:tcBorders>
              <w:top w:val="nil"/>
              <w:left w:val="nil"/>
              <w:bottom w:val="nil"/>
              <w:right w:val="nil"/>
            </w:tcBorders>
            <w:shd w:val="clear" w:color="auto" w:fill="C0C0C0"/>
            <w:vAlign w:val="center"/>
          </w:tcPr>
          <w:p w:rsidR="00B40EC6" w:rsidRPr="00341717" w:rsidRDefault="00B11B93" w:rsidP="00DE4754">
            <w:pPr>
              <w:jc w:val="center"/>
              <w:rPr>
                <w:rFonts w:eastAsia="Times New Roman"/>
                <w:b/>
                <w:bCs/>
                <w:sz w:val="20"/>
                <w:lang w:eastAsia="en-US"/>
              </w:rPr>
            </w:pPr>
            <w:r>
              <w:rPr>
                <w:rFonts w:eastAsia="Times New Roman"/>
                <w:b/>
                <w:bCs/>
                <w:sz w:val="20"/>
                <w:lang w:eastAsia="en-US"/>
              </w:rPr>
              <w:t>Table 12</w:t>
            </w:r>
            <w:r w:rsidR="00B40EC6" w:rsidRPr="00341717">
              <w:rPr>
                <w:rFonts w:eastAsia="Times New Roman"/>
                <w:b/>
                <w:bCs/>
                <w:sz w:val="20"/>
                <w:lang w:eastAsia="en-US"/>
              </w:rPr>
              <w:t xml:space="preserve">: </w:t>
            </w:r>
            <w:r w:rsidR="008E3273">
              <w:rPr>
                <w:rFonts w:eastAsia="Times New Roman"/>
                <w:b/>
                <w:bCs/>
                <w:sz w:val="20"/>
                <w:lang w:eastAsia="en-US"/>
              </w:rPr>
              <w:t xml:space="preserve"> </w:t>
            </w:r>
            <w:r w:rsidR="00DE4754">
              <w:rPr>
                <w:rFonts w:eastAsia="Times New Roman"/>
                <w:b/>
                <w:bCs/>
                <w:sz w:val="20"/>
                <w:lang w:eastAsia="en-US"/>
              </w:rPr>
              <w:t>Gender balance by grade</w:t>
            </w:r>
            <w:r w:rsidR="00A82AD6" w:rsidRPr="00A82AD6">
              <w:rPr>
                <w:rFonts w:eastAsia="Times New Roman"/>
                <w:b/>
                <w:bCs/>
                <w:sz w:val="20"/>
                <w:vertAlign w:val="superscript"/>
                <w:lang w:eastAsia="en-US"/>
              </w:rPr>
              <w:t>7</w:t>
            </w:r>
          </w:p>
        </w:tc>
      </w:tr>
      <w:tr w:rsidR="00B40EC6" w:rsidRPr="00341717" w:rsidTr="00782991">
        <w:trPr>
          <w:trHeight w:val="230"/>
          <w:jc w:val="center"/>
        </w:trPr>
        <w:tc>
          <w:tcPr>
            <w:tcW w:w="6795" w:type="dxa"/>
            <w:vMerge/>
            <w:tcBorders>
              <w:top w:val="nil"/>
              <w:left w:val="nil"/>
              <w:bottom w:val="nil"/>
              <w:right w:val="nil"/>
            </w:tcBorders>
            <w:vAlign w:val="center"/>
          </w:tcPr>
          <w:p w:rsidR="00B40EC6" w:rsidRPr="00341717" w:rsidRDefault="00B40EC6" w:rsidP="00330597">
            <w:pPr>
              <w:rPr>
                <w:rFonts w:eastAsia="Times New Roman"/>
                <w:b/>
                <w:bCs/>
                <w:sz w:val="20"/>
                <w:lang w:eastAsia="en-US"/>
              </w:rPr>
            </w:pPr>
          </w:p>
        </w:tc>
      </w:tr>
      <w:tr w:rsidR="00B40EC6" w:rsidRPr="00341717" w:rsidTr="00782991">
        <w:trPr>
          <w:trHeight w:val="4869"/>
          <w:jc w:val="center"/>
        </w:trPr>
        <w:tc>
          <w:tcPr>
            <w:tcW w:w="6795" w:type="dxa"/>
            <w:tcBorders>
              <w:top w:val="nil"/>
              <w:left w:val="nil"/>
              <w:right w:val="nil"/>
            </w:tcBorders>
            <w:shd w:val="clear" w:color="auto" w:fill="auto"/>
            <w:noWrap/>
          </w:tcPr>
          <w:p w:rsidR="00B40EC6" w:rsidRPr="006F3854" w:rsidRDefault="001F7CC4" w:rsidP="008555E8">
            <w:pPr>
              <w:jc w:val="center"/>
              <w:rPr>
                <w:rFonts w:eastAsia="Times New Roman"/>
                <w:sz w:val="20"/>
                <w:lang w:eastAsia="en-US"/>
              </w:rPr>
            </w:pPr>
            <w:r>
              <w:rPr>
                <w:noProof/>
                <w:lang w:eastAsia="en-US"/>
              </w:rPr>
              <w:drawing>
                <wp:inline distT="0" distB="0" distL="0" distR="0">
                  <wp:extent cx="3712210" cy="3217545"/>
                  <wp:effectExtent l="0" t="0" r="2540" b="190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9F5FF5" w:rsidRDefault="00B40EC6" w:rsidP="00B40EC6">
      <w:pPr>
        <w:rPr>
          <w:b/>
          <w:szCs w:val="22"/>
        </w:rPr>
      </w:pPr>
      <w:r>
        <w:rPr>
          <w:b/>
          <w:sz w:val="32"/>
          <w:szCs w:val="32"/>
        </w:rPr>
        <w:br w:type="page"/>
      </w:r>
      <w:r w:rsidR="00496C99" w:rsidRPr="001A7690">
        <w:rPr>
          <w:b/>
          <w:szCs w:val="22"/>
        </w:rPr>
        <w:lastRenderedPageBreak/>
        <w:t>GENDER BALANCE</w:t>
      </w:r>
      <w:r w:rsidR="00496C99" w:rsidRPr="001A7690">
        <w:rPr>
          <w:b/>
          <w:szCs w:val="22"/>
        </w:rPr>
        <w:tab/>
      </w:r>
    </w:p>
    <w:p w:rsidR="007036CA" w:rsidRDefault="007036CA" w:rsidP="00B40EC6">
      <w:pPr>
        <w:rPr>
          <w:b/>
          <w:szCs w:val="22"/>
        </w:rPr>
      </w:pPr>
    </w:p>
    <w:p w:rsidR="007036CA" w:rsidRDefault="007036CA" w:rsidP="00B40EC6">
      <w:pPr>
        <w:rPr>
          <w:b/>
          <w:szCs w:val="22"/>
        </w:rPr>
      </w:pPr>
    </w:p>
    <w:p w:rsidR="007036CA" w:rsidRPr="007036CA" w:rsidRDefault="001F7CC4" w:rsidP="007036CA">
      <w:pPr>
        <w:jc w:val="center"/>
      </w:pPr>
      <w:r>
        <w:rPr>
          <w:noProof/>
          <w:lang w:eastAsia="en-US"/>
        </w:rPr>
        <w:drawing>
          <wp:inline distT="0" distB="0" distL="0" distR="0">
            <wp:extent cx="4772025" cy="401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4019550"/>
                    </a:xfrm>
                    <a:prstGeom prst="rect">
                      <a:avLst/>
                    </a:prstGeom>
                    <a:noFill/>
                    <a:ln>
                      <a:noFill/>
                    </a:ln>
                  </pic:spPr>
                </pic:pic>
              </a:graphicData>
            </a:graphic>
          </wp:inline>
        </w:drawing>
      </w:r>
    </w:p>
    <w:p w:rsidR="007036CA" w:rsidRPr="007036CA" w:rsidRDefault="007036CA" w:rsidP="00B40EC6"/>
    <w:p w:rsidR="007036CA" w:rsidRDefault="007036CA" w:rsidP="00B40EC6">
      <w:pPr>
        <w:rPr>
          <w:b/>
          <w:sz w:val="32"/>
          <w:szCs w:val="32"/>
        </w:rPr>
      </w:pPr>
    </w:p>
    <w:p w:rsidR="007036CA" w:rsidRDefault="007036CA" w:rsidP="00B40EC6">
      <w:pPr>
        <w:rPr>
          <w:b/>
          <w:sz w:val="32"/>
          <w:szCs w:val="32"/>
        </w:rPr>
      </w:pPr>
    </w:p>
    <w:p w:rsidR="007036CA" w:rsidRDefault="007036CA" w:rsidP="00B40EC6">
      <w:pPr>
        <w:rPr>
          <w:b/>
          <w:sz w:val="32"/>
          <w:szCs w:val="32"/>
        </w:rPr>
      </w:pPr>
    </w:p>
    <w:p w:rsidR="00B40EC6" w:rsidRPr="001A7690" w:rsidRDefault="007036CA" w:rsidP="00B40EC6">
      <w:pPr>
        <w:rPr>
          <w:b/>
          <w:szCs w:val="22"/>
        </w:rPr>
      </w:pPr>
      <w:r>
        <w:rPr>
          <w:b/>
          <w:szCs w:val="22"/>
        </w:rPr>
        <w:br w:type="page"/>
      </w:r>
      <w:r w:rsidR="00B40EC6">
        <w:rPr>
          <w:b/>
          <w:szCs w:val="22"/>
        </w:rPr>
        <w:lastRenderedPageBreak/>
        <w:t>AGE PROFILE</w:t>
      </w:r>
    </w:p>
    <w:p w:rsidR="00B40EC6" w:rsidRDefault="00B40EC6" w:rsidP="00B40EC6">
      <w:pPr>
        <w:rPr>
          <w:szCs w:val="22"/>
        </w:rPr>
      </w:pPr>
    </w:p>
    <w:tbl>
      <w:tblPr>
        <w:tblW w:w="11948" w:type="dxa"/>
        <w:tblInd w:w="108" w:type="dxa"/>
        <w:tblLook w:val="04A0" w:firstRow="1" w:lastRow="0" w:firstColumn="1" w:lastColumn="0" w:noHBand="0" w:noVBand="1"/>
      </w:tblPr>
      <w:tblGrid>
        <w:gridCol w:w="9284"/>
        <w:gridCol w:w="222"/>
        <w:gridCol w:w="61"/>
        <w:gridCol w:w="161"/>
        <w:gridCol w:w="222"/>
        <w:gridCol w:w="222"/>
        <w:gridCol w:w="222"/>
        <w:gridCol w:w="222"/>
        <w:gridCol w:w="222"/>
        <w:gridCol w:w="222"/>
        <w:gridCol w:w="222"/>
        <w:gridCol w:w="222"/>
        <w:gridCol w:w="222"/>
        <w:gridCol w:w="222"/>
      </w:tblGrid>
      <w:tr w:rsidR="0044182B" w:rsidRPr="0044182B" w:rsidTr="0044182B">
        <w:trPr>
          <w:trHeight w:val="255"/>
        </w:trPr>
        <w:tc>
          <w:tcPr>
            <w:tcW w:w="11948" w:type="dxa"/>
            <w:gridSpan w:val="14"/>
            <w:tcBorders>
              <w:top w:val="nil"/>
              <w:left w:val="nil"/>
              <w:bottom w:val="nil"/>
              <w:right w:val="nil"/>
            </w:tcBorders>
            <w:vAlign w:val="center"/>
          </w:tcPr>
          <w:p w:rsidR="0044182B" w:rsidRPr="0044182B" w:rsidRDefault="0044182B" w:rsidP="0044182B">
            <w:pPr>
              <w:rPr>
                <w:rFonts w:eastAsia="Times New Roman"/>
                <w:b/>
                <w:bCs/>
                <w:sz w:val="20"/>
                <w:lang w:eastAsia="en-US"/>
              </w:rPr>
            </w:pPr>
          </w:p>
        </w:tc>
      </w:tr>
      <w:tr w:rsidR="0044182B" w:rsidRPr="00F729A1" w:rsidTr="0044182B">
        <w:tblPrEx>
          <w:tblLook w:val="0000" w:firstRow="0" w:lastRow="0" w:firstColumn="0" w:lastColumn="0" w:noHBand="0" w:noVBand="0"/>
        </w:tblPrEx>
        <w:trPr>
          <w:gridAfter w:val="11"/>
          <w:wAfter w:w="2381" w:type="dxa"/>
          <w:trHeight w:val="255"/>
        </w:trPr>
        <w:tc>
          <w:tcPr>
            <w:tcW w:w="9567" w:type="dxa"/>
            <w:gridSpan w:val="3"/>
            <w:vMerge w:val="restart"/>
            <w:tcBorders>
              <w:top w:val="nil"/>
              <w:left w:val="nil"/>
              <w:bottom w:val="nil"/>
              <w:right w:val="nil"/>
            </w:tcBorders>
            <w:shd w:val="clear" w:color="auto" w:fill="C0C0C0"/>
            <w:noWrap/>
            <w:vAlign w:val="center"/>
          </w:tcPr>
          <w:p w:rsidR="0044182B" w:rsidRPr="00F729A1" w:rsidRDefault="00B11B93" w:rsidP="00E72D1D">
            <w:pPr>
              <w:jc w:val="center"/>
              <w:rPr>
                <w:rFonts w:eastAsia="Times New Roman"/>
                <w:b/>
                <w:bCs/>
                <w:sz w:val="20"/>
                <w:lang w:eastAsia="en-US"/>
              </w:rPr>
            </w:pPr>
            <w:r>
              <w:rPr>
                <w:rFonts w:eastAsia="Times New Roman"/>
                <w:b/>
                <w:bCs/>
                <w:sz w:val="20"/>
                <w:lang w:eastAsia="en-US"/>
              </w:rPr>
              <w:t>Table 14</w:t>
            </w:r>
            <w:r w:rsidR="0044182B" w:rsidRPr="00F729A1">
              <w:rPr>
                <w:rFonts w:eastAsia="Times New Roman"/>
                <w:b/>
                <w:bCs/>
                <w:sz w:val="20"/>
                <w:lang w:eastAsia="en-US"/>
              </w:rPr>
              <w:t>:</w:t>
            </w:r>
            <w:r w:rsidR="0044182B">
              <w:rPr>
                <w:rFonts w:eastAsia="Times New Roman"/>
                <w:b/>
                <w:bCs/>
                <w:sz w:val="20"/>
                <w:lang w:eastAsia="en-US"/>
              </w:rPr>
              <w:t xml:space="preserve"> </w:t>
            </w:r>
            <w:r w:rsidR="0044182B" w:rsidRPr="00F729A1">
              <w:rPr>
                <w:rFonts w:eastAsia="Times New Roman"/>
                <w:b/>
                <w:bCs/>
                <w:sz w:val="20"/>
                <w:lang w:eastAsia="en-US"/>
              </w:rPr>
              <w:t xml:space="preserve"> </w:t>
            </w:r>
            <w:r w:rsidR="0044182B">
              <w:rPr>
                <w:rFonts w:eastAsia="Times New Roman"/>
                <w:b/>
                <w:bCs/>
                <w:sz w:val="20"/>
                <w:lang w:eastAsia="en-US"/>
              </w:rPr>
              <w:t>Age profile</w:t>
            </w:r>
            <w:r w:rsidR="0044182B">
              <w:rPr>
                <w:rStyle w:val="FootnoteReference"/>
                <w:rFonts w:eastAsia="Times New Roman"/>
                <w:b/>
                <w:bCs/>
                <w:sz w:val="20"/>
                <w:lang w:eastAsia="en-US"/>
              </w:rPr>
              <w:footnoteReference w:id="10"/>
            </w:r>
          </w:p>
        </w:tc>
      </w:tr>
      <w:tr w:rsidR="0044182B" w:rsidRPr="00F729A1" w:rsidTr="0044182B">
        <w:tblPrEx>
          <w:tblLook w:val="0000" w:firstRow="0" w:lastRow="0" w:firstColumn="0" w:lastColumn="0" w:noHBand="0" w:noVBand="0"/>
        </w:tblPrEx>
        <w:trPr>
          <w:gridAfter w:val="11"/>
          <w:wAfter w:w="2381" w:type="dxa"/>
          <w:trHeight w:val="255"/>
        </w:trPr>
        <w:tc>
          <w:tcPr>
            <w:tcW w:w="9567" w:type="dxa"/>
            <w:gridSpan w:val="3"/>
            <w:vMerge/>
            <w:tcBorders>
              <w:top w:val="nil"/>
              <w:left w:val="nil"/>
              <w:bottom w:val="nil"/>
              <w:right w:val="nil"/>
            </w:tcBorders>
            <w:vAlign w:val="center"/>
          </w:tcPr>
          <w:p w:rsidR="0044182B" w:rsidRPr="00F729A1" w:rsidRDefault="0044182B" w:rsidP="00E72D1D">
            <w:pPr>
              <w:rPr>
                <w:rFonts w:eastAsia="Times New Roman"/>
                <w:b/>
                <w:bCs/>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1F7CC4" w:rsidP="0044182B">
            <w:pPr>
              <w:rPr>
                <w:rFonts w:eastAsia="Times New Roman"/>
                <w:sz w:val="20"/>
                <w:lang w:eastAsia="en-US"/>
              </w:rPr>
            </w:pPr>
            <w:r>
              <w:rPr>
                <w:rFonts w:eastAsia="Times New Roman"/>
                <w:noProof/>
                <w:sz w:val="20"/>
                <w:lang w:eastAsia="en-US"/>
              </w:rPr>
              <w:drawing>
                <wp:anchor distT="0" distB="0" distL="114300" distR="114300" simplePos="0" relativeHeight="251654656" behindDoc="0" locked="0" layoutInCell="0" allowOverlap="1">
                  <wp:simplePos x="0" y="0"/>
                  <wp:positionH relativeFrom="column">
                    <wp:posOffset>-57150</wp:posOffset>
                  </wp:positionH>
                  <wp:positionV relativeFrom="paragraph">
                    <wp:posOffset>40640</wp:posOffset>
                  </wp:positionV>
                  <wp:extent cx="6172200" cy="3533775"/>
                  <wp:effectExtent l="0" t="0" r="0" b="0"/>
                  <wp:wrapNone/>
                  <wp:docPr id="1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3533775"/>
                          </a:xfrm>
                          <a:prstGeom prst="rect">
                            <a:avLst/>
                          </a:prstGeom>
                          <a:noFill/>
                        </pic:spPr>
                      </pic:pic>
                    </a:graphicData>
                  </a:graphic>
                  <wp14:sizeRelH relativeFrom="page">
                    <wp14:pctWidth>0</wp14:pctWidth>
                  </wp14:sizeRelH>
                  <wp14:sizeRelV relativeFrom="page">
                    <wp14:pctHeight>0</wp14:pctHeight>
                  </wp14:sizeRelV>
                </wp:anchor>
              </w:drawing>
            </w:r>
          </w:p>
          <w:p w:rsidR="00EE099C" w:rsidRPr="0044182B" w:rsidRDefault="00EE099C" w:rsidP="0044182B">
            <w:pPr>
              <w:rPr>
                <w:rFonts w:eastAsia="Times New Roman"/>
                <w:sz w:val="20"/>
                <w:lang w:eastAsia="en-US"/>
              </w:rPr>
            </w:pPr>
          </w:p>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r w:rsidR="0044182B" w:rsidRPr="0044182B" w:rsidTr="0044182B">
        <w:trPr>
          <w:trHeight w:val="255"/>
        </w:trPr>
        <w:tc>
          <w:tcPr>
            <w:tcW w:w="9284"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jc w:val="cente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44182B" w:rsidRPr="0044182B" w:rsidRDefault="0044182B" w:rsidP="0044182B">
            <w:pPr>
              <w:rPr>
                <w:rFonts w:eastAsia="Times New Roman"/>
                <w:sz w:val="20"/>
                <w:lang w:eastAsia="en-US"/>
              </w:rPr>
            </w:pPr>
          </w:p>
        </w:tc>
      </w:tr>
    </w:tbl>
    <w:p w:rsidR="0044182B" w:rsidRDefault="0044182B" w:rsidP="00B40EC6">
      <w:pPr>
        <w:rPr>
          <w:szCs w:val="22"/>
        </w:rPr>
      </w:pPr>
    </w:p>
    <w:p w:rsidR="00B40EC6" w:rsidRDefault="00B40EC6" w:rsidP="00B40EC6">
      <w:pPr>
        <w:rPr>
          <w:szCs w:val="22"/>
        </w:rPr>
      </w:pPr>
    </w:p>
    <w:p w:rsidR="00B40EC6" w:rsidRDefault="00B40EC6" w:rsidP="00B40EC6">
      <w:pPr>
        <w:rPr>
          <w:szCs w:val="22"/>
        </w:rPr>
      </w:pPr>
    </w:p>
    <w:tbl>
      <w:tblPr>
        <w:tblW w:w="4560" w:type="dxa"/>
        <w:jc w:val="center"/>
        <w:tblCellMar>
          <w:left w:w="0" w:type="dxa"/>
          <w:right w:w="0" w:type="dxa"/>
        </w:tblCellMar>
        <w:tblLook w:val="0000" w:firstRow="0" w:lastRow="0" w:firstColumn="0" w:lastColumn="0" w:noHBand="0" w:noVBand="0"/>
      </w:tblPr>
      <w:tblGrid>
        <w:gridCol w:w="798"/>
        <w:gridCol w:w="786"/>
        <w:gridCol w:w="786"/>
        <w:gridCol w:w="482"/>
        <w:gridCol w:w="215"/>
        <w:gridCol w:w="1493"/>
      </w:tblGrid>
      <w:tr w:rsidR="00B40EC6" w:rsidTr="00330597">
        <w:trPr>
          <w:trHeight w:val="255"/>
          <w:jc w:val="center"/>
        </w:trPr>
        <w:tc>
          <w:tcPr>
            <w:tcW w:w="4560" w:type="dxa"/>
            <w:gridSpan w:val="6"/>
            <w:vMerge w:val="restart"/>
            <w:tcBorders>
              <w:top w:val="nil"/>
              <w:left w:val="nil"/>
              <w:bottom w:val="nil"/>
              <w:right w:val="nil"/>
            </w:tcBorders>
            <w:shd w:val="clear" w:color="auto" w:fill="C0C0C0"/>
            <w:vAlign w:val="center"/>
          </w:tcPr>
          <w:p w:rsidR="00B40EC6" w:rsidRDefault="00B40EC6" w:rsidP="0044182B">
            <w:pPr>
              <w:jc w:val="center"/>
              <w:rPr>
                <w:b/>
                <w:bCs/>
                <w:sz w:val="20"/>
              </w:rPr>
            </w:pPr>
            <w:r>
              <w:rPr>
                <w:b/>
                <w:bCs/>
                <w:sz w:val="20"/>
              </w:rPr>
              <w:t xml:space="preserve">Table </w:t>
            </w:r>
            <w:r w:rsidR="00B11B93">
              <w:rPr>
                <w:b/>
                <w:bCs/>
                <w:sz w:val="20"/>
              </w:rPr>
              <w:t>15</w:t>
            </w:r>
            <w:r>
              <w:rPr>
                <w:b/>
                <w:bCs/>
                <w:sz w:val="20"/>
              </w:rPr>
              <w:t xml:space="preserve">: </w:t>
            </w:r>
            <w:r w:rsidR="00C27F06">
              <w:rPr>
                <w:b/>
                <w:bCs/>
                <w:sz w:val="20"/>
              </w:rPr>
              <w:t xml:space="preserve"> </w:t>
            </w:r>
            <w:r w:rsidR="0044182B">
              <w:rPr>
                <w:b/>
                <w:bCs/>
                <w:sz w:val="20"/>
              </w:rPr>
              <w:t>Average age by category</w:t>
            </w:r>
            <w:r w:rsidR="00A82AD6" w:rsidRPr="00A82AD6">
              <w:rPr>
                <w:b/>
                <w:bCs/>
                <w:sz w:val="20"/>
                <w:vertAlign w:val="superscript"/>
              </w:rPr>
              <w:t>9</w:t>
            </w:r>
          </w:p>
        </w:tc>
      </w:tr>
      <w:tr w:rsidR="00B40EC6" w:rsidTr="00330597">
        <w:trPr>
          <w:trHeight w:val="255"/>
          <w:jc w:val="center"/>
        </w:trPr>
        <w:tc>
          <w:tcPr>
            <w:tcW w:w="0" w:type="auto"/>
            <w:gridSpan w:val="6"/>
            <w:vMerge/>
            <w:tcBorders>
              <w:top w:val="nil"/>
              <w:left w:val="nil"/>
              <w:bottom w:val="nil"/>
              <w:right w:val="nil"/>
            </w:tcBorders>
            <w:vAlign w:val="center"/>
          </w:tcPr>
          <w:p w:rsidR="00B40EC6" w:rsidRDefault="00B40EC6" w:rsidP="00330597">
            <w:pPr>
              <w:rPr>
                <w:b/>
                <w:bCs/>
                <w:sz w:val="20"/>
              </w:rPr>
            </w:pPr>
          </w:p>
        </w:tc>
      </w:tr>
      <w:tr w:rsidR="00B40EC6" w:rsidTr="00330597">
        <w:trPr>
          <w:trHeight w:val="255"/>
          <w:jc w:val="center"/>
        </w:trPr>
        <w:tc>
          <w:tcPr>
            <w:tcW w:w="0" w:type="auto"/>
            <w:tcBorders>
              <w:top w:val="nil"/>
              <w:left w:val="nil"/>
              <w:bottom w:val="nil"/>
              <w:right w:val="nil"/>
            </w:tcBorders>
            <w:shd w:val="clear" w:color="auto" w:fill="auto"/>
            <w:noWrap/>
            <w:vAlign w:val="bottom"/>
          </w:tcPr>
          <w:p w:rsidR="00B40EC6" w:rsidRDefault="00B40EC6" w:rsidP="00330597">
            <w:pPr>
              <w:jc w:val="center"/>
              <w:rPr>
                <w:sz w:val="20"/>
              </w:rPr>
            </w:pPr>
          </w:p>
        </w:tc>
        <w:tc>
          <w:tcPr>
            <w:tcW w:w="0" w:type="auto"/>
            <w:tcBorders>
              <w:top w:val="nil"/>
              <w:left w:val="nil"/>
              <w:bottom w:val="nil"/>
              <w:right w:val="nil"/>
            </w:tcBorders>
            <w:shd w:val="clear" w:color="auto" w:fill="auto"/>
            <w:noWrap/>
            <w:vAlign w:val="bottom"/>
          </w:tcPr>
          <w:p w:rsidR="00B40EC6" w:rsidRDefault="00B40EC6" w:rsidP="00330597">
            <w:pPr>
              <w:jc w:val="cente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r w:rsidR="00B40EC6" w:rsidTr="00330597">
        <w:trPr>
          <w:trHeight w:val="255"/>
          <w:jc w:val="center"/>
        </w:trPr>
        <w:tc>
          <w:tcPr>
            <w:tcW w:w="0" w:type="auto"/>
            <w:tcBorders>
              <w:top w:val="nil"/>
              <w:left w:val="nil"/>
              <w:bottom w:val="nil"/>
              <w:right w:val="nil"/>
            </w:tcBorders>
            <w:shd w:val="clear" w:color="auto" w:fill="auto"/>
            <w:noWrap/>
            <w:vAlign w:val="bottom"/>
          </w:tcPr>
          <w:p w:rsidR="00B40EC6" w:rsidRDefault="00B40EC6" w:rsidP="00330597">
            <w:pPr>
              <w:jc w:val="center"/>
              <w:rPr>
                <w:sz w:val="20"/>
              </w:rPr>
            </w:pPr>
          </w:p>
        </w:tc>
        <w:tc>
          <w:tcPr>
            <w:tcW w:w="0" w:type="auto"/>
            <w:tcBorders>
              <w:top w:val="nil"/>
              <w:left w:val="nil"/>
              <w:bottom w:val="nil"/>
              <w:right w:val="nil"/>
            </w:tcBorders>
            <w:shd w:val="clear" w:color="auto" w:fill="auto"/>
            <w:noWrap/>
            <w:vAlign w:val="bottom"/>
          </w:tcPr>
          <w:p w:rsidR="00B40EC6" w:rsidRDefault="00B40EC6" w:rsidP="00330597">
            <w:pPr>
              <w:jc w:val="cente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r w:rsidR="00B40EC6" w:rsidTr="00330597">
        <w:trPr>
          <w:trHeight w:val="255"/>
          <w:jc w:val="center"/>
        </w:trPr>
        <w:tc>
          <w:tcPr>
            <w:tcW w:w="0" w:type="auto"/>
            <w:gridSpan w:val="3"/>
            <w:tcBorders>
              <w:top w:val="single" w:sz="4" w:space="0" w:color="auto"/>
              <w:left w:val="nil"/>
              <w:bottom w:val="nil"/>
              <w:right w:val="nil"/>
            </w:tcBorders>
            <w:shd w:val="clear" w:color="auto" w:fill="auto"/>
            <w:noWrap/>
            <w:vAlign w:val="bottom"/>
          </w:tcPr>
          <w:p w:rsidR="00B40EC6" w:rsidRDefault="00CF15CA" w:rsidP="00330597">
            <w:pPr>
              <w:rPr>
                <w:sz w:val="20"/>
              </w:rPr>
            </w:pPr>
            <w:r>
              <w:rPr>
                <w:sz w:val="20"/>
              </w:rPr>
              <w:t>Average age of</w:t>
            </w:r>
            <w:r w:rsidR="00B40EC6">
              <w:rPr>
                <w:sz w:val="20"/>
              </w:rPr>
              <w:t xml:space="preserve"> Directors</w:t>
            </w:r>
          </w:p>
        </w:tc>
        <w:tc>
          <w:tcPr>
            <w:tcW w:w="0" w:type="auto"/>
            <w:tcBorders>
              <w:top w:val="single" w:sz="4" w:space="0" w:color="auto"/>
              <w:left w:val="nil"/>
              <w:bottom w:val="nil"/>
              <w:right w:val="nil"/>
            </w:tcBorders>
            <w:shd w:val="clear" w:color="auto" w:fill="auto"/>
            <w:noWrap/>
            <w:vAlign w:val="bottom"/>
          </w:tcPr>
          <w:p w:rsidR="00B40EC6" w:rsidRDefault="00B40EC6" w:rsidP="00330597">
            <w:pPr>
              <w:rPr>
                <w:sz w:val="20"/>
              </w:rPr>
            </w:pPr>
            <w:r>
              <w:rPr>
                <w:sz w:val="20"/>
              </w:rPr>
              <w:t> </w:t>
            </w:r>
          </w:p>
        </w:tc>
        <w:tc>
          <w:tcPr>
            <w:tcW w:w="0" w:type="auto"/>
            <w:tcBorders>
              <w:top w:val="single" w:sz="4" w:space="0" w:color="auto"/>
              <w:left w:val="nil"/>
              <w:bottom w:val="nil"/>
              <w:right w:val="nil"/>
            </w:tcBorders>
            <w:shd w:val="clear" w:color="auto" w:fill="auto"/>
            <w:noWrap/>
            <w:vAlign w:val="bottom"/>
          </w:tcPr>
          <w:p w:rsidR="00B40EC6" w:rsidRDefault="00B40EC6" w:rsidP="00330597">
            <w:pPr>
              <w:rPr>
                <w:sz w:val="20"/>
              </w:rPr>
            </w:pPr>
            <w:r>
              <w:rPr>
                <w:sz w:val="20"/>
              </w:rPr>
              <w:t> </w:t>
            </w:r>
          </w:p>
        </w:tc>
        <w:tc>
          <w:tcPr>
            <w:tcW w:w="0" w:type="auto"/>
            <w:tcBorders>
              <w:top w:val="single" w:sz="4" w:space="0" w:color="auto"/>
              <w:left w:val="nil"/>
              <w:bottom w:val="nil"/>
              <w:right w:val="nil"/>
            </w:tcBorders>
            <w:shd w:val="clear" w:color="auto" w:fill="auto"/>
            <w:noWrap/>
            <w:vAlign w:val="bottom"/>
          </w:tcPr>
          <w:p w:rsidR="00B40EC6" w:rsidRDefault="00B40EC6" w:rsidP="00330597">
            <w:pPr>
              <w:jc w:val="center"/>
              <w:rPr>
                <w:sz w:val="20"/>
              </w:rPr>
            </w:pPr>
            <w:r>
              <w:rPr>
                <w:sz w:val="20"/>
              </w:rPr>
              <w:t>53.4</w:t>
            </w:r>
          </w:p>
        </w:tc>
      </w:tr>
      <w:tr w:rsidR="00B40EC6" w:rsidTr="00330597">
        <w:trPr>
          <w:trHeight w:val="255"/>
          <w:jc w:val="center"/>
        </w:trPr>
        <w:tc>
          <w:tcPr>
            <w:tcW w:w="0" w:type="auto"/>
            <w:gridSpan w:val="4"/>
            <w:tcBorders>
              <w:top w:val="single" w:sz="4" w:space="0" w:color="auto"/>
              <w:left w:val="nil"/>
              <w:bottom w:val="single" w:sz="4" w:space="0" w:color="auto"/>
              <w:right w:val="nil"/>
            </w:tcBorders>
            <w:shd w:val="clear" w:color="auto" w:fill="auto"/>
            <w:noWrap/>
            <w:vAlign w:val="bottom"/>
          </w:tcPr>
          <w:p w:rsidR="00B40EC6" w:rsidRDefault="00CF15CA" w:rsidP="00330597">
            <w:pPr>
              <w:rPr>
                <w:sz w:val="20"/>
              </w:rPr>
            </w:pPr>
            <w:r>
              <w:rPr>
                <w:sz w:val="20"/>
              </w:rPr>
              <w:t>Average age of</w:t>
            </w:r>
            <w:r w:rsidR="00B40EC6">
              <w:rPr>
                <w:sz w:val="20"/>
              </w:rPr>
              <w:t xml:space="preserve"> Professionals</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rPr>
                <w:sz w:val="20"/>
              </w:rPr>
            </w:pPr>
            <w:r>
              <w:rPr>
                <w:sz w:val="20"/>
              </w:rPr>
              <w:t> </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46.8</w:t>
            </w:r>
          </w:p>
        </w:tc>
      </w:tr>
      <w:tr w:rsidR="00B40EC6" w:rsidTr="00330597">
        <w:trPr>
          <w:trHeight w:val="255"/>
          <w:jc w:val="center"/>
        </w:trPr>
        <w:tc>
          <w:tcPr>
            <w:tcW w:w="0" w:type="auto"/>
            <w:gridSpan w:val="4"/>
            <w:tcBorders>
              <w:top w:val="nil"/>
              <w:left w:val="nil"/>
              <w:bottom w:val="single" w:sz="4" w:space="0" w:color="auto"/>
              <w:right w:val="nil"/>
            </w:tcBorders>
            <w:shd w:val="clear" w:color="auto" w:fill="auto"/>
            <w:noWrap/>
            <w:vAlign w:val="bottom"/>
          </w:tcPr>
          <w:p w:rsidR="00B40EC6" w:rsidRDefault="00CF15CA" w:rsidP="00330597">
            <w:pPr>
              <w:rPr>
                <w:sz w:val="20"/>
              </w:rPr>
            </w:pPr>
            <w:r>
              <w:rPr>
                <w:sz w:val="20"/>
              </w:rPr>
              <w:t>Average age of</w:t>
            </w:r>
            <w:r w:rsidR="00B40EC6">
              <w:rPr>
                <w:sz w:val="20"/>
              </w:rPr>
              <w:t xml:space="preserve"> General Service</w:t>
            </w:r>
          </w:p>
        </w:tc>
        <w:tc>
          <w:tcPr>
            <w:tcW w:w="0" w:type="auto"/>
            <w:tcBorders>
              <w:top w:val="nil"/>
              <w:left w:val="nil"/>
              <w:bottom w:val="single" w:sz="4" w:space="0" w:color="auto"/>
              <w:right w:val="nil"/>
            </w:tcBorders>
            <w:shd w:val="clear" w:color="auto" w:fill="auto"/>
            <w:noWrap/>
            <w:vAlign w:val="bottom"/>
          </w:tcPr>
          <w:p w:rsidR="00B40EC6" w:rsidRDefault="00B40EC6" w:rsidP="00330597">
            <w:pPr>
              <w:rPr>
                <w:sz w:val="20"/>
              </w:rPr>
            </w:pPr>
            <w:r>
              <w:rPr>
                <w:sz w:val="20"/>
              </w:rPr>
              <w:t> </w:t>
            </w:r>
          </w:p>
        </w:tc>
        <w:tc>
          <w:tcPr>
            <w:tcW w:w="0" w:type="auto"/>
            <w:tcBorders>
              <w:top w:val="nil"/>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46.9</w:t>
            </w:r>
          </w:p>
        </w:tc>
      </w:tr>
    </w:tbl>
    <w:p w:rsidR="00B40EC6" w:rsidRDefault="00B40EC6" w:rsidP="00B40EC6">
      <w:pPr>
        <w:rPr>
          <w:szCs w:val="22"/>
        </w:rPr>
      </w:pPr>
    </w:p>
    <w:p w:rsidR="00B40EC6" w:rsidRDefault="00B40EC6" w:rsidP="00B40EC6">
      <w:pPr>
        <w:rPr>
          <w:szCs w:val="22"/>
        </w:rPr>
      </w:pPr>
    </w:p>
    <w:p w:rsidR="00B40EC6" w:rsidRDefault="00B40EC6" w:rsidP="00B40EC6">
      <w:pPr>
        <w:rPr>
          <w:szCs w:val="22"/>
        </w:rPr>
      </w:pPr>
    </w:p>
    <w:p w:rsidR="00B40EC6" w:rsidRDefault="00B40EC6" w:rsidP="00B40EC6">
      <w:pPr>
        <w:rPr>
          <w:szCs w:val="22"/>
        </w:rPr>
      </w:pPr>
    </w:p>
    <w:tbl>
      <w:tblPr>
        <w:tblW w:w="7600" w:type="dxa"/>
        <w:jc w:val="center"/>
        <w:tblCellMar>
          <w:left w:w="0" w:type="dxa"/>
          <w:right w:w="0" w:type="dxa"/>
        </w:tblCellMar>
        <w:tblLook w:val="0000" w:firstRow="0" w:lastRow="0" w:firstColumn="0" w:lastColumn="0" w:noHBand="0" w:noVBand="0"/>
      </w:tblPr>
      <w:tblGrid>
        <w:gridCol w:w="842"/>
        <w:gridCol w:w="842"/>
        <w:gridCol w:w="807"/>
        <w:gridCol w:w="849"/>
        <w:gridCol w:w="849"/>
        <w:gridCol w:w="850"/>
        <w:gridCol w:w="850"/>
        <w:gridCol w:w="850"/>
        <w:gridCol w:w="850"/>
        <w:gridCol w:w="11"/>
      </w:tblGrid>
      <w:tr w:rsidR="00B40EC6" w:rsidTr="00330597">
        <w:trPr>
          <w:trHeight w:val="255"/>
          <w:jc w:val="center"/>
        </w:trPr>
        <w:tc>
          <w:tcPr>
            <w:tcW w:w="7600" w:type="dxa"/>
            <w:gridSpan w:val="10"/>
            <w:vMerge w:val="restart"/>
            <w:tcBorders>
              <w:top w:val="nil"/>
              <w:left w:val="nil"/>
              <w:bottom w:val="nil"/>
              <w:right w:val="nil"/>
            </w:tcBorders>
            <w:shd w:val="clear" w:color="auto" w:fill="C0C0C0"/>
            <w:vAlign w:val="center"/>
          </w:tcPr>
          <w:p w:rsidR="00B40EC6" w:rsidRDefault="00B11B93" w:rsidP="00DC241B">
            <w:pPr>
              <w:jc w:val="center"/>
              <w:rPr>
                <w:b/>
                <w:bCs/>
                <w:sz w:val="20"/>
              </w:rPr>
            </w:pPr>
            <w:r>
              <w:rPr>
                <w:b/>
                <w:bCs/>
                <w:sz w:val="20"/>
              </w:rPr>
              <w:t>Table 16</w:t>
            </w:r>
            <w:r w:rsidR="00B40EC6">
              <w:rPr>
                <w:b/>
                <w:bCs/>
                <w:sz w:val="20"/>
              </w:rPr>
              <w:t xml:space="preserve">: </w:t>
            </w:r>
            <w:r w:rsidR="00C27F06">
              <w:rPr>
                <w:b/>
                <w:bCs/>
                <w:sz w:val="20"/>
              </w:rPr>
              <w:t xml:space="preserve"> </w:t>
            </w:r>
            <w:r w:rsidR="00DC241B">
              <w:rPr>
                <w:b/>
                <w:bCs/>
                <w:sz w:val="20"/>
              </w:rPr>
              <w:t>Retirements 2</w:t>
            </w:r>
            <w:r w:rsidR="00B40EC6">
              <w:rPr>
                <w:b/>
                <w:bCs/>
                <w:sz w:val="20"/>
              </w:rPr>
              <w:t>013</w:t>
            </w:r>
            <w:r w:rsidR="00A82AD6" w:rsidRPr="00A82AD6">
              <w:rPr>
                <w:b/>
                <w:bCs/>
                <w:sz w:val="20"/>
                <w:vertAlign w:val="superscript"/>
              </w:rPr>
              <w:t>9</w:t>
            </w:r>
            <w:r w:rsidR="00B40EC6">
              <w:rPr>
                <w:b/>
                <w:bCs/>
                <w:sz w:val="20"/>
              </w:rPr>
              <w:t xml:space="preserve"> to 2018</w:t>
            </w:r>
          </w:p>
        </w:tc>
      </w:tr>
      <w:tr w:rsidR="00B40EC6" w:rsidTr="00330597">
        <w:trPr>
          <w:trHeight w:val="255"/>
          <w:jc w:val="center"/>
        </w:trPr>
        <w:tc>
          <w:tcPr>
            <w:tcW w:w="0" w:type="auto"/>
            <w:gridSpan w:val="10"/>
            <w:vMerge/>
            <w:tcBorders>
              <w:top w:val="nil"/>
              <w:left w:val="nil"/>
              <w:bottom w:val="nil"/>
              <w:right w:val="nil"/>
            </w:tcBorders>
            <w:vAlign w:val="center"/>
          </w:tcPr>
          <w:p w:rsidR="00B40EC6" w:rsidRDefault="00B40EC6" w:rsidP="00330597">
            <w:pPr>
              <w:rPr>
                <w:b/>
                <w:bCs/>
                <w:sz w:val="20"/>
              </w:rPr>
            </w:pPr>
          </w:p>
        </w:tc>
      </w:tr>
      <w:tr w:rsidR="00B40EC6" w:rsidTr="00330597">
        <w:trPr>
          <w:trHeight w:val="255"/>
          <w:jc w:val="center"/>
        </w:trPr>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r w:rsidR="00B40EC6" w:rsidTr="00330597">
        <w:trPr>
          <w:trHeight w:val="255"/>
          <w:jc w:val="center"/>
        </w:trPr>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2013</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2014</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2015</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2016</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2017</w:t>
            </w:r>
          </w:p>
        </w:tc>
        <w:tc>
          <w:tcPr>
            <w:tcW w:w="0" w:type="auto"/>
            <w:tcBorders>
              <w:top w:val="nil"/>
              <w:left w:val="nil"/>
              <w:bottom w:val="nil"/>
              <w:right w:val="nil"/>
            </w:tcBorders>
            <w:shd w:val="clear" w:color="auto" w:fill="auto"/>
            <w:noWrap/>
            <w:vAlign w:val="bottom"/>
          </w:tcPr>
          <w:p w:rsidR="00B40EC6" w:rsidRDefault="00B40EC6" w:rsidP="00330597">
            <w:pPr>
              <w:jc w:val="center"/>
              <w:rPr>
                <w:b/>
                <w:bCs/>
                <w:sz w:val="20"/>
              </w:rPr>
            </w:pPr>
            <w:r>
              <w:rPr>
                <w:b/>
                <w:bCs/>
                <w:sz w:val="20"/>
              </w:rPr>
              <w:t>2018</w:t>
            </w: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r w:rsidR="00B40EC6" w:rsidTr="00330597">
        <w:trPr>
          <w:trHeight w:val="255"/>
          <w:jc w:val="center"/>
        </w:trPr>
        <w:tc>
          <w:tcPr>
            <w:tcW w:w="0" w:type="auto"/>
            <w:gridSpan w:val="3"/>
            <w:tcBorders>
              <w:top w:val="nil"/>
              <w:left w:val="nil"/>
              <w:bottom w:val="nil"/>
              <w:right w:val="nil"/>
            </w:tcBorders>
            <w:shd w:val="clear" w:color="auto" w:fill="auto"/>
            <w:noWrap/>
            <w:vAlign w:val="bottom"/>
          </w:tcPr>
          <w:p w:rsidR="00B40EC6" w:rsidRDefault="009C2DED" w:rsidP="00330597">
            <w:pPr>
              <w:rPr>
                <w:sz w:val="20"/>
              </w:rPr>
            </w:pPr>
            <w:r>
              <w:rPr>
                <w:sz w:val="20"/>
              </w:rPr>
              <w:t xml:space="preserve">Number of staff due to retire </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11</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20</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25</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21</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24</w:t>
            </w:r>
          </w:p>
        </w:tc>
        <w:tc>
          <w:tcPr>
            <w:tcW w:w="0" w:type="auto"/>
            <w:tcBorders>
              <w:top w:val="single" w:sz="4" w:space="0" w:color="auto"/>
              <w:left w:val="nil"/>
              <w:bottom w:val="single" w:sz="4" w:space="0" w:color="auto"/>
              <w:right w:val="nil"/>
            </w:tcBorders>
            <w:shd w:val="clear" w:color="auto" w:fill="auto"/>
            <w:noWrap/>
            <w:vAlign w:val="bottom"/>
          </w:tcPr>
          <w:p w:rsidR="00B40EC6" w:rsidRDefault="00B40EC6" w:rsidP="00330597">
            <w:pPr>
              <w:jc w:val="center"/>
              <w:rPr>
                <w:sz w:val="20"/>
              </w:rPr>
            </w:pPr>
            <w:r>
              <w:rPr>
                <w:sz w:val="20"/>
              </w:rPr>
              <w:t>30</w:t>
            </w:r>
          </w:p>
        </w:tc>
        <w:tc>
          <w:tcPr>
            <w:tcW w:w="0" w:type="auto"/>
            <w:tcBorders>
              <w:top w:val="nil"/>
              <w:left w:val="nil"/>
              <w:bottom w:val="nil"/>
              <w:right w:val="nil"/>
            </w:tcBorders>
            <w:shd w:val="clear" w:color="auto" w:fill="auto"/>
            <w:noWrap/>
            <w:vAlign w:val="bottom"/>
          </w:tcPr>
          <w:p w:rsidR="00B40EC6" w:rsidRDefault="00B40EC6" w:rsidP="00330597">
            <w:pPr>
              <w:rPr>
                <w:sz w:val="20"/>
              </w:rPr>
            </w:pPr>
          </w:p>
        </w:tc>
      </w:tr>
    </w:tbl>
    <w:p w:rsidR="00A12E0E" w:rsidRPr="00A12E0E" w:rsidRDefault="00B40EC6" w:rsidP="00A12E0E">
      <w:pPr>
        <w:rPr>
          <w:b/>
          <w:szCs w:val="22"/>
        </w:rPr>
      </w:pPr>
      <w:r>
        <w:rPr>
          <w:szCs w:val="22"/>
        </w:rPr>
        <w:t xml:space="preserve"> </w:t>
      </w:r>
      <w:r>
        <w:rPr>
          <w:szCs w:val="22"/>
        </w:rPr>
        <w:br w:type="page"/>
      </w:r>
      <w:r w:rsidR="00A12E0E" w:rsidRPr="00A12E0E">
        <w:rPr>
          <w:b/>
          <w:szCs w:val="22"/>
        </w:rPr>
        <w:lastRenderedPageBreak/>
        <w:t>RECRUITMENT</w:t>
      </w:r>
    </w:p>
    <w:p w:rsidR="00A12E0E" w:rsidRDefault="00A12E0E" w:rsidP="00A12E0E">
      <w:pPr>
        <w:rPr>
          <w:szCs w:val="22"/>
        </w:rPr>
      </w:pPr>
    </w:p>
    <w:p w:rsidR="00041694" w:rsidRDefault="00041694" w:rsidP="00A12E0E">
      <w:pPr>
        <w:rPr>
          <w:szCs w:val="22"/>
        </w:rPr>
      </w:pPr>
    </w:p>
    <w:tbl>
      <w:tblPr>
        <w:tblW w:w="8640" w:type="dxa"/>
        <w:jc w:val="center"/>
        <w:tblCellMar>
          <w:left w:w="0" w:type="dxa"/>
          <w:right w:w="0" w:type="dxa"/>
        </w:tblCellMar>
        <w:tblLook w:val="04A0" w:firstRow="1" w:lastRow="0" w:firstColumn="1" w:lastColumn="0" w:noHBand="0" w:noVBand="1"/>
      </w:tblPr>
      <w:tblGrid>
        <w:gridCol w:w="8232"/>
        <w:gridCol w:w="51"/>
        <w:gridCol w:w="51"/>
        <w:gridCol w:w="51"/>
        <w:gridCol w:w="51"/>
        <w:gridCol w:w="51"/>
        <w:gridCol w:w="51"/>
        <w:gridCol w:w="51"/>
        <w:gridCol w:w="51"/>
      </w:tblGrid>
      <w:tr w:rsidR="00041694" w:rsidTr="00041694">
        <w:trPr>
          <w:trHeight w:val="255"/>
          <w:jc w:val="center"/>
        </w:trPr>
        <w:tc>
          <w:tcPr>
            <w:tcW w:w="8640" w:type="dxa"/>
            <w:gridSpan w:val="9"/>
            <w:vMerge w:val="restart"/>
            <w:tcBorders>
              <w:top w:val="nil"/>
              <w:left w:val="nil"/>
              <w:bottom w:val="nil"/>
              <w:right w:val="nil"/>
            </w:tcBorders>
            <w:shd w:val="clear" w:color="000000" w:fill="C0C0C0"/>
            <w:vAlign w:val="center"/>
            <w:hideMark/>
          </w:tcPr>
          <w:p w:rsidR="00041694" w:rsidRDefault="00B11B93">
            <w:pPr>
              <w:jc w:val="center"/>
              <w:rPr>
                <w:b/>
                <w:bCs/>
                <w:sz w:val="20"/>
              </w:rPr>
            </w:pPr>
            <w:r>
              <w:rPr>
                <w:b/>
                <w:bCs/>
                <w:sz w:val="20"/>
              </w:rPr>
              <w:t>Table 17</w:t>
            </w:r>
            <w:r w:rsidR="00041694">
              <w:rPr>
                <w:b/>
                <w:bCs/>
                <w:sz w:val="20"/>
              </w:rPr>
              <w:t>:  Vacancy announcements by grade</w:t>
            </w:r>
            <w:r w:rsidR="006538BA">
              <w:rPr>
                <w:b/>
                <w:bCs/>
                <w:sz w:val="20"/>
              </w:rPr>
              <w:t xml:space="preserve"> in 2012</w:t>
            </w:r>
            <w:r w:rsidR="00041694">
              <w:rPr>
                <w:b/>
                <w:bCs/>
                <w:sz w:val="20"/>
              </w:rPr>
              <w:t xml:space="preserve">* </w:t>
            </w:r>
          </w:p>
        </w:tc>
      </w:tr>
      <w:tr w:rsidR="00041694" w:rsidTr="00041694">
        <w:trPr>
          <w:trHeight w:val="255"/>
          <w:jc w:val="center"/>
        </w:trPr>
        <w:tc>
          <w:tcPr>
            <w:tcW w:w="0" w:type="auto"/>
            <w:gridSpan w:val="9"/>
            <w:vMerge/>
            <w:tcBorders>
              <w:top w:val="nil"/>
              <w:left w:val="nil"/>
              <w:bottom w:val="nil"/>
              <w:right w:val="nil"/>
            </w:tcBorders>
            <w:vAlign w:val="center"/>
            <w:hideMark/>
          </w:tcPr>
          <w:p w:rsidR="00041694" w:rsidRDefault="00041694">
            <w:pPr>
              <w:rPr>
                <w:b/>
                <w:bCs/>
                <w:sz w:val="20"/>
              </w:rPr>
            </w:pPr>
          </w:p>
        </w:tc>
      </w:tr>
      <w:tr w:rsidR="00041694" w:rsidTr="00041694">
        <w:trPr>
          <w:trHeight w:val="300"/>
          <w:jc w:val="center"/>
        </w:trPr>
        <w:tc>
          <w:tcPr>
            <w:tcW w:w="0" w:type="auto"/>
            <w:tcBorders>
              <w:top w:val="nil"/>
              <w:left w:val="nil"/>
              <w:bottom w:val="nil"/>
              <w:right w:val="nil"/>
            </w:tcBorders>
            <w:shd w:val="clear" w:color="auto" w:fill="auto"/>
            <w:noWrap/>
            <w:vAlign w:val="bottom"/>
            <w:hideMark/>
          </w:tcPr>
          <w:p w:rsidR="00041694" w:rsidRDefault="001F7CC4">
            <w:pPr>
              <w:rPr>
                <w:spacing w:val="14"/>
                <w:sz w:val="20"/>
                <w:lang w:eastAsia="ja-JP"/>
              </w:rPr>
            </w:pPr>
            <w:r>
              <w:rPr>
                <w:noProof/>
                <w:spacing w:val="14"/>
                <w:sz w:val="20"/>
                <w:lang w:eastAsia="en-US"/>
              </w:rPr>
              <w:drawing>
                <wp:anchor distT="0" distB="0" distL="114300" distR="114300" simplePos="0" relativeHeight="251660800" behindDoc="0" locked="0" layoutInCell="1" allowOverlap="1">
                  <wp:simplePos x="0" y="0"/>
                  <wp:positionH relativeFrom="column">
                    <wp:posOffset>247650</wp:posOffset>
                  </wp:positionH>
                  <wp:positionV relativeFrom="paragraph">
                    <wp:posOffset>114300</wp:posOffset>
                  </wp:positionV>
                  <wp:extent cx="5000625" cy="2524125"/>
                  <wp:effectExtent l="0" t="0" r="0" b="0"/>
                  <wp:wrapNone/>
                  <wp:docPr id="26" name="Chart 11" descr="cid:image001.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descr="cid:image001.png@01CE7E62.9A00EDD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25241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041694">
              <w:trPr>
                <w:trHeight w:val="300"/>
                <w:tblCellSpacing w:w="0" w:type="dxa"/>
              </w:trPr>
              <w:tc>
                <w:tcPr>
                  <w:tcW w:w="960" w:type="dxa"/>
                  <w:tcBorders>
                    <w:top w:val="nil"/>
                    <w:left w:val="nil"/>
                    <w:bottom w:val="nil"/>
                    <w:right w:val="nil"/>
                  </w:tcBorders>
                  <w:shd w:val="clear" w:color="auto" w:fill="auto"/>
                  <w:noWrap/>
                  <w:tcMar>
                    <w:top w:w="0" w:type="dxa"/>
                    <w:left w:w="540" w:type="dxa"/>
                    <w:bottom w:w="0" w:type="dxa"/>
                    <w:right w:w="0" w:type="dxa"/>
                  </w:tcMar>
                  <w:vAlign w:val="center"/>
                  <w:hideMark/>
                </w:tcPr>
                <w:p w:rsidR="00041694" w:rsidRDefault="00041694" w:rsidP="001F7CC4">
                  <w:pPr>
                    <w:ind w:firstLineChars="300" w:firstLine="663"/>
                    <w:rPr>
                      <w:b/>
                      <w:bCs/>
                      <w:szCs w:val="22"/>
                    </w:rPr>
                  </w:pPr>
                </w:p>
              </w:tc>
            </w:tr>
          </w:tbl>
          <w:p w:rsidR="00041694" w:rsidRDefault="00041694">
            <w:pPr>
              <w:rPr>
                <w:spacing w:val="14"/>
                <w:sz w:val="20"/>
                <w:lang w:eastAsia="ja-JP"/>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85"/>
          <w:jc w:val="center"/>
        </w:trPr>
        <w:tc>
          <w:tcPr>
            <w:tcW w:w="0" w:type="auto"/>
            <w:tcBorders>
              <w:top w:val="nil"/>
              <w:left w:val="nil"/>
              <w:bottom w:val="nil"/>
              <w:right w:val="nil"/>
            </w:tcBorders>
            <w:shd w:val="clear" w:color="auto" w:fill="auto"/>
            <w:noWrap/>
            <w:vAlign w:val="center"/>
            <w:hideMark/>
          </w:tcPr>
          <w:p w:rsidR="00041694" w:rsidRDefault="00041694">
            <w:pPr>
              <w:rPr>
                <w:szCs w:val="22"/>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gridSpan w:val="6"/>
            <w:tcBorders>
              <w:top w:val="nil"/>
              <w:left w:val="nil"/>
              <w:bottom w:val="nil"/>
              <w:right w:val="nil"/>
            </w:tcBorders>
            <w:shd w:val="clear" w:color="auto" w:fill="auto"/>
            <w:noWrap/>
            <w:vAlign w:val="bottom"/>
            <w:hideMark/>
          </w:tcPr>
          <w:p w:rsidR="00041694" w:rsidRDefault="00041694" w:rsidP="00680DF7">
            <w:pPr>
              <w:rPr>
                <w:sz w:val="20"/>
              </w:rPr>
            </w:pPr>
            <w:r>
              <w:rPr>
                <w:sz w:val="20"/>
              </w:rPr>
              <w:t>* Fixed-</w:t>
            </w:r>
            <w:r w:rsidR="00CE42E5">
              <w:rPr>
                <w:sz w:val="20"/>
              </w:rPr>
              <w:t>t</w:t>
            </w:r>
            <w:r>
              <w:rPr>
                <w:sz w:val="20"/>
              </w:rPr>
              <w:t>erm Vacancy Announcements (VA) Total = 77</w:t>
            </w: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bl>
    <w:p w:rsidR="00041694" w:rsidRDefault="00041694" w:rsidP="00A12E0E">
      <w:pPr>
        <w:rPr>
          <w:szCs w:val="22"/>
        </w:rPr>
      </w:pPr>
      <w:r>
        <w:rPr>
          <w:szCs w:val="22"/>
        </w:rPr>
        <w:t xml:space="preserve"> </w:t>
      </w:r>
    </w:p>
    <w:p w:rsidR="00041694" w:rsidRDefault="00041694" w:rsidP="00A12E0E">
      <w:pPr>
        <w:rPr>
          <w:szCs w:val="22"/>
        </w:rPr>
      </w:pPr>
    </w:p>
    <w:p w:rsidR="00E02C8C" w:rsidRDefault="00E02C8C" w:rsidP="00A12E0E">
      <w:pPr>
        <w:rPr>
          <w:szCs w:val="22"/>
        </w:rPr>
      </w:pPr>
    </w:p>
    <w:tbl>
      <w:tblPr>
        <w:tblW w:w="8640" w:type="dxa"/>
        <w:jc w:val="center"/>
        <w:tblCellMar>
          <w:left w:w="0" w:type="dxa"/>
          <w:right w:w="0" w:type="dxa"/>
        </w:tblCellMar>
        <w:tblLook w:val="04A0" w:firstRow="1" w:lastRow="0" w:firstColumn="1" w:lastColumn="0" w:noHBand="0" w:noVBand="1"/>
      </w:tblPr>
      <w:tblGrid>
        <w:gridCol w:w="8238"/>
        <w:gridCol w:w="51"/>
        <w:gridCol w:w="51"/>
        <w:gridCol w:w="50"/>
        <w:gridCol w:w="50"/>
        <w:gridCol w:w="50"/>
        <w:gridCol w:w="50"/>
        <w:gridCol w:w="50"/>
        <w:gridCol w:w="50"/>
      </w:tblGrid>
      <w:tr w:rsidR="00041694" w:rsidTr="00041694">
        <w:trPr>
          <w:trHeight w:val="255"/>
          <w:jc w:val="center"/>
        </w:trPr>
        <w:tc>
          <w:tcPr>
            <w:tcW w:w="8640" w:type="dxa"/>
            <w:gridSpan w:val="9"/>
            <w:vMerge w:val="restart"/>
            <w:tcBorders>
              <w:top w:val="nil"/>
              <w:left w:val="nil"/>
              <w:bottom w:val="nil"/>
              <w:right w:val="nil"/>
            </w:tcBorders>
            <w:shd w:val="clear" w:color="000000" w:fill="C0C0C0"/>
            <w:vAlign w:val="center"/>
            <w:hideMark/>
          </w:tcPr>
          <w:p w:rsidR="00041694" w:rsidRDefault="00B11B93">
            <w:pPr>
              <w:jc w:val="center"/>
              <w:rPr>
                <w:b/>
                <w:bCs/>
                <w:sz w:val="20"/>
              </w:rPr>
            </w:pPr>
            <w:r>
              <w:rPr>
                <w:b/>
                <w:bCs/>
                <w:sz w:val="20"/>
              </w:rPr>
              <w:t>Table 18</w:t>
            </w:r>
            <w:r w:rsidR="00041694">
              <w:rPr>
                <w:b/>
                <w:bCs/>
                <w:sz w:val="20"/>
              </w:rPr>
              <w:t>:  Applications received by category</w:t>
            </w:r>
            <w:r w:rsidR="006538BA">
              <w:rPr>
                <w:b/>
                <w:bCs/>
                <w:sz w:val="20"/>
              </w:rPr>
              <w:t xml:space="preserve"> in 2012</w:t>
            </w:r>
            <w:r w:rsidR="00041694">
              <w:rPr>
                <w:b/>
                <w:bCs/>
                <w:sz w:val="20"/>
              </w:rPr>
              <w:t xml:space="preserve">* </w:t>
            </w:r>
          </w:p>
        </w:tc>
      </w:tr>
      <w:tr w:rsidR="00041694" w:rsidTr="00041694">
        <w:trPr>
          <w:trHeight w:val="255"/>
          <w:jc w:val="center"/>
        </w:trPr>
        <w:tc>
          <w:tcPr>
            <w:tcW w:w="0" w:type="auto"/>
            <w:gridSpan w:val="9"/>
            <w:vMerge/>
            <w:tcBorders>
              <w:top w:val="nil"/>
              <w:left w:val="nil"/>
              <w:bottom w:val="nil"/>
              <w:right w:val="nil"/>
            </w:tcBorders>
            <w:vAlign w:val="center"/>
            <w:hideMark/>
          </w:tcPr>
          <w:p w:rsidR="00041694" w:rsidRDefault="00041694">
            <w:pPr>
              <w:rPr>
                <w:b/>
                <w:bCs/>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1F7CC4">
            <w:pPr>
              <w:rPr>
                <w:sz w:val="20"/>
              </w:rPr>
            </w:pPr>
            <w:r>
              <w:rPr>
                <w:noProof/>
                <w:sz w:val="20"/>
                <w:lang w:eastAsia="en-US"/>
              </w:rPr>
              <w:drawing>
                <wp:anchor distT="0" distB="0" distL="114300" distR="114300" simplePos="0" relativeHeight="251661824" behindDoc="0" locked="0" layoutInCell="1" allowOverlap="1" wp14:anchorId="0D4D0166" wp14:editId="5E3B5ABA">
                  <wp:simplePos x="0" y="0"/>
                  <wp:positionH relativeFrom="column">
                    <wp:posOffset>152400</wp:posOffset>
                  </wp:positionH>
                  <wp:positionV relativeFrom="paragraph">
                    <wp:posOffset>114300</wp:posOffset>
                  </wp:positionV>
                  <wp:extent cx="5124450" cy="1990725"/>
                  <wp:effectExtent l="0" t="0" r="0" b="0"/>
                  <wp:wrapNone/>
                  <wp:docPr id="27" name="Chart 9" descr="cid:image002.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descr="cid:image002.png@01CE7E62.9A00EDD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1990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041694">
              <w:trPr>
                <w:trHeight w:val="255"/>
                <w:tblCellSpacing w:w="0" w:type="dxa"/>
              </w:trPr>
              <w:tc>
                <w:tcPr>
                  <w:tcW w:w="960" w:type="dxa"/>
                  <w:tcBorders>
                    <w:top w:val="nil"/>
                    <w:left w:val="nil"/>
                    <w:bottom w:val="nil"/>
                    <w:right w:val="nil"/>
                  </w:tcBorders>
                  <w:shd w:val="clear" w:color="auto" w:fill="auto"/>
                  <w:noWrap/>
                  <w:vAlign w:val="bottom"/>
                  <w:hideMark/>
                </w:tcPr>
                <w:p w:rsidR="00041694" w:rsidRDefault="00041694">
                  <w:pPr>
                    <w:rPr>
                      <w:sz w:val="20"/>
                    </w:rPr>
                  </w:pPr>
                </w:p>
              </w:tc>
            </w:tr>
          </w:tbl>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300"/>
          <w:jc w:val="center"/>
        </w:trPr>
        <w:tc>
          <w:tcPr>
            <w:tcW w:w="0" w:type="auto"/>
            <w:tcBorders>
              <w:top w:val="nil"/>
              <w:left w:val="nil"/>
              <w:bottom w:val="nil"/>
              <w:right w:val="nil"/>
            </w:tcBorders>
            <w:shd w:val="clear" w:color="auto" w:fill="auto"/>
            <w:noWrap/>
            <w:tcMar>
              <w:top w:w="0" w:type="dxa"/>
              <w:left w:w="540" w:type="dxa"/>
              <w:bottom w:w="0" w:type="dxa"/>
              <w:right w:w="0" w:type="dxa"/>
            </w:tcMar>
            <w:vAlign w:val="center"/>
            <w:hideMark/>
          </w:tcPr>
          <w:p w:rsidR="00041694" w:rsidRDefault="00041694" w:rsidP="001F7CC4">
            <w:pPr>
              <w:ind w:firstLineChars="300" w:firstLine="663"/>
              <w:rPr>
                <w:b/>
                <w:bCs/>
                <w:szCs w:val="22"/>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gridSpan w:val="5"/>
            <w:tcBorders>
              <w:top w:val="nil"/>
              <w:left w:val="nil"/>
              <w:bottom w:val="nil"/>
              <w:right w:val="nil"/>
            </w:tcBorders>
            <w:shd w:val="clear" w:color="auto" w:fill="auto"/>
            <w:noWrap/>
            <w:vAlign w:val="bottom"/>
            <w:hideMark/>
          </w:tcPr>
          <w:p w:rsidR="00041694" w:rsidRDefault="00041694" w:rsidP="00680DF7">
            <w:pPr>
              <w:rPr>
                <w:sz w:val="20"/>
              </w:rPr>
            </w:pPr>
            <w:r>
              <w:rPr>
                <w:sz w:val="20"/>
              </w:rPr>
              <w:t xml:space="preserve">* Externally </w:t>
            </w:r>
            <w:r w:rsidR="00CE42E5">
              <w:rPr>
                <w:sz w:val="20"/>
              </w:rPr>
              <w:t>a</w:t>
            </w:r>
            <w:r>
              <w:rPr>
                <w:sz w:val="20"/>
              </w:rPr>
              <w:t xml:space="preserve">dvertised </w:t>
            </w:r>
            <w:r w:rsidR="00CE42E5">
              <w:rPr>
                <w:sz w:val="20"/>
              </w:rPr>
              <w:t>f</w:t>
            </w:r>
            <w:r>
              <w:rPr>
                <w:sz w:val="20"/>
              </w:rPr>
              <w:t>ixed-</w:t>
            </w:r>
            <w:r w:rsidR="00CE42E5">
              <w:rPr>
                <w:sz w:val="20"/>
              </w:rPr>
              <w:t>t</w:t>
            </w:r>
            <w:r>
              <w:rPr>
                <w:sz w:val="20"/>
              </w:rPr>
              <w:t>erm VA Total</w:t>
            </w:r>
            <w:r w:rsidR="00680DF7">
              <w:rPr>
                <w:sz w:val="20"/>
              </w:rPr>
              <w:t xml:space="preserve">: </w:t>
            </w:r>
            <w:r>
              <w:rPr>
                <w:sz w:val="20"/>
              </w:rPr>
              <w:t xml:space="preserve"> 42</w:t>
            </w: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gridSpan w:val="3"/>
            <w:tcBorders>
              <w:top w:val="nil"/>
              <w:left w:val="nil"/>
              <w:bottom w:val="nil"/>
              <w:right w:val="nil"/>
            </w:tcBorders>
            <w:shd w:val="clear" w:color="auto" w:fill="auto"/>
            <w:noWrap/>
            <w:vAlign w:val="center"/>
            <w:hideMark/>
          </w:tcPr>
          <w:p w:rsidR="00041694" w:rsidRDefault="00041694" w:rsidP="00512AC5">
            <w:pPr>
              <w:rPr>
                <w:sz w:val="20"/>
              </w:rPr>
            </w:pPr>
            <w:r>
              <w:rPr>
                <w:sz w:val="20"/>
                <w:lang w:eastAsia="ja-JP"/>
              </w:rPr>
              <w:t xml:space="preserve">  Total </w:t>
            </w:r>
            <w:r w:rsidR="00512AC5">
              <w:rPr>
                <w:sz w:val="20"/>
                <w:lang w:eastAsia="ja-JP"/>
              </w:rPr>
              <w:t>a</w:t>
            </w:r>
            <w:r>
              <w:rPr>
                <w:sz w:val="20"/>
                <w:lang w:eastAsia="ja-JP"/>
              </w:rPr>
              <w:t>pplicants:</w:t>
            </w:r>
            <w:r w:rsidR="00680DF7">
              <w:rPr>
                <w:sz w:val="20"/>
                <w:lang w:eastAsia="ja-JP"/>
              </w:rPr>
              <w:t xml:space="preserve"> </w:t>
            </w:r>
            <w:r>
              <w:rPr>
                <w:sz w:val="20"/>
                <w:lang w:eastAsia="ja-JP"/>
              </w:rPr>
              <w:t xml:space="preserve"> 5,060</w:t>
            </w: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r w:rsidR="00041694" w:rsidTr="00041694">
        <w:trPr>
          <w:trHeight w:val="255"/>
          <w:jc w:val="center"/>
        </w:trPr>
        <w:tc>
          <w:tcPr>
            <w:tcW w:w="0" w:type="auto"/>
            <w:gridSpan w:val="4"/>
            <w:tcBorders>
              <w:top w:val="nil"/>
              <w:left w:val="nil"/>
              <w:bottom w:val="nil"/>
              <w:right w:val="nil"/>
            </w:tcBorders>
            <w:shd w:val="clear" w:color="auto" w:fill="auto"/>
            <w:noWrap/>
            <w:vAlign w:val="center"/>
            <w:hideMark/>
          </w:tcPr>
          <w:p w:rsidR="00041694" w:rsidRDefault="00041694" w:rsidP="00680DF7">
            <w:pPr>
              <w:rPr>
                <w:sz w:val="20"/>
              </w:rPr>
            </w:pPr>
            <w:r>
              <w:rPr>
                <w:sz w:val="20"/>
                <w:lang w:eastAsia="ja-JP"/>
              </w:rPr>
              <w:t xml:space="preserve">  Average applications received per VA:</w:t>
            </w:r>
            <w:r w:rsidR="00680DF7">
              <w:rPr>
                <w:sz w:val="20"/>
                <w:lang w:eastAsia="ja-JP"/>
              </w:rPr>
              <w:t xml:space="preserve"> </w:t>
            </w:r>
            <w:r>
              <w:rPr>
                <w:sz w:val="20"/>
                <w:lang w:eastAsia="ja-JP"/>
              </w:rPr>
              <w:t xml:space="preserve"> 76</w:t>
            </w: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c>
          <w:tcPr>
            <w:tcW w:w="0" w:type="auto"/>
            <w:tcBorders>
              <w:top w:val="nil"/>
              <w:left w:val="nil"/>
              <w:bottom w:val="nil"/>
              <w:right w:val="nil"/>
            </w:tcBorders>
            <w:shd w:val="clear" w:color="auto" w:fill="auto"/>
            <w:noWrap/>
            <w:vAlign w:val="bottom"/>
            <w:hideMark/>
          </w:tcPr>
          <w:p w:rsidR="00041694" w:rsidRDefault="00041694">
            <w:pPr>
              <w:rPr>
                <w:sz w:val="20"/>
              </w:rPr>
            </w:pPr>
          </w:p>
        </w:tc>
      </w:tr>
    </w:tbl>
    <w:p w:rsidR="006871A3" w:rsidRDefault="00041694" w:rsidP="00A12E0E">
      <w:pPr>
        <w:rPr>
          <w:b/>
          <w:szCs w:val="22"/>
        </w:rPr>
      </w:pPr>
      <w:r>
        <w:rPr>
          <w:szCs w:val="22"/>
        </w:rPr>
        <w:t xml:space="preserve"> </w:t>
      </w:r>
      <w:r w:rsidR="00A12E0E">
        <w:rPr>
          <w:szCs w:val="22"/>
        </w:rPr>
        <w:br w:type="page"/>
      </w:r>
    </w:p>
    <w:p w:rsidR="00106871" w:rsidRDefault="00106871" w:rsidP="00A12E0E">
      <w:pPr>
        <w:rPr>
          <w:szCs w:val="22"/>
        </w:rPr>
      </w:pPr>
      <w:r w:rsidRPr="00FF0836">
        <w:rPr>
          <w:noProof/>
          <w:szCs w:val="22"/>
          <w:lang w:eastAsia="en-US"/>
        </w:rPr>
        <w:lastRenderedPageBreak/>
        <mc:AlternateContent>
          <mc:Choice Requires="wps">
            <w:drawing>
              <wp:anchor distT="0" distB="0" distL="114300" distR="114300" simplePos="0" relativeHeight="251664896" behindDoc="0" locked="0" layoutInCell="1" allowOverlap="1" wp14:anchorId="4D843515" wp14:editId="63F536E0">
                <wp:simplePos x="0" y="0"/>
                <wp:positionH relativeFrom="column">
                  <wp:posOffset>-74295</wp:posOffset>
                </wp:positionH>
                <wp:positionV relativeFrom="paragraph">
                  <wp:posOffset>-144780</wp:posOffset>
                </wp:positionV>
                <wp:extent cx="90487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3985"/>
                        </a:xfrm>
                        <a:prstGeom prst="rect">
                          <a:avLst/>
                        </a:prstGeom>
                        <a:noFill/>
                        <a:ln w="9525">
                          <a:noFill/>
                          <a:miter lim="800000"/>
                          <a:headEnd/>
                          <a:tailEnd/>
                        </a:ln>
                      </wps:spPr>
                      <wps:txbx>
                        <w:txbxContent>
                          <w:p w:rsidR="00093352" w:rsidRDefault="00093352">
                            <w:r>
                              <w:rPr>
                                <w:b/>
                                <w:szCs w:val="22"/>
                              </w:rPr>
                              <w:t>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pt;margin-top:-11.4pt;width:71.25pt;height:110.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" filled="f" stroked="f">
                <v:textbox style="mso-fit-shape-to-text:t">
                  <w:txbxContent>
                    <w:p w:rsidR="00093352" w:rsidRDefault="00093352">
                      <w:r>
                        <w:rPr>
                          <w:b/>
                          <w:szCs w:val="22"/>
                        </w:rPr>
                        <w:t>TRAINING</w:t>
                      </w:r>
                    </w:p>
                  </w:txbxContent>
                </v:textbox>
              </v:shape>
            </w:pict>
          </mc:Fallback>
        </mc:AlternateContent>
      </w:r>
    </w:p>
    <w:tbl>
      <w:tblPr>
        <w:tblW w:w="7820" w:type="dxa"/>
        <w:jc w:val="center"/>
        <w:tblInd w:w="108" w:type="dxa"/>
        <w:tblLook w:val="04A0" w:firstRow="1" w:lastRow="0" w:firstColumn="1" w:lastColumn="0" w:noHBand="0" w:noVBand="1"/>
      </w:tblPr>
      <w:tblGrid>
        <w:gridCol w:w="1474"/>
        <w:gridCol w:w="2313"/>
        <w:gridCol w:w="1383"/>
        <w:gridCol w:w="1290"/>
        <w:gridCol w:w="222"/>
        <w:gridCol w:w="1138"/>
      </w:tblGrid>
      <w:tr w:rsidR="0013204E" w:rsidRPr="0013204E" w:rsidTr="00FF0836">
        <w:trPr>
          <w:gridAfter w:val="1"/>
          <w:wAfter w:w="1138" w:type="dxa"/>
          <w:trHeight w:val="260"/>
          <w:jc w:val="center"/>
        </w:trPr>
        <w:tc>
          <w:tcPr>
            <w:tcW w:w="6682" w:type="dxa"/>
            <w:gridSpan w:val="5"/>
            <w:vMerge w:val="restart"/>
            <w:tcBorders>
              <w:top w:val="nil"/>
              <w:left w:val="nil"/>
              <w:bottom w:val="nil"/>
              <w:right w:val="nil"/>
            </w:tcBorders>
            <w:shd w:val="clear" w:color="000000" w:fill="C0C0C0"/>
            <w:vAlign w:val="center"/>
          </w:tcPr>
          <w:p w:rsidR="0013204E" w:rsidRPr="0013204E" w:rsidRDefault="00520662" w:rsidP="00106871">
            <w:pPr>
              <w:jc w:val="center"/>
              <w:rPr>
                <w:rFonts w:eastAsia="Times New Roman"/>
                <w:b/>
                <w:bCs/>
                <w:sz w:val="20"/>
                <w:lang w:eastAsia="en-US"/>
              </w:rPr>
            </w:pPr>
            <w:r>
              <w:rPr>
                <w:rFonts w:eastAsia="Times New Roman"/>
                <w:b/>
                <w:bCs/>
                <w:sz w:val="20"/>
                <w:lang w:eastAsia="en-US"/>
              </w:rPr>
              <w:t xml:space="preserve">Table </w:t>
            </w:r>
            <w:r w:rsidR="00B11B93">
              <w:rPr>
                <w:rFonts w:eastAsia="Times New Roman"/>
                <w:b/>
                <w:bCs/>
                <w:sz w:val="20"/>
                <w:lang w:eastAsia="en-US"/>
              </w:rPr>
              <w:t>19</w:t>
            </w:r>
            <w:r w:rsidR="0013204E" w:rsidRPr="0013204E">
              <w:rPr>
                <w:rFonts w:eastAsia="Times New Roman"/>
                <w:b/>
                <w:bCs/>
                <w:sz w:val="20"/>
                <w:lang w:eastAsia="en-US"/>
              </w:rPr>
              <w:t>:  Participants by trainin</w:t>
            </w:r>
            <w:r w:rsidR="0013204E">
              <w:rPr>
                <w:rFonts w:eastAsia="Times New Roman"/>
                <w:b/>
                <w:bCs/>
                <w:sz w:val="20"/>
                <w:lang w:eastAsia="en-US"/>
              </w:rPr>
              <w:t>g provider and type of training</w:t>
            </w:r>
            <w:r w:rsidR="0013204E">
              <w:rPr>
                <w:rStyle w:val="FootnoteReference"/>
                <w:rFonts w:eastAsia="Times New Roman"/>
                <w:b/>
                <w:bCs/>
                <w:sz w:val="20"/>
                <w:lang w:eastAsia="en-US"/>
              </w:rPr>
              <w:footnoteReference w:id="11"/>
            </w:r>
          </w:p>
        </w:tc>
      </w:tr>
      <w:tr w:rsidR="0013204E" w:rsidRPr="0013204E" w:rsidTr="00FF0836">
        <w:trPr>
          <w:gridAfter w:val="1"/>
          <w:wAfter w:w="1138" w:type="dxa"/>
          <w:trHeight w:val="230"/>
          <w:jc w:val="center"/>
        </w:trPr>
        <w:tc>
          <w:tcPr>
            <w:tcW w:w="6682" w:type="dxa"/>
            <w:gridSpan w:val="5"/>
            <w:vMerge/>
            <w:tcBorders>
              <w:top w:val="nil"/>
              <w:left w:val="nil"/>
              <w:bottom w:val="nil"/>
              <w:right w:val="nil"/>
            </w:tcBorders>
            <w:vAlign w:val="center"/>
          </w:tcPr>
          <w:p w:rsidR="0013204E" w:rsidRPr="0013204E" w:rsidRDefault="0013204E" w:rsidP="00106871">
            <w:pPr>
              <w:rPr>
                <w:rFonts w:eastAsia="Times New Roman"/>
                <w:b/>
                <w:bCs/>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F7CC4" w:rsidP="0013204E">
            <w:pPr>
              <w:rPr>
                <w:rFonts w:eastAsia="Times New Roman"/>
                <w:sz w:val="20"/>
                <w:lang w:eastAsia="en-US"/>
              </w:rPr>
            </w:pPr>
            <w:r>
              <w:rPr>
                <w:rFonts w:eastAsia="Times New Roman"/>
                <w:noProof/>
                <w:sz w:val="20"/>
                <w:lang w:eastAsia="en-US"/>
              </w:rPr>
              <w:drawing>
                <wp:anchor distT="0" distB="0" distL="114300" distR="114300" simplePos="0" relativeHeight="251655680" behindDoc="0" locked="0" layoutInCell="0" allowOverlap="1" wp14:anchorId="4BDB9FEE" wp14:editId="43935C6E">
                  <wp:simplePos x="0" y="0"/>
                  <wp:positionH relativeFrom="column">
                    <wp:posOffset>909320</wp:posOffset>
                  </wp:positionH>
                  <wp:positionV relativeFrom="paragraph">
                    <wp:posOffset>17780</wp:posOffset>
                  </wp:positionV>
                  <wp:extent cx="3371850" cy="1819275"/>
                  <wp:effectExtent l="0" t="0" r="0" b="9525"/>
                  <wp:wrapNone/>
                  <wp:docPr id="9"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819275"/>
                          </a:xfrm>
                          <a:prstGeom prst="rect">
                            <a:avLst/>
                          </a:prstGeom>
                          <a:noFill/>
                        </pic:spPr>
                      </pic:pic>
                    </a:graphicData>
                  </a:graphic>
                  <wp14:sizeRelH relativeFrom="page">
                    <wp14:pctWidth>0</wp14:pctWidth>
                  </wp14:sizeRelH>
                  <wp14:sizeRelV relativeFrom="page">
                    <wp14:pctHeight>0</wp14:pctHeight>
                  </wp14:sizeRelV>
                </wp:anchor>
              </w:drawing>
            </w:r>
          </w:p>
          <w:p w:rsidR="00EE099C" w:rsidRPr="0013204E" w:rsidRDefault="00EE099C" w:rsidP="0013204E">
            <w:pPr>
              <w:rPr>
                <w:rFonts w:eastAsia="Times New Roman"/>
                <w:sz w:val="20"/>
                <w:lang w:eastAsia="en-US"/>
              </w:rPr>
            </w:pPr>
          </w:p>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106871">
        <w:trPr>
          <w:gridAfter w:val="1"/>
          <w:wAfter w:w="1138" w:type="dxa"/>
          <w:trHeight w:val="189"/>
          <w:jc w:val="center"/>
        </w:trPr>
        <w:tc>
          <w:tcPr>
            <w:tcW w:w="1474" w:type="dxa"/>
            <w:tcBorders>
              <w:top w:val="nil"/>
              <w:left w:val="nil"/>
              <w:bottom w:val="nil"/>
              <w:right w:val="nil"/>
            </w:tcBorders>
            <w:shd w:val="clear" w:color="auto" w:fill="auto"/>
            <w:noWrap/>
            <w:vAlign w:val="bottom"/>
          </w:tcPr>
          <w:p w:rsidR="0013204E" w:rsidRPr="0013204E" w:rsidRDefault="0013204E" w:rsidP="0013204E">
            <w:pPr>
              <w:rPr>
                <w:rFonts w:eastAsia="Times New Roman"/>
                <w:sz w:val="20"/>
                <w:lang w:eastAsia="en-US"/>
              </w:rPr>
            </w:pPr>
          </w:p>
        </w:tc>
        <w:tc>
          <w:tcPr>
            <w:tcW w:w="231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383"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1290"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000000" w:fill="C0C0C0"/>
            <w:vAlign w:val="center"/>
          </w:tcPr>
          <w:p w:rsidR="0013204E" w:rsidRPr="00C045A7" w:rsidRDefault="0013204E" w:rsidP="0013204E">
            <w:pPr>
              <w:jc w:val="center"/>
              <w:rPr>
                <w:rFonts w:eastAsia="Times New Roman"/>
                <w:sz w:val="18"/>
                <w:szCs w:val="18"/>
                <w:lang w:eastAsia="en-US"/>
              </w:rPr>
            </w:pPr>
            <w:r w:rsidRPr="00C045A7">
              <w:rPr>
                <w:rFonts w:eastAsia="Times New Roman"/>
                <w:sz w:val="18"/>
                <w:szCs w:val="18"/>
                <w:lang w:eastAsia="en-US"/>
              </w:rPr>
              <w:t> </w:t>
            </w:r>
          </w:p>
        </w:tc>
        <w:tc>
          <w:tcPr>
            <w:tcW w:w="2313" w:type="dxa"/>
            <w:tcBorders>
              <w:top w:val="nil"/>
              <w:left w:val="nil"/>
              <w:bottom w:val="nil"/>
              <w:right w:val="nil"/>
            </w:tcBorders>
            <w:shd w:val="clear" w:color="000000" w:fill="C0C0C0"/>
            <w:vAlign w:val="center"/>
          </w:tcPr>
          <w:p w:rsidR="0013204E" w:rsidRPr="00C045A7" w:rsidRDefault="0013204E" w:rsidP="00106871">
            <w:pPr>
              <w:jc w:val="center"/>
              <w:rPr>
                <w:rFonts w:eastAsia="Times New Roman"/>
                <w:sz w:val="18"/>
                <w:szCs w:val="18"/>
                <w:lang w:eastAsia="en-US"/>
              </w:rPr>
            </w:pPr>
            <w:r w:rsidRPr="00C045A7">
              <w:rPr>
                <w:rFonts w:eastAsia="Times New Roman"/>
                <w:sz w:val="18"/>
                <w:szCs w:val="18"/>
                <w:lang w:eastAsia="en-US"/>
              </w:rPr>
              <w:t>Category</w:t>
            </w:r>
          </w:p>
        </w:tc>
        <w:tc>
          <w:tcPr>
            <w:tcW w:w="1383" w:type="dxa"/>
            <w:tcBorders>
              <w:top w:val="nil"/>
              <w:left w:val="nil"/>
              <w:bottom w:val="nil"/>
              <w:right w:val="nil"/>
            </w:tcBorders>
            <w:shd w:val="clear" w:color="000000" w:fill="C0C0C0"/>
            <w:vAlign w:val="center"/>
          </w:tcPr>
          <w:p w:rsidR="0013204E" w:rsidRPr="00C045A7" w:rsidRDefault="0013204E" w:rsidP="00106871">
            <w:pPr>
              <w:jc w:val="center"/>
              <w:rPr>
                <w:rFonts w:eastAsia="Times New Roman"/>
                <w:sz w:val="18"/>
                <w:szCs w:val="18"/>
                <w:lang w:eastAsia="en-US"/>
              </w:rPr>
            </w:pPr>
            <w:r w:rsidRPr="00C045A7">
              <w:rPr>
                <w:rFonts w:eastAsia="Times New Roman"/>
                <w:sz w:val="18"/>
                <w:szCs w:val="18"/>
                <w:lang w:eastAsia="en-US"/>
              </w:rPr>
              <w:t>Participants</w:t>
            </w:r>
          </w:p>
        </w:tc>
        <w:tc>
          <w:tcPr>
            <w:tcW w:w="1290" w:type="dxa"/>
            <w:tcBorders>
              <w:top w:val="nil"/>
              <w:left w:val="nil"/>
              <w:bottom w:val="nil"/>
              <w:right w:val="nil"/>
            </w:tcBorders>
            <w:shd w:val="clear" w:color="000000" w:fill="C0C0C0"/>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Percentage</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3787" w:type="dxa"/>
            <w:gridSpan w:val="2"/>
            <w:tcBorders>
              <w:top w:val="nil"/>
              <w:left w:val="nil"/>
              <w:bottom w:val="nil"/>
              <w:right w:val="nil"/>
            </w:tcBorders>
            <w:shd w:val="clear" w:color="auto" w:fill="auto"/>
            <w:noWrap/>
            <w:vAlign w:val="bottom"/>
          </w:tcPr>
          <w:p w:rsidR="0013204E" w:rsidRPr="00C045A7" w:rsidRDefault="0013204E" w:rsidP="00106871">
            <w:pPr>
              <w:rPr>
                <w:rFonts w:eastAsia="Times New Roman"/>
                <w:b/>
                <w:bCs/>
                <w:sz w:val="18"/>
                <w:szCs w:val="18"/>
                <w:lang w:eastAsia="en-US"/>
              </w:rPr>
            </w:pPr>
            <w:r w:rsidRPr="00C045A7">
              <w:rPr>
                <w:rFonts w:eastAsia="Times New Roman"/>
                <w:b/>
                <w:bCs/>
                <w:sz w:val="18"/>
                <w:szCs w:val="18"/>
                <w:lang w:eastAsia="en-US"/>
              </w:rPr>
              <w:t>Externally provided</w:t>
            </w:r>
          </w:p>
        </w:tc>
        <w:tc>
          <w:tcPr>
            <w:tcW w:w="138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p>
        </w:tc>
        <w:tc>
          <w:tcPr>
            <w:tcW w:w="1290"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 xml:space="preserve">Management </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211</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5.6%</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Communication</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209</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5.5%</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Languages</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396</w:t>
            </w:r>
          </w:p>
        </w:tc>
        <w:tc>
          <w:tcPr>
            <w:tcW w:w="1290" w:type="dxa"/>
            <w:tcBorders>
              <w:top w:val="nil"/>
              <w:left w:val="nil"/>
              <w:bottom w:val="nil"/>
              <w:right w:val="nil"/>
            </w:tcBorders>
            <w:shd w:val="clear" w:color="auto" w:fill="auto"/>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10.5%</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IT</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608</w:t>
            </w:r>
          </w:p>
        </w:tc>
        <w:tc>
          <w:tcPr>
            <w:tcW w:w="1290" w:type="dxa"/>
            <w:tcBorders>
              <w:top w:val="nil"/>
              <w:left w:val="nil"/>
              <w:bottom w:val="nil"/>
              <w:right w:val="nil"/>
            </w:tcBorders>
            <w:shd w:val="clear" w:color="auto" w:fill="auto"/>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16.1%</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single" w:sz="4" w:space="0" w:color="auto"/>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r w:rsidRPr="00C045A7">
              <w:rPr>
                <w:rFonts w:eastAsia="Times New Roman"/>
                <w:sz w:val="18"/>
                <w:szCs w:val="18"/>
                <w:lang w:eastAsia="en-US"/>
              </w:rPr>
              <w:t> </w:t>
            </w:r>
          </w:p>
        </w:tc>
        <w:tc>
          <w:tcPr>
            <w:tcW w:w="2313" w:type="dxa"/>
            <w:tcBorders>
              <w:top w:val="nil"/>
              <w:left w:val="nil"/>
              <w:bottom w:val="single" w:sz="4" w:space="0" w:color="auto"/>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Other</w:t>
            </w:r>
          </w:p>
        </w:tc>
        <w:tc>
          <w:tcPr>
            <w:tcW w:w="1383" w:type="dxa"/>
            <w:tcBorders>
              <w:top w:val="nil"/>
              <w:left w:val="nil"/>
              <w:bottom w:val="single" w:sz="4" w:space="0" w:color="auto"/>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375</w:t>
            </w:r>
          </w:p>
        </w:tc>
        <w:tc>
          <w:tcPr>
            <w:tcW w:w="1290" w:type="dxa"/>
            <w:tcBorders>
              <w:top w:val="nil"/>
              <w:left w:val="nil"/>
              <w:bottom w:val="single" w:sz="4" w:space="0" w:color="auto"/>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9.9%</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000000" w:fill="BFBFBF"/>
            <w:noWrap/>
            <w:vAlign w:val="bottom"/>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Subtotal</w:t>
            </w:r>
          </w:p>
        </w:tc>
        <w:tc>
          <w:tcPr>
            <w:tcW w:w="2313" w:type="dxa"/>
            <w:tcBorders>
              <w:top w:val="nil"/>
              <w:left w:val="nil"/>
              <w:bottom w:val="nil"/>
              <w:right w:val="nil"/>
            </w:tcBorders>
            <w:shd w:val="clear" w:color="000000" w:fill="BFBFBF"/>
            <w:noWrap/>
            <w:vAlign w:val="bottom"/>
          </w:tcPr>
          <w:p w:rsidR="0013204E" w:rsidRPr="00C045A7" w:rsidRDefault="0013204E" w:rsidP="00106871">
            <w:pPr>
              <w:rPr>
                <w:rFonts w:eastAsia="Times New Roman"/>
                <w:b/>
                <w:bCs/>
                <w:sz w:val="18"/>
                <w:szCs w:val="18"/>
                <w:lang w:eastAsia="en-US"/>
              </w:rPr>
            </w:pPr>
            <w:r w:rsidRPr="00C045A7">
              <w:rPr>
                <w:rFonts w:eastAsia="Times New Roman"/>
                <w:b/>
                <w:bCs/>
                <w:sz w:val="18"/>
                <w:szCs w:val="18"/>
                <w:lang w:eastAsia="en-US"/>
              </w:rPr>
              <w:t> </w:t>
            </w:r>
          </w:p>
        </w:tc>
        <w:tc>
          <w:tcPr>
            <w:tcW w:w="1383" w:type="dxa"/>
            <w:tcBorders>
              <w:top w:val="nil"/>
              <w:left w:val="nil"/>
              <w:bottom w:val="nil"/>
              <w:right w:val="nil"/>
            </w:tcBorders>
            <w:shd w:val="clear" w:color="000000" w:fill="BFBFBF"/>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1</w:t>
            </w:r>
            <w:r w:rsidR="00887272" w:rsidRPr="00C045A7">
              <w:rPr>
                <w:rFonts w:eastAsia="Times New Roman"/>
                <w:b/>
                <w:bCs/>
                <w:sz w:val="18"/>
                <w:szCs w:val="18"/>
                <w:lang w:eastAsia="en-US"/>
              </w:rPr>
              <w:t>,</w:t>
            </w:r>
            <w:r w:rsidRPr="00C045A7">
              <w:rPr>
                <w:rFonts w:eastAsia="Times New Roman"/>
                <w:b/>
                <w:bCs/>
                <w:sz w:val="18"/>
                <w:szCs w:val="18"/>
                <w:lang w:eastAsia="en-US"/>
              </w:rPr>
              <w:t>799</w:t>
            </w:r>
          </w:p>
        </w:tc>
        <w:tc>
          <w:tcPr>
            <w:tcW w:w="1290" w:type="dxa"/>
            <w:tcBorders>
              <w:top w:val="nil"/>
              <w:left w:val="nil"/>
              <w:bottom w:val="nil"/>
              <w:right w:val="nil"/>
            </w:tcBorders>
            <w:shd w:val="clear" w:color="000000" w:fill="BFBFBF"/>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47.7%</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3787" w:type="dxa"/>
            <w:gridSpan w:val="2"/>
            <w:tcBorders>
              <w:top w:val="nil"/>
              <w:left w:val="nil"/>
              <w:bottom w:val="nil"/>
              <w:right w:val="nil"/>
            </w:tcBorders>
            <w:shd w:val="clear" w:color="auto" w:fill="auto"/>
            <w:noWrap/>
            <w:vAlign w:val="bottom"/>
          </w:tcPr>
          <w:p w:rsidR="0013204E" w:rsidRPr="00C045A7" w:rsidRDefault="0013204E" w:rsidP="00106871">
            <w:pPr>
              <w:rPr>
                <w:rFonts w:eastAsia="Times New Roman"/>
                <w:b/>
                <w:bCs/>
                <w:sz w:val="18"/>
                <w:szCs w:val="18"/>
                <w:lang w:eastAsia="en-US"/>
              </w:rPr>
            </w:pPr>
            <w:r w:rsidRPr="00C045A7">
              <w:rPr>
                <w:rFonts w:eastAsia="Times New Roman"/>
                <w:b/>
                <w:bCs/>
                <w:sz w:val="18"/>
                <w:szCs w:val="18"/>
                <w:lang w:eastAsia="en-US"/>
              </w:rPr>
              <w:t>Internally provided</w:t>
            </w:r>
          </w:p>
        </w:tc>
        <w:tc>
          <w:tcPr>
            <w:tcW w:w="1383" w:type="dxa"/>
            <w:tcBorders>
              <w:top w:val="nil"/>
              <w:left w:val="nil"/>
              <w:bottom w:val="nil"/>
              <w:right w:val="nil"/>
            </w:tcBorders>
            <w:shd w:val="clear" w:color="auto" w:fill="auto"/>
            <w:noWrap/>
            <w:vAlign w:val="center"/>
          </w:tcPr>
          <w:p w:rsidR="0013204E" w:rsidRPr="00C045A7" w:rsidRDefault="0013204E" w:rsidP="00106871">
            <w:pPr>
              <w:jc w:val="center"/>
              <w:rPr>
                <w:rFonts w:eastAsia="Times New Roman"/>
                <w:sz w:val="18"/>
                <w:szCs w:val="18"/>
                <w:lang w:eastAsia="en-US"/>
              </w:rPr>
            </w:pPr>
          </w:p>
        </w:tc>
        <w:tc>
          <w:tcPr>
            <w:tcW w:w="1290" w:type="dxa"/>
            <w:tcBorders>
              <w:top w:val="nil"/>
              <w:left w:val="nil"/>
              <w:bottom w:val="nil"/>
              <w:right w:val="nil"/>
            </w:tcBorders>
            <w:shd w:val="clear" w:color="auto" w:fill="auto"/>
            <w:noWrap/>
            <w:vAlign w:val="center"/>
          </w:tcPr>
          <w:p w:rsidR="0013204E" w:rsidRPr="00C045A7" w:rsidRDefault="0013204E" w:rsidP="00106871">
            <w:pPr>
              <w:jc w:val="center"/>
              <w:rPr>
                <w:rFonts w:eastAsia="Times New Roman"/>
                <w:b/>
                <w:bCs/>
                <w:sz w:val="18"/>
                <w:szCs w:val="18"/>
                <w:lang w:eastAsia="en-US"/>
              </w:rPr>
            </w:pP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PMSDS</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311</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8.2%</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ERP</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232</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6.1%</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Academy</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19</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0.5%</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Learning at WIPO</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372</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9.9%</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Induction Program</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69</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1.8%</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p>
        </w:tc>
        <w:tc>
          <w:tcPr>
            <w:tcW w:w="2313" w:type="dxa"/>
            <w:tcBorders>
              <w:top w:val="nil"/>
              <w:left w:val="nil"/>
              <w:bottom w:val="nil"/>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Language</w:t>
            </w:r>
          </w:p>
        </w:tc>
        <w:tc>
          <w:tcPr>
            <w:tcW w:w="1383"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3</w:t>
            </w:r>
          </w:p>
        </w:tc>
        <w:tc>
          <w:tcPr>
            <w:tcW w:w="1290" w:type="dxa"/>
            <w:tcBorders>
              <w:top w:val="nil"/>
              <w:left w:val="nil"/>
              <w:bottom w:val="nil"/>
              <w:right w:val="nil"/>
            </w:tcBorders>
            <w:shd w:val="clear" w:color="auto" w:fill="auto"/>
            <w:noWrap/>
            <w:vAlign w:val="center"/>
          </w:tcPr>
          <w:p w:rsidR="0013204E" w:rsidRPr="00C045A7" w:rsidRDefault="00680DF7" w:rsidP="00106871">
            <w:pPr>
              <w:jc w:val="center"/>
              <w:rPr>
                <w:rFonts w:eastAsia="Times New Roman"/>
                <w:b/>
                <w:bCs/>
                <w:sz w:val="18"/>
                <w:szCs w:val="18"/>
                <w:lang w:eastAsia="en-US"/>
              </w:rPr>
            </w:pPr>
            <w:r>
              <w:rPr>
                <w:rFonts w:eastAsia="Times New Roman"/>
                <w:b/>
                <w:bCs/>
                <w:sz w:val="18"/>
                <w:szCs w:val="18"/>
                <w:lang w:eastAsia="en-US"/>
              </w:rPr>
              <w:t xml:space="preserve"> </w:t>
            </w:r>
            <w:r w:rsidR="0013204E" w:rsidRPr="00C045A7">
              <w:rPr>
                <w:rFonts w:eastAsia="Times New Roman"/>
                <w:b/>
                <w:bCs/>
                <w:sz w:val="18"/>
                <w:szCs w:val="18"/>
                <w:lang w:eastAsia="en-US"/>
              </w:rPr>
              <w:t>0.1%</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single" w:sz="4" w:space="0" w:color="auto"/>
              <w:right w:val="nil"/>
            </w:tcBorders>
            <w:shd w:val="clear" w:color="auto" w:fill="auto"/>
            <w:noWrap/>
            <w:vAlign w:val="bottom"/>
          </w:tcPr>
          <w:p w:rsidR="0013204E" w:rsidRPr="00C045A7" w:rsidRDefault="0013204E" w:rsidP="0013204E">
            <w:pPr>
              <w:jc w:val="center"/>
              <w:rPr>
                <w:rFonts w:eastAsia="Times New Roman"/>
                <w:sz w:val="18"/>
                <w:szCs w:val="18"/>
                <w:lang w:eastAsia="en-US"/>
              </w:rPr>
            </w:pPr>
            <w:r w:rsidRPr="00C045A7">
              <w:rPr>
                <w:rFonts w:eastAsia="Times New Roman"/>
                <w:sz w:val="18"/>
                <w:szCs w:val="18"/>
                <w:lang w:eastAsia="en-US"/>
              </w:rPr>
              <w:t> </w:t>
            </w:r>
          </w:p>
        </w:tc>
        <w:tc>
          <w:tcPr>
            <w:tcW w:w="2313" w:type="dxa"/>
            <w:tcBorders>
              <w:top w:val="nil"/>
              <w:left w:val="nil"/>
              <w:bottom w:val="single" w:sz="4" w:space="0" w:color="auto"/>
              <w:right w:val="nil"/>
            </w:tcBorders>
            <w:shd w:val="clear" w:color="auto" w:fill="auto"/>
            <w:noWrap/>
            <w:vAlign w:val="bottom"/>
          </w:tcPr>
          <w:p w:rsidR="0013204E" w:rsidRPr="00C045A7" w:rsidRDefault="0013204E" w:rsidP="00106871">
            <w:pPr>
              <w:rPr>
                <w:rFonts w:eastAsia="Times New Roman"/>
                <w:sz w:val="18"/>
                <w:szCs w:val="18"/>
                <w:lang w:eastAsia="en-US"/>
              </w:rPr>
            </w:pPr>
            <w:r w:rsidRPr="00C045A7">
              <w:rPr>
                <w:rFonts w:eastAsia="Times New Roman"/>
                <w:sz w:val="18"/>
                <w:szCs w:val="18"/>
                <w:lang w:eastAsia="en-US"/>
              </w:rPr>
              <w:t>Registration Systems</w:t>
            </w:r>
          </w:p>
        </w:tc>
        <w:tc>
          <w:tcPr>
            <w:tcW w:w="1383" w:type="dxa"/>
            <w:tcBorders>
              <w:top w:val="nil"/>
              <w:left w:val="nil"/>
              <w:bottom w:val="single" w:sz="4" w:space="0" w:color="auto"/>
              <w:right w:val="nil"/>
            </w:tcBorders>
            <w:shd w:val="clear" w:color="auto" w:fill="auto"/>
            <w:noWrap/>
            <w:vAlign w:val="center"/>
          </w:tcPr>
          <w:p w:rsidR="0013204E" w:rsidRPr="00C045A7" w:rsidRDefault="00680DF7" w:rsidP="00106871">
            <w:pPr>
              <w:jc w:val="center"/>
              <w:rPr>
                <w:rFonts w:eastAsia="Times New Roman"/>
                <w:sz w:val="18"/>
                <w:szCs w:val="18"/>
                <w:lang w:eastAsia="en-US"/>
              </w:rPr>
            </w:pPr>
            <w:r>
              <w:rPr>
                <w:rFonts w:eastAsia="Times New Roman"/>
                <w:sz w:val="18"/>
                <w:szCs w:val="18"/>
                <w:lang w:eastAsia="en-US"/>
              </w:rPr>
              <w:t xml:space="preserve">  </w:t>
            </w:r>
            <w:r w:rsidR="0013204E" w:rsidRPr="00C045A7">
              <w:rPr>
                <w:rFonts w:eastAsia="Times New Roman"/>
                <w:sz w:val="18"/>
                <w:szCs w:val="18"/>
                <w:lang w:eastAsia="en-US"/>
              </w:rPr>
              <w:t>968</w:t>
            </w:r>
          </w:p>
        </w:tc>
        <w:tc>
          <w:tcPr>
            <w:tcW w:w="1290" w:type="dxa"/>
            <w:tcBorders>
              <w:top w:val="nil"/>
              <w:left w:val="nil"/>
              <w:bottom w:val="single" w:sz="4" w:space="0" w:color="auto"/>
              <w:right w:val="nil"/>
            </w:tcBorders>
            <w:shd w:val="clear" w:color="auto" w:fill="auto"/>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25.7%</w:t>
            </w:r>
          </w:p>
        </w:tc>
        <w:tc>
          <w:tcPr>
            <w:tcW w:w="222" w:type="dxa"/>
            <w:tcBorders>
              <w:top w:val="nil"/>
              <w:left w:val="nil"/>
              <w:bottom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right w:val="nil"/>
            </w:tcBorders>
            <w:shd w:val="clear" w:color="000000" w:fill="BFBFBF"/>
            <w:noWrap/>
            <w:vAlign w:val="bottom"/>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Subtotal</w:t>
            </w:r>
          </w:p>
        </w:tc>
        <w:tc>
          <w:tcPr>
            <w:tcW w:w="2313" w:type="dxa"/>
            <w:tcBorders>
              <w:top w:val="nil"/>
              <w:left w:val="nil"/>
              <w:right w:val="nil"/>
            </w:tcBorders>
            <w:shd w:val="clear" w:color="000000" w:fill="BFBFBF"/>
            <w:noWrap/>
            <w:vAlign w:val="bottom"/>
          </w:tcPr>
          <w:p w:rsidR="0013204E" w:rsidRPr="00C045A7" w:rsidRDefault="0013204E" w:rsidP="00106871">
            <w:pPr>
              <w:rPr>
                <w:rFonts w:eastAsia="Times New Roman"/>
                <w:b/>
                <w:bCs/>
                <w:sz w:val="18"/>
                <w:szCs w:val="18"/>
                <w:lang w:eastAsia="en-US"/>
              </w:rPr>
            </w:pPr>
            <w:r w:rsidRPr="00C045A7">
              <w:rPr>
                <w:rFonts w:eastAsia="Times New Roman"/>
                <w:b/>
                <w:bCs/>
                <w:sz w:val="18"/>
                <w:szCs w:val="18"/>
                <w:lang w:eastAsia="en-US"/>
              </w:rPr>
              <w:t> </w:t>
            </w:r>
          </w:p>
        </w:tc>
        <w:tc>
          <w:tcPr>
            <w:tcW w:w="1383" w:type="dxa"/>
            <w:tcBorders>
              <w:top w:val="nil"/>
              <w:left w:val="nil"/>
              <w:right w:val="nil"/>
            </w:tcBorders>
            <w:shd w:val="clear" w:color="000000" w:fill="BFBFBF"/>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1</w:t>
            </w:r>
            <w:r w:rsidR="00887272" w:rsidRPr="00C045A7">
              <w:rPr>
                <w:rFonts w:eastAsia="Times New Roman"/>
                <w:b/>
                <w:bCs/>
                <w:sz w:val="18"/>
                <w:szCs w:val="18"/>
                <w:lang w:eastAsia="en-US"/>
              </w:rPr>
              <w:t>,</w:t>
            </w:r>
            <w:r w:rsidRPr="00C045A7">
              <w:rPr>
                <w:rFonts w:eastAsia="Times New Roman"/>
                <w:b/>
                <w:bCs/>
                <w:sz w:val="18"/>
                <w:szCs w:val="18"/>
                <w:lang w:eastAsia="en-US"/>
              </w:rPr>
              <w:t>974</w:t>
            </w:r>
          </w:p>
        </w:tc>
        <w:tc>
          <w:tcPr>
            <w:tcW w:w="1290" w:type="dxa"/>
            <w:tcBorders>
              <w:top w:val="nil"/>
              <w:left w:val="nil"/>
              <w:right w:val="nil"/>
            </w:tcBorders>
            <w:shd w:val="clear" w:color="000000" w:fill="BFBFBF"/>
            <w:noWrap/>
            <w:vAlign w:val="center"/>
          </w:tcPr>
          <w:p w:rsidR="0013204E" w:rsidRPr="00C045A7" w:rsidRDefault="0013204E" w:rsidP="00106871">
            <w:pPr>
              <w:jc w:val="center"/>
              <w:rPr>
                <w:rFonts w:eastAsia="Times New Roman"/>
                <w:b/>
                <w:bCs/>
                <w:sz w:val="18"/>
                <w:szCs w:val="18"/>
                <w:lang w:eastAsia="en-US"/>
              </w:rPr>
            </w:pPr>
            <w:r w:rsidRPr="00C045A7">
              <w:rPr>
                <w:rFonts w:eastAsia="Times New Roman"/>
                <w:b/>
                <w:bCs/>
                <w:sz w:val="18"/>
                <w:szCs w:val="18"/>
                <w:lang w:eastAsia="en-US"/>
              </w:rPr>
              <w:t>52.3%</w:t>
            </w:r>
          </w:p>
        </w:tc>
        <w:tc>
          <w:tcPr>
            <w:tcW w:w="222" w:type="dxa"/>
            <w:tcBorders>
              <w:top w:val="nil"/>
              <w:left w:val="nil"/>
              <w:right w:val="nil"/>
            </w:tcBorders>
            <w:shd w:val="clear" w:color="auto" w:fill="auto"/>
            <w:noWrap/>
            <w:vAlign w:val="bottom"/>
          </w:tcPr>
          <w:p w:rsidR="0013204E" w:rsidRPr="0013204E" w:rsidRDefault="0013204E" w:rsidP="00106871">
            <w:pPr>
              <w:rPr>
                <w:rFonts w:eastAsia="Times New Roman"/>
                <w:sz w:val="20"/>
                <w:lang w:eastAsia="en-US"/>
              </w:rPr>
            </w:pPr>
          </w:p>
        </w:tc>
      </w:tr>
      <w:tr w:rsidR="0013204E" w:rsidRPr="0013204E" w:rsidTr="00FF0836">
        <w:trPr>
          <w:gridAfter w:val="1"/>
          <w:wAfter w:w="1138" w:type="dxa"/>
          <w:trHeight w:val="260"/>
          <w:jc w:val="center"/>
        </w:trPr>
        <w:tc>
          <w:tcPr>
            <w:tcW w:w="1474" w:type="dxa"/>
            <w:tcBorders>
              <w:top w:val="nil"/>
              <w:left w:val="nil"/>
              <w:bottom w:val="nil"/>
              <w:right w:val="nil"/>
            </w:tcBorders>
            <w:shd w:val="clear" w:color="auto" w:fill="FFFFFF"/>
            <w:noWrap/>
            <w:vAlign w:val="bottom"/>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Total</w:t>
            </w:r>
          </w:p>
        </w:tc>
        <w:tc>
          <w:tcPr>
            <w:tcW w:w="2313" w:type="dxa"/>
            <w:tcBorders>
              <w:top w:val="nil"/>
              <w:left w:val="nil"/>
              <w:bottom w:val="nil"/>
              <w:right w:val="nil"/>
            </w:tcBorders>
            <w:shd w:val="clear" w:color="auto" w:fill="FFFFFF"/>
            <w:noWrap/>
            <w:vAlign w:val="bottom"/>
          </w:tcPr>
          <w:p w:rsidR="0013204E" w:rsidRPr="00C045A7" w:rsidRDefault="0013204E" w:rsidP="0013204E">
            <w:pPr>
              <w:rPr>
                <w:rFonts w:eastAsia="Times New Roman"/>
                <w:b/>
                <w:bCs/>
                <w:sz w:val="18"/>
                <w:szCs w:val="18"/>
                <w:lang w:eastAsia="en-US"/>
              </w:rPr>
            </w:pPr>
            <w:r w:rsidRPr="00C045A7">
              <w:rPr>
                <w:rFonts w:eastAsia="Times New Roman"/>
                <w:b/>
                <w:bCs/>
                <w:sz w:val="18"/>
                <w:szCs w:val="18"/>
                <w:lang w:eastAsia="en-US"/>
              </w:rPr>
              <w:t> </w:t>
            </w:r>
          </w:p>
        </w:tc>
        <w:tc>
          <w:tcPr>
            <w:tcW w:w="1383" w:type="dxa"/>
            <w:tcBorders>
              <w:top w:val="nil"/>
              <w:left w:val="nil"/>
              <w:bottom w:val="nil"/>
              <w:right w:val="nil"/>
            </w:tcBorders>
            <w:shd w:val="clear" w:color="auto" w:fill="FFFFFF"/>
            <w:noWrap/>
            <w:vAlign w:val="center"/>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3</w:t>
            </w:r>
            <w:r w:rsidR="00887272" w:rsidRPr="00C045A7">
              <w:rPr>
                <w:rFonts w:eastAsia="Times New Roman"/>
                <w:b/>
                <w:bCs/>
                <w:sz w:val="18"/>
                <w:szCs w:val="18"/>
                <w:lang w:eastAsia="en-US"/>
              </w:rPr>
              <w:t>,</w:t>
            </w:r>
            <w:r w:rsidRPr="00C045A7">
              <w:rPr>
                <w:rFonts w:eastAsia="Times New Roman"/>
                <w:b/>
                <w:bCs/>
                <w:sz w:val="18"/>
                <w:szCs w:val="18"/>
                <w:lang w:eastAsia="en-US"/>
              </w:rPr>
              <w:t>773</w:t>
            </w:r>
          </w:p>
        </w:tc>
        <w:tc>
          <w:tcPr>
            <w:tcW w:w="1290" w:type="dxa"/>
            <w:tcBorders>
              <w:top w:val="nil"/>
              <w:left w:val="nil"/>
              <w:bottom w:val="nil"/>
              <w:right w:val="nil"/>
            </w:tcBorders>
            <w:shd w:val="clear" w:color="auto" w:fill="FFFFFF"/>
            <w:noWrap/>
            <w:vAlign w:val="center"/>
          </w:tcPr>
          <w:p w:rsidR="0013204E" w:rsidRPr="00C045A7" w:rsidRDefault="0013204E" w:rsidP="0013204E">
            <w:pPr>
              <w:jc w:val="center"/>
              <w:rPr>
                <w:rFonts w:eastAsia="Times New Roman"/>
                <w:b/>
                <w:bCs/>
                <w:sz w:val="18"/>
                <w:szCs w:val="18"/>
                <w:lang w:eastAsia="en-US"/>
              </w:rPr>
            </w:pPr>
            <w:r w:rsidRPr="00C045A7">
              <w:rPr>
                <w:rFonts w:eastAsia="Times New Roman"/>
                <w:b/>
                <w:bCs/>
                <w:sz w:val="18"/>
                <w:szCs w:val="18"/>
                <w:lang w:eastAsia="en-US"/>
              </w:rPr>
              <w:t>100.0%</w:t>
            </w:r>
          </w:p>
        </w:tc>
        <w:tc>
          <w:tcPr>
            <w:tcW w:w="222" w:type="dxa"/>
            <w:tcBorders>
              <w:top w:val="nil"/>
              <w:left w:val="nil"/>
              <w:bottom w:val="nil"/>
              <w:right w:val="nil"/>
            </w:tcBorders>
            <w:shd w:val="clear" w:color="auto" w:fill="FFFFFF"/>
            <w:noWrap/>
            <w:vAlign w:val="bottom"/>
          </w:tcPr>
          <w:p w:rsidR="0013204E" w:rsidRPr="0013204E" w:rsidRDefault="0013204E" w:rsidP="0013204E">
            <w:pPr>
              <w:rPr>
                <w:rFonts w:eastAsia="Times New Roman"/>
                <w:sz w:val="20"/>
                <w:lang w:eastAsia="en-US"/>
              </w:rPr>
            </w:pPr>
          </w:p>
        </w:tc>
      </w:tr>
      <w:tr w:rsidR="00C045A7" w:rsidRPr="00106871" w:rsidTr="00106871">
        <w:trPr>
          <w:trHeight w:val="405"/>
          <w:jc w:val="center"/>
        </w:trPr>
        <w:tc>
          <w:tcPr>
            <w:tcW w:w="7820" w:type="dxa"/>
            <w:gridSpan w:val="6"/>
            <w:tcBorders>
              <w:top w:val="nil"/>
              <w:left w:val="nil"/>
              <w:bottom w:val="nil"/>
              <w:right w:val="nil"/>
            </w:tcBorders>
            <w:shd w:val="clear" w:color="000000" w:fill="C0C0C0"/>
            <w:noWrap/>
            <w:vAlign w:val="center"/>
            <w:hideMark/>
          </w:tcPr>
          <w:p w:rsidR="00C045A7" w:rsidRPr="00C045A7" w:rsidRDefault="00C045A7" w:rsidP="00C045A7">
            <w:pPr>
              <w:jc w:val="center"/>
              <w:rPr>
                <w:rFonts w:eastAsia="Times New Roman"/>
                <w:b/>
                <w:bCs/>
                <w:sz w:val="20"/>
                <w:lang w:eastAsia="en-US"/>
              </w:rPr>
            </w:pPr>
            <w:r w:rsidRPr="00C045A7">
              <w:rPr>
                <w:rFonts w:eastAsia="Times New Roman"/>
                <w:b/>
                <w:bCs/>
                <w:sz w:val="20"/>
                <w:lang w:eastAsia="en-US"/>
              </w:rPr>
              <w:t>T</w:t>
            </w:r>
            <w:r w:rsidR="00520662">
              <w:rPr>
                <w:rFonts w:eastAsia="Times New Roman"/>
                <w:b/>
                <w:bCs/>
                <w:sz w:val="20"/>
                <w:lang w:eastAsia="en-US"/>
              </w:rPr>
              <w:t xml:space="preserve">able </w:t>
            </w:r>
            <w:r w:rsidR="00B11B93">
              <w:rPr>
                <w:rFonts w:eastAsia="Times New Roman"/>
                <w:b/>
                <w:bCs/>
                <w:sz w:val="20"/>
                <w:lang w:eastAsia="en-US"/>
              </w:rPr>
              <w:t>20</w:t>
            </w:r>
            <w:r w:rsidRPr="00C045A7">
              <w:rPr>
                <w:rFonts w:eastAsia="Times New Roman"/>
                <w:b/>
                <w:bCs/>
                <w:sz w:val="20"/>
                <w:lang w:eastAsia="en-US"/>
              </w:rPr>
              <w:t>:  Training needs fulfilled - 2010 to 2012</w:t>
            </w:r>
          </w:p>
        </w:tc>
      </w:tr>
    </w:tbl>
    <w:p w:rsidR="00C045A7" w:rsidRDefault="001F7CC4" w:rsidP="00C045A7">
      <w:pPr>
        <w:jc w:val="center"/>
      </w:pPr>
      <w:r>
        <w:rPr>
          <w:noProof/>
          <w:lang w:eastAsia="en-US"/>
        </w:rPr>
        <w:drawing>
          <wp:inline distT="0" distB="0" distL="0" distR="0">
            <wp:extent cx="4958715" cy="2760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8715" cy="2760980"/>
                    </a:xfrm>
                    <a:prstGeom prst="rect">
                      <a:avLst/>
                    </a:prstGeom>
                    <a:noFill/>
                  </pic:spPr>
                </pic:pic>
              </a:graphicData>
            </a:graphic>
          </wp:inline>
        </w:drawing>
      </w:r>
    </w:p>
    <w:p w:rsidR="00E41936" w:rsidRDefault="00CB4127" w:rsidP="00A82AD6">
      <w:pPr>
        <w:rPr>
          <w:b/>
          <w:szCs w:val="22"/>
        </w:rPr>
      </w:pPr>
      <w:r>
        <w:br w:type="page"/>
      </w:r>
      <w:r w:rsidR="00E41936" w:rsidRPr="00E41936">
        <w:rPr>
          <w:b/>
          <w:szCs w:val="22"/>
        </w:rPr>
        <w:lastRenderedPageBreak/>
        <w:t>PERFORMANCE EVALUATION</w:t>
      </w:r>
    </w:p>
    <w:p w:rsidR="00E41936" w:rsidRDefault="00E41936" w:rsidP="00B40EC6">
      <w:pPr>
        <w:rPr>
          <w:b/>
          <w:szCs w:val="22"/>
        </w:rPr>
      </w:pPr>
    </w:p>
    <w:p w:rsidR="00680DF7" w:rsidRPr="00E41936" w:rsidRDefault="00680DF7" w:rsidP="00B40EC6">
      <w:pPr>
        <w:rPr>
          <w:b/>
          <w:szCs w:val="22"/>
        </w:rPr>
      </w:pPr>
    </w:p>
    <w:tbl>
      <w:tblPr>
        <w:tblW w:w="8009" w:type="dxa"/>
        <w:jc w:val="center"/>
        <w:tblInd w:w="108" w:type="dxa"/>
        <w:tblLook w:val="04A0" w:firstRow="1" w:lastRow="0" w:firstColumn="1" w:lastColumn="0" w:noHBand="0" w:noVBand="1"/>
      </w:tblPr>
      <w:tblGrid>
        <w:gridCol w:w="7108"/>
        <w:gridCol w:w="225"/>
        <w:gridCol w:w="225"/>
        <w:gridCol w:w="225"/>
        <w:gridCol w:w="226"/>
      </w:tblGrid>
      <w:tr w:rsidR="00614F84" w:rsidRPr="00614F84" w:rsidTr="00911F10">
        <w:trPr>
          <w:trHeight w:val="259"/>
          <w:jc w:val="center"/>
        </w:trPr>
        <w:tc>
          <w:tcPr>
            <w:tcW w:w="8009" w:type="dxa"/>
            <w:gridSpan w:val="5"/>
            <w:vMerge w:val="restart"/>
            <w:tcBorders>
              <w:top w:val="nil"/>
              <w:left w:val="nil"/>
              <w:bottom w:val="nil"/>
              <w:right w:val="nil"/>
            </w:tcBorders>
            <w:shd w:val="clear" w:color="000000" w:fill="C0C0C0"/>
            <w:vAlign w:val="center"/>
          </w:tcPr>
          <w:p w:rsidR="00614F84" w:rsidRPr="00614F84" w:rsidRDefault="00520662" w:rsidP="00614F84">
            <w:pPr>
              <w:jc w:val="center"/>
              <w:rPr>
                <w:rFonts w:eastAsia="Times New Roman"/>
                <w:b/>
                <w:bCs/>
                <w:sz w:val="20"/>
                <w:lang w:eastAsia="en-US"/>
              </w:rPr>
            </w:pPr>
            <w:r>
              <w:rPr>
                <w:rFonts w:eastAsia="Times New Roman"/>
                <w:b/>
                <w:bCs/>
                <w:sz w:val="20"/>
                <w:lang w:eastAsia="en-US"/>
              </w:rPr>
              <w:t>Table 2</w:t>
            </w:r>
            <w:r w:rsidR="00B11B93">
              <w:rPr>
                <w:rFonts w:eastAsia="Times New Roman"/>
                <w:b/>
                <w:bCs/>
                <w:sz w:val="20"/>
                <w:lang w:eastAsia="en-US"/>
              </w:rPr>
              <w:t>1</w:t>
            </w:r>
            <w:r w:rsidR="00596E91">
              <w:rPr>
                <w:rFonts w:eastAsia="Times New Roman"/>
                <w:b/>
                <w:bCs/>
                <w:sz w:val="20"/>
                <w:lang w:eastAsia="en-US"/>
              </w:rPr>
              <w:t>:  2012 performance evaluation</w:t>
            </w:r>
          </w:p>
        </w:tc>
      </w:tr>
      <w:tr w:rsidR="00614F84" w:rsidRPr="00614F84" w:rsidTr="00911F10">
        <w:trPr>
          <w:trHeight w:val="259"/>
          <w:jc w:val="center"/>
        </w:trPr>
        <w:tc>
          <w:tcPr>
            <w:tcW w:w="8009" w:type="dxa"/>
            <w:gridSpan w:val="5"/>
            <w:vMerge/>
            <w:tcBorders>
              <w:top w:val="nil"/>
              <w:left w:val="nil"/>
              <w:bottom w:val="nil"/>
              <w:right w:val="nil"/>
            </w:tcBorders>
            <w:vAlign w:val="center"/>
          </w:tcPr>
          <w:p w:rsidR="00614F84" w:rsidRPr="00614F84" w:rsidRDefault="00614F84" w:rsidP="00614F84">
            <w:pPr>
              <w:rPr>
                <w:rFonts w:eastAsia="Times New Roman"/>
                <w:b/>
                <w:bCs/>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1F7CC4" w:rsidP="00614F84">
            <w:pPr>
              <w:rPr>
                <w:rFonts w:eastAsia="Times New Roman"/>
                <w:sz w:val="20"/>
                <w:lang w:eastAsia="en-US"/>
              </w:rPr>
            </w:pPr>
            <w:r>
              <w:rPr>
                <w:rFonts w:eastAsia="Times New Roman"/>
                <w:noProof/>
                <w:sz w:val="20"/>
                <w:lang w:eastAsia="en-US"/>
              </w:rPr>
              <w:drawing>
                <wp:anchor distT="0" distB="0" distL="114300" distR="114300" simplePos="0" relativeHeight="251653632" behindDoc="0" locked="0" layoutInCell="0" allowOverlap="1">
                  <wp:simplePos x="0" y="0"/>
                  <wp:positionH relativeFrom="column">
                    <wp:posOffset>768350</wp:posOffset>
                  </wp:positionH>
                  <wp:positionV relativeFrom="paragraph">
                    <wp:posOffset>125095</wp:posOffset>
                  </wp:positionV>
                  <wp:extent cx="4438650" cy="2809875"/>
                  <wp:effectExtent l="0" t="0" r="0" b="0"/>
                  <wp:wrapNone/>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2809875"/>
                          </a:xfrm>
                          <a:prstGeom prst="rect">
                            <a:avLst/>
                          </a:prstGeom>
                          <a:noFill/>
                        </pic:spPr>
                      </pic:pic>
                    </a:graphicData>
                  </a:graphic>
                  <wp14:sizeRelH relativeFrom="page">
                    <wp14:pctWidth>0</wp14:pctWidth>
                  </wp14:sizeRelH>
                  <wp14:sizeRelV relativeFrom="page">
                    <wp14:pctHeight>0</wp14:pctHeight>
                  </wp14:sizeRelV>
                </wp:anchor>
              </w:drawing>
            </w:r>
          </w:p>
          <w:p w:rsidR="00EE099C" w:rsidRPr="00614F84" w:rsidRDefault="00EE099C" w:rsidP="00614F84">
            <w:pPr>
              <w:rPr>
                <w:rFonts w:eastAsia="Times New Roman"/>
                <w:sz w:val="20"/>
                <w:lang w:eastAsia="en-US"/>
              </w:rPr>
            </w:pPr>
          </w:p>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r w:rsidR="00614F84" w:rsidRPr="00614F84" w:rsidTr="00911F10">
        <w:trPr>
          <w:trHeight w:val="259"/>
          <w:jc w:val="center"/>
        </w:trPr>
        <w:tc>
          <w:tcPr>
            <w:tcW w:w="7108"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5"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c>
          <w:tcPr>
            <w:tcW w:w="226" w:type="dxa"/>
            <w:tcBorders>
              <w:top w:val="nil"/>
              <w:left w:val="nil"/>
              <w:bottom w:val="nil"/>
              <w:right w:val="nil"/>
            </w:tcBorders>
            <w:shd w:val="clear" w:color="auto" w:fill="auto"/>
            <w:noWrap/>
            <w:vAlign w:val="bottom"/>
          </w:tcPr>
          <w:p w:rsidR="00614F84" w:rsidRPr="00614F84" w:rsidRDefault="00614F84" w:rsidP="00614F84">
            <w:pPr>
              <w:rPr>
                <w:rFonts w:eastAsia="Times New Roman"/>
                <w:sz w:val="20"/>
                <w:lang w:eastAsia="en-US"/>
              </w:rPr>
            </w:pPr>
          </w:p>
        </w:tc>
      </w:tr>
    </w:tbl>
    <w:p w:rsidR="00B40EC6" w:rsidRPr="00B42E23" w:rsidRDefault="00917031" w:rsidP="00917031">
      <w:pPr>
        <w:jc w:val="center"/>
        <w:rPr>
          <w:sz w:val="20"/>
        </w:rPr>
      </w:pPr>
      <w:r w:rsidRPr="00B42E23">
        <w:rPr>
          <w:sz w:val="20"/>
        </w:rPr>
        <w:t>The compliancy rate is 96</w:t>
      </w:r>
      <w:r w:rsidR="00680DF7">
        <w:rPr>
          <w:sz w:val="20"/>
        </w:rPr>
        <w:t>%</w:t>
      </w:r>
      <w:r w:rsidRPr="00B42E23">
        <w:rPr>
          <w:sz w:val="20"/>
        </w:rPr>
        <w:t xml:space="preserve"> as of July 10, 2013 (</w:t>
      </w:r>
      <w:r w:rsidR="00680DF7">
        <w:rPr>
          <w:sz w:val="20"/>
        </w:rPr>
        <w:t>t</w:t>
      </w:r>
      <w:r w:rsidRPr="00B42E23">
        <w:rPr>
          <w:sz w:val="20"/>
        </w:rPr>
        <w:t xml:space="preserve">arget: </w:t>
      </w:r>
      <w:r w:rsidR="00512AC5">
        <w:rPr>
          <w:sz w:val="20"/>
        </w:rPr>
        <w:t xml:space="preserve"> </w:t>
      </w:r>
      <w:r w:rsidRPr="00B42E23">
        <w:rPr>
          <w:sz w:val="20"/>
        </w:rPr>
        <w:t>90</w:t>
      </w:r>
      <w:r w:rsidR="00680DF7">
        <w:rPr>
          <w:sz w:val="20"/>
        </w:rPr>
        <w:t>%</w:t>
      </w:r>
      <w:r w:rsidRPr="00B42E23">
        <w:rPr>
          <w:sz w:val="20"/>
        </w:rPr>
        <w:t>).</w:t>
      </w:r>
    </w:p>
    <w:p w:rsidR="00917031" w:rsidRDefault="00917031" w:rsidP="00747C59">
      <w:pPr>
        <w:rPr>
          <w:b/>
          <w:szCs w:val="22"/>
        </w:rPr>
      </w:pPr>
    </w:p>
    <w:p w:rsidR="00B40EC6" w:rsidRDefault="00B40EC6" w:rsidP="00747C59">
      <w:pPr>
        <w:rPr>
          <w:b/>
          <w:szCs w:val="22"/>
        </w:rPr>
      </w:pPr>
      <w:r w:rsidRPr="00846356">
        <w:rPr>
          <w:b/>
          <w:szCs w:val="22"/>
        </w:rPr>
        <w:t>SEPARATIONS</w:t>
      </w:r>
    </w:p>
    <w:p w:rsidR="00BF25BA" w:rsidRDefault="00BF25BA" w:rsidP="00B40EC6">
      <w:pPr>
        <w:rPr>
          <w:b/>
          <w:szCs w:val="22"/>
        </w:rPr>
      </w:pPr>
    </w:p>
    <w:tbl>
      <w:tblPr>
        <w:tblW w:w="6340" w:type="dxa"/>
        <w:jc w:val="center"/>
        <w:tblInd w:w="108" w:type="dxa"/>
        <w:tblLook w:val="04A0" w:firstRow="1" w:lastRow="0" w:firstColumn="1" w:lastColumn="0" w:noHBand="0" w:noVBand="1"/>
      </w:tblPr>
      <w:tblGrid>
        <w:gridCol w:w="3883"/>
        <w:gridCol w:w="661"/>
        <w:gridCol w:w="661"/>
        <w:gridCol w:w="661"/>
        <w:gridCol w:w="876"/>
      </w:tblGrid>
      <w:tr w:rsidR="00D17320" w:rsidRPr="00D17320" w:rsidTr="00D17320">
        <w:trPr>
          <w:trHeight w:val="255"/>
          <w:jc w:val="center"/>
        </w:trPr>
        <w:tc>
          <w:tcPr>
            <w:tcW w:w="6340" w:type="dxa"/>
            <w:gridSpan w:val="5"/>
            <w:vMerge w:val="restart"/>
            <w:tcBorders>
              <w:top w:val="nil"/>
              <w:left w:val="nil"/>
              <w:bottom w:val="nil"/>
              <w:right w:val="nil"/>
            </w:tcBorders>
            <w:shd w:val="clear" w:color="000000" w:fill="C0C0C0"/>
            <w:vAlign w:val="center"/>
            <w:hideMark/>
          </w:tcPr>
          <w:p w:rsidR="00D17320" w:rsidRPr="00D17320" w:rsidRDefault="00520662" w:rsidP="00D17320">
            <w:pPr>
              <w:jc w:val="center"/>
              <w:rPr>
                <w:rFonts w:eastAsia="Times New Roman"/>
                <w:b/>
                <w:bCs/>
                <w:sz w:val="20"/>
                <w:lang w:eastAsia="en-US"/>
              </w:rPr>
            </w:pPr>
            <w:r>
              <w:rPr>
                <w:rFonts w:eastAsia="Times New Roman"/>
                <w:b/>
                <w:bCs/>
                <w:sz w:val="20"/>
                <w:lang w:eastAsia="en-US"/>
              </w:rPr>
              <w:t>Table 2</w:t>
            </w:r>
            <w:r w:rsidR="00B11B93">
              <w:rPr>
                <w:rFonts w:eastAsia="Times New Roman"/>
                <w:b/>
                <w:bCs/>
                <w:sz w:val="20"/>
                <w:lang w:eastAsia="en-US"/>
              </w:rPr>
              <w:t>2</w:t>
            </w:r>
            <w:r w:rsidR="00D17320" w:rsidRPr="00D17320">
              <w:rPr>
                <w:rFonts w:eastAsia="Times New Roman"/>
                <w:b/>
                <w:bCs/>
                <w:sz w:val="20"/>
                <w:lang w:eastAsia="en-US"/>
              </w:rPr>
              <w:t>:  Separations 2011 and 2012</w:t>
            </w:r>
          </w:p>
        </w:tc>
      </w:tr>
      <w:tr w:rsidR="00D17320" w:rsidRPr="00D17320" w:rsidTr="00D17320">
        <w:trPr>
          <w:trHeight w:val="255"/>
          <w:jc w:val="center"/>
        </w:trPr>
        <w:tc>
          <w:tcPr>
            <w:tcW w:w="6340" w:type="dxa"/>
            <w:gridSpan w:val="5"/>
            <w:vMerge/>
            <w:tcBorders>
              <w:top w:val="nil"/>
              <w:left w:val="nil"/>
              <w:bottom w:val="nil"/>
              <w:right w:val="nil"/>
            </w:tcBorders>
            <w:vAlign w:val="center"/>
            <w:hideMark/>
          </w:tcPr>
          <w:p w:rsidR="00D17320" w:rsidRPr="00D17320" w:rsidRDefault="00D17320" w:rsidP="00D17320">
            <w:pPr>
              <w:rPr>
                <w:rFonts w:eastAsia="Times New Roman"/>
                <w:b/>
                <w:bCs/>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1F7CC4" w:rsidP="00D17320">
            <w:pPr>
              <w:rPr>
                <w:rFonts w:eastAsia="Times New Roman"/>
                <w:sz w:val="20"/>
                <w:lang w:eastAsia="en-US"/>
              </w:rPr>
            </w:pPr>
            <w:r>
              <w:rPr>
                <w:rFonts w:eastAsia="Times New Roman"/>
                <w:noProof/>
                <w:sz w:val="20"/>
                <w:lang w:eastAsia="en-US"/>
              </w:rPr>
              <w:drawing>
                <wp:anchor distT="0" distB="0" distL="114300" distR="114300" simplePos="0" relativeHeight="251658752" behindDoc="0" locked="0" layoutInCell="1" allowOverlap="1">
                  <wp:simplePos x="0" y="0"/>
                  <wp:positionH relativeFrom="column">
                    <wp:posOffset>-38100</wp:posOffset>
                  </wp:positionH>
                  <wp:positionV relativeFrom="paragraph">
                    <wp:posOffset>66675</wp:posOffset>
                  </wp:positionV>
                  <wp:extent cx="3990975" cy="2657475"/>
                  <wp:effectExtent l="0" t="0" r="0" b="0"/>
                  <wp:wrapNone/>
                  <wp:docPr id="1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00"/>
            </w:tblGrid>
            <w:tr w:rsidR="00D17320" w:rsidRPr="00D17320">
              <w:trPr>
                <w:trHeight w:val="255"/>
                <w:tblCellSpacing w:w="0" w:type="dxa"/>
              </w:trPr>
              <w:tc>
                <w:tcPr>
                  <w:tcW w:w="3300"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bl>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c>
          <w:tcPr>
            <w:tcW w:w="876"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p>
        </w:tc>
      </w:tr>
      <w:tr w:rsidR="00D17320" w:rsidRPr="00D17320" w:rsidTr="00D17320">
        <w:trPr>
          <w:trHeight w:val="420"/>
          <w:jc w:val="center"/>
        </w:trPr>
        <w:tc>
          <w:tcPr>
            <w:tcW w:w="3883" w:type="dxa"/>
            <w:tcBorders>
              <w:top w:val="nil"/>
              <w:left w:val="nil"/>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Type of separation</w:t>
            </w:r>
          </w:p>
        </w:tc>
        <w:tc>
          <w:tcPr>
            <w:tcW w:w="523" w:type="dxa"/>
            <w:tcBorders>
              <w:top w:val="nil"/>
              <w:left w:val="nil"/>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2011</w:t>
            </w:r>
          </w:p>
        </w:tc>
        <w:tc>
          <w:tcPr>
            <w:tcW w:w="529" w:type="dxa"/>
            <w:tcBorders>
              <w:top w:val="nil"/>
              <w:left w:val="nil"/>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2012</w:t>
            </w:r>
          </w:p>
        </w:tc>
        <w:tc>
          <w:tcPr>
            <w:tcW w:w="529" w:type="dxa"/>
            <w:tcBorders>
              <w:top w:val="nil"/>
              <w:left w:val="single" w:sz="4" w:space="0" w:color="auto"/>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Total</w:t>
            </w:r>
          </w:p>
        </w:tc>
        <w:tc>
          <w:tcPr>
            <w:tcW w:w="876" w:type="dxa"/>
            <w:tcBorders>
              <w:top w:val="nil"/>
              <w:left w:val="nil"/>
              <w:bottom w:val="nil"/>
              <w:right w:val="nil"/>
            </w:tcBorders>
            <w:shd w:val="clear" w:color="000000" w:fill="C0C0C0"/>
            <w:noWrap/>
            <w:vAlign w:val="center"/>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Per cent</w:t>
            </w: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r w:rsidRPr="00D17320">
              <w:rPr>
                <w:rFonts w:eastAsia="Times New Roman"/>
                <w:sz w:val="20"/>
                <w:lang w:eastAsia="en-US"/>
              </w:rPr>
              <w:t>Retirement</w:t>
            </w:r>
          </w:p>
        </w:tc>
        <w:tc>
          <w:tcPr>
            <w:tcW w:w="523"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12</w:t>
            </w:r>
          </w:p>
        </w:tc>
        <w:tc>
          <w:tcPr>
            <w:tcW w:w="529"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23</w:t>
            </w:r>
          </w:p>
        </w:tc>
        <w:tc>
          <w:tcPr>
            <w:tcW w:w="529" w:type="dxa"/>
            <w:tcBorders>
              <w:top w:val="nil"/>
              <w:left w:val="single" w:sz="4" w:space="0" w:color="auto"/>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35</w:t>
            </w:r>
          </w:p>
        </w:tc>
        <w:tc>
          <w:tcPr>
            <w:tcW w:w="876"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51.5%</w:t>
            </w: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r w:rsidRPr="00D17320">
              <w:rPr>
                <w:rFonts w:eastAsia="Times New Roman"/>
                <w:sz w:val="20"/>
                <w:lang w:eastAsia="en-US"/>
              </w:rPr>
              <w:t>Resignation</w:t>
            </w:r>
          </w:p>
        </w:tc>
        <w:tc>
          <w:tcPr>
            <w:tcW w:w="523" w:type="dxa"/>
            <w:tcBorders>
              <w:top w:val="nil"/>
              <w:left w:val="nil"/>
              <w:bottom w:val="nil"/>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8</w:t>
            </w:r>
          </w:p>
        </w:tc>
        <w:tc>
          <w:tcPr>
            <w:tcW w:w="529"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24</w:t>
            </w:r>
          </w:p>
        </w:tc>
        <w:tc>
          <w:tcPr>
            <w:tcW w:w="529" w:type="dxa"/>
            <w:tcBorders>
              <w:top w:val="nil"/>
              <w:left w:val="single" w:sz="4" w:space="0" w:color="auto"/>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32</w:t>
            </w:r>
          </w:p>
        </w:tc>
        <w:tc>
          <w:tcPr>
            <w:tcW w:w="876"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47.1%</w:t>
            </w: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rPr>
                <w:rFonts w:eastAsia="Times New Roman"/>
                <w:sz w:val="20"/>
                <w:lang w:eastAsia="en-US"/>
              </w:rPr>
            </w:pPr>
            <w:r w:rsidRPr="00D17320">
              <w:rPr>
                <w:rFonts w:eastAsia="Times New Roman"/>
                <w:sz w:val="20"/>
                <w:lang w:eastAsia="en-US"/>
              </w:rPr>
              <w:t>Secondment</w:t>
            </w:r>
          </w:p>
        </w:tc>
        <w:tc>
          <w:tcPr>
            <w:tcW w:w="523"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p>
        </w:tc>
        <w:tc>
          <w:tcPr>
            <w:tcW w:w="529" w:type="dxa"/>
            <w:tcBorders>
              <w:top w:val="nil"/>
              <w:left w:val="nil"/>
              <w:bottom w:val="nil"/>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1</w:t>
            </w:r>
          </w:p>
        </w:tc>
        <w:tc>
          <w:tcPr>
            <w:tcW w:w="529" w:type="dxa"/>
            <w:tcBorders>
              <w:top w:val="nil"/>
              <w:left w:val="single" w:sz="4" w:space="0" w:color="auto"/>
              <w:bottom w:val="nil"/>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1</w:t>
            </w:r>
          </w:p>
        </w:tc>
        <w:tc>
          <w:tcPr>
            <w:tcW w:w="876" w:type="dxa"/>
            <w:tcBorders>
              <w:top w:val="nil"/>
              <w:left w:val="nil"/>
              <w:bottom w:val="nil"/>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1.5%</w:t>
            </w:r>
          </w:p>
        </w:tc>
      </w:tr>
      <w:tr w:rsidR="00D17320" w:rsidRPr="00D17320" w:rsidTr="00D17320">
        <w:trPr>
          <w:trHeight w:val="255"/>
          <w:jc w:val="center"/>
        </w:trPr>
        <w:tc>
          <w:tcPr>
            <w:tcW w:w="3883" w:type="dxa"/>
            <w:tcBorders>
              <w:top w:val="nil"/>
              <w:left w:val="nil"/>
              <w:bottom w:val="single" w:sz="4" w:space="0" w:color="auto"/>
              <w:right w:val="nil"/>
            </w:tcBorders>
            <w:shd w:val="clear" w:color="auto" w:fill="auto"/>
            <w:noWrap/>
            <w:vAlign w:val="bottom"/>
            <w:hideMark/>
          </w:tcPr>
          <w:p w:rsidR="00D17320" w:rsidRPr="00D17320" w:rsidRDefault="00D17320" w:rsidP="00D17320">
            <w:pPr>
              <w:rPr>
                <w:rFonts w:eastAsia="Times New Roman"/>
                <w:sz w:val="20"/>
                <w:lang w:eastAsia="en-US"/>
              </w:rPr>
            </w:pPr>
            <w:r w:rsidRPr="00D17320">
              <w:rPr>
                <w:rFonts w:eastAsia="Times New Roman"/>
                <w:sz w:val="20"/>
                <w:lang w:eastAsia="en-US"/>
              </w:rPr>
              <w:t>Transfer</w:t>
            </w:r>
          </w:p>
        </w:tc>
        <w:tc>
          <w:tcPr>
            <w:tcW w:w="523" w:type="dxa"/>
            <w:tcBorders>
              <w:top w:val="nil"/>
              <w:left w:val="nil"/>
              <w:bottom w:val="single" w:sz="4" w:space="0" w:color="auto"/>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 </w:t>
            </w:r>
          </w:p>
        </w:tc>
        <w:tc>
          <w:tcPr>
            <w:tcW w:w="529" w:type="dxa"/>
            <w:tcBorders>
              <w:top w:val="nil"/>
              <w:left w:val="nil"/>
              <w:bottom w:val="single" w:sz="4" w:space="0" w:color="auto"/>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 </w:t>
            </w:r>
          </w:p>
        </w:tc>
        <w:tc>
          <w:tcPr>
            <w:tcW w:w="529" w:type="dxa"/>
            <w:tcBorders>
              <w:top w:val="nil"/>
              <w:left w:val="single" w:sz="4" w:space="0" w:color="auto"/>
              <w:bottom w:val="single" w:sz="4" w:space="0" w:color="auto"/>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0</w:t>
            </w:r>
          </w:p>
        </w:tc>
        <w:tc>
          <w:tcPr>
            <w:tcW w:w="876" w:type="dxa"/>
            <w:tcBorders>
              <w:top w:val="nil"/>
              <w:left w:val="nil"/>
              <w:bottom w:val="single" w:sz="4" w:space="0" w:color="auto"/>
              <w:right w:val="nil"/>
            </w:tcBorders>
            <w:shd w:val="clear" w:color="auto" w:fill="auto"/>
            <w:noWrap/>
            <w:vAlign w:val="bottom"/>
            <w:hideMark/>
          </w:tcPr>
          <w:p w:rsidR="00D17320" w:rsidRPr="00D17320" w:rsidRDefault="00680DF7" w:rsidP="00D17320">
            <w:pPr>
              <w:jc w:val="center"/>
              <w:rPr>
                <w:rFonts w:eastAsia="Times New Roman"/>
                <w:sz w:val="20"/>
                <w:lang w:eastAsia="en-US"/>
              </w:rPr>
            </w:pPr>
            <w:r>
              <w:rPr>
                <w:rFonts w:eastAsia="Times New Roman"/>
                <w:sz w:val="20"/>
                <w:lang w:eastAsia="en-US"/>
              </w:rPr>
              <w:t xml:space="preserve"> </w:t>
            </w:r>
            <w:r w:rsidR="00D17320" w:rsidRPr="00D17320">
              <w:rPr>
                <w:rFonts w:eastAsia="Times New Roman"/>
                <w:sz w:val="20"/>
                <w:lang w:eastAsia="en-US"/>
              </w:rPr>
              <w:t>0.0%</w:t>
            </w:r>
          </w:p>
        </w:tc>
      </w:tr>
      <w:tr w:rsidR="00D17320" w:rsidRPr="00D17320" w:rsidTr="00D17320">
        <w:trPr>
          <w:trHeight w:val="255"/>
          <w:jc w:val="center"/>
        </w:trPr>
        <w:tc>
          <w:tcPr>
            <w:tcW w:w="3883"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Total</w:t>
            </w:r>
          </w:p>
        </w:tc>
        <w:tc>
          <w:tcPr>
            <w:tcW w:w="523"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20</w:t>
            </w:r>
          </w:p>
        </w:tc>
        <w:tc>
          <w:tcPr>
            <w:tcW w:w="529"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48</w:t>
            </w:r>
          </w:p>
        </w:tc>
        <w:tc>
          <w:tcPr>
            <w:tcW w:w="529" w:type="dxa"/>
            <w:tcBorders>
              <w:top w:val="nil"/>
              <w:left w:val="single" w:sz="4" w:space="0" w:color="auto"/>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r w:rsidRPr="00D17320">
              <w:rPr>
                <w:rFonts w:eastAsia="Times New Roman"/>
                <w:sz w:val="20"/>
                <w:lang w:eastAsia="en-US"/>
              </w:rPr>
              <w:t>68</w:t>
            </w:r>
          </w:p>
        </w:tc>
        <w:tc>
          <w:tcPr>
            <w:tcW w:w="876" w:type="dxa"/>
            <w:tcBorders>
              <w:top w:val="nil"/>
              <w:left w:val="nil"/>
              <w:bottom w:val="nil"/>
              <w:right w:val="nil"/>
            </w:tcBorders>
            <w:shd w:val="clear" w:color="auto" w:fill="auto"/>
            <w:noWrap/>
            <w:vAlign w:val="bottom"/>
            <w:hideMark/>
          </w:tcPr>
          <w:p w:rsidR="00D17320" w:rsidRPr="00D17320" w:rsidRDefault="00D17320" w:rsidP="00D17320">
            <w:pPr>
              <w:jc w:val="center"/>
              <w:rPr>
                <w:rFonts w:eastAsia="Times New Roman"/>
                <w:sz w:val="20"/>
                <w:lang w:eastAsia="en-US"/>
              </w:rPr>
            </w:pPr>
          </w:p>
        </w:tc>
      </w:tr>
    </w:tbl>
    <w:p w:rsidR="00B40EC6" w:rsidRPr="001A7690" w:rsidRDefault="00B40EC6" w:rsidP="00B40EC6">
      <w:pPr>
        <w:rPr>
          <w:b/>
          <w:szCs w:val="22"/>
        </w:rPr>
      </w:pPr>
      <w:r w:rsidRPr="001A7690">
        <w:rPr>
          <w:b/>
          <w:szCs w:val="22"/>
        </w:rPr>
        <w:lastRenderedPageBreak/>
        <w:t>INTERNAL JUSTICE</w:t>
      </w:r>
    </w:p>
    <w:p w:rsidR="00B40EC6" w:rsidRDefault="00B40EC6" w:rsidP="00B40EC6">
      <w:pPr>
        <w:rPr>
          <w:b/>
          <w:szCs w:val="22"/>
        </w:rPr>
      </w:pPr>
    </w:p>
    <w:p w:rsidR="00680DF7" w:rsidRDefault="00680DF7" w:rsidP="00B40EC6">
      <w:pPr>
        <w:rPr>
          <w:b/>
          <w:szCs w:val="22"/>
        </w:rPr>
      </w:pPr>
    </w:p>
    <w:tbl>
      <w:tblPr>
        <w:tblW w:w="6780" w:type="dxa"/>
        <w:jc w:val="center"/>
        <w:tblInd w:w="93" w:type="dxa"/>
        <w:tblCellMar>
          <w:left w:w="0" w:type="dxa"/>
          <w:right w:w="0" w:type="dxa"/>
        </w:tblCellMar>
        <w:tblLook w:val="04A0" w:firstRow="1" w:lastRow="0" w:firstColumn="1" w:lastColumn="0" w:noHBand="0" w:noVBand="1"/>
      </w:tblPr>
      <w:tblGrid>
        <w:gridCol w:w="1652"/>
        <w:gridCol w:w="1237"/>
        <w:gridCol w:w="1327"/>
        <w:gridCol w:w="1237"/>
        <w:gridCol w:w="1327"/>
      </w:tblGrid>
      <w:tr w:rsidR="00C7697D" w:rsidRPr="00C7697D" w:rsidTr="002A62CA">
        <w:trPr>
          <w:trHeight w:val="471"/>
          <w:jc w:val="center"/>
        </w:trPr>
        <w:tc>
          <w:tcPr>
            <w:tcW w:w="6780" w:type="dxa"/>
            <w:gridSpan w:val="5"/>
            <w:tcBorders>
              <w:top w:val="single" w:sz="8" w:space="0" w:color="808080"/>
              <w:left w:val="single" w:sz="8" w:space="0" w:color="808080"/>
              <w:bottom w:val="single" w:sz="8" w:space="0" w:color="808080"/>
              <w:right w:val="single" w:sz="8" w:space="0" w:color="808080"/>
            </w:tcBorders>
            <w:shd w:val="clear" w:color="auto" w:fill="C0C0C0"/>
            <w:noWrap/>
            <w:tcMar>
              <w:top w:w="0" w:type="dxa"/>
              <w:left w:w="108" w:type="dxa"/>
              <w:bottom w:w="0" w:type="dxa"/>
              <w:right w:w="108" w:type="dxa"/>
            </w:tcMar>
            <w:vAlign w:val="center"/>
            <w:hideMark/>
          </w:tcPr>
          <w:p w:rsidR="00C7697D" w:rsidRPr="00C7697D" w:rsidRDefault="00520662" w:rsidP="00C7697D">
            <w:pPr>
              <w:spacing w:line="276" w:lineRule="auto"/>
              <w:jc w:val="center"/>
              <w:rPr>
                <w:rFonts w:eastAsia="Calibri"/>
                <w:b/>
                <w:bCs/>
                <w:sz w:val="20"/>
                <w:lang w:eastAsia="en-US"/>
              </w:rPr>
            </w:pPr>
            <w:r>
              <w:rPr>
                <w:rFonts w:eastAsia="Calibri"/>
                <w:b/>
                <w:bCs/>
                <w:sz w:val="20"/>
                <w:lang w:eastAsia="en-US"/>
              </w:rPr>
              <w:t>Table 2</w:t>
            </w:r>
            <w:r w:rsidR="00B11B93">
              <w:rPr>
                <w:rFonts w:eastAsia="Calibri"/>
                <w:b/>
                <w:bCs/>
                <w:sz w:val="20"/>
                <w:lang w:eastAsia="en-US"/>
              </w:rPr>
              <w:t>3</w:t>
            </w:r>
            <w:r w:rsidR="00C7697D" w:rsidRPr="00C7697D">
              <w:rPr>
                <w:rFonts w:eastAsia="Calibri"/>
                <w:b/>
                <w:bCs/>
                <w:sz w:val="20"/>
                <w:lang w:eastAsia="en-US"/>
              </w:rPr>
              <w:t>:  Staff complaints / appeals filed January 2012 to June 2013</w:t>
            </w:r>
          </w:p>
        </w:tc>
      </w:tr>
      <w:tr w:rsidR="00C7697D" w:rsidRPr="00C7697D" w:rsidTr="00C7697D">
        <w:trPr>
          <w:trHeight w:val="390"/>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 </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2012</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2013</w:t>
            </w:r>
          </w:p>
        </w:tc>
      </w:tr>
      <w:tr w:rsidR="00C7697D" w:rsidRPr="00C7697D" w:rsidTr="00C7697D">
        <w:trPr>
          <w:trHeight w:val="375"/>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 </w:t>
            </w:r>
          </w:p>
        </w:tc>
        <w:tc>
          <w:tcPr>
            <w:tcW w:w="123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Filed</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Still active</w:t>
            </w:r>
          </w:p>
        </w:tc>
        <w:tc>
          <w:tcPr>
            <w:tcW w:w="1237" w:type="dxa"/>
            <w:tcBorders>
              <w:top w:val="nil"/>
              <w:left w:val="nil"/>
              <w:bottom w:val="single" w:sz="12" w:space="0" w:color="808080"/>
              <w:right w:val="single" w:sz="12"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Filed</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sz w:val="20"/>
                <w:lang w:eastAsia="en-US"/>
              </w:rPr>
            </w:pPr>
            <w:r w:rsidRPr="00C7697D">
              <w:rPr>
                <w:rFonts w:eastAsia="Calibri"/>
                <w:b/>
                <w:bCs/>
                <w:sz w:val="20"/>
                <w:lang w:eastAsia="en-US"/>
              </w:rPr>
              <w:t>Still active</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RfR</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41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17</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4</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WAB</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32</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16</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8</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ILOAT</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12</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5</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b/>
                <w:bCs/>
                <w:color w:val="000000"/>
                <w:sz w:val="20"/>
                <w:lang w:eastAsia="en-US"/>
              </w:rPr>
            </w:pPr>
            <w:r w:rsidRPr="00C7697D">
              <w:rPr>
                <w:rFonts w:eastAsia="Calibri"/>
                <w:b/>
                <w:bCs/>
                <w:color w:val="000000"/>
                <w:sz w:val="20"/>
                <w:lang w:eastAsia="en-US"/>
              </w:rPr>
              <w:t>Subtotal</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88</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33</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17</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JGP</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3</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3</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sz w:val="20"/>
                <w:lang w:eastAsia="en-US"/>
              </w:rPr>
            </w:pPr>
            <w:r w:rsidRPr="00C7697D">
              <w:rPr>
                <w:rFonts w:eastAsia="Calibri"/>
                <w:sz w:val="20"/>
                <w:lang w:eastAsia="en-US"/>
              </w:rPr>
              <w:t>JAC</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0</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sz w:val="20"/>
                <w:lang w:eastAsia="en-US"/>
              </w:rPr>
            </w:pPr>
            <w:r w:rsidRPr="00C7697D">
              <w:rPr>
                <w:rFonts w:eastAsia="Calibri"/>
                <w:sz w:val="20"/>
                <w:lang w:eastAsia="en-US"/>
              </w:rPr>
              <w:t>1</w:t>
            </w:r>
          </w:p>
        </w:tc>
      </w:tr>
      <w:tr w:rsidR="00C7697D" w:rsidRPr="00C7697D" w:rsidTr="00C7697D">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rPr>
                <w:rFonts w:eastAsia="Calibri"/>
                <w:b/>
                <w:bCs/>
                <w:color w:val="000000"/>
                <w:sz w:val="20"/>
                <w:lang w:eastAsia="en-US"/>
              </w:rPr>
            </w:pPr>
            <w:r w:rsidRPr="00C7697D">
              <w:rPr>
                <w:rFonts w:eastAsia="Calibri"/>
                <w:b/>
                <w:bCs/>
                <w:color w:val="000000"/>
                <w:sz w:val="20"/>
                <w:lang w:eastAsia="en-US"/>
              </w:rPr>
              <w:t>Total</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96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eastAsia="Calibri"/>
                <w:b/>
                <w:bCs/>
                <w:color w:val="000000"/>
                <w:sz w:val="20"/>
                <w:lang w:eastAsia="en-US"/>
              </w:rPr>
            </w:pPr>
            <w:r w:rsidRPr="00C7697D">
              <w:rPr>
                <w:rFonts w:eastAsia="Calibri"/>
                <w:b/>
                <w:bCs/>
                <w:color w:val="000000"/>
                <w:sz w:val="20"/>
                <w:lang w:eastAsia="en-US"/>
              </w:rPr>
              <w:t>36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C7697D" w:rsidRPr="00C7697D" w:rsidRDefault="00C7697D" w:rsidP="00C7697D">
            <w:pPr>
              <w:spacing w:line="276" w:lineRule="auto"/>
              <w:jc w:val="center"/>
              <w:rPr>
                <w:rFonts w:ascii="arial bold" w:eastAsia="Calibri" w:hAnsi="arial bold"/>
                <w:b/>
                <w:bCs/>
                <w:color w:val="000000"/>
                <w:sz w:val="20"/>
                <w:lang w:eastAsia="en-US"/>
              </w:rPr>
            </w:pPr>
            <w:r w:rsidRPr="00C7697D">
              <w:rPr>
                <w:rFonts w:ascii="arial bold" w:eastAsia="Calibri" w:hAnsi="arial bold"/>
                <w:b/>
                <w:bCs/>
                <w:sz w:val="20"/>
                <w:lang w:eastAsia="en-US"/>
              </w:rPr>
              <w:t>21</w:t>
            </w:r>
          </w:p>
        </w:tc>
      </w:tr>
    </w:tbl>
    <w:p w:rsidR="00B40EC6" w:rsidRDefault="00B40EC6" w:rsidP="00B40EC6">
      <w:pPr>
        <w:rPr>
          <w:b/>
          <w:szCs w:val="22"/>
        </w:rPr>
      </w:pPr>
    </w:p>
    <w:p w:rsidR="0073721E" w:rsidRDefault="0073721E" w:rsidP="008A1D31">
      <w:pPr>
        <w:rPr>
          <w:b/>
          <w:sz w:val="20"/>
        </w:rPr>
      </w:pPr>
    </w:p>
    <w:p w:rsidR="0073721E" w:rsidRPr="0073721E" w:rsidRDefault="00982B59" w:rsidP="008A1D31">
      <w:pPr>
        <w:rPr>
          <w:sz w:val="18"/>
          <w:szCs w:val="18"/>
        </w:rPr>
      </w:pPr>
      <w:r w:rsidRPr="00982B59">
        <w:rPr>
          <w:sz w:val="18"/>
          <w:szCs w:val="18"/>
        </w:rPr>
        <w:t xml:space="preserve">RfR – Request(s) for Review </w:t>
      </w:r>
    </w:p>
    <w:p w:rsidR="0073721E" w:rsidRDefault="0073721E" w:rsidP="008A1D31">
      <w:pPr>
        <w:rPr>
          <w:bCs/>
          <w:sz w:val="18"/>
          <w:szCs w:val="18"/>
        </w:rPr>
      </w:pPr>
      <w:r>
        <w:rPr>
          <w:bCs/>
          <w:sz w:val="18"/>
          <w:szCs w:val="18"/>
        </w:rPr>
        <w:t xml:space="preserve">WAB </w:t>
      </w:r>
      <w:r w:rsidRPr="00982B59">
        <w:rPr>
          <w:sz w:val="18"/>
          <w:szCs w:val="18"/>
        </w:rPr>
        <w:t xml:space="preserve">– </w:t>
      </w:r>
      <w:r w:rsidRPr="0073721E">
        <w:rPr>
          <w:bCs/>
          <w:sz w:val="18"/>
          <w:szCs w:val="18"/>
        </w:rPr>
        <w:t xml:space="preserve">WIPO Appeal Board </w:t>
      </w:r>
    </w:p>
    <w:p w:rsidR="0073721E" w:rsidRPr="0073721E" w:rsidRDefault="0073721E" w:rsidP="008A1D31">
      <w:pPr>
        <w:rPr>
          <w:sz w:val="18"/>
          <w:szCs w:val="18"/>
        </w:rPr>
      </w:pPr>
      <w:r w:rsidRPr="0073721E">
        <w:rPr>
          <w:bCs/>
          <w:sz w:val="18"/>
          <w:szCs w:val="18"/>
        </w:rPr>
        <w:t>IL</w:t>
      </w:r>
      <w:r>
        <w:rPr>
          <w:bCs/>
          <w:sz w:val="18"/>
          <w:szCs w:val="18"/>
        </w:rPr>
        <w:t>OAT</w:t>
      </w:r>
      <w:r w:rsidRPr="00982B59">
        <w:rPr>
          <w:sz w:val="18"/>
          <w:szCs w:val="18"/>
        </w:rPr>
        <w:t xml:space="preserve"> – </w:t>
      </w:r>
      <w:r w:rsidRPr="0073721E">
        <w:rPr>
          <w:bCs/>
          <w:sz w:val="18"/>
          <w:szCs w:val="18"/>
        </w:rPr>
        <w:t>Administrative Tribunal of the International Labour Organization</w:t>
      </w:r>
    </w:p>
    <w:p w:rsidR="00982B59" w:rsidRPr="00982B59" w:rsidRDefault="00982B59" w:rsidP="00982B59">
      <w:pPr>
        <w:rPr>
          <w:sz w:val="18"/>
          <w:szCs w:val="18"/>
        </w:rPr>
      </w:pPr>
      <w:r w:rsidRPr="00982B59">
        <w:rPr>
          <w:sz w:val="18"/>
          <w:szCs w:val="18"/>
        </w:rPr>
        <w:t>JGP – Joint Grievance Panel</w:t>
      </w:r>
    </w:p>
    <w:p w:rsidR="00982B59" w:rsidRPr="00982B59" w:rsidRDefault="00982B59" w:rsidP="00982B59">
      <w:pPr>
        <w:rPr>
          <w:sz w:val="18"/>
          <w:szCs w:val="18"/>
        </w:rPr>
      </w:pPr>
      <w:r w:rsidRPr="00982B59">
        <w:rPr>
          <w:sz w:val="18"/>
          <w:szCs w:val="18"/>
        </w:rPr>
        <w:t>JAC – Joint Advisory Committee</w:t>
      </w:r>
    </w:p>
    <w:p w:rsidR="00B40EC6" w:rsidRDefault="00B40EC6" w:rsidP="00B40EC6">
      <w:pPr>
        <w:rPr>
          <w:b/>
          <w:sz w:val="20"/>
        </w:rPr>
      </w:pPr>
    </w:p>
    <w:tbl>
      <w:tblPr>
        <w:tblW w:w="9276" w:type="dxa"/>
        <w:tblInd w:w="108" w:type="dxa"/>
        <w:tblLook w:val="04A0" w:firstRow="1" w:lastRow="0" w:firstColumn="1" w:lastColumn="0" w:noHBand="0" w:noVBand="1"/>
      </w:tblPr>
      <w:tblGrid>
        <w:gridCol w:w="1325"/>
        <w:gridCol w:w="1325"/>
        <w:gridCol w:w="1325"/>
        <w:gridCol w:w="1325"/>
        <w:gridCol w:w="1325"/>
        <w:gridCol w:w="1325"/>
        <w:gridCol w:w="1326"/>
      </w:tblGrid>
      <w:tr w:rsidR="00CF49F1" w:rsidRPr="00CF49F1" w:rsidTr="00680DF7">
        <w:trPr>
          <w:trHeight w:val="555"/>
        </w:trPr>
        <w:tc>
          <w:tcPr>
            <w:tcW w:w="9276" w:type="dxa"/>
            <w:gridSpan w:val="7"/>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bl>
            <w:tblPr>
              <w:tblW w:w="0" w:type="auto"/>
              <w:tblCellSpacing w:w="0" w:type="dxa"/>
              <w:tblCellMar>
                <w:left w:w="0" w:type="dxa"/>
                <w:right w:w="0" w:type="dxa"/>
              </w:tblCellMar>
              <w:tblLook w:val="04A0" w:firstRow="1" w:lastRow="0" w:firstColumn="1" w:lastColumn="0" w:noHBand="0" w:noVBand="1"/>
            </w:tblPr>
            <w:tblGrid>
              <w:gridCol w:w="9060"/>
            </w:tblGrid>
            <w:tr w:rsidR="00CF49F1" w:rsidRPr="00CF49F1">
              <w:trPr>
                <w:trHeight w:val="555"/>
                <w:tblCellSpacing w:w="0" w:type="dxa"/>
              </w:trPr>
              <w:tc>
                <w:tcPr>
                  <w:tcW w:w="9060" w:type="dxa"/>
                  <w:tcBorders>
                    <w:top w:val="nil"/>
                    <w:left w:val="nil"/>
                    <w:bottom w:val="nil"/>
                    <w:right w:val="nil"/>
                  </w:tcBorders>
                  <w:shd w:val="clear" w:color="000000" w:fill="A6A6A6"/>
                  <w:noWrap/>
                  <w:vAlign w:val="center"/>
                  <w:hideMark/>
                </w:tcPr>
                <w:p w:rsidR="00CF49F1" w:rsidRPr="00CF49F1" w:rsidRDefault="00B11B93" w:rsidP="00CF49F1">
                  <w:pPr>
                    <w:jc w:val="center"/>
                    <w:rPr>
                      <w:rFonts w:eastAsia="Times New Roman"/>
                      <w:b/>
                      <w:bCs/>
                      <w:sz w:val="20"/>
                      <w:lang w:eastAsia="en-US"/>
                    </w:rPr>
                  </w:pPr>
                  <w:r>
                    <w:rPr>
                      <w:rFonts w:eastAsia="Times New Roman"/>
                      <w:b/>
                      <w:bCs/>
                      <w:sz w:val="20"/>
                      <w:lang w:eastAsia="en-US"/>
                    </w:rPr>
                    <w:t>Table 24</w:t>
                  </w:r>
                  <w:r w:rsidR="00CF49F1" w:rsidRPr="00CF49F1">
                    <w:rPr>
                      <w:rFonts w:eastAsia="Times New Roman"/>
                      <w:b/>
                      <w:bCs/>
                      <w:sz w:val="20"/>
                      <w:lang w:eastAsia="en-US"/>
                    </w:rPr>
                    <w:t>:  Staff complaints / ap</w:t>
                  </w:r>
                  <w:r w:rsidR="004554BC">
                    <w:rPr>
                      <w:rFonts w:eastAsia="Times New Roman"/>
                      <w:b/>
                      <w:bCs/>
                      <w:sz w:val="20"/>
                      <w:lang w:eastAsia="en-US"/>
                    </w:rPr>
                    <w:t>peals by subject matter as at</w:t>
                  </w:r>
                  <w:r w:rsidR="00CF49F1" w:rsidRPr="00CF49F1">
                    <w:rPr>
                      <w:rFonts w:eastAsia="Times New Roman"/>
                      <w:b/>
                      <w:bCs/>
                      <w:sz w:val="20"/>
                      <w:lang w:eastAsia="en-US"/>
                    </w:rPr>
                    <w:t xml:space="preserve"> June 2013</w:t>
                  </w:r>
                </w:p>
              </w:tc>
            </w:tr>
          </w:tbl>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1F7CC4" w:rsidP="00CF49F1">
            <w:pPr>
              <w:rPr>
                <w:rFonts w:eastAsia="Times New Roman"/>
                <w:sz w:val="20"/>
                <w:lang w:eastAsia="en-US"/>
              </w:rPr>
            </w:pPr>
            <w:r>
              <w:rPr>
                <w:rFonts w:eastAsia="Times New Roman"/>
                <w:noProof/>
                <w:sz w:val="20"/>
                <w:lang w:eastAsia="en-US"/>
              </w:rPr>
              <w:drawing>
                <wp:anchor distT="0" distB="0" distL="114300" distR="114300" simplePos="0" relativeHeight="251662848" behindDoc="0" locked="0" layoutInCell="1" allowOverlap="1">
                  <wp:simplePos x="0" y="0"/>
                  <wp:positionH relativeFrom="column">
                    <wp:posOffset>11430</wp:posOffset>
                  </wp:positionH>
                  <wp:positionV relativeFrom="paragraph">
                    <wp:posOffset>0</wp:posOffset>
                  </wp:positionV>
                  <wp:extent cx="5753100" cy="360045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pic:spPr>
                      </pic:pic>
                    </a:graphicData>
                  </a:graphic>
                  <wp14:sizeRelH relativeFrom="page">
                    <wp14:pctWidth>0</wp14:pctWidth>
                  </wp14:sizeRelH>
                  <wp14:sizeRelV relativeFrom="page">
                    <wp14:pctHeight>0</wp14:pctHeight>
                  </wp14:sizeRelV>
                </wp:anchor>
              </w:drawing>
            </w: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r w:rsidR="00CF49F1" w:rsidRPr="00CF49F1" w:rsidTr="00680DF7">
        <w:trPr>
          <w:trHeight w:val="255"/>
        </w:trPr>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5"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c>
          <w:tcPr>
            <w:tcW w:w="1326" w:type="dxa"/>
            <w:tcBorders>
              <w:top w:val="nil"/>
              <w:left w:val="nil"/>
              <w:bottom w:val="nil"/>
              <w:right w:val="nil"/>
            </w:tcBorders>
            <w:shd w:val="clear" w:color="auto" w:fill="auto"/>
            <w:noWrap/>
            <w:vAlign w:val="bottom"/>
            <w:hideMark/>
          </w:tcPr>
          <w:p w:rsidR="00CF49F1" w:rsidRPr="00CF49F1" w:rsidRDefault="00CF49F1" w:rsidP="00CF49F1">
            <w:pPr>
              <w:rPr>
                <w:rFonts w:eastAsia="Times New Roman"/>
                <w:sz w:val="20"/>
                <w:lang w:eastAsia="en-US"/>
              </w:rPr>
            </w:pPr>
          </w:p>
        </w:tc>
      </w:tr>
    </w:tbl>
    <w:p w:rsidR="001A1C43" w:rsidRDefault="0095646F" w:rsidP="00B40EC6">
      <w:pPr>
        <w:rPr>
          <w:b/>
          <w:szCs w:val="22"/>
        </w:rPr>
      </w:pPr>
      <w:r>
        <w:rPr>
          <w:b/>
          <w:szCs w:val="22"/>
        </w:rPr>
        <w:br w:type="page"/>
      </w:r>
      <w:r>
        <w:rPr>
          <w:b/>
          <w:szCs w:val="22"/>
        </w:rPr>
        <w:lastRenderedPageBreak/>
        <w:t>AUDIT RECOMMENDATIONS</w:t>
      </w:r>
    </w:p>
    <w:p w:rsidR="00680DF7" w:rsidRDefault="00680DF7" w:rsidP="00B40EC6">
      <w:pPr>
        <w:rPr>
          <w:b/>
          <w:szCs w:val="22"/>
        </w:rPr>
      </w:pPr>
    </w:p>
    <w:p w:rsidR="001A1C43" w:rsidRDefault="001F7CC4" w:rsidP="00B40EC6">
      <w:pPr>
        <w:rPr>
          <w:b/>
          <w:szCs w:val="22"/>
        </w:rPr>
      </w:pPr>
      <w:r>
        <w:rPr>
          <w:noProof/>
          <w:lang w:eastAsia="en-US"/>
        </w:rPr>
        <mc:AlternateContent>
          <mc:Choice Requires="wps">
            <w:drawing>
              <wp:anchor distT="0" distB="0" distL="114300" distR="114300" simplePos="0" relativeHeight="251652608" behindDoc="0" locked="0" layoutInCell="1" allowOverlap="1">
                <wp:simplePos x="0" y="0"/>
                <wp:positionH relativeFrom="column">
                  <wp:posOffset>-71755</wp:posOffset>
                </wp:positionH>
                <wp:positionV relativeFrom="paragraph">
                  <wp:posOffset>100330</wp:posOffset>
                </wp:positionV>
                <wp:extent cx="6067425" cy="26225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62255"/>
                        </a:xfrm>
                        <a:prstGeom prst="rect">
                          <a:avLst/>
                        </a:prstGeom>
                        <a:solidFill>
                          <a:sysClr val="window" lastClr="FFFFFF">
                            <a:lumMod val="75000"/>
                          </a:sysClr>
                        </a:solidFill>
                        <a:ln w="9525">
                          <a:noFill/>
                          <a:miter lim="800000"/>
                          <a:headEnd/>
                          <a:tailEnd/>
                        </a:ln>
                      </wps:spPr>
                      <wps:txbx>
                        <w:txbxContent>
                          <w:p w:rsidR="00093352" w:rsidRPr="00903275" w:rsidRDefault="00093352" w:rsidP="001A1C43">
                            <w:pPr>
                              <w:jc w:val="center"/>
                              <w:rPr>
                                <w:b/>
                                <w:sz w:val="20"/>
                              </w:rPr>
                            </w:pPr>
                            <w:r>
                              <w:rPr>
                                <w:b/>
                                <w:sz w:val="20"/>
                              </w:rPr>
                              <w:t>Table 25</w:t>
                            </w:r>
                            <w:r w:rsidRPr="00903275">
                              <w:rPr>
                                <w:b/>
                                <w:sz w:val="20"/>
                              </w:rPr>
                              <w:t xml:space="preserve">:  Status of HR-related </w:t>
                            </w:r>
                            <w:r>
                              <w:rPr>
                                <w:b/>
                                <w:sz w:val="20"/>
                              </w:rPr>
                              <w:t>p</w:t>
                            </w:r>
                            <w:r w:rsidRPr="00903275">
                              <w:rPr>
                                <w:b/>
                                <w:sz w:val="20"/>
                              </w:rPr>
                              <w:t xml:space="preserve">ending </w:t>
                            </w:r>
                            <w:r>
                              <w:rPr>
                                <w:b/>
                                <w:sz w:val="20"/>
                              </w:rPr>
                              <w:t>a</w:t>
                            </w:r>
                            <w:r w:rsidRPr="00903275">
                              <w:rPr>
                                <w:b/>
                                <w:sz w:val="20"/>
                              </w:rPr>
                              <w:t xml:space="preserve">udit </w:t>
                            </w:r>
                            <w:r>
                              <w:rPr>
                                <w:b/>
                                <w:sz w:val="20"/>
                              </w:rPr>
                              <w:t>r</w:t>
                            </w:r>
                            <w:r w:rsidRPr="00903275">
                              <w:rPr>
                                <w:b/>
                                <w:sz w:val="20"/>
                              </w:rPr>
                              <w:t>ecommendations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65pt;margin-top:7.9pt;width:477.75pt;height:2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" fillcolor="#bfbfbf" stroked="f">
                <v:textbox>
                  <w:txbxContent>
                    <w:p w:rsidR="00093352" w:rsidRPr="00903275" w:rsidRDefault="00093352" w:rsidP="001A1C43">
                      <w:pPr>
                        <w:jc w:val="center"/>
                        <w:rPr>
                          <w:b/>
                          <w:sz w:val="20"/>
                        </w:rPr>
                      </w:pPr>
                      <w:r>
                        <w:rPr>
                          <w:b/>
                          <w:sz w:val="20"/>
                        </w:rPr>
                        <w:t>Table 25</w:t>
                      </w:r>
                      <w:r w:rsidRPr="00903275">
                        <w:rPr>
                          <w:b/>
                          <w:sz w:val="20"/>
                        </w:rPr>
                        <w:t xml:space="preserve">:  Status of HR-related </w:t>
                      </w:r>
                      <w:r>
                        <w:rPr>
                          <w:b/>
                          <w:sz w:val="20"/>
                        </w:rPr>
                        <w:t>p</w:t>
                      </w:r>
                      <w:r w:rsidRPr="00903275">
                        <w:rPr>
                          <w:b/>
                          <w:sz w:val="20"/>
                        </w:rPr>
                        <w:t xml:space="preserve">ending </w:t>
                      </w:r>
                      <w:r>
                        <w:rPr>
                          <w:b/>
                          <w:sz w:val="20"/>
                        </w:rPr>
                        <w:t>a</w:t>
                      </w:r>
                      <w:r w:rsidRPr="00903275">
                        <w:rPr>
                          <w:b/>
                          <w:sz w:val="20"/>
                        </w:rPr>
                        <w:t xml:space="preserve">udit </w:t>
                      </w:r>
                      <w:r>
                        <w:rPr>
                          <w:b/>
                          <w:sz w:val="20"/>
                        </w:rPr>
                        <w:t>r</w:t>
                      </w:r>
                      <w:r w:rsidRPr="00903275">
                        <w:rPr>
                          <w:b/>
                          <w:sz w:val="20"/>
                        </w:rPr>
                        <w:t>ecommendations</w:t>
                      </w:r>
                    </w:p>
                  </w:txbxContent>
                </v:textbox>
              </v:shape>
            </w:pict>
          </mc:Fallback>
        </mc:AlternateContent>
      </w:r>
    </w:p>
    <w:p w:rsidR="001A1C43" w:rsidRDefault="001A1C43" w:rsidP="001A1C43">
      <w:pPr>
        <w:tabs>
          <w:tab w:val="left" w:pos="3656"/>
        </w:tabs>
        <w:rPr>
          <w:sz w:val="16"/>
          <w:szCs w:val="16"/>
        </w:rPr>
      </w:pPr>
      <w:r>
        <w:rPr>
          <w:sz w:val="16"/>
          <w:szCs w:val="16"/>
        </w:rPr>
        <w:tab/>
      </w:r>
    </w:p>
    <w:p w:rsidR="001A1C43" w:rsidRDefault="001A1C43" w:rsidP="001A1C43">
      <w:pPr>
        <w:tabs>
          <w:tab w:val="left" w:pos="3656"/>
        </w:tabs>
        <w:rPr>
          <w:sz w:val="16"/>
          <w:szCs w:val="16"/>
        </w:rPr>
      </w:pPr>
    </w:p>
    <w:p w:rsidR="001A1C43" w:rsidRDefault="001A1C43" w:rsidP="001A1C43">
      <w:pPr>
        <w:tabs>
          <w:tab w:val="left" w:pos="3656"/>
        </w:tabs>
        <w:rPr>
          <w:sz w:val="16"/>
          <w:szCs w:val="16"/>
        </w:rPr>
      </w:pPr>
    </w:p>
    <w:tbl>
      <w:tblPr>
        <w:tblW w:w="5003" w:type="pct"/>
        <w:tblLayout w:type="fixed"/>
        <w:tblLook w:val="04A0" w:firstRow="1" w:lastRow="0" w:firstColumn="1" w:lastColumn="0" w:noHBand="0" w:noVBand="1"/>
      </w:tblPr>
      <w:tblGrid>
        <w:gridCol w:w="557"/>
        <w:gridCol w:w="1094"/>
        <w:gridCol w:w="787"/>
        <w:gridCol w:w="4601"/>
        <w:gridCol w:w="1437"/>
        <w:gridCol w:w="1101"/>
      </w:tblGrid>
      <w:tr w:rsidR="001A1C43" w:rsidRPr="00516951" w:rsidTr="0026795F">
        <w:trPr>
          <w:trHeight w:val="550"/>
        </w:trPr>
        <w:tc>
          <w:tcPr>
            <w:tcW w:w="291" w:type="pct"/>
            <w:tcBorders>
              <w:top w:val="single" w:sz="4" w:space="0" w:color="auto"/>
              <w:left w:val="single" w:sz="4" w:space="0" w:color="auto"/>
              <w:bottom w:val="single" w:sz="4" w:space="0" w:color="auto"/>
              <w:right w:val="single" w:sz="4" w:space="0" w:color="auto"/>
            </w:tcBorders>
            <w:shd w:val="clear" w:color="auto" w:fill="D9D9D9"/>
          </w:tcPr>
          <w:p w:rsidR="001A1C43" w:rsidRPr="00516951" w:rsidRDefault="001A1C43" w:rsidP="002702B6">
            <w:pPr>
              <w:spacing w:before="40"/>
              <w:jc w:val="center"/>
              <w:rPr>
                <w:rFonts w:eastAsia="Times New Roman"/>
                <w:b/>
                <w:bCs/>
                <w:sz w:val="16"/>
                <w:szCs w:val="16"/>
              </w:rPr>
            </w:pPr>
            <w:r w:rsidRPr="00516951">
              <w:rPr>
                <w:rFonts w:eastAsia="Times New Roman"/>
                <w:b/>
                <w:bCs/>
                <w:sz w:val="16"/>
                <w:szCs w:val="16"/>
              </w:rPr>
              <w:t>No.</w:t>
            </w:r>
          </w:p>
        </w:tc>
        <w:tc>
          <w:tcPr>
            <w:tcW w:w="571" w:type="pct"/>
            <w:tcBorders>
              <w:top w:val="single" w:sz="4" w:space="0" w:color="auto"/>
              <w:left w:val="single" w:sz="4" w:space="0" w:color="auto"/>
              <w:bottom w:val="single" w:sz="4" w:space="0" w:color="auto"/>
              <w:right w:val="single" w:sz="4" w:space="0" w:color="auto"/>
            </w:tcBorders>
            <w:shd w:val="clear" w:color="auto" w:fill="D9D9D9"/>
          </w:tcPr>
          <w:p w:rsidR="001A1C43" w:rsidRDefault="001A1C43" w:rsidP="002702B6">
            <w:pPr>
              <w:spacing w:before="40"/>
              <w:jc w:val="center"/>
              <w:rPr>
                <w:rFonts w:eastAsia="Times New Roman"/>
                <w:b/>
                <w:bCs/>
                <w:sz w:val="16"/>
                <w:szCs w:val="16"/>
              </w:rPr>
            </w:pPr>
            <w:r>
              <w:rPr>
                <w:rFonts w:eastAsia="Times New Roman"/>
                <w:b/>
                <w:bCs/>
                <w:sz w:val="16"/>
                <w:szCs w:val="16"/>
              </w:rPr>
              <w:t>Recom</w:t>
            </w:r>
            <w:r w:rsidR="00887272">
              <w:rPr>
                <w:rFonts w:eastAsia="Times New Roman"/>
                <w:b/>
                <w:bCs/>
                <w:sz w:val="16"/>
                <w:szCs w:val="16"/>
              </w:rPr>
              <w:t>-</w:t>
            </w:r>
            <w:r>
              <w:rPr>
                <w:rFonts w:eastAsia="Times New Roman"/>
                <w:b/>
                <w:bCs/>
                <w:sz w:val="16"/>
                <w:szCs w:val="16"/>
              </w:rPr>
              <w:t>mendation</w:t>
            </w:r>
          </w:p>
          <w:p w:rsidR="001A1C43" w:rsidRPr="00516951" w:rsidRDefault="001A1C43" w:rsidP="002702B6">
            <w:pPr>
              <w:spacing w:before="40"/>
              <w:jc w:val="center"/>
              <w:rPr>
                <w:rFonts w:eastAsia="Times New Roman"/>
                <w:b/>
                <w:bCs/>
                <w:sz w:val="16"/>
                <w:szCs w:val="16"/>
              </w:rPr>
            </w:pPr>
          </w:p>
        </w:tc>
        <w:tc>
          <w:tcPr>
            <w:tcW w:w="411" w:type="pct"/>
            <w:tcBorders>
              <w:top w:val="single" w:sz="4" w:space="0" w:color="auto"/>
              <w:left w:val="nil"/>
              <w:bottom w:val="single" w:sz="4" w:space="0" w:color="auto"/>
              <w:right w:val="single" w:sz="4" w:space="0" w:color="auto"/>
            </w:tcBorders>
            <w:shd w:val="clear" w:color="auto" w:fill="D9D9D9"/>
          </w:tcPr>
          <w:p w:rsidR="001A1C43" w:rsidRPr="00516951" w:rsidRDefault="001A1C43" w:rsidP="002702B6">
            <w:pPr>
              <w:spacing w:before="40"/>
              <w:jc w:val="center"/>
              <w:rPr>
                <w:rFonts w:eastAsia="Times New Roman"/>
                <w:b/>
                <w:bCs/>
                <w:sz w:val="16"/>
                <w:szCs w:val="16"/>
              </w:rPr>
            </w:pPr>
            <w:r w:rsidRPr="00516951">
              <w:rPr>
                <w:rFonts w:eastAsia="Times New Roman"/>
                <w:b/>
                <w:bCs/>
                <w:sz w:val="16"/>
                <w:szCs w:val="16"/>
              </w:rPr>
              <w:t>Priority</w:t>
            </w:r>
          </w:p>
        </w:tc>
        <w:tc>
          <w:tcPr>
            <w:tcW w:w="2402" w:type="pct"/>
            <w:tcBorders>
              <w:top w:val="single" w:sz="4" w:space="0" w:color="auto"/>
              <w:left w:val="nil"/>
              <w:bottom w:val="single" w:sz="4" w:space="0" w:color="auto"/>
              <w:right w:val="single" w:sz="4" w:space="0" w:color="auto"/>
            </w:tcBorders>
            <w:shd w:val="clear" w:color="auto" w:fill="D9D9D9"/>
          </w:tcPr>
          <w:p w:rsidR="001A1C43" w:rsidRPr="00516951" w:rsidRDefault="001A1C43" w:rsidP="002702B6">
            <w:pPr>
              <w:spacing w:before="40"/>
              <w:jc w:val="center"/>
              <w:rPr>
                <w:rFonts w:eastAsia="Times New Roman"/>
                <w:b/>
                <w:bCs/>
                <w:sz w:val="16"/>
                <w:szCs w:val="16"/>
              </w:rPr>
            </w:pPr>
            <w:r w:rsidRPr="00516951">
              <w:rPr>
                <w:rFonts w:eastAsia="Times New Roman"/>
                <w:b/>
                <w:bCs/>
                <w:sz w:val="16"/>
                <w:szCs w:val="16"/>
              </w:rPr>
              <w:t>Topic</w:t>
            </w:r>
          </w:p>
        </w:tc>
        <w:tc>
          <w:tcPr>
            <w:tcW w:w="750" w:type="pct"/>
            <w:tcBorders>
              <w:top w:val="single" w:sz="4" w:space="0" w:color="auto"/>
              <w:left w:val="nil"/>
              <w:bottom w:val="single" w:sz="4" w:space="0" w:color="auto"/>
              <w:right w:val="single" w:sz="4" w:space="0" w:color="auto"/>
            </w:tcBorders>
            <w:shd w:val="clear" w:color="auto" w:fill="D9D9D9"/>
          </w:tcPr>
          <w:p w:rsidR="001A1C43" w:rsidRPr="00516951" w:rsidRDefault="001A1C43" w:rsidP="002702B6">
            <w:pPr>
              <w:spacing w:before="40"/>
              <w:jc w:val="center"/>
              <w:rPr>
                <w:rFonts w:eastAsia="Times New Roman"/>
                <w:b/>
                <w:bCs/>
                <w:sz w:val="16"/>
                <w:szCs w:val="16"/>
              </w:rPr>
            </w:pPr>
            <w:r w:rsidRPr="00516951">
              <w:rPr>
                <w:rFonts w:eastAsia="Times New Roman"/>
                <w:b/>
                <w:bCs/>
                <w:sz w:val="16"/>
                <w:szCs w:val="16"/>
              </w:rPr>
              <w:t xml:space="preserve">Implementation </w:t>
            </w:r>
            <w:r w:rsidR="00887272">
              <w:rPr>
                <w:rFonts w:eastAsia="Times New Roman"/>
                <w:b/>
                <w:bCs/>
                <w:sz w:val="16"/>
                <w:szCs w:val="16"/>
              </w:rPr>
              <w:t>p</w:t>
            </w:r>
            <w:r w:rsidRPr="00516951">
              <w:rPr>
                <w:rFonts w:eastAsia="Times New Roman"/>
                <w:b/>
                <w:bCs/>
                <w:sz w:val="16"/>
                <w:szCs w:val="16"/>
              </w:rPr>
              <w:t>rogress</w:t>
            </w:r>
          </w:p>
        </w:tc>
        <w:tc>
          <w:tcPr>
            <w:tcW w:w="575" w:type="pct"/>
            <w:tcBorders>
              <w:top w:val="single" w:sz="4" w:space="0" w:color="auto"/>
              <w:left w:val="nil"/>
              <w:bottom w:val="single" w:sz="4" w:space="0" w:color="auto"/>
              <w:right w:val="single" w:sz="4" w:space="0" w:color="auto"/>
            </w:tcBorders>
            <w:shd w:val="clear" w:color="auto" w:fill="D9D9D9"/>
          </w:tcPr>
          <w:p w:rsidR="001A1C43" w:rsidRPr="00516951" w:rsidRDefault="001A1C43" w:rsidP="00887272">
            <w:pPr>
              <w:spacing w:before="40"/>
              <w:jc w:val="center"/>
              <w:rPr>
                <w:rFonts w:eastAsia="Times New Roman"/>
                <w:b/>
                <w:bCs/>
                <w:sz w:val="16"/>
                <w:szCs w:val="16"/>
              </w:rPr>
            </w:pPr>
            <w:r w:rsidRPr="00516951">
              <w:rPr>
                <w:rFonts w:eastAsia="Times New Roman"/>
                <w:b/>
                <w:bCs/>
                <w:sz w:val="16"/>
                <w:szCs w:val="16"/>
              </w:rPr>
              <w:t>Expected completion date</w:t>
            </w:r>
          </w:p>
        </w:tc>
      </w:tr>
      <w:tr w:rsidR="001A1C43" w:rsidRPr="00516951" w:rsidTr="0026795F">
        <w:trPr>
          <w:trHeight w:val="358"/>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sidRPr="00516951">
              <w:rPr>
                <w:rFonts w:eastAsia="Times New Roman"/>
                <w:sz w:val="16"/>
                <w:szCs w:val="16"/>
              </w:rPr>
              <w:t>1</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6</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6C105F">
            <w:pPr>
              <w:spacing w:before="40" w:after="40"/>
              <w:rPr>
                <w:rFonts w:eastAsia="Times New Roman"/>
                <w:sz w:val="16"/>
                <w:szCs w:val="16"/>
              </w:rPr>
            </w:pPr>
            <w:r w:rsidRPr="00516951">
              <w:rPr>
                <w:rFonts w:eastAsia="Times New Roman"/>
                <w:sz w:val="16"/>
                <w:szCs w:val="16"/>
              </w:rPr>
              <w:t>Home leave</w:t>
            </w:r>
            <w:r w:rsidR="006C105F">
              <w:rPr>
                <w:rFonts w:eastAsia="Times New Roman"/>
                <w:sz w:val="16"/>
                <w:szCs w:val="16"/>
              </w:rPr>
              <w:t xml:space="preserve"> entitlements</w:t>
            </w:r>
            <w:r>
              <w:rPr>
                <w:rFonts w:eastAsia="Times New Roman"/>
                <w:sz w:val="16"/>
                <w:szCs w:val="16"/>
              </w:rPr>
              <w:t xml:space="preserve"> </w:t>
            </w:r>
            <w:r w:rsidRPr="00516951">
              <w:rPr>
                <w:rFonts w:eastAsia="Times New Roman"/>
                <w:sz w:val="16"/>
                <w:szCs w:val="16"/>
              </w:rPr>
              <w:br/>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25%</w:t>
            </w:r>
          </w:p>
        </w:tc>
        <w:tc>
          <w:tcPr>
            <w:tcW w:w="575" w:type="pct"/>
            <w:tcBorders>
              <w:top w:val="nil"/>
              <w:left w:val="nil"/>
              <w:bottom w:val="single" w:sz="4" w:space="0" w:color="auto"/>
              <w:right w:val="single" w:sz="4" w:space="0" w:color="auto"/>
            </w:tcBorders>
            <w:shd w:val="clear" w:color="auto" w:fill="auto"/>
          </w:tcPr>
          <w:p w:rsidR="006C105F" w:rsidRDefault="006C105F" w:rsidP="002702B6">
            <w:pPr>
              <w:spacing w:before="40"/>
              <w:rPr>
                <w:rFonts w:eastAsia="Times New Roman"/>
                <w:sz w:val="16"/>
                <w:szCs w:val="16"/>
              </w:rPr>
            </w:pPr>
            <w:r>
              <w:rPr>
                <w:rFonts w:eastAsia="Times New Roman"/>
                <w:sz w:val="16"/>
                <w:szCs w:val="16"/>
              </w:rPr>
              <w:t>December</w:t>
            </w:r>
          </w:p>
          <w:p w:rsidR="001A1C43" w:rsidRPr="00516951" w:rsidRDefault="001A1C43" w:rsidP="002702B6">
            <w:pPr>
              <w:spacing w:before="40"/>
              <w:rPr>
                <w:rFonts w:eastAsia="Times New Roman"/>
                <w:sz w:val="16"/>
                <w:szCs w:val="16"/>
              </w:rPr>
            </w:pPr>
            <w:r>
              <w:rPr>
                <w:rFonts w:eastAsia="Times New Roman"/>
                <w:sz w:val="16"/>
                <w:szCs w:val="16"/>
              </w:rPr>
              <w:t>2013</w:t>
            </w:r>
          </w:p>
        </w:tc>
      </w:tr>
      <w:tr w:rsidR="001A1C43" w:rsidRPr="00516951" w:rsidTr="0026795F">
        <w:trPr>
          <w:trHeight w:val="534"/>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2</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3</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003BA1">
            <w:pPr>
              <w:spacing w:before="40" w:after="40"/>
              <w:rPr>
                <w:rFonts w:eastAsia="Times New Roman"/>
                <w:sz w:val="16"/>
                <w:szCs w:val="16"/>
              </w:rPr>
            </w:pPr>
            <w:r w:rsidRPr="00516951">
              <w:rPr>
                <w:rFonts w:eastAsia="Times New Roman"/>
                <w:sz w:val="16"/>
                <w:szCs w:val="16"/>
              </w:rPr>
              <w:t>Vendor management in A</w:t>
            </w:r>
            <w:r>
              <w:rPr>
                <w:rFonts w:eastAsia="Times New Roman"/>
                <w:sz w:val="16"/>
                <w:szCs w:val="16"/>
              </w:rPr>
              <w:t>dministrative Integrated Management System (A</w:t>
            </w:r>
            <w:r w:rsidRPr="00516951">
              <w:rPr>
                <w:rFonts w:eastAsia="Times New Roman"/>
                <w:sz w:val="16"/>
                <w:szCs w:val="16"/>
              </w:rPr>
              <w:t>IMS</w:t>
            </w:r>
            <w:r w:rsidR="00003BA1">
              <w:rPr>
                <w:rFonts w:eastAsia="Times New Roman"/>
                <w:sz w:val="16"/>
                <w:szCs w:val="16"/>
              </w:rPr>
              <w:t>)</w:t>
            </w:r>
          </w:p>
        </w:tc>
        <w:tc>
          <w:tcPr>
            <w:tcW w:w="750" w:type="pct"/>
            <w:tcBorders>
              <w:top w:val="nil"/>
              <w:left w:val="nil"/>
              <w:bottom w:val="single" w:sz="4" w:space="0" w:color="auto"/>
              <w:right w:val="single" w:sz="4" w:space="0" w:color="auto"/>
            </w:tcBorders>
            <w:shd w:val="clear" w:color="auto" w:fill="auto"/>
          </w:tcPr>
          <w:p w:rsidR="001A1C43" w:rsidRPr="00516951" w:rsidRDefault="0026795F" w:rsidP="002702B6">
            <w:pPr>
              <w:spacing w:before="40"/>
              <w:jc w:val="center"/>
              <w:rPr>
                <w:rFonts w:eastAsia="Times New Roman"/>
                <w:sz w:val="16"/>
                <w:szCs w:val="16"/>
              </w:rPr>
            </w:pPr>
            <w:r>
              <w:rPr>
                <w:rFonts w:eastAsia="Times New Roman"/>
                <w:sz w:val="16"/>
                <w:szCs w:val="16"/>
              </w:rPr>
              <w:t xml:space="preserve">  </w:t>
            </w:r>
            <w:r w:rsidR="001A1C43" w:rsidRPr="00516951">
              <w:rPr>
                <w:rFonts w:eastAsia="Times New Roman"/>
                <w:sz w:val="16"/>
                <w:szCs w:val="16"/>
              </w:rPr>
              <w:t>0%</w:t>
            </w:r>
          </w:p>
        </w:tc>
        <w:tc>
          <w:tcPr>
            <w:tcW w:w="575" w:type="pct"/>
            <w:tcBorders>
              <w:top w:val="nil"/>
              <w:left w:val="nil"/>
              <w:bottom w:val="single" w:sz="4" w:space="0" w:color="auto"/>
              <w:right w:val="single" w:sz="4" w:space="0" w:color="auto"/>
            </w:tcBorders>
            <w:shd w:val="clear" w:color="auto" w:fill="auto"/>
          </w:tcPr>
          <w:p w:rsidR="001A1C43" w:rsidRDefault="00003BA1" w:rsidP="002702B6">
            <w:pPr>
              <w:spacing w:before="40"/>
              <w:rPr>
                <w:rFonts w:eastAsia="Times New Roman"/>
                <w:sz w:val="16"/>
                <w:szCs w:val="16"/>
              </w:rPr>
            </w:pPr>
            <w:r>
              <w:rPr>
                <w:rFonts w:eastAsia="Times New Roman"/>
                <w:sz w:val="16"/>
                <w:szCs w:val="16"/>
              </w:rPr>
              <w:t>December</w:t>
            </w:r>
          </w:p>
          <w:p w:rsidR="00003BA1" w:rsidRPr="00516951" w:rsidRDefault="00003BA1" w:rsidP="002702B6">
            <w:pPr>
              <w:spacing w:before="40"/>
              <w:rPr>
                <w:rFonts w:eastAsia="Times New Roman"/>
                <w:sz w:val="16"/>
                <w:szCs w:val="16"/>
              </w:rPr>
            </w:pPr>
            <w:r>
              <w:rPr>
                <w:rFonts w:eastAsia="Times New Roman"/>
                <w:sz w:val="16"/>
                <w:szCs w:val="16"/>
              </w:rPr>
              <w:t>2013</w:t>
            </w:r>
          </w:p>
        </w:tc>
      </w:tr>
      <w:tr w:rsidR="001A1C43" w:rsidRPr="00516951" w:rsidTr="0026795F">
        <w:trPr>
          <w:trHeight w:val="444"/>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3</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372</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003BA1">
            <w:pPr>
              <w:spacing w:before="40" w:after="40"/>
              <w:rPr>
                <w:rFonts w:eastAsia="Times New Roman"/>
                <w:sz w:val="16"/>
                <w:szCs w:val="16"/>
              </w:rPr>
            </w:pPr>
            <w:r w:rsidRPr="00516951">
              <w:rPr>
                <w:rFonts w:eastAsia="Times New Roman"/>
                <w:sz w:val="16"/>
                <w:szCs w:val="16"/>
              </w:rPr>
              <w:t xml:space="preserve">Access </w:t>
            </w:r>
            <w:r w:rsidR="00DE4264">
              <w:rPr>
                <w:rFonts w:eastAsia="Times New Roman"/>
                <w:sz w:val="16"/>
                <w:szCs w:val="16"/>
              </w:rPr>
              <w:t>control system</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October 2013</w:t>
            </w:r>
          </w:p>
        </w:tc>
      </w:tr>
      <w:tr w:rsidR="001A1C43" w:rsidRPr="00516951" w:rsidTr="0026795F">
        <w:trPr>
          <w:trHeight w:val="532"/>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4</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11</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003BA1">
            <w:pPr>
              <w:spacing w:before="40" w:after="40"/>
              <w:rPr>
                <w:rFonts w:eastAsia="Times New Roman"/>
                <w:sz w:val="16"/>
                <w:szCs w:val="16"/>
              </w:rPr>
            </w:pPr>
            <w:r w:rsidRPr="00516951">
              <w:rPr>
                <w:rFonts w:eastAsia="Times New Roman"/>
                <w:sz w:val="16"/>
                <w:szCs w:val="16"/>
              </w:rPr>
              <w:t>Duplicate claim</w:t>
            </w:r>
            <w:r w:rsidR="00003BA1">
              <w:rPr>
                <w:rFonts w:eastAsia="Times New Roman"/>
                <w:sz w:val="16"/>
                <w:szCs w:val="16"/>
              </w:rPr>
              <w:t>s.</w:t>
            </w:r>
            <w:r w:rsidRPr="00516951">
              <w:rPr>
                <w:rFonts w:eastAsia="Times New Roman"/>
                <w:sz w:val="16"/>
                <w:szCs w:val="16"/>
              </w:rPr>
              <w:t xml:space="preserve"> </w:t>
            </w:r>
            <w:r w:rsidR="00887272">
              <w:rPr>
                <w:rFonts w:eastAsia="Times New Roman"/>
                <w:sz w:val="16"/>
                <w:szCs w:val="16"/>
              </w:rPr>
              <w:t xml:space="preserve"> </w:t>
            </w:r>
            <w:r w:rsidRPr="00516951">
              <w:rPr>
                <w:rFonts w:eastAsia="Times New Roman"/>
                <w:sz w:val="16"/>
                <w:szCs w:val="16"/>
              </w:rPr>
              <w:t>UN</w:t>
            </w:r>
            <w:r w:rsidR="00887272">
              <w:rPr>
                <w:rFonts w:eastAsia="Times New Roman"/>
                <w:sz w:val="16"/>
                <w:szCs w:val="16"/>
              </w:rPr>
              <w:t>-</w:t>
            </w:r>
            <w:r w:rsidRPr="00516951">
              <w:rPr>
                <w:rFonts w:eastAsia="Times New Roman"/>
                <w:sz w:val="16"/>
                <w:szCs w:val="16"/>
              </w:rPr>
              <w:t>wide employee database to address the issue of duplicate claims</w:t>
            </w:r>
            <w:r>
              <w:rPr>
                <w:rFonts w:eastAsia="Times New Roman"/>
                <w:sz w:val="16"/>
                <w:szCs w:val="16"/>
              </w:rPr>
              <w:t>.</w:t>
            </w:r>
            <w:r w:rsidRPr="00516951">
              <w:rPr>
                <w:rFonts w:eastAsia="Times New Roman"/>
                <w:sz w:val="16"/>
                <w:szCs w:val="16"/>
              </w:rPr>
              <w:t xml:space="preserve"> </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80%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August 2013</w:t>
            </w:r>
          </w:p>
        </w:tc>
      </w:tr>
      <w:tr w:rsidR="001A1C43" w:rsidRPr="00516951" w:rsidTr="0026795F">
        <w:trPr>
          <w:trHeight w:val="525"/>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5</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126</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Medium</w:t>
            </w:r>
          </w:p>
        </w:tc>
        <w:tc>
          <w:tcPr>
            <w:tcW w:w="2402" w:type="pct"/>
            <w:tcBorders>
              <w:top w:val="nil"/>
              <w:left w:val="nil"/>
              <w:bottom w:val="single" w:sz="4" w:space="0" w:color="auto"/>
              <w:right w:val="single" w:sz="4" w:space="0" w:color="auto"/>
            </w:tcBorders>
            <w:shd w:val="clear" w:color="auto" w:fill="auto"/>
          </w:tcPr>
          <w:p w:rsidR="001A1C43" w:rsidRPr="00516951" w:rsidRDefault="00DE4264" w:rsidP="002702B6">
            <w:pPr>
              <w:spacing w:before="40" w:after="40"/>
              <w:rPr>
                <w:rFonts w:eastAsia="Times New Roman"/>
                <w:sz w:val="16"/>
                <w:szCs w:val="16"/>
              </w:rPr>
            </w:pPr>
            <w:r>
              <w:rPr>
                <w:rFonts w:eastAsia="Times New Roman"/>
                <w:sz w:val="16"/>
                <w:szCs w:val="16"/>
              </w:rPr>
              <w:t>Education g</w:t>
            </w:r>
            <w:r w:rsidR="001A1C43" w:rsidRPr="00516951">
              <w:rPr>
                <w:rFonts w:eastAsia="Times New Roman"/>
                <w:sz w:val="16"/>
                <w:szCs w:val="16"/>
              </w:rPr>
              <w:t>rant</w:t>
            </w:r>
            <w:r w:rsidR="00003BA1">
              <w:rPr>
                <w:rFonts w:eastAsia="Times New Roman"/>
                <w:sz w:val="16"/>
                <w:szCs w:val="16"/>
              </w:rPr>
              <w:t xml:space="preserve"> / ERP</w:t>
            </w:r>
            <w:r w:rsidR="001A1C43">
              <w:rPr>
                <w:rFonts w:eastAsia="Times New Roman"/>
                <w:sz w:val="16"/>
                <w:szCs w:val="16"/>
              </w:rPr>
              <w:t>:</w:t>
            </w:r>
            <w:r w:rsidR="001A1C43" w:rsidRPr="00516951">
              <w:rPr>
                <w:rFonts w:eastAsia="Times New Roman"/>
                <w:sz w:val="16"/>
                <w:szCs w:val="16"/>
              </w:rPr>
              <w:t xml:space="preserve"> </w:t>
            </w:r>
            <w:r w:rsidR="001A1C43" w:rsidRPr="00516951">
              <w:rPr>
                <w:rFonts w:eastAsia="Times New Roman"/>
                <w:sz w:val="16"/>
                <w:szCs w:val="16"/>
              </w:rPr>
              <w:br/>
              <w:t xml:space="preserve">Efficiency and effectiveness </w:t>
            </w:r>
            <w:r w:rsidR="00003BA1">
              <w:rPr>
                <w:rFonts w:eastAsia="Times New Roman"/>
                <w:sz w:val="16"/>
                <w:szCs w:val="16"/>
              </w:rPr>
              <w:t>of the processes</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10%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January 2014</w:t>
            </w:r>
          </w:p>
        </w:tc>
      </w:tr>
      <w:tr w:rsidR="001A1C43" w:rsidRPr="00516951" w:rsidTr="0026795F">
        <w:trPr>
          <w:trHeight w:val="435"/>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6</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371</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003BA1" w:rsidP="00003BA1">
            <w:pPr>
              <w:spacing w:before="40" w:after="40"/>
              <w:rPr>
                <w:rFonts w:eastAsia="Times New Roman"/>
                <w:sz w:val="16"/>
                <w:szCs w:val="16"/>
              </w:rPr>
            </w:pPr>
            <w:r>
              <w:rPr>
                <w:rFonts w:eastAsia="Times New Roman"/>
                <w:sz w:val="16"/>
                <w:szCs w:val="16"/>
              </w:rPr>
              <w:t>Flexitime</w:t>
            </w:r>
            <w:r w:rsidR="001A1C43">
              <w:rPr>
                <w:rFonts w:eastAsia="Times New Roman"/>
                <w:sz w:val="16"/>
                <w:szCs w:val="16"/>
              </w:rPr>
              <w:t xml:space="preserve">: </w:t>
            </w:r>
            <w:r w:rsidR="00887272">
              <w:rPr>
                <w:rFonts w:eastAsia="Times New Roman"/>
                <w:sz w:val="16"/>
                <w:szCs w:val="16"/>
              </w:rPr>
              <w:t xml:space="preserve"> </w:t>
            </w:r>
            <w:r w:rsidR="00DE4264">
              <w:rPr>
                <w:rFonts w:eastAsia="Times New Roman"/>
                <w:sz w:val="16"/>
                <w:szCs w:val="16"/>
              </w:rPr>
              <w:t>a</w:t>
            </w:r>
            <w:r>
              <w:rPr>
                <w:rFonts w:eastAsia="Times New Roman"/>
                <w:sz w:val="16"/>
                <w:szCs w:val="16"/>
              </w:rPr>
              <w:t>buse of system</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80%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October 2013</w:t>
            </w:r>
          </w:p>
        </w:tc>
      </w:tr>
      <w:tr w:rsidR="001A1C43" w:rsidRPr="00516951" w:rsidTr="0026795F">
        <w:trPr>
          <w:trHeight w:val="413"/>
        </w:trPr>
        <w:tc>
          <w:tcPr>
            <w:tcW w:w="291" w:type="pct"/>
            <w:tcBorders>
              <w:top w:val="nil"/>
              <w:left w:val="single" w:sz="4" w:space="0" w:color="auto"/>
              <w:bottom w:val="single" w:sz="4" w:space="0" w:color="auto"/>
              <w:right w:val="single" w:sz="4" w:space="0" w:color="auto"/>
            </w:tcBorders>
          </w:tcPr>
          <w:p w:rsidR="001A1C43" w:rsidRPr="00516951" w:rsidRDefault="001A1C43" w:rsidP="002702B6">
            <w:pPr>
              <w:spacing w:before="40"/>
              <w:jc w:val="center"/>
              <w:rPr>
                <w:rFonts w:eastAsia="Times New Roman"/>
                <w:sz w:val="16"/>
                <w:szCs w:val="16"/>
              </w:rPr>
            </w:pPr>
            <w:r>
              <w:rPr>
                <w:rFonts w:eastAsia="Times New Roman"/>
                <w:sz w:val="16"/>
                <w:szCs w:val="16"/>
              </w:rPr>
              <w:t>7</w:t>
            </w:r>
          </w:p>
        </w:tc>
        <w:tc>
          <w:tcPr>
            <w:tcW w:w="571" w:type="pct"/>
            <w:tcBorders>
              <w:top w:val="nil"/>
              <w:left w:val="single" w:sz="4" w:space="0" w:color="auto"/>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373</w:t>
            </w:r>
          </w:p>
        </w:tc>
        <w:tc>
          <w:tcPr>
            <w:tcW w:w="411"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after="40"/>
              <w:rPr>
                <w:rFonts w:eastAsia="Times New Roman"/>
                <w:sz w:val="16"/>
                <w:szCs w:val="16"/>
              </w:rPr>
            </w:pPr>
            <w:r>
              <w:rPr>
                <w:rFonts w:eastAsia="Times New Roman"/>
                <w:sz w:val="16"/>
                <w:szCs w:val="16"/>
              </w:rPr>
              <w:t>F</w:t>
            </w:r>
            <w:r w:rsidRPr="00516951">
              <w:rPr>
                <w:rFonts w:eastAsia="Times New Roman"/>
                <w:sz w:val="16"/>
                <w:szCs w:val="16"/>
              </w:rPr>
              <w:t>lexitime:</w:t>
            </w:r>
            <w:r w:rsidR="00887272">
              <w:rPr>
                <w:rFonts w:eastAsia="Times New Roman"/>
                <w:sz w:val="16"/>
                <w:szCs w:val="16"/>
              </w:rPr>
              <w:t xml:space="preserve"> </w:t>
            </w:r>
            <w:r w:rsidRPr="00516951">
              <w:rPr>
                <w:rFonts w:eastAsia="Times New Roman"/>
                <w:sz w:val="16"/>
                <w:szCs w:val="16"/>
              </w:rPr>
              <w:t xml:space="preserve"> </w:t>
            </w:r>
            <w:r w:rsidR="00DE4264">
              <w:rPr>
                <w:rFonts w:eastAsia="Times New Roman"/>
                <w:sz w:val="16"/>
                <w:szCs w:val="16"/>
              </w:rPr>
              <w:t>a</w:t>
            </w:r>
            <w:r w:rsidR="00003BA1">
              <w:rPr>
                <w:rFonts w:eastAsia="Times New Roman"/>
                <w:sz w:val="16"/>
                <w:szCs w:val="16"/>
              </w:rPr>
              <w:t>buse of system</w:t>
            </w:r>
            <w:r w:rsidRPr="00516951">
              <w:rPr>
                <w:rFonts w:eastAsia="Times New Roman"/>
                <w:sz w:val="16"/>
                <w:szCs w:val="16"/>
              </w:rPr>
              <w:br/>
            </w:r>
            <w:r>
              <w:rPr>
                <w:rFonts w:eastAsia="Times New Roman"/>
                <w:sz w:val="16"/>
                <w:szCs w:val="16"/>
              </w:rPr>
              <w:t>Installation</w:t>
            </w:r>
            <w:r w:rsidRPr="00516951">
              <w:rPr>
                <w:rFonts w:eastAsia="Times New Roman"/>
                <w:sz w:val="16"/>
                <w:szCs w:val="16"/>
              </w:rPr>
              <w:t xml:space="preserve"> of a more mod</w:t>
            </w:r>
            <w:r w:rsidR="00AE1BF1">
              <w:rPr>
                <w:rFonts w:eastAsia="Times New Roman"/>
                <w:sz w:val="16"/>
                <w:szCs w:val="16"/>
              </w:rPr>
              <w:t>ern and improved control system</w:t>
            </w:r>
          </w:p>
        </w:tc>
        <w:tc>
          <w:tcPr>
            <w:tcW w:w="750"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jc w:val="center"/>
              <w:rPr>
                <w:rFonts w:eastAsia="Times New Roman"/>
                <w:sz w:val="16"/>
                <w:szCs w:val="16"/>
              </w:rPr>
            </w:pPr>
            <w:r w:rsidRPr="00516951">
              <w:rPr>
                <w:rFonts w:eastAsia="Times New Roman"/>
                <w:sz w:val="16"/>
                <w:szCs w:val="16"/>
              </w:rPr>
              <w:t>70%</w:t>
            </w:r>
          </w:p>
        </w:tc>
        <w:tc>
          <w:tcPr>
            <w:tcW w:w="575" w:type="pct"/>
            <w:tcBorders>
              <w:top w:val="nil"/>
              <w:left w:val="nil"/>
              <w:bottom w:val="single" w:sz="4" w:space="0" w:color="auto"/>
              <w:right w:val="single" w:sz="4" w:space="0" w:color="auto"/>
            </w:tcBorders>
            <w:shd w:val="clear" w:color="auto" w:fill="auto"/>
          </w:tcPr>
          <w:p w:rsidR="001A1C43" w:rsidRPr="00516951" w:rsidRDefault="001A1C43" w:rsidP="002702B6">
            <w:pPr>
              <w:spacing w:before="40"/>
              <w:rPr>
                <w:rFonts w:eastAsia="Times New Roman"/>
                <w:sz w:val="16"/>
                <w:szCs w:val="16"/>
              </w:rPr>
            </w:pPr>
            <w:r w:rsidRPr="00516951">
              <w:rPr>
                <w:rFonts w:eastAsia="Times New Roman"/>
                <w:sz w:val="16"/>
                <w:szCs w:val="16"/>
              </w:rPr>
              <w:t>October 2013</w:t>
            </w:r>
          </w:p>
        </w:tc>
      </w:tr>
      <w:tr w:rsidR="001A1C43" w:rsidRPr="002444F9" w:rsidTr="0026795F">
        <w:trPr>
          <w:trHeight w:val="392"/>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8</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410</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2444F9" w:rsidRDefault="00DE4264" w:rsidP="00DE4264">
            <w:pPr>
              <w:spacing w:before="40" w:after="40"/>
              <w:rPr>
                <w:rFonts w:eastAsia="Times New Roman"/>
                <w:sz w:val="16"/>
                <w:szCs w:val="16"/>
              </w:rPr>
            </w:pPr>
            <w:r>
              <w:rPr>
                <w:rFonts w:eastAsia="Times New Roman"/>
                <w:sz w:val="16"/>
                <w:szCs w:val="16"/>
              </w:rPr>
              <w:t>Confidentiality</w:t>
            </w:r>
            <w:r w:rsidR="001A1C43" w:rsidRPr="002444F9">
              <w:rPr>
                <w:rFonts w:eastAsia="Times New Roman"/>
                <w:sz w:val="16"/>
                <w:szCs w:val="16"/>
              </w:rPr>
              <w:t xml:space="preserve"> documents</w:t>
            </w:r>
          </w:p>
        </w:tc>
        <w:tc>
          <w:tcPr>
            <w:tcW w:w="750" w:type="pct"/>
            <w:tcBorders>
              <w:top w:val="nil"/>
              <w:left w:val="nil"/>
              <w:bottom w:val="single" w:sz="4" w:space="0" w:color="auto"/>
              <w:right w:val="single" w:sz="4" w:space="0" w:color="auto"/>
            </w:tcBorders>
            <w:shd w:val="clear" w:color="auto" w:fill="auto"/>
          </w:tcPr>
          <w:p w:rsidR="001A1C43" w:rsidRPr="007C0852" w:rsidRDefault="001A1C43" w:rsidP="002702B6">
            <w:pPr>
              <w:spacing w:before="40"/>
              <w:jc w:val="center"/>
              <w:rPr>
                <w:rFonts w:eastAsia="Times New Roman"/>
                <w:sz w:val="16"/>
                <w:szCs w:val="16"/>
              </w:rPr>
            </w:pPr>
            <w:r w:rsidRPr="007C0852">
              <w:rPr>
                <w:rFonts w:eastAsia="Times New Roman"/>
                <w:sz w:val="16"/>
                <w:szCs w:val="16"/>
              </w:rPr>
              <w:t>25%</w:t>
            </w:r>
          </w:p>
        </w:tc>
        <w:tc>
          <w:tcPr>
            <w:tcW w:w="575" w:type="pct"/>
            <w:tcBorders>
              <w:top w:val="nil"/>
              <w:left w:val="nil"/>
              <w:bottom w:val="single" w:sz="4" w:space="0" w:color="auto"/>
              <w:right w:val="single" w:sz="4" w:space="0" w:color="auto"/>
            </w:tcBorders>
            <w:shd w:val="clear" w:color="auto" w:fill="auto"/>
          </w:tcPr>
          <w:p w:rsidR="001A1C43" w:rsidRPr="007C0852" w:rsidRDefault="001A1C43" w:rsidP="002702B6">
            <w:pPr>
              <w:spacing w:before="40"/>
              <w:rPr>
                <w:rFonts w:eastAsia="Times New Roman"/>
                <w:sz w:val="16"/>
                <w:szCs w:val="16"/>
              </w:rPr>
            </w:pPr>
            <w:r w:rsidRPr="007C0852">
              <w:rPr>
                <w:rFonts w:eastAsia="Times New Roman"/>
                <w:sz w:val="16"/>
                <w:szCs w:val="16"/>
              </w:rPr>
              <w:t> 2014</w:t>
            </w:r>
          </w:p>
        </w:tc>
      </w:tr>
      <w:tr w:rsidR="001A1C43" w:rsidRPr="002444F9" w:rsidTr="0026795F">
        <w:trPr>
          <w:trHeight w:val="412"/>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9</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172</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2444F9" w:rsidRDefault="001A1C43" w:rsidP="00DE4264">
            <w:pPr>
              <w:spacing w:before="40" w:after="40"/>
              <w:rPr>
                <w:rFonts w:eastAsia="Times New Roman"/>
                <w:sz w:val="16"/>
                <w:szCs w:val="16"/>
              </w:rPr>
            </w:pPr>
            <w:r w:rsidRPr="002444F9">
              <w:rPr>
                <w:rFonts w:eastAsia="Times New Roman"/>
                <w:sz w:val="16"/>
                <w:szCs w:val="16"/>
              </w:rPr>
              <w:t>S</w:t>
            </w:r>
            <w:r>
              <w:rPr>
                <w:rFonts w:eastAsia="Times New Roman"/>
                <w:sz w:val="16"/>
                <w:szCs w:val="16"/>
              </w:rPr>
              <w:t>taff Regulations and Rules (S</w:t>
            </w:r>
            <w:r w:rsidRPr="002444F9">
              <w:rPr>
                <w:rFonts w:eastAsia="Times New Roman"/>
                <w:sz w:val="16"/>
                <w:szCs w:val="16"/>
              </w:rPr>
              <w:t>RR</w:t>
            </w:r>
            <w:r>
              <w:rPr>
                <w:rFonts w:eastAsia="Times New Roman"/>
                <w:sz w:val="16"/>
                <w:szCs w:val="16"/>
              </w:rPr>
              <w:t xml:space="preserve">): </w:t>
            </w:r>
            <w:r w:rsidR="00AE1BF1">
              <w:rPr>
                <w:rFonts w:eastAsia="Times New Roman"/>
                <w:sz w:val="16"/>
                <w:szCs w:val="16"/>
              </w:rPr>
              <w:t xml:space="preserve"> </w:t>
            </w:r>
            <w:r>
              <w:rPr>
                <w:rFonts w:eastAsia="Times New Roman"/>
                <w:sz w:val="16"/>
                <w:szCs w:val="16"/>
              </w:rPr>
              <w:t>Chapter</w:t>
            </w:r>
            <w:r w:rsidR="00680DF7">
              <w:rPr>
                <w:rFonts w:eastAsia="Times New Roman"/>
                <w:sz w:val="16"/>
                <w:szCs w:val="16"/>
              </w:rPr>
              <w:t>s</w:t>
            </w:r>
            <w:r>
              <w:rPr>
                <w:rFonts w:eastAsia="Times New Roman"/>
                <w:sz w:val="16"/>
                <w:szCs w:val="16"/>
              </w:rPr>
              <w:t xml:space="preserve"> X and XI – Internal Justice</w:t>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90%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October 2013</w:t>
            </w:r>
          </w:p>
        </w:tc>
      </w:tr>
      <w:tr w:rsidR="001A1C43" w:rsidRPr="00233D73" w:rsidTr="0026795F">
        <w:trPr>
          <w:trHeight w:val="389"/>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10</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420</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2444F9" w:rsidRDefault="001A1C43" w:rsidP="00DE4264">
            <w:pPr>
              <w:spacing w:before="40" w:after="40"/>
              <w:rPr>
                <w:rFonts w:eastAsia="Times New Roman"/>
                <w:sz w:val="16"/>
                <w:szCs w:val="16"/>
              </w:rPr>
            </w:pPr>
            <w:r w:rsidRPr="002444F9">
              <w:rPr>
                <w:rFonts w:eastAsia="Times New Roman"/>
                <w:sz w:val="16"/>
                <w:szCs w:val="16"/>
              </w:rPr>
              <w:t>Absenteeism</w:t>
            </w:r>
            <w:r w:rsidR="00DE4264">
              <w:rPr>
                <w:rFonts w:eastAsia="Times New Roman"/>
                <w:sz w:val="16"/>
                <w:szCs w:val="16"/>
              </w:rPr>
              <w:t xml:space="preserve"> comparative study</w:t>
            </w:r>
            <w:r w:rsidRPr="002444F9">
              <w:rPr>
                <w:rFonts w:eastAsia="Times New Roman"/>
                <w:sz w:val="16"/>
                <w:szCs w:val="16"/>
              </w:rPr>
              <w:br/>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70%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August 2013</w:t>
            </w:r>
          </w:p>
        </w:tc>
      </w:tr>
      <w:tr w:rsidR="001A1C43" w:rsidRPr="002444F9" w:rsidTr="0026795F">
        <w:trPr>
          <w:trHeight w:val="339"/>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11</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421</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51132D" w:rsidRDefault="0051132D" w:rsidP="00DE4264">
            <w:pPr>
              <w:spacing w:before="40" w:after="40"/>
              <w:rPr>
                <w:rFonts w:eastAsia="Times New Roman"/>
                <w:sz w:val="16"/>
                <w:szCs w:val="16"/>
                <w:lang w:val="fr-CH"/>
              </w:rPr>
            </w:pPr>
            <w:proofErr w:type="spellStart"/>
            <w:r w:rsidRPr="0051132D">
              <w:rPr>
                <w:rFonts w:eastAsia="Times New Roman"/>
                <w:sz w:val="16"/>
                <w:szCs w:val="16"/>
                <w:lang w:val="fr-CH"/>
              </w:rPr>
              <w:t>Internal</w:t>
            </w:r>
            <w:proofErr w:type="spellEnd"/>
            <w:r w:rsidRPr="0051132D">
              <w:rPr>
                <w:rFonts w:eastAsia="Times New Roman"/>
                <w:sz w:val="16"/>
                <w:szCs w:val="16"/>
                <w:lang w:val="fr-CH"/>
              </w:rPr>
              <w:t xml:space="preserve"> j</w:t>
            </w:r>
            <w:r w:rsidR="001A1C43" w:rsidRPr="0051132D">
              <w:rPr>
                <w:rFonts w:eastAsia="Times New Roman"/>
                <w:sz w:val="16"/>
                <w:szCs w:val="16"/>
                <w:lang w:val="fr-CH"/>
              </w:rPr>
              <w:t>ustice</w:t>
            </w:r>
            <w:proofErr w:type="gramStart"/>
            <w:r w:rsidR="001A1C43" w:rsidRPr="0051132D">
              <w:rPr>
                <w:rFonts w:eastAsia="Times New Roman"/>
                <w:sz w:val="16"/>
                <w:szCs w:val="16"/>
                <w:lang w:val="fr-CH"/>
              </w:rPr>
              <w:t xml:space="preserve">: </w:t>
            </w:r>
            <w:r w:rsidR="00680DF7">
              <w:rPr>
                <w:rFonts w:eastAsia="Times New Roman"/>
                <w:sz w:val="16"/>
                <w:szCs w:val="16"/>
                <w:lang w:val="fr-CH"/>
              </w:rPr>
              <w:t xml:space="preserve"> </w:t>
            </w:r>
            <w:r w:rsidR="00DE4264" w:rsidRPr="0051132D">
              <w:rPr>
                <w:rFonts w:eastAsia="Times New Roman"/>
                <w:sz w:val="16"/>
                <w:szCs w:val="16"/>
                <w:lang w:val="fr-CH"/>
              </w:rPr>
              <w:t>cause</w:t>
            </w:r>
            <w:proofErr w:type="gramEnd"/>
            <w:r w:rsidR="00DE4264" w:rsidRPr="0051132D">
              <w:rPr>
                <w:rFonts w:eastAsia="Times New Roman"/>
                <w:sz w:val="16"/>
                <w:szCs w:val="16"/>
                <w:lang w:val="fr-CH"/>
              </w:rPr>
              <w:t>-</w:t>
            </w:r>
            <w:proofErr w:type="spellStart"/>
            <w:r w:rsidR="00DE4264" w:rsidRPr="0051132D">
              <w:rPr>
                <w:rFonts w:eastAsia="Times New Roman"/>
                <w:sz w:val="16"/>
                <w:szCs w:val="16"/>
                <w:lang w:val="fr-CH"/>
              </w:rPr>
              <w:t>effect</w:t>
            </w:r>
            <w:proofErr w:type="spellEnd"/>
            <w:r w:rsidR="00DE4264" w:rsidRPr="0051132D">
              <w:rPr>
                <w:rFonts w:eastAsia="Times New Roman"/>
                <w:sz w:val="16"/>
                <w:szCs w:val="16"/>
                <w:lang w:val="fr-CH"/>
              </w:rPr>
              <w:t xml:space="preserve"> </w:t>
            </w:r>
            <w:proofErr w:type="spellStart"/>
            <w:r w:rsidR="00DE4264" w:rsidRPr="0051132D">
              <w:rPr>
                <w:rFonts w:eastAsia="Times New Roman"/>
                <w:sz w:val="16"/>
                <w:szCs w:val="16"/>
                <w:lang w:val="fr-CH"/>
              </w:rPr>
              <w:t>analysis</w:t>
            </w:r>
            <w:proofErr w:type="spellEnd"/>
            <w:r w:rsidR="001A1C43" w:rsidRPr="0051132D">
              <w:rPr>
                <w:rFonts w:eastAsia="Times New Roman"/>
                <w:sz w:val="16"/>
                <w:szCs w:val="16"/>
                <w:lang w:val="fr-CH"/>
              </w:rPr>
              <w:br/>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DE4264" w:rsidRDefault="00DE4264" w:rsidP="002702B6">
            <w:pPr>
              <w:spacing w:before="40"/>
              <w:rPr>
                <w:rFonts w:eastAsia="Times New Roman"/>
                <w:sz w:val="16"/>
                <w:szCs w:val="16"/>
              </w:rPr>
            </w:pPr>
            <w:r>
              <w:rPr>
                <w:rFonts w:eastAsia="Times New Roman"/>
                <w:sz w:val="16"/>
                <w:szCs w:val="16"/>
              </w:rPr>
              <w:t>January</w:t>
            </w:r>
          </w:p>
          <w:p w:rsidR="001A1C43" w:rsidRPr="002444F9" w:rsidRDefault="00DE4264" w:rsidP="002702B6">
            <w:pPr>
              <w:spacing w:before="40"/>
              <w:rPr>
                <w:rFonts w:eastAsia="Times New Roman"/>
                <w:sz w:val="16"/>
                <w:szCs w:val="16"/>
              </w:rPr>
            </w:pPr>
            <w:r>
              <w:rPr>
                <w:rFonts w:eastAsia="Times New Roman"/>
                <w:sz w:val="16"/>
                <w:szCs w:val="16"/>
              </w:rPr>
              <w:t>2014</w:t>
            </w:r>
          </w:p>
        </w:tc>
      </w:tr>
      <w:tr w:rsidR="001A1C43" w:rsidRPr="002444F9" w:rsidTr="0026795F">
        <w:trPr>
          <w:trHeight w:val="459"/>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12</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405</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High</w:t>
            </w:r>
          </w:p>
        </w:tc>
        <w:tc>
          <w:tcPr>
            <w:tcW w:w="2402" w:type="pct"/>
            <w:tcBorders>
              <w:top w:val="nil"/>
              <w:left w:val="nil"/>
              <w:bottom w:val="single" w:sz="4" w:space="0" w:color="auto"/>
              <w:right w:val="single" w:sz="4" w:space="0" w:color="auto"/>
            </w:tcBorders>
            <w:shd w:val="clear" w:color="auto" w:fill="auto"/>
          </w:tcPr>
          <w:p w:rsidR="001A1C43" w:rsidRPr="002444F9" w:rsidRDefault="001A1C43" w:rsidP="00DE4264">
            <w:pPr>
              <w:spacing w:before="40" w:after="40"/>
              <w:rPr>
                <w:rFonts w:eastAsia="Times New Roman"/>
                <w:sz w:val="16"/>
                <w:szCs w:val="16"/>
              </w:rPr>
            </w:pPr>
            <w:r w:rsidRPr="002444F9">
              <w:rPr>
                <w:rFonts w:eastAsia="Times New Roman"/>
                <w:sz w:val="16"/>
                <w:szCs w:val="16"/>
              </w:rPr>
              <w:t>SRR chapter</w:t>
            </w:r>
            <w:r w:rsidR="00680DF7">
              <w:rPr>
                <w:rFonts w:eastAsia="Times New Roman"/>
                <w:sz w:val="16"/>
                <w:szCs w:val="16"/>
              </w:rPr>
              <w:t>s</w:t>
            </w:r>
            <w:r w:rsidRPr="002444F9">
              <w:rPr>
                <w:rFonts w:eastAsia="Times New Roman"/>
                <w:sz w:val="16"/>
                <w:szCs w:val="16"/>
              </w:rPr>
              <w:t xml:space="preserve"> X and XI - Internal Justice</w:t>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90%</w:t>
            </w:r>
          </w:p>
        </w:tc>
        <w:tc>
          <w:tcPr>
            <w:tcW w:w="575" w:type="pct"/>
            <w:tcBorders>
              <w:top w:val="nil"/>
              <w:left w:val="nil"/>
              <w:bottom w:val="single" w:sz="4" w:space="0" w:color="auto"/>
              <w:right w:val="single" w:sz="4" w:space="0" w:color="auto"/>
            </w:tcBorders>
            <w:shd w:val="clear" w:color="auto" w:fill="auto"/>
          </w:tcPr>
          <w:p w:rsidR="001A1C43" w:rsidRDefault="00DE4264" w:rsidP="002702B6">
            <w:pPr>
              <w:spacing w:before="40"/>
              <w:rPr>
                <w:rFonts w:eastAsia="Times New Roman"/>
                <w:sz w:val="16"/>
                <w:szCs w:val="16"/>
              </w:rPr>
            </w:pPr>
            <w:r>
              <w:rPr>
                <w:rFonts w:eastAsia="Times New Roman"/>
                <w:sz w:val="16"/>
                <w:szCs w:val="16"/>
              </w:rPr>
              <w:t>January</w:t>
            </w:r>
          </w:p>
          <w:p w:rsidR="00DE4264" w:rsidRPr="002444F9" w:rsidRDefault="00DE4264" w:rsidP="002702B6">
            <w:pPr>
              <w:spacing w:before="40"/>
              <w:rPr>
                <w:rFonts w:eastAsia="Times New Roman"/>
                <w:sz w:val="16"/>
                <w:szCs w:val="16"/>
              </w:rPr>
            </w:pPr>
            <w:r>
              <w:rPr>
                <w:rFonts w:eastAsia="Times New Roman"/>
                <w:sz w:val="16"/>
                <w:szCs w:val="16"/>
              </w:rPr>
              <w:t>2014</w:t>
            </w:r>
          </w:p>
        </w:tc>
      </w:tr>
      <w:tr w:rsidR="001A1C43" w:rsidRPr="002444F9" w:rsidTr="0026795F">
        <w:trPr>
          <w:trHeight w:val="430"/>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13</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426</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Medium</w:t>
            </w:r>
          </w:p>
        </w:tc>
        <w:tc>
          <w:tcPr>
            <w:tcW w:w="2402" w:type="pct"/>
            <w:tcBorders>
              <w:top w:val="nil"/>
              <w:left w:val="nil"/>
              <w:bottom w:val="single" w:sz="4" w:space="0" w:color="auto"/>
              <w:right w:val="single" w:sz="4" w:space="0" w:color="auto"/>
            </w:tcBorders>
            <w:shd w:val="clear" w:color="auto" w:fill="auto"/>
          </w:tcPr>
          <w:p w:rsidR="001A1C43" w:rsidRPr="002444F9" w:rsidRDefault="0051132D" w:rsidP="00DE4264">
            <w:pPr>
              <w:spacing w:before="40" w:after="40"/>
              <w:rPr>
                <w:rFonts w:eastAsia="Times New Roman"/>
                <w:sz w:val="16"/>
                <w:szCs w:val="16"/>
              </w:rPr>
            </w:pPr>
            <w:r>
              <w:rPr>
                <w:rFonts w:eastAsia="Times New Roman"/>
                <w:sz w:val="16"/>
                <w:szCs w:val="16"/>
              </w:rPr>
              <w:t>Training p</w:t>
            </w:r>
            <w:r w:rsidR="001A1C43" w:rsidRPr="002444F9">
              <w:rPr>
                <w:rFonts w:eastAsia="Times New Roman"/>
                <w:sz w:val="16"/>
                <w:szCs w:val="16"/>
              </w:rPr>
              <w:t>olicy</w:t>
            </w:r>
            <w:r w:rsidR="001A1C43">
              <w:rPr>
                <w:rFonts w:eastAsia="Times New Roman"/>
                <w:sz w:val="16"/>
                <w:szCs w:val="16"/>
              </w:rPr>
              <w:t xml:space="preserve">: </w:t>
            </w:r>
            <w:r w:rsidR="00AE1BF1">
              <w:rPr>
                <w:rFonts w:eastAsia="Times New Roman"/>
                <w:sz w:val="16"/>
                <w:szCs w:val="16"/>
              </w:rPr>
              <w:t xml:space="preserve"> </w:t>
            </w:r>
            <w:r w:rsidR="00DE4264">
              <w:rPr>
                <w:rFonts w:eastAsia="Times New Roman"/>
                <w:sz w:val="16"/>
                <w:szCs w:val="16"/>
              </w:rPr>
              <w:t>long-term training plan</w:t>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September 2013</w:t>
            </w:r>
          </w:p>
        </w:tc>
      </w:tr>
      <w:tr w:rsidR="001A1C43" w:rsidRPr="002444F9" w:rsidTr="0026795F">
        <w:trPr>
          <w:trHeight w:val="402"/>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14</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428</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Medium</w:t>
            </w:r>
          </w:p>
        </w:tc>
        <w:tc>
          <w:tcPr>
            <w:tcW w:w="2402" w:type="pct"/>
            <w:tcBorders>
              <w:top w:val="nil"/>
              <w:left w:val="nil"/>
              <w:bottom w:val="single" w:sz="4" w:space="0" w:color="auto"/>
              <w:right w:val="single" w:sz="4" w:space="0" w:color="auto"/>
            </w:tcBorders>
            <w:shd w:val="clear" w:color="auto" w:fill="auto"/>
          </w:tcPr>
          <w:p w:rsidR="001A1C43" w:rsidRPr="002444F9" w:rsidRDefault="0051132D" w:rsidP="00DE4264">
            <w:pPr>
              <w:spacing w:before="40" w:after="40"/>
              <w:rPr>
                <w:rFonts w:eastAsia="Times New Roman"/>
                <w:sz w:val="16"/>
                <w:szCs w:val="16"/>
              </w:rPr>
            </w:pPr>
            <w:r>
              <w:rPr>
                <w:rFonts w:eastAsia="Times New Roman"/>
                <w:sz w:val="16"/>
                <w:szCs w:val="16"/>
              </w:rPr>
              <w:t>Training p</w:t>
            </w:r>
            <w:r w:rsidR="001A1C43" w:rsidRPr="002444F9">
              <w:rPr>
                <w:rFonts w:eastAsia="Times New Roman"/>
                <w:sz w:val="16"/>
                <w:szCs w:val="16"/>
              </w:rPr>
              <w:t>olicy</w:t>
            </w:r>
            <w:r w:rsidR="001A1C43" w:rsidRPr="002444F9">
              <w:rPr>
                <w:rFonts w:eastAsia="Times New Roman"/>
                <w:sz w:val="16"/>
                <w:szCs w:val="16"/>
              </w:rPr>
              <w:br/>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September 2013</w:t>
            </w:r>
          </w:p>
        </w:tc>
      </w:tr>
      <w:tr w:rsidR="001A1C43" w:rsidRPr="002444F9" w:rsidTr="0026795F">
        <w:trPr>
          <w:trHeight w:val="351"/>
        </w:trPr>
        <w:tc>
          <w:tcPr>
            <w:tcW w:w="291" w:type="pct"/>
            <w:tcBorders>
              <w:top w:val="nil"/>
              <w:left w:val="single" w:sz="4" w:space="0" w:color="auto"/>
              <w:bottom w:val="single" w:sz="4" w:space="0" w:color="auto"/>
              <w:right w:val="single" w:sz="4" w:space="0" w:color="auto"/>
            </w:tcBorders>
          </w:tcPr>
          <w:p w:rsidR="001A1C43" w:rsidRPr="002444F9" w:rsidRDefault="001A1C43" w:rsidP="002702B6">
            <w:pPr>
              <w:spacing w:before="40"/>
              <w:jc w:val="center"/>
              <w:rPr>
                <w:rFonts w:eastAsia="Times New Roman"/>
                <w:sz w:val="16"/>
                <w:szCs w:val="16"/>
              </w:rPr>
            </w:pPr>
            <w:r>
              <w:rPr>
                <w:rFonts w:eastAsia="Times New Roman"/>
                <w:sz w:val="16"/>
                <w:szCs w:val="16"/>
              </w:rPr>
              <w:t>15</w:t>
            </w:r>
          </w:p>
        </w:tc>
        <w:tc>
          <w:tcPr>
            <w:tcW w:w="571" w:type="pct"/>
            <w:tcBorders>
              <w:top w:val="nil"/>
              <w:left w:val="single" w:sz="4" w:space="0" w:color="auto"/>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429</w:t>
            </w:r>
          </w:p>
        </w:tc>
        <w:tc>
          <w:tcPr>
            <w:tcW w:w="411"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Medium</w:t>
            </w:r>
          </w:p>
        </w:tc>
        <w:tc>
          <w:tcPr>
            <w:tcW w:w="2402" w:type="pct"/>
            <w:tcBorders>
              <w:top w:val="nil"/>
              <w:left w:val="nil"/>
              <w:bottom w:val="single" w:sz="4" w:space="0" w:color="auto"/>
              <w:right w:val="single" w:sz="4" w:space="0" w:color="auto"/>
            </w:tcBorders>
            <w:shd w:val="clear" w:color="auto" w:fill="auto"/>
          </w:tcPr>
          <w:p w:rsidR="001A1C43" w:rsidRPr="002444F9" w:rsidRDefault="001A1C43" w:rsidP="00DE4264">
            <w:pPr>
              <w:spacing w:before="40" w:after="40"/>
              <w:rPr>
                <w:rFonts w:eastAsia="Times New Roman"/>
                <w:sz w:val="16"/>
                <w:szCs w:val="16"/>
              </w:rPr>
            </w:pPr>
            <w:r w:rsidRPr="002444F9">
              <w:rPr>
                <w:rFonts w:eastAsia="Times New Roman"/>
                <w:sz w:val="16"/>
                <w:szCs w:val="16"/>
              </w:rPr>
              <w:t>ERP</w:t>
            </w:r>
            <w:r>
              <w:rPr>
                <w:rFonts w:eastAsia="Times New Roman"/>
                <w:sz w:val="16"/>
                <w:szCs w:val="16"/>
              </w:rPr>
              <w:t xml:space="preserve">: </w:t>
            </w:r>
            <w:r w:rsidR="00AE1BF1">
              <w:rPr>
                <w:rFonts w:eastAsia="Times New Roman"/>
                <w:sz w:val="16"/>
                <w:szCs w:val="16"/>
              </w:rPr>
              <w:t xml:space="preserve"> </w:t>
            </w:r>
            <w:r w:rsidR="00DE4264">
              <w:rPr>
                <w:rFonts w:eastAsia="Times New Roman"/>
                <w:sz w:val="16"/>
                <w:szCs w:val="16"/>
              </w:rPr>
              <w:t>management information</w:t>
            </w:r>
          </w:p>
        </w:tc>
        <w:tc>
          <w:tcPr>
            <w:tcW w:w="750"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jc w:val="center"/>
              <w:rPr>
                <w:rFonts w:eastAsia="Times New Roman"/>
                <w:sz w:val="16"/>
                <w:szCs w:val="16"/>
              </w:rPr>
            </w:pPr>
            <w:r w:rsidRPr="002444F9">
              <w:rPr>
                <w:rFonts w:eastAsia="Times New Roman"/>
                <w:sz w:val="16"/>
                <w:szCs w:val="16"/>
              </w:rPr>
              <w:t>50%</w:t>
            </w:r>
          </w:p>
        </w:tc>
        <w:tc>
          <w:tcPr>
            <w:tcW w:w="575" w:type="pct"/>
            <w:tcBorders>
              <w:top w:val="nil"/>
              <w:left w:val="nil"/>
              <w:bottom w:val="single" w:sz="4" w:space="0" w:color="auto"/>
              <w:right w:val="single" w:sz="4" w:space="0" w:color="auto"/>
            </w:tcBorders>
            <w:shd w:val="clear" w:color="auto" w:fill="auto"/>
          </w:tcPr>
          <w:p w:rsidR="001A1C43" w:rsidRPr="002444F9" w:rsidRDefault="001A1C43" w:rsidP="002702B6">
            <w:pPr>
              <w:spacing w:before="40"/>
              <w:rPr>
                <w:rFonts w:eastAsia="Times New Roman"/>
                <w:sz w:val="16"/>
                <w:szCs w:val="16"/>
              </w:rPr>
            </w:pPr>
            <w:r w:rsidRPr="002444F9">
              <w:rPr>
                <w:rFonts w:eastAsia="Times New Roman"/>
                <w:sz w:val="16"/>
                <w:szCs w:val="16"/>
              </w:rPr>
              <w:t>December 2016</w:t>
            </w:r>
          </w:p>
        </w:tc>
      </w:tr>
    </w:tbl>
    <w:p w:rsidR="001A1C43" w:rsidRPr="005316E3" w:rsidRDefault="001A1C43" w:rsidP="001A1C43">
      <w:pPr>
        <w:tabs>
          <w:tab w:val="left" w:pos="3281"/>
        </w:tabs>
        <w:rPr>
          <w:sz w:val="16"/>
          <w:szCs w:val="16"/>
        </w:rPr>
      </w:pPr>
    </w:p>
    <w:p w:rsidR="00AE1BF1" w:rsidRDefault="00AE1BF1" w:rsidP="00B40EC6">
      <w:pPr>
        <w:rPr>
          <w:b/>
          <w:szCs w:val="22"/>
        </w:rPr>
      </w:pPr>
    </w:p>
    <w:p w:rsidR="00AE1BF1" w:rsidRDefault="00AE1BF1" w:rsidP="00B40EC6">
      <w:pPr>
        <w:rPr>
          <w:b/>
          <w:szCs w:val="22"/>
        </w:rPr>
      </w:pPr>
    </w:p>
    <w:p w:rsidR="00B40EC6" w:rsidRDefault="007D6786" w:rsidP="00B40EC6">
      <w:pPr>
        <w:rPr>
          <w:b/>
          <w:szCs w:val="22"/>
        </w:rPr>
      </w:pPr>
      <w:r w:rsidRPr="00D31397">
        <w:rPr>
          <w:b/>
          <w:szCs w:val="22"/>
        </w:rPr>
        <w:t>RELA</w:t>
      </w:r>
      <w:r>
        <w:rPr>
          <w:b/>
          <w:szCs w:val="22"/>
        </w:rPr>
        <w:t>TED LINK:</w:t>
      </w:r>
    </w:p>
    <w:p w:rsidR="00B40EC6" w:rsidRPr="00D31397" w:rsidRDefault="00B40EC6" w:rsidP="00B40EC6">
      <w:pPr>
        <w:rPr>
          <w:b/>
          <w:szCs w:val="22"/>
        </w:rPr>
      </w:pPr>
    </w:p>
    <w:p w:rsidR="00B40EC6" w:rsidRPr="00343A64" w:rsidRDefault="003235B9" w:rsidP="00B40EC6">
      <w:pPr>
        <w:rPr>
          <w:rFonts w:eastAsia="Times New Roman"/>
          <w:color w:val="1F497D"/>
          <w:szCs w:val="22"/>
          <w:lang w:eastAsia="en-US"/>
        </w:rPr>
      </w:pPr>
      <w:hyperlink r:id="rId26" w:history="1">
        <w:r w:rsidR="00B40EC6" w:rsidRPr="00774E56">
          <w:rPr>
            <w:rStyle w:val="Hyperlink"/>
            <w:rFonts w:eastAsia="Times New Roman"/>
            <w:szCs w:val="22"/>
            <w:lang w:eastAsia="en-US"/>
          </w:rPr>
          <w:t>http://icsc.un.org/rootindex.asp</w:t>
        </w:r>
      </w:hyperlink>
      <w:r w:rsidR="00B40EC6" w:rsidRPr="00343A64">
        <w:rPr>
          <w:rFonts w:eastAsia="Times New Roman"/>
          <w:color w:val="1F497D"/>
          <w:szCs w:val="22"/>
          <w:lang w:eastAsia="en-US"/>
        </w:rPr>
        <w:t>:</w:t>
      </w:r>
    </w:p>
    <w:p w:rsidR="00B40EC6" w:rsidRPr="00A81991" w:rsidRDefault="00B40EC6" w:rsidP="00B40EC6">
      <w:pPr>
        <w:rPr>
          <w:rFonts w:eastAsia="Times New Roman"/>
          <w:color w:val="000080"/>
          <w:sz w:val="20"/>
          <w:lang w:eastAsia="en-US"/>
        </w:rPr>
      </w:pPr>
    </w:p>
    <w:p w:rsidR="00B40EC6" w:rsidRPr="00A81991" w:rsidRDefault="00B40EC6" w:rsidP="00B40EC6">
      <w:pPr>
        <w:numPr>
          <w:ilvl w:val="0"/>
          <w:numId w:val="13"/>
        </w:numPr>
        <w:rPr>
          <w:rFonts w:eastAsia="Times New Roman"/>
          <w:sz w:val="20"/>
          <w:lang w:val="fr-FR" w:eastAsia="en-US"/>
        </w:rPr>
      </w:pPr>
      <w:r w:rsidRPr="00A81991">
        <w:rPr>
          <w:rFonts w:eastAsia="Times New Roman"/>
          <w:sz w:val="20"/>
          <w:lang w:val="fr-FR" w:eastAsia="en-US"/>
        </w:rPr>
        <w:t xml:space="preserve">UN </w:t>
      </w:r>
      <w:r w:rsidR="00AE1BF1">
        <w:rPr>
          <w:rFonts w:eastAsia="Times New Roman"/>
          <w:sz w:val="20"/>
          <w:lang w:val="fr-FR" w:eastAsia="en-US"/>
        </w:rPr>
        <w:t>s</w:t>
      </w:r>
      <w:r w:rsidRPr="00A81991">
        <w:rPr>
          <w:rFonts w:eastAsia="Times New Roman"/>
          <w:sz w:val="20"/>
          <w:lang w:val="fr-FR" w:eastAsia="en-US"/>
        </w:rPr>
        <w:t xml:space="preserve">alary </w:t>
      </w:r>
      <w:r w:rsidR="00AE1BF1">
        <w:rPr>
          <w:rFonts w:eastAsia="Times New Roman"/>
          <w:sz w:val="20"/>
          <w:lang w:val="fr-FR" w:eastAsia="en-US"/>
        </w:rPr>
        <w:t>s</w:t>
      </w:r>
      <w:r w:rsidRPr="00A81991">
        <w:rPr>
          <w:rFonts w:eastAsia="Times New Roman"/>
          <w:sz w:val="20"/>
          <w:lang w:val="fr-FR" w:eastAsia="en-US"/>
        </w:rPr>
        <w:t>cales</w:t>
      </w:r>
    </w:p>
    <w:p w:rsidR="00B40EC6" w:rsidRPr="00A81991" w:rsidRDefault="00B40EC6" w:rsidP="00B40EC6">
      <w:pPr>
        <w:numPr>
          <w:ilvl w:val="0"/>
          <w:numId w:val="13"/>
        </w:numPr>
        <w:rPr>
          <w:rFonts w:eastAsia="Times New Roman"/>
          <w:sz w:val="20"/>
          <w:lang w:val="fr-FR" w:eastAsia="en-US"/>
        </w:rPr>
      </w:pPr>
      <w:r w:rsidRPr="00A81991">
        <w:rPr>
          <w:rFonts w:eastAsia="Times New Roman"/>
          <w:sz w:val="20"/>
          <w:lang w:val="fr-FR" w:eastAsia="en-US"/>
        </w:rPr>
        <w:t xml:space="preserve">UN </w:t>
      </w:r>
      <w:r w:rsidR="00AE1BF1">
        <w:rPr>
          <w:rFonts w:eastAsia="Times New Roman"/>
          <w:sz w:val="20"/>
          <w:lang w:val="fr-FR" w:eastAsia="en-US"/>
        </w:rPr>
        <w:t>p</w:t>
      </w:r>
      <w:r w:rsidRPr="00A81991">
        <w:rPr>
          <w:rFonts w:eastAsia="Times New Roman"/>
          <w:sz w:val="20"/>
          <w:lang w:val="fr-FR" w:eastAsia="en-US"/>
        </w:rPr>
        <w:t xml:space="preserve">ost </w:t>
      </w:r>
      <w:r w:rsidR="00AE1BF1">
        <w:rPr>
          <w:rFonts w:eastAsia="Times New Roman"/>
          <w:sz w:val="20"/>
          <w:lang w:val="fr-FR" w:eastAsia="en-US"/>
        </w:rPr>
        <w:t>a</w:t>
      </w:r>
      <w:r w:rsidRPr="00A81991">
        <w:rPr>
          <w:rFonts w:eastAsia="Times New Roman"/>
          <w:sz w:val="20"/>
          <w:lang w:val="fr-FR" w:eastAsia="en-US"/>
        </w:rPr>
        <w:t>djustment information</w:t>
      </w:r>
    </w:p>
    <w:p w:rsidR="00B40EC6" w:rsidRPr="00A81991" w:rsidRDefault="00B40EC6" w:rsidP="00B40EC6">
      <w:pPr>
        <w:numPr>
          <w:ilvl w:val="0"/>
          <w:numId w:val="13"/>
        </w:numPr>
        <w:rPr>
          <w:rFonts w:eastAsia="Times New Roman"/>
          <w:color w:val="000080"/>
          <w:sz w:val="20"/>
          <w:lang w:eastAsia="en-US"/>
        </w:rPr>
      </w:pPr>
      <w:r w:rsidRPr="00A81991">
        <w:rPr>
          <w:rFonts w:eastAsia="Times New Roman"/>
          <w:sz w:val="20"/>
          <w:lang w:eastAsia="en-US"/>
        </w:rPr>
        <w:t>UN benefits</w:t>
      </w:r>
    </w:p>
    <w:p w:rsidR="00B40EC6" w:rsidRPr="00064C7A" w:rsidRDefault="00B40EC6" w:rsidP="00B40EC6">
      <w:pPr>
        <w:rPr>
          <w:color w:val="000080"/>
          <w:sz w:val="20"/>
        </w:rPr>
      </w:pPr>
    </w:p>
    <w:p w:rsidR="00B40EC6" w:rsidRDefault="00B40EC6" w:rsidP="00B40EC6">
      <w:pPr>
        <w:rPr>
          <w:szCs w:val="22"/>
        </w:rPr>
      </w:pPr>
    </w:p>
    <w:p w:rsidR="00AE1BF1" w:rsidRDefault="00AE1BF1" w:rsidP="00B40EC6">
      <w:pPr>
        <w:rPr>
          <w:szCs w:val="22"/>
        </w:rPr>
      </w:pPr>
    </w:p>
    <w:p w:rsidR="00AE1BF1" w:rsidRDefault="00AE1BF1" w:rsidP="00B40EC6">
      <w:pPr>
        <w:rPr>
          <w:szCs w:val="22"/>
        </w:rPr>
      </w:pPr>
    </w:p>
    <w:p w:rsidR="00B40EC6" w:rsidRPr="00AB5496" w:rsidRDefault="00AE1BF1" w:rsidP="00AE1BF1">
      <w:pPr>
        <w:pStyle w:val="Endofdocument-Annex"/>
      </w:pPr>
      <w:r>
        <w:t xml:space="preserve">[Annex </w:t>
      </w:r>
      <w:r w:rsidR="00622F51">
        <w:t>II</w:t>
      </w:r>
      <w:r>
        <w:t xml:space="preserve"> follows]</w:t>
      </w:r>
    </w:p>
    <w:p w:rsidR="00622F51" w:rsidRDefault="00622F51" w:rsidP="00B40EC6">
      <w:pPr>
        <w:sectPr w:rsidR="00622F51" w:rsidSect="002A62CA">
          <w:headerReference w:type="default" r:id="rId27"/>
          <w:headerReference w:type="first" r:id="rId28"/>
          <w:endnotePr>
            <w:numFmt w:val="decimal"/>
          </w:endnotePr>
          <w:pgSz w:w="11907" w:h="16840" w:code="9"/>
          <w:pgMar w:top="567" w:right="1134" w:bottom="1418" w:left="1418" w:header="510" w:footer="1021" w:gutter="0"/>
          <w:cols w:space="720"/>
          <w:titlePg/>
          <w:docGrid w:linePitch="299"/>
        </w:sectPr>
      </w:pPr>
    </w:p>
    <w:p w:rsidR="0047408B" w:rsidRPr="00283B6B" w:rsidRDefault="0047408B" w:rsidP="0047408B">
      <w:pPr>
        <w:pStyle w:val="Heading4"/>
        <w:jc w:val="center"/>
        <w:rPr>
          <w:b/>
          <w:i w:val="0"/>
        </w:rPr>
      </w:pPr>
      <w:r w:rsidRPr="00283B6B">
        <w:rPr>
          <w:b/>
          <w:i w:val="0"/>
        </w:rPr>
        <w:lastRenderedPageBreak/>
        <w:t>HR STRATEGY</w:t>
      </w:r>
    </w:p>
    <w:p w:rsidR="0047408B" w:rsidRDefault="0047408B" w:rsidP="0047408B">
      <w:pPr>
        <w:rPr>
          <w:b/>
        </w:rPr>
      </w:pPr>
    </w:p>
    <w:p w:rsidR="0047408B" w:rsidRDefault="0047408B" w:rsidP="0047408B">
      <w:pPr>
        <w:rPr>
          <w:b/>
        </w:rPr>
      </w:pPr>
    </w:p>
    <w:p w:rsidR="0047408B" w:rsidRPr="00C538AB" w:rsidRDefault="0047408B" w:rsidP="0047408B">
      <w:pPr>
        <w:spacing w:after="200" w:line="276" w:lineRule="auto"/>
        <w:jc w:val="both"/>
        <w:rPr>
          <w:rFonts w:eastAsia="Times New Roman"/>
          <w:b/>
          <w:szCs w:val="22"/>
          <w:lang w:eastAsia="en-US"/>
        </w:rPr>
      </w:pPr>
      <w:r w:rsidRPr="00C538AB">
        <w:rPr>
          <w:rFonts w:eastAsia="Times New Roman"/>
          <w:b/>
          <w:szCs w:val="22"/>
          <w:lang w:eastAsia="en-US"/>
        </w:rPr>
        <w:t>TABLE OF CONTENTS</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I. INTRODUCTION</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II. A CHANGING ENVIRONMENT</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III. ACHIEVEMENTS AND CHALLENGES</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IV. ENABLING GLOBALLY INTEGRATED IP SERVICES – AN HR STRATEGY</w:t>
      </w:r>
    </w:p>
    <w:p w:rsidR="0047408B" w:rsidRPr="00C538AB" w:rsidRDefault="0047408B" w:rsidP="0047408B">
      <w:pPr>
        <w:spacing w:after="200" w:line="276" w:lineRule="auto"/>
        <w:jc w:val="both"/>
        <w:rPr>
          <w:rFonts w:eastAsia="Times New Roman"/>
          <w:szCs w:val="22"/>
          <w:lang w:eastAsia="en-US"/>
        </w:rPr>
      </w:pPr>
      <w:r w:rsidRPr="00C538AB">
        <w:rPr>
          <w:rFonts w:eastAsia="Times New Roman"/>
          <w:szCs w:val="22"/>
          <w:lang w:eastAsia="en-US"/>
        </w:rPr>
        <w:t>V. GOING FORWARD</w:t>
      </w:r>
    </w:p>
    <w:p w:rsidR="0047408B" w:rsidRPr="00C538AB" w:rsidRDefault="0047408B" w:rsidP="0047408B">
      <w:pPr>
        <w:spacing w:after="200" w:line="276" w:lineRule="auto"/>
        <w:jc w:val="both"/>
        <w:rPr>
          <w:rFonts w:eastAsia="Times New Roman"/>
          <w:b/>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I. INTRODUCTION</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2013-2015 HR </w:t>
      </w:r>
      <w:r w:rsidRPr="00C538AB">
        <w:rPr>
          <w:rFonts w:eastAsia="Times New Roman"/>
          <w:szCs w:val="22"/>
          <w:lang w:val="de-AT" w:eastAsia="en-US"/>
        </w:rPr>
        <w:t>S</w:t>
      </w:r>
      <w:proofErr w:type="spellStart"/>
      <w:r w:rsidRPr="00C538AB">
        <w:rPr>
          <w:rFonts w:eastAsia="Times New Roman"/>
          <w:szCs w:val="22"/>
          <w:lang w:eastAsia="en-US"/>
        </w:rPr>
        <w:t>trategy</w:t>
      </w:r>
      <w:proofErr w:type="spellEnd"/>
      <w:r w:rsidRPr="00C538AB">
        <w:rPr>
          <w:rFonts w:eastAsia="Times New Roman"/>
          <w:szCs w:val="22"/>
          <w:lang w:eastAsia="en-US"/>
        </w:rPr>
        <w:t xml:space="preserve"> of WIPO supports the Organization’s strategic goals to pursue the promotion of innovation through the protection of IP.  Our </w:t>
      </w:r>
      <w:proofErr w:type="gramStart"/>
      <w:r w:rsidRPr="00C538AB">
        <w:rPr>
          <w:rFonts w:eastAsia="Times New Roman"/>
          <w:szCs w:val="22"/>
          <w:lang w:eastAsia="en-US"/>
        </w:rPr>
        <w:t>staff are</w:t>
      </w:r>
      <w:proofErr w:type="gramEnd"/>
      <w:r w:rsidRPr="00C538AB">
        <w:rPr>
          <w:rFonts w:eastAsia="Times New Roman"/>
          <w:szCs w:val="22"/>
          <w:lang w:eastAsia="en-US"/>
        </w:rPr>
        <w:t xml:space="preserve"> core to the successful delivery of our mandate and results. </w:t>
      </w:r>
    </w:p>
    <w:p w:rsidR="0047408B" w:rsidRDefault="0047408B" w:rsidP="0047408B">
      <w:pPr>
        <w:spacing w:after="200" w:line="276" w:lineRule="auto"/>
        <w:rPr>
          <w:rFonts w:eastAsia="Times New Roman"/>
          <w:szCs w:val="22"/>
          <w:lang w:eastAsia="en-US"/>
        </w:rPr>
      </w:pPr>
      <w:proofErr w:type="gramStart"/>
      <w:r>
        <w:rPr>
          <w:rFonts w:eastAsia="Times New Roman"/>
          <w:szCs w:val="22"/>
          <w:lang w:eastAsia="en-US"/>
        </w:rPr>
        <w:t xml:space="preserve">Staff </w:t>
      </w:r>
      <w:r w:rsidRPr="00C538AB">
        <w:rPr>
          <w:rFonts w:eastAsia="Times New Roman"/>
          <w:szCs w:val="22"/>
          <w:lang w:eastAsia="en-US"/>
        </w:rPr>
        <w:t>are</w:t>
      </w:r>
      <w:proofErr w:type="gramEnd"/>
      <w:r w:rsidRPr="00C538AB">
        <w:rPr>
          <w:rFonts w:eastAsia="Times New Roman"/>
          <w:szCs w:val="22"/>
          <w:lang w:eastAsia="en-US"/>
        </w:rPr>
        <w:t xml:space="preserve"> the most important asset of WIPO.  Their contribution, commitment, creativity and innovation capacity are among the determining factors of WIPO’s success.  </w:t>
      </w:r>
      <w:proofErr w:type="gramStart"/>
      <w:r w:rsidRPr="00C538AB">
        <w:rPr>
          <w:rFonts w:eastAsia="Times New Roman"/>
          <w:szCs w:val="22"/>
          <w:lang w:eastAsia="en-US"/>
        </w:rPr>
        <w:t>Staff bring</w:t>
      </w:r>
      <w:proofErr w:type="gramEnd"/>
      <w:r w:rsidRPr="00C538AB">
        <w:rPr>
          <w:rFonts w:eastAsia="Times New Roman"/>
          <w:szCs w:val="22"/>
          <w:lang w:eastAsia="en-US"/>
        </w:rPr>
        <w:t xml:space="preserve"> a diversity of skills, competencies, views and approaches to the Organization.  This diversity is positive and enriching.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A continuously evolving environment prompted a review and update of the previous HR Strategy of 2007 (document WO/GA/34/14).  The new HR Strategy aims to provide clarity of direction leading through to the end of the next biennium and ensure that the Organization prepares for emerging challenges.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The Organization has successfully navigated through an economic crisis and a return to growth, ensuring that results are delivered with the same or less resources.  This has been achieved through a number of strategies including productivity enhancement in our core business areas, review and redesign of organizational structures and redeployment where necessary.  The transformation of WIPO’s business model for successful delivery must continue.</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This HR Strategy outlines the role of WIPO within the changing global IP environment, reviews achievements of recent reforms and forthcoming challenges, and assesses how HR can enable improved global and integrated IP services.</w:t>
      </w:r>
    </w:p>
    <w:p w:rsidR="0047408B" w:rsidRPr="00C538AB" w:rsidRDefault="0047408B" w:rsidP="0047408B">
      <w:pPr>
        <w:spacing w:after="200" w:line="276" w:lineRule="auto"/>
        <w:rPr>
          <w:rFonts w:eastAsia="Times New Roman"/>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II. A CHANGING ENVIRONMENT</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WIPO’s role</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WIPO is an international Organization with 186 Member States and is part of the UN common system of organizations.  Its mission is to promote innovation and creativity for the economic, social and cultural development of all countries, through a balanced and effective IP system.  WIPO aims to achieve this mission through nine Strategic Goals,</w:t>
      </w:r>
      <w:r w:rsidRPr="00C538AB">
        <w:rPr>
          <w:rFonts w:ascii="Calibri" w:eastAsia="Times New Roman" w:hAnsi="Calibri" w:cs="Times New Roman"/>
          <w:szCs w:val="22"/>
          <w:lang w:eastAsia="en-US"/>
        </w:rPr>
        <w:t xml:space="preserve"> </w:t>
      </w:r>
      <w:r w:rsidRPr="00C538AB">
        <w:rPr>
          <w:rFonts w:eastAsia="Times New Roman"/>
          <w:szCs w:val="22"/>
          <w:lang w:eastAsia="en-US"/>
        </w:rPr>
        <w:t>adopted by Member States in December 2009.</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lastRenderedPageBreak/>
        <w:t>External context</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IP system is no longer seen as solely a legal and technical system for experts but also as a key ecosystem of innovative and creative activities in economies worldwide for managing intangible assets.  It is thus of high priority for governments, businesses, researchers, academics, individual creators, other stakeholders and the general public alike. </w:t>
      </w:r>
      <w:r>
        <w:rPr>
          <w:rFonts w:eastAsia="Times New Roman"/>
          <w:szCs w:val="22"/>
          <w:lang w:eastAsia="en-US"/>
        </w:rPr>
        <w:t xml:space="preserve"> </w:t>
      </w:r>
      <w:r w:rsidRPr="00C538AB">
        <w:rPr>
          <w:rFonts w:eastAsia="Times New Roman"/>
          <w:szCs w:val="22"/>
          <w:lang w:eastAsia="en-US"/>
        </w:rPr>
        <w:t>The demand for IP services continues to increase.  There has been a significant geographical shift in the use of IP with growth rates in Asia, notably China, Japan and the Republic of Korea outpacing those of the rest of the world.</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nature of the demand for development for cooperation, capacity building and technical assistance has become more sophisticated as growth rates have increased consistently in the developing world over the past two decades, and countries seek to encourage value addition in economic production.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is a global provider of a diverse range of IP services, while national and regional IP authorities provide their services in their respective areas, often with technical assistance from WIPO.  However, WIPO is not the sole provider of IP services.  Global stakeholders will evaluate their options based on criteria such as geographic coverage, overall quality and relevance of services, speed of response, cost and sustainability.  WIPO therefore needs to continue to innovate and to improve the quality of service delivery in order to remain competitive. </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 xml:space="preserve">WIPO’s business model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More than 95 per cent of WIPO’s income is generated by revenues from services provided through the international registration systems established under the PCT, the Madrid and Hague Systems, and the Arbitration and Mediation Center.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WIPO’s business model thus strives to combine the objective of providing services for the benefit of the public good with the business orientation of the private sector.  This is unique in the context of UN agencies.  The fast evolving global business context for IP puts certain pressures on the Organization, particularly the need to respond rapidly to evolving needs and the capacity to adjust in light of fluctuating market demand.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With income largely dependent on the level of WIPO’s business activity, and with about 66 per cent of costs directly related to staff, a more responsive reflection of changes in business needs and service orientation</w:t>
      </w:r>
      <w:r w:rsidRPr="00C538AB">
        <w:rPr>
          <w:rFonts w:eastAsia="Times New Roman"/>
          <w:szCs w:val="22"/>
          <w:lang w:val="de-AT" w:eastAsia="en-US"/>
        </w:rPr>
        <w:t xml:space="preserve"> and</w:t>
      </w:r>
      <w:r w:rsidRPr="00C538AB">
        <w:rPr>
          <w:rFonts w:eastAsia="Times New Roman"/>
          <w:color w:val="FF0000"/>
          <w:szCs w:val="22"/>
          <w:lang w:val="de-AT" w:eastAsia="en-US"/>
        </w:rPr>
        <w:t xml:space="preserve"> </w:t>
      </w:r>
      <w:r w:rsidRPr="00C538AB">
        <w:rPr>
          <w:rFonts w:eastAsia="Times New Roman"/>
          <w:szCs w:val="22"/>
          <w:lang w:eastAsia="en-US"/>
        </w:rPr>
        <w:t xml:space="preserve">sufficient agility and flexibility are required to keep staffing levels and resultant costs in line with business needs.  </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A changing world of work for global service providers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finds itself in a rapidly evolving service landscape driven by information and communication technology (ICT).  With the increasing development of e-services in IP, a transformation in the filing and processing of patent and trademark applications is underway.  A similar transformation is in progress for translation services.  Not only will these new processes make IP systems more accessible and transparent to businesses and innovators, they will also result in shorter turnaround times and lower costs. </w:t>
      </w:r>
    </w:p>
    <w:p w:rsidR="0047408B" w:rsidRPr="00C538AB" w:rsidRDefault="0047408B" w:rsidP="0047408B">
      <w:pPr>
        <w:keepNext/>
        <w:keepLines/>
        <w:spacing w:after="200" w:line="276" w:lineRule="auto"/>
        <w:rPr>
          <w:rFonts w:eastAsia="Times New Roman"/>
          <w:szCs w:val="22"/>
          <w:lang w:eastAsia="en-US"/>
        </w:rPr>
      </w:pPr>
      <w:r w:rsidRPr="00C538AB">
        <w:rPr>
          <w:rFonts w:eastAsia="Times New Roman"/>
          <w:szCs w:val="22"/>
          <w:lang w:eastAsia="en-US"/>
        </w:rPr>
        <w:lastRenderedPageBreak/>
        <w:t>Increasing levels of automation has implications for the structure of the workforce and for the competencies required by a large segment of the staff.  Equally, a higher level of sophistication in capacity building and technical assistance requires adjustments in the skill sets of the staff providing services in this area.</w:t>
      </w:r>
    </w:p>
    <w:p w:rsidR="0047408B" w:rsidRPr="00C538AB" w:rsidRDefault="0047408B" w:rsidP="0047408B">
      <w:pPr>
        <w:spacing w:after="200" w:line="276" w:lineRule="auto"/>
        <w:rPr>
          <w:rFonts w:eastAsia="Times New Roman"/>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III. ACHIEVEMENTS AND CHALLENGES</w:t>
      </w:r>
    </w:p>
    <w:p w:rsidR="0047408B" w:rsidRPr="00C538AB" w:rsidRDefault="0047408B" w:rsidP="0047408B">
      <w:pPr>
        <w:spacing w:after="200" w:line="276" w:lineRule="auto"/>
        <w:outlineLvl w:val="0"/>
        <w:rPr>
          <w:rFonts w:eastAsia="Times New Roman"/>
          <w:szCs w:val="22"/>
          <w:lang w:eastAsia="en-US"/>
        </w:rPr>
      </w:pPr>
      <w:r w:rsidRPr="00C538AB">
        <w:rPr>
          <w:rFonts w:eastAsia="Times New Roman"/>
          <w:b/>
          <w:szCs w:val="22"/>
          <w:lang w:eastAsia="en-US"/>
        </w:rPr>
        <w:t>Achievements and recent reforms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delivers global IP services through an engaged and expert staff.  The Organization has robust management systems and a solid financial basis.  </w:t>
      </w:r>
      <w:proofErr w:type="gramStart"/>
      <w:r w:rsidRPr="00C538AB">
        <w:rPr>
          <w:rFonts w:eastAsia="Times New Roman"/>
          <w:szCs w:val="22"/>
          <w:lang w:eastAsia="en-US"/>
        </w:rPr>
        <w:t>Its</w:t>
      </w:r>
      <w:proofErr w:type="gramEnd"/>
      <w:r w:rsidRPr="00C538AB">
        <w:rPr>
          <w:rFonts w:eastAsia="Times New Roman"/>
          <w:szCs w:val="22"/>
          <w:lang w:eastAsia="en-US"/>
        </w:rPr>
        <w:t xml:space="preserve"> most important asset is a skilled staff from some 110 countries bringing a wealth of expertise, competence and commitment to the Organization.  Compared to some of its international competitors in the IP field, WIPO’s strategic advantage is its ability to provide global IP services in a multitude of languages.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Over the past years, WIPO has become more efficient and is doing more with fewer resources.  While business activity, workload and complexity of global operations have increased steadily, staff numbers have remained constant.</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Recent reforms have further improved WIPO’s capacity.  Aside from ICT and the modernization of business processes in the areas of planning, results management and accountability, important HR reforms were implemented.  The SRP initiatives were successful in bringing significant and concentrated change initiatives.  Going forward, a process of consolidation and continuous improvement must now take over where SRP left off.</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Strategic risks have been identified and mitigation measures form part of the new HR Strategy.  The contractual framework has been reformed.  Problems related to LSTEs have been addressed and largely resolved.  Workforce planning has been anchored in RBM to ensure that HR planning and staff development decisions are guided by content and the results WIPO seeks to deliver.  Gender balance has improved.  A performance management system has been introduced and is now mature enough to deliver benefits as a management tool.  Internal communication has improved through a number of communication initiatives.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Organization’s regulatory framework has undergone reforms which were implemented in 2012 and 2013.  An improved internal justice system will be implemented in 2014. </w:t>
      </w:r>
      <w:r>
        <w:rPr>
          <w:rFonts w:eastAsia="Times New Roman"/>
          <w:szCs w:val="22"/>
          <w:lang w:eastAsia="en-US"/>
        </w:rPr>
        <w:t xml:space="preserve"> </w:t>
      </w:r>
      <w:r w:rsidRPr="00C538AB">
        <w:rPr>
          <w:rFonts w:eastAsia="Times New Roman"/>
          <w:szCs w:val="22"/>
          <w:lang w:eastAsia="en-US"/>
        </w:rPr>
        <w:t xml:space="preserve">Many HR policies have been updated and modernized and new policies were issued.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Together, these reforms have resulted in a marked improvement in staff satisfaction levels as recent perception surveys show.  </w:t>
      </w:r>
      <w:r w:rsidRPr="00C538AB">
        <w:rPr>
          <w:rFonts w:eastAsia="Times New Roman"/>
          <w:szCs w:val="22"/>
          <w:lang w:val="de-AT" w:eastAsia="en-US"/>
        </w:rPr>
        <w:t>A large majority of staff identify with the core values of the Organization, particularly Working As One.</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offers a good working environment in terms of offices, work spaces and facilities.  The duty station Geneva provides staff and their families an excellent quality of life, opportunities for spouse employment, first-class education and health infrastructure and good international connectivity.  Staff conditions of service are those of the UN system and are largely internationally competitive.  </w:t>
      </w:r>
    </w:p>
    <w:p w:rsidR="0047408B" w:rsidRPr="00C538AB" w:rsidRDefault="0047408B" w:rsidP="0047408B">
      <w:pPr>
        <w:spacing w:after="200" w:line="276" w:lineRule="auto"/>
        <w:rPr>
          <w:rFonts w:eastAsia="Times New Roman"/>
          <w:szCs w:val="22"/>
          <w:lang w:eastAsia="en-US"/>
        </w:rPr>
      </w:pPr>
    </w:p>
    <w:p w:rsidR="0047408B" w:rsidRPr="00C538AB" w:rsidRDefault="0047408B" w:rsidP="0047408B">
      <w:pPr>
        <w:keepNext/>
        <w:keepLines/>
        <w:spacing w:after="200" w:line="276" w:lineRule="auto"/>
        <w:outlineLvl w:val="0"/>
        <w:rPr>
          <w:rFonts w:eastAsia="Times New Roman"/>
          <w:b/>
          <w:szCs w:val="22"/>
          <w:lang w:eastAsia="en-US"/>
        </w:rPr>
      </w:pPr>
      <w:r w:rsidRPr="00C538AB">
        <w:rPr>
          <w:rFonts w:eastAsia="Times New Roman"/>
          <w:b/>
          <w:szCs w:val="22"/>
          <w:lang w:eastAsia="en-US"/>
        </w:rPr>
        <w:lastRenderedPageBreak/>
        <w:t>Challenges remain</w:t>
      </w:r>
    </w:p>
    <w:p w:rsidR="0047408B" w:rsidRPr="00C538AB" w:rsidRDefault="0047408B" w:rsidP="0047408B">
      <w:pPr>
        <w:keepNext/>
        <w:keepLines/>
        <w:spacing w:after="200" w:line="276" w:lineRule="auto"/>
        <w:rPr>
          <w:rFonts w:eastAsia="Times New Roman"/>
          <w:szCs w:val="22"/>
          <w:lang w:eastAsia="en-US"/>
        </w:rPr>
      </w:pPr>
      <w:r w:rsidRPr="00C538AB">
        <w:rPr>
          <w:rFonts w:eastAsia="Times New Roman"/>
          <w:szCs w:val="22"/>
          <w:lang w:eastAsia="en-US"/>
        </w:rPr>
        <w:t>One of the key strategic risks of WIPO in the area of HR management is the limited capacity to respond to a rapidly evolving external IP environment.  Whereas the Organization requires flexible structures, quick and competent responses to emerging IP demands, multilingual staff, and capacity to make best use of state-of-the</w:t>
      </w:r>
      <w:r w:rsidRPr="00C538AB">
        <w:rPr>
          <w:rFonts w:eastAsia="Times New Roman"/>
          <w:szCs w:val="22"/>
          <w:lang w:eastAsia="en-US"/>
        </w:rPr>
        <w:noBreakHyphen/>
        <w:t xml:space="preserve">art ICT systems, the workforce structure is relatively inflexible.  Overcapacity in some languages, </w:t>
      </w:r>
      <w:proofErr w:type="spellStart"/>
      <w:r w:rsidRPr="00C538AB">
        <w:rPr>
          <w:rFonts w:eastAsia="Times New Roman"/>
          <w:szCs w:val="22"/>
          <w:lang w:eastAsia="en-US"/>
        </w:rPr>
        <w:t>undercapacity</w:t>
      </w:r>
      <w:proofErr w:type="spellEnd"/>
      <w:r w:rsidRPr="00C538AB">
        <w:rPr>
          <w:rFonts w:eastAsia="Times New Roman"/>
          <w:szCs w:val="22"/>
          <w:lang w:eastAsia="en-US"/>
        </w:rPr>
        <w:t xml:space="preserve"> in others, </w:t>
      </w:r>
      <w:proofErr w:type="gramStart"/>
      <w:r w:rsidRPr="00C538AB">
        <w:rPr>
          <w:rFonts w:eastAsia="Times New Roman"/>
          <w:szCs w:val="22"/>
          <w:lang w:eastAsia="en-US"/>
        </w:rPr>
        <w:t>a</w:t>
      </w:r>
      <w:proofErr w:type="gramEnd"/>
      <w:r w:rsidRPr="00C538AB">
        <w:rPr>
          <w:rFonts w:eastAsia="Times New Roman"/>
          <w:szCs w:val="22"/>
          <w:lang w:eastAsia="en-US"/>
        </w:rPr>
        <w:t xml:space="preserve"> certain degree </w:t>
      </w:r>
      <w:r>
        <w:rPr>
          <w:rFonts w:eastAsia="Times New Roman"/>
          <w:szCs w:val="22"/>
          <w:lang w:eastAsia="en-US"/>
        </w:rPr>
        <w:t xml:space="preserve">of skills </w:t>
      </w:r>
      <w:r w:rsidRPr="00C538AB">
        <w:rPr>
          <w:rFonts w:eastAsia="Times New Roman"/>
          <w:szCs w:val="22"/>
          <w:lang w:eastAsia="en-US"/>
        </w:rPr>
        <w:t xml:space="preserve">redundancy in some technical areas combined with long-term contracts present challenges.  Interventions are needed to bring about a more flexible contract mix.  Skills gaps have to be closed through training or hiring of new staff.  Overcapacity has to be managed through measures such as training and redeployment.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WIPO must add resources to some new priority areas, for example to the Madrid and Hague Systems in view of anticipated expansion, to projects in the area of global infrastructure, to IT security, disaster recovery and business continuity. Additional resources are expensive and therefore resources for redeployment have to be identified as much as possible within the Organization.  However, internal redeployment has limitations in meeting the needs of entirely new business requirements and skill-sets for which the recruitment of new staff and/or the engagement of non-staff and contractors are necessary.</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Engagement of non-staff and contractors as well as outsourcing has to be managed strategically, balancing flexibility and cost effectiveness with the need to retain key expertise and technical knowledge within the Organization.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In the 2014/15 biennium budget, it is forecast that cost increases will outpace income growth.  WIPO’s cost structure has a high staff cost component, estimated at about 66</w:t>
      </w:r>
      <w:r w:rsidRPr="00C538AB">
        <w:rPr>
          <w:rFonts w:ascii="Calibri" w:eastAsia="Times New Roman" w:hAnsi="Calibri" w:cs="Times New Roman"/>
          <w:szCs w:val="22"/>
          <w:lang w:val="de-AT" w:eastAsia="en-US"/>
        </w:rPr>
        <w:t xml:space="preserve"> per cent</w:t>
      </w:r>
      <w:r w:rsidRPr="00C538AB">
        <w:rPr>
          <w:rFonts w:eastAsia="Times New Roman"/>
          <w:szCs w:val="22"/>
          <w:lang w:eastAsia="en-US"/>
        </w:rPr>
        <w:t xml:space="preserve">.  There are a number of quasi-automatic cost increases such as annual step increases, reclassifications, cost-of-living and other mandatory ICSC adjustments, contract reform and regularizations, and provision for after-service employee benefits, including after-service health insurance (ASHI).  The sum total of these increases in 2014-2015 is estimated to be 8.8 per cent, against an anticipated 4.5 per cent income growth.  To bridge the gap between costs and anticipated income, careful post management is essential.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WIPO’s staff cost structure is inflexible due to the high number of staff with long</w:t>
      </w:r>
      <w:r w:rsidRPr="00C538AB">
        <w:rPr>
          <w:rFonts w:eastAsia="Times New Roman"/>
          <w:szCs w:val="22"/>
          <w:lang w:eastAsia="en-US"/>
        </w:rPr>
        <w:noBreakHyphen/>
        <w:t>term contracts.  Should income decline, as it has been the case in the past, WIPO would not be in a position to reduce its costs at short notice.  A more flexible cost structure is needed with a higher proportion of fixed-term, non-staff and outsourced contracts.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The policy on geographic diversity reflects a consensus reached in 1975 and which has been questioned by some Member States.  These Member States are not in agreement with the 1975</w:t>
      </w:r>
      <w:r>
        <w:rPr>
          <w:rFonts w:eastAsia="Times New Roman"/>
          <w:szCs w:val="22"/>
          <w:lang w:eastAsia="en-US"/>
        </w:rPr>
        <w:t> </w:t>
      </w:r>
      <w:r w:rsidRPr="00C538AB">
        <w:rPr>
          <w:rFonts w:eastAsia="Times New Roman"/>
          <w:szCs w:val="22"/>
          <w:lang w:eastAsia="en-US"/>
        </w:rPr>
        <w:t xml:space="preserve">policy because it is based on financial contributions. </w:t>
      </w:r>
      <w:r>
        <w:rPr>
          <w:rFonts w:eastAsia="Times New Roman"/>
          <w:szCs w:val="22"/>
          <w:lang w:eastAsia="en-US"/>
        </w:rPr>
        <w:t xml:space="preserve"> </w:t>
      </w:r>
      <w:r w:rsidRPr="00C538AB">
        <w:rPr>
          <w:rFonts w:eastAsia="Times New Roman"/>
          <w:szCs w:val="22"/>
          <w:lang w:eastAsia="en-US"/>
        </w:rPr>
        <w:t xml:space="preserve">The Organization strives actively to ensure the widest diversity and geographic representation in the staff.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The workforce realignments necessary to remedy the structural issues outlined above are difficult to achieve in light of WIPO’s low rate of staff turnover.  Staff departures through retirement will account for only 5.5 per cent of the workforce between 2013 and 2015.  Departures through other forms of separation are equally low.  Succession planning, recruitment strategy and other measures are needed to bring about the necessary realignment.</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employs some highly skilled and world renowned specialists in IP.  The loss of knowledge and capacity by the departure of such experts could expose WIPO to considerable </w:t>
      </w:r>
      <w:r w:rsidRPr="00C538AB">
        <w:rPr>
          <w:rFonts w:eastAsia="Times New Roman"/>
          <w:szCs w:val="22"/>
          <w:lang w:eastAsia="en-US"/>
        </w:rPr>
        <w:lastRenderedPageBreak/>
        <w:t>risks.  Measures to mitigate such risks must include succession planning, training and appropriate career development incentives.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size of the Organization provides limited opportunities for upward mobility.  Internal recruitment and reclassification are the vehicles for career development.  Many staff </w:t>
      </w:r>
      <w:proofErr w:type="gramStart"/>
      <w:r w:rsidRPr="00C538AB">
        <w:rPr>
          <w:rFonts w:eastAsia="Times New Roman"/>
          <w:szCs w:val="22"/>
          <w:lang w:eastAsia="en-US"/>
        </w:rPr>
        <w:t>consider</w:t>
      </w:r>
      <w:proofErr w:type="gramEnd"/>
      <w:r w:rsidRPr="00C538AB">
        <w:rPr>
          <w:rFonts w:eastAsia="Times New Roman"/>
          <w:szCs w:val="22"/>
          <w:lang w:eastAsia="en-US"/>
        </w:rPr>
        <w:t xml:space="preserve"> this insufficient.  Inter-organization mobility is available for staff </w:t>
      </w:r>
      <w:proofErr w:type="gramStart"/>
      <w:r w:rsidRPr="00C538AB">
        <w:rPr>
          <w:rFonts w:eastAsia="Times New Roman"/>
          <w:szCs w:val="22"/>
          <w:lang w:eastAsia="en-US"/>
        </w:rPr>
        <w:t>who</w:t>
      </w:r>
      <w:proofErr w:type="gramEnd"/>
      <w:r w:rsidRPr="00C538AB">
        <w:rPr>
          <w:rFonts w:eastAsia="Times New Roman"/>
          <w:szCs w:val="22"/>
          <w:lang w:eastAsia="en-US"/>
        </w:rPr>
        <w:t xml:space="preserve"> have qualification and competency profiles required by the UN system.  The demand for IP experts is very limited and therefore very few WIPO staff </w:t>
      </w:r>
      <w:proofErr w:type="gramStart"/>
      <w:r w:rsidRPr="00C538AB">
        <w:rPr>
          <w:rFonts w:eastAsia="Times New Roman"/>
          <w:szCs w:val="22"/>
          <w:lang w:eastAsia="en-US"/>
        </w:rPr>
        <w:t>find</w:t>
      </w:r>
      <w:proofErr w:type="gramEnd"/>
      <w:r w:rsidRPr="00C538AB">
        <w:rPr>
          <w:rFonts w:eastAsia="Times New Roman"/>
          <w:szCs w:val="22"/>
          <w:lang w:eastAsia="en-US"/>
        </w:rPr>
        <w:t xml:space="preserve"> career opportunities in the wider UN system.  Encouraging more internal lateral mobility will release some of the pressure but challenges will remain, noting also that WIPO needs to strike a balance between retaining and developing existing staff and bringing new expertise into the Organization.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While progress has been made with regard to gender balance, the target of 50:50 has not been achieved throughout, particularly at senior levels.  Implementation of a gender policy will address gender balance and mainstreaming of gender considerations in program areas. </w:t>
      </w:r>
    </w:p>
    <w:p w:rsidR="0047408B" w:rsidRPr="00C538AB" w:rsidRDefault="0047408B" w:rsidP="0047408B">
      <w:pPr>
        <w:spacing w:after="200" w:line="276" w:lineRule="auto"/>
        <w:rPr>
          <w:rFonts w:eastAsia="Times New Roman"/>
          <w:b/>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IV. ENABLING GLOBALLY INTEGRATED IP SERVICES – AN HR STRATEGY</w:t>
      </w:r>
    </w:p>
    <w:p w:rsidR="0047408B" w:rsidRPr="00C538AB" w:rsidRDefault="0047408B" w:rsidP="0047408B">
      <w:pPr>
        <w:spacing w:after="200" w:line="276" w:lineRule="auto"/>
        <w:outlineLvl w:val="0"/>
        <w:rPr>
          <w:rFonts w:eastAsia="Times New Roman"/>
          <w:szCs w:val="22"/>
          <w:lang w:eastAsia="en-US"/>
        </w:rPr>
      </w:pPr>
      <w:r>
        <w:rPr>
          <w:noProof/>
          <w:lang w:eastAsia="en-US"/>
        </w:rPr>
        <mc:AlternateContent>
          <mc:Choice Requires="wps">
            <w:drawing>
              <wp:anchor distT="0" distB="0" distL="114300" distR="114300" simplePos="0" relativeHeight="251668992" behindDoc="0" locked="0" layoutInCell="0" allowOverlap="1" wp14:anchorId="06BF7571" wp14:editId="7A091C8E">
                <wp:simplePos x="0" y="0"/>
                <wp:positionH relativeFrom="column">
                  <wp:posOffset>-2863850</wp:posOffset>
                </wp:positionH>
                <wp:positionV relativeFrom="paragraph">
                  <wp:posOffset>876935</wp:posOffset>
                </wp:positionV>
                <wp:extent cx="635" cy="228600"/>
                <wp:effectExtent l="76200" t="38100" r="56515" b="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rotation:18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34Mg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" o:allowincell="f">
                <v:stroke endarrow="block"/>
              </v:line>
            </w:pict>
          </mc:Fallback>
        </mc:AlternateContent>
      </w:r>
      <w:r>
        <w:rPr>
          <w:noProof/>
          <w:lang w:eastAsia="en-US"/>
        </w:rPr>
        <mc:AlternateContent>
          <mc:Choice Requires="wps">
            <w:drawing>
              <wp:anchor distT="0" distB="0" distL="114300" distR="114300" simplePos="0" relativeHeight="251670016" behindDoc="0" locked="0" layoutInCell="0" allowOverlap="1" wp14:anchorId="4A996FBE" wp14:editId="7B60A51C">
                <wp:simplePos x="0" y="0"/>
                <wp:positionH relativeFrom="column">
                  <wp:posOffset>-2635250</wp:posOffset>
                </wp:positionH>
                <wp:positionV relativeFrom="paragraph">
                  <wp:posOffset>876935</wp:posOffset>
                </wp:positionV>
                <wp:extent cx="635" cy="228600"/>
                <wp:effectExtent l="76200" t="0" r="56515" b="3810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MMLAIAAEw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" o:allowincell="f">
                <v:stroke endarrow="block"/>
              </v:line>
            </w:pict>
          </mc:Fallback>
        </mc:AlternateContent>
      </w:r>
      <w:r>
        <w:rPr>
          <w:noProof/>
          <w:lang w:eastAsia="en-US"/>
        </w:rPr>
        <mc:AlternateContent>
          <mc:Choice Requires="wps">
            <w:drawing>
              <wp:anchor distT="0" distB="0" distL="114300" distR="114300" simplePos="0" relativeHeight="251666944" behindDoc="0" locked="0" layoutInCell="0" allowOverlap="1" wp14:anchorId="45AB2240" wp14:editId="514DCD7C">
                <wp:simplePos x="0" y="0"/>
                <wp:positionH relativeFrom="column">
                  <wp:posOffset>-1034415</wp:posOffset>
                </wp:positionH>
                <wp:positionV relativeFrom="paragraph">
                  <wp:posOffset>876935</wp:posOffset>
                </wp:positionV>
                <wp:extent cx="635" cy="228600"/>
                <wp:effectExtent l="76200" t="38100" r="56515" b="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A2Mw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" o:allowincell="f">
                <v:stroke endarrow="block"/>
              </v:line>
            </w:pict>
          </mc:Fallback>
        </mc:AlternateContent>
      </w:r>
      <w:r w:rsidRPr="00C538AB">
        <w:rPr>
          <w:rFonts w:eastAsia="Times New Roman"/>
          <w:b/>
          <w:szCs w:val="22"/>
          <w:lang w:eastAsia="en-US"/>
        </w:rPr>
        <w:t>The role of HR</w:t>
      </w:r>
      <w:r>
        <w:rPr>
          <w:noProof/>
          <w:lang w:eastAsia="en-US"/>
        </w:rPr>
        <mc:AlternateContent>
          <mc:Choice Requires="wps">
            <w:drawing>
              <wp:anchor distT="0" distB="0" distL="114300" distR="114300" simplePos="0" relativeHeight="251667968" behindDoc="0" locked="0" layoutInCell="0" allowOverlap="1" wp14:anchorId="30D0FEE4" wp14:editId="5CCF396F">
                <wp:simplePos x="0" y="0"/>
                <wp:positionH relativeFrom="column">
                  <wp:posOffset>-1885950</wp:posOffset>
                </wp:positionH>
                <wp:positionV relativeFrom="paragraph">
                  <wp:posOffset>173990</wp:posOffset>
                </wp:positionV>
                <wp:extent cx="165735" cy="342900"/>
                <wp:effectExtent l="0" t="38100" r="24765" b="3810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48.5pt;margin-top:13.7pt;width:13.0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" o:allowincell="f"/>
            </w:pict>
          </mc:Fallback>
        </mc:AlternateContent>
      </w:r>
      <w:r w:rsidRPr="00C538AB">
        <w:rPr>
          <w:rFonts w:eastAsia="Times New Roman"/>
          <w:b/>
          <w:szCs w:val="22"/>
          <w:lang w:eastAsia="en-US"/>
        </w:rPr>
        <w:t xml:space="preserve"> management</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HR management plays a key role in:</w:t>
      </w:r>
    </w:p>
    <w:p w:rsidR="0047408B" w:rsidRPr="00C538AB" w:rsidRDefault="0047408B" w:rsidP="0047408B">
      <w:pPr>
        <w:numPr>
          <w:ilvl w:val="0"/>
          <w:numId w:val="14"/>
        </w:numPr>
        <w:spacing w:after="200" w:line="276" w:lineRule="auto"/>
        <w:contextualSpacing/>
        <w:rPr>
          <w:rFonts w:eastAsia="Times New Roman"/>
          <w:szCs w:val="22"/>
          <w:lang w:eastAsia="en-US"/>
        </w:rPr>
      </w:pPr>
      <w:r w:rsidRPr="00C538AB">
        <w:rPr>
          <w:rFonts w:eastAsia="Times New Roman"/>
          <w:szCs w:val="22"/>
          <w:lang w:eastAsia="en-US"/>
        </w:rPr>
        <w:t>creating an enabling environment so that WIPO achieves its Strategic Goals in a rapidly changing external context;</w:t>
      </w:r>
    </w:p>
    <w:p w:rsidR="0047408B" w:rsidRPr="00C538AB" w:rsidRDefault="0047408B" w:rsidP="0047408B">
      <w:pPr>
        <w:numPr>
          <w:ilvl w:val="0"/>
          <w:numId w:val="14"/>
        </w:numPr>
        <w:spacing w:after="200" w:line="276" w:lineRule="auto"/>
        <w:contextualSpacing/>
        <w:rPr>
          <w:rFonts w:eastAsia="Times New Roman"/>
          <w:szCs w:val="22"/>
          <w:lang w:eastAsia="en-US"/>
        </w:rPr>
      </w:pPr>
      <w:r w:rsidRPr="00C538AB">
        <w:rPr>
          <w:rFonts w:eastAsia="Times New Roman"/>
          <w:szCs w:val="22"/>
          <w:lang w:eastAsia="en-US"/>
        </w:rPr>
        <w:t>effective management of the Organization’s human resources;</w:t>
      </w:r>
    </w:p>
    <w:p w:rsidR="0047408B" w:rsidRPr="00C538AB" w:rsidRDefault="0047408B" w:rsidP="0047408B">
      <w:pPr>
        <w:numPr>
          <w:ilvl w:val="0"/>
          <w:numId w:val="14"/>
        </w:numPr>
        <w:spacing w:after="200" w:line="276" w:lineRule="auto"/>
        <w:contextualSpacing/>
        <w:rPr>
          <w:rFonts w:eastAsia="Times New Roman"/>
          <w:szCs w:val="22"/>
          <w:lang w:eastAsia="en-US"/>
        </w:rPr>
      </w:pPr>
      <w:r w:rsidRPr="00C538AB">
        <w:rPr>
          <w:rFonts w:eastAsia="Times New Roman"/>
          <w:szCs w:val="22"/>
          <w:lang w:eastAsia="en-US"/>
        </w:rPr>
        <w:t>facilitating the optimal functioning of a globally integrated service provider;  and</w:t>
      </w:r>
    </w:p>
    <w:p w:rsidR="0047408B" w:rsidRPr="00C538AB" w:rsidRDefault="0047408B" w:rsidP="0047408B">
      <w:pPr>
        <w:numPr>
          <w:ilvl w:val="0"/>
          <w:numId w:val="14"/>
        </w:numPr>
        <w:spacing w:after="200" w:line="276" w:lineRule="auto"/>
        <w:contextualSpacing/>
        <w:rPr>
          <w:rFonts w:ascii="Calibri" w:eastAsia="Times New Roman" w:hAnsi="Calibri" w:cs="Times New Roman"/>
          <w:szCs w:val="22"/>
          <w:lang w:eastAsia="en-US"/>
        </w:rPr>
      </w:pPr>
      <w:proofErr w:type="gramStart"/>
      <w:r w:rsidRPr="00C538AB">
        <w:rPr>
          <w:rFonts w:eastAsia="Times New Roman"/>
          <w:szCs w:val="22"/>
          <w:lang w:eastAsia="en-US"/>
        </w:rPr>
        <w:t>encouraging</w:t>
      </w:r>
      <w:proofErr w:type="gramEnd"/>
      <w:r w:rsidRPr="00C538AB">
        <w:rPr>
          <w:rFonts w:eastAsia="Times New Roman"/>
          <w:szCs w:val="22"/>
          <w:lang w:eastAsia="en-US"/>
        </w:rPr>
        <w:t xml:space="preserve"> innovation and creativity.</w:t>
      </w:r>
    </w:p>
    <w:p w:rsidR="0047408B" w:rsidRPr="00C538AB" w:rsidRDefault="0047408B" w:rsidP="0047408B">
      <w:pPr>
        <w:spacing w:after="200" w:line="276" w:lineRule="auto"/>
        <w:ind w:left="720"/>
        <w:contextualSpacing/>
        <w:rPr>
          <w:rFonts w:ascii="Calibri" w:eastAsia="Times New Roman" w:hAnsi="Calibri" w:cs="Times New Roman"/>
          <w:szCs w:val="22"/>
          <w:lang w:eastAsia="en-US"/>
        </w:rPr>
      </w:pP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The workforce in numbers</w:t>
      </w:r>
    </w:p>
    <w:p w:rsidR="0047408B" w:rsidRPr="00C538AB" w:rsidRDefault="0047408B" w:rsidP="0047408B">
      <w:pPr>
        <w:spacing w:after="200" w:line="276" w:lineRule="auto"/>
        <w:rPr>
          <w:rFonts w:eastAsia="Times New Roman"/>
          <w:szCs w:val="22"/>
          <w:lang w:val="de-AT" w:eastAsia="en-US"/>
        </w:rPr>
      </w:pPr>
      <w:r w:rsidRPr="00C538AB">
        <w:rPr>
          <w:rFonts w:eastAsia="Times New Roman"/>
          <w:szCs w:val="22"/>
          <w:lang w:val="de-AT" w:eastAsia="en-US"/>
        </w:rPr>
        <w:t>In June 2013, WIPO had a workforce of 1,242 employees.  This number has been fairly steady since 2010.  While the number of staff in posts has increased from 923 to 1,030, the number of temporary employees has declined, reflecting the result of regularization and contract reform.  The average length of service of WIPO staff is 16.6 years.  The average age in the General Service and Professional categories it is 47 years, and in the Director category 53 years.  Between 2013 and the end of 2015, some 56 staff members or 5.5 per cent of the workforce will retire.  Some 48.9 per cent of positions are held by women in the professional category, and 25 per cent in the Director category. The staff of WIPO represent 110 nationalities.</w:t>
      </w:r>
    </w:p>
    <w:p w:rsidR="0047408B" w:rsidRPr="00C538AB" w:rsidRDefault="0047408B" w:rsidP="0047408B">
      <w:pPr>
        <w:spacing w:after="200" w:line="276" w:lineRule="auto"/>
        <w:outlineLvl w:val="0"/>
        <w:rPr>
          <w:rFonts w:eastAsia="Times New Roman"/>
          <w:b/>
          <w:szCs w:val="22"/>
          <w:lang w:eastAsia="en-US"/>
        </w:rPr>
      </w:pPr>
      <w:r w:rsidRPr="00C538AB">
        <w:rPr>
          <w:rFonts w:eastAsia="Times New Roman"/>
          <w:b/>
          <w:szCs w:val="22"/>
          <w:lang w:eastAsia="en-US"/>
        </w:rPr>
        <w:t>Objectives of the HR Strategy</w:t>
      </w:r>
    </w:p>
    <w:p w:rsidR="0047408B" w:rsidRPr="00C538AB" w:rsidRDefault="0047408B" w:rsidP="0047408B">
      <w:pPr>
        <w:spacing w:after="200" w:line="276" w:lineRule="auto"/>
        <w:rPr>
          <w:rFonts w:eastAsia="Times New Roman"/>
          <w:szCs w:val="22"/>
          <w:lang w:val="de-AT" w:eastAsia="en-US"/>
        </w:rPr>
      </w:pPr>
      <w:r w:rsidRPr="00C538AB">
        <w:rPr>
          <w:rFonts w:eastAsia="Times New Roman"/>
          <w:szCs w:val="22"/>
          <w:lang w:eastAsia="en-US"/>
        </w:rPr>
        <w:t>The main objectives of the HR Strategy 2013-2015:</w:t>
      </w:r>
    </w:p>
    <w:p w:rsidR="0047408B" w:rsidRPr="00C538AB" w:rsidRDefault="0047408B" w:rsidP="003235B9">
      <w:pPr>
        <w:numPr>
          <w:ilvl w:val="1"/>
          <w:numId w:val="45"/>
        </w:numPr>
        <w:spacing w:after="200" w:line="276" w:lineRule="auto"/>
        <w:ind w:left="720" w:hanging="360"/>
        <w:rPr>
          <w:rFonts w:eastAsia="Times New Roman"/>
          <w:szCs w:val="22"/>
          <w:lang w:eastAsia="en-US"/>
        </w:rPr>
      </w:pPr>
      <w:r w:rsidRPr="00C538AB">
        <w:rPr>
          <w:rFonts w:eastAsia="Times New Roman"/>
          <w:szCs w:val="22"/>
          <w:lang w:eastAsia="en-US"/>
        </w:rPr>
        <w:t>Improve WIPO’s responsiveness to evolving global IP needs.  This requires a more agile workforce structure, skills realignment, improved workforce reporting and faster HR processes.</w:t>
      </w:r>
      <w:bookmarkStart w:id="2" w:name="_GoBack"/>
      <w:bookmarkEnd w:id="2"/>
    </w:p>
    <w:p w:rsidR="0047408B" w:rsidRPr="00C538AB" w:rsidRDefault="0047408B" w:rsidP="003235B9">
      <w:pPr>
        <w:numPr>
          <w:ilvl w:val="1"/>
          <w:numId w:val="45"/>
        </w:numPr>
        <w:spacing w:after="200" w:line="276" w:lineRule="auto"/>
        <w:ind w:left="720" w:hanging="360"/>
        <w:rPr>
          <w:rFonts w:eastAsia="Times New Roman"/>
          <w:szCs w:val="22"/>
          <w:lang w:eastAsia="en-US"/>
        </w:rPr>
      </w:pPr>
      <w:r w:rsidRPr="00C538AB">
        <w:rPr>
          <w:rFonts w:eastAsia="Times New Roman"/>
          <w:szCs w:val="22"/>
          <w:lang w:eastAsia="en-US"/>
        </w:rPr>
        <w:t>Position WIPO as a premier provider of global IP services.  This requires leaner core structures and flexible surge capacity, state-of-the-art IT service delivery, combined with highest levels of IT security and related systems.</w:t>
      </w:r>
    </w:p>
    <w:p w:rsidR="0047408B" w:rsidRPr="00C538AB" w:rsidRDefault="0047408B" w:rsidP="003235B9">
      <w:pPr>
        <w:numPr>
          <w:ilvl w:val="1"/>
          <w:numId w:val="45"/>
        </w:numPr>
        <w:spacing w:after="200" w:line="276" w:lineRule="auto"/>
        <w:ind w:left="720" w:hanging="360"/>
        <w:rPr>
          <w:rFonts w:eastAsia="Times New Roman"/>
          <w:szCs w:val="22"/>
          <w:lang w:eastAsia="en-US"/>
        </w:rPr>
      </w:pPr>
      <w:r w:rsidRPr="00C538AB">
        <w:rPr>
          <w:rFonts w:eastAsia="Times New Roman"/>
          <w:szCs w:val="22"/>
          <w:lang w:eastAsia="en-US"/>
        </w:rPr>
        <w:lastRenderedPageBreak/>
        <w:t xml:space="preserve">Confirm WIPO as an employer of choice for international IP experts and other professionals and support staff.  This requires competitive conditions of employment, a conducive work environment, </w:t>
      </w:r>
      <w:proofErr w:type="gramStart"/>
      <w:r w:rsidRPr="00C538AB">
        <w:rPr>
          <w:rFonts w:eastAsia="Times New Roman"/>
          <w:szCs w:val="22"/>
          <w:lang w:eastAsia="en-US"/>
        </w:rPr>
        <w:t>opportunities</w:t>
      </w:r>
      <w:proofErr w:type="gramEnd"/>
      <w:r w:rsidRPr="00C538AB">
        <w:rPr>
          <w:rFonts w:eastAsia="Times New Roman"/>
          <w:szCs w:val="22"/>
          <w:lang w:eastAsia="en-US"/>
        </w:rPr>
        <w:t xml:space="preserve"> for professional growth, work-life balance and a family-friendly living environment.</w:t>
      </w:r>
    </w:p>
    <w:p w:rsidR="0047408B" w:rsidRPr="00C538AB" w:rsidRDefault="0047408B" w:rsidP="003235B9">
      <w:pPr>
        <w:numPr>
          <w:ilvl w:val="1"/>
          <w:numId w:val="45"/>
        </w:numPr>
        <w:spacing w:after="200" w:line="276" w:lineRule="auto"/>
        <w:ind w:left="720" w:hanging="360"/>
        <w:rPr>
          <w:rFonts w:eastAsia="Times New Roman"/>
          <w:szCs w:val="22"/>
          <w:lang w:eastAsia="en-US"/>
        </w:rPr>
      </w:pPr>
      <w:r w:rsidRPr="00C538AB">
        <w:rPr>
          <w:rFonts w:eastAsia="Times New Roman"/>
          <w:szCs w:val="22"/>
          <w:lang w:eastAsia="en-US"/>
        </w:rPr>
        <w:t>Further improve organizational efficiency.  This requires doing more with fewer resources through careful workforce management and improved systems and processes.</w:t>
      </w:r>
    </w:p>
    <w:p w:rsidR="0047408B" w:rsidRPr="00C538AB" w:rsidRDefault="0047408B" w:rsidP="0047408B">
      <w:pPr>
        <w:keepNext/>
        <w:spacing w:after="200" w:line="276" w:lineRule="auto"/>
        <w:outlineLvl w:val="0"/>
        <w:rPr>
          <w:rFonts w:eastAsia="Times New Roman"/>
          <w:b/>
          <w:szCs w:val="22"/>
          <w:lang w:eastAsia="en-US"/>
        </w:rPr>
      </w:pPr>
      <w:r w:rsidRPr="00C538AB">
        <w:rPr>
          <w:rFonts w:eastAsia="Times New Roman"/>
          <w:b/>
          <w:szCs w:val="22"/>
          <w:lang w:eastAsia="en-US"/>
        </w:rPr>
        <w:t>Legal framework</w:t>
      </w:r>
    </w:p>
    <w:p w:rsidR="0047408B" w:rsidRPr="00C538AB" w:rsidRDefault="0047408B" w:rsidP="0047408B">
      <w:pPr>
        <w:keepNext/>
        <w:spacing w:after="200" w:line="276" w:lineRule="auto"/>
        <w:rPr>
          <w:rFonts w:eastAsia="Times New Roman"/>
          <w:szCs w:val="22"/>
          <w:lang w:eastAsia="en-US"/>
        </w:rPr>
      </w:pPr>
      <w:r w:rsidRPr="00C538AB">
        <w:rPr>
          <w:rFonts w:eastAsia="Times New Roman"/>
          <w:szCs w:val="22"/>
          <w:lang w:eastAsia="en-US"/>
        </w:rPr>
        <w:t xml:space="preserve">WIPO’s legal framework for HR consists of the WIPO Convention, WIPO SRR, </w:t>
      </w:r>
      <w:proofErr w:type="gramStart"/>
      <w:r w:rsidRPr="00C538AB">
        <w:rPr>
          <w:rFonts w:eastAsia="Times New Roman"/>
          <w:szCs w:val="22"/>
          <w:lang w:eastAsia="en-US"/>
        </w:rPr>
        <w:t>WIPO</w:t>
      </w:r>
      <w:proofErr w:type="gramEnd"/>
      <w:r w:rsidRPr="00C538AB">
        <w:rPr>
          <w:rFonts w:eastAsia="Times New Roman"/>
          <w:szCs w:val="22"/>
          <w:lang w:eastAsia="en-US"/>
        </w:rPr>
        <w:t xml:space="preserve"> Office Instructions on HR policies and practices, the WIPO Financial Rules and Regulations, the Headquarters Agreements with Host States.  WIPO also participates in the UN Safety and Security System and follows UN policy on occupational health. </w:t>
      </w:r>
    </w:p>
    <w:p w:rsidR="0047408B" w:rsidRPr="00C538AB" w:rsidRDefault="0047408B" w:rsidP="0047408B">
      <w:pPr>
        <w:spacing w:after="200" w:line="276" w:lineRule="auto"/>
        <w:outlineLvl w:val="0"/>
        <w:rPr>
          <w:rFonts w:eastAsia="Times New Roman"/>
          <w:szCs w:val="22"/>
          <w:lang w:eastAsia="en-US"/>
        </w:rPr>
      </w:pPr>
      <w:r w:rsidRPr="00C538AB">
        <w:rPr>
          <w:rFonts w:eastAsia="Times New Roman"/>
          <w:b/>
          <w:szCs w:val="22"/>
          <w:lang w:eastAsia="en-US"/>
        </w:rPr>
        <w:t>Elements of the HR Strategy</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HR Strategy 2013-2015 is presented around four interrelated building blocks:  workforce realignment, the staff, the management, and communications and labor relations. </w:t>
      </w:r>
    </w:p>
    <w:p w:rsidR="0047408B" w:rsidRPr="00C538AB" w:rsidRDefault="0047408B" w:rsidP="0047408B">
      <w:pPr>
        <w:spacing w:after="160"/>
        <w:contextualSpacing/>
        <w:rPr>
          <w:rFonts w:eastAsia="Times New Roman"/>
          <w:b/>
          <w:szCs w:val="22"/>
          <w:lang w:eastAsia="en-US"/>
        </w:rPr>
      </w:pPr>
      <w:r>
        <w:rPr>
          <w:rFonts w:eastAsia="Times New Roman"/>
          <w:b/>
          <w:szCs w:val="22"/>
          <w:lang w:eastAsia="en-US"/>
        </w:rPr>
        <w:t>1.</w:t>
      </w:r>
      <w:r>
        <w:rPr>
          <w:rFonts w:eastAsia="Times New Roman"/>
          <w:b/>
          <w:szCs w:val="22"/>
          <w:lang w:eastAsia="en-US"/>
        </w:rPr>
        <w:tab/>
      </w:r>
      <w:r w:rsidRPr="00C538AB">
        <w:rPr>
          <w:rFonts w:eastAsia="Times New Roman"/>
          <w:b/>
          <w:szCs w:val="22"/>
          <w:lang w:eastAsia="en-US"/>
        </w:rPr>
        <w:t>WORKFORCE REALIGNMENT</w:t>
      </w:r>
    </w:p>
    <w:p w:rsidR="0047408B" w:rsidRDefault="0047408B" w:rsidP="0047408B">
      <w:pPr>
        <w:spacing w:before="160" w:after="200" w:line="276" w:lineRule="auto"/>
        <w:ind w:firstLine="567"/>
        <w:contextualSpacing/>
        <w:rPr>
          <w:rFonts w:eastAsia="Times New Roman"/>
          <w:b/>
          <w:szCs w:val="22"/>
          <w:lang w:eastAsia="en-US"/>
        </w:rPr>
      </w:pPr>
    </w:p>
    <w:p w:rsidR="0047408B" w:rsidRDefault="0047408B" w:rsidP="0047408B">
      <w:pPr>
        <w:spacing w:before="160" w:after="200" w:line="276" w:lineRule="auto"/>
        <w:ind w:firstLine="567"/>
        <w:contextualSpacing/>
        <w:rPr>
          <w:rFonts w:eastAsia="Times New Roman"/>
          <w:b/>
          <w:szCs w:val="22"/>
          <w:lang w:eastAsia="en-US"/>
        </w:rPr>
      </w:pPr>
      <w:r>
        <w:rPr>
          <w:rFonts w:eastAsia="Times New Roman"/>
          <w:b/>
          <w:szCs w:val="22"/>
          <w:lang w:eastAsia="en-US"/>
        </w:rPr>
        <w:t xml:space="preserve">1.1. </w:t>
      </w:r>
      <w:r w:rsidRPr="00C538AB">
        <w:rPr>
          <w:rFonts w:eastAsia="Times New Roman"/>
          <w:b/>
          <w:szCs w:val="22"/>
          <w:lang w:eastAsia="en-US"/>
        </w:rPr>
        <w:t>Adequate structures and workforce size</w:t>
      </w:r>
    </w:p>
    <w:p w:rsidR="0047408B" w:rsidRPr="00C538AB" w:rsidRDefault="0047408B" w:rsidP="0047408B">
      <w:pPr>
        <w:spacing w:after="200" w:line="276" w:lineRule="auto"/>
        <w:rPr>
          <w:rFonts w:eastAsia="Times New Roman"/>
          <w:i/>
          <w:szCs w:val="22"/>
          <w:lang w:eastAsia="en-US"/>
        </w:rPr>
      </w:pPr>
      <w:r w:rsidRPr="00C538AB">
        <w:rPr>
          <w:rFonts w:eastAsia="Times New Roman"/>
          <w:i/>
          <w:szCs w:val="22"/>
          <w:lang w:eastAsia="en-US"/>
        </w:rPr>
        <w:t xml:space="preserve">Evolving business needs and new </w:t>
      </w:r>
      <w:proofErr w:type="gramStart"/>
      <w:r w:rsidRPr="00C538AB">
        <w:rPr>
          <w:rFonts w:eastAsia="Times New Roman"/>
          <w:i/>
          <w:szCs w:val="22"/>
          <w:lang w:eastAsia="en-US"/>
        </w:rPr>
        <w:t>technology call</w:t>
      </w:r>
      <w:proofErr w:type="gramEnd"/>
      <w:r w:rsidRPr="00C538AB">
        <w:rPr>
          <w:rFonts w:eastAsia="Times New Roman"/>
          <w:i/>
          <w:szCs w:val="22"/>
          <w:lang w:eastAsia="en-US"/>
        </w:rPr>
        <w:t xml:space="preserve"> for a more agile and flexible organizational structure and workforce.</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Organizational structures must be aligned with evolving business needs and priorities, as well as technology and process improvements.  Accession of new Member States to some of WIPO’s key treaties as well as automation in patent and trademark filing and related processes will require workforce adjustments in terms of overall staff numbers and competencies during the 2013 to 2015 period.  All WIPO departments will have workforce plans in 2014.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It is anticipated that progress in IT systems may enable further long-term staff reductions in Madrid and PCT processing areas.  While detailed internal management forecasts have been made in the PCT and can serve as general planning guidelines, they cannot be used as firm targets given the complexities of automating PCT processes and the resulting lack of predictability of pace and scope of these changes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The Madrid and Hague Systems will become more important with additional Member States joining.  The organizational structures in this sector are subject to review in 2013.  Workload projections and skills inventories will determine the detailed workforce action plan for the biennium.</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IT structures are currently being strengthened with additional resources deployed to IT security, business continuity and disaster recovery.  Further adjustments may be required.</w:t>
      </w:r>
    </w:p>
    <w:p w:rsidR="0047408B" w:rsidRPr="00C538AB" w:rsidRDefault="0047408B" w:rsidP="0047408B">
      <w:pPr>
        <w:spacing w:after="200" w:line="276" w:lineRule="auto"/>
        <w:rPr>
          <w:rFonts w:ascii="Calibri" w:eastAsia="Times New Roman" w:hAnsi="Calibri" w:cs="Times New Roman"/>
          <w:szCs w:val="22"/>
          <w:lang w:eastAsia="en-US"/>
        </w:rPr>
      </w:pPr>
      <w:r w:rsidRPr="00C538AB">
        <w:rPr>
          <w:rFonts w:eastAsia="Times New Roman"/>
          <w:szCs w:val="22"/>
          <w:lang w:eastAsia="en-US"/>
        </w:rPr>
        <w:t>With the introduction of an integrated ERP system, process changes will also affect support departments.  Structural adjustments may be required.</w:t>
      </w:r>
      <w:r w:rsidRPr="00C538AB">
        <w:rPr>
          <w:rFonts w:ascii="Lucida Grande" w:eastAsia="Arial Unicode MS" w:hAnsi="Lucida Grande" w:cs="Arial Unicode MS"/>
          <w:szCs w:val="22"/>
          <w:lang w:eastAsia="hi-IN" w:bidi="hi-IN"/>
        </w:rPr>
        <w:t xml:space="preserve"> </w:t>
      </w:r>
    </w:p>
    <w:p w:rsidR="0047408B" w:rsidRPr="00C538AB" w:rsidRDefault="0047408B" w:rsidP="00106563">
      <w:pPr>
        <w:keepNext/>
        <w:spacing w:after="200" w:line="276" w:lineRule="auto"/>
        <w:ind w:firstLine="567"/>
        <w:contextualSpacing/>
        <w:rPr>
          <w:rFonts w:eastAsia="Times New Roman"/>
          <w:b/>
          <w:szCs w:val="22"/>
          <w:lang w:eastAsia="en-US"/>
        </w:rPr>
      </w:pPr>
      <w:r w:rsidRPr="00C538AB">
        <w:rPr>
          <w:rFonts w:eastAsia="Times New Roman"/>
          <w:b/>
          <w:szCs w:val="22"/>
          <w:lang w:eastAsia="en-US"/>
        </w:rPr>
        <w:lastRenderedPageBreak/>
        <w:t>1.2. Competencies and skills to meet business needs</w:t>
      </w:r>
    </w:p>
    <w:p w:rsidR="0047408B" w:rsidRPr="00C538AB" w:rsidRDefault="0047408B" w:rsidP="00106563">
      <w:pPr>
        <w:keepNext/>
        <w:spacing w:after="200" w:line="276" w:lineRule="auto"/>
        <w:rPr>
          <w:rFonts w:eastAsia="Times New Roman"/>
          <w:i/>
          <w:szCs w:val="22"/>
          <w:lang w:eastAsia="en-US"/>
        </w:rPr>
      </w:pPr>
      <w:r w:rsidRPr="00C538AB">
        <w:rPr>
          <w:rFonts w:eastAsia="Times New Roman"/>
          <w:i/>
          <w:szCs w:val="22"/>
          <w:lang w:eastAsia="en-US"/>
        </w:rPr>
        <w:t>Closing skills gaps and reducing overcapacity is necessary to mitigate risks for the Organization.</w:t>
      </w:r>
    </w:p>
    <w:p w:rsidR="0047408B" w:rsidRPr="00C538AB" w:rsidRDefault="0047408B" w:rsidP="00106563">
      <w:pPr>
        <w:keepNext/>
        <w:spacing w:after="200" w:line="276" w:lineRule="auto"/>
        <w:rPr>
          <w:rFonts w:eastAsia="Times New Roman"/>
          <w:szCs w:val="22"/>
          <w:lang w:eastAsia="en-US"/>
        </w:rPr>
      </w:pPr>
      <w:r w:rsidRPr="00C538AB">
        <w:rPr>
          <w:rFonts w:eastAsia="Times New Roman"/>
          <w:szCs w:val="22"/>
          <w:lang w:eastAsia="en-US"/>
        </w:rPr>
        <w:t>WIPO faces skills gaps in some areas and overcapacity as well as redundancy of skills in others.  A recalibration with a range of measures including re</w:t>
      </w:r>
      <w:r w:rsidRPr="00C538AB">
        <w:rPr>
          <w:rFonts w:eastAsia="Times New Roman"/>
          <w:szCs w:val="22"/>
          <w:lang w:eastAsia="en-US"/>
        </w:rPr>
        <w:noBreakHyphen/>
        <w:t>training, internal re-assignment will be required.</w:t>
      </w:r>
    </w:p>
    <w:p w:rsidR="0047408B" w:rsidRDefault="0047408B" w:rsidP="0047408B">
      <w:pPr>
        <w:spacing w:after="200" w:line="276" w:lineRule="auto"/>
        <w:ind w:firstLine="567"/>
        <w:contextualSpacing/>
        <w:rPr>
          <w:rFonts w:eastAsia="Times New Roman"/>
          <w:b/>
          <w:szCs w:val="22"/>
          <w:lang w:eastAsia="en-US"/>
        </w:rPr>
      </w:pPr>
      <w:r w:rsidRPr="00C538AB">
        <w:rPr>
          <w:rFonts w:eastAsia="Times New Roman"/>
          <w:b/>
          <w:szCs w:val="22"/>
          <w:lang w:eastAsia="en-US"/>
        </w:rPr>
        <w:t>1.3. Flexible contractual framework</w:t>
      </w:r>
    </w:p>
    <w:p w:rsidR="0047408B" w:rsidRPr="00C538AB" w:rsidRDefault="0047408B" w:rsidP="0047408B">
      <w:pPr>
        <w:spacing w:after="200" w:line="276" w:lineRule="auto"/>
        <w:rPr>
          <w:rFonts w:eastAsia="Times New Roman"/>
          <w:i/>
          <w:szCs w:val="22"/>
          <w:lang w:eastAsia="en-US"/>
        </w:rPr>
      </w:pPr>
      <w:r w:rsidRPr="00C538AB">
        <w:rPr>
          <w:rFonts w:eastAsia="Times New Roman"/>
          <w:i/>
          <w:szCs w:val="22"/>
          <w:lang w:eastAsia="en-US"/>
        </w:rPr>
        <w:t>The proportion of flexible contracts, non-staff contracts and outsourced contracts needs to increase so that WIPO is in a position to increase or reduce its workforce and related costs in line with business needs.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WIPO’s patent and trademark filing rates and other income sources are dependent on external factors including economic growth.  This leaves WIPO exposed to risks of declining income in times of economic downturn.  With a large proportion of staff on non</w:t>
      </w:r>
      <w:r w:rsidRPr="00C538AB">
        <w:rPr>
          <w:rFonts w:eastAsia="Times New Roman"/>
          <w:szCs w:val="22"/>
          <w:lang w:eastAsia="en-US"/>
        </w:rPr>
        <w:noBreakHyphen/>
        <w:t xml:space="preserve">flexible contracts, WIPO cannot drive down staffing levels and costs fast enough when income declines.  At the same time, WIPO has limited capacity to deal with a rapid increase in demand with risks that service backlogs accumulate resulting in delays for clients. </w:t>
      </w:r>
    </w:p>
    <w:p w:rsidR="0047408B" w:rsidRPr="00C538AB" w:rsidRDefault="0047408B" w:rsidP="0047408B">
      <w:pPr>
        <w:spacing w:after="200" w:line="276" w:lineRule="auto"/>
        <w:rPr>
          <w:rFonts w:eastAsia="Times New Roman"/>
          <w:b/>
          <w:szCs w:val="22"/>
          <w:lang w:eastAsia="en-US"/>
        </w:rPr>
      </w:pPr>
      <w:r w:rsidRPr="00C538AB">
        <w:rPr>
          <w:rFonts w:eastAsia="Times New Roman"/>
          <w:szCs w:val="22"/>
          <w:lang w:eastAsia="en-US"/>
        </w:rPr>
        <w:t>Core and non-core workforce elements have to be designed with the departments concerned.  PCT, Madrid and Hague, IT, Conference Services have different processes and needs, which require tailored structures with core staff as well as flexible, non-staff and outsourced elements to supplement the core.  By the end of 2014, every department will have a workforce plan.</w:t>
      </w:r>
    </w:p>
    <w:p w:rsidR="0047408B" w:rsidRDefault="0047408B" w:rsidP="00093352">
      <w:pPr>
        <w:spacing w:after="200" w:line="276" w:lineRule="auto"/>
        <w:ind w:firstLine="567"/>
        <w:contextualSpacing/>
        <w:rPr>
          <w:rFonts w:eastAsia="Times New Roman"/>
          <w:b/>
          <w:szCs w:val="22"/>
          <w:lang w:eastAsia="en-US"/>
        </w:rPr>
      </w:pPr>
      <w:r w:rsidRPr="00C538AB">
        <w:rPr>
          <w:rFonts w:eastAsia="Times New Roman"/>
          <w:b/>
          <w:szCs w:val="22"/>
          <w:lang w:eastAsia="en-US"/>
        </w:rPr>
        <w:t>1.4. Effective recruitment</w:t>
      </w:r>
    </w:p>
    <w:p w:rsidR="0047408B" w:rsidRPr="00C538AB" w:rsidRDefault="0047408B" w:rsidP="0047408B">
      <w:pPr>
        <w:spacing w:after="200" w:line="276" w:lineRule="auto"/>
        <w:rPr>
          <w:rFonts w:eastAsia="Times New Roman"/>
          <w:i/>
          <w:szCs w:val="22"/>
          <w:lang w:eastAsia="en-US"/>
        </w:rPr>
      </w:pPr>
      <w:r w:rsidRPr="00C538AB">
        <w:rPr>
          <w:rFonts w:eastAsia="Times New Roman"/>
          <w:i/>
          <w:szCs w:val="22"/>
          <w:lang w:eastAsia="en-US"/>
        </w:rPr>
        <w:t>Recruitment planning is critical and must include geographic and gender considerations.</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Recruitment needs can be anticipated (e.g., replacing retiring staff, or filling new posts) or result from unexpected departures or new needs (e.g., short-term staffing needs for projects or special assignments, temporary surge in workload or temporary staff shortages).  Geographic and gender considerations need to be duly taken into account in the development of a recruitment strategy that includes outreach initiatives necessary to attract diverse candidates with the right talent.  Generally, recruitment needs to be faster and more responsive to needs. </w:t>
      </w:r>
    </w:p>
    <w:p w:rsidR="0047408B" w:rsidRPr="00C538AB" w:rsidRDefault="0047408B" w:rsidP="0047408B">
      <w:pPr>
        <w:keepNext/>
        <w:keepLines/>
        <w:spacing w:after="200" w:line="276" w:lineRule="auto"/>
        <w:rPr>
          <w:rFonts w:eastAsia="Times New Roman"/>
          <w:szCs w:val="22"/>
          <w:lang w:eastAsia="en-US"/>
        </w:rPr>
      </w:pPr>
      <w:r w:rsidRPr="00C538AB">
        <w:rPr>
          <w:rFonts w:eastAsia="Times New Roman"/>
          <w:szCs w:val="22"/>
          <w:lang w:eastAsia="en-US"/>
        </w:rPr>
        <w:t>Short or medium-term vacancies can be filled using a “light” and speedier recruitment process, with shorter advertisement periods, recruitment rosters and more flexible assessment.  Staff hired through this process will be offered short contracts, not exceeding two years in total.</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All candidates hired, irrespective of the process used, must meet WIPO’s technical and experience requirements as well as requirements outlined of the UN Charter and the ICSC code of conduct. </w:t>
      </w:r>
    </w:p>
    <w:p w:rsidR="0047408B" w:rsidRPr="00C538AB" w:rsidRDefault="0047408B" w:rsidP="00093352">
      <w:pPr>
        <w:spacing w:after="200" w:line="276" w:lineRule="auto"/>
        <w:ind w:firstLine="567"/>
        <w:contextualSpacing/>
        <w:rPr>
          <w:rFonts w:eastAsia="Times New Roman"/>
          <w:b/>
          <w:szCs w:val="22"/>
          <w:lang w:eastAsia="en-US"/>
        </w:rPr>
      </w:pPr>
      <w:r w:rsidRPr="00C538AB">
        <w:rPr>
          <w:rFonts w:eastAsia="Times New Roman"/>
          <w:b/>
          <w:szCs w:val="22"/>
          <w:lang w:eastAsia="en-US"/>
        </w:rPr>
        <w:t>1.5. Timely succession planning</w:t>
      </w:r>
    </w:p>
    <w:p w:rsidR="0047408B" w:rsidRPr="00C538AB" w:rsidRDefault="0047408B" w:rsidP="00093352">
      <w:pPr>
        <w:spacing w:after="200" w:line="276" w:lineRule="auto"/>
        <w:rPr>
          <w:rFonts w:eastAsia="Times New Roman"/>
          <w:i/>
          <w:szCs w:val="22"/>
          <w:lang w:eastAsia="en-US"/>
        </w:rPr>
      </w:pPr>
      <w:r w:rsidRPr="00C538AB">
        <w:rPr>
          <w:rFonts w:eastAsia="Times New Roman"/>
          <w:i/>
          <w:szCs w:val="22"/>
          <w:lang w:eastAsia="en-US"/>
        </w:rPr>
        <w:t xml:space="preserve">Upcoming retirements will be included in an annual workforce plan. </w:t>
      </w:r>
    </w:p>
    <w:p w:rsidR="0047408B" w:rsidRPr="00C538AB" w:rsidRDefault="0047408B" w:rsidP="00093352">
      <w:pPr>
        <w:spacing w:after="200" w:line="276" w:lineRule="auto"/>
        <w:rPr>
          <w:rFonts w:eastAsia="Times New Roman"/>
          <w:b/>
          <w:szCs w:val="22"/>
          <w:lang w:eastAsia="en-US"/>
        </w:rPr>
      </w:pPr>
      <w:r w:rsidRPr="00C538AB">
        <w:rPr>
          <w:rFonts w:eastAsia="Times New Roman"/>
          <w:szCs w:val="22"/>
          <w:lang w:eastAsia="en-US"/>
        </w:rPr>
        <w:t xml:space="preserve">Posts becoming vacant due to retirement will be reviewed to determine the continued need, adequacy of profile and grade level.  Any risks related to loss of institutional knowledge and mitigation measures are also part of the planning process.  </w:t>
      </w:r>
    </w:p>
    <w:p w:rsidR="0047408B" w:rsidRPr="00C538AB" w:rsidRDefault="0047408B" w:rsidP="0047408B">
      <w:pPr>
        <w:spacing w:after="200" w:line="276" w:lineRule="auto"/>
        <w:contextualSpacing/>
        <w:rPr>
          <w:rFonts w:eastAsia="Times New Roman"/>
          <w:b/>
          <w:szCs w:val="22"/>
          <w:lang w:eastAsia="en-US"/>
        </w:rPr>
      </w:pPr>
    </w:p>
    <w:p w:rsidR="0047408B" w:rsidRPr="00C538AB" w:rsidRDefault="0047408B" w:rsidP="00093352">
      <w:pPr>
        <w:keepNext/>
        <w:keepLines/>
        <w:spacing w:after="200" w:line="276" w:lineRule="auto"/>
        <w:ind w:firstLine="567"/>
        <w:contextualSpacing/>
        <w:rPr>
          <w:rFonts w:eastAsia="Times New Roman"/>
          <w:b/>
          <w:szCs w:val="22"/>
          <w:lang w:eastAsia="en-US"/>
        </w:rPr>
      </w:pPr>
      <w:r w:rsidRPr="00C538AB">
        <w:rPr>
          <w:rFonts w:eastAsia="Times New Roman"/>
          <w:b/>
          <w:szCs w:val="22"/>
          <w:lang w:eastAsia="en-US"/>
        </w:rPr>
        <w:lastRenderedPageBreak/>
        <w:t>1.6. Internal and external mobility</w:t>
      </w:r>
    </w:p>
    <w:p w:rsidR="0047408B" w:rsidRPr="00C538AB" w:rsidRDefault="0047408B" w:rsidP="00093352">
      <w:pPr>
        <w:keepNext/>
        <w:keepLines/>
        <w:spacing w:after="200" w:line="276" w:lineRule="auto"/>
        <w:rPr>
          <w:rFonts w:eastAsia="Times New Roman"/>
          <w:i/>
          <w:szCs w:val="22"/>
          <w:lang w:eastAsia="en-US"/>
        </w:rPr>
      </w:pPr>
      <w:r w:rsidRPr="00C538AB">
        <w:rPr>
          <w:rFonts w:eastAsia="Times New Roman"/>
          <w:i/>
          <w:szCs w:val="22"/>
          <w:lang w:eastAsia="en-US"/>
        </w:rPr>
        <w:t>Inward and outward mobility is encouraged to keep staff members motivated and energized.</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As a general rule, staff members are expected to change jobs periodically in order to remain professionally agile and productive.  Most UN organizations apply a maximum period of five years in the same job.  While WIPO will not enforce a strict time limit, the concept of mobility should be applied in general terms as a sound employment practice.  Staff members and managers have equal responsibility to ensure that </w:t>
      </w:r>
      <w:proofErr w:type="gramStart"/>
      <w:r w:rsidRPr="00C538AB">
        <w:rPr>
          <w:rFonts w:eastAsia="Times New Roman"/>
          <w:szCs w:val="22"/>
          <w:lang w:eastAsia="en-US"/>
        </w:rPr>
        <w:t>staff remain</w:t>
      </w:r>
      <w:proofErr w:type="gramEnd"/>
      <w:r w:rsidRPr="00C538AB">
        <w:rPr>
          <w:rFonts w:eastAsia="Times New Roman"/>
          <w:szCs w:val="22"/>
          <w:lang w:eastAsia="en-US"/>
        </w:rPr>
        <w:t xml:space="preserve"> professionally up</w:t>
      </w:r>
      <w:r w:rsidRPr="00C538AB">
        <w:rPr>
          <w:rFonts w:eastAsia="Times New Roman"/>
          <w:szCs w:val="22"/>
          <w:lang w:eastAsia="en-US"/>
        </w:rPr>
        <w:noBreakHyphen/>
        <w:t>to</w:t>
      </w:r>
      <w:r w:rsidRPr="00C538AB">
        <w:rPr>
          <w:rFonts w:eastAsia="Times New Roman"/>
          <w:szCs w:val="22"/>
          <w:lang w:eastAsia="en-US"/>
        </w:rPr>
        <w:noBreakHyphen/>
        <w:t xml:space="preserve">date and productive, and that new assignments are sought when the maximum occupancy period in a job has been reached.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Internal lateral mobility can be achieved to some extent.  This applies particularly to support staff in generic categories.  Job rotation opportunities through lateral movement will be offered.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Mobility between WIPO’s Geneva Office and external offices is highly desirable. </w:t>
      </w:r>
      <w:r w:rsidRPr="00C538AB">
        <w:rPr>
          <w:rFonts w:eastAsia="Times New Roman"/>
          <w:szCs w:val="22"/>
          <w:lang w:val="de-AT" w:eastAsia="en-US"/>
        </w:rPr>
        <w:t xml:space="preserve"> </w:t>
      </w:r>
      <w:r w:rsidRPr="00C538AB">
        <w:rPr>
          <w:rFonts w:eastAsia="Times New Roman"/>
          <w:szCs w:val="22"/>
          <w:lang w:eastAsia="en-US"/>
        </w:rPr>
        <w:t>Staff members who have acquired experience in external offices would, in view of their enhanced exposure, be well placed to compete for vacancies of one grade higher on return to the Geneva Office subject to certain conditions including satisfactory performance and demonstrated technical competence.</w:t>
      </w:r>
    </w:p>
    <w:p w:rsidR="0047408B" w:rsidRPr="00C538AB" w:rsidRDefault="0047408B" w:rsidP="0047408B">
      <w:pPr>
        <w:spacing w:after="200" w:line="276" w:lineRule="auto"/>
        <w:rPr>
          <w:rFonts w:eastAsia="Times New Roman"/>
          <w:b/>
          <w:szCs w:val="22"/>
          <w:lang w:eastAsia="en-US"/>
        </w:rPr>
      </w:pPr>
      <w:r w:rsidRPr="00C538AB">
        <w:rPr>
          <w:rFonts w:eastAsia="Times New Roman"/>
          <w:szCs w:val="22"/>
          <w:lang w:eastAsia="en-US"/>
        </w:rPr>
        <w:t>Mobility can also be in the form of temporary release from the Organization to take up assignments in other UN organizations, in academia or in a national IP environment.</w:t>
      </w:r>
    </w:p>
    <w:p w:rsidR="0047408B" w:rsidRDefault="0047408B" w:rsidP="00093352">
      <w:pPr>
        <w:spacing w:after="200" w:line="276" w:lineRule="auto"/>
        <w:ind w:firstLine="567"/>
        <w:contextualSpacing/>
        <w:rPr>
          <w:rFonts w:eastAsia="Times New Roman"/>
          <w:b/>
          <w:szCs w:val="22"/>
          <w:lang w:eastAsia="en-US"/>
        </w:rPr>
      </w:pPr>
      <w:r w:rsidRPr="00C538AB">
        <w:rPr>
          <w:rFonts w:eastAsia="Times New Roman"/>
          <w:b/>
          <w:szCs w:val="22"/>
          <w:lang w:eastAsia="en-US"/>
        </w:rPr>
        <w:t>1.7. Gender and geographic diversity management</w:t>
      </w:r>
    </w:p>
    <w:p w:rsidR="0047408B" w:rsidRPr="00C538AB" w:rsidRDefault="0047408B" w:rsidP="0047408B">
      <w:pPr>
        <w:spacing w:after="200" w:line="276" w:lineRule="auto"/>
        <w:rPr>
          <w:rFonts w:eastAsia="Times New Roman"/>
          <w:i/>
          <w:szCs w:val="22"/>
          <w:lang w:eastAsia="en-US"/>
        </w:rPr>
      </w:pPr>
      <w:r w:rsidRPr="00C538AB">
        <w:rPr>
          <w:rFonts w:eastAsia="Times New Roman"/>
          <w:i/>
          <w:szCs w:val="22"/>
          <w:lang w:eastAsia="en-US"/>
        </w:rPr>
        <w:t>Gender balance, geographic representation, and diversity management are commitments of WIPO.</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WIPO is committed to achieving gender balance at all levels by 2020.  WIPO is also committed to ensure that gender considerations are part of its programming and project work.  A gender policy and action plan will be available by the end of 2013 for implementation. </w:t>
      </w:r>
    </w:p>
    <w:p w:rsidR="0047408B" w:rsidRDefault="0047408B" w:rsidP="00093352">
      <w:pPr>
        <w:spacing w:line="276" w:lineRule="auto"/>
        <w:rPr>
          <w:rFonts w:eastAsia="Times New Roman"/>
          <w:szCs w:val="22"/>
          <w:lang w:eastAsia="en-US"/>
        </w:rPr>
      </w:pPr>
      <w:r w:rsidRPr="00C538AB">
        <w:rPr>
          <w:rFonts w:eastAsia="Times New Roman"/>
          <w:szCs w:val="22"/>
          <w:lang w:eastAsia="en-US"/>
        </w:rPr>
        <w:t xml:space="preserve">WIPO is committed to recruit staff from as wide a geographic basis as possible.  The WIPO policy on geographic distribution which applies only to certain posts requires consideration by Member States.  Meanwhile, imbalances need to be addressed.  This includes reducing further the number of unrepresented Member States. </w:t>
      </w:r>
      <w:r w:rsidRPr="00C538AB">
        <w:rPr>
          <w:rFonts w:eastAsia="Times New Roman"/>
          <w:szCs w:val="22"/>
          <w:lang w:val="de-AT" w:eastAsia="en-US"/>
        </w:rPr>
        <w:t xml:space="preserve"> </w:t>
      </w:r>
      <w:r w:rsidRPr="00C538AB">
        <w:rPr>
          <w:rFonts w:eastAsia="Times New Roman"/>
          <w:szCs w:val="22"/>
          <w:lang w:eastAsia="en-US"/>
        </w:rPr>
        <w:t>This should not take priority over business needs however.</w:t>
      </w:r>
    </w:p>
    <w:p w:rsidR="00093352" w:rsidRPr="00C538AB" w:rsidRDefault="00093352" w:rsidP="00093352">
      <w:pPr>
        <w:rPr>
          <w:rFonts w:eastAsia="Times New Roman"/>
          <w:szCs w:val="22"/>
          <w:lang w:eastAsia="en-US"/>
        </w:rPr>
      </w:pPr>
    </w:p>
    <w:p w:rsidR="0047408B" w:rsidRDefault="00093352" w:rsidP="00093352">
      <w:pPr>
        <w:spacing w:after="200" w:line="276" w:lineRule="auto"/>
        <w:contextualSpacing/>
        <w:rPr>
          <w:rFonts w:eastAsia="Times New Roman"/>
          <w:b/>
          <w:szCs w:val="22"/>
          <w:lang w:eastAsia="en-US"/>
        </w:rPr>
      </w:pPr>
      <w:r>
        <w:rPr>
          <w:rFonts w:eastAsia="Times New Roman"/>
          <w:b/>
          <w:szCs w:val="22"/>
          <w:lang w:eastAsia="en-US"/>
        </w:rPr>
        <w:t xml:space="preserve">2. </w:t>
      </w:r>
      <w:r>
        <w:rPr>
          <w:rFonts w:eastAsia="Times New Roman"/>
          <w:b/>
          <w:szCs w:val="22"/>
          <w:lang w:eastAsia="en-US"/>
        </w:rPr>
        <w:tab/>
      </w:r>
      <w:r w:rsidR="0047408B" w:rsidRPr="00C538AB">
        <w:rPr>
          <w:rFonts w:eastAsia="Times New Roman"/>
          <w:b/>
          <w:szCs w:val="22"/>
          <w:lang w:eastAsia="en-US"/>
        </w:rPr>
        <w:t>STAFF</w:t>
      </w:r>
    </w:p>
    <w:p w:rsidR="00093352" w:rsidRPr="00C538AB" w:rsidRDefault="00093352" w:rsidP="00093352">
      <w:pPr>
        <w:contextualSpacing/>
        <w:rPr>
          <w:rFonts w:eastAsia="Times New Roman"/>
          <w:b/>
          <w:szCs w:val="22"/>
          <w:lang w:eastAsia="en-US"/>
        </w:rPr>
      </w:pP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2.1. </w:t>
      </w:r>
      <w:r w:rsidR="0047408B" w:rsidRPr="00C538AB">
        <w:rPr>
          <w:rFonts w:eastAsia="Times New Roman"/>
          <w:b/>
          <w:szCs w:val="22"/>
          <w:lang w:eastAsia="en-US"/>
        </w:rPr>
        <w:t>Training and professional development</w:t>
      </w:r>
    </w:p>
    <w:p w:rsidR="0047408B" w:rsidRPr="00C538AB" w:rsidRDefault="0047408B" w:rsidP="00093352">
      <w:pPr>
        <w:spacing w:after="200" w:line="276" w:lineRule="auto"/>
        <w:rPr>
          <w:rFonts w:eastAsia="Times New Roman"/>
          <w:i/>
          <w:szCs w:val="22"/>
          <w:lang w:eastAsia="en-US"/>
        </w:rPr>
      </w:pPr>
      <w:r w:rsidRPr="00C538AB">
        <w:rPr>
          <w:rFonts w:eastAsia="Times New Roman"/>
          <w:i/>
          <w:szCs w:val="22"/>
          <w:lang w:eastAsia="en-US"/>
        </w:rPr>
        <w:t>The Organization will facilitate relevant training and development for staff and ensure that skills gaps are closed.</w:t>
      </w:r>
    </w:p>
    <w:p w:rsidR="0047408B" w:rsidRPr="00C538AB" w:rsidRDefault="0047408B" w:rsidP="00093352">
      <w:pPr>
        <w:spacing w:after="200" w:line="276" w:lineRule="auto"/>
        <w:rPr>
          <w:rFonts w:eastAsia="Times New Roman"/>
          <w:szCs w:val="22"/>
          <w:lang w:eastAsia="en-US"/>
        </w:rPr>
      </w:pPr>
      <w:r w:rsidRPr="00C538AB">
        <w:rPr>
          <w:rFonts w:eastAsia="Times New Roman"/>
          <w:szCs w:val="22"/>
          <w:lang w:eastAsia="en-US"/>
        </w:rPr>
        <w:t xml:space="preserve">Professional development of staff is the joint responsibility of managers, individual staff and the Organization as a whole.  Managers need to ensure that </w:t>
      </w:r>
      <w:proofErr w:type="gramStart"/>
      <w:r w:rsidRPr="00C538AB">
        <w:rPr>
          <w:rFonts w:eastAsia="Times New Roman"/>
          <w:szCs w:val="22"/>
          <w:lang w:eastAsia="en-US"/>
        </w:rPr>
        <w:t>staff under their supervision give</w:t>
      </w:r>
      <w:proofErr w:type="gramEnd"/>
      <w:r w:rsidRPr="00C538AB">
        <w:rPr>
          <w:rFonts w:eastAsia="Times New Roman"/>
          <w:szCs w:val="22"/>
          <w:lang w:eastAsia="en-US"/>
        </w:rPr>
        <w:t xml:space="preserve"> consideration to skills development relating to their present job, and performance and competency needs which are foreseeable, where work is subject to change.  Staff members have a broad range of training opportunities made available to them, and where the standard training program does not meet needs, tailored training is provided in line with organizational needs.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lastRenderedPageBreak/>
        <w:t xml:space="preserve">Program Managers must give the skills development and future competencies required holistic consideration, also keeping in mind longer-term strategic goals.  Skills gaps must be anticipated where processes and technology are subject to change.  The capacity of the workforce for skills development and adaptation needs to be managed more systematically and the results monitored.  </w:t>
      </w: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professional development of staff also has to be accommodated in view of the desirability to achieve a greater degree of internal lateral mobility. </w:t>
      </w: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2.2. </w:t>
      </w:r>
      <w:r w:rsidR="0047408B" w:rsidRPr="00C538AB">
        <w:rPr>
          <w:rFonts w:eastAsia="Times New Roman"/>
          <w:b/>
          <w:szCs w:val="22"/>
          <w:lang w:eastAsia="en-US"/>
        </w:rPr>
        <w:t>Work</w:t>
      </w:r>
      <w:r>
        <w:rPr>
          <w:rFonts w:eastAsia="Times New Roman"/>
          <w:b/>
          <w:szCs w:val="22"/>
          <w:lang w:eastAsia="en-US"/>
        </w:rPr>
        <w:t>-</w:t>
      </w:r>
      <w:r w:rsidR="0047408B" w:rsidRPr="00C538AB">
        <w:rPr>
          <w:rFonts w:eastAsia="Times New Roman"/>
          <w:b/>
          <w:szCs w:val="22"/>
          <w:lang w:eastAsia="en-US"/>
        </w:rPr>
        <w:t>life balance</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Flexible working patterns are currently available and can be improved going forward.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WIPO staff benefit from flexible working hours, several part-time working options, credit leave, paternity and maternity leave, as well as family emergency leave.  Study leave can be granted subject to certain conditions.  Spouses of WIPO staff can obtain work permits for the local labor market in Switzerland and other duty stations where WIPO’s external offices are located.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option of teleworking is not under active consideration at present for IT security reasons. Teleworking is only available on an </w:t>
      </w:r>
      <w:r w:rsidRPr="00C538AB">
        <w:rPr>
          <w:rFonts w:eastAsia="Times New Roman"/>
          <w:i/>
          <w:szCs w:val="22"/>
          <w:lang w:eastAsia="en-US"/>
        </w:rPr>
        <w:t>ad hoc</w:t>
      </w:r>
      <w:r w:rsidRPr="00C538AB">
        <w:rPr>
          <w:rFonts w:eastAsia="Times New Roman"/>
          <w:szCs w:val="22"/>
          <w:lang w:eastAsia="en-US"/>
        </w:rPr>
        <w:t xml:space="preserve"> basis and in exceptional circumstances and is limited to work for which security concerns are fully manageable.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credit leave facility which is available to WIPO staff is similar to the compressed work scheduled offered in several other UN organizations.  </w:t>
      </w:r>
      <w:proofErr w:type="gramStart"/>
      <w:r w:rsidRPr="00C538AB">
        <w:rPr>
          <w:rFonts w:eastAsia="Times New Roman"/>
          <w:szCs w:val="22"/>
          <w:lang w:eastAsia="en-US"/>
        </w:rPr>
        <w:t>Staff who opt</w:t>
      </w:r>
      <w:proofErr w:type="gramEnd"/>
      <w:r w:rsidRPr="00C538AB">
        <w:rPr>
          <w:rFonts w:eastAsia="Times New Roman"/>
          <w:szCs w:val="22"/>
          <w:lang w:eastAsia="en-US"/>
        </w:rPr>
        <w:t xml:space="preserve"> to use the electronic time and attendance system can work extra hours and compensate with time off of up to nine working days per calendar year, subject to certain conditions.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With regard to the </w:t>
      </w:r>
      <w:proofErr w:type="spellStart"/>
      <w:r w:rsidRPr="00C538AB">
        <w:rPr>
          <w:rFonts w:eastAsia="Times New Roman"/>
          <w:szCs w:val="22"/>
          <w:lang w:eastAsia="en-US"/>
        </w:rPr>
        <w:t>flexitime</w:t>
      </w:r>
      <w:proofErr w:type="spellEnd"/>
      <w:r w:rsidRPr="00C538AB">
        <w:rPr>
          <w:rFonts w:eastAsia="Times New Roman"/>
          <w:szCs w:val="22"/>
          <w:lang w:eastAsia="en-US"/>
        </w:rPr>
        <w:t xml:space="preserve"> system, a number of technical improvements are planned for implementation in mid</w:t>
      </w:r>
      <w:r w:rsidRPr="00C538AB">
        <w:rPr>
          <w:rFonts w:eastAsia="Times New Roman"/>
          <w:szCs w:val="22"/>
          <w:lang w:eastAsia="en-US"/>
        </w:rPr>
        <w:noBreakHyphen/>
        <w:t xml:space="preserve">2013.  After that, further improvements and simplification in the administration of the system are required. </w:t>
      </w:r>
    </w:p>
    <w:p w:rsidR="0047408B" w:rsidRPr="00C538AB" w:rsidRDefault="00093352" w:rsidP="00093352">
      <w:pPr>
        <w:keepNext/>
        <w:spacing w:after="200" w:line="276" w:lineRule="auto"/>
        <w:ind w:firstLine="567"/>
        <w:contextualSpacing/>
        <w:rPr>
          <w:rFonts w:eastAsia="Times New Roman"/>
          <w:b/>
          <w:szCs w:val="22"/>
          <w:lang w:eastAsia="en-US"/>
        </w:rPr>
      </w:pPr>
      <w:r>
        <w:rPr>
          <w:rFonts w:eastAsia="Times New Roman"/>
          <w:b/>
          <w:szCs w:val="22"/>
          <w:lang w:eastAsia="en-US"/>
        </w:rPr>
        <w:t xml:space="preserve">2.3. </w:t>
      </w:r>
      <w:r w:rsidR="0047408B" w:rsidRPr="00C538AB">
        <w:rPr>
          <w:rFonts w:eastAsia="Times New Roman"/>
          <w:b/>
          <w:szCs w:val="22"/>
          <w:lang w:eastAsia="en-US"/>
        </w:rPr>
        <w:t>Safety and security</w:t>
      </w:r>
    </w:p>
    <w:p w:rsidR="0047408B" w:rsidRPr="00C538AB" w:rsidRDefault="0047408B" w:rsidP="0047408B">
      <w:pPr>
        <w:keepNext/>
        <w:spacing w:after="200" w:line="276" w:lineRule="auto"/>
        <w:contextualSpacing/>
        <w:outlineLvl w:val="0"/>
        <w:rPr>
          <w:rFonts w:eastAsia="Times New Roman"/>
          <w:i/>
          <w:szCs w:val="22"/>
          <w:lang w:eastAsia="en-US"/>
        </w:rPr>
      </w:pPr>
      <w:r w:rsidRPr="00C538AB">
        <w:rPr>
          <w:rFonts w:eastAsia="Times New Roman"/>
          <w:i/>
          <w:szCs w:val="22"/>
          <w:lang w:eastAsia="en-US"/>
        </w:rPr>
        <w:t xml:space="preserve">The UN Safety and Security System </w:t>
      </w:r>
      <w:proofErr w:type="gramStart"/>
      <w:r w:rsidRPr="00C538AB">
        <w:rPr>
          <w:rFonts w:eastAsia="Times New Roman"/>
          <w:i/>
          <w:szCs w:val="22"/>
          <w:lang w:eastAsia="en-US"/>
        </w:rPr>
        <w:t>applies</w:t>
      </w:r>
      <w:proofErr w:type="gramEnd"/>
      <w:r w:rsidRPr="00C538AB">
        <w:rPr>
          <w:rFonts w:eastAsia="Times New Roman"/>
          <w:i/>
          <w:szCs w:val="22"/>
          <w:lang w:eastAsia="en-US"/>
        </w:rPr>
        <w:t xml:space="preserve"> at WIPO.</w:t>
      </w:r>
    </w:p>
    <w:p w:rsidR="0047408B" w:rsidRPr="00C538AB" w:rsidRDefault="0047408B" w:rsidP="0047408B">
      <w:pPr>
        <w:keepNext/>
        <w:spacing w:after="200" w:line="276" w:lineRule="auto"/>
        <w:contextualSpacing/>
        <w:rPr>
          <w:rFonts w:eastAsia="Times New Roman"/>
          <w:szCs w:val="22"/>
          <w:lang w:eastAsia="en-US"/>
        </w:rPr>
      </w:pPr>
    </w:p>
    <w:p w:rsidR="0047408B" w:rsidRPr="00093352" w:rsidRDefault="0047408B" w:rsidP="00093352">
      <w:pPr>
        <w:spacing w:after="200" w:line="276" w:lineRule="auto"/>
        <w:rPr>
          <w:rFonts w:eastAsia="Times New Roman"/>
          <w:szCs w:val="22"/>
          <w:lang w:eastAsia="en-US"/>
        </w:rPr>
      </w:pPr>
      <w:r w:rsidRPr="00C538AB">
        <w:rPr>
          <w:rFonts w:eastAsia="Times New Roman"/>
          <w:szCs w:val="22"/>
          <w:lang w:eastAsia="en-US"/>
        </w:rPr>
        <w:t>Staff safety and security is a priority for all staff at the duty station Geneva, at external offices and for staff on official mission travel for WIPO.  The Organization participates on a cost</w:t>
      </w:r>
      <w:r w:rsidRPr="00C538AB">
        <w:rPr>
          <w:rFonts w:eastAsia="Times New Roman"/>
          <w:szCs w:val="22"/>
          <w:lang w:eastAsia="en-US"/>
        </w:rPr>
        <w:noBreakHyphen/>
        <w:t xml:space="preserve">sharing basis in the UN Safety and Security System and applies all relevant policies and procedures.  All mission travel is subject to UN security clearance.  Security training is mandatory for all staff </w:t>
      </w:r>
      <w:proofErr w:type="gramStart"/>
      <w:r w:rsidRPr="00C538AB">
        <w:rPr>
          <w:rFonts w:eastAsia="Times New Roman"/>
          <w:szCs w:val="22"/>
          <w:lang w:eastAsia="en-US"/>
        </w:rPr>
        <w:t>who</w:t>
      </w:r>
      <w:proofErr w:type="gramEnd"/>
      <w:r w:rsidRPr="00C538AB">
        <w:rPr>
          <w:rFonts w:eastAsia="Times New Roman"/>
          <w:szCs w:val="22"/>
          <w:lang w:eastAsia="en-US"/>
        </w:rPr>
        <w:t xml:space="preserve"> travel on behalf of WIPO.  Security briefing is a mandatory part of induction for all newcomers.  </w:t>
      </w: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2.4. </w:t>
      </w:r>
      <w:r w:rsidR="0047408B" w:rsidRPr="00C538AB">
        <w:rPr>
          <w:rFonts w:eastAsia="Times New Roman"/>
          <w:b/>
          <w:szCs w:val="22"/>
          <w:lang w:eastAsia="en-US"/>
        </w:rPr>
        <w:t>Occupational health and staff welfare</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An occupational health policy will improve staff well-being at work.</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WIPO applies the UN policy on occupational health with a focus on prevention and education of staff.  For medical services, WIPO works closely with the UNOG Medical Services on a cost</w:t>
      </w:r>
      <w:r w:rsidRPr="00C538AB">
        <w:rPr>
          <w:rFonts w:eastAsia="Times New Roman"/>
          <w:szCs w:val="22"/>
          <w:lang w:eastAsia="en-US"/>
        </w:rPr>
        <w:noBreakHyphen/>
        <w:t>sharing basis.  This will continue and the relationship with UNOG will be strengthened.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WIPO does not have a policy on occupational health though certain measures are in place.  An integrated policy on occupational health and staff welfare, bringing together HR, Safety and Security, Buildings Management and Staff Welfare will be established to set parameters and </w:t>
      </w:r>
      <w:r w:rsidRPr="00C538AB">
        <w:rPr>
          <w:rFonts w:eastAsia="Times New Roman"/>
          <w:szCs w:val="22"/>
          <w:lang w:eastAsia="en-US"/>
        </w:rPr>
        <w:lastRenderedPageBreak/>
        <w:t xml:space="preserve">direction.  A standing committee on occupational health and staff welfare will provide important benefits to the Organization and the staff in terms of communication with staff and in monitoring benchmarks and UN system occupational health developments. </w:t>
      </w:r>
      <w:r w:rsidRPr="00C538AB">
        <w:rPr>
          <w:rFonts w:eastAsia="Times New Roman"/>
          <w:szCs w:val="22"/>
          <w:lang w:val="de-AT" w:eastAsia="en-US"/>
        </w:rPr>
        <w:t xml:space="preserve"> </w:t>
      </w:r>
      <w:r w:rsidRPr="00C538AB">
        <w:rPr>
          <w:rFonts w:eastAsia="Times New Roman"/>
          <w:szCs w:val="22"/>
          <w:lang w:eastAsia="en-US"/>
        </w:rPr>
        <w:t>A set of consistent occupational health and staff welfare standards will be developed and applied across the Organization for staff working in Geneva and in WIPO’s external offices.</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The role of the WIPO Staff Welfare Officer requires review and focus to ensure that full benefits for a large number of staff result from this resource.</w:t>
      </w:r>
    </w:p>
    <w:p w:rsidR="0047408B" w:rsidRPr="00C538AB" w:rsidRDefault="0047408B" w:rsidP="0047408B">
      <w:pPr>
        <w:spacing w:after="200" w:line="276" w:lineRule="auto"/>
        <w:contextualSpacing/>
        <w:rPr>
          <w:rFonts w:eastAsia="Times New Roman"/>
          <w:b/>
          <w:szCs w:val="22"/>
          <w:lang w:eastAsia="en-US"/>
        </w:rPr>
      </w:pPr>
    </w:p>
    <w:p w:rsidR="0047408B" w:rsidRDefault="00093352" w:rsidP="00093352">
      <w:pPr>
        <w:spacing w:after="200" w:line="276" w:lineRule="auto"/>
        <w:contextualSpacing/>
        <w:rPr>
          <w:rFonts w:eastAsia="Times New Roman"/>
          <w:b/>
          <w:szCs w:val="22"/>
          <w:lang w:eastAsia="en-US"/>
        </w:rPr>
      </w:pPr>
      <w:r>
        <w:rPr>
          <w:rFonts w:eastAsia="Times New Roman"/>
          <w:b/>
          <w:szCs w:val="22"/>
          <w:lang w:eastAsia="en-US"/>
        </w:rPr>
        <w:t>3.</w:t>
      </w:r>
      <w:r>
        <w:rPr>
          <w:rFonts w:eastAsia="Times New Roman"/>
          <w:b/>
          <w:szCs w:val="22"/>
          <w:lang w:eastAsia="en-US"/>
        </w:rPr>
        <w:tab/>
      </w:r>
      <w:r w:rsidR="0047408B" w:rsidRPr="00C538AB">
        <w:rPr>
          <w:rFonts w:eastAsia="Times New Roman"/>
          <w:b/>
          <w:szCs w:val="22"/>
          <w:lang w:eastAsia="en-US"/>
        </w:rPr>
        <w:t>MANAGEMENT</w:t>
      </w:r>
    </w:p>
    <w:p w:rsidR="00093352" w:rsidRPr="00C538AB" w:rsidRDefault="00093352" w:rsidP="00093352">
      <w:pPr>
        <w:contextualSpacing/>
        <w:rPr>
          <w:rFonts w:eastAsia="Times New Roman"/>
          <w:b/>
          <w:szCs w:val="22"/>
          <w:lang w:eastAsia="en-US"/>
        </w:rPr>
      </w:pP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3.1. </w:t>
      </w:r>
      <w:r w:rsidR="0047408B" w:rsidRPr="00C538AB">
        <w:rPr>
          <w:rFonts w:eastAsia="Times New Roman"/>
          <w:b/>
          <w:szCs w:val="22"/>
          <w:lang w:eastAsia="en-US"/>
        </w:rPr>
        <w:t>Accountability and results</w:t>
      </w:r>
    </w:p>
    <w:p w:rsidR="0047408B" w:rsidRPr="00C538AB" w:rsidRDefault="0047408B" w:rsidP="0047408B">
      <w:pPr>
        <w:spacing w:after="200" w:line="276" w:lineRule="auto"/>
        <w:contextualSpacing/>
        <w:rPr>
          <w:rFonts w:eastAsia="Times New Roman"/>
          <w:i/>
          <w:szCs w:val="22"/>
          <w:lang w:eastAsia="en-US"/>
        </w:rPr>
      </w:pPr>
      <w:r w:rsidRPr="00C538AB">
        <w:rPr>
          <w:rFonts w:eastAsia="Times New Roman"/>
          <w:i/>
          <w:szCs w:val="22"/>
          <w:lang w:eastAsia="en-US"/>
        </w:rPr>
        <w:t xml:space="preserve">Managers are accountable for achieving results.  The role of HRMD is to provide effective and timely support.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Managers are responsible for the achievement of organizational results through the staff assigned to them.  They are therefore the primary managers of HR.  As such, they are expected to demonstrate competence in HR management, as well as to be familiar with and apply SRR, Office Instructions and other instruments. </w:t>
      </w:r>
      <w:r w:rsidRPr="00C538AB">
        <w:rPr>
          <w:rFonts w:eastAsia="Times New Roman"/>
          <w:szCs w:val="22"/>
          <w:lang w:val="de-AT" w:eastAsia="en-US"/>
        </w:rPr>
        <w:t xml:space="preserve"> </w:t>
      </w:r>
      <w:r w:rsidRPr="00C538AB">
        <w:rPr>
          <w:rFonts w:eastAsia="Times New Roman"/>
          <w:szCs w:val="22"/>
          <w:lang w:eastAsia="en-US"/>
        </w:rPr>
        <w:t xml:space="preserve">The role of HRMD is to provide an enabling environment for managers and the support they need in managing their staff.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One way of providing support is by sharing regularly key management information.  The ERP system will soon provide managers with the required HR management information directly.  The design of reporting structures requires the involvement of managers.  Until the ERP system is fully operational, management information is provided by HRMD in the form of a monthly dashboard and through monthly updates on staff movements, performance management, training, classification and other areas of interest to managers.  Where managers require tailored information for the management of their staff, HRMD will provide such information.  It will also assist with the interpretation of SRR, and in managing unusual or difficult cases. </w:t>
      </w: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3.2. </w:t>
      </w:r>
      <w:r w:rsidR="0047408B" w:rsidRPr="00C538AB">
        <w:rPr>
          <w:rFonts w:eastAsia="Times New Roman"/>
          <w:b/>
          <w:szCs w:val="22"/>
          <w:lang w:eastAsia="en-US"/>
        </w:rPr>
        <w:t>Performance management</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A new PMSDS system allows for a more qualitative approach to performance management.</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new performance management system introduced as part of the SRP initiative is now sufficiently mature to become a management tool.  The focus is shifting from compliance to a more qualitative approach of performance management.  Consistency in assessment and quality of performance feedback can be further improved. </w:t>
      </w:r>
      <w:r w:rsidRPr="00C538AB">
        <w:rPr>
          <w:rFonts w:eastAsia="Times New Roman"/>
          <w:szCs w:val="22"/>
          <w:lang w:val="de-AT" w:eastAsia="en-US"/>
        </w:rPr>
        <w:t xml:space="preserve"> </w:t>
      </w:r>
      <w:r w:rsidRPr="00C538AB">
        <w:rPr>
          <w:rFonts w:eastAsia="Times New Roman"/>
          <w:szCs w:val="22"/>
          <w:lang w:eastAsia="en-US"/>
        </w:rPr>
        <w:t>HRMD will be attentive to managers’ training and coaching needs in this regard.</w:t>
      </w:r>
    </w:p>
    <w:p w:rsidR="0047408B" w:rsidRPr="00C538AB" w:rsidRDefault="00093352" w:rsidP="00093352">
      <w:pPr>
        <w:spacing w:after="200" w:line="276" w:lineRule="auto"/>
        <w:ind w:firstLine="567"/>
        <w:contextualSpacing/>
        <w:rPr>
          <w:rFonts w:eastAsia="Times New Roman"/>
          <w:b/>
          <w:szCs w:val="22"/>
          <w:lang w:eastAsia="en-US"/>
        </w:rPr>
      </w:pPr>
      <w:r>
        <w:rPr>
          <w:rFonts w:eastAsia="Times New Roman"/>
          <w:b/>
          <w:szCs w:val="22"/>
          <w:lang w:eastAsia="en-US"/>
        </w:rPr>
        <w:t xml:space="preserve">3.3. </w:t>
      </w:r>
      <w:r w:rsidR="0047408B" w:rsidRPr="00C538AB">
        <w:rPr>
          <w:rFonts w:eastAsia="Times New Roman"/>
          <w:b/>
          <w:szCs w:val="22"/>
          <w:lang w:eastAsia="en-US"/>
        </w:rPr>
        <w:t>Rewards and recognition for excellence</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Formal recognition and reward of excellent performance sets clear signals.</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Staff and managers have called for more recognition of excellent performance and outstanding achievements.  A rewards and recognition policy has been developed in consultation with managers and will be piloted in 2013.  The policy foresees formal recognition for all staff achieving the highest performance rating.  In addition, a monetary incentive is available to a small number of top performing individuals and teams.  Furthermore, three developmental rewards will be provided for individuals with outstanding achievements in the areas of </w:t>
      </w:r>
      <w:r w:rsidRPr="00C538AB">
        <w:rPr>
          <w:rFonts w:eastAsia="Times New Roman"/>
          <w:szCs w:val="22"/>
          <w:lang w:eastAsia="en-US"/>
        </w:rPr>
        <w:lastRenderedPageBreak/>
        <w:t>innovation and efficiency.  Lessons learned during the 2013 pilot will guide the development of a policy in 2014.</w:t>
      </w:r>
    </w:p>
    <w:p w:rsidR="0047408B" w:rsidRPr="00C538AB" w:rsidRDefault="00093352" w:rsidP="00C0689F">
      <w:pPr>
        <w:spacing w:after="200" w:line="276" w:lineRule="auto"/>
        <w:ind w:firstLine="567"/>
        <w:contextualSpacing/>
        <w:rPr>
          <w:rFonts w:eastAsia="Times New Roman"/>
          <w:b/>
          <w:szCs w:val="22"/>
          <w:lang w:eastAsia="en-US"/>
        </w:rPr>
      </w:pPr>
      <w:r>
        <w:rPr>
          <w:rFonts w:eastAsia="Times New Roman"/>
          <w:b/>
          <w:szCs w:val="22"/>
          <w:lang w:eastAsia="en-US"/>
        </w:rPr>
        <w:t xml:space="preserve">3.4. </w:t>
      </w:r>
      <w:r w:rsidR="0047408B" w:rsidRPr="00C538AB">
        <w:rPr>
          <w:rFonts w:eastAsia="Times New Roman"/>
          <w:b/>
          <w:szCs w:val="22"/>
          <w:lang w:eastAsia="en-US"/>
        </w:rPr>
        <w:t>Supportive response to underperformance</w:t>
      </w:r>
    </w:p>
    <w:p w:rsidR="0047408B" w:rsidRPr="00C538AB" w:rsidRDefault="0047408B" w:rsidP="0047408B">
      <w:pPr>
        <w:spacing w:after="200" w:line="276" w:lineRule="auto"/>
        <w:contextualSpacing/>
        <w:outlineLvl w:val="0"/>
        <w:rPr>
          <w:rFonts w:eastAsia="Times New Roman"/>
          <w:i/>
          <w:szCs w:val="22"/>
          <w:lang w:eastAsia="en-US"/>
        </w:rPr>
      </w:pPr>
      <w:r w:rsidRPr="00C538AB">
        <w:rPr>
          <w:rFonts w:eastAsia="Times New Roman"/>
          <w:i/>
          <w:szCs w:val="22"/>
          <w:lang w:eastAsia="en-US"/>
        </w:rPr>
        <w:t>Managers are supported in addressing underperformance.</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Managers have largely been reluctant in the past to rate staff performance as below satisfactory for fear of creating discord and demotivation and, in the worst case, for having to deal with harassment allegations from staff with negative performance ratings.  In 2013, a small number of cases of underperformance have been registered.  Managers are given support in dealing with these cases.  The aim is to raise performance to a satisfactory level.  The support in this area has to be sustained.</w:t>
      </w:r>
    </w:p>
    <w:p w:rsidR="0047408B" w:rsidRPr="00C538AB" w:rsidRDefault="00C0689F" w:rsidP="00C0689F">
      <w:pPr>
        <w:spacing w:after="200" w:line="276" w:lineRule="auto"/>
        <w:ind w:firstLine="567"/>
        <w:contextualSpacing/>
        <w:rPr>
          <w:rFonts w:eastAsia="Times New Roman"/>
          <w:b/>
          <w:szCs w:val="22"/>
          <w:lang w:eastAsia="en-US"/>
        </w:rPr>
      </w:pPr>
      <w:r>
        <w:rPr>
          <w:rFonts w:eastAsia="Times New Roman"/>
          <w:b/>
          <w:szCs w:val="22"/>
          <w:lang w:eastAsia="en-US"/>
        </w:rPr>
        <w:t xml:space="preserve">3.5. </w:t>
      </w:r>
      <w:r w:rsidR="0047408B" w:rsidRPr="00C538AB">
        <w:rPr>
          <w:rFonts w:eastAsia="Times New Roman"/>
          <w:b/>
          <w:szCs w:val="22"/>
          <w:lang w:eastAsia="en-US"/>
        </w:rPr>
        <w:t>Ethics and shared values</w:t>
      </w:r>
    </w:p>
    <w:p w:rsidR="0047408B" w:rsidRPr="00C538AB" w:rsidRDefault="0047408B" w:rsidP="0047408B">
      <w:pPr>
        <w:spacing w:after="200" w:line="276" w:lineRule="auto"/>
        <w:contextualSpacing/>
        <w:rPr>
          <w:rFonts w:eastAsia="Times New Roman"/>
          <w:i/>
          <w:szCs w:val="22"/>
          <w:lang w:eastAsia="en-US"/>
        </w:rPr>
      </w:pPr>
      <w:r w:rsidRPr="00C538AB">
        <w:rPr>
          <w:rFonts w:eastAsia="Times New Roman"/>
          <w:i/>
          <w:szCs w:val="22"/>
          <w:lang w:eastAsia="en-US"/>
        </w:rPr>
        <w:t>Ethics training, financial disclosure management and a policy of protection of whistleblowers are handled by the Chief Ethics Officer.</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rPr>
          <w:rFonts w:eastAsia="Times New Roman"/>
          <w:szCs w:val="22"/>
          <w:lang w:eastAsia="en-US"/>
        </w:rPr>
      </w:pPr>
      <w:r w:rsidRPr="00C538AB">
        <w:rPr>
          <w:rFonts w:eastAsia="Times New Roman"/>
          <w:szCs w:val="22"/>
          <w:lang w:eastAsia="en-US"/>
        </w:rPr>
        <w:t xml:space="preserve">The supportive role played by the Chief Ethics Officer will continue to be </w:t>
      </w:r>
      <w:proofErr w:type="gramStart"/>
      <w:r w:rsidRPr="00C538AB">
        <w:rPr>
          <w:rFonts w:eastAsia="Times New Roman"/>
          <w:szCs w:val="22"/>
          <w:lang w:eastAsia="en-US"/>
        </w:rPr>
        <w:t>key</w:t>
      </w:r>
      <w:proofErr w:type="gramEnd"/>
      <w:r w:rsidRPr="00C538AB">
        <w:rPr>
          <w:rFonts w:eastAsia="Times New Roman"/>
          <w:szCs w:val="22"/>
          <w:lang w:eastAsia="en-US"/>
        </w:rPr>
        <w:t xml:space="preserve"> in providing guidance to managers and staff, in addressing ethical dilemmas and, in dealing with conflict of interest questions.  Basic mandatory ethics training will continue to be provided to new staff.  Follow-up training to address some specific areas will also be available.  The current WIPO policy on financial disclosure will be strengthened in the coming biennium.  </w:t>
      </w:r>
    </w:p>
    <w:p w:rsidR="0047408B" w:rsidRPr="00C538AB" w:rsidRDefault="00C0689F" w:rsidP="00C0689F">
      <w:pPr>
        <w:spacing w:after="200" w:line="276" w:lineRule="auto"/>
        <w:ind w:firstLine="567"/>
        <w:contextualSpacing/>
        <w:rPr>
          <w:rFonts w:eastAsia="Times New Roman"/>
          <w:b/>
          <w:szCs w:val="22"/>
          <w:lang w:eastAsia="en-US"/>
        </w:rPr>
      </w:pPr>
      <w:r>
        <w:rPr>
          <w:rFonts w:eastAsia="Times New Roman"/>
          <w:b/>
          <w:szCs w:val="22"/>
          <w:lang w:eastAsia="en-US"/>
        </w:rPr>
        <w:t>3.</w:t>
      </w:r>
      <w:r w:rsidR="00106563">
        <w:rPr>
          <w:rFonts w:eastAsia="Times New Roman"/>
          <w:b/>
          <w:szCs w:val="22"/>
          <w:lang w:eastAsia="en-US"/>
        </w:rPr>
        <w:t>6</w:t>
      </w:r>
      <w:r>
        <w:rPr>
          <w:rFonts w:eastAsia="Times New Roman"/>
          <w:b/>
          <w:szCs w:val="22"/>
          <w:lang w:eastAsia="en-US"/>
        </w:rPr>
        <w:t xml:space="preserve">. </w:t>
      </w:r>
      <w:r w:rsidR="0047408B" w:rsidRPr="00C538AB">
        <w:rPr>
          <w:rFonts w:eastAsia="Times New Roman"/>
          <w:b/>
          <w:szCs w:val="22"/>
          <w:lang w:eastAsia="en-US"/>
        </w:rPr>
        <w:t>Effective grievance and dispute handling</w:t>
      </w:r>
    </w:p>
    <w:p w:rsidR="0047408B" w:rsidRPr="00C538AB" w:rsidRDefault="0047408B" w:rsidP="0047408B">
      <w:pPr>
        <w:spacing w:after="200" w:line="276" w:lineRule="auto"/>
        <w:contextualSpacing/>
        <w:rPr>
          <w:rFonts w:eastAsia="Times New Roman"/>
          <w:i/>
          <w:szCs w:val="22"/>
          <w:lang w:eastAsia="en-US"/>
        </w:rPr>
      </w:pPr>
      <w:r w:rsidRPr="00C538AB">
        <w:rPr>
          <w:rFonts w:eastAsia="Times New Roman"/>
          <w:i/>
          <w:szCs w:val="22"/>
          <w:lang w:eastAsia="en-US"/>
        </w:rPr>
        <w:t>Strengthening of informal dispute resolution will be a key feature of the internal justice system.</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Internal justice and management of workplace disputes are currently undergoing reform.  Following a study by an external expert, an improved system will be proposed and corresponding amendments to the SRR will be presented to Member States for approval in 2013.  Strengthening of informal dispute resolution with the support of the Ombudsman will be a key feature of the new system.  With regard to the formal system, a first-instance peer</w:t>
      </w:r>
      <w:r w:rsidRPr="00C538AB">
        <w:rPr>
          <w:rFonts w:eastAsia="Times New Roman"/>
          <w:szCs w:val="22"/>
          <w:lang w:eastAsia="en-US"/>
        </w:rPr>
        <w:noBreakHyphen/>
        <w:t>based review will be maintained.  The ILO Tribunal will continue to serve as a second instance appeal body.</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C0689F" w:rsidP="00C0689F">
      <w:pPr>
        <w:spacing w:after="200" w:line="276" w:lineRule="auto"/>
        <w:contextualSpacing/>
        <w:rPr>
          <w:rFonts w:eastAsia="Times New Roman"/>
          <w:b/>
          <w:szCs w:val="22"/>
          <w:lang w:eastAsia="en-US"/>
        </w:rPr>
      </w:pPr>
      <w:r>
        <w:rPr>
          <w:rFonts w:eastAsia="Times New Roman"/>
          <w:b/>
          <w:szCs w:val="22"/>
          <w:lang w:eastAsia="en-US"/>
        </w:rPr>
        <w:t>4.</w:t>
      </w:r>
      <w:r>
        <w:rPr>
          <w:rFonts w:eastAsia="Times New Roman"/>
          <w:b/>
          <w:szCs w:val="22"/>
          <w:lang w:eastAsia="en-US"/>
        </w:rPr>
        <w:tab/>
      </w:r>
      <w:r w:rsidR="0047408B" w:rsidRPr="00C538AB">
        <w:rPr>
          <w:rFonts w:eastAsia="Times New Roman"/>
          <w:b/>
          <w:szCs w:val="22"/>
          <w:lang w:eastAsia="en-US"/>
        </w:rPr>
        <w:t>LABOUR RELATIONS AND INTERNAL COMMUNICATION</w:t>
      </w:r>
    </w:p>
    <w:p w:rsidR="0047408B" w:rsidRPr="00C538AB" w:rsidRDefault="0047408B" w:rsidP="0047408B">
      <w:pPr>
        <w:spacing w:after="200" w:line="276" w:lineRule="auto"/>
        <w:contextualSpacing/>
        <w:rPr>
          <w:rFonts w:eastAsia="Times New Roman"/>
          <w:b/>
          <w:szCs w:val="22"/>
          <w:lang w:eastAsia="en-US"/>
        </w:rPr>
      </w:pPr>
    </w:p>
    <w:p w:rsidR="0047408B" w:rsidRPr="00C538AB" w:rsidRDefault="00C0689F" w:rsidP="00C0689F">
      <w:pPr>
        <w:spacing w:after="200" w:line="276" w:lineRule="auto"/>
        <w:ind w:firstLine="567"/>
        <w:contextualSpacing/>
        <w:rPr>
          <w:rFonts w:eastAsia="Times New Roman"/>
          <w:b/>
          <w:szCs w:val="22"/>
          <w:lang w:eastAsia="en-US"/>
        </w:rPr>
      </w:pPr>
      <w:r>
        <w:rPr>
          <w:rFonts w:eastAsia="Times New Roman"/>
          <w:b/>
          <w:szCs w:val="22"/>
          <w:lang w:eastAsia="en-US"/>
        </w:rPr>
        <w:t xml:space="preserve">4.1. </w:t>
      </w:r>
      <w:r w:rsidR="0047408B" w:rsidRPr="00C538AB">
        <w:rPr>
          <w:rFonts w:eastAsia="Times New Roman"/>
          <w:b/>
          <w:szCs w:val="22"/>
          <w:lang w:eastAsia="en-US"/>
        </w:rPr>
        <w:t>Consultation on staff benefits and staff welfare</w:t>
      </w:r>
    </w:p>
    <w:p w:rsidR="0047408B" w:rsidRPr="00C538AB" w:rsidRDefault="0047408B" w:rsidP="0047408B">
      <w:pPr>
        <w:spacing w:after="200" w:line="276" w:lineRule="auto"/>
        <w:contextualSpacing/>
        <w:rPr>
          <w:rFonts w:eastAsia="Times New Roman"/>
          <w:i/>
          <w:szCs w:val="22"/>
          <w:lang w:eastAsia="en-US"/>
        </w:rPr>
      </w:pPr>
      <w:r w:rsidRPr="00C538AB">
        <w:rPr>
          <w:rFonts w:eastAsia="Times New Roman"/>
          <w:i/>
          <w:szCs w:val="22"/>
          <w:lang w:eastAsia="en-US"/>
        </w:rPr>
        <w:t>The voice of all staff needs to be heard in the development of policies and systems and in shaping the work environment of WIPO.</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voice of staff in shaping HR policies and in bringing the views and concerns of all staff to the debate for improving the WIPO work environment is paramount.  Representatives of both genders, of all geographic regions, and of all grades and categories need to be heard and understood so that the policies and systems created by HRMD truly reflect the international spirit of the Organization and the needs and concerns of all staff.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outlineLvl w:val="0"/>
        <w:rPr>
          <w:rFonts w:eastAsia="Times New Roman"/>
          <w:szCs w:val="22"/>
          <w:lang w:eastAsia="en-US"/>
        </w:rPr>
      </w:pPr>
      <w:r w:rsidRPr="00C538AB">
        <w:rPr>
          <w:rFonts w:eastAsia="Times New Roman"/>
          <w:szCs w:val="22"/>
          <w:lang w:eastAsia="en-US"/>
        </w:rPr>
        <w:t xml:space="preserve">WIPO has a number of staff consultation mechanisms.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lastRenderedPageBreak/>
        <w:t xml:space="preserve">The Staff Association is open to all staff </w:t>
      </w:r>
      <w:proofErr w:type="gramStart"/>
      <w:r w:rsidRPr="00C538AB">
        <w:rPr>
          <w:rFonts w:eastAsia="Times New Roman"/>
          <w:szCs w:val="22"/>
          <w:lang w:eastAsia="en-US"/>
        </w:rPr>
        <w:t>who</w:t>
      </w:r>
      <w:proofErr w:type="gramEnd"/>
      <w:r w:rsidRPr="00C538AB">
        <w:rPr>
          <w:rFonts w:eastAsia="Times New Roman"/>
          <w:szCs w:val="22"/>
          <w:lang w:eastAsia="en-US"/>
        </w:rPr>
        <w:t xml:space="preserve"> choose to join.  At the time of the most recent staff elections held in April 2013, some 54.1 per cent of the workforce were members of the Staff Association.  In the last elections, 56.1 per cent of the members of the Staff Association voted.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outlineLvl w:val="0"/>
        <w:rPr>
          <w:rFonts w:eastAsia="Times New Roman"/>
          <w:szCs w:val="22"/>
          <w:lang w:eastAsia="en-US"/>
        </w:rPr>
      </w:pPr>
      <w:r w:rsidRPr="00C538AB">
        <w:rPr>
          <w:rFonts w:eastAsia="Times New Roman"/>
          <w:szCs w:val="22"/>
          <w:lang w:eastAsia="en-US"/>
        </w:rPr>
        <w:t xml:space="preserve">WIPO has several other formal and informal staff consultation mechanisms. A staff representative for the WAB is elected by all staff.  The Director General can establish such consultative bodies and mechanisms as he considers necessary. </w:t>
      </w:r>
      <w:r w:rsidRPr="00C538AB">
        <w:rPr>
          <w:rFonts w:eastAsia="Times New Roman"/>
          <w:szCs w:val="22"/>
          <w:lang w:val="de-AT" w:eastAsia="en-US"/>
        </w:rPr>
        <w:t xml:space="preserve"> </w:t>
      </w:r>
      <w:r w:rsidRPr="00C538AB">
        <w:rPr>
          <w:rFonts w:eastAsia="Times New Roman"/>
          <w:szCs w:val="22"/>
          <w:lang w:eastAsia="en-US"/>
        </w:rPr>
        <w:t>He has done so on several occasions, including in the reform of WIPO’s SRR.</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val="de-AT" w:eastAsia="en-US"/>
        </w:rPr>
      </w:pPr>
      <w:r w:rsidRPr="00C538AB">
        <w:rPr>
          <w:rFonts w:eastAsia="Times New Roman"/>
          <w:szCs w:val="22"/>
          <w:lang w:eastAsia="en-US"/>
        </w:rPr>
        <w:t>Other consultation mechanisms include staff surveys, monthly informal staff meetings with the Director General, Town Hall meetings and briefing groups.</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Although communication with staff has improved considerably, there is still room for further improvement.  A communication strategy with regular and effective two</w:t>
      </w:r>
      <w:r w:rsidRPr="00C538AB">
        <w:rPr>
          <w:rFonts w:eastAsia="Times New Roman"/>
          <w:szCs w:val="22"/>
          <w:lang w:eastAsia="en-US"/>
        </w:rPr>
        <w:noBreakHyphen/>
        <w:t>way communication is required.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outlineLvl w:val="0"/>
        <w:rPr>
          <w:rFonts w:eastAsia="Times New Roman"/>
          <w:b/>
          <w:szCs w:val="22"/>
          <w:lang w:eastAsia="en-US"/>
        </w:rPr>
      </w:pPr>
      <w:r w:rsidRPr="00C538AB">
        <w:rPr>
          <w:rFonts w:eastAsia="Times New Roman"/>
          <w:b/>
          <w:szCs w:val="22"/>
          <w:lang w:eastAsia="en-US"/>
        </w:rPr>
        <w:t>V. GOING FORWARD</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While many public and private sector employers and service providers are faced with declining income and high costs resulting in unprecedented levels of staff redundancies, WIPO is in the fortunate position of having a solid financial income base with good forecasts over the coming biennium.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Although WIPO has a solid financial basis, it faces cost pressures which must be managed robustly.  WIPO has to do more with less.  At this time, it can do so without resorting to drastic measures.  However, if action is not taken now, then more far reaching corrective steps might become necessary in future.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WIPO has to become more responsive and agile with appropriate structures, skills and systems in place.  Structural adjustments and recalibration of the workforce are necessary to ensure that WIPO can meet the demands made on it as a global service provider in a fast</w:t>
      </w:r>
      <w:r w:rsidRPr="00C538AB">
        <w:rPr>
          <w:rFonts w:eastAsia="Times New Roman"/>
          <w:szCs w:val="22"/>
          <w:lang w:eastAsia="en-US"/>
        </w:rPr>
        <w:noBreakHyphen/>
        <w:t xml:space="preserve">evolving external environment.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management reforms which WIPO undertook under the SRP initiative have been successfully implemented.  These new management systems and structures need to be consolidated and a process of continuous improvements must continue where SRP left off. </w:t>
      </w:r>
    </w:p>
    <w:p w:rsidR="0047408B" w:rsidRPr="00C538AB" w:rsidRDefault="0047408B" w:rsidP="0047408B">
      <w:pPr>
        <w:spacing w:after="200" w:line="276" w:lineRule="auto"/>
        <w:contextualSpacing/>
        <w:rPr>
          <w:rFonts w:eastAsia="Times New Roman"/>
          <w:szCs w:val="22"/>
          <w:lang w:eastAsia="en-US"/>
        </w:rPr>
      </w:pPr>
    </w:p>
    <w:p w:rsidR="0047408B" w:rsidRPr="00C538AB" w:rsidRDefault="0047408B" w:rsidP="0047408B">
      <w:pPr>
        <w:spacing w:after="200" w:line="276" w:lineRule="auto"/>
        <w:contextualSpacing/>
        <w:rPr>
          <w:rFonts w:eastAsia="Times New Roman"/>
          <w:szCs w:val="22"/>
          <w:lang w:eastAsia="en-US"/>
        </w:rPr>
      </w:pPr>
      <w:r w:rsidRPr="00C538AB">
        <w:rPr>
          <w:rFonts w:eastAsia="Times New Roman"/>
          <w:szCs w:val="22"/>
          <w:lang w:eastAsia="en-US"/>
        </w:rPr>
        <w:t xml:space="preserve">The present HR Strategy does not require additional financial resources.  It requires a solid plan of action, integrating tailored sub-strategies for PCT, Madrid and Hague, ICT, external offices and other parts of the Organization. </w:t>
      </w:r>
    </w:p>
    <w:p w:rsidR="0047408B" w:rsidRPr="00C538AB" w:rsidRDefault="0047408B" w:rsidP="0047408B">
      <w:pPr>
        <w:spacing w:after="200" w:line="276" w:lineRule="auto"/>
        <w:contextualSpacing/>
        <w:rPr>
          <w:rFonts w:eastAsia="Times New Roman"/>
          <w:szCs w:val="22"/>
          <w:lang w:eastAsia="en-US"/>
        </w:rPr>
      </w:pPr>
    </w:p>
    <w:p w:rsidR="00AE1BF1" w:rsidRDefault="0047408B" w:rsidP="00C0689F">
      <w:pPr>
        <w:spacing w:after="200" w:line="276" w:lineRule="auto"/>
        <w:contextualSpacing/>
        <w:rPr>
          <w:rFonts w:eastAsia="Times New Roman"/>
          <w:lang w:eastAsia="en-US"/>
        </w:rPr>
      </w:pPr>
      <w:r w:rsidRPr="00C538AB">
        <w:rPr>
          <w:rFonts w:eastAsia="Times New Roman"/>
          <w:szCs w:val="22"/>
          <w:lang w:eastAsia="en-US"/>
        </w:rPr>
        <w:t xml:space="preserve">The impact of the present strategy should be measured at the mid-point, i.e., in the second part of 2014 and any necessary adjustments made at that time.  A further review and an update to the strategy are foreseen for the subsequent biennial budget cycle of 2016/2017. </w:t>
      </w:r>
    </w:p>
    <w:p w:rsidR="00AE1BF1" w:rsidRPr="00C9394B" w:rsidRDefault="00AE1BF1" w:rsidP="00C9394B">
      <w:pPr>
        <w:keepNext/>
        <w:keepLines/>
        <w:tabs>
          <w:tab w:val="left" w:pos="1276"/>
        </w:tabs>
        <w:spacing w:before="60" w:after="120"/>
        <w:rPr>
          <w:rFonts w:eastAsia="Times New Roman"/>
          <w:lang w:eastAsia="en-US"/>
        </w:rPr>
      </w:pPr>
    </w:p>
    <w:p w:rsidR="002940B0" w:rsidRDefault="00AE1BF1" w:rsidP="00AE1BF1">
      <w:pPr>
        <w:pStyle w:val="Endofdocument-Annex"/>
      </w:pPr>
      <w:r>
        <w:t>[</w:t>
      </w:r>
      <w:r w:rsidR="002940B0">
        <w:t>Annex III follows</w:t>
      </w:r>
      <w:r>
        <w:t>]</w:t>
      </w:r>
    </w:p>
    <w:p w:rsidR="002940B0" w:rsidRDefault="002940B0" w:rsidP="00AE1BF1">
      <w:pPr>
        <w:pStyle w:val="Endofdocument-Annex"/>
        <w:sectPr w:rsidR="002940B0" w:rsidSect="0047408B">
          <w:headerReference w:type="default" r:id="rId29"/>
          <w:headerReference w:type="first" r:id="rId30"/>
          <w:endnotePr>
            <w:numFmt w:val="decimal"/>
          </w:endnotePr>
          <w:pgSz w:w="11907" w:h="16840" w:code="9"/>
          <w:pgMar w:top="567" w:right="1134" w:bottom="1418" w:left="1418" w:header="510" w:footer="1021" w:gutter="0"/>
          <w:pgNumType w:start="1"/>
          <w:cols w:space="720"/>
          <w:titlePg/>
          <w:docGrid w:linePitch="299"/>
        </w:sectPr>
      </w:pPr>
    </w:p>
    <w:p w:rsidR="00283B6B" w:rsidRDefault="002940B0" w:rsidP="002940B0">
      <w:pPr>
        <w:pStyle w:val="Heading4"/>
        <w:jc w:val="center"/>
        <w:rPr>
          <w:b/>
          <w:i w:val="0"/>
        </w:rPr>
      </w:pPr>
      <w:r w:rsidRPr="002940B0">
        <w:rPr>
          <w:b/>
          <w:i w:val="0"/>
        </w:rPr>
        <w:lastRenderedPageBreak/>
        <w:t>WIPO ETHICS</w:t>
      </w:r>
      <w:r>
        <w:rPr>
          <w:b/>
          <w:i w:val="0"/>
        </w:rPr>
        <w:t xml:space="preserve"> OFFICE</w:t>
      </w:r>
    </w:p>
    <w:p w:rsidR="002940B0" w:rsidRPr="002940B0" w:rsidRDefault="002940B0" w:rsidP="002940B0"/>
    <w:p w:rsidR="002940B0" w:rsidRDefault="002940B0" w:rsidP="002940B0">
      <w:pPr>
        <w:jc w:val="center"/>
        <w:rPr>
          <w:b/>
        </w:rPr>
      </w:pPr>
      <w:r w:rsidRPr="002940B0">
        <w:rPr>
          <w:b/>
        </w:rPr>
        <w:t>ANNUAL REPORT 2012</w:t>
      </w:r>
    </w:p>
    <w:p w:rsidR="002940B0" w:rsidRDefault="002940B0" w:rsidP="002940B0"/>
    <w:p w:rsidR="002940B0" w:rsidRDefault="002940B0" w:rsidP="002940B0"/>
    <w:p w:rsidR="00B84BA7" w:rsidRDefault="00B84BA7" w:rsidP="00B84BA7">
      <w:r>
        <w:t xml:space="preserve">The following is a report on the activities of the </w:t>
      </w:r>
      <w:r w:rsidR="006737FA">
        <w:rPr>
          <w:szCs w:val="24"/>
        </w:rPr>
        <w:t>World Intellectual Property Organization (</w:t>
      </w:r>
      <w:r>
        <w:t>WIPO</w:t>
      </w:r>
      <w:r w:rsidR="006737FA">
        <w:t>)</w:t>
      </w:r>
      <w:r>
        <w:t xml:space="preserve"> Ethics Office in 2012.</w:t>
      </w:r>
    </w:p>
    <w:p w:rsidR="00B84BA7" w:rsidRDefault="00B84BA7" w:rsidP="00B84BA7"/>
    <w:p w:rsidR="00B84BA7" w:rsidRDefault="00B84BA7" w:rsidP="00B84BA7"/>
    <w:p w:rsidR="00B84BA7" w:rsidRPr="008126D6" w:rsidRDefault="00B84BA7" w:rsidP="00B84BA7">
      <w:pPr>
        <w:rPr>
          <w:b/>
          <w:bCs/>
        </w:rPr>
      </w:pPr>
      <w:r w:rsidRPr="008126D6">
        <w:rPr>
          <w:b/>
          <w:bCs/>
        </w:rPr>
        <w:t>Background</w:t>
      </w:r>
    </w:p>
    <w:p w:rsidR="00B84BA7" w:rsidRDefault="00B84BA7" w:rsidP="00B84BA7">
      <w:pPr>
        <w:autoSpaceDE w:val="0"/>
        <w:autoSpaceDN w:val="0"/>
        <w:adjustRightInd w:val="0"/>
      </w:pPr>
    </w:p>
    <w:p w:rsidR="00B84BA7" w:rsidRDefault="00B84BA7" w:rsidP="00B84BA7">
      <w:pPr>
        <w:autoSpaceDE w:val="0"/>
        <w:autoSpaceDN w:val="0"/>
        <w:adjustRightInd w:val="0"/>
        <w:rPr>
          <w:szCs w:val="24"/>
        </w:rPr>
      </w:pPr>
      <w:r>
        <w:t xml:space="preserve">The </w:t>
      </w:r>
      <w:r>
        <w:rPr>
          <w:szCs w:val="24"/>
        </w:rPr>
        <w:t xml:space="preserve">Convention Establishing </w:t>
      </w:r>
      <w:r w:rsidR="006737FA">
        <w:rPr>
          <w:szCs w:val="24"/>
        </w:rPr>
        <w:t>WIPO</w:t>
      </w:r>
      <w:r>
        <w:rPr>
          <w:szCs w:val="24"/>
        </w:rPr>
        <w:t xml:space="preserve"> refers to </w:t>
      </w:r>
      <w:r w:rsidRPr="00A246EE">
        <w:rPr>
          <w:szCs w:val="24"/>
        </w:rPr>
        <w:t xml:space="preserve">the importance for the </w:t>
      </w:r>
      <w:r>
        <w:rPr>
          <w:szCs w:val="24"/>
        </w:rPr>
        <w:t>Organization</w:t>
      </w:r>
      <w:r w:rsidRPr="00A246EE">
        <w:rPr>
          <w:szCs w:val="24"/>
        </w:rPr>
        <w:t xml:space="preserve"> of </w:t>
      </w:r>
      <w:r>
        <w:rPr>
          <w:szCs w:val="24"/>
        </w:rPr>
        <w:t>s</w:t>
      </w:r>
      <w:r w:rsidRPr="00A246EE">
        <w:rPr>
          <w:szCs w:val="24"/>
        </w:rPr>
        <w:t>ecuring the highest</w:t>
      </w:r>
      <w:r>
        <w:rPr>
          <w:szCs w:val="24"/>
        </w:rPr>
        <w:t xml:space="preserve"> </w:t>
      </w:r>
      <w:r w:rsidRPr="00A246EE">
        <w:rPr>
          <w:szCs w:val="24"/>
        </w:rPr>
        <w:t>standards of effic</w:t>
      </w:r>
      <w:r>
        <w:rPr>
          <w:szCs w:val="24"/>
        </w:rPr>
        <w:t>iency, competence and integrity.  Environmental, social and governance responsibility was a core value of the Strategic Realignment Program</w:t>
      </w:r>
      <w:r w:rsidR="003C7B63">
        <w:rPr>
          <w:szCs w:val="24"/>
        </w:rPr>
        <w:t xml:space="preserve"> (SRP)</w:t>
      </w:r>
      <w:r>
        <w:rPr>
          <w:szCs w:val="24"/>
        </w:rPr>
        <w:t>, which continued to be implemented in 2012.  The establishment of a comprehensive ethics and integrity system at WIPO was one of three</w:t>
      </w:r>
      <w:r w:rsidR="003C7B63">
        <w:rPr>
          <w:szCs w:val="24"/>
        </w:rPr>
        <w:t> </w:t>
      </w:r>
      <w:r>
        <w:rPr>
          <w:szCs w:val="24"/>
        </w:rPr>
        <w:t xml:space="preserve">initiatives under this core value.  Following completion of the </w:t>
      </w:r>
      <w:r w:rsidR="003C7B63">
        <w:rPr>
          <w:szCs w:val="24"/>
        </w:rPr>
        <w:t>SRP</w:t>
      </w:r>
      <w:r>
        <w:rPr>
          <w:szCs w:val="24"/>
        </w:rPr>
        <w:t xml:space="preserve"> as of December</w:t>
      </w:r>
      <w:r w:rsidR="003C7B63">
        <w:rPr>
          <w:szCs w:val="24"/>
        </w:rPr>
        <w:t> </w:t>
      </w:r>
      <w:r>
        <w:rPr>
          <w:szCs w:val="24"/>
        </w:rPr>
        <w:t>31,</w:t>
      </w:r>
      <w:r w:rsidR="003C7B63">
        <w:rPr>
          <w:szCs w:val="24"/>
        </w:rPr>
        <w:t> </w:t>
      </w:r>
      <w:r>
        <w:rPr>
          <w:szCs w:val="24"/>
        </w:rPr>
        <w:t xml:space="preserve">2012, the Organization remains committed to the establishment of an </w:t>
      </w:r>
      <w:r w:rsidR="003C7B63">
        <w:rPr>
          <w:szCs w:val="24"/>
        </w:rPr>
        <w:t>E</w:t>
      </w:r>
      <w:r>
        <w:rPr>
          <w:szCs w:val="24"/>
        </w:rPr>
        <w:t xml:space="preserve">thics and </w:t>
      </w:r>
      <w:r w:rsidR="003C7B63">
        <w:rPr>
          <w:szCs w:val="24"/>
        </w:rPr>
        <w:t>I</w:t>
      </w:r>
      <w:r>
        <w:rPr>
          <w:szCs w:val="24"/>
        </w:rPr>
        <w:t xml:space="preserve">ntegrity </w:t>
      </w:r>
      <w:r w:rsidR="003C7B63">
        <w:rPr>
          <w:szCs w:val="24"/>
        </w:rPr>
        <w:t>P</w:t>
      </w:r>
      <w:r>
        <w:rPr>
          <w:szCs w:val="24"/>
        </w:rPr>
        <w:t>rogram and plans to mainstream it at WIPO.</w:t>
      </w:r>
    </w:p>
    <w:p w:rsidR="00B84BA7" w:rsidRDefault="00B84BA7" w:rsidP="00B84BA7"/>
    <w:p w:rsidR="00B84BA7" w:rsidRPr="00DE481C" w:rsidRDefault="00B84BA7" w:rsidP="00B84BA7">
      <w:pPr>
        <w:rPr>
          <w:b/>
          <w:bCs/>
        </w:rPr>
      </w:pPr>
      <w:r w:rsidRPr="00DE481C">
        <w:rPr>
          <w:b/>
          <w:bCs/>
        </w:rPr>
        <w:t>Structure</w:t>
      </w:r>
    </w:p>
    <w:p w:rsidR="00B84BA7" w:rsidRDefault="00B84BA7" w:rsidP="00B84BA7"/>
    <w:p w:rsidR="00B84BA7" w:rsidRDefault="00B84BA7" w:rsidP="00B84BA7">
      <w:r>
        <w:t>The Ethics Office is structured along lines similar to those of the UN Ethics Office, and is headed by the Chief Ethics Officer, who reports to the Executive Director and Chief of Staff in the Office of the Director General.  The four main areas of its activities are:</w:t>
      </w:r>
    </w:p>
    <w:p w:rsidR="00B84BA7" w:rsidRDefault="00B84BA7" w:rsidP="00B84BA7"/>
    <w:p w:rsidR="00B84BA7" w:rsidRDefault="006737FA" w:rsidP="00B84BA7">
      <w:pPr>
        <w:numPr>
          <w:ilvl w:val="0"/>
          <w:numId w:val="44"/>
        </w:numPr>
      </w:pPr>
      <w:r>
        <w:t>n</w:t>
      </w:r>
      <w:r w:rsidR="00B84BA7">
        <w:t>orm-setting and policy development;</w:t>
      </w:r>
    </w:p>
    <w:p w:rsidR="00B84BA7" w:rsidRDefault="00B84BA7" w:rsidP="00B84BA7">
      <w:pPr>
        <w:ind w:left="360"/>
      </w:pPr>
    </w:p>
    <w:p w:rsidR="00B84BA7" w:rsidRDefault="006737FA" w:rsidP="00B84BA7">
      <w:pPr>
        <w:numPr>
          <w:ilvl w:val="0"/>
          <w:numId w:val="44"/>
        </w:numPr>
      </w:pPr>
      <w:r>
        <w:t>c</w:t>
      </w:r>
      <w:r w:rsidR="00B84BA7">
        <w:t>onfidential advice to senior management, managers and all staff members;</w:t>
      </w:r>
    </w:p>
    <w:p w:rsidR="00B84BA7" w:rsidRDefault="00B84BA7" w:rsidP="00B84BA7"/>
    <w:p w:rsidR="00B84BA7" w:rsidRDefault="006737FA" w:rsidP="00B84BA7">
      <w:pPr>
        <w:numPr>
          <w:ilvl w:val="0"/>
          <w:numId w:val="44"/>
        </w:numPr>
      </w:pPr>
      <w:r>
        <w:t>p</w:t>
      </w:r>
      <w:r w:rsidR="00B84BA7">
        <w:t>romotional activities;</w:t>
      </w:r>
      <w:r>
        <w:t xml:space="preserve">  and</w:t>
      </w:r>
    </w:p>
    <w:p w:rsidR="00B84BA7" w:rsidRDefault="00B84BA7" w:rsidP="00B84BA7"/>
    <w:p w:rsidR="00B84BA7" w:rsidRDefault="006737FA" w:rsidP="00B84BA7">
      <w:pPr>
        <w:numPr>
          <w:ilvl w:val="0"/>
          <w:numId w:val="44"/>
        </w:numPr>
      </w:pPr>
      <w:proofErr w:type="gramStart"/>
      <w:r>
        <w:t>i</w:t>
      </w:r>
      <w:r w:rsidR="00B84BA7">
        <w:t>mplementation</w:t>
      </w:r>
      <w:proofErr w:type="gramEnd"/>
      <w:r w:rsidR="00B84BA7">
        <w:t xml:space="preserve"> of policies assigned to the Ethics Office.</w:t>
      </w:r>
    </w:p>
    <w:p w:rsidR="00B84BA7" w:rsidRDefault="00B84BA7" w:rsidP="00B84BA7"/>
    <w:p w:rsidR="00B84BA7" w:rsidRPr="00DE481C" w:rsidRDefault="00B84BA7" w:rsidP="00B84BA7">
      <w:pPr>
        <w:rPr>
          <w:b/>
          <w:bCs/>
        </w:rPr>
      </w:pPr>
      <w:r w:rsidRPr="00DE481C">
        <w:rPr>
          <w:b/>
          <w:bCs/>
        </w:rPr>
        <w:t>Norm-setting and policy development</w:t>
      </w:r>
    </w:p>
    <w:p w:rsidR="00B84BA7" w:rsidRDefault="00B84BA7" w:rsidP="00B84BA7"/>
    <w:p w:rsidR="00B84BA7" w:rsidRDefault="00B84BA7" w:rsidP="00B84BA7">
      <w:r>
        <w:t>In 2012, work in this area has been undertaken principally in the areas of a WIPO Code of Ethics and a Whistleblower Protection Policy.  Both the Code of Ethics and the Whistleblower Protection Policy were issued in 2012.</w:t>
      </w:r>
    </w:p>
    <w:p w:rsidR="00B84BA7" w:rsidRDefault="00B84BA7" w:rsidP="00B84BA7"/>
    <w:p w:rsidR="00B84BA7" w:rsidRPr="00E8206E" w:rsidRDefault="00B84BA7" w:rsidP="00B84BA7">
      <w:pPr>
        <w:rPr>
          <w:i/>
          <w:iCs/>
        </w:rPr>
      </w:pPr>
      <w:r>
        <w:rPr>
          <w:i/>
          <w:iCs/>
        </w:rPr>
        <w:t xml:space="preserve">WIPO </w:t>
      </w:r>
      <w:r w:rsidRPr="00E8206E">
        <w:rPr>
          <w:i/>
          <w:iCs/>
        </w:rPr>
        <w:t>Code of Ethics</w:t>
      </w:r>
    </w:p>
    <w:p w:rsidR="00B84BA7" w:rsidRDefault="00B84BA7" w:rsidP="00B84BA7"/>
    <w:p w:rsidR="00B84BA7" w:rsidRDefault="00B84BA7" w:rsidP="00B84BA7">
      <w:r>
        <w:t xml:space="preserve">The issuance of the Code of Ethics in February 2012 followed a thorough period of consultation amongst internal stakeholders, including the WIPO Staff Council.  The Code of Ethics is a short, high-level statement of values and principles in easy-to-read language.  It draws heavily on the UN Code of Ethics, which was the subject of extensive consultation throughout the UN common system.  The only modifications made were to strengthen it.  It is a values-based rather than rules-based document. </w:t>
      </w:r>
      <w:r w:rsidR="003C7B63">
        <w:t xml:space="preserve"> </w:t>
      </w:r>
      <w:r>
        <w:t xml:space="preserve">Provisions in the Code do not lead to disciplinary action: </w:t>
      </w:r>
      <w:r w:rsidR="006737FA">
        <w:t xml:space="preserve"> </w:t>
      </w:r>
      <w:r>
        <w:t>rules must be incorporated in the Staff Regulations and Rules and other similar administrative issuances before a breach may lead to sanctions.</w:t>
      </w:r>
    </w:p>
    <w:p w:rsidR="00B84BA7" w:rsidRDefault="00B84BA7" w:rsidP="00B84BA7"/>
    <w:p w:rsidR="00B84BA7" w:rsidRDefault="00B84BA7" w:rsidP="00B84BA7">
      <w:r>
        <w:t xml:space="preserve">The Code articulates the emphasis the International Bureau places on the ethical values of independence, loyalty, impartiality, integrity, accountability and respect for human rights.  The Code also addresses principles relating to conflicts of interest, abuse of authority, commitment to a respectful working environment, and gifts, honors, favors and other benefits. </w:t>
      </w:r>
    </w:p>
    <w:p w:rsidR="00B84BA7" w:rsidRDefault="00B84BA7" w:rsidP="00B84BA7"/>
    <w:p w:rsidR="00B84BA7" w:rsidRDefault="00B84BA7" w:rsidP="00B84BA7">
      <w:pPr>
        <w:rPr>
          <w:i/>
          <w:iCs/>
        </w:rPr>
      </w:pPr>
      <w:r>
        <w:rPr>
          <w:i/>
          <w:iCs/>
        </w:rPr>
        <w:lastRenderedPageBreak/>
        <w:t>Whistleblower Protection Policy</w:t>
      </w:r>
    </w:p>
    <w:p w:rsidR="00B84BA7" w:rsidRPr="004467D2" w:rsidRDefault="00B84BA7" w:rsidP="00B84BA7"/>
    <w:p w:rsidR="00B84BA7" w:rsidRDefault="00B84BA7" w:rsidP="00B84BA7">
      <w:r>
        <w:t>The Whistleblower Protection Policy was published by the Director General on November</w:t>
      </w:r>
      <w:r w:rsidR="003C7B63">
        <w:t> </w:t>
      </w:r>
      <w:r>
        <w:t>9,</w:t>
      </w:r>
      <w:r w:rsidR="003C7B63">
        <w:t> </w:t>
      </w:r>
      <w:r>
        <w:t xml:space="preserve">2012, as an Office Instruction, following consultations with the WIPO Staff Council and relevant internal services. </w:t>
      </w:r>
      <w:r w:rsidR="003C7B63">
        <w:t xml:space="preserve"> </w:t>
      </w:r>
      <w:r>
        <w:t>Comments were also received during the Sixty-Sixth (43</w:t>
      </w:r>
      <w:r w:rsidRPr="00EB5A2C">
        <w:rPr>
          <w:vertAlign w:val="superscript"/>
        </w:rPr>
        <w:t>rd</w:t>
      </w:r>
      <w:r>
        <w:t xml:space="preserve"> Ordinary) Session of the </w:t>
      </w:r>
      <w:r w:rsidR="00F137DB">
        <w:t xml:space="preserve">WIPO </w:t>
      </w:r>
      <w:r>
        <w:t>Coordination Committee.</w:t>
      </w:r>
    </w:p>
    <w:p w:rsidR="00B84BA7" w:rsidRDefault="00B84BA7" w:rsidP="00B84BA7"/>
    <w:p w:rsidR="00B84BA7" w:rsidRDefault="00B84BA7" w:rsidP="00B84BA7">
      <w:r>
        <w:t xml:space="preserve">The purpose of the </w:t>
      </w:r>
      <w:r w:rsidR="003C7B63">
        <w:t>Whistleblower Protection Policy</w:t>
      </w:r>
      <w:r>
        <w:t xml:space="preserve"> is two-fold.  Firstly, it establishes a duty to report suspected wrongdoing in a responsible way and elaborates reporting mechanisms.  Secondly, it provides protection for staff members who have made such reports or who participate in other oversight activities which are enumerated in the policy.</w:t>
      </w:r>
    </w:p>
    <w:p w:rsidR="00B84BA7" w:rsidRDefault="00B84BA7" w:rsidP="00B84BA7"/>
    <w:p w:rsidR="00B84BA7" w:rsidRDefault="00B84BA7" w:rsidP="00B84BA7">
      <w:r>
        <w:t xml:space="preserve">Key elements in the </w:t>
      </w:r>
      <w:r w:rsidR="003C7B63">
        <w:t>Whistleblower Protection Policy</w:t>
      </w:r>
      <w:r>
        <w:t xml:space="preserve"> include the following:</w:t>
      </w:r>
    </w:p>
    <w:p w:rsidR="00B84BA7" w:rsidRDefault="00B84BA7" w:rsidP="00B84BA7"/>
    <w:p w:rsidR="00B84BA7" w:rsidRDefault="00B84BA7" w:rsidP="003C7B63">
      <w:pPr>
        <w:ind w:firstLine="720"/>
      </w:pPr>
      <w:r>
        <w:t>•</w:t>
      </w:r>
      <w:r>
        <w:tab/>
        <w:t xml:space="preserve">Scope - The scope of protection relates to whistleblowers and is extended to members of personnel participating in all oversight activities falling under the WIPO Internal Oversight Charter (IOC), including activities related to the External Auditor and Independent Audit and Oversight </w:t>
      </w:r>
      <w:r w:rsidR="003C7B63">
        <w:t>Committee (IAOC).</w:t>
      </w:r>
    </w:p>
    <w:p w:rsidR="00B84BA7" w:rsidRDefault="00B84BA7" w:rsidP="003C7B63">
      <w:pPr>
        <w:ind w:firstLine="720"/>
      </w:pPr>
    </w:p>
    <w:p w:rsidR="00B84BA7" w:rsidRDefault="00B84BA7" w:rsidP="003C7B63">
      <w:pPr>
        <w:ind w:firstLine="720"/>
      </w:pPr>
      <w:r>
        <w:t>•</w:t>
      </w:r>
      <w:r>
        <w:tab/>
        <w:t>Duty to report – The duty to report wrongdoing and duty to cooperate in oversight activiti</w:t>
      </w:r>
      <w:r w:rsidR="003C7B63">
        <w:t>es have been expressly affirmed.</w:t>
      </w:r>
    </w:p>
    <w:p w:rsidR="00B84BA7" w:rsidRDefault="00B84BA7" w:rsidP="003C7B63">
      <w:pPr>
        <w:ind w:firstLine="720"/>
      </w:pPr>
    </w:p>
    <w:p w:rsidR="00B84BA7" w:rsidRDefault="00B84BA7" w:rsidP="003C7B63">
      <w:pPr>
        <w:ind w:firstLine="720"/>
      </w:pPr>
      <w:r>
        <w:t>•</w:t>
      </w:r>
      <w:r>
        <w:tab/>
        <w:t xml:space="preserve">Mechanisms for reporting wrongdoing - Reporting mechanisms for the primary allegation of wrongdoing have been expressly included in the </w:t>
      </w:r>
      <w:r w:rsidR="00F137DB">
        <w:t>Whistleblower Protection Policy</w:t>
      </w:r>
      <w:r>
        <w:t xml:space="preserve">.  The potential reporting mechanisms in the </w:t>
      </w:r>
      <w:r w:rsidR="003C7B63">
        <w:t>Whistleblower Protection Policy</w:t>
      </w:r>
      <w:r>
        <w:t xml:space="preserve"> are aligned with the new Staff Regulations and Rules and provide for reporting to an immediate or hierarchical supervisor, or the Office of the Director General, or the Director, Internal Audit and Oversight Division (IAOD) or the Chair, WIPO Coordination Committee.  </w:t>
      </w:r>
    </w:p>
    <w:p w:rsidR="00B84BA7" w:rsidRDefault="00B84BA7" w:rsidP="003C7B63">
      <w:pPr>
        <w:ind w:firstLine="720"/>
      </w:pPr>
    </w:p>
    <w:p w:rsidR="00B84BA7" w:rsidRDefault="00B84BA7" w:rsidP="003C7B63">
      <w:pPr>
        <w:ind w:firstLine="720"/>
      </w:pPr>
      <w:r>
        <w:t>•</w:t>
      </w:r>
      <w:r>
        <w:tab/>
        <w:t>Retaliation prohibited – Retaliation for participating in a protected activity is expressly prohibited.</w:t>
      </w:r>
    </w:p>
    <w:p w:rsidR="00B84BA7" w:rsidRDefault="00B84BA7" w:rsidP="003C7B63">
      <w:pPr>
        <w:ind w:firstLine="720"/>
      </w:pPr>
    </w:p>
    <w:p w:rsidR="00B84BA7" w:rsidRDefault="00B84BA7" w:rsidP="003C7B63">
      <w:pPr>
        <w:ind w:firstLine="720"/>
      </w:pPr>
      <w:r>
        <w:t>•</w:t>
      </w:r>
      <w:r>
        <w:tab/>
        <w:t>Protection – If the member of personnel is participating in a protected activity and claims retaliation as a result, the Ethics Office may conduct a preliminary inquiry on the basis of which it may recommend to IAOD that a formal investigation into the alleged retaliation be undertaken.</w:t>
      </w:r>
    </w:p>
    <w:p w:rsidR="00B84BA7" w:rsidRDefault="00B84BA7" w:rsidP="003C7B63">
      <w:pPr>
        <w:ind w:firstLine="720"/>
      </w:pPr>
    </w:p>
    <w:p w:rsidR="00B84BA7" w:rsidRDefault="00B84BA7" w:rsidP="003C7B63">
      <w:pPr>
        <w:ind w:firstLine="720"/>
      </w:pPr>
      <w:r>
        <w:t>•</w:t>
      </w:r>
      <w:r>
        <w:tab/>
        <w:t>Formal investigation - If the Ethics Office recommends a formal investigation into alleged retaliation, IAOD is obliged to undertake one.</w:t>
      </w:r>
    </w:p>
    <w:p w:rsidR="00B84BA7" w:rsidRDefault="00B84BA7" w:rsidP="003C7B63">
      <w:pPr>
        <w:ind w:firstLine="720"/>
      </w:pPr>
    </w:p>
    <w:p w:rsidR="00B84BA7" w:rsidRDefault="00B84BA7" w:rsidP="003C7B63">
      <w:pPr>
        <w:ind w:firstLine="720"/>
      </w:pPr>
      <w:r>
        <w:t>•</w:t>
      </w:r>
      <w:r>
        <w:tab/>
        <w:t>Protective measures - The authority of the Director General to take provisional protective measures for a member of personnel alleging retaliation is elaborated.</w:t>
      </w:r>
    </w:p>
    <w:p w:rsidR="00B84BA7" w:rsidRDefault="00B84BA7" w:rsidP="003C7B63">
      <w:pPr>
        <w:ind w:firstLine="720"/>
      </w:pPr>
    </w:p>
    <w:p w:rsidR="00B84BA7" w:rsidRDefault="00B84BA7" w:rsidP="003C7B63">
      <w:pPr>
        <w:ind w:firstLine="720"/>
      </w:pPr>
      <w:r>
        <w:t>•</w:t>
      </w:r>
      <w:r>
        <w:tab/>
        <w:t>Deadlines – There are time-bound provisions for the Ethics Office to undertake a preliminary review and for IAOD to undertake an investigation.</w:t>
      </w:r>
    </w:p>
    <w:p w:rsidR="00B84BA7" w:rsidRDefault="00B84BA7" w:rsidP="003C7B63">
      <w:pPr>
        <w:ind w:firstLine="720"/>
      </w:pPr>
    </w:p>
    <w:p w:rsidR="00B84BA7" w:rsidRDefault="00B84BA7" w:rsidP="003C7B63">
      <w:pPr>
        <w:ind w:firstLine="720"/>
      </w:pPr>
      <w:r>
        <w:t>•</w:t>
      </w:r>
      <w:r>
        <w:tab/>
        <w:t>Wrongdoing - The term “wrongdoing” has been introduced as a broader term.  It is aligned with the provisions of the Staff Regulations and Rules, and is defined expressly to include corruption, fraud, abuse of authority and other misconduct.</w:t>
      </w:r>
    </w:p>
    <w:p w:rsidR="00B84BA7" w:rsidRDefault="00B84BA7" w:rsidP="003C7B63">
      <w:pPr>
        <w:ind w:firstLine="720"/>
      </w:pPr>
    </w:p>
    <w:p w:rsidR="00B84BA7" w:rsidRDefault="00B84BA7" w:rsidP="003C7B63">
      <w:pPr>
        <w:ind w:firstLine="720"/>
      </w:pPr>
      <w:r>
        <w:t>•</w:t>
      </w:r>
      <w:r>
        <w:tab/>
        <w:t xml:space="preserve">External mechanisms – Resort to external mechanisms is provided for in exceptional circumstances. </w:t>
      </w:r>
    </w:p>
    <w:p w:rsidR="00B84BA7" w:rsidRDefault="00B84BA7" w:rsidP="00B84BA7"/>
    <w:p w:rsidR="00B84BA7" w:rsidRDefault="00B84BA7" w:rsidP="00B84BA7"/>
    <w:p w:rsidR="00B84BA7" w:rsidRPr="003016A0" w:rsidRDefault="00B84BA7" w:rsidP="00B84BA7">
      <w:pPr>
        <w:keepNext/>
        <w:keepLines/>
        <w:rPr>
          <w:b/>
        </w:rPr>
      </w:pPr>
      <w:r w:rsidRPr="003016A0">
        <w:rPr>
          <w:b/>
        </w:rPr>
        <w:lastRenderedPageBreak/>
        <w:t>Ethics and integrity training</w:t>
      </w:r>
    </w:p>
    <w:p w:rsidR="00B84BA7" w:rsidRDefault="00B84BA7" w:rsidP="00B84BA7">
      <w:pPr>
        <w:keepNext/>
        <w:keepLines/>
      </w:pPr>
    </w:p>
    <w:p w:rsidR="00B84BA7" w:rsidRDefault="00B84BA7" w:rsidP="00B84BA7">
      <w:pPr>
        <w:keepNext/>
        <w:keepLines/>
      </w:pPr>
      <w:r>
        <w:t xml:space="preserve">Mandatory training for all staff at every level of the Organization was initiated in 2012.  The training consisted of a review of ethics principles and values which apply at WIPO.  It included a series of case studies developed specifically for the training in which staff participated in identifying ethical issues and working on a resolution by applying a decision-making model.  An introduction to the ethics office and the services available to staff and its activities followed, along with a discussion of common obstacles to acting ethically and how to address them.  </w:t>
      </w:r>
    </w:p>
    <w:p w:rsidR="00B84BA7" w:rsidRDefault="00B84BA7" w:rsidP="00B84BA7"/>
    <w:p w:rsidR="00B84BA7" w:rsidRDefault="00B84BA7" w:rsidP="00B84BA7">
      <w:r>
        <w:t>The training consisted of half-day face-to-face training session</w:t>
      </w:r>
      <w:r w:rsidR="00DD01DE">
        <w:t>s</w:t>
      </w:r>
      <w:r>
        <w:t xml:space="preserve"> presented by external trainers who have experience in providing ethics training in the UN common system, chosen following a competitive process.  The </w:t>
      </w:r>
      <w:r w:rsidR="00DD01DE">
        <w:t>sessions were</w:t>
      </w:r>
      <w:r>
        <w:t xml:space="preserve"> supported by materials specially developed for the training. </w:t>
      </w:r>
      <w:r w:rsidR="009012F2">
        <w:t xml:space="preserve"> </w:t>
      </w:r>
      <w:r>
        <w:t>The</w:t>
      </w:r>
      <w:r w:rsidR="00DD01DE">
        <w:t>y</w:t>
      </w:r>
      <w:r>
        <w:t xml:space="preserve"> included the “Guide to Ethics at WIPO” and were designed to be retained by the staff members as a resource.</w:t>
      </w:r>
    </w:p>
    <w:p w:rsidR="00B84BA7" w:rsidRDefault="00B84BA7" w:rsidP="00B84BA7"/>
    <w:p w:rsidR="00B84BA7" w:rsidRDefault="00B84BA7" w:rsidP="00B84BA7">
      <w:r>
        <w:t xml:space="preserve">As of mid-April 2013, over 98 per cent of staff in active service had completed the training. </w:t>
      </w:r>
      <w:r w:rsidR="003C7B63">
        <w:t xml:space="preserve"> </w:t>
      </w:r>
      <w:r>
        <w:t xml:space="preserve">This included staff in the external offices, where the training was undertaken </w:t>
      </w:r>
      <w:r w:rsidRPr="00754FE4">
        <w:t xml:space="preserve">via video-conference </w:t>
      </w:r>
      <w:r>
        <w:t>by the same trainers as were used for headquarters.  The response rate to an on-line survey sent to all participants who attended the training was high.  As of mid-April, 790 participants (65 per cent) of participants responded to the survey, providing detailed feedback.</w:t>
      </w:r>
    </w:p>
    <w:p w:rsidR="00B84BA7" w:rsidRDefault="00B84BA7" w:rsidP="00B84BA7"/>
    <w:p w:rsidR="00B84BA7" w:rsidRDefault="00B84BA7" w:rsidP="00B84BA7">
      <w:r>
        <w:t xml:space="preserve">The surveys confirmed that the training had been well received, with 90 per cent of respondents finding the course content appropriate (moderately </w:t>
      </w:r>
      <w:proofErr w:type="gramStart"/>
      <w:r>
        <w:t>to</w:t>
      </w:r>
      <w:proofErr w:type="gramEnd"/>
      <w:r>
        <w:t xml:space="preserve"> highly) for WIPO staff (Table Eth1)</w:t>
      </w:r>
      <w:r w:rsidR="003C7B63">
        <w:t>,</w:t>
      </w:r>
      <w:r>
        <w:t xml:space="preserve"> and 82 per cent reporting that the course improved (considerably to somewhat) their awareness of ethical issues faced at WIPO (Table Eth2).  </w:t>
      </w:r>
      <w:proofErr w:type="gramStart"/>
      <w:r>
        <w:t>If faced with an ethical dilemma, 84 per cent of respondents reported feeling better equipped (considerably to somewhat) to resolve it (Table Eth3).</w:t>
      </w:r>
      <w:proofErr w:type="gramEnd"/>
      <w:r>
        <w:t xml:space="preserve"> </w:t>
      </w:r>
    </w:p>
    <w:p w:rsidR="00B84BA7" w:rsidRDefault="00B84BA7" w:rsidP="00B84BA7"/>
    <w:p w:rsidR="00B84BA7" w:rsidRDefault="00B84BA7" w:rsidP="00B84BA7"/>
    <w:p w:rsidR="00B84BA7" w:rsidRPr="00A20C4E" w:rsidRDefault="00B84BA7" w:rsidP="00B84BA7">
      <w:pPr>
        <w:rPr>
          <w:b/>
        </w:rPr>
      </w:pPr>
      <w:r w:rsidRPr="00A20C4E">
        <w:rPr>
          <w:b/>
        </w:rPr>
        <w:t xml:space="preserve">Table </w:t>
      </w:r>
      <w:proofErr w:type="gramStart"/>
      <w:r w:rsidRPr="00A20C4E">
        <w:rPr>
          <w:b/>
        </w:rPr>
        <w:t>Eth1  -</w:t>
      </w:r>
      <w:proofErr w:type="gramEnd"/>
      <w:r w:rsidRPr="00A20C4E">
        <w:rPr>
          <w:b/>
        </w:rPr>
        <w:t xml:space="preserve"> “How would you rate the content of the Ethics training course?”</w:t>
      </w:r>
    </w:p>
    <w:p w:rsidR="00B84BA7" w:rsidRDefault="00B84BA7" w:rsidP="00B84BA7"/>
    <w:p w:rsidR="00B84BA7" w:rsidRDefault="00B84BA7" w:rsidP="00B84BA7">
      <w:r>
        <w:t xml:space="preserve"> </w:t>
      </w:r>
      <w:r w:rsidR="001F7CC4">
        <w:rPr>
          <w:noProof/>
          <w:lang w:eastAsia="en-US"/>
        </w:rPr>
        <w:drawing>
          <wp:inline distT="0" distB="0" distL="0" distR="0">
            <wp:extent cx="5304155" cy="27863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4155" cy="2786380"/>
                    </a:xfrm>
                    <a:prstGeom prst="rect">
                      <a:avLst/>
                    </a:prstGeom>
                    <a:noFill/>
                  </pic:spPr>
                </pic:pic>
              </a:graphicData>
            </a:graphic>
          </wp:inline>
        </w:drawing>
      </w:r>
    </w:p>
    <w:p w:rsidR="00B84BA7" w:rsidRDefault="00B84BA7" w:rsidP="00B84BA7"/>
    <w:p w:rsidR="00B84BA7" w:rsidRPr="00A20C4E" w:rsidRDefault="00B84BA7" w:rsidP="00B84BA7">
      <w:pPr>
        <w:rPr>
          <w:b/>
        </w:rPr>
      </w:pPr>
    </w:p>
    <w:p w:rsidR="00B84BA7" w:rsidRPr="00A20C4E" w:rsidRDefault="00B84BA7" w:rsidP="00B84BA7">
      <w:pPr>
        <w:keepNext/>
        <w:keepLines/>
        <w:rPr>
          <w:b/>
        </w:rPr>
      </w:pPr>
      <w:r w:rsidRPr="00A20C4E">
        <w:rPr>
          <w:b/>
        </w:rPr>
        <w:lastRenderedPageBreak/>
        <w:t>Table Eth2 - “The training improved my awareness of ethical issues we face at WIPO”</w:t>
      </w:r>
    </w:p>
    <w:p w:rsidR="00B84BA7" w:rsidRDefault="00B84BA7" w:rsidP="00B84BA7">
      <w:pPr>
        <w:keepNext/>
        <w:keepLines/>
      </w:pPr>
    </w:p>
    <w:p w:rsidR="00B84BA7" w:rsidRDefault="00B84BA7" w:rsidP="00B84BA7">
      <w:pPr>
        <w:keepNext/>
        <w:keepLines/>
      </w:pPr>
      <w:r>
        <w:t xml:space="preserve"> </w:t>
      </w:r>
      <w:r w:rsidR="001F7CC4">
        <w:rPr>
          <w:noProof/>
          <w:lang w:eastAsia="en-US"/>
        </w:rPr>
        <w:drawing>
          <wp:inline distT="0" distB="0" distL="0" distR="0">
            <wp:extent cx="5337175" cy="2461260"/>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84BA7" w:rsidRDefault="00B84BA7" w:rsidP="00B84BA7"/>
    <w:p w:rsidR="00B84BA7" w:rsidRDefault="00B84BA7" w:rsidP="00B84BA7">
      <w:pPr>
        <w:rPr>
          <w:b/>
        </w:rPr>
      </w:pPr>
    </w:p>
    <w:p w:rsidR="00B84BA7" w:rsidRPr="00A20C4E" w:rsidRDefault="00B84BA7" w:rsidP="00B84BA7">
      <w:pPr>
        <w:rPr>
          <w:b/>
        </w:rPr>
      </w:pPr>
      <w:r w:rsidRPr="00A20C4E">
        <w:rPr>
          <w:b/>
        </w:rPr>
        <w:t>Table Eth3 - “If faced with an ethical dilemma, I feel ______ better equipped to resolve it”</w:t>
      </w:r>
    </w:p>
    <w:p w:rsidR="00B84BA7" w:rsidRDefault="00B84BA7" w:rsidP="00B84BA7">
      <w:r>
        <w:t xml:space="preserve"> </w:t>
      </w:r>
    </w:p>
    <w:p w:rsidR="00B84BA7" w:rsidRDefault="001F7CC4" w:rsidP="00B84BA7">
      <w:r>
        <w:rPr>
          <w:noProof/>
          <w:lang w:eastAsia="en-US"/>
        </w:rPr>
        <w:drawing>
          <wp:inline distT="0" distB="0" distL="0" distR="0">
            <wp:extent cx="5353050" cy="2475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2475230"/>
                    </a:xfrm>
                    <a:prstGeom prst="rect">
                      <a:avLst/>
                    </a:prstGeom>
                    <a:noFill/>
                  </pic:spPr>
                </pic:pic>
              </a:graphicData>
            </a:graphic>
          </wp:inline>
        </w:drawing>
      </w:r>
    </w:p>
    <w:p w:rsidR="00B84BA7" w:rsidRDefault="00B84BA7" w:rsidP="00B84BA7"/>
    <w:p w:rsidR="009012F2" w:rsidRDefault="009012F2" w:rsidP="00B84BA7"/>
    <w:p w:rsidR="00B84BA7" w:rsidRPr="007F1819" w:rsidRDefault="00B84BA7" w:rsidP="00B84BA7">
      <w:pPr>
        <w:rPr>
          <w:b/>
        </w:rPr>
      </w:pPr>
      <w:r w:rsidRPr="007F1819">
        <w:rPr>
          <w:b/>
        </w:rPr>
        <w:t>Other awareness-raising</w:t>
      </w:r>
    </w:p>
    <w:p w:rsidR="00B84BA7" w:rsidRDefault="00B84BA7" w:rsidP="00B84BA7"/>
    <w:p w:rsidR="00B84BA7" w:rsidRPr="007F1819" w:rsidRDefault="00B84BA7" w:rsidP="00B84BA7">
      <w:pPr>
        <w:rPr>
          <w:i/>
        </w:rPr>
      </w:pPr>
      <w:r w:rsidRPr="007F1819">
        <w:rPr>
          <w:i/>
        </w:rPr>
        <w:t>Intranet site</w:t>
      </w:r>
    </w:p>
    <w:p w:rsidR="00B84BA7" w:rsidRDefault="00B84BA7" w:rsidP="00B84BA7"/>
    <w:p w:rsidR="00B84BA7" w:rsidRDefault="00B84BA7" w:rsidP="00B84BA7">
      <w:r>
        <w:t>A dedicated Intranet site for the Ethics Office was established in March 2012.</w:t>
      </w:r>
    </w:p>
    <w:p w:rsidR="00B84BA7" w:rsidRDefault="00B84BA7" w:rsidP="00B84BA7"/>
    <w:p w:rsidR="00B84BA7" w:rsidRPr="007F1819" w:rsidRDefault="00B84BA7" w:rsidP="00B84BA7">
      <w:pPr>
        <w:rPr>
          <w:i/>
        </w:rPr>
      </w:pPr>
      <w:r w:rsidRPr="007F1819">
        <w:rPr>
          <w:i/>
        </w:rPr>
        <w:t>Guide to Ethics at WIPO</w:t>
      </w:r>
    </w:p>
    <w:p w:rsidR="00B84BA7" w:rsidRDefault="00B84BA7" w:rsidP="00B84BA7"/>
    <w:p w:rsidR="00B84BA7" w:rsidRDefault="00B84BA7" w:rsidP="00B84BA7">
      <w:r>
        <w:t xml:space="preserve">A compilation of existing WIPO policies and principles, providing a single source for such policies and principles in easy-to-read narrative format along with links to relevant resources was published on the WIPO </w:t>
      </w:r>
      <w:r w:rsidR="009012F2">
        <w:t>I</w:t>
      </w:r>
      <w:r>
        <w:t xml:space="preserve">ntranet site in 2012.   </w:t>
      </w:r>
    </w:p>
    <w:p w:rsidR="00B84BA7" w:rsidRDefault="00B84BA7" w:rsidP="00B84BA7"/>
    <w:p w:rsidR="00B84BA7" w:rsidRPr="00C80AB6" w:rsidRDefault="00B84BA7" w:rsidP="009012F2">
      <w:pPr>
        <w:keepNext/>
        <w:keepLines/>
        <w:rPr>
          <w:b/>
          <w:bCs/>
        </w:rPr>
      </w:pPr>
      <w:r w:rsidRPr="00C80AB6">
        <w:rPr>
          <w:b/>
          <w:bCs/>
        </w:rPr>
        <w:lastRenderedPageBreak/>
        <w:t>Confidential advice to senior management, managers and all staff members</w:t>
      </w:r>
    </w:p>
    <w:p w:rsidR="00B84BA7" w:rsidRDefault="00B84BA7" w:rsidP="009012F2">
      <w:pPr>
        <w:keepNext/>
        <w:keepLines/>
      </w:pPr>
    </w:p>
    <w:p w:rsidR="00B84BA7" w:rsidRDefault="00B84BA7" w:rsidP="009012F2">
      <w:pPr>
        <w:keepNext/>
        <w:keepLines/>
      </w:pPr>
      <w:r>
        <w:t>A growing number of staff approached the Ethics Office for advice in 2012.  The volume of requests for advice increased threefold over similar activity in 2011.  The number and types of request for advice in 2012 are shown in Table Eth4, below (alongside information from 2011).</w:t>
      </w:r>
    </w:p>
    <w:p w:rsidR="00B84BA7" w:rsidRDefault="00B84BA7" w:rsidP="009012F2">
      <w:pPr>
        <w:keepNext/>
        <w:keepLines/>
        <w:rPr>
          <w:b/>
        </w:rPr>
      </w:pPr>
    </w:p>
    <w:p w:rsidR="00610B28" w:rsidRDefault="00610B28" w:rsidP="009012F2">
      <w:pPr>
        <w:keepNext/>
        <w:keepLines/>
        <w:rPr>
          <w:b/>
        </w:rPr>
      </w:pPr>
    </w:p>
    <w:p w:rsidR="00B84BA7" w:rsidRPr="00AF1715" w:rsidRDefault="00B84BA7" w:rsidP="009012F2">
      <w:pPr>
        <w:keepNext/>
        <w:keepLines/>
        <w:rPr>
          <w:b/>
        </w:rPr>
      </w:pPr>
      <w:r w:rsidRPr="00AF1715">
        <w:rPr>
          <w:b/>
        </w:rPr>
        <w:t xml:space="preserve">Table </w:t>
      </w:r>
      <w:r>
        <w:rPr>
          <w:b/>
        </w:rPr>
        <w:t xml:space="preserve">Eth4 </w:t>
      </w:r>
      <w:proofErr w:type="gramStart"/>
      <w:r>
        <w:rPr>
          <w:b/>
        </w:rPr>
        <w:t>-</w:t>
      </w:r>
      <w:r w:rsidRPr="00AF1715">
        <w:rPr>
          <w:b/>
        </w:rPr>
        <w:t xml:space="preserve">  Number</w:t>
      </w:r>
      <w:proofErr w:type="gramEnd"/>
      <w:r w:rsidRPr="00AF1715">
        <w:rPr>
          <w:b/>
        </w:rPr>
        <w:t xml:space="preserve"> of types of request for advice in 2012 (2011)</w:t>
      </w:r>
    </w:p>
    <w:p w:rsidR="00B84BA7" w:rsidRDefault="00B84BA7" w:rsidP="00B84B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332"/>
        <w:gridCol w:w="3346"/>
      </w:tblGrid>
      <w:tr w:rsidR="00B84BA7" w:rsidTr="00B84BA7">
        <w:tc>
          <w:tcPr>
            <w:tcW w:w="3510" w:type="dxa"/>
            <w:shd w:val="clear" w:color="auto" w:fill="auto"/>
          </w:tcPr>
          <w:p w:rsidR="00B84BA7" w:rsidRPr="00474934" w:rsidRDefault="00B84BA7" w:rsidP="00B84BA7">
            <w:pPr>
              <w:rPr>
                <w:b/>
                <w:bCs/>
              </w:rPr>
            </w:pPr>
          </w:p>
        </w:tc>
        <w:tc>
          <w:tcPr>
            <w:tcW w:w="1332" w:type="dxa"/>
            <w:shd w:val="clear" w:color="auto" w:fill="auto"/>
          </w:tcPr>
          <w:p w:rsidR="00B84BA7" w:rsidRPr="00474934" w:rsidRDefault="00B84BA7" w:rsidP="009012F2">
            <w:pPr>
              <w:jc w:val="center"/>
              <w:rPr>
                <w:b/>
                <w:bCs/>
              </w:rPr>
            </w:pPr>
            <w:r w:rsidRPr="00474934">
              <w:rPr>
                <w:b/>
                <w:bCs/>
              </w:rPr>
              <w:t>2012 (2011)</w:t>
            </w:r>
          </w:p>
        </w:tc>
        <w:tc>
          <w:tcPr>
            <w:tcW w:w="3346" w:type="dxa"/>
            <w:shd w:val="clear" w:color="auto" w:fill="auto"/>
          </w:tcPr>
          <w:p w:rsidR="00B84BA7" w:rsidRPr="00474934" w:rsidRDefault="00B84BA7" w:rsidP="009012F2">
            <w:pPr>
              <w:jc w:val="center"/>
              <w:rPr>
                <w:b/>
                <w:bCs/>
              </w:rPr>
            </w:pPr>
            <w:r w:rsidRPr="00474934">
              <w:rPr>
                <w:b/>
                <w:bCs/>
              </w:rPr>
              <w:t>2012</w:t>
            </w:r>
          </w:p>
          <w:p w:rsidR="00B84BA7" w:rsidRPr="00474934" w:rsidRDefault="00B84BA7" w:rsidP="009012F2">
            <w:pPr>
              <w:jc w:val="center"/>
              <w:rPr>
                <w:b/>
                <w:bCs/>
              </w:rPr>
            </w:pPr>
            <w:r w:rsidRPr="00474934">
              <w:rPr>
                <w:b/>
                <w:bCs/>
              </w:rPr>
              <w:t>(2011)</w:t>
            </w:r>
          </w:p>
        </w:tc>
      </w:tr>
      <w:tr w:rsidR="00B84BA7" w:rsidTr="00B84BA7">
        <w:tc>
          <w:tcPr>
            <w:tcW w:w="3510" w:type="dxa"/>
            <w:shd w:val="clear" w:color="auto" w:fill="auto"/>
          </w:tcPr>
          <w:p w:rsidR="00B84BA7" w:rsidRPr="00474934" w:rsidRDefault="00B84BA7" w:rsidP="00B84BA7">
            <w:pPr>
              <w:rPr>
                <w:b/>
                <w:bCs/>
              </w:rPr>
            </w:pPr>
            <w:r w:rsidRPr="00474934">
              <w:rPr>
                <w:b/>
                <w:bCs/>
              </w:rPr>
              <w:t>Type</w:t>
            </w:r>
          </w:p>
        </w:tc>
        <w:tc>
          <w:tcPr>
            <w:tcW w:w="1332" w:type="dxa"/>
            <w:shd w:val="clear" w:color="auto" w:fill="auto"/>
          </w:tcPr>
          <w:p w:rsidR="00B84BA7" w:rsidRPr="00474934" w:rsidRDefault="00B84BA7" w:rsidP="009012F2">
            <w:pPr>
              <w:jc w:val="center"/>
              <w:rPr>
                <w:b/>
                <w:bCs/>
              </w:rPr>
            </w:pPr>
            <w:r w:rsidRPr="00474934">
              <w:rPr>
                <w:b/>
                <w:bCs/>
              </w:rPr>
              <w:t>Number</w:t>
            </w:r>
          </w:p>
        </w:tc>
        <w:tc>
          <w:tcPr>
            <w:tcW w:w="3346" w:type="dxa"/>
            <w:shd w:val="clear" w:color="auto" w:fill="auto"/>
          </w:tcPr>
          <w:p w:rsidR="00B84BA7" w:rsidRPr="00474934" w:rsidRDefault="00B84BA7" w:rsidP="009012F2">
            <w:pPr>
              <w:jc w:val="center"/>
              <w:rPr>
                <w:b/>
                <w:bCs/>
              </w:rPr>
            </w:pPr>
            <w:r w:rsidRPr="00474934">
              <w:rPr>
                <w:b/>
                <w:bCs/>
              </w:rPr>
              <w:t>Percentage</w:t>
            </w:r>
          </w:p>
          <w:p w:rsidR="00B84BA7" w:rsidRPr="00474934" w:rsidRDefault="00B84BA7" w:rsidP="009012F2">
            <w:pPr>
              <w:jc w:val="center"/>
              <w:rPr>
                <w:b/>
                <w:bCs/>
              </w:rPr>
            </w:pPr>
            <w:r w:rsidRPr="00474934">
              <w:rPr>
                <w:b/>
                <w:bCs/>
              </w:rPr>
              <w:t>of total (rounded)</w:t>
            </w:r>
          </w:p>
        </w:tc>
      </w:tr>
      <w:tr w:rsidR="00B84BA7" w:rsidTr="00B84BA7">
        <w:tc>
          <w:tcPr>
            <w:tcW w:w="3510" w:type="dxa"/>
            <w:shd w:val="clear" w:color="auto" w:fill="auto"/>
          </w:tcPr>
          <w:p w:rsidR="00B84BA7" w:rsidRPr="00474934" w:rsidRDefault="00B84BA7" w:rsidP="00B84BA7">
            <w:pPr>
              <w:rPr>
                <w:b/>
                <w:bCs/>
              </w:rPr>
            </w:pPr>
          </w:p>
        </w:tc>
        <w:tc>
          <w:tcPr>
            <w:tcW w:w="1332" w:type="dxa"/>
            <w:shd w:val="clear" w:color="auto" w:fill="auto"/>
          </w:tcPr>
          <w:p w:rsidR="00B84BA7" w:rsidRPr="00474934" w:rsidRDefault="00B84BA7" w:rsidP="009012F2">
            <w:pPr>
              <w:jc w:val="center"/>
              <w:rPr>
                <w:b/>
                <w:bCs/>
              </w:rPr>
            </w:pPr>
          </w:p>
        </w:tc>
        <w:tc>
          <w:tcPr>
            <w:tcW w:w="3346" w:type="dxa"/>
            <w:shd w:val="clear" w:color="auto" w:fill="auto"/>
          </w:tcPr>
          <w:p w:rsidR="00B84BA7" w:rsidRPr="00474934" w:rsidRDefault="00B84BA7" w:rsidP="009012F2">
            <w:pPr>
              <w:jc w:val="center"/>
              <w:rPr>
                <w:b/>
                <w:bCs/>
              </w:rPr>
            </w:pPr>
          </w:p>
        </w:tc>
      </w:tr>
      <w:tr w:rsidR="00B84BA7" w:rsidTr="00B84BA7">
        <w:tc>
          <w:tcPr>
            <w:tcW w:w="3510" w:type="dxa"/>
            <w:shd w:val="clear" w:color="auto" w:fill="auto"/>
          </w:tcPr>
          <w:p w:rsidR="00B84BA7" w:rsidRDefault="00B84BA7" w:rsidP="00B84BA7">
            <w:r>
              <w:t>Outside activities - advice</w:t>
            </w:r>
          </w:p>
        </w:tc>
        <w:tc>
          <w:tcPr>
            <w:tcW w:w="1332" w:type="dxa"/>
            <w:shd w:val="clear" w:color="auto" w:fill="auto"/>
          </w:tcPr>
          <w:p w:rsidR="00B84BA7" w:rsidRDefault="00B84BA7" w:rsidP="009012F2">
            <w:pPr>
              <w:jc w:val="center"/>
            </w:pPr>
            <w:r>
              <w:t>10 (7)</w:t>
            </w:r>
          </w:p>
        </w:tc>
        <w:tc>
          <w:tcPr>
            <w:tcW w:w="3346" w:type="dxa"/>
            <w:shd w:val="clear" w:color="auto" w:fill="auto"/>
          </w:tcPr>
          <w:p w:rsidR="00B84BA7" w:rsidRDefault="00B84BA7" w:rsidP="009012F2">
            <w:pPr>
              <w:jc w:val="center"/>
            </w:pPr>
            <w:r>
              <w:t>13% (29%)</w:t>
            </w:r>
          </w:p>
        </w:tc>
      </w:tr>
      <w:tr w:rsidR="00B84BA7" w:rsidTr="00B84BA7">
        <w:tc>
          <w:tcPr>
            <w:tcW w:w="3510" w:type="dxa"/>
            <w:shd w:val="clear" w:color="auto" w:fill="auto"/>
          </w:tcPr>
          <w:p w:rsidR="00B84BA7" w:rsidRDefault="00B84BA7" w:rsidP="00B84BA7">
            <w:r>
              <w:t>Gifts and/or hospitality</w:t>
            </w:r>
          </w:p>
        </w:tc>
        <w:tc>
          <w:tcPr>
            <w:tcW w:w="1332" w:type="dxa"/>
            <w:shd w:val="clear" w:color="auto" w:fill="auto"/>
          </w:tcPr>
          <w:p w:rsidR="00B84BA7" w:rsidRDefault="00B84BA7" w:rsidP="009012F2">
            <w:pPr>
              <w:jc w:val="center"/>
            </w:pPr>
            <w:r>
              <w:t>13 (</w:t>
            </w:r>
            <w:r w:rsidRPr="00991E5E">
              <w:t>3</w:t>
            </w:r>
            <w:r>
              <w:t>)</w:t>
            </w:r>
          </w:p>
        </w:tc>
        <w:tc>
          <w:tcPr>
            <w:tcW w:w="3346" w:type="dxa"/>
            <w:shd w:val="clear" w:color="auto" w:fill="auto"/>
          </w:tcPr>
          <w:p w:rsidR="00B84BA7" w:rsidRDefault="00B84BA7" w:rsidP="009012F2">
            <w:pPr>
              <w:jc w:val="center"/>
            </w:pPr>
            <w:r>
              <w:t>18% (13%)</w:t>
            </w:r>
          </w:p>
        </w:tc>
      </w:tr>
      <w:tr w:rsidR="00B84BA7" w:rsidTr="00B84BA7">
        <w:tc>
          <w:tcPr>
            <w:tcW w:w="3510" w:type="dxa"/>
            <w:shd w:val="clear" w:color="auto" w:fill="auto"/>
          </w:tcPr>
          <w:p w:rsidR="00B84BA7" w:rsidRDefault="00B84BA7" w:rsidP="00B84BA7">
            <w:r>
              <w:t>Employment-related</w:t>
            </w:r>
          </w:p>
        </w:tc>
        <w:tc>
          <w:tcPr>
            <w:tcW w:w="1332" w:type="dxa"/>
            <w:shd w:val="clear" w:color="auto" w:fill="auto"/>
          </w:tcPr>
          <w:p w:rsidR="00B84BA7" w:rsidRDefault="009012F2" w:rsidP="009012F2">
            <w:pPr>
              <w:jc w:val="center"/>
            </w:pPr>
            <w:r>
              <w:t xml:space="preserve"> </w:t>
            </w:r>
            <w:r w:rsidR="00B84BA7">
              <w:t>7 (4)</w:t>
            </w:r>
          </w:p>
        </w:tc>
        <w:tc>
          <w:tcPr>
            <w:tcW w:w="3346" w:type="dxa"/>
            <w:shd w:val="clear" w:color="auto" w:fill="auto"/>
          </w:tcPr>
          <w:p w:rsidR="00B84BA7" w:rsidRDefault="009012F2" w:rsidP="009012F2">
            <w:pPr>
              <w:jc w:val="center"/>
            </w:pPr>
            <w:r>
              <w:t xml:space="preserve"> </w:t>
            </w:r>
            <w:r w:rsidR="00B84BA7">
              <w:t>9</w:t>
            </w:r>
            <w:r w:rsidR="00B84BA7" w:rsidRPr="0071773F">
              <w:t>%</w:t>
            </w:r>
            <w:r w:rsidR="00B84BA7">
              <w:t xml:space="preserve"> (17%)</w:t>
            </w:r>
          </w:p>
        </w:tc>
      </w:tr>
      <w:tr w:rsidR="00B84BA7" w:rsidTr="00B84BA7">
        <w:tc>
          <w:tcPr>
            <w:tcW w:w="3510" w:type="dxa"/>
            <w:shd w:val="clear" w:color="auto" w:fill="auto"/>
          </w:tcPr>
          <w:p w:rsidR="00B84BA7" w:rsidRDefault="00B84BA7" w:rsidP="00B84BA7">
            <w:r>
              <w:t>Declarations of interest/investments</w:t>
            </w:r>
          </w:p>
        </w:tc>
        <w:tc>
          <w:tcPr>
            <w:tcW w:w="1332" w:type="dxa"/>
            <w:shd w:val="clear" w:color="auto" w:fill="auto"/>
          </w:tcPr>
          <w:p w:rsidR="00B84BA7" w:rsidRDefault="009012F2" w:rsidP="009012F2">
            <w:pPr>
              <w:jc w:val="center"/>
            </w:pPr>
            <w:r>
              <w:t xml:space="preserve"> </w:t>
            </w:r>
            <w:r w:rsidR="00B84BA7">
              <w:t>2 (2)</w:t>
            </w:r>
          </w:p>
        </w:tc>
        <w:tc>
          <w:tcPr>
            <w:tcW w:w="3346" w:type="dxa"/>
            <w:shd w:val="clear" w:color="auto" w:fill="auto"/>
          </w:tcPr>
          <w:p w:rsidR="00B84BA7" w:rsidRDefault="00B84BA7" w:rsidP="009012F2">
            <w:pPr>
              <w:jc w:val="center"/>
            </w:pPr>
            <w:r>
              <w:t>3</w:t>
            </w:r>
            <w:r w:rsidRPr="0071773F">
              <w:t>%</w:t>
            </w:r>
            <w:r>
              <w:t xml:space="preserve"> (8%)</w:t>
            </w:r>
          </w:p>
        </w:tc>
      </w:tr>
      <w:tr w:rsidR="00B84BA7" w:rsidTr="00B84BA7">
        <w:tc>
          <w:tcPr>
            <w:tcW w:w="3510" w:type="dxa"/>
            <w:shd w:val="clear" w:color="auto" w:fill="auto"/>
          </w:tcPr>
          <w:p w:rsidR="00B84BA7" w:rsidRDefault="00B84BA7" w:rsidP="00B84BA7">
            <w:r>
              <w:t>Conflict of interest</w:t>
            </w:r>
          </w:p>
        </w:tc>
        <w:tc>
          <w:tcPr>
            <w:tcW w:w="1332" w:type="dxa"/>
            <w:shd w:val="clear" w:color="auto" w:fill="auto"/>
          </w:tcPr>
          <w:p w:rsidR="00B84BA7" w:rsidRDefault="009012F2" w:rsidP="009012F2">
            <w:pPr>
              <w:jc w:val="center"/>
            </w:pPr>
            <w:r>
              <w:t xml:space="preserve"> </w:t>
            </w:r>
            <w:r w:rsidR="00B84BA7">
              <w:t>7 (1)</w:t>
            </w:r>
          </w:p>
        </w:tc>
        <w:tc>
          <w:tcPr>
            <w:tcW w:w="3346" w:type="dxa"/>
            <w:shd w:val="clear" w:color="auto" w:fill="auto"/>
          </w:tcPr>
          <w:p w:rsidR="00B84BA7" w:rsidRDefault="00B84BA7" w:rsidP="009012F2">
            <w:pPr>
              <w:jc w:val="center"/>
            </w:pPr>
            <w:r>
              <w:t>9</w:t>
            </w:r>
            <w:r w:rsidRPr="0071773F">
              <w:t>%</w:t>
            </w:r>
            <w:r>
              <w:t xml:space="preserve"> (4%)</w:t>
            </w:r>
          </w:p>
        </w:tc>
      </w:tr>
      <w:tr w:rsidR="00B84BA7" w:rsidTr="00B84BA7">
        <w:tc>
          <w:tcPr>
            <w:tcW w:w="3510" w:type="dxa"/>
            <w:shd w:val="clear" w:color="auto" w:fill="auto"/>
          </w:tcPr>
          <w:p w:rsidR="00B84BA7" w:rsidRPr="00352321" w:rsidRDefault="00B84BA7" w:rsidP="00B84BA7">
            <w:pPr>
              <w:rPr>
                <w:highlight w:val="yellow"/>
              </w:rPr>
            </w:pPr>
          </w:p>
        </w:tc>
        <w:tc>
          <w:tcPr>
            <w:tcW w:w="1332" w:type="dxa"/>
            <w:shd w:val="clear" w:color="auto" w:fill="auto"/>
          </w:tcPr>
          <w:p w:rsidR="00B84BA7" w:rsidRPr="00352321" w:rsidRDefault="00B84BA7" w:rsidP="009012F2">
            <w:pPr>
              <w:jc w:val="center"/>
              <w:rPr>
                <w:highlight w:val="yellow"/>
              </w:rPr>
            </w:pPr>
          </w:p>
        </w:tc>
        <w:tc>
          <w:tcPr>
            <w:tcW w:w="3346" w:type="dxa"/>
            <w:shd w:val="clear" w:color="auto" w:fill="auto"/>
          </w:tcPr>
          <w:p w:rsidR="00B84BA7" w:rsidRPr="00352321" w:rsidRDefault="00B84BA7" w:rsidP="009012F2">
            <w:pPr>
              <w:jc w:val="center"/>
              <w:rPr>
                <w:highlight w:val="yellow"/>
              </w:rPr>
            </w:pPr>
          </w:p>
        </w:tc>
      </w:tr>
      <w:tr w:rsidR="00B84BA7" w:rsidTr="00B84BA7">
        <w:tc>
          <w:tcPr>
            <w:tcW w:w="3510" w:type="dxa"/>
            <w:shd w:val="clear" w:color="auto" w:fill="auto"/>
          </w:tcPr>
          <w:p w:rsidR="00B84BA7" w:rsidRDefault="00B84BA7" w:rsidP="00F137DB">
            <w:r>
              <w:t xml:space="preserve">Whistleblower </w:t>
            </w:r>
            <w:r w:rsidR="00F137DB">
              <w:t>p</w:t>
            </w:r>
            <w:r>
              <w:t xml:space="preserve">rotection </w:t>
            </w:r>
          </w:p>
        </w:tc>
        <w:tc>
          <w:tcPr>
            <w:tcW w:w="1332" w:type="dxa"/>
            <w:shd w:val="clear" w:color="auto" w:fill="auto"/>
          </w:tcPr>
          <w:p w:rsidR="00B84BA7" w:rsidRDefault="009012F2" w:rsidP="009012F2">
            <w:pPr>
              <w:jc w:val="center"/>
            </w:pPr>
            <w:r>
              <w:t xml:space="preserve"> </w:t>
            </w:r>
            <w:r w:rsidR="00B84BA7">
              <w:t>2 (0)</w:t>
            </w:r>
          </w:p>
        </w:tc>
        <w:tc>
          <w:tcPr>
            <w:tcW w:w="3346" w:type="dxa"/>
            <w:shd w:val="clear" w:color="auto" w:fill="auto"/>
          </w:tcPr>
          <w:p w:rsidR="00B84BA7" w:rsidRDefault="00B84BA7" w:rsidP="009012F2">
            <w:pPr>
              <w:jc w:val="center"/>
            </w:pPr>
            <w:r>
              <w:t>3% (0%)</w:t>
            </w:r>
          </w:p>
        </w:tc>
      </w:tr>
      <w:tr w:rsidR="00B84BA7" w:rsidTr="00B84BA7">
        <w:tc>
          <w:tcPr>
            <w:tcW w:w="3510" w:type="dxa"/>
            <w:shd w:val="clear" w:color="auto" w:fill="auto"/>
          </w:tcPr>
          <w:p w:rsidR="00B84BA7" w:rsidRDefault="00B84BA7" w:rsidP="00B84BA7">
            <w:r>
              <w:t>Outside of mandate matters requiring referral (e.g.</w:t>
            </w:r>
            <w:r w:rsidR="003C7B63">
              <w:t>,</w:t>
            </w:r>
            <w:r>
              <w:t xml:space="preserve"> suspected misconduct, investigations, persona legal issues, other compliance issues</w:t>
            </w:r>
          </w:p>
        </w:tc>
        <w:tc>
          <w:tcPr>
            <w:tcW w:w="1332" w:type="dxa"/>
            <w:shd w:val="clear" w:color="auto" w:fill="auto"/>
          </w:tcPr>
          <w:p w:rsidR="00B84BA7" w:rsidRDefault="00B84BA7" w:rsidP="009012F2">
            <w:pPr>
              <w:jc w:val="center"/>
            </w:pPr>
            <w:r>
              <w:t>33 (7)</w:t>
            </w:r>
          </w:p>
        </w:tc>
        <w:tc>
          <w:tcPr>
            <w:tcW w:w="3346" w:type="dxa"/>
            <w:shd w:val="clear" w:color="auto" w:fill="auto"/>
          </w:tcPr>
          <w:p w:rsidR="00B84BA7" w:rsidRDefault="00B84BA7" w:rsidP="009012F2">
            <w:pPr>
              <w:jc w:val="center"/>
            </w:pPr>
            <w:r>
              <w:t>45</w:t>
            </w:r>
            <w:r w:rsidRPr="0071773F">
              <w:t>%</w:t>
            </w:r>
            <w:r>
              <w:t xml:space="preserve"> (29%)</w:t>
            </w:r>
          </w:p>
        </w:tc>
      </w:tr>
      <w:tr w:rsidR="00B84BA7" w:rsidTr="00B84BA7">
        <w:tc>
          <w:tcPr>
            <w:tcW w:w="3510" w:type="dxa"/>
            <w:shd w:val="clear" w:color="auto" w:fill="auto"/>
          </w:tcPr>
          <w:p w:rsidR="00B84BA7" w:rsidRDefault="00B84BA7" w:rsidP="00B84BA7"/>
        </w:tc>
        <w:tc>
          <w:tcPr>
            <w:tcW w:w="1332" w:type="dxa"/>
            <w:shd w:val="clear" w:color="auto" w:fill="auto"/>
          </w:tcPr>
          <w:p w:rsidR="00B84BA7" w:rsidRDefault="00B84BA7" w:rsidP="009012F2">
            <w:pPr>
              <w:jc w:val="center"/>
            </w:pPr>
          </w:p>
        </w:tc>
        <w:tc>
          <w:tcPr>
            <w:tcW w:w="3346" w:type="dxa"/>
            <w:shd w:val="clear" w:color="auto" w:fill="auto"/>
          </w:tcPr>
          <w:p w:rsidR="00B84BA7" w:rsidRDefault="00B84BA7" w:rsidP="009012F2">
            <w:pPr>
              <w:jc w:val="center"/>
            </w:pPr>
          </w:p>
        </w:tc>
      </w:tr>
      <w:tr w:rsidR="00B84BA7" w:rsidTr="00B84BA7">
        <w:tc>
          <w:tcPr>
            <w:tcW w:w="3510" w:type="dxa"/>
            <w:shd w:val="clear" w:color="auto" w:fill="auto"/>
          </w:tcPr>
          <w:p w:rsidR="00B84BA7" w:rsidRDefault="00B84BA7" w:rsidP="00B84BA7">
            <w:r>
              <w:t>Totals</w:t>
            </w:r>
          </w:p>
        </w:tc>
        <w:tc>
          <w:tcPr>
            <w:tcW w:w="1332" w:type="dxa"/>
            <w:shd w:val="clear" w:color="auto" w:fill="auto"/>
          </w:tcPr>
          <w:p w:rsidR="00B84BA7" w:rsidRDefault="00B84BA7" w:rsidP="009012F2">
            <w:pPr>
              <w:jc w:val="center"/>
            </w:pPr>
            <w:r>
              <w:t>74 (24)</w:t>
            </w:r>
          </w:p>
        </w:tc>
        <w:tc>
          <w:tcPr>
            <w:tcW w:w="3346" w:type="dxa"/>
            <w:shd w:val="clear" w:color="auto" w:fill="auto"/>
          </w:tcPr>
          <w:p w:rsidR="00B84BA7" w:rsidRDefault="00B84BA7" w:rsidP="009012F2">
            <w:pPr>
              <w:jc w:val="center"/>
            </w:pPr>
            <w:r>
              <w:t>100%</w:t>
            </w:r>
          </w:p>
        </w:tc>
      </w:tr>
    </w:tbl>
    <w:p w:rsidR="003C7B63" w:rsidRDefault="003C7B63" w:rsidP="00B84BA7"/>
    <w:p w:rsidR="00610B28" w:rsidRDefault="00610B28" w:rsidP="00B84BA7"/>
    <w:p w:rsidR="00B84BA7" w:rsidRDefault="00B84BA7" w:rsidP="00B84BA7">
      <w:r>
        <w:object w:dxaOrig="13737"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180.65pt" o:ole="">
            <v:imagedata r:id="rId34" o:title=""/>
          </v:shape>
          <o:OLEObject Type="Embed" ProgID="Excel.Sheet.12" ShapeID="_x0000_i1025" DrawAspect="Content" ObjectID="_1435770488" r:id="rId35"/>
        </w:object>
      </w:r>
    </w:p>
    <w:p w:rsidR="00B84BA7" w:rsidRDefault="00B84BA7" w:rsidP="00B84BA7"/>
    <w:p w:rsidR="00B84BA7" w:rsidRDefault="00B84BA7" w:rsidP="00B84BA7">
      <w:r>
        <w:object w:dxaOrig="13737" w:dyaOrig="4658">
          <v:shape id="_x0000_i1026" type="#_x0000_t75" style="width:406.6pt;height:169.55pt" o:ole="">
            <v:imagedata r:id="rId36" o:title=""/>
          </v:shape>
          <o:OLEObject Type="Embed" ProgID="Excel.Sheet.12" ShapeID="_x0000_i1026" DrawAspect="Content" ObjectID="_1435770489" r:id="rId37"/>
        </w:object>
      </w:r>
    </w:p>
    <w:p w:rsidR="009012F2" w:rsidRDefault="009012F2" w:rsidP="00B84BA7"/>
    <w:p w:rsidR="009012F2" w:rsidRDefault="009012F2" w:rsidP="00B84BA7"/>
    <w:p w:rsidR="00B84BA7" w:rsidRDefault="00B84BA7" w:rsidP="00B84BA7">
      <w:r>
        <w:t>Some requests for advice occurred in a single visit to the Ethics Office, and other requests required several visits and sustained involvement of the Ethics Office.</w:t>
      </w:r>
    </w:p>
    <w:p w:rsidR="00B84BA7" w:rsidRDefault="00B84BA7" w:rsidP="00B84BA7"/>
    <w:p w:rsidR="00B84BA7" w:rsidRDefault="00B84BA7" w:rsidP="00B84BA7">
      <w:r>
        <w:t>In 2012, 62 per</w:t>
      </w:r>
      <w:r w:rsidR="009012F2">
        <w:t xml:space="preserve"> </w:t>
      </w:r>
      <w:r>
        <w:t>cent of requests for advice came from male members of staff and 38</w:t>
      </w:r>
      <w:r w:rsidR="009012F2">
        <w:t> per cent</w:t>
      </w:r>
      <w:r>
        <w:t xml:space="preserve"> from female members of staff. </w:t>
      </w:r>
      <w:r w:rsidR="009012F2">
        <w:t xml:space="preserve"> </w:t>
      </w:r>
      <w:r>
        <w:t>In 2011, requests for advice came equally from male and female members of staff.  Requests in 2012 came from all levels, i.e.</w:t>
      </w:r>
      <w:r w:rsidR="003C7B63">
        <w:t>,</w:t>
      </w:r>
      <w:r>
        <w:t xml:space="preserve"> Director </w:t>
      </w:r>
      <w:proofErr w:type="gramStart"/>
      <w:r>
        <w:t>level</w:t>
      </w:r>
      <w:proofErr w:type="gramEnd"/>
      <w:r>
        <w:t xml:space="preserve"> and above (21</w:t>
      </w:r>
      <w:r w:rsidR="009012F2">
        <w:t> per cent</w:t>
      </w:r>
      <w:r>
        <w:t>)</w:t>
      </w:r>
      <w:r w:rsidR="003C7B63">
        <w:t>,</w:t>
      </w:r>
      <w:r>
        <w:t xml:space="preserve"> </w:t>
      </w:r>
      <w:r w:rsidR="009012F2">
        <w:t>P</w:t>
      </w:r>
      <w:r>
        <w:t>rofessional level (68</w:t>
      </w:r>
      <w:r w:rsidR="009012F2">
        <w:t> per cent</w:t>
      </w:r>
      <w:r>
        <w:t>) and</w:t>
      </w:r>
      <w:r w:rsidRPr="00AF1715">
        <w:t xml:space="preserve"> </w:t>
      </w:r>
      <w:r w:rsidR="009012F2">
        <w:t>G</w:t>
      </w:r>
      <w:r>
        <w:t xml:space="preserve">eneral </w:t>
      </w:r>
      <w:r w:rsidR="009012F2">
        <w:t>S</w:t>
      </w:r>
      <w:r>
        <w:t>ervice (11</w:t>
      </w:r>
      <w:r w:rsidR="009012F2">
        <w:t xml:space="preserve"> per cent</w:t>
      </w:r>
      <w:r>
        <w:t>).</w:t>
      </w:r>
    </w:p>
    <w:p w:rsidR="00B84BA7" w:rsidRDefault="00B84BA7" w:rsidP="00B84BA7"/>
    <w:p w:rsidR="00B84BA7" w:rsidRDefault="00B84BA7" w:rsidP="00B84BA7">
      <w:r>
        <w:t>For comparison, the results in a six</w:t>
      </w:r>
      <w:r w:rsidR="009012F2">
        <w:t>-</w:t>
      </w:r>
      <w:r>
        <w:t xml:space="preserve">month period beginning June </w:t>
      </w:r>
      <w:proofErr w:type="gramStart"/>
      <w:r>
        <w:t>2010,</w:t>
      </w:r>
      <w:proofErr w:type="gramEnd"/>
      <w:r>
        <w:t xml:space="preserve"> are shown in Table</w:t>
      </w:r>
      <w:r w:rsidR="009012F2">
        <w:t> </w:t>
      </w:r>
      <w:r>
        <w:t>Eth</w:t>
      </w:r>
      <w:r w:rsidR="00610B28">
        <w:t>5</w:t>
      </w:r>
      <w:r>
        <w:t>, below.</w:t>
      </w:r>
    </w:p>
    <w:p w:rsidR="00B84BA7" w:rsidRDefault="00B84BA7" w:rsidP="00B84BA7"/>
    <w:p w:rsidR="00B84BA7" w:rsidRDefault="00B84BA7" w:rsidP="00B84BA7"/>
    <w:p w:rsidR="00B84BA7" w:rsidRDefault="00B84BA7" w:rsidP="00B84BA7">
      <w:pPr>
        <w:rPr>
          <w:b/>
        </w:rPr>
      </w:pPr>
      <w:proofErr w:type="gramStart"/>
      <w:r w:rsidRPr="008F5B8B">
        <w:rPr>
          <w:b/>
        </w:rPr>
        <w:t xml:space="preserve">Table </w:t>
      </w:r>
      <w:r>
        <w:rPr>
          <w:b/>
        </w:rPr>
        <w:t>Eth5</w:t>
      </w:r>
      <w:r w:rsidRPr="008F5B8B">
        <w:rPr>
          <w:b/>
        </w:rPr>
        <w:t>.</w:t>
      </w:r>
      <w:proofErr w:type="gramEnd"/>
      <w:r w:rsidRPr="008F5B8B">
        <w:rPr>
          <w:b/>
        </w:rPr>
        <w:t xml:space="preserve">  Number of types of request for advice in June to December 2010</w:t>
      </w:r>
    </w:p>
    <w:p w:rsidR="00B84BA7" w:rsidRPr="008F5B8B" w:rsidRDefault="00B84BA7" w:rsidP="00B84BA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800"/>
        <w:gridCol w:w="2970"/>
      </w:tblGrid>
      <w:tr w:rsidR="00B84BA7" w:rsidRPr="00474934" w:rsidTr="003C7B63">
        <w:tc>
          <w:tcPr>
            <w:tcW w:w="3978" w:type="dxa"/>
            <w:shd w:val="clear" w:color="auto" w:fill="auto"/>
          </w:tcPr>
          <w:p w:rsidR="00B84BA7" w:rsidRPr="00474934" w:rsidRDefault="00B84BA7" w:rsidP="00B84BA7">
            <w:pPr>
              <w:rPr>
                <w:b/>
                <w:bCs/>
              </w:rPr>
            </w:pPr>
            <w:r w:rsidRPr="00474934">
              <w:rPr>
                <w:b/>
                <w:bCs/>
              </w:rPr>
              <w:t>Type</w:t>
            </w:r>
          </w:p>
        </w:tc>
        <w:tc>
          <w:tcPr>
            <w:tcW w:w="1800" w:type="dxa"/>
            <w:shd w:val="clear" w:color="auto" w:fill="auto"/>
          </w:tcPr>
          <w:p w:rsidR="00B84BA7" w:rsidRPr="00474934" w:rsidRDefault="00B84BA7" w:rsidP="009012F2">
            <w:pPr>
              <w:jc w:val="center"/>
              <w:rPr>
                <w:b/>
                <w:bCs/>
              </w:rPr>
            </w:pPr>
            <w:r w:rsidRPr="00474934">
              <w:rPr>
                <w:b/>
                <w:bCs/>
              </w:rPr>
              <w:t>Number</w:t>
            </w:r>
          </w:p>
        </w:tc>
        <w:tc>
          <w:tcPr>
            <w:tcW w:w="2970" w:type="dxa"/>
            <w:shd w:val="clear" w:color="auto" w:fill="auto"/>
          </w:tcPr>
          <w:p w:rsidR="00B84BA7" w:rsidRPr="00474934" w:rsidRDefault="00B84BA7" w:rsidP="009012F2">
            <w:pPr>
              <w:jc w:val="center"/>
              <w:rPr>
                <w:b/>
                <w:bCs/>
              </w:rPr>
            </w:pPr>
            <w:r w:rsidRPr="00474934">
              <w:rPr>
                <w:b/>
                <w:bCs/>
              </w:rPr>
              <w:t>Percentage of total</w:t>
            </w:r>
          </w:p>
          <w:p w:rsidR="00B84BA7" w:rsidRPr="00474934" w:rsidRDefault="00B84BA7" w:rsidP="009012F2">
            <w:pPr>
              <w:jc w:val="center"/>
              <w:rPr>
                <w:b/>
                <w:bCs/>
              </w:rPr>
            </w:pPr>
            <w:r w:rsidRPr="00474934">
              <w:rPr>
                <w:b/>
                <w:bCs/>
              </w:rPr>
              <w:t>(rounded)</w:t>
            </w:r>
          </w:p>
        </w:tc>
      </w:tr>
      <w:tr w:rsidR="00B84BA7" w:rsidRPr="00474934" w:rsidTr="003C7B63">
        <w:tc>
          <w:tcPr>
            <w:tcW w:w="3978" w:type="dxa"/>
            <w:shd w:val="clear" w:color="auto" w:fill="auto"/>
          </w:tcPr>
          <w:p w:rsidR="00B84BA7" w:rsidRPr="00474934" w:rsidRDefault="00B84BA7" w:rsidP="00B84BA7">
            <w:pPr>
              <w:rPr>
                <w:b/>
                <w:bCs/>
              </w:rPr>
            </w:pPr>
          </w:p>
        </w:tc>
        <w:tc>
          <w:tcPr>
            <w:tcW w:w="1800" w:type="dxa"/>
            <w:shd w:val="clear" w:color="auto" w:fill="auto"/>
          </w:tcPr>
          <w:p w:rsidR="00B84BA7" w:rsidRPr="00474934" w:rsidRDefault="00B84BA7" w:rsidP="00B84BA7">
            <w:pPr>
              <w:rPr>
                <w:b/>
                <w:bCs/>
              </w:rPr>
            </w:pPr>
          </w:p>
        </w:tc>
        <w:tc>
          <w:tcPr>
            <w:tcW w:w="2970" w:type="dxa"/>
            <w:shd w:val="clear" w:color="auto" w:fill="auto"/>
          </w:tcPr>
          <w:p w:rsidR="00B84BA7" w:rsidRPr="00474934" w:rsidRDefault="00B84BA7" w:rsidP="00B84BA7">
            <w:pPr>
              <w:rPr>
                <w:b/>
                <w:bCs/>
              </w:rPr>
            </w:pPr>
          </w:p>
        </w:tc>
      </w:tr>
      <w:tr w:rsidR="00B84BA7" w:rsidTr="003C7B63">
        <w:tc>
          <w:tcPr>
            <w:tcW w:w="3978" w:type="dxa"/>
            <w:shd w:val="clear" w:color="auto" w:fill="auto"/>
          </w:tcPr>
          <w:p w:rsidR="00B84BA7" w:rsidRDefault="00B84BA7" w:rsidP="00B84BA7">
            <w:r>
              <w:t>Outside activities - advice</w:t>
            </w:r>
          </w:p>
        </w:tc>
        <w:tc>
          <w:tcPr>
            <w:tcW w:w="1800" w:type="dxa"/>
            <w:shd w:val="clear" w:color="auto" w:fill="auto"/>
          </w:tcPr>
          <w:p w:rsidR="00B84BA7" w:rsidRDefault="00B84BA7" w:rsidP="009012F2">
            <w:pPr>
              <w:jc w:val="center"/>
            </w:pPr>
            <w:r>
              <w:t>4</w:t>
            </w:r>
          </w:p>
        </w:tc>
        <w:tc>
          <w:tcPr>
            <w:tcW w:w="2970" w:type="dxa"/>
            <w:shd w:val="clear" w:color="auto" w:fill="auto"/>
          </w:tcPr>
          <w:p w:rsidR="00B84BA7" w:rsidRDefault="00B84BA7" w:rsidP="009012F2">
            <w:pPr>
              <w:jc w:val="center"/>
            </w:pPr>
            <w:r>
              <w:t>18%</w:t>
            </w:r>
          </w:p>
        </w:tc>
      </w:tr>
      <w:tr w:rsidR="00B84BA7" w:rsidTr="003C7B63">
        <w:tc>
          <w:tcPr>
            <w:tcW w:w="3978" w:type="dxa"/>
            <w:shd w:val="clear" w:color="auto" w:fill="auto"/>
          </w:tcPr>
          <w:p w:rsidR="00B84BA7" w:rsidRDefault="00B84BA7" w:rsidP="00B84BA7">
            <w:r>
              <w:t>Gifts and/or hospitality</w:t>
            </w:r>
          </w:p>
        </w:tc>
        <w:tc>
          <w:tcPr>
            <w:tcW w:w="1800" w:type="dxa"/>
            <w:shd w:val="clear" w:color="auto" w:fill="auto"/>
          </w:tcPr>
          <w:p w:rsidR="00B84BA7" w:rsidRDefault="00B84BA7" w:rsidP="009012F2">
            <w:pPr>
              <w:jc w:val="center"/>
            </w:pPr>
            <w:r>
              <w:t>5</w:t>
            </w:r>
          </w:p>
        </w:tc>
        <w:tc>
          <w:tcPr>
            <w:tcW w:w="2970" w:type="dxa"/>
            <w:shd w:val="clear" w:color="auto" w:fill="auto"/>
          </w:tcPr>
          <w:p w:rsidR="00B84BA7" w:rsidRDefault="00B84BA7" w:rsidP="009012F2">
            <w:pPr>
              <w:jc w:val="center"/>
            </w:pPr>
            <w:r>
              <w:t>22%</w:t>
            </w:r>
          </w:p>
        </w:tc>
      </w:tr>
      <w:tr w:rsidR="00B84BA7" w:rsidTr="003C7B63">
        <w:tc>
          <w:tcPr>
            <w:tcW w:w="3978" w:type="dxa"/>
            <w:shd w:val="clear" w:color="auto" w:fill="auto"/>
          </w:tcPr>
          <w:p w:rsidR="00B84BA7" w:rsidRDefault="00B84BA7" w:rsidP="00B84BA7">
            <w:r>
              <w:t>Employment-related</w:t>
            </w:r>
          </w:p>
        </w:tc>
        <w:tc>
          <w:tcPr>
            <w:tcW w:w="1800" w:type="dxa"/>
            <w:shd w:val="clear" w:color="auto" w:fill="auto"/>
          </w:tcPr>
          <w:p w:rsidR="00B84BA7" w:rsidRDefault="00B84BA7" w:rsidP="009012F2">
            <w:pPr>
              <w:jc w:val="center"/>
            </w:pPr>
            <w:r>
              <w:t>2</w:t>
            </w:r>
          </w:p>
        </w:tc>
        <w:tc>
          <w:tcPr>
            <w:tcW w:w="2970" w:type="dxa"/>
            <w:shd w:val="clear" w:color="auto" w:fill="auto"/>
          </w:tcPr>
          <w:p w:rsidR="00B84BA7" w:rsidRDefault="00B84BA7" w:rsidP="009012F2">
            <w:pPr>
              <w:jc w:val="center"/>
            </w:pPr>
            <w:r>
              <w:t>10%</w:t>
            </w:r>
          </w:p>
        </w:tc>
      </w:tr>
      <w:tr w:rsidR="00B84BA7" w:rsidTr="003C7B63">
        <w:tc>
          <w:tcPr>
            <w:tcW w:w="3978" w:type="dxa"/>
            <w:shd w:val="clear" w:color="auto" w:fill="auto"/>
          </w:tcPr>
          <w:p w:rsidR="00B84BA7" w:rsidRDefault="00B84BA7" w:rsidP="00B84BA7">
            <w:r>
              <w:t>Declarations of interest/investments</w:t>
            </w:r>
          </w:p>
        </w:tc>
        <w:tc>
          <w:tcPr>
            <w:tcW w:w="1800" w:type="dxa"/>
            <w:shd w:val="clear" w:color="auto" w:fill="auto"/>
          </w:tcPr>
          <w:p w:rsidR="00B84BA7" w:rsidRDefault="00B84BA7" w:rsidP="009012F2">
            <w:pPr>
              <w:jc w:val="center"/>
            </w:pPr>
            <w:r>
              <w:t>3</w:t>
            </w:r>
          </w:p>
        </w:tc>
        <w:tc>
          <w:tcPr>
            <w:tcW w:w="2970" w:type="dxa"/>
            <w:shd w:val="clear" w:color="auto" w:fill="auto"/>
          </w:tcPr>
          <w:p w:rsidR="00B84BA7" w:rsidRDefault="00B84BA7" w:rsidP="009012F2">
            <w:pPr>
              <w:jc w:val="center"/>
            </w:pPr>
            <w:r>
              <w:t>14%</w:t>
            </w:r>
          </w:p>
        </w:tc>
      </w:tr>
      <w:tr w:rsidR="00B84BA7" w:rsidTr="003C7B63">
        <w:tc>
          <w:tcPr>
            <w:tcW w:w="3978" w:type="dxa"/>
            <w:shd w:val="clear" w:color="auto" w:fill="auto"/>
          </w:tcPr>
          <w:p w:rsidR="00B84BA7" w:rsidRDefault="00B84BA7" w:rsidP="00B84BA7">
            <w:r>
              <w:t>Conflict of interest</w:t>
            </w:r>
          </w:p>
        </w:tc>
        <w:tc>
          <w:tcPr>
            <w:tcW w:w="1800" w:type="dxa"/>
            <w:shd w:val="clear" w:color="auto" w:fill="auto"/>
          </w:tcPr>
          <w:p w:rsidR="00B84BA7" w:rsidRDefault="00B84BA7" w:rsidP="009012F2">
            <w:pPr>
              <w:jc w:val="center"/>
            </w:pPr>
            <w:r>
              <w:t>1</w:t>
            </w:r>
          </w:p>
        </w:tc>
        <w:tc>
          <w:tcPr>
            <w:tcW w:w="2970" w:type="dxa"/>
            <w:shd w:val="clear" w:color="auto" w:fill="auto"/>
          </w:tcPr>
          <w:p w:rsidR="00B84BA7" w:rsidRDefault="00B84BA7" w:rsidP="009012F2">
            <w:pPr>
              <w:jc w:val="center"/>
            </w:pPr>
            <w:r>
              <w:t>5%</w:t>
            </w:r>
          </w:p>
        </w:tc>
      </w:tr>
      <w:tr w:rsidR="00B84BA7" w:rsidTr="003C7B63">
        <w:tc>
          <w:tcPr>
            <w:tcW w:w="3978" w:type="dxa"/>
            <w:shd w:val="clear" w:color="auto" w:fill="auto"/>
          </w:tcPr>
          <w:p w:rsidR="00B84BA7" w:rsidRDefault="00B84BA7" w:rsidP="00B84BA7">
            <w:r>
              <w:t>Outside of mandate</w:t>
            </w:r>
          </w:p>
        </w:tc>
        <w:tc>
          <w:tcPr>
            <w:tcW w:w="1800" w:type="dxa"/>
            <w:shd w:val="clear" w:color="auto" w:fill="auto"/>
          </w:tcPr>
          <w:p w:rsidR="00B84BA7" w:rsidRDefault="00B84BA7" w:rsidP="009012F2">
            <w:pPr>
              <w:jc w:val="center"/>
            </w:pPr>
            <w:r>
              <w:t>7</w:t>
            </w:r>
          </w:p>
        </w:tc>
        <w:tc>
          <w:tcPr>
            <w:tcW w:w="2970" w:type="dxa"/>
            <w:shd w:val="clear" w:color="auto" w:fill="auto"/>
          </w:tcPr>
          <w:p w:rsidR="00B84BA7" w:rsidRDefault="00B84BA7" w:rsidP="009012F2">
            <w:pPr>
              <w:jc w:val="center"/>
            </w:pPr>
            <w:r>
              <w:t>31%</w:t>
            </w:r>
          </w:p>
        </w:tc>
      </w:tr>
      <w:tr w:rsidR="00B84BA7" w:rsidTr="003C7B63">
        <w:tc>
          <w:tcPr>
            <w:tcW w:w="3978" w:type="dxa"/>
            <w:shd w:val="clear" w:color="auto" w:fill="auto"/>
          </w:tcPr>
          <w:p w:rsidR="00B84BA7" w:rsidRDefault="00B84BA7" w:rsidP="00B84BA7"/>
        </w:tc>
        <w:tc>
          <w:tcPr>
            <w:tcW w:w="1800" w:type="dxa"/>
            <w:shd w:val="clear" w:color="auto" w:fill="auto"/>
          </w:tcPr>
          <w:p w:rsidR="00B84BA7" w:rsidRDefault="00B84BA7" w:rsidP="009012F2">
            <w:pPr>
              <w:jc w:val="center"/>
            </w:pPr>
            <w:r>
              <w:t>22</w:t>
            </w:r>
          </w:p>
        </w:tc>
        <w:tc>
          <w:tcPr>
            <w:tcW w:w="2970" w:type="dxa"/>
            <w:shd w:val="clear" w:color="auto" w:fill="auto"/>
          </w:tcPr>
          <w:p w:rsidR="00B84BA7" w:rsidRDefault="00B84BA7" w:rsidP="009012F2">
            <w:pPr>
              <w:jc w:val="center"/>
            </w:pPr>
            <w:r>
              <w:t>100%</w:t>
            </w:r>
          </w:p>
        </w:tc>
      </w:tr>
    </w:tbl>
    <w:p w:rsidR="00B84BA7" w:rsidRDefault="00B84BA7" w:rsidP="00B84BA7"/>
    <w:p w:rsidR="00610B28" w:rsidRDefault="00610B28" w:rsidP="00B84BA7"/>
    <w:p w:rsidR="00B84BA7" w:rsidRDefault="00B84BA7" w:rsidP="00B84BA7">
      <w:r>
        <w:object w:dxaOrig="13737" w:dyaOrig="4949">
          <v:shape id="_x0000_i1027" type="#_x0000_t75" style="width:406.6pt;height:180.65pt" o:ole="">
            <v:imagedata r:id="rId38" o:title=""/>
          </v:shape>
          <o:OLEObject Type="Embed" ProgID="Excel.Sheet.12" ShapeID="_x0000_i1027" DrawAspect="Content" ObjectID="_1435770490" r:id="rId39"/>
        </w:object>
      </w:r>
    </w:p>
    <w:p w:rsidR="009012F2" w:rsidRDefault="009012F2" w:rsidP="00B84BA7"/>
    <w:p w:rsidR="00B84BA7" w:rsidRDefault="00B84BA7" w:rsidP="00B84BA7">
      <w:r>
        <w:t>The request</w:t>
      </w:r>
      <w:r w:rsidR="00DD01DE">
        <w:t>s</w:t>
      </w:r>
      <w:r>
        <w:t xml:space="preserve"> for advice in 2010 came almost equally from male and female members of staff, and from all levels, i.e.</w:t>
      </w:r>
      <w:r w:rsidR="00610B28">
        <w:t>,</w:t>
      </w:r>
      <w:r>
        <w:t xml:space="preserve"> Director </w:t>
      </w:r>
      <w:proofErr w:type="gramStart"/>
      <w:r>
        <w:t>level</w:t>
      </w:r>
      <w:proofErr w:type="gramEnd"/>
      <w:r>
        <w:t xml:space="preserve"> and above, </w:t>
      </w:r>
      <w:r w:rsidR="009012F2">
        <w:t>P</w:t>
      </w:r>
      <w:r>
        <w:t xml:space="preserve">rofessional level and </w:t>
      </w:r>
      <w:r w:rsidR="009012F2">
        <w:t>G</w:t>
      </w:r>
      <w:r>
        <w:t xml:space="preserve">eneral </w:t>
      </w:r>
      <w:r w:rsidR="009012F2">
        <w:t>S</w:t>
      </w:r>
      <w:r>
        <w:t>ervice.</w:t>
      </w:r>
    </w:p>
    <w:p w:rsidR="00B84BA7" w:rsidRDefault="00B84BA7" w:rsidP="00B84BA7"/>
    <w:p w:rsidR="00B84BA7" w:rsidRPr="007F1819" w:rsidRDefault="00B84BA7" w:rsidP="00B84BA7">
      <w:pPr>
        <w:rPr>
          <w:b/>
          <w:bCs/>
        </w:rPr>
      </w:pPr>
      <w:r w:rsidRPr="007F1819">
        <w:rPr>
          <w:b/>
          <w:bCs/>
        </w:rPr>
        <w:t>Implementation of policies assigned to the Ethics Office</w:t>
      </w:r>
    </w:p>
    <w:p w:rsidR="00B84BA7" w:rsidRPr="00D058BC" w:rsidRDefault="00B84BA7" w:rsidP="00B84BA7">
      <w:pPr>
        <w:rPr>
          <w:b/>
          <w:bCs/>
          <w:i/>
        </w:rPr>
      </w:pPr>
    </w:p>
    <w:p w:rsidR="00B84BA7" w:rsidRPr="007F1819" w:rsidRDefault="00B84BA7" w:rsidP="00B84BA7">
      <w:pPr>
        <w:rPr>
          <w:bCs/>
          <w:i/>
        </w:rPr>
      </w:pPr>
      <w:r w:rsidRPr="007F1819">
        <w:rPr>
          <w:bCs/>
          <w:i/>
        </w:rPr>
        <w:t>Whistleblower Protection</w:t>
      </w:r>
    </w:p>
    <w:p w:rsidR="00B84BA7" w:rsidRPr="007F1819" w:rsidRDefault="00B84BA7" w:rsidP="00B84BA7">
      <w:pPr>
        <w:rPr>
          <w:bCs/>
        </w:rPr>
      </w:pPr>
    </w:p>
    <w:p w:rsidR="00B84BA7" w:rsidRPr="007F1819" w:rsidRDefault="00B84BA7" w:rsidP="00B84BA7">
      <w:pPr>
        <w:rPr>
          <w:bCs/>
        </w:rPr>
      </w:pPr>
      <w:r w:rsidRPr="007F1819">
        <w:rPr>
          <w:bCs/>
        </w:rPr>
        <w:t xml:space="preserve">The Ethics Office has responsibility </w:t>
      </w:r>
      <w:r>
        <w:rPr>
          <w:bCs/>
        </w:rPr>
        <w:t xml:space="preserve">for </w:t>
      </w:r>
      <w:r w:rsidRPr="007F1819">
        <w:rPr>
          <w:bCs/>
        </w:rPr>
        <w:t xml:space="preserve">the implementation of the </w:t>
      </w:r>
      <w:r w:rsidR="00610B28">
        <w:t>Whistleblower Protection Policy</w:t>
      </w:r>
      <w:r w:rsidRPr="007F1819">
        <w:rPr>
          <w:bCs/>
        </w:rPr>
        <w:t xml:space="preserve">.  One claim of retaliation or apprehended retaliation linked to the staff member having reported suspected misconduct to the </w:t>
      </w:r>
      <w:r w:rsidR="00610B28">
        <w:rPr>
          <w:bCs/>
        </w:rPr>
        <w:t>I</w:t>
      </w:r>
      <w:r w:rsidR="00F137DB">
        <w:rPr>
          <w:bCs/>
        </w:rPr>
        <w:t>AO</w:t>
      </w:r>
      <w:r w:rsidR="00610B28">
        <w:rPr>
          <w:bCs/>
        </w:rPr>
        <w:t>D</w:t>
      </w:r>
      <w:r w:rsidRPr="007F1819">
        <w:rPr>
          <w:bCs/>
        </w:rPr>
        <w:t xml:space="preserve"> was made in 2012 and </w:t>
      </w:r>
      <w:r>
        <w:rPr>
          <w:bCs/>
        </w:rPr>
        <w:t xml:space="preserve">successfully </w:t>
      </w:r>
      <w:r w:rsidRPr="007F1819">
        <w:rPr>
          <w:bCs/>
        </w:rPr>
        <w:t xml:space="preserve">addressed by the Ethics Office, pending the publication and entry into force of the Whistleblower Protection Policy. </w:t>
      </w:r>
      <w:r>
        <w:rPr>
          <w:bCs/>
        </w:rPr>
        <w:t xml:space="preserve">  Protection was provided to the staff member and the matter favorably resolved consistent with the existing pro</w:t>
      </w:r>
      <w:r w:rsidRPr="00754FE4">
        <w:rPr>
          <w:bCs/>
        </w:rPr>
        <w:t xml:space="preserve">visions in the </w:t>
      </w:r>
      <w:r w:rsidR="00610B28">
        <w:rPr>
          <w:bCs/>
        </w:rPr>
        <w:t>IOC</w:t>
      </w:r>
      <w:r>
        <w:rPr>
          <w:bCs/>
        </w:rPr>
        <w:t>.</w:t>
      </w:r>
      <w:r w:rsidR="00DD01DE">
        <w:rPr>
          <w:bCs/>
        </w:rPr>
        <w:t xml:space="preserve">  An enquiry was also received but no claim pursued.</w:t>
      </w:r>
    </w:p>
    <w:p w:rsidR="00B84BA7" w:rsidRPr="007F1819" w:rsidRDefault="00B84BA7" w:rsidP="00B84BA7">
      <w:pPr>
        <w:rPr>
          <w:bCs/>
        </w:rPr>
      </w:pPr>
    </w:p>
    <w:p w:rsidR="00B84BA7" w:rsidRDefault="00B84BA7" w:rsidP="00B84BA7">
      <w:pPr>
        <w:rPr>
          <w:bCs/>
          <w:i/>
        </w:rPr>
      </w:pPr>
      <w:r w:rsidRPr="007F1819">
        <w:rPr>
          <w:bCs/>
          <w:i/>
        </w:rPr>
        <w:t>Declarations of Interest and IPSAS-mandated disclosures of related party transactions</w:t>
      </w:r>
    </w:p>
    <w:p w:rsidR="00B84BA7" w:rsidRPr="007F1819" w:rsidRDefault="00B84BA7" w:rsidP="00B84BA7">
      <w:pPr>
        <w:rPr>
          <w:bCs/>
          <w:i/>
        </w:rPr>
      </w:pPr>
    </w:p>
    <w:p w:rsidR="00B84BA7" w:rsidRPr="007F1819" w:rsidRDefault="00B84BA7" w:rsidP="00B84BA7">
      <w:pPr>
        <w:rPr>
          <w:bCs/>
        </w:rPr>
      </w:pPr>
      <w:r w:rsidRPr="007F1819">
        <w:rPr>
          <w:bCs/>
        </w:rPr>
        <w:t xml:space="preserve">The implementation of the Declaration of Interest </w:t>
      </w:r>
      <w:r w:rsidR="00610B28">
        <w:rPr>
          <w:bCs/>
        </w:rPr>
        <w:t>P</w:t>
      </w:r>
      <w:r w:rsidRPr="007F1819">
        <w:rPr>
          <w:bCs/>
        </w:rPr>
        <w:t xml:space="preserve">rogram for staff members of WIPO at the level of D1 and above, and a limited number of other high-risk categories, was assigned to the WIPO Ethics Office in the Office Instruction establishing the Office. </w:t>
      </w:r>
      <w:r w:rsidR="00610B28">
        <w:rPr>
          <w:bCs/>
        </w:rPr>
        <w:t xml:space="preserve"> </w:t>
      </w:r>
      <w:r w:rsidRPr="007F1819">
        <w:rPr>
          <w:bCs/>
        </w:rPr>
        <w:t xml:space="preserve">Shortly after its establishment, the Ethics Office undertook to raise the rate of filing and filing compliance increased from 33 </w:t>
      </w:r>
      <w:r w:rsidR="00610B28">
        <w:rPr>
          <w:bCs/>
        </w:rPr>
        <w:t>per cent</w:t>
      </w:r>
      <w:r w:rsidRPr="007F1819">
        <w:rPr>
          <w:bCs/>
        </w:rPr>
        <w:t xml:space="preserve"> to 100 </w:t>
      </w:r>
      <w:r w:rsidR="00610B28">
        <w:rPr>
          <w:bCs/>
        </w:rPr>
        <w:t>per cent</w:t>
      </w:r>
      <w:r w:rsidRPr="007F1819">
        <w:rPr>
          <w:bCs/>
        </w:rPr>
        <w:t xml:space="preserve">.  Since then, all staff members who become directors (at the level of D1 and above) are required to file declarations, and 100 </w:t>
      </w:r>
      <w:r w:rsidR="00610B28">
        <w:rPr>
          <w:bCs/>
        </w:rPr>
        <w:t>per cent</w:t>
      </w:r>
      <w:r w:rsidRPr="007F1819">
        <w:rPr>
          <w:bCs/>
        </w:rPr>
        <w:t xml:space="preserve"> of such colleagues have done so.  Since subsequent filing depends on self-reporting of any changes to the original declaration, no statistics are available for subsequent filing compliance. </w:t>
      </w:r>
    </w:p>
    <w:p w:rsidR="00B84BA7" w:rsidRPr="007F1819" w:rsidRDefault="00B84BA7" w:rsidP="00B84BA7">
      <w:pPr>
        <w:rPr>
          <w:bCs/>
        </w:rPr>
      </w:pPr>
    </w:p>
    <w:p w:rsidR="00B84BA7" w:rsidRPr="00A20C4E" w:rsidRDefault="00B84BA7" w:rsidP="00B84BA7">
      <w:pPr>
        <w:rPr>
          <w:bCs/>
        </w:rPr>
      </w:pPr>
      <w:r w:rsidRPr="007F1819">
        <w:rPr>
          <w:bCs/>
        </w:rPr>
        <w:t xml:space="preserve">Compliance with IPSAS has created additional disclosure requirements for staff members at the D2 level and above.  A compliance rate of 100 </w:t>
      </w:r>
      <w:r w:rsidR="00610B28">
        <w:rPr>
          <w:bCs/>
        </w:rPr>
        <w:t>per cent</w:t>
      </w:r>
      <w:r w:rsidRPr="007F1819">
        <w:rPr>
          <w:bCs/>
        </w:rPr>
        <w:t xml:space="preserve"> for IPSAS disclosure requirements concerning </w:t>
      </w:r>
      <w:r w:rsidRPr="00754FE4">
        <w:rPr>
          <w:bCs/>
        </w:rPr>
        <w:t xml:space="preserve">related </w:t>
      </w:r>
      <w:r w:rsidRPr="00A20C4E">
        <w:rPr>
          <w:bCs/>
        </w:rPr>
        <w:t>party transactions was achieved with respect to the 2012 reporting period.</w:t>
      </w:r>
    </w:p>
    <w:p w:rsidR="00B84BA7" w:rsidRDefault="00B84BA7" w:rsidP="00B84BA7">
      <w:pPr>
        <w:rPr>
          <w:b/>
          <w:bCs/>
          <w:i/>
        </w:rPr>
      </w:pPr>
    </w:p>
    <w:p w:rsidR="00B84BA7" w:rsidRDefault="00B84BA7" w:rsidP="00B84BA7"/>
    <w:p w:rsidR="00B84BA7" w:rsidRPr="00585C4D" w:rsidRDefault="00B84BA7" w:rsidP="00B84BA7">
      <w:pPr>
        <w:rPr>
          <w:b/>
        </w:rPr>
      </w:pPr>
      <w:r>
        <w:rPr>
          <w:b/>
        </w:rPr>
        <w:t>Measuring p</w:t>
      </w:r>
      <w:r w:rsidRPr="00585C4D">
        <w:rPr>
          <w:b/>
        </w:rPr>
        <w:t>rogress in establishing a comprehensive ethics and integrity system</w:t>
      </w:r>
    </w:p>
    <w:p w:rsidR="00B84BA7" w:rsidRDefault="00B84BA7" w:rsidP="00B84BA7"/>
    <w:p w:rsidR="00B84BA7" w:rsidRDefault="00B84BA7" w:rsidP="00B84BA7">
      <w:r>
        <w:t xml:space="preserve">In addition to the training feedback survey, the Core Values </w:t>
      </w:r>
      <w:r w:rsidR="00610B28">
        <w:t>S</w:t>
      </w:r>
      <w:r>
        <w:t xml:space="preserve">taff </w:t>
      </w:r>
      <w:r w:rsidR="00610B28">
        <w:t>S</w:t>
      </w:r>
      <w:r>
        <w:t xml:space="preserve">urvey demonstrated a marked increase over the past three years (2010-2012) of knowledge of WIPO ethics principles and awareness for reporting suspected misconduct. </w:t>
      </w:r>
    </w:p>
    <w:p w:rsidR="00B84BA7" w:rsidRDefault="00B84BA7" w:rsidP="00B84BA7"/>
    <w:p w:rsidR="00B84BA7" w:rsidRDefault="00B84BA7" w:rsidP="00765AAB">
      <w:r>
        <w:t>In the 2010 Core Values Survey, 77 per cent of respondents reported being aware of ethics principles</w:t>
      </w:r>
      <w:proofErr w:type="gramStart"/>
      <w:r>
        <w:t>;</w:t>
      </w:r>
      <w:r w:rsidR="00610B28">
        <w:t xml:space="preserve"> </w:t>
      </w:r>
      <w:r>
        <w:t xml:space="preserve"> in</w:t>
      </w:r>
      <w:proofErr w:type="gramEnd"/>
      <w:r>
        <w:t xml:space="preserve"> 2011, the percentage was 74 per cent.  A significant increase occurred in 2012, when 98 per cent of respondents reported being aware of WIPO ethics principles. </w:t>
      </w:r>
      <w:r w:rsidR="00610B28">
        <w:t xml:space="preserve"> </w:t>
      </w:r>
      <w:r>
        <w:t xml:space="preserve">Regarding a </w:t>
      </w:r>
      <w:r>
        <w:lastRenderedPageBreak/>
        <w:t xml:space="preserve">commitment to ethics principles, 63 per cent of respondents reported that in their </w:t>
      </w:r>
      <w:proofErr w:type="gramStart"/>
      <w:r>
        <w:t>view  “</w:t>
      </w:r>
      <w:proofErr w:type="gramEnd"/>
      <w:r>
        <w:t xml:space="preserve">we in WIPO are committed to WIPO principles”, and in 2012, 70 per cent did so.  Table Eth6 compares the results of the Core </w:t>
      </w:r>
      <w:r w:rsidR="00610B28">
        <w:t>V</w:t>
      </w:r>
      <w:r>
        <w:t>alues Survey over three years</w:t>
      </w:r>
      <w:r w:rsidR="00765AAB">
        <w:t>.</w:t>
      </w:r>
    </w:p>
    <w:p w:rsidR="00B84BA7" w:rsidRDefault="00B84BA7" w:rsidP="00B84BA7">
      <w:pPr>
        <w:rPr>
          <w:b/>
        </w:rPr>
      </w:pPr>
    </w:p>
    <w:p w:rsidR="00B84BA7" w:rsidRDefault="00B84BA7" w:rsidP="00B84BA7">
      <w:pPr>
        <w:rPr>
          <w:b/>
        </w:rPr>
      </w:pPr>
    </w:p>
    <w:p w:rsidR="00B84BA7" w:rsidRPr="00836F40" w:rsidRDefault="00B84BA7" w:rsidP="00B84BA7">
      <w:pPr>
        <w:rPr>
          <w:b/>
        </w:rPr>
      </w:pPr>
      <w:r w:rsidRPr="00836F40">
        <w:rPr>
          <w:b/>
        </w:rPr>
        <w:t xml:space="preserve">Table </w:t>
      </w:r>
      <w:r>
        <w:rPr>
          <w:b/>
        </w:rPr>
        <w:t>Eth</w:t>
      </w:r>
      <w:r w:rsidRPr="00836F40">
        <w:rPr>
          <w:b/>
        </w:rPr>
        <w:t>6 – Ethics at WIPO – What the Core Values Survey says (2010-2012)</w:t>
      </w:r>
    </w:p>
    <w:p w:rsidR="00B84BA7" w:rsidRDefault="00B84BA7" w:rsidP="00B84BA7"/>
    <w:p w:rsidR="00B84BA7" w:rsidRDefault="001F7CC4" w:rsidP="00B84BA7">
      <w:r>
        <w:rPr>
          <w:noProof/>
          <w:lang w:eastAsia="en-US"/>
        </w:rPr>
        <w:drawing>
          <wp:inline distT="0" distB="0" distL="0" distR="0">
            <wp:extent cx="4669790" cy="17252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9790" cy="1725295"/>
                    </a:xfrm>
                    <a:prstGeom prst="rect">
                      <a:avLst/>
                    </a:prstGeom>
                    <a:noFill/>
                  </pic:spPr>
                </pic:pic>
              </a:graphicData>
            </a:graphic>
          </wp:inline>
        </w:drawing>
      </w:r>
      <w:r>
        <w:rPr>
          <w:noProof/>
          <w:lang w:eastAsia="en-US"/>
        </w:rPr>
        <w:drawing>
          <wp:inline distT="0" distB="0" distL="0" distR="0">
            <wp:extent cx="4657090" cy="314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7090" cy="314325"/>
                    </a:xfrm>
                    <a:prstGeom prst="rect">
                      <a:avLst/>
                    </a:prstGeom>
                    <a:noFill/>
                  </pic:spPr>
                </pic:pic>
              </a:graphicData>
            </a:graphic>
          </wp:inline>
        </w:drawing>
      </w:r>
    </w:p>
    <w:p w:rsidR="00765AAB" w:rsidRDefault="00765AAB" w:rsidP="00B84BA7"/>
    <w:p w:rsidR="00B84BA7" w:rsidRDefault="001F7CC4" w:rsidP="00B84BA7">
      <w:r>
        <w:rPr>
          <w:noProof/>
          <w:lang w:eastAsia="en-US"/>
        </w:rPr>
        <w:drawing>
          <wp:inline distT="0" distB="0" distL="0" distR="0">
            <wp:extent cx="4669790" cy="15119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9790" cy="1511935"/>
                    </a:xfrm>
                    <a:prstGeom prst="rect">
                      <a:avLst/>
                    </a:prstGeom>
                    <a:noFill/>
                  </pic:spPr>
                </pic:pic>
              </a:graphicData>
            </a:graphic>
          </wp:inline>
        </w:drawing>
      </w:r>
    </w:p>
    <w:p w:rsidR="00B84BA7" w:rsidRDefault="001F7CC4" w:rsidP="00B84BA7">
      <w:r>
        <w:rPr>
          <w:noProof/>
          <w:lang w:eastAsia="en-US"/>
        </w:rPr>
        <w:drawing>
          <wp:inline distT="0" distB="0" distL="0" distR="0">
            <wp:extent cx="4657090" cy="314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7090" cy="314325"/>
                    </a:xfrm>
                    <a:prstGeom prst="rect">
                      <a:avLst/>
                    </a:prstGeom>
                    <a:noFill/>
                  </pic:spPr>
                </pic:pic>
              </a:graphicData>
            </a:graphic>
          </wp:inline>
        </w:drawing>
      </w:r>
    </w:p>
    <w:p w:rsidR="00B84BA7" w:rsidRDefault="00B84BA7" w:rsidP="00B84BA7"/>
    <w:p w:rsidR="00B84BA7" w:rsidRDefault="001F7CC4" w:rsidP="00B84BA7">
      <w:r>
        <w:rPr>
          <w:noProof/>
          <w:lang w:eastAsia="en-US"/>
        </w:rPr>
        <w:drawing>
          <wp:inline distT="0" distB="0" distL="0" distR="0">
            <wp:extent cx="5187950" cy="1597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7950" cy="1597025"/>
                    </a:xfrm>
                    <a:prstGeom prst="rect">
                      <a:avLst/>
                    </a:prstGeom>
                    <a:noFill/>
                  </pic:spPr>
                </pic:pic>
              </a:graphicData>
            </a:graphic>
          </wp:inline>
        </w:drawing>
      </w:r>
    </w:p>
    <w:p w:rsidR="00B84BA7" w:rsidRDefault="001F7CC4" w:rsidP="00B84BA7">
      <w:pPr>
        <w:rPr>
          <w:b/>
          <w:bCs/>
        </w:rPr>
      </w:pPr>
      <w:r>
        <w:rPr>
          <w:b/>
          <w:bCs/>
          <w:noProof/>
          <w:lang w:eastAsia="en-US"/>
        </w:rPr>
        <w:drawing>
          <wp:inline distT="0" distB="0" distL="0" distR="0">
            <wp:extent cx="4414520" cy="314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4520" cy="314325"/>
                    </a:xfrm>
                    <a:prstGeom prst="rect">
                      <a:avLst/>
                    </a:prstGeom>
                    <a:noFill/>
                  </pic:spPr>
                </pic:pic>
              </a:graphicData>
            </a:graphic>
          </wp:inline>
        </w:drawing>
      </w:r>
    </w:p>
    <w:p w:rsidR="00B84BA7" w:rsidRPr="00D058BC" w:rsidRDefault="00B84BA7" w:rsidP="00B84BA7">
      <w:pPr>
        <w:rPr>
          <w:b/>
          <w:bCs/>
        </w:rPr>
      </w:pPr>
    </w:p>
    <w:p w:rsidR="00B84BA7" w:rsidRPr="00DC18E6" w:rsidRDefault="00B84BA7" w:rsidP="00B84BA7">
      <w:pPr>
        <w:rPr>
          <w:b/>
          <w:bCs/>
        </w:rPr>
      </w:pPr>
      <w:r w:rsidRPr="00DC18E6">
        <w:rPr>
          <w:b/>
          <w:bCs/>
        </w:rPr>
        <w:t>Harmonization with best practices of the UN common system</w:t>
      </w:r>
    </w:p>
    <w:p w:rsidR="00B84BA7" w:rsidRDefault="00B84BA7" w:rsidP="00B84BA7"/>
    <w:p w:rsidR="00B84BA7" w:rsidRDefault="00B84BA7" w:rsidP="00B84BA7">
      <w:r>
        <w:t>The WIPO Ethics Office has played an active role in the establishment and activities of the Ethics Network of Multilateral Organizations (ENMO) and participates regularly in its work.</w:t>
      </w:r>
    </w:p>
    <w:p w:rsidR="00B84BA7" w:rsidRDefault="00B84BA7" w:rsidP="00B84BA7"/>
    <w:p w:rsidR="00B84BA7" w:rsidRDefault="00B84BA7" w:rsidP="00B84BA7">
      <w:pPr>
        <w:spacing w:line="360" w:lineRule="auto"/>
      </w:pPr>
    </w:p>
    <w:p w:rsidR="002940B0" w:rsidRPr="002940B0" w:rsidRDefault="00B84BA7" w:rsidP="00765AAB">
      <w:pPr>
        <w:pStyle w:val="Endofdocument-Annex"/>
      </w:pPr>
      <w:r>
        <w:t xml:space="preserve">[End </w:t>
      </w:r>
      <w:r w:rsidR="00765AAB">
        <w:t xml:space="preserve">of Annex III and of </w:t>
      </w:r>
      <w:r>
        <w:t>document]</w:t>
      </w:r>
    </w:p>
    <w:sectPr w:rsidR="002940B0" w:rsidRPr="002940B0" w:rsidSect="00B962AD">
      <w:headerReference w:type="default" r:id="rId44"/>
      <w:headerReference w:type="first" r:id="rId45"/>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352" w:rsidRDefault="00093352">
      <w:r>
        <w:separator/>
      </w:r>
    </w:p>
  </w:endnote>
  <w:endnote w:type="continuationSeparator" w:id="0">
    <w:p w:rsidR="00093352" w:rsidRDefault="00093352" w:rsidP="003B38C1">
      <w:r>
        <w:separator/>
      </w:r>
    </w:p>
    <w:p w:rsidR="00093352" w:rsidRPr="003B38C1" w:rsidRDefault="00093352" w:rsidP="003B38C1">
      <w:pPr>
        <w:spacing w:after="60"/>
        <w:rPr>
          <w:sz w:val="17"/>
        </w:rPr>
      </w:pPr>
      <w:r>
        <w:rPr>
          <w:sz w:val="17"/>
        </w:rPr>
        <w:t>[Endnote continued from previous page]</w:t>
      </w:r>
    </w:p>
  </w:endnote>
  <w:endnote w:type="continuationNotice" w:id="1">
    <w:p w:rsidR="00093352" w:rsidRPr="003B38C1" w:rsidRDefault="0009335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bold">
    <w:panose1 w:val="020B0704020202020204"/>
    <w:charset w:val="00"/>
    <w:family w:val="auto"/>
    <w:pitch w:val="default"/>
  </w:font>
  <w:font w:name="Lucida Grande">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352" w:rsidRDefault="00093352">
      <w:r>
        <w:separator/>
      </w:r>
    </w:p>
  </w:footnote>
  <w:footnote w:type="continuationSeparator" w:id="0">
    <w:p w:rsidR="00093352" w:rsidRDefault="00093352" w:rsidP="008B60B2">
      <w:r>
        <w:separator/>
      </w:r>
    </w:p>
    <w:p w:rsidR="00093352" w:rsidRPr="00ED77FB" w:rsidRDefault="00093352" w:rsidP="008B60B2">
      <w:pPr>
        <w:spacing w:after="60"/>
        <w:rPr>
          <w:sz w:val="17"/>
          <w:szCs w:val="17"/>
        </w:rPr>
      </w:pPr>
      <w:r w:rsidRPr="00ED77FB">
        <w:rPr>
          <w:sz w:val="17"/>
          <w:szCs w:val="17"/>
        </w:rPr>
        <w:t>[Footnote continued from previous page]</w:t>
      </w:r>
    </w:p>
  </w:footnote>
  <w:footnote w:type="continuationNotice" w:id="1">
    <w:p w:rsidR="00093352" w:rsidRPr="00ED77FB" w:rsidRDefault="00093352" w:rsidP="008B60B2">
      <w:pPr>
        <w:spacing w:before="60"/>
        <w:jc w:val="right"/>
        <w:rPr>
          <w:sz w:val="17"/>
          <w:szCs w:val="17"/>
        </w:rPr>
      </w:pPr>
      <w:r w:rsidRPr="00ED77FB">
        <w:rPr>
          <w:sz w:val="17"/>
          <w:szCs w:val="17"/>
        </w:rPr>
        <w:t>[Footnote continued on next page]</w:t>
      </w:r>
    </w:p>
  </w:footnote>
  <w:footnote w:id="2">
    <w:p w:rsidR="00093352" w:rsidRPr="000B2AEB" w:rsidRDefault="00093352">
      <w:pPr>
        <w:pStyle w:val="FootnoteText"/>
      </w:pPr>
      <w:r>
        <w:rPr>
          <w:rStyle w:val="FootnoteReference"/>
        </w:rPr>
        <w:footnoteRef/>
      </w:r>
      <w:r>
        <w:t xml:space="preserve"> </w:t>
      </w:r>
      <w:r>
        <w:tab/>
      </w:r>
      <w:proofErr w:type="gramStart"/>
      <w:r>
        <w:t>As at June 2013.</w:t>
      </w:r>
      <w:proofErr w:type="gramEnd"/>
    </w:p>
  </w:footnote>
  <w:footnote w:id="3">
    <w:p w:rsidR="00093352" w:rsidRPr="000B2AEB" w:rsidRDefault="00093352">
      <w:pPr>
        <w:pStyle w:val="FootnoteText"/>
      </w:pPr>
      <w:r>
        <w:rPr>
          <w:rStyle w:val="FootnoteReference"/>
        </w:rPr>
        <w:footnoteRef/>
      </w:r>
      <w:r>
        <w:t xml:space="preserve"> </w:t>
      </w:r>
      <w:r>
        <w:tab/>
      </w:r>
      <w:r>
        <w:t>Remaining to be regularized in 2013 and 2014.</w:t>
      </w:r>
    </w:p>
  </w:footnote>
  <w:footnote w:id="4">
    <w:p w:rsidR="00093352" w:rsidRPr="000B2AEB" w:rsidRDefault="00093352">
      <w:pPr>
        <w:pStyle w:val="FootnoteText"/>
      </w:pPr>
      <w:r>
        <w:rPr>
          <w:rStyle w:val="FootnoteReference"/>
        </w:rPr>
        <w:footnoteRef/>
      </w:r>
      <w:r>
        <w:t xml:space="preserve"> </w:t>
      </w:r>
      <w:r>
        <w:tab/>
      </w:r>
      <w:r w:rsidRPr="000B2AEB">
        <w:t>Five years of service as at January 1, 2012</w:t>
      </w:r>
      <w:r>
        <w:t>.</w:t>
      </w:r>
    </w:p>
  </w:footnote>
  <w:footnote w:id="5">
    <w:p w:rsidR="00093352" w:rsidRPr="00151355" w:rsidRDefault="00093352">
      <w:pPr>
        <w:pStyle w:val="FootnoteText"/>
      </w:pPr>
      <w:r>
        <w:rPr>
          <w:rStyle w:val="FootnoteReference"/>
        </w:rPr>
        <w:footnoteRef/>
      </w:r>
      <w:r>
        <w:t xml:space="preserve"> </w:t>
      </w:r>
      <w:r>
        <w:tab/>
      </w:r>
      <w:r w:rsidRPr="007C6453">
        <w:t xml:space="preserve">Source: </w:t>
      </w:r>
      <w:r>
        <w:t xml:space="preserve"> Draft Proposed </w:t>
      </w:r>
      <w:r w:rsidRPr="007C6453">
        <w:t>Program and Budget 2014/15, Annex IX, Table 23, page 245.</w:t>
      </w:r>
    </w:p>
  </w:footnote>
  <w:footnote w:id="6">
    <w:p w:rsidR="00093352" w:rsidRPr="00E446A2" w:rsidRDefault="00093352">
      <w:pPr>
        <w:pStyle w:val="FootnoteText"/>
      </w:pPr>
      <w:r>
        <w:rPr>
          <w:rStyle w:val="FootnoteReference"/>
        </w:rPr>
        <w:footnoteRef/>
      </w:r>
      <w:r>
        <w:t xml:space="preserve"> </w:t>
      </w:r>
      <w:r>
        <w:tab/>
      </w:r>
      <w:r w:rsidRPr="00E446A2">
        <w:t>Staff in posts</w:t>
      </w:r>
      <w:r>
        <w:t>.</w:t>
      </w:r>
    </w:p>
  </w:footnote>
  <w:footnote w:id="7">
    <w:p w:rsidR="00093352" w:rsidRPr="00887272" w:rsidRDefault="00093352">
      <w:pPr>
        <w:pStyle w:val="FootnoteText"/>
        <w:rPr>
          <w:lang w:val="en-GB"/>
        </w:rPr>
      </w:pPr>
      <w:r>
        <w:rPr>
          <w:rStyle w:val="FootnoteReference"/>
        </w:rPr>
        <w:footnoteRef/>
      </w:r>
      <w:r>
        <w:t xml:space="preserve"> </w:t>
      </w:r>
      <w:r>
        <w:tab/>
      </w:r>
      <w:r w:rsidRPr="00887272">
        <w:rPr>
          <w:lang w:val="en-GB"/>
        </w:rPr>
        <w:t>June 2013</w:t>
      </w:r>
      <w:r>
        <w:rPr>
          <w:lang w:val="en-GB"/>
        </w:rPr>
        <w:t>.</w:t>
      </w:r>
    </w:p>
  </w:footnote>
  <w:footnote w:id="8">
    <w:p w:rsidR="00093352" w:rsidRPr="00151355" w:rsidRDefault="00093352">
      <w:pPr>
        <w:pStyle w:val="FootnoteText"/>
      </w:pPr>
      <w:r>
        <w:rPr>
          <w:rStyle w:val="FootnoteReference"/>
        </w:rPr>
        <w:footnoteRef/>
      </w:r>
      <w:r>
        <w:t xml:space="preserve"> </w:t>
      </w:r>
      <w:r>
        <w:tab/>
      </w:r>
      <w:r w:rsidRPr="00151355">
        <w:t>July 2013</w:t>
      </w:r>
      <w:r>
        <w:t>.</w:t>
      </w:r>
    </w:p>
  </w:footnote>
  <w:footnote w:id="9">
    <w:p w:rsidR="00093352" w:rsidRPr="00E446A2" w:rsidRDefault="00093352">
      <w:pPr>
        <w:pStyle w:val="FootnoteText"/>
      </w:pPr>
      <w:r>
        <w:rPr>
          <w:rStyle w:val="FootnoteReference"/>
        </w:rPr>
        <w:footnoteRef/>
      </w:r>
      <w:r w:rsidRPr="00E446A2">
        <w:t xml:space="preserve"> </w:t>
      </w:r>
      <w:r w:rsidRPr="00E446A2">
        <w:tab/>
        <w:t>June 2013</w:t>
      </w:r>
      <w:r>
        <w:t>.</w:t>
      </w:r>
    </w:p>
  </w:footnote>
  <w:footnote w:id="10">
    <w:p w:rsidR="00093352" w:rsidRPr="00E446A2" w:rsidRDefault="00093352" w:rsidP="0044182B">
      <w:pPr>
        <w:pStyle w:val="FootnoteText"/>
      </w:pPr>
      <w:r>
        <w:rPr>
          <w:rStyle w:val="FootnoteReference"/>
        </w:rPr>
        <w:footnoteRef/>
      </w:r>
      <w:r w:rsidRPr="00E446A2">
        <w:t xml:space="preserve"> </w:t>
      </w:r>
      <w:r w:rsidRPr="00E446A2">
        <w:tab/>
        <w:t>June 2013</w:t>
      </w:r>
      <w:r>
        <w:t>.</w:t>
      </w:r>
    </w:p>
  </w:footnote>
  <w:footnote w:id="11">
    <w:p w:rsidR="00093352" w:rsidRPr="00887272" w:rsidRDefault="00093352">
      <w:pPr>
        <w:pStyle w:val="FootnoteText"/>
        <w:rPr>
          <w:lang w:val="en-GB"/>
        </w:rPr>
      </w:pPr>
      <w:r>
        <w:rPr>
          <w:rStyle w:val="FootnoteReference"/>
        </w:rPr>
        <w:footnoteRef/>
      </w:r>
      <w:r>
        <w:rPr>
          <w:lang w:val="en-GB"/>
        </w:rPr>
        <w:t xml:space="preserve">  </w:t>
      </w:r>
      <w:r>
        <w:rPr>
          <w:lang w:val="en-GB"/>
        </w:rPr>
        <w:tab/>
      </w:r>
      <w:proofErr w:type="gramStart"/>
      <w:r w:rsidRPr="00887272">
        <w:rPr>
          <w:lang w:val="en-GB"/>
        </w:rPr>
        <w:t>In 2012</w:t>
      </w:r>
      <w:r>
        <w:rPr>
          <w:lang w:val="en-GB"/>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Default="00093352" w:rsidP="00477D6B">
    <w:pPr>
      <w:jc w:val="right"/>
    </w:pPr>
    <w:r>
      <w:t>WO/CC/67/2</w:t>
    </w:r>
  </w:p>
  <w:p w:rsidR="00093352" w:rsidRDefault="00093352" w:rsidP="00477D6B">
    <w:pPr>
      <w:jc w:val="right"/>
    </w:pPr>
    <w:r>
      <w:t xml:space="preserve">Annex I, page </w:t>
    </w:r>
    <w:r>
      <w:fldChar w:fldCharType="begin"/>
    </w:r>
    <w:r>
      <w:instrText xml:space="preserve"> PAGE  \* MERGEFORMAT </w:instrText>
    </w:r>
    <w:r>
      <w:fldChar w:fldCharType="separate"/>
    </w:r>
    <w:r w:rsidR="003235B9">
      <w:rPr>
        <w:noProof/>
      </w:rPr>
      <w:t>17</w:t>
    </w:r>
    <w:r>
      <w:fldChar w:fldCharType="end"/>
    </w:r>
  </w:p>
  <w:p w:rsidR="00093352" w:rsidRDefault="00093352"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Default="00093352" w:rsidP="005C66D6">
    <w:pPr>
      <w:pStyle w:val="Header"/>
      <w:jc w:val="right"/>
      <w:rPr>
        <w:lang w:val="fr-FR"/>
      </w:rPr>
    </w:pPr>
    <w:r>
      <w:rPr>
        <w:lang w:val="fr-FR"/>
      </w:rPr>
      <w:t>WO/CC/67/2</w:t>
    </w:r>
  </w:p>
  <w:p w:rsidR="00093352" w:rsidRPr="005C66D6" w:rsidRDefault="00093352" w:rsidP="005C66D6">
    <w:pPr>
      <w:pStyle w:val="Header"/>
      <w:jc w:val="right"/>
      <w:rPr>
        <w:lang w:val="fr-FR"/>
      </w:rPr>
    </w:pPr>
    <w:r>
      <w:rPr>
        <w:lang w:val="fr-FR"/>
      </w:rPr>
      <w:t>ANNEX 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Pr="0047408B" w:rsidRDefault="00093352" w:rsidP="00477D6B">
    <w:pPr>
      <w:jc w:val="right"/>
      <w:rPr>
        <w:lang w:val="fr-CH"/>
      </w:rPr>
    </w:pPr>
    <w:r w:rsidRPr="0047408B">
      <w:rPr>
        <w:lang w:val="fr-CH"/>
      </w:rPr>
      <w:t>WO/CC/67/2</w:t>
    </w:r>
  </w:p>
  <w:p w:rsidR="00093352" w:rsidRPr="0047408B" w:rsidRDefault="00093352" w:rsidP="00477D6B">
    <w:pPr>
      <w:jc w:val="right"/>
      <w:rPr>
        <w:lang w:val="fr-CH"/>
      </w:rPr>
    </w:pPr>
    <w:proofErr w:type="spellStart"/>
    <w:r w:rsidRPr="0047408B">
      <w:rPr>
        <w:lang w:val="fr-CH"/>
      </w:rPr>
      <w:t>Annex</w:t>
    </w:r>
    <w:proofErr w:type="spellEnd"/>
    <w:r w:rsidRPr="0047408B">
      <w:rPr>
        <w:lang w:val="fr-CH"/>
      </w:rPr>
      <w:t xml:space="preserve"> II, page </w:t>
    </w:r>
    <w:r>
      <w:fldChar w:fldCharType="begin"/>
    </w:r>
    <w:r w:rsidRPr="0047408B">
      <w:rPr>
        <w:lang w:val="fr-CH"/>
      </w:rPr>
      <w:instrText xml:space="preserve"> PAGE  \* MERGEFORMAT </w:instrText>
    </w:r>
    <w:r>
      <w:fldChar w:fldCharType="separate"/>
    </w:r>
    <w:r w:rsidR="003235B9">
      <w:rPr>
        <w:noProof/>
        <w:lang w:val="fr-CH"/>
      </w:rPr>
      <w:t>6</w:t>
    </w:r>
    <w:r>
      <w:fldChar w:fldCharType="end"/>
    </w:r>
  </w:p>
  <w:p w:rsidR="00093352" w:rsidRPr="0047408B" w:rsidRDefault="00093352" w:rsidP="00477D6B">
    <w:pPr>
      <w:jc w:val="right"/>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Default="00093352" w:rsidP="005C66D6">
    <w:pPr>
      <w:pStyle w:val="Header"/>
      <w:jc w:val="right"/>
      <w:rPr>
        <w:lang w:val="fr-FR"/>
      </w:rPr>
    </w:pPr>
    <w:r>
      <w:rPr>
        <w:lang w:val="fr-FR"/>
      </w:rPr>
      <w:t>WO/CC/67/2</w:t>
    </w:r>
  </w:p>
  <w:p w:rsidR="00093352" w:rsidRPr="005C66D6" w:rsidRDefault="00093352" w:rsidP="005C66D6">
    <w:pPr>
      <w:pStyle w:val="Header"/>
      <w:jc w:val="right"/>
      <w:rPr>
        <w:lang w:val="fr-FR"/>
      </w:rPr>
    </w:pPr>
    <w:r>
      <w:rPr>
        <w:lang w:val="fr-FR"/>
      </w:rPr>
      <w:t>ANNEX II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Pr="00B84BA7" w:rsidRDefault="00093352" w:rsidP="00477D6B">
    <w:pPr>
      <w:jc w:val="right"/>
      <w:rPr>
        <w:lang w:val="fr-CH"/>
      </w:rPr>
    </w:pPr>
    <w:r w:rsidRPr="00B84BA7">
      <w:rPr>
        <w:lang w:val="fr-CH"/>
      </w:rPr>
      <w:t>WO/CC/67/2</w:t>
    </w:r>
  </w:p>
  <w:p w:rsidR="00093352" w:rsidRPr="00B84BA7" w:rsidRDefault="00093352" w:rsidP="00477D6B">
    <w:pPr>
      <w:jc w:val="right"/>
      <w:rPr>
        <w:lang w:val="fr-CH"/>
      </w:rPr>
    </w:pPr>
    <w:proofErr w:type="spellStart"/>
    <w:r w:rsidRPr="00B84BA7">
      <w:rPr>
        <w:lang w:val="fr-CH"/>
      </w:rPr>
      <w:t>Annex</w:t>
    </w:r>
    <w:proofErr w:type="spellEnd"/>
    <w:r w:rsidRPr="00B84BA7">
      <w:rPr>
        <w:lang w:val="fr-CH"/>
      </w:rPr>
      <w:t xml:space="preserve"> III, page </w:t>
    </w:r>
    <w:r>
      <w:fldChar w:fldCharType="begin"/>
    </w:r>
    <w:r w:rsidRPr="00B84BA7">
      <w:rPr>
        <w:lang w:val="fr-CH"/>
      </w:rPr>
      <w:instrText xml:space="preserve"> PAGE  \* MERGEFORMAT </w:instrText>
    </w:r>
    <w:r>
      <w:fldChar w:fldCharType="separate"/>
    </w:r>
    <w:r w:rsidR="003235B9">
      <w:rPr>
        <w:noProof/>
        <w:lang w:val="fr-CH"/>
      </w:rPr>
      <w:t>8</w:t>
    </w:r>
    <w:r>
      <w:fldChar w:fldCharType="end"/>
    </w:r>
  </w:p>
  <w:p w:rsidR="00093352" w:rsidRDefault="00093352" w:rsidP="00477D6B">
    <w:pPr>
      <w:jc w:val="right"/>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52" w:rsidRDefault="00093352" w:rsidP="005C66D6">
    <w:pPr>
      <w:pStyle w:val="Header"/>
      <w:jc w:val="right"/>
      <w:rPr>
        <w:lang w:val="fr-FR"/>
      </w:rPr>
    </w:pPr>
    <w:r>
      <w:rPr>
        <w:lang w:val="fr-FR"/>
      </w:rPr>
      <w:t>WO/CC/67/2</w:t>
    </w:r>
  </w:p>
  <w:p w:rsidR="00093352" w:rsidRPr="005C66D6" w:rsidRDefault="00093352" w:rsidP="005C66D6">
    <w:pPr>
      <w:pStyle w:val="Header"/>
      <w:jc w:val="right"/>
      <w:rPr>
        <w:lang w:val="fr-FR"/>
      </w:rPr>
    </w:pPr>
    <w:r>
      <w:rPr>
        <w:lang w:val="fr-FR"/>
      </w:rPr>
      <w:t>ANNEX III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452"/>
    <w:multiLevelType w:val="hybridMultilevel"/>
    <w:tmpl w:val="CD365088"/>
    <w:lvl w:ilvl="0" w:tplc="37DA0D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71E32"/>
    <w:multiLevelType w:val="hybridMultilevel"/>
    <w:tmpl w:val="B2CA688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B161AC"/>
    <w:multiLevelType w:val="hybridMultilevel"/>
    <w:tmpl w:val="B44EC80E"/>
    <w:lvl w:ilvl="0" w:tplc="37DA0D14">
      <w:start w:val="1"/>
      <w:numFmt w:val="lowerLetter"/>
      <w:lvlText w:val="(%1)"/>
      <w:lvlJc w:val="left"/>
      <w:pPr>
        <w:tabs>
          <w:tab w:val="num" w:pos="1500"/>
        </w:tabs>
        <w:ind w:left="1500" w:hanging="360"/>
      </w:pPr>
      <w:rPr>
        <w:rFonts w:cs="Times New Roman" w:hint="default"/>
      </w:rPr>
    </w:lvl>
    <w:lvl w:ilvl="1" w:tplc="04090019">
      <w:start w:val="1"/>
      <w:numFmt w:val="lowerLetter"/>
      <w:lvlText w:val="%2."/>
      <w:lvlJc w:val="left"/>
      <w:pPr>
        <w:tabs>
          <w:tab w:val="num" w:pos="1860"/>
        </w:tabs>
        <w:ind w:left="1860" w:hanging="360"/>
      </w:pPr>
      <w:rPr>
        <w:rFonts w:cs="Times New Roman"/>
      </w:rPr>
    </w:lvl>
    <w:lvl w:ilvl="2" w:tplc="0409001B">
      <w:start w:val="1"/>
      <w:numFmt w:val="lowerRoman"/>
      <w:lvlText w:val="%3."/>
      <w:lvlJc w:val="right"/>
      <w:pPr>
        <w:tabs>
          <w:tab w:val="num" w:pos="2580"/>
        </w:tabs>
        <w:ind w:left="2580" w:hanging="180"/>
      </w:pPr>
      <w:rPr>
        <w:rFonts w:cs="Times New Roman"/>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626E5E"/>
    <w:multiLevelType w:val="hybridMultilevel"/>
    <w:tmpl w:val="BFAE26B8"/>
    <w:lvl w:ilvl="0" w:tplc="AEBCD17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037837"/>
    <w:multiLevelType w:val="hybridMultilevel"/>
    <w:tmpl w:val="45D20854"/>
    <w:lvl w:ilvl="0" w:tplc="938A97CE">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6">
    <w:nsid w:val="0F9C7D44"/>
    <w:multiLevelType w:val="hybridMultilevel"/>
    <w:tmpl w:val="C3F2AD56"/>
    <w:lvl w:ilvl="0" w:tplc="04090001">
      <w:start w:val="1"/>
      <w:numFmt w:val="bullet"/>
      <w:lvlText w:val=""/>
      <w:lvlJc w:val="left"/>
      <w:pPr>
        <w:tabs>
          <w:tab w:val="num" w:pos="720"/>
        </w:tabs>
        <w:ind w:left="720" w:hanging="360"/>
      </w:pPr>
      <w:rPr>
        <w:rFonts w:ascii="Symbol" w:hAnsi="Symbol" w:hint="default"/>
      </w:rPr>
    </w:lvl>
    <w:lvl w:ilvl="1" w:tplc="44A03E62">
      <w:numFmt w:val="bullet"/>
      <w:lvlText w:val="-"/>
      <w:lvlJc w:val="left"/>
      <w:pPr>
        <w:tabs>
          <w:tab w:val="num" w:pos="1440"/>
        </w:tabs>
        <w:ind w:left="1440" w:hanging="36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493FFD"/>
    <w:multiLevelType w:val="hybridMultilevel"/>
    <w:tmpl w:val="D5860B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B72B5"/>
    <w:multiLevelType w:val="hybridMultilevel"/>
    <w:tmpl w:val="5D60B91E"/>
    <w:lvl w:ilvl="0" w:tplc="810C44E4">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9">
    <w:nsid w:val="167C4EE0"/>
    <w:multiLevelType w:val="hybridMultilevel"/>
    <w:tmpl w:val="36189CBA"/>
    <w:lvl w:ilvl="0" w:tplc="645ED96A">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0">
    <w:nsid w:val="197E24E4"/>
    <w:multiLevelType w:val="multilevel"/>
    <w:tmpl w:val="B5FE3E5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nsid w:val="1E3B6C10"/>
    <w:multiLevelType w:val="hybridMultilevel"/>
    <w:tmpl w:val="798A10D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1EE4EEF"/>
    <w:multiLevelType w:val="hybridMultilevel"/>
    <w:tmpl w:val="B66AA48A"/>
    <w:lvl w:ilvl="0" w:tplc="6AD4C78E">
      <w:start w:val="1"/>
      <w:numFmt w:val="bullet"/>
      <w:lvlText w:val="-"/>
      <w:lvlJc w:val="left"/>
      <w:pPr>
        <w:tabs>
          <w:tab w:val="num" w:pos="927"/>
        </w:tabs>
        <w:ind w:left="927" w:hanging="360"/>
      </w:pPr>
      <w:rPr>
        <w:rFonts w:ascii="Arial" w:hAnsi="Arial" w:hint="default"/>
      </w:rPr>
    </w:lvl>
    <w:lvl w:ilvl="1" w:tplc="04090003" w:tentative="1">
      <w:start w:val="1"/>
      <w:numFmt w:val="bullet"/>
      <w:lvlText w:val="o"/>
      <w:lvlJc w:val="left"/>
      <w:pPr>
        <w:tabs>
          <w:tab w:val="num" w:pos="927"/>
        </w:tabs>
        <w:ind w:left="927" w:hanging="360"/>
      </w:pPr>
      <w:rPr>
        <w:rFonts w:ascii="Courier New" w:hAnsi="Courier New" w:cs="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4">
    <w:nsid w:val="255D1F10"/>
    <w:multiLevelType w:val="hybridMultilevel"/>
    <w:tmpl w:val="C19609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272D23EB"/>
    <w:multiLevelType w:val="hybridMultilevel"/>
    <w:tmpl w:val="6DAE3A60"/>
    <w:lvl w:ilvl="0" w:tplc="BE94C2BE">
      <w:numFmt w:val="bullet"/>
      <w:lvlText w:val=""/>
      <w:lvlJc w:val="left"/>
      <w:pPr>
        <w:ind w:left="1680" w:hanging="360"/>
      </w:pPr>
      <w:rPr>
        <w:rFonts w:ascii="Symbol" w:eastAsia="SimSun" w:hAnsi="Symbol" w:cs="Arial" w:hint="default"/>
        <w:b w:val="0"/>
        <w:sz w:val="18"/>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7">
    <w:nsid w:val="281E33A3"/>
    <w:multiLevelType w:val="hybridMultilevel"/>
    <w:tmpl w:val="57A49D82"/>
    <w:lvl w:ilvl="0" w:tplc="04090013">
      <w:start w:val="1"/>
      <w:numFmt w:val="upp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8F01A7"/>
    <w:multiLevelType w:val="hybridMultilevel"/>
    <w:tmpl w:val="0D061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D23B00"/>
    <w:multiLevelType w:val="hybridMultilevel"/>
    <w:tmpl w:val="3F9C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5E5745"/>
    <w:multiLevelType w:val="hybridMultilevel"/>
    <w:tmpl w:val="60283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168255C"/>
    <w:multiLevelType w:val="hybridMultilevel"/>
    <w:tmpl w:val="DAAC9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49304A"/>
    <w:multiLevelType w:val="hybridMultilevel"/>
    <w:tmpl w:val="4F1C345C"/>
    <w:lvl w:ilvl="0" w:tplc="B51A12EC">
      <w:start w:val="1"/>
      <w:numFmt w:val="upperRoman"/>
      <w:lvlText w:val="%1."/>
      <w:lvlJc w:val="left"/>
      <w:pPr>
        <w:ind w:left="1287"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37B20B5"/>
    <w:multiLevelType w:val="multilevel"/>
    <w:tmpl w:val="FD02D822"/>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37951C24"/>
    <w:multiLevelType w:val="hybridMultilevel"/>
    <w:tmpl w:val="7074A49C"/>
    <w:lvl w:ilvl="0" w:tplc="6AD4C78E">
      <w:start w:val="1"/>
      <w:numFmt w:val="bullet"/>
      <w:lvlText w:val="-"/>
      <w:lvlJc w:val="left"/>
      <w:pPr>
        <w:tabs>
          <w:tab w:val="num" w:pos="-741"/>
        </w:tabs>
        <w:ind w:left="-741" w:hanging="360"/>
      </w:pPr>
      <w:rPr>
        <w:rFonts w:ascii="Arial" w:hAnsi="Arial" w:hint="default"/>
      </w:rPr>
    </w:lvl>
    <w:lvl w:ilvl="1" w:tplc="04090003">
      <w:start w:val="1"/>
      <w:numFmt w:val="bullet"/>
      <w:lvlText w:val="o"/>
      <w:lvlJc w:val="left"/>
      <w:pPr>
        <w:tabs>
          <w:tab w:val="num" w:pos="-741"/>
        </w:tabs>
        <w:ind w:left="-741" w:hanging="360"/>
      </w:pPr>
      <w:rPr>
        <w:rFonts w:ascii="Courier New" w:hAnsi="Courier New" w:cs="Courier New" w:hint="default"/>
      </w:rPr>
    </w:lvl>
    <w:lvl w:ilvl="2" w:tplc="04090005">
      <w:start w:val="1"/>
      <w:numFmt w:val="bullet"/>
      <w:lvlText w:val=""/>
      <w:lvlJc w:val="left"/>
      <w:pPr>
        <w:tabs>
          <w:tab w:val="num" w:pos="-21"/>
        </w:tabs>
        <w:ind w:left="-21" w:hanging="360"/>
      </w:pPr>
      <w:rPr>
        <w:rFonts w:ascii="Wingdings" w:hAnsi="Wingdings" w:hint="default"/>
      </w:rPr>
    </w:lvl>
    <w:lvl w:ilvl="3" w:tplc="04090001">
      <w:start w:val="1"/>
      <w:numFmt w:val="bullet"/>
      <w:lvlText w:val=""/>
      <w:lvlJc w:val="left"/>
      <w:pPr>
        <w:tabs>
          <w:tab w:val="num" w:pos="699"/>
        </w:tabs>
        <w:ind w:left="699" w:hanging="360"/>
      </w:pPr>
      <w:rPr>
        <w:rFonts w:ascii="Symbol" w:hAnsi="Symbol" w:hint="default"/>
      </w:rPr>
    </w:lvl>
    <w:lvl w:ilvl="4" w:tplc="04090003">
      <w:start w:val="1"/>
      <w:numFmt w:val="bullet"/>
      <w:lvlText w:val="o"/>
      <w:lvlJc w:val="left"/>
      <w:pPr>
        <w:tabs>
          <w:tab w:val="num" w:pos="1419"/>
        </w:tabs>
        <w:ind w:left="1419" w:hanging="360"/>
      </w:pPr>
      <w:rPr>
        <w:rFonts w:ascii="Courier New" w:hAnsi="Courier New" w:cs="Courier New" w:hint="default"/>
      </w:rPr>
    </w:lvl>
    <w:lvl w:ilvl="5" w:tplc="04090005" w:tentative="1">
      <w:start w:val="1"/>
      <w:numFmt w:val="bullet"/>
      <w:lvlText w:val=""/>
      <w:lvlJc w:val="left"/>
      <w:pPr>
        <w:tabs>
          <w:tab w:val="num" w:pos="2139"/>
        </w:tabs>
        <w:ind w:left="2139" w:hanging="360"/>
      </w:pPr>
      <w:rPr>
        <w:rFonts w:ascii="Wingdings" w:hAnsi="Wingdings" w:hint="default"/>
      </w:rPr>
    </w:lvl>
    <w:lvl w:ilvl="6" w:tplc="04090001" w:tentative="1">
      <w:start w:val="1"/>
      <w:numFmt w:val="bullet"/>
      <w:lvlText w:val=""/>
      <w:lvlJc w:val="left"/>
      <w:pPr>
        <w:tabs>
          <w:tab w:val="num" w:pos="2859"/>
        </w:tabs>
        <w:ind w:left="2859" w:hanging="360"/>
      </w:pPr>
      <w:rPr>
        <w:rFonts w:ascii="Symbol" w:hAnsi="Symbol" w:hint="default"/>
      </w:rPr>
    </w:lvl>
    <w:lvl w:ilvl="7" w:tplc="04090003" w:tentative="1">
      <w:start w:val="1"/>
      <w:numFmt w:val="bullet"/>
      <w:lvlText w:val="o"/>
      <w:lvlJc w:val="left"/>
      <w:pPr>
        <w:tabs>
          <w:tab w:val="num" w:pos="3579"/>
        </w:tabs>
        <w:ind w:left="3579" w:hanging="360"/>
      </w:pPr>
      <w:rPr>
        <w:rFonts w:ascii="Courier New" w:hAnsi="Courier New" w:cs="Courier New" w:hint="default"/>
      </w:rPr>
    </w:lvl>
    <w:lvl w:ilvl="8" w:tplc="04090005" w:tentative="1">
      <w:start w:val="1"/>
      <w:numFmt w:val="bullet"/>
      <w:lvlText w:val=""/>
      <w:lvlJc w:val="left"/>
      <w:pPr>
        <w:tabs>
          <w:tab w:val="num" w:pos="4299"/>
        </w:tabs>
        <w:ind w:left="4299" w:hanging="360"/>
      </w:pPr>
      <w:rPr>
        <w:rFonts w:ascii="Wingdings" w:hAnsi="Wingdings" w:hint="default"/>
      </w:rPr>
    </w:lvl>
  </w:abstractNum>
  <w:abstractNum w:abstractNumId="25">
    <w:nsid w:val="37F857F4"/>
    <w:multiLevelType w:val="hybridMultilevel"/>
    <w:tmpl w:val="C862CE74"/>
    <w:lvl w:ilvl="0" w:tplc="227C5C5A">
      <w:start w:val="1"/>
      <w:numFmt w:val="lowerLetter"/>
      <w:lvlText w:val="(%1)"/>
      <w:lvlJc w:val="left"/>
      <w:pPr>
        <w:tabs>
          <w:tab w:val="num" w:pos="1020"/>
        </w:tabs>
        <w:ind w:left="1020" w:hanging="360"/>
      </w:pPr>
      <w:rPr>
        <w:rFonts w:cs="Times New Roman" w:hint="default"/>
      </w:rPr>
    </w:lvl>
    <w:lvl w:ilvl="1" w:tplc="746853EC">
      <w:start w:val="1"/>
      <w:numFmt w:val="lowerLetter"/>
      <w:lvlText w:val="%2."/>
      <w:lvlJc w:val="left"/>
      <w:pPr>
        <w:tabs>
          <w:tab w:val="num" w:pos="1860"/>
        </w:tabs>
        <w:ind w:left="1860" w:hanging="360"/>
      </w:pPr>
      <w:rPr>
        <w:rFonts w:cs="Times New Roman"/>
      </w:rPr>
    </w:lvl>
    <w:lvl w:ilvl="2" w:tplc="09E87628">
      <w:start w:val="1"/>
      <w:numFmt w:val="lowerRoman"/>
      <w:lvlText w:val="%3."/>
      <w:lvlJc w:val="right"/>
      <w:pPr>
        <w:tabs>
          <w:tab w:val="num" w:pos="2580"/>
        </w:tabs>
        <w:ind w:left="2580" w:hanging="180"/>
      </w:pPr>
      <w:rPr>
        <w:rFonts w:cs="Times New Roman"/>
      </w:rPr>
    </w:lvl>
    <w:lvl w:ilvl="3" w:tplc="82685DBE">
      <w:start w:val="1"/>
      <w:numFmt w:val="decimal"/>
      <w:lvlText w:val="%4."/>
      <w:lvlJc w:val="left"/>
      <w:pPr>
        <w:tabs>
          <w:tab w:val="num" w:pos="3300"/>
        </w:tabs>
        <w:ind w:left="3300" w:hanging="360"/>
      </w:pPr>
      <w:rPr>
        <w:rFonts w:cs="Times New Roman"/>
      </w:rPr>
    </w:lvl>
    <w:lvl w:ilvl="4" w:tplc="9A5E8EBC">
      <w:start w:val="1"/>
      <w:numFmt w:val="lowerLetter"/>
      <w:lvlText w:val="%5."/>
      <w:lvlJc w:val="left"/>
      <w:pPr>
        <w:tabs>
          <w:tab w:val="num" w:pos="4020"/>
        </w:tabs>
        <w:ind w:left="4020" w:hanging="360"/>
      </w:pPr>
      <w:rPr>
        <w:rFonts w:cs="Times New Roman"/>
      </w:rPr>
    </w:lvl>
    <w:lvl w:ilvl="5" w:tplc="4FD6431E">
      <w:start w:val="1"/>
      <w:numFmt w:val="lowerRoman"/>
      <w:lvlText w:val="%6."/>
      <w:lvlJc w:val="right"/>
      <w:pPr>
        <w:tabs>
          <w:tab w:val="num" w:pos="4740"/>
        </w:tabs>
        <w:ind w:left="4740" w:hanging="180"/>
      </w:pPr>
      <w:rPr>
        <w:rFonts w:cs="Times New Roman"/>
      </w:rPr>
    </w:lvl>
    <w:lvl w:ilvl="6" w:tplc="4742FFB4">
      <w:start w:val="1"/>
      <w:numFmt w:val="decimal"/>
      <w:lvlText w:val="%7."/>
      <w:lvlJc w:val="left"/>
      <w:pPr>
        <w:tabs>
          <w:tab w:val="num" w:pos="5460"/>
        </w:tabs>
        <w:ind w:left="5460" w:hanging="360"/>
      </w:pPr>
      <w:rPr>
        <w:rFonts w:cs="Times New Roman"/>
      </w:rPr>
    </w:lvl>
    <w:lvl w:ilvl="7" w:tplc="2FA88F10">
      <w:start w:val="1"/>
      <w:numFmt w:val="lowerLetter"/>
      <w:lvlText w:val="%8."/>
      <w:lvlJc w:val="left"/>
      <w:pPr>
        <w:tabs>
          <w:tab w:val="num" w:pos="6180"/>
        </w:tabs>
        <w:ind w:left="6180" w:hanging="360"/>
      </w:pPr>
      <w:rPr>
        <w:rFonts w:cs="Times New Roman"/>
      </w:rPr>
    </w:lvl>
    <w:lvl w:ilvl="8" w:tplc="E9B2F4AA">
      <w:start w:val="1"/>
      <w:numFmt w:val="lowerRoman"/>
      <w:lvlText w:val="%9."/>
      <w:lvlJc w:val="right"/>
      <w:pPr>
        <w:tabs>
          <w:tab w:val="num" w:pos="6900"/>
        </w:tabs>
        <w:ind w:left="6900" w:hanging="180"/>
      </w:pPr>
      <w:rPr>
        <w:rFonts w:cs="Times New Roman"/>
      </w:rPr>
    </w:lvl>
  </w:abstractNum>
  <w:abstractNum w:abstractNumId="26">
    <w:nsid w:val="3B480BC3"/>
    <w:multiLevelType w:val="hybridMultilevel"/>
    <w:tmpl w:val="3D647F8E"/>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27">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D3A24D1"/>
    <w:multiLevelType w:val="hybridMultilevel"/>
    <w:tmpl w:val="ADC269BE"/>
    <w:lvl w:ilvl="0" w:tplc="D7FECB30">
      <w:start w:val="1"/>
      <w:numFmt w:val="lowerLetter"/>
      <w:lvlText w:val="(%1)"/>
      <w:lvlJc w:val="left"/>
      <w:pPr>
        <w:tabs>
          <w:tab w:val="num" w:pos="1140"/>
        </w:tabs>
        <w:ind w:left="1140" w:hanging="57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9">
    <w:nsid w:val="3ED95BCB"/>
    <w:multiLevelType w:val="hybridMultilevel"/>
    <w:tmpl w:val="A3EC45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nsid w:val="47A84CEE"/>
    <w:multiLevelType w:val="hybridMultilevel"/>
    <w:tmpl w:val="8FEE326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D307769"/>
    <w:multiLevelType w:val="hybridMultilevel"/>
    <w:tmpl w:val="75DC1384"/>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3">
    <w:nsid w:val="52E432AE"/>
    <w:multiLevelType w:val="hybridMultilevel"/>
    <w:tmpl w:val="B2CA7EE2"/>
    <w:lvl w:ilvl="0" w:tplc="E0C8F23C">
      <w:start w:val="2"/>
      <w:numFmt w:val="lowerLetter"/>
      <w:lvlText w:val="(%1)"/>
      <w:lvlJc w:val="left"/>
      <w:pPr>
        <w:tabs>
          <w:tab w:val="num" w:pos="910"/>
        </w:tabs>
        <w:ind w:left="910" w:hanging="360"/>
      </w:pPr>
      <w:rPr>
        <w:rFonts w:hint="default"/>
      </w:rPr>
    </w:lvl>
    <w:lvl w:ilvl="1" w:tplc="04090019" w:tentative="1">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34">
    <w:nsid w:val="5CE61B8B"/>
    <w:multiLevelType w:val="hybridMultilevel"/>
    <w:tmpl w:val="DAF2FB6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5E970E76"/>
    <w:multiLevelType w:val="hybridMultilevel"/>
    <w:tmpl w:val="13C82106"/>
    <w:lvl w:ilvl="0" w:tplc="37DA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66C42B43"/>
    <w:multiLevelType w:val="hybridMultilevel"/>
    <w:tmpl w:val="CAAA98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A74E6E"/>
    <w:multiLevelType w:val="hybridMultilevel"/>
    <w:tmpl w:val="ACC69B20"/>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8">
    <w:nsid w:val="70651824"/>
    <w:multiLevelType w:val="hybridMultilevel"/>
    <w:tmpl w:val="B5FE3E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31E299A"/>
    <w:multiLevelType w:val="hybridMultilevel"/>
    <w:tmpl w:val="8CBEEF9A"/>
    <w:lvl w:ilvl="0" w:tplc="4A3A2892">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C80FC1"/>
    <w:multiLevelType w:val="hybridMultilevel"/>
    <w:tmpl w:val="35CC2E52"/>
    <w:lvl w:ilvl="0" w:tplc="A99E8F9E">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B8D2B73"/>
    <w:multiLevelType w:val="hybridMultilevel"/>
    <w:tmpl w:val="75DC1384"/>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43">
    <w:nsid w:val="7C34320E"/>
    <w:multiLevelType w:val="hybridMultilevel"/>
    <w:tmpl w:val="FFC00532"/>
    <w:lvl w:ilvl="0" w:tplc="37DA0D14">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31"/>
  </w:num>
  <w:num w:numId="2">
    <w:abstractNumId w:val="3"/>
  </w:num>
  <w:num w:numId="3">
    <w:abstractNumId w:val="12"/>
  </w:num>
  <w:num w:numId="4">
    <w:abstractNumId w:val="2"/>
  </w:num>
  <w:num w:numId="5">
    <w:abstractNumId w:val="25"/>
  </w:num>
  <w:num w:numId="6">
    <w:abstractNumId w:val="37"/>
  </w:num>
  <w:num w:numId="7">
    <w:abstractNumId w:val="41"/>
  </w:num>
  <w:num w:numId="8">
    <w:abstractNumId w:val="34"/>
  </w:num>
  <w:num w:numId="9">
    <w:abstractNumId w:val="17"/>
  </w:num>
  <w:num w:numId="10">
    <w:abstractNumId w:val="27"/>
  </w:num>
  <w:num w:numId="11">
    <w:abstractNumId w:val="32"/>
  </w:num>
  <w:num w:numId="12">
    <w:abstractNumId w:val="21"/>
  </w:num>
  <w:num w:numId="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0"/>
  </w:num>
  <w:num w:numId="16">
    <w:abstractNumId w:val="29"/>
  </w:num>
  <w:num w:numId="17">
    <w:abstractNumId w:val="6"/>
  </w:num>
  <w:num w:numId="18">
    <w:abstractNumId w:val="18"/>
  </w:num>
  <w:num w:numId="1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0"/>
  </w:num>
  <w:num w:numId="22">
    <w:abstractNumId w:val="43"/>
  </w:num>
  <w:num w:numId="23">
    <w:abstractNumId w:val="35"/>
  </w:num>
  <w:num w:numId="24">
    <w:abstractNumId w:val="38"/>
  </w:num>
  <w:num w:numId="25">
    <w:abstractNumId w:val="1"/>
  </w:num>
  <w:num w:numId="26">
    <w:abstractNumId w:val="10"/>
  </w:num>
  <w:num w:numId="27">
    <w:abstractNumId w:val="39"/>
  </w:num>
  <w:num w:numId="28">
    <w:abstractNumId w:val="26"/>
  </w:num>
  <w:num w:numId="29">
    <w:abstractNumId w:val="33"/>
  </w:num>
  <w:num w:numId="30">
    <w:abstractNumId w:val="8"/>
  </w:num>
  <w:num w:numId="31">
    <w:abstractNumId w:val="9"/>
  </w:num>
  <w:num w:numId="32">
    <w:abstractNumId w:val="5"/>
  </w:num>
  <w:num w:numId="33">
    <w:abstractNumId w:val="19"/>
  </w:num>
  <w:num w:numId="34">
    <w:abstractNumId w:val="4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7"/>
  </w:num>
  <w:num w:numId="38">
    <w:abstractNumId w:val="14"/>
  </w:num>
  <w:num w:numId="39">
    <w:abstractNumId w:val="22"/>
  </w:num>
  <w:num w:numId="40">
    <w:abstractNumId w:val="24"/>
  </w:num>
  <w:num w:numId="41">
    <w:abstractNumId w:val="11"/>
  </w:num>
  <w:num w:numId="42">
    <w:abstractNumId w:val="36"/>
  </w:num>
  <w:num w:numId="43">
    <w:abstractNumId w:val="16"/>
  </w:num>
  <w:num w:numId="44">
    <w:abstractNumId w:val="4"/>
  </w:num>
  <w:num w:numId="4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16E7"/>
    <w:rsid w:val="00003BA1"/>
    <w:rsid w:val="00004CF2"/>
    <w:rsid w:val="00007642"/>
    <w:rsid w:val="000133E9"/>
    <w:rsid w:val="000209B2"/>
    <w:rsid w:val="00020E5F"/>
    <w:rsid w:val="0002103F"/>
    <w:rsid w:val="0002210E"/>
    <w:rsid w:val="00022DD4"/>
    <w:rsid w:val="00022F2E"/>
    <w:rsid w:val="000250AA"/>
    <w:rsid w:val="0002560F"/>
    <w:rsid w:val="00027C04"/>
    <w:rsid w:val="000346A0"/>
    <w:rsid w:val="00034E63"/>
    <w:rsid w:val="00041694"/>
    <w:rsid w:val="000417FA"/>
    <w:rsid w:val="00043CAA"/>
    <w:rsid w:val="00044088"/>
    <w:rsid w:val="000443DA"/>
    <w:rsid w:val="00044DD5"/>
    <w:rsid w:val="00047C2E"/>
    <w:rsid w:val="0005078F"/>
    <w:rsid w:val="00054E0A"/>
    <w:rsid w:val="000647D6"/>
    <w:rsid w:val="00071341"/>
    <w:rsid w:val="00071B49"/>
    <w:rsid w:val="000727F9"/>
    <w:rsid w:val="00073673"/>
    <w:rsid w:val="00075432"/>
    <w:rsid w:val="000767D5"/>
    <w:rsid w:val="00080D57"/>
    <w:rsid w:val="0008323C"/>
    <w:rsid w:val="0008605E"/>
    <w:rsid w:val="0009024F"/>
    <w:rsid w:val="000908A5"/>
    <w:rsid w:val="00090D67"/>
    <w:rsid w:val="00092434"/>
    <w:rsid w:val="00093352"/>
    <w:rsid w:val="00096198"/>
    <w:rsid w:val="0009619C"/>
    <w:rsid w:val="00096756"/>
    <w:rsid w:val="000968ED"/>
    <w:rsid w:val="000A0396"/>
    <w:rsid w:val="000A4811"/>
    <w:rsid w:val="000A4CEF"/>
    <w:rsid w:val="000A6994"/>
    <w:rsid w:val="000A7D69"/>
    <w:rsid w:val="000A7EB7"/>
    <w:rsid w:val="000B2AEB"/>
    <w:rsid w:val="000B5E33"/>
    <w:rsid w:val="000B5F66"/>
    <w:rsid w:val="000B6965"/>
    <w:rsid w:val="000B7A7E"/>
    <w:rsid w:val="000C29E7"/>
    <w:rsid w:val="000C3AA4"/>
    <w:rsid w:val="000C7312"/>
    <w:rsid w:val="000C79EA"/>
    <w:rsid w:val="000D024C"/>
    <w:rsid w:val="000D1A98"/>
    <w:rsid w:val="000D2EB1"/>
    <w:rsid w:val="000D5029"/>
    <w:rsid w:val="000D53CD"/>
    <w:rsid w:val="000D5992"/>
    <w:rsid w:val="000D5CCF"/>
    <w:rsid w:val="000E260F"/>
    <w:rsid w:val="000E3AD6"/>
    <w:rsid w:val="000E5BB7"/>
    <w:rsid w:val="000E624D"/>
    <w:rsid w:val="000E654C"/>
    <w:rsid w:val="000F0BAA"/>
    <w:rsid w:val="000F270A"/>
    <w:rsid w:val="000F2F19"/>
    <w:rsid w:val="000F5AC1"/>
    <w:rsid w:val="000F5E56"/>
    <w:rsid w:val="00103C7C"/>
    <w:rsid w:val="001045A3"/>
    <w:rsid w:val="001054F6"/>
    <w:rsid w:val="00106563"/>
    <w:rsid w:val="00106871"/>
    <w:rsid w:val="00111546"/>
    <w:rsid w:val="00117743"/>
    <w:rsid w:val="00120D50"/>
    <w:rsid w:val="001256E2"/>
    <w:rsid w:val="00125BA4"/>
    <w:rsid w:val="00130F83"/>
    <w:rsid w:val="001314A8"/>
    <w:rsid w:val="00131749"/>
    <w:rsid w:val="0013204E"/>
    <w:rsid w:val="001362EE"/>
    <w:rsid w:val="00140178"/>
    <w:rsid w:val="00143E72"/>
    <w:rsid w:val="00145F49"/>
    <w:rsid w:val="00151355"/>
    <w:rsid w:val="0015220A"/>
    <w:rsid w:val="0015720C"/>
    <w:rsid w:val="0015730A"/>
    <w:rsid w:val="00161780"/>
    <w:rsid w:val="00161D92"/>
    <w:rsid w:val="00163076"/>
    <w:rsid w:val="0016381A"/>
    <w:rsid w:val="00163BD9"/>
    <w:rsid w:val="00165042"/>
    <w:rsid w:val="00172824"/>
    <w:rsid w:val="00173FB5"/>
    <w:rsid w:val="00174864"/>
    <w:rsid w:val="001749B4"/>
    <w:rsid w:val="00175485"/>
    <w:rsid w:val="001832A6"/>
    <w:rsid w:val="001847AD"/>
    <w:rsid w:val="001849AB"/>
    <w:rsid w:val="00187166"/>
    <w:rsid w:val="001920A8"/>
    <w:rsid w:val="00197BA8"/>
    <w:rsid w:val="001A0192"/>
    <w:rsid w:val="001A1C43"/>
    <w:rsid w:val="001A255A"/>
    <w:rsid w:val="001A59B6"/>
    <w:rsid w:val="001A7194"/>
    <w:rsid w:val="001A72F7"/>
    <w:rsid w:val="001A7690"/>
    <w:rsid w:val="001B0646"/>
    <w:rsid w:val="001B4F12"/>
    <w:rsid w:val="001B5844"/>
    <w:rsid w:val="001B6084"/>
    <w:rsid w:val="001C13B4"/>
    <w:rsid w:val="001C20D2"/>
    <w:rsid w:val="001C3128"/>
    <w:rsid w:val="001D0C93"/>
    <w:rsid w:val="001D2D09"/>
    <w:rsid w:val="001D2DF3"/>
    <w:rsid w:val="001D392F"/>
    <w:rsid w:val="001D40A0"/>
    <w:rsid w:val="001D4C2C"/>
    <w:rsid w:val="001D585C"/>
    <w:rsid w:val="001E0C56"/>
    <w:rsid w:val="001E4022"/>
    <w:rsid w:val="001E65D9"/>
    <w:rsid w:val="001F0235"/>
    <w:rsid w:val="001F7CC4"/>
    <w:rsid w:val="001F7EAF"/>
    <w:rsid w:val="00200B54"/>
    <w:rsid w:val="0020243C"/>
    <w:rsid w:val="00205668"/>
    <w:rsid w:val="00207CFA"/>
    <w:rsid w:val="002122BD"/>
    <w:rsid w:val="00215F85"/>
    <w:rsid w:val="00216DF2"/>
    <w:rsid w:val="00217872"/>
    <w:rsid w:val="00220701"/>
    <w:rsid w:val="0022191D"/>
    <w:rsid w:val="00222219"/>
    <w:rsid w:val="0022288D"/>
    <w:rsid w:val="0022446A"/>
    <w:rsid w:val="0022471D"/>
    <w:rsid w:val="00225176"/>
    <w:rsid w:val="00240600"/>
    <w:rsid w:val="0024359F"/>
    <w:rsid w:val="002548F1"/>
    <w:rsid w:val="002570B2"/>
    <w:rsid w:val="00262DFF"/>
    <w:rsid w:val="002634C4"/>
    <w:rsid w:val="0026560C"/>
    <w:rsid w:val="00265F2C"/>
    <w:rsid w:val="0026721C"/>
    <w:rsid w:val="0026795F"/>
    <w:rsid w:val="002702B6"/>
    <w:rsid w:val="00277B15"/>
    <w:rsid w:val="00283B6B"/>
    <w:rsid w:val="00284075"/>
    <w:rsid w:val="002844D3"/>
    <w:rsid w:val="00285D5C"/>
    <w:rsid w:val="002907CE"/>
    <w:rsid w:val="002928D3"/>
    <w:rsid w:val="002935BE"/>
    <w:rsid w:val="002940B0"/>
    <w:rsid w:val="00296300"/>
    <w:rsid w:val="002A1243"/>
    <w:rsid w:val="002A3764"/>
    <w:rsid w:val="002A413C"/>
    <w:rsid w:val="002A5913"/>
    <w:rsid w:val="002A60E3"/>
    <w:rsid w:val="002A62CA"/>
    <w:rsid w:val="002B1145"/>
    <w:rsid w:val="002B6CCC"/>
    <w:rsid w:val="002C616E"/>
    <w:rsid w:val="002C7646"/>
    <w:rsid w:val="002D03B0"/>
    <w:rsid w:val="002D1BA3"/>
    <w:rsid w:val="002D22DA"/>
    <w:rsid w:val="002D29B2"/>
    <w:rsid w:val="002D55D1"/>
    <w:rsid w:val="002E1546"/>
    <w:rsid w:val="002E1926"/>
    <w:rsid w:val="002E2899"/>
    <w:rsid w:val="002E2E0C"/>
    <w:rsid w:val="002E4941"/>
    <w:rsid w:val="002E73FD"/>
    <w:rsid w:val="002E7BFC"/>
    <w:rsid w:val="002F00AA"/>
    <w:rsid w:val="002F08B8"/>
    <w:rsid w:val="002F1FE6"/>
    <w:rsid w:val="002F332D"/>
    <w:rsid w:val="002F387F"/>
    <w:rsid w:val="002F3CD4"/>
    <w:rsid w:val="002F3E66"/>
    <w:rsid w:val="002F4E68"/>
    <w:rsid w:val="00300428"/>
    <w:rsid w:val="0030554E"/>
    <w:rsid w:val="003065B8"/>
    <w:rsid w:val="00306712"/>
    <w:rsid w:val="0030781D"/>
    <w:rsid w:val="00312F7F"/>
    <w:rsid w:val="0031349A"/>
    <w:rsid w:val="003137DC"/>
    <w:rsid w:val="00314911"/>
    <w:rsid w:val="003153F0"/>
    <w:rsid w:val="0031606C"/>
    <w:rsid w:val="00320425"/>
    <w:rsid w:val="003235B9"/>
    <w:rsid w:val="00325248"/>
    <w:rsid w:val="00326E67"/>
    <w:rsid w:val="00327211"/>
    <w:rsid w:val="00330597"/>
    <w:rsid w:val="00330E5E"/>
    <w:rsid w:val="00333277"/>
    <w:rsid w:val="00333877"/>
    <w:rsid w:val="00333DEB"/>
    <w:rsid w:val="00333F32"/>
    <w:rsid w:val="0033442A"/>
    <w:rsid w:val="003412BC"/>
    <w:rsid w:val="00343A64"/>
    <w:rsid w:val="00344B57"/>
    <w:rsid w:val="00345A4D"/>
    <w:rsid w:val="00345FF9"/>
    <w:rsid w:val="00346394"/>
    <w:rsid w:val="0035016A"/>
    <w:rsid w:val="00350841"/>
    <w:rsid w:val="00350B35"/>
    <w:rsid w:val="00352A27"/>
    <w:rsid w:val="00353EC0"/>
    <w:rsid w:val="003551DA"/>
    <w:rsid w:val="00355967"/>
    <w:rsid w:val="003571FC"/>
    <w:rsid w:val="00357FD1"/>
    <w:rsid w:val="003605F0"/>
    <w:rsid w:val="0036109E"/>
    <w:rsid w:val="003612E9"/>
    <w:rsid w:val="00361450"/>
    <w:rsid w:val="00362336"/>
    <w:rsid w:val="00363A24"/>
    <w:rsid w:val="00365810"/>
    <w:rsid w:val="00365A8B"/>
    <w:rsid w:val="00366F46"/>
    <w:rsid w:val="003673CF"/>
    <w:rsid w:val="0037287D"/>
    <w:rsid w:val="00375F70"/>
    <w:rsid w:val="00375FAE"/>
    <w:rsid w:val="003764F4"/>
    <w:rsid w:val="003776B1"/>
    <w:rsid w:val="0038100F"/>
    <w:rsid w:val="00382E7F"/>
    <w:rsid w:val="003845C1"/>
    <w:rsid w:val="00385460"/>
    <w:rsid w:val="00385A3F"/>
    <w:rsid w:val="00392170"/>
    <w:rsid w:val="00392226"/>
    <w:rsid w:val="003A02A6"/>
    <w:rsid w:val="003A15B1"/>
    <w:rsid w:val="003A1E4A"/>
    <w:rsid w:val="003A4002"/>
    <w:rsid w:val="003A49C6"/>
    <w:rsid w:val="003A69AD"/>
    <w:rsid w:val="003A6F89"/>
    <w:rsid w:val="003A7E55"/>
    <w:rsid w:val="003B0E47"/>
    <w:rsid w:val="003B1734"/>
    <w:rsid w:val="003B35FA"/>
    <w:rsid w:val="003B38C1"/>
    <w:rsid w:val="003B3C2D"/>
    <w:rsid w:val="003B4677"/>
    <w:rsid w:val="003C151F"/>
    <w:rsid w:val="003C3AD0"/>
    <w:rsid w:val="003C5CB0"/>
    <w:rsid w:val="003C7B63"/>
    <w:rsid w:val="003D0925"/>
    <w:rsid w:val="003D13AA"/>
    <w:rsid w:val="003D21CC"/>
    <w:rsid w:val="003D3807"/>
    <w:rsid w:val="003D3D84"/>
    <w:rsid w:val="003D4436"/>
    <w:rsid w:val="003D6AB0"/>
    <w:rsid w:val="003E6EAF"/>
    <w:rsid w:val="003F14D9"/>
    <w:rsid w:val="003F158B"/>
    <w:rsid w:val="003F1670"/>
    <w:rsid w:val="003F2331"/>
    <w:rsid w:val="003F3CC0"/>
    <w:rsid w:val="003F6B85"/>
    <w:rsid w:val="00405D1B"/>
    <w:rsid w:val="00406C13"/>
    <w:rsid w:val="00407C90"/>
    <w:rsid w:val="004145D6"/>
    <w:rsid w:val="00422A41"/>
    <w:rsid w:val="00423E3E"/>
    <w:rsid w:val="00424117"/>
    <w:rsid w:val="0042414E"/>
    <w:rsid w:val="00427AF4"/>
    <w:rsid w:val="00435101"/>
    <w:rsid w:val="0044182B"/>
    <w:rsid w:val="004441D8"/>
    <w:rsid w:val="00445DB1"/>
    <w:rsid w:val="0044638A"/>
    <w:rsid w:val="00452E2C"/>
    <w:rsid w:val="00454B35"/>
    <w:rsid w:val="00454D15"/>
    <w:rsid w:val="004554BC"/>
    <w:rsid w:val="004556CE"/>
    <w:rsid w:val="00455FE2"/>
    <w:rsid w:val="004647DA"/>
    <w:rsid w:val="0046592A"/>
    <w:rsid w:val="00474062"/>
    <w:rsid w:val="0047408B"/>
    <w:rsid w:val="00476FAD"/>
    <w:rsid w:val="00477A9C"/>
    <w:rsid w:val="00477D6B"/>
    <w:rsid w:val="00481AC6"/>
    <w:rsid w:val="00484582"/>
    <w:rsid w:val="0048525C"/>
    <w:rsid w:val="00487B9B"/>
    <w:rsid w:val="004915E1"/>
    <w:rsid w:val="00491AE8"/>
    <w:rsid w:val="00492978"/>
    <w:rsid w:val="004940E6"/>
    <w:rsid w:val="0049439E"/>
    <w:rsid w:val="00496C99"/>
    <w:rsid w:val="004A23BA"/>
    <w:rsid w:val="004A2F30"/>
    <w:rsid w:val="004A50FA"/>
    <w:rsid w:val="004A6549"/>
    <w:rsid w:val="004A7FCF"/>
    <w:rsid w:val="004B02A9"/>
    <w:rsid w:val="004B0713"/>
    <w:rsid w:val="004B1E73"/>
    <w:rsid w:val="004B2040"/>
    <w:rsid w:val="004B3F6C"/>
    <w:rsid w:val="004B44D4"/>
    <w:rsid w:val="004B5A55"/>
    <w:rsid w:val="004B5BA9"/>
    <w:rsid w:val="004B78A1"/>
    <w:rsid w:val="004C0876"/>
    <w:rsid w:val="004C1179"/>
    <w:rsid w:val="004C13FE"/>
    <w:rsid w:val="004C4914"/>
    <w:rsid w:val="004C4D97"/>
    <w:rsid w:val="004D22BC"/>
    <w:rsid w:val="004D368B"/>
    <w:rsid w:val="004D7B31"/>
    <w:rsid w:val="004E06DE"/>
    <w:rsid w:val="004E07E7"/>
    <w:rsid w:val="004E2502"/>
    <w:rsid w:val="004E32FF"/>
    <w:rsid w:val="004E3D6D"/>
    <w:rsid w:val="004F1D91"/>
    <w:rsid w:val="004F42E9"/>
    <w:rsid w:val="004F53EF"/>
    <w:rsid w:val="004F7540"/>
    <w:rsid w:val="005019FF"/>
    <w:rsid w:val="00510141"/>
    <w:rsid w:val="00510B43"/>
    <w:rsid w:val="0051132D"/>
    <w:rsid w:val="0051174D"/>
    <w:rsid w:val="00512AC5"/>
    <w:rsid w:val="005137B8"/>
    <w:rsid w:val="00513F01"/>
    <w:rsid w:val="00514010"/>
    <w:rsid w:val="005144CF"/>
    <w:rsid w:val="00517EBC"/>
    <w:rsid w:val="00520662"/>
    <w:rsid w:val="00520F06"/>
    <w:rsid w:val="005218E3"/>
    <w:rsid w:val="00522DBA"/>
    <w:rsid w:val="00523684"/>
    <w:rsid w:val="00523910"/>
    <w:rsid w:val="00527158"/>
    <w:rsid w:val="0052758C"/>
    <w:rsid w:val="0053057A"/>
    <w:rsid w:val="00530D4F"/>
    <w:rsid w:val="00541F4E"/>
    <w:rsid w:val="00542183"/>
    <w:rsid w:val="00543BFB"/>
    <w:rsid w:val="00545AB1"/>
    <w:rsid w:val="00550C5A"/>
    <w:rsid w:val="00553EBB"/>
    <w:rsid w:val="00560A29"/>
    <w:rsid w:val="00562955"/>
    <w:rsid w:val="00563144"/>
    <w:rsid w:val="005635B9"/>
    <w:rsid w:val="00564C83"/>
    <w:rsid w:val="005656C1"/>
    <w:rsid w:val="00567BFD"/>
    <w:rsid w:val="00576B38"/>
    <w:rsid w:val="00580A5F"/>
    <w:rsid w:val="005833D7"/>
    <w:rsid w:val="00583FE8"/>
    <w:rsid w:val="00584D7C"/>
    <w:rsid w:val="005857CB"/>
    <w:rsid w:val="00587F39"/>
    <w:rsid w:val="00591968"/>
    <w:rsid w:val="0059313A"/>
    <w:rsid w:val="00596E91"/>
    <w:rsid w:val="005A3465"/>
    <w:rsid w:val="005A3C84"/>
    <w:rsid w:val="005A44E5"/>
    <w:rsid w:val="005A59CC"/>
    <w:rsid w:val="005A67A0"/>
    <w:rsid w:val="005C3B9E"/>
    <w:rsid w:val="005C3FBB"/>
    <w:rsid w:val="005C6649"/>
    <w:rsid w:val="005C66D6"/>
    <w:rsid w:val="005C7BBE"/>
    <w:rsid w:val="005C7C7F"/>
    <w:rsid w:val="005D4385"/>
    <w:rsid w:val="005D56DE"/>
    <w:rsid w:val="005E19E9"/>
    <w:rsid w:val="005E1A1E"/>
    <w:rsid w:val="005E1F8F"/>
    <w:rsid w:val="005E36A5"/>
    <w:rsid w:val="005E661F"/>
    <w:rsid w:val="005E7402"/>
    <w:rsid w:val="006019C2"/>
    <w:rsid w:val="00605449"/>
    <w:rsid w:val="00605827"/>
    <w:rsid w:val="0060666B"/>
    <w:rsid w:val="00606AC5"/>
    <w:rsid w:val="00607034"/>
    <w:rsid w:val="00607F69"/>
    <w:rsid w:val="0061045F"/>
    <w:rsid w:val="00610B28"/>
    <w:rsid w:val="00614F84"/>
    <w:rsid w:val="0061514B"/>
    <w:rsid w:val="00616949"/>
    <w:rsid w:val="00621819"/>
    <w:rsid w:val="00622E53"/>
    <w:rsid w:val="00622F51"/>
    <w:rsid w:val="00623396"/>
    <w:rsid w:val="0062668B"/>
    <w:rsid w:val="00633E7E"/>
    <w:rsid w:val="00634946"/>
    <w:rsid w:val="006352FA"/>
    <w:rsid w:val="00642530"/>
    <w:rsid w:val="00645EA8"/>
    <w:rsid w:val="00646050"/>
    <w:rsid w:val="006538BA"/>
    <w:rsid w:val="00654205"/>
    <w:rsid w:val="00662A79"/>
    <w:rsid w:val="00664387"/>
    <w:rsid w:val="006643C0"/>
    <w:rsid w:val="00664EA6"/>
    <w:rsid w:val="00667311"/>
    <w:rsid w:val="006703D9"/>
    <w:rsid w:val="006713CA"/>
    <w:rsid w:val="00672209"/>
    <w:rsid w:val="006729F3"/>
    <w:rsid w:val="006737FA"/>
    <w:rsid w:val="00676C5C"/>
    <w:rsid w:val="0067785B"/>
    <w:rsid w:val="00680687"/>
    <w:rsid w:val="00680DF7"/>
    <w:rsid w:val="00685E94"/>
    <w:rsid w:val="006871A3"/>
    <w:rsid w:val="00687C36"/>
    <w:rsid w:val="00693260"/>
    <w:rsid w:val="00694428"/>
    <w:rsid w:val="00695706"/>
    <w:rsid w:val="0069737E"/>
    <w:rsid w:val="00697F13"/>
    <w:rsid w:val="006A219D"/>
    <w:rsid w:val="006A4EFE"/>
    <w:rsid w:val="006A66A1"/>
    <w:rsid w:val="006B2BF4"/>
    <w:rsid w:val="006B2C12"/>
    <w:rsid w:val="006B5764"/>
    <w:rsid w:val="006B6A4D"/>
    <w:rsid w:val="006B7E15"/>
    <w:rsid w:val="006B7F1F"/>
    <w:rsid w:val="006C105F"/>
    <w:rsid w:val="006C2AE1"/>
    <w:rsid w:val="006C61BC"/>
    <w:rsid w:val="006D0A26"/>
    <w:rsid w:val="006D3A17"/>
    <w:rsid w:val="006D3CFF"/>
    <w:rsid w:val="006E1EE4"/>
    <w:rsid w:val="006E505F"/>
    <w:rsid w:val="006F0E0A"/>
    <w:rsid w:val="006F216C"/>
    <w:rsid w:val="006F588A"/>
    <w:rsid w:val="006F5B46"/>
    <w:rsid w:val="006F6AE2"/>
    <w:rsid w:val="00701BC3"/>
    <w:rsid w:val="00702669"/>
    <w:rsid w:val="007036CA"/>
    <w:rsid w:val="00704AC9"/>
    <w:rsid w:val="00705958"/>
    <w:rsid w:val="00705F3E"/>
    <w:rsid w:val="00710356"/>
    <w:rsid w:val="007118B0"/>
    <w:rsid w:val="00713168"/>
    <w:rsid w:val="007131DD"/>
    <w:rsid w:val="00715104"/>
    <w:rsid w:val="0072052F"/>
    <w:rsid w:val="00720A57"/>
    <w:rsid w:val="00722EE4"/>
    <w:rsid w:val="00723303"/>
    <w:rsid w:val="00724C8B"/>
    <w:rsid w:val="0072618D"/>
    <w:rsid w:val="00727D63"/>
    <w:rsid w:val="007336B3"/>
    <w:rsid w:val="0073721E"/>
    <w:rsid w:val="0073789B"/>
    <w:rsid w:val="0074094D"/>
    <w:rsid w:val="00744F2A"/>
    <w:rsid w:val="00747C59"/>
    <w:rsid w:val="00752757"/>
    <w:rsid w:val="00753C0F"/>
    <w:rsid w:val="00755399"/>
    <w:rsid w:val="00760F92"/>
    <w:rsid w:val="007634CE"/>
    <w:rsid w:val="00765AAB"/>
    <w:rsid w:val="007662B0"/>
    <w:rsid w:val="0076729F"/>
    <w:rsid w:val="00770E8F"/>
    <w:rsid w:val="0077130C"/>
    <w:rsid w:val="00773757"/>
    <w:rsid w:val="00774E56"/>
    <w:rsid w:val="00775185"/>
    <w:rsid w:val="007754FF"/>
    <w:rsid w:val="00781153"/>
    <w:rsid w:val="007818E0"/>
    <w:rsid w:val="00782991"/>
    <w:rsid w:val="00783F29"/>
    <w:rsid w:val="0078490C"/>
    <w:rsid w:val="00787323"/>
    <w:rsid w:val="00791F28"/>
    <w:rsid w:val="00792D8E"/>
    <w:rsid w:val="00793518"/>
    <w:rsid w:val="00793919"/>
    <w:rsid w:val="007949EC"/>
    <w:rsid w:val="0079582E"/>
    <w:rsid w:val="007974CB"/>
    <w:rsid w:val="007A210C"/>
    <w:rsid w:val="007A2B62"/>
    <w:rsid w:val="007A37D9"/>
    <w:rsid w:val="007A51FA"/>
    <w:rsid w:val="007B001C"/>
    <w:rsid w:val="007B1D03"/>
    <w:rsid w:val="007B1D05"/>
    <w:rsid w:val="007B5136"/>
    <w:rsid w:val="007C3B55"/>
    <w:rsid w:val="007C4B9E"/>
    <w:rsid w:val="007C5B4A"/>
    <w:rsid w:val="007C5C55"/>
    <w:rsid w:val="007C6453"/>
    <w:rsid w:val="007C6FEA"/>
    <w:rsid w:val="007D1613"/>
    <w:rsid w:val="007D1DBC"/>
    <w:rsid w:val="007D3ACC"/>
    <w:rsid w:val="007D6786"/>
    <w:rsid w:val="007E36FB"/>
    <w:rsid w:val="007E3AC5"/>
    <w:rsid w:val="007E3F42"/>
    <w:rsid w:val="007E40F4"/>
    <w:rsid w:val="007E53F4"/>
    <w:rsid w:val="007E7375"/>
    <w:rsid w:val="007E7B11"/>
    <w:rsid w:val="007F186E"/>
    <w:rsid w:val="007F1C2B"/>
    <w:rsid w:val="007F53F8"/>
    <w:rsid w:val="007F6D3B"/>
    <w:rsid w:val="007F7EB7"/>
    <w:rsid w:val="008001C0"/>
    <w:rsid w:val="00805BE1"/>
    <w:rsid w:val="00812521"/>
    <w:rsid w:val="00812D2F"/>
    <w:rsid w:val="00816B09"/>
    <w:rsid w:val="00821911"/>
    <w:rsid w:val="00823642"/>
    <w:rsid w:val="00826C76"/>
    <w:rsid w:val="0083087F"/>
    <w:rsid w:val="008315E1"/>
    <w:rsid w:val="00832BEF"/>
    <w:rsid w:val="00833071"/>
    <w:rsid w:val="00836E30"/>
    <w:rsid w:val="0084547B"/>
    <w:rsid w:val="00847C68"/>
    <w:rsid w:val="00852324"/>
    <w:rsid w:val="00852B93"/>
    <w:rsid w:val="00852D3B"/>
    <w:rsid w:val="008555E8"/>
    <w:rsid w:val="0086104D"/>
    <w:rsid w:val="00861450"/>
    <w:rsid w:val="008624FD"/>
    <w:rsid w:val="00865884"/>
    <w:rsid w:val="00867EB8"/>
    <w:rsid w:val="00872046"/>
    <w:rsid w:val="008740CA"/>
    <w:rsid w:val="00874E0E"/>
    <w:rsid w:val="00880617"/>
    <w:rsid w:val="00882B25"/>
    <w:rsid w:val="00885584"/>
    <w:rsid w:val="00886AB3"/>
    <w:rsid w:val="00886FC8"/>
    <w:rsid w:val="00887272"/>
    <w:rsid w:val="008913B6"/>
    <w:rsid w:val="008916C4"/>
    <w:rsid w:val="00893C70"/>
    <w:rsid w:val="00893D09"/>
    <w:rsid w:val="00894725"/>
    <w:rsid w:val="00895EF8"/>
    <w:rsid w:val="00895F2E"/>
    <w:rsid w:val="008A0545"/>
    <w:rsid w:val="008A1D31"/>
    <w:rsid w:val="008A63F3"/>
    <w:rsid w:val="008A7CB8"/>
    <w:rsid w:val="008B18D7"/>
    <w:rsid w:val="008B21E7"/>
    <w:rsid w:val="008B2B89"/>
    <w:rsid w:val="008B2CC1"/>
    <w:rsid w:val="008B5EBC"/>
    <w:rsid w:val="008B60B2"/>
    <w:rsid w:val="008C0BA6"/>
    <w:rsid w:val="008C0EFB"/>
    <w:rsid w:val="008C2596"/>
    <w:rsid w:val="008C3CD2"/>
    <w:rsid w:val="008C4A5F"/>
    <w:rsid w:val="008D0218"/>
    <w:rsid w:val="008D0ED2"/>
    <w:rsid w:val="008D0FFE"/>
    <w:rsid w:val="008D1FD6"/>
    <w:rsid w:val="008D2365"/>
    <w:rsid w:val="008D320F"/>
    <w:rsid w:val="008E1754"/>
    <w:rsid w:val="008E3273"/>
    <w:rsid w:val="008E35C2"/>
    <w:rsid w:val="008E3E32"/>
    <w:rsid w:val="008E48C9"/>
    <w:rsid w:val="008E4AB9"/>
    <w:rsid w:val="008E5425"/>
    <w:rsid w:val="008F14C8"/>
    <w:rsid w:val="008F2816"/>
    <w:rsid w:val="008F471F"/>
    <w:rsid w:val="0090000D"/>
    <w:rsid w:val="009012F2"/>
    <w:rsid w:val="00901AC6"/>
    <w:rsid w:val="009022A1"/>
    <w:rsid w:val="00902BCF"/>
    <w:rsid w:val="0090331F"/>
    <w:rsid w:val="0090731E"/>
    <w:rsid w:val="009078DE"/>
    <w:rsid w:val="009078E2"/>
    <w:rsid w:val="00907EBA"/>
    <w:rsid w:val="009108F8"/>
    <w:rsid w:val="00911F10"/>
    <w:rsid w:val="0091208B"/>
    <w:rsid w:val="00916EE2"/>
    <w:rsid w:val="00917031"/>
    <w:rsid w:val="00917289"/>
    <w:rsid w:val="0092076E"/>
    <w:rsid w:val="00933660"/>
    <w:rsid w:val="00935D81"/>
    <w:rsid w:val="009424DF"/>
    <w:rsid w:val="009433BB"/>
    <w:rsid w:val="009474EA"/>
    <w:rsid w:val="00950B19"/>
    <w:rsid w:val="00951E20"/>
    <w:rsid w:val="0095327B"/>
    <w:rsid w:val="009534BD"/>
    <w:rsid w:val="0095646F"/>
    <w:rsid w:val="00960BBA"/>
    <w:rsid w:val="009625A7"/>
    <w:rsid w:val="00962CE0"/>
    <w:rsid w:val="009639CB"/>
    <w:rsid w:val="00966A22"/>
    <w:rsid w:val="0096722F"/>
    <w:rsid w:val="00971568"/>
    <w:rsid w:val="00972346"/>
    <w:rsid w:val="009744AF"/>
    <w:rsid w:val="00974D0C"/>
    <w:rsid w:val="0097577C"/>
    <w:rsid w:val="009761B7"/>
    <w:rsid w:val="00976BB5"/>
    <w:rsid w:val="00980843"/>
    <w:rsid w:val="00982B59"/>
    <w:rsid w:val="009906F4"/>
    <w:rsid w:val="009916D4"/>
    <w:rsid w:val="0099680A"/>
    <w:rsid w:val="00996A82"/>
    <w:rsid w:val="009A3F11"/>
    <w:rsid w:val="009B1F74"/>
    <w:rsid w:val="009B2490"/>
    <w:rsid w:val="009C2DED"/>
    <w:rsid w:val="009C43DB"/>
    <w:rsid w:val="009D0610"/>
    <w:rsid w:val="009D123E"/>
    <w:rsid w:val="009D1ADA"/>
    <w:rsid w:val="009E2791"/>
    <w:rsid w:val="009E2A26"/>
    <w:rsid w:val="009E3F6F"/>
    <w:rsid w:val="009E63FC"/>
    <w:rsid w:val="009E6549"/>
    <w:rsid w:val="009E6AC0"/>
    <w:rsid w:val="009E7E44"/>
    <w:rsid w:val="009F499F"/>
    <w:rsid w:val="009F4F03"/>
    <w:rsid w:val="009F5143"/>
    <w:rsid w:val="009F5721"/>
    <w:rsid w:val="009F5FF5"/>
    <w:rsid w:val="009F60D9"/>
    <w:rsid w:val="009F6BC0"/>
    <w:rsid w:val="00A039F3"/>
    <w:rsid w:val="00A052E5"/>
    <w:rsid w:val="00A055BA"/>
    <w:rsid w:val="00A05E30"/>
    <w:rsid w:val="00A06814"/>
    <w:rsid w:val="00A07D9B"/>
    <w:rsid w:val="00A12E0E"/>
    <w:rsid w:val="00A13E0F"/>
    <w:rsid w:val="00A20A69"/>
    <w:rsid w:val="00A26C2E"/>
    <w:rsid w:val="00A349BE"/>
    <w:rsid w:val="00A377FA"/>
    <w:rsid w:val="00A4177F"/>
    <w:rsid w:val="00A42DAF"/>
    <w:rsid w:val="00A42F76"/>
    <w:rsid w:val="00A4588D"/>
    <w:rsid w:val="00A45BD8"/>
    <w:rsid w:val="00A51B1D"/>
    <w:rsid w:val="00A547BB"/>
    <w:rsid w:val="00A54C31"/>
    <w:rsid w:val="00A718ED"/>
    <w:rsid w:val="00A72779"/>
    <w:rsid w:val="00A7280F"/>
    <w:rsid w:val="00A74E0E"/>
    <w:rsid w:val="00A7608C"/>
    <w:rsid w:val="00A7643E"/>
    <w:rsid w:val="00A76DD7"/>
    <w:rsid w:val="00A803D7"/>
    <w:rsid w:val="00A82AD6"/>
    <w:rsid w:val="00A86005"/>
    <w:rsid w:val="00A869B7"/>
    <w:rsid w:val="00A86F0C"/>
    <w:rsid w:val="00A93AF1"/>
    <w:rsid w:val="00A972DA"/>
    <w:rsid w:val="00AB24E7"/>
    <w:rsid w:val="00AB4ACB"/>
    <w:rsid w:val="00AB4D08"/>
    <w:rsid w:val="00AB7EBD"/>
    <w:rsid w:val="00AC0FB3"/>
    <w:rsid w:val="00AC156A"/>
    <w:rsid w:val="00AC205C"/>
    <w:rsid w:val="00AC3EEF"/>
    <w:rsid w:val="00AC46DE"/>
    <w:rsid w:val="00AD2E01"/>
    <w:rsid w:val="00AE00C0"/>
    <w:rsid w:val="00AE0CCC"/>
    <w:rsid w:val="00AE1BF1"/>
    <w:rsid w:val="00AE288E"/>
    <w:rsid w:val="00AE33CC"/>
    <w:rsid w:val="00AE4BA4"/>
    <w:rsid w:val="00AE7C9D"/>
    <w:rsid w:val="00AF0A6B"/>
    <w:rsid w:val="00AF22D9"/>
    <w:rsid w:val="00AF2BA3"/>
    <w:rsid w:val="00AF7A30"/>
    <w:rsid w:val="00AF7EAA"/>
    <w:rsid w:val="00B02D99"/>
    <w:rsid w:val="00B03E7B"/>
    <w:rsid w:val="00B04F13"/>
    <w:rsid w:val="00B0525D"/>
    <w:rsid w:val="00B057DC"/>
    <w:rsid w:val="00B05A69"/>
    <w:rsid w:val="00B06EDD"/>
    <w:rsid w:val="00B105DA"/>
    <w:rsid w:val="00B11B93"/>
    <w:rsid w:val="00B16508"/>
    <w:rsid w:val="00B20653"/>
    <w:rsid w:val="00B208C1"/>
    <w:rsid w:val="00B316A8"/>
    <w:rsid w:val="00B31F37"/>
    <w:rsid w:val="00B34BDF"/>
    <w:rsid w:val="00B4090B"/>
    <w:rsid w:val="00B40EC6"/>
    <w:rsid w:val="00B415EE"/>
    <w:rsid w:val="00B41777"/>
    <w:rsid w:val="00B4190C"/>
    <w:rsid w:val="00B42E23"/>
    <w:rsid w:val="00B45D56"/>
    <w:rsid w:val="00B504B8"/>
    <w:rsid w:val="00B51413"/>
    <w:rsid w:val="00B547A3"/>
    <w:rsid w:val="00B634BB"/>
    <w:rsid w:val="00B64698"/>
    <w:rsid w:val="00B64EB7"/>
    <w:rsid w:val="00B656FD"/>
    <w:rsid w:val="00B659A9"/>
    <w:rsid w:val="00B65B46"/>
    <w:rsid w:val="00B6687C"/>
    <w:rsid w:val="00B670B2"/>
    <w:rsid w:val="00B71AD2"/>
    <w:rsid w:val="00B72D69"/>
    <w:rsid w:val="00B730D8"/>
    <w:rsid w:val="00B76C84"/>
    <w:rsid w:val="00B80B82"/>
    <w:rsid w:val="00B83C6D"/>
    <w:rsid w:val="00B84BA7"/>
    <w:rsid w:val="00B84D00"/>
    <w:rsid w:val="00B85999"/>
    <w:rsid w:val="00B85B9C"/>
    <w:rsid w:val="00B860AA"/>
    <w:rsid w:val="00B908B7"/>
    <w:rsid w:val="00B91914"/>
    <w:rsid w:val="00B92E4D"/>
    <w:rsid w:val="00B94760"/>
    <w:rsid w:val="00B962AD"/>
    <w:rsid w:val="00B970A6"/>
    <w:rsid w:val="00B9734B"/>
    <w:rsid w:val="00BB05AE"/>
    <w:rsid w:val="00BB79CC"/>
    <w:rsid w:val="00BC2F65"/>
    <w:rsid w:val="00BC6203"/>
    <w:rsid w:val="00BC77DF"/>
    <w:rsid w:val="00BD3AE0"/>
    <w:rsid w:val="00BD5DB1"/>
    <w:rsid w:val="00BD75B9"/>
    <w:rsid w:val="00BD7D36"/>
    <w:rsid w:val="00BE3029"/>
    <w:rsid w:val="00BF0412"/>
    <w:rsid w:val="00BF1B7C"/>
    <w:rsid w:val="00BF25BA"/>
    <w:rsid w:val="00BF3E7A"/>
    <w:rsid w:val="00C021D2"/>
    <w:rsid w:val="00C02C60"/>
    <w:rsid w:val="00C0334C"/>
    <w:rsid w:val="00C03CAA"/>
    <w:rsid w:val="00C042CB"/>
    <w:rsid w:val="00C045A7"/>
    <w:rsid w:val="00C057A9"/>
    <w:rsid w:val="00C0689F"/>
    <w:rsid w:val="00C10231"/>
    <w:rsid w:val="00C10E03"/>
    <w:rsid w:val="00C11BFE"/>
    <w:rsid w:val="00C12EFC"/>
    <w:rsid w:val="00C14496"/>
    <w:rsid w:val="00C15A19"/>
    <w:rsid w:val="00C20D1B"/>
    <w:rsid w:val="00C241AA"/>
    <w:rsid w:val="00C265F8"/>
    <w:rsid w:val="00C27F06"/>
    <w:rsid w:val="00C30CA5"/>
    <w:rsid w:val="00C31E35"/>
    <w:rsid w:val="00C356B1"/>
    <w:rsid w:val="00C4166F"/>
    <w:rsid w:val="00C41CD6"/>
    <w:rsid w:val="00C41EF6"/>
    <w:rsid w:val="00C427C8"/>
    <w:rsid w:val="00C43461"/>
    <w:rsid w:val="00C44D90"/>
    <w:rsid w:val="00C5063B"/>
    <w:rsid w:val="00C50C83"/>
    <w:rsid w:val="00C53AC3"/>
    <w:rsid w:val="00C53F51"/>
    <w:rsid w:val="00C5431B"/>
    <w:rsid w:val="00C543FE"/>
    <w:rsid w:val="00C5714C"/>
    <w:rsid w:val="00C61317"/>
    <w:rsid w:val="00C616D5"/>
    <w:rsid w:val="00C6176C"/>
    <w:rsid w:val="00C63C8B"/>
    <w:rsid w:val="00C645AD"/>
    <w:rsid w:val="00C74A47"/>
    <w:rsid w:val="00C7697D"/>
    <w:rsid w:val="00C80CB6"/>
    <w:rsid w:val="00C82B53"/>
    <w:rsid w:val="00C83647"/>
    <w:rsid w:val="00C84F58"/>
    <w:rsid w:val="00C85A66"/>
    <w:rsid w:val="00C869D0"/>
    <w:rsid w:val="00C869EF"/>
    <w:rsid w:val="00C91E84"/>
    <w:rsid w:val="00C92278"/>
    <w:rsid w:val="00C9284B"/>
    <w:rsid w:val="00C9394B"/>
    <w:rsid w:val="00C9423E"/>
    <w:rsid w:val="00C9468D"/>
    <w:rsid w:val="00C9588E"/>
    <w:rsid w:val="00C95B0C"/>
    <w:rsid w:val="00C96A84"/>
    <w:rsid w:val="00C97E66"/>
    <w:rsid w:val="00CA5361"/>
    <w:rsid w:val="00CA7184"/>
    <w:rsid w:val="00CB1704"/>
    <w:rsid w:val="00CB21A9"/>
    <w:rsid w:val="00CB40C9"/>
    <w:rsid w:val="00CB4127"/>
    <w:rsid w:val="00CB433A"/>
    <w:rsid w:val="00CB7457"/>
    <w:rsid w:val="00CB75C7"/>
    <w:rsid w:val="00CC2701"/>
    <w:rsid w:val="00CC3BCA"/>
    <w:rsid w:val="00CC5A72"/>
    <w:rsid w:val="00CD2CFB"/>
    <w:rsid w:val="00CD38B2"/>
    <w:rsid w:val="00CD40DC"/>
    <w:rsid w:val="00CD44E9"/>
    <w:rsid w:val="00CD5D90"/>
    <w:rsid w:val="00CD6AF1"/>
    <w:rsid w:val="00CE42E5"/>
    <w:rsid w:val="00CF0194"/>
    <w:rsid w:val="00CF15CA"/>
    <w:rsid w:val="00CF26CD"/>
    <w:rsid w:val="00CF49F1"/>
    <w:rsid w:val="00CF703D"/>
    <w:rsid w:val="00CF7B34"/>
    <w:rsid w:val="00D16605"/>
    <w:rsid w:val="00D17320"/>
    <w:rsid w:val="00D17A44"/>
    <w:rsid w:val="00D22D22"/>
    <w:rsid w:val="00D24AF0"/>
    <w:rsid w:val="00D301DB"/>
    <w:rsid w:val="00D3046A"/>
    <w:rsid w:val="00D30801"/>
    <w:rsid w:val="00D32456"/>
    <w:rsid w:val="00D41AEF"/>
    <w:rsid w:val="00D42A8D"/>
    <w:rsid w:val="00D43143"/>
    <w:rsid w:val="00D4418D"/>
    <w:rsid w:val="00D45252"/>
    <w:rsid w:val="00D53C52"/>
    <w:rsid w:val="00D541A3"/>
    <w:rsid w:val="00D60B8F"/>
    <w:rsid w:val="00D6533B"/>
    <w:rsid w:val="00D6634E"/>
    <w:rsid w:val="00D6780F"/>
    <w:rsid w:val="00D71520"/>
    <w:rsid w:val="00D71B4D"/>
    <w:rsid w:val="00D73AF8"/>
    <w:rsid w:val="00D74D48"/>
    <w:rsid w:val="00D757F3"/>
    <w:rsid w:val="00D76297"/>
    <w:rsid w:val="00D76E94"/>
    <w:rsid w:val="00D80AB8"/>
    <w:rsid w:val="00D82FEB"/>
    <w:rsid w:val="00D85BEA"/>
    <w:rsid w:val="00D86BAC"/>
    <w:rsid w:val="00D87640"/>
    <w:rsid w:val="00D877D8"/>
    <w:rsid w:val="00D9275C"/>
    <w:rsid w:val="00D9317C"/>
    <w:rsid w:val="00D93D55"/>
    <w:rsid w:val="00D94BCE"/>
    <w:rsid w:val="00D96DD5"/>
    <w:rsid w:val="00DA3548"/>
    <w:rsid w:val="00DA37B1"/>
    <w:rsid w:val="00DA41BB"/>
    <w:rsid w:val="00DB05BA"/>
    <w:rsid w:val="00DB2C52"/>
    <w:rsid w:val="00DB7355"/>
    <w:rsid w:val="00DC241B"/>
    <w:rsid w:val="00DC3476"/>
    <w:rsid w:val="00DC396A"/>
    <w:rsid w:val="00DC44AE"/>
    <w:rsid w:val="00DC48C8"/>
    <w:rsid w:val="00DC72D4"/>
    <w:rsid w:val="00DD01DE"/>
    <w:rsid w:val="00DD099F"/>
    <w:rsid w:val="00DD3DA7"/>
    <w:rsid w:val="00DD50AB"/>
    <w:rsid w:val="00DD5CF0"/>
    <w:rsid w:val="00DE4264"/>
    <w:rsid w:val="00DE4754"/>
    <w:rsid w:val="00DE5FB6"/>
    <w:rsid w:val="00DE7001"/>
    <w:rsid w:val="00DE7235"/>
    <w:rsid w:val="00DE74A3"/>
    <w:rsid w:val="00DF0C5B"/>
    <w:rsid w:val="00DF1AB8"/>
    <w:rsid w:val="00DF39BD"/>
    <w:rsid w:val="00DF78C4"/>
    <w:rsid w:val="00E022CC"/>
    <w:rsid w:val="00E02C8C"/>
    <w:rsid w:val="00E062BD"/>
    <w:rsid w:val="00E127E6"/>
    <w:rsid w:val="00E14FE1"/>
    <w:rsid w:val="00E155D2"/>
    <w:rsid w:val="00E20158"/>
    <w:rsid w:val="00E2051E"/>
    <w:rsid w:val="00E226AE"/>
    <w:rsid w:val="00E2333D"/>
    <w:rsid w:val="00E237CF"/>
    <w:rsid w:val="00E25453"/>
    <w:rsid w:val="00E26845"/>
    <w:rsid w:val="00E27CC1"/>
    <w:rsid w:val="00E30A53"/>
    <w:rsid w:val="00E335FE"/>
    <w:rsid w:val="00E36D28"/>
    <w:rsid w:val="00E40D89"/>
    <w:rsid w:val="00E41936"/>
    <w:rsid w:val="00E42115"/>
    <w:rsid w:val="00E446A2"/>
    <w:rsid w:val="00E44D38"/>
    <w:rsid w:val="00E50401"/>
    <w:rsid w:val="00E51365"/>
    <w:rsid w:val="00E5189C"/>
    <w:rsid w:val="00E56C25"/>
    <w:rsid w:val="00E61BFE"/>
    <w:rsid w:val="00E622B0"/>
    <w:rsid w:val="00E64AE4"/>
    <w:rsid w:val="00E669C9"/>
    <w:rsid w:val="00E67221"/>
    <w:rsid w:val="00E67391"/>
    <w:rsid w:val="00E7272F"/>
    <w:rsid w:val="00E727A8"/>
    <w:rsid w:val="00E72D1D"/>
    <w:rsid w:val="00E7407F"/>
    <w:rsid w:val="00E749E6"/>
    <w:rsid w:val="00E74EA0"/>
    <w:rsid w:val="00E77AA9"/>
    <w:rsid w:val="00E818F3"/>
    <w:rsid w:val="00E822DB"/>
    <w:rsid w:val="00E83B24"/>
    <w:rsid w:val="00E83C26"/>
    <w:rsid w:val="00E83E64"/>
    <w:rsid w:val="00E851E5"/>
    <w:rsid w:val="00E90408"/>
    <w:rsid w:val="00E91F8D"/>
    <w:rsid w:val="00EA044B"/>
    <w:rsid w:val="00EA33C4"/>
    <w:rsid w:val="00EB02E1"/>
    <w:rsid w:val="00EB43FD"/>
    <w:rsid w:val="00EB7332"/>
    <w:rsid w:val="00EC0E52"/>
    <w:rsid w:val="00EC2992"/>
    <w:rsid w:val="00EC3A21"/>
    <w:rsid w:val="00EC3D27"/>
    <w:rsid w:val="00EC440E"/>
    <w:rsid w:val="00EC4E49"/>
    <w:rsid w:val="00EC71B3"/>
    <w:rsid w:val="00ED10B4"/>
    <w:rsid w:val="00ED1C5C"/>
    <w:rsid w:val="00ED33A3"/>
    <w:rsid w:val="00ED3978"/>
    <w:rsid w:val="00ED5CB8"/>
    <w:rsid w:val="00ED77FB"/>
    <w:rsid w:val="00EE099C"/>
    <w:rsid w:val="00EE27D2"/>
    <w:rsid w:val="00EE45FA"/>
    <w:rsid w:val="00EE5A77"/>
    <w:rsid w:val="00EF004C"/>
    <w:rsid w:val="00EF435B"/>
    <w:rsid w:val="00EF505D"/>
    <w:rsid w:val="00EF7388"/>
    <w:rsid w:val="00F00836"/>
    <w:rsid w:val="00F01793"/>
    <w:rsid w:val="00F07172"/>
    <w:rsid w:val="00F12A68"/>
    <w:rsid w:val="00F137DB"/>
    <w:rsid w:val="00F16A3D"/>
    <w:rsid w:val="00F1793C"/>
    <w:rsid w:val="00F17F8B"/>
    <w:rsid w:val="00F21EAA"/>
    <w:rsid w:val="00F22D56"/>
    <w:rsid w:val="00F266AF"/>
    <w:rsid w:val="00F27408"/>
    <w:rsid w:val="00F318EB"/>
    <w:rsid w:val="00F32B7A"/>
    <w:rsid w:val="00F33716"/>
    <w:rsid w:val="00F358A8"/>
    <w:rsid w:val="00F35E0F"/>
    <w:rsid w:val="00F402D7"/>
    <w:rsid w:val="00F43583"/>
    <w:rsid w:val="00F43AB3"/>
    <w:rsid w:val="00F43EB9"/>
    <w:rsid w:val="00F43ECB"/>
    <w:rsid w:val="00F4508E"/>
    <w:rsid w:val="00F458CA"/>
    <w:rsid w:val="00F4797F"/>
    <w:rsid w:val="00F51D2F"/>
    <w:rsid w:val="00F54FA9"/>
    <w:rsid w:val="00F579A6"/>
    <w:rsid w:val="00F6047A"/>
    <w:rsid w:val="00F639A1"/>
    <w:rsid w:val="00F64A24"/>
    <w:rsid w:val="00F65DC8"/>
    <w:rsid w:val="00F66152"/>
    <w:rsid w:val="00F74CBD"/>
    <w:rsid w:val="00F80E1D"/>
    <w:rsid w:val="00F84ED1"/>
    <w:rsid w:val="00F854A5"/>
    <w:rsid w:val="00F90C12"/>
    <w:rsid w:val="00F94865"/>
    <w:rsid w:val="00F94B65"/>
    <w:rsid w:val="00F9598C"/>
    <w:rsid w:val="00F962ED"/>
    <w:rsid w:val="00F972F4"/>
    <w:rsid w:val="00FA0490"/>
    <w:rsid w:val="00FA2FE3"/>
    <w:rsid w:val="00FA454C"/>
    <w:rsid w:val="00FA496A"/>
    <w:rsid w:val="00FA69E8"/>
    <w:rsid w:val="00FA78EB"/>
    <w:rsid w:val="00FB265A"/>
    <w:rsid w:val="00FB529F"/>
    <w:rsid w:val="00FB69C6"/>
    <w:rsid w:val="00FC00C6"/>
    <w:rsid w:val="00FC434B"/>
    <w:rsid w:val="00FC6965"/>
    <w:rsid w:val="00FC7A6F"/>
    <w:rsid w:val="00FD08C6"/>
    <w:rsid w:val="00FD1931"/>
    <w:rsid w:val="00FD1E56"/>
    <w:rsid w:val="00FD2C1C"/>
    <w:rsid w:val="00FD4650"/>
    <w:rsid w:val="00FD48A9"/>
    <w:rsid w:val="00FE0B5F"/>
    <w:rsid w:val="00FE2C4B"/>
    <w:rsid w:val="00FE4E2A"/>
    <w:rsid w:val="00FE57EF"/>
    <w:rsid w:val="00FE7547"/>
    <w:rsid w:val="00FF0836"/>
    <w:rsid w:val="00FF259C"/>
    <w:rsid w:val="00FF37D8"/>
    <w:rsid w:val="00FF4408"/>
    <w:rsid w:val="00FF5B46"/>
    <w:rsid w:val="00FF5CF4"/>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E0E"/>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styleId="NormalWeb">
    <w:name w:val="Normal (Web)"/>
    <w:basedOn w:val="Normal"/>
    <w:uiPriority w:val="99"/>
    <w:unhideWhenUsed/>
    <w:rsid w:val="007C6453"/>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eading4Char">
    <w:name w:val="Heading 4 Char"/>
    <w:basedOn w:val="DefaultParagraphFont"/>
    <w:link w:val="Heading4"/>
    <w:rsid w:val="0047408B"/>
    <w:rPr>
      <w:rFonts w:ascii="Arial" w:eastAsia="SimSun" w:hAnsi="Arial" w:cs="Arial"/>
      <w:bCs/>
      <w:i/>
      <w:sz w:val="22"/>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2E0E"/>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styleId="NormalWeb">
    <w:name w:val="Normal (Web)"/>
    <w:basedOn w:val="Normal"/>
    <w:uiPriority w:val="99"/>
    <w:unhideWhenUsed/>
    <w:rsid w:val="007C6453"/>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eading4Char">
    <w:name w:val="Heading 4 Char"/>
    <w:basedOn w:val="DefaultParagraphFont"/>
    <w:link w:val="Heading4"/>
    <w:rsid w:val="0047408B"/>
    <w:rPr>
      <w:rFonts w:ascii="Arial" w:eastAsia="SimSun" w:hAnsi="Arial" w:cs="Arial"/>
      <w:bCs/>
      <w:i/>
      <w:sz w:val="22"/>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8275">
      <w:bodyDiv w:val="1"/>
      <w:marLeft w:val="0"/>
      <w:marRight w:val="0"/>
      <w:marTop w:val="0"/>
      <w:marBottom w:val="0"/>
      <w:divBdr>
        <w:top w:val="none" w:sz="0" w:space="0" w:color="auto"/>
        <w:left w:val="none" w:sz="0" w:space="0" w:color="auto"/>
        <w:bottom w:val="none" w:sz="0" w:space="0" w:color="auto"/>
        <w:right w:val="none" w:sz="0" w:space="0" w:color="auto"/>
      </w:divBdr>
    </w:div>
    <w:div w:id="67852474">
      <w:bodyDiv w:val="1"/>
      <w:marLeft w:val="0"/>
      <w:marRight w:val="0"/>
      <w:marTop w:val="0"/>
      <w:marBottom w:val="0"/>
      <w:divBdr>
        <w:top w:val="none" w:sz="0" w:space="0" w:color="auto"/>
        <w:left w:val="none" w:sz="0" w:space="0" w:color="auto"/>
        <w:bottom w:val="none" w:sz="0" w:space="0" w:color="auto"/>
        <w:right w:val="none" w:sz="0" w:space="0" w:color="auto"/>
      </w:divBdr>
    </w:div>
    <w:div w:id="127284573">
      <w:bodyDiv w:val="1"/>
      <w:marLeft w:val="0"/>
      <w:marRight w:val="0"/>
      <w:marTop w:val="0"/>
      <w:marBottom w:val="0"/>
      <w:divBdr>
        <w:top w:val="none" w:sz="0" w:space="0" w:color="auto"/>
        <w:left w:val="none" w:sz="0" w:space="0" w:color="auto"/>
        <w:bottom w:val="none" w:sz="0" w:space="0" w:color="auto"/>
        <w:right w:val="none" w:sz="0" w:space="0" w:color="auto"/>
      </w:divBdr>
    </w:div>
    <w:div w:id="288781700">
      <w:bodyDiv w:val="1"/>
      <w:marLeft w:val="0"/>
      <w:marRight w:val="0"/>
      <w:marTop w:val="0"/>
      <w:marBottom w:val="0"/>
      <w:divBdr>
        <w:top w:val="none" w:sz="0" w:space="0" w:color="auto"/>
        <w:left w:val="none" w:sz="0" w:space="0" w:color="auto"/>
        <w:bottom w:val="none" w:sz="0" w:space="0" w:color="auto"/>
        <w:right w:val="none" w:sz="0" w:space="0" w:color="auto"/>
      </w:divBdr>
    </w:div>
    <w:div w:id="360519712">
      <w:bodyDiv w:val="1"/>
      <w:marLeft w:val="0"/>
      <w:marRight w:val="0"/>
      <w:marTop w:val="0"/>
      <w:marBottom w:val="0"/>
      <w:divBdr>
        <w:top w:val="none" w:sz="0" w:space="0" w:color="auto"/>
        <w:left w:val="none" w:sz="0" w:space="0" w:color="auto"/>
        <w:bottom w:val="none" w:sz="0" w:space="0" w:color="auto"/>
        <w:right w:val="none" w:sz="0" w:space="0" w:color="auto"/>
      </w:divBdr>
    </w:div>
    <w:div w:id="374088494">
      <w:bodyDiv w:val="1"/>
      <w:marLeft w:val="0"/>
      <w:marRight w:val="0"/>
      <w:marTop w:val="0"/>
      <w:marBottom w:val="0"/>
      <w:divBdr>
        <w:top w:val="none" w:sz="0" w:space="0" w:color="auto"/>
        <w:left w:val="none" w:sz="0" w:space="0" w:color="auto"/>
        <w:bottom w:val="none" w:sz="0" w:space="0" w:color="auto"/>
        <w:right w:val="none" w:sz="0" w:space="0" w:color="auto"/>
      </w:divBdr>
    </w:div>
    <w:div w:id="449934991">
      <w:bodyDiv w:val="1"/>
      <w:marLeft w:val="0"/>
      <w:marRight w:val="0"/>
      <w:marTop w:val="0"/>
      <w:marBottom w:val="0"/>
      <w:divBdr>
        <w:top w:val="none" w:sz="0" w:space="0" w:color="auto"/>
        <w:left w:val="none" w:sz="0" w:space="0" w:color="auto"/>
        <w:bottom w:val="none" w:sz="0" w:space="0" w:color="auto"/>
        <w:right w:val="none" w:sz="0" w:space="0" w:color="auto"/>
      </w:divBdr>
    </w:div>
    <w:div w:id="452409575">
      <w:bodyDiv w:val="1"/>
      <w:marLeft w:val="0"/>
      <w:marRight w:val="0"/>
      <w:marTop w:val="0"/>
      <w:marBottom w:val="0"/>
      <w:divBdr>
        <w:top w:val="none" w:sz="0" w:space="0" w:color="auto"/>
        <w:left w:val="none" w:sz="0" w:space="0" w:color="auto"/>
        <w:bottom w:val="none" w:sz="0" w:space="0" w:color="auto"/>
        <w:right w:val="none" w:sz="0" w:space="0" w:color="auto"/>
      </w:divBdr>
    </w:div>
    <w:div w:id="471563780">
      <w:bodyDiv w:val="1"/>
      <w:marLeft w:val="0"/>
      <w:marRight w:val="0"/>
      <w:marTop w:val="0"/>
      <w:marBottom w:val="0"/>
      <w:divBdr>
        <w:top w:val="none" w:sz="0" w:space="0" w:color="auto"/>
        <w:left w:val="none" w:sz="0" w:space="0" w:color="auto"/>
        <w:bottom w:val="none" w:sz="0" w:space="0" w:color="auto"/>
        <w:right w:val="none" w:sz="0" w:space="0" w:color="auto"/>
      </w:divBdr>
    </w:div>
    <w:div w:id="481890660">
      <w:bodyDiv w:val="1"/>
      <w:marLeft w:val="0"/>
      <w:marRight w:val="0"/>
      <w:marTop w:val="0"/>
      <w:marBottom w:val="0"/>
      <w:divBdr>
        <w:top w:val="none" w:sz="0" w:space="0" w:color="auto"/>
        <w:left w:val="none" w:sz="0" w:space="0" w:color="auto"/>
        <w:bottom w:val="none" w:sz="0" w:space="0" w:color="auto"/>
        <w:right w:val="none" w:sz="0" w:space="0" w:color="auto"/>
      </w:divBdr>
    </w:div>
    <w:div w:id="488181554">
      <w:bodyDiv w:val="1"/>
      <w:marLeft w:val="0"/>
      <w:marRight w:val="0"/>
      <w:marTop w:val="0"/>
      <w:marBottom w:val="0"/>
      <w:divBdr>
        <w:top w:val="none" w:sz="0" w:space="0" w:color="auto"/>
        <w:left w:val="none" w:sz="0" w:space="0" w:color="auto"/>
        <w:bottom w:val="none" w:sz="0" w:space="0" w:color="auto"/>
        <w:right w:val="none" w:sz="0" w:space="0" w:color="auto"/>
      </w:divBdr>
    </w:div>
    <w:div w:id="505902398">
      <w:bodyDiv w:val="1"/>
      <w:marLeft w:val="0"/>
      <w:marRight w:val="0"/>
      <w:marTop w:val="0"/>
      <w:marBottom w:val="0"/>
      <w:divBdr>
        <w:top w:val="none" w:sz="0" w:space="0" w:color="auto"/>
        <w:left w:val="none" w:sz="0" w:space="0" w:color="auto"/>
        <w:bottom w:val="none" w:sz="0" w:space="0" w:color="auto"/>
        <w:right w:val="none" w:sz="0" w:space="0" w:color="auto"/>
      </w:divBdr>
    </w:div>
    <w:div w:id="558515149">
      <w:bodyDiv w:val="1"/>
      <w:marLeft w:val="0"/>
      <w:marRight w:val="0"/>
      <w:marTop w:val="0"/>
      <w:marBottom w:val="0"/>
      <w:divBdr>
        <w:top w:val="none" w:sz="0" w:space="0" w:color="auto"/>
        <w:left w:val="none" w:sz="0" w:space="0" w:color="auto"/>
        <w:bottom w:val="none" w:sz="0" w:space="0" w:color="auto"/>
        <w:right w:val="none" w:sz="0" w:space="0" w:color="auto"/>
      </w:divBdr>
    </w:div>
    <w:div w:id="562906582">
      <w:bodyDiv w:val="1"/>
      <w:marLeft w:val="0"/>
      <w:marRight w:val="0"/>
      <w:marTop w:val="0"/>
      <w:marBottom w:val="0"/>
      <w:divBdr>
        <w:top w:val="none" w:sz="0" w:space="0" w:color="auto"/>
        <w:left w:val="none" w:sz="0" w:space="0" w:color="auto"/>
        <w:bottom w:val="none" w:sz="0" w:space="0" w:color="auto"/>
        <w:right w:val="none" w:sz="0" w:space="0" w:color="auto"/>
      </w:divBdr>
    </w:div>
    <w:div w:id="619339738">
      <w:bodyDiv w:val="1"/>
      <w:marLeft w:val="0"/>
      <w:marRight w:val="0"/>
      <w:marTop w:val="0"/>
      <w:marBottom w:val="0"/>
      <w:divBdr>
        <w:top w:val="none" w:sz="0" w:space="0" w:color="auto"/>
        <w:left w:val="none" w:sz="0" w:space="0" w:color="auto"/>
        <w:bottom w:val="none" w:sz="0" w:space="0" w:color="auto"/>
        <w:right w:val="none" w:sz="0" w:space="0" w:color="auto"/>
      </w:divBdr>
    </w:div>
    <w:div w:id="649674163">
      <w:bodyDiv w:val="1"/>
      <w:marLeft w:val="0"/>
      <w:marRight w:val="0"/>
      <w:marTop w:val="0"/>
      <w:marBottom w:val="0"/>
      <w:divBdr>
        <w:top w:val="none" w:sz="0" w:space="0" w:color="auto"/>
        <w:left w:val="none" w:sz="0" w:space="0" w:color="auto"/>
        <w:bottom w:val="none" w:sz="0" w:space="0" w:color="auto"/>
        <w:right w:val="none" w:sz="0" w:space="0" w:color="auto"/>
      </w:divBdr>
    </w:div>
    <w:div w:id="651759665">
      <w:bodyDiv w:val="1"/>
      <w:marLeft w:val="0"/>
      <w:marRight w:val="0"/>
      <w:marTop w:val="0"/>
      <w:marBottom w:val="0"/>
      <w:divBdr>
        <w:top w:val="none" w:sz="0" w:space="0" w:color="auto"/>
        <w:left w:val="none" w:sz="0" w:space="0" w:color="auto"/>
        <w:bottom w:val="none" w:sz="0" w:space="0" w:color="auto"/>
        <w:right w:val="none" w:sz="0" w:space="0" w:color="auto"/>
      </w:divBdr>
    </w:div>
    <w:div w:id="653874803">
      <w:bodyDiv w:val="1"/>
      <w:marLeft w:val="0"/>
      <w:marRight w:val="0"/>
      <w:marTop w:val="0"/>
      <w:marBottom w:val="0"/>
      <w:divBdr>
        <w:top w:val="none" w:sz="0" w:space="0" w:color="auto"/>
        <w:left w:val="none" w:sz="0" w:space="0" w:color="auto"/>
        <w:bottom w:val="none" w:sz="0" w:space="0" w:color="auto"/>
        <w:right w:val="none" w:sz="0" w:space="0" w:color="auto"/>
      </w:divBdr>
    </w:div>
    <w:div w:id="664475207">
      <w:bodyDiv w:val="1"/>
      <w:marLeft w:val="0"/>
      <w:marRight w:val="0"/>
      <w:marTop w:val="0"/>
      <w:marBottom w:val="0"/>
      <w:divBdr>
        <w:top w:val="none" w:sz="0" w:space="0" w:color="auto"/>
        <w:left w:val="none" w:sz="0" w:space="0" w:color="auto"/>
        <w:bottom w:val="none" w:sz="0" w:space="0" w:color="auto"/>
        <w:right w:val="none" w:sz="0" w:space="0" w:color="auto"/>
      </w:divBdr>
    </w:div>
    <w:div w:id="677585852">
      <w:bodyDiv w:val="1"/>
      <w:marLeft w:val="0"/>
      <w:marRight w:val="0"/>
      <w:marTop w:val="0"/>
      <w:marBottom w:val="0"/>
      <w:divBdr>
        <w:top w:val="none" w:sz="0" w:space="0" w:color="auto"/>
        <w:left w:val="none" w:sz="0" w:space="0" w:color="auto"/>
        <w:bottom w:val="none" w:sz="0" w:space="0" w:color="auto"/>
        <w:right w:val="none" w:sz="0" w:space="0" w:color="auto"/>
      </w:divBdr>
    </w:div>
    <w:div w:id="679232643">
      <w:bodyDiv w:val="1"/>
      <w:marLeft w:val="0"/>
      <w:marRight w:val="0"/>
      <w:marTop w:val="0"/>
      <w:marBottom w:val="0"/>
      <w:divBdr>
        <w:top w:val="none" w:sz="0" w:space="0" w:color="auto"/>
        <w:left w:val="none" w:sz="0" w:space="0" w:color="auto"/>
        <w:bottom w:val="none" w:sz="0" w:space="0" w:color="auto"/>
        <w:right w:val="none" w:sz="0" w:space="0" w:color="auto"/>
      </w:divBdr>
    </w:div>
    <w:div w:id="688291083">
      <w:bodyDiv w:val="1"/>
      <w:marLeft w:val="0"/>
      <w:marRight w:val="0"/>
      <w:marTop w:val="0"/>
      <w:marBottom w:val="0"/>
      <w:divBdr>
        <w:top w:val="none" w:sz="0" w:space="0" w:color="auto"/>
        <w:left w:val="none" w:sz="0" w:space="0" w:color="auto"/>
        <w:bottom w:val="none" w:sz="0" w:space="0" w:color="auto"/>
        <w:right w:val="none" w:sz="0" w:space="0" w:color="auto"/>
      </w:divBdr>
    </w:div>
    <w:div w:id="692342074">
      <w:bodyDiv w:val="1"/>
      <w:marLeft w:val="0"/>
      <w:marRight w:val="0"/>
      <w:marTop w:val="0"/>
      <w:marBottom w:val="0"/>
      <w:divBdr>
        <w:top w:val="none" w:sz="0" w:space="0" w:color="auto"/>
        <w:left w:val="none" w:sz="0" w:space="0" w:color="auto"/>
        <w:bottom w:val="none" w:sz="0" w:space="0" w:color="auto"/>
        <w:right w:val="none" w:sz="0" w:space="0" w:color="auto"/>
      </w:divBdr>
    </w:div>
    <w:div w:id="694962240">
      <w:bodyDiv w:val="1"/>
      <w:marLeft w:val="0"/>
      <w:marRight w:val="0"/>
      <w:marTop w:val="0"/>
      <w:marBottom w:val="0"/>
      <w:divBdr>
        <w:top w:val="none" w:sz="0" w:space="0" w:color="auto"/>
        <w:left w:val="none" w:sz="0" w:space="0" w:color="auto"/>
        <w:bottom w:val="none" w:sz="0" w:space="0" w:color="auto"/>
        <w:right w:val="none" w:sz="0" w:space="0" w:color="auto"/>
      </w:divBdr>
    </w:div>
    <w:div w:id="701830305">
      <w:bodyDiv w:val="1"/>
      <w:marLeft w:val="0"/>
      <w:marRight w:val="0"/>
      <w:marTop w:val="0"/>
      <w:marBottom w:val="0"/>
      <w:divBdr>
        <w:top w:val="none" w:sz="0" w:space="0" w:color="auto"/>
        <w:left w:val="none" w:sz="0" w:space="0" w:color="auto"/>
        <w:bottom w:val="none" w:sz="0" w:space="0" w:color="auto"/>
        <w:right w:val="none" w:sz="0" w:space="0" w:color="auto"/>
      </w:divBdr>
    </w:div>
    <w:div w:id="787549207">
      <w:bodyDiv w:val="1"/>
      <w:marLeft w:val="0"/>
      <w:marRight w:val="0"/>
      <w:marTop w:val="0"/>
      <w:marBottom w:val="0"/>
      <w:divBdr>
        <w:top w:val="none" w:sz="0" w:space="0" w:color="auto"/>
        <w:left w:val="none" w:sz="0" w:space="0" w:color="auto"/>
        <w:bottom w:val="none" w:sz="0" w:space="0" w:color="auto"/>
        <w:right w:val="none" w:sz="0" w:space="0" w:color="auto"/>
      </w:divBdr>
    </w:div>
    <w:div w:id="855312784">
      <w:bodyDiv w:val="1"/>
      <w:marLeft w:val="0"/>
      <w:marRight w:val="0"/>
      <w:marTop w:val="0"/>
      <w:marBottom w:val="0"/>
      <w:divBdr>
        <w:top w:val="none" w:sz="0" w:space="0" w:color="auto"/>
        <w:left w:val="none" w:sz="0" w:space="0" w:color="auto"/>
        <w:bottom w:val="none" w:sz="0" w:space="0" w:color="auto"/>
        <w:right w:val="none" w:sz="0" w:space="0" w:color="auto"/>
      </w:divBdr>
    </w:div>
    <w:div w:id="877857466">
      <w:bodyDiv w:val="1"/>
      <w:marLeft w:val="0"/>
      <w:marRight w:val="0"/>
      <w:marTop w:val="0"/>
      <w:marBottom w:val="0"/>
      <w:divBdr>
        <w:top w:val="none" w:sz="0" w:space="0" w:color="auto"/>
        <w:left w:val="none" w:sz="0" w:space="0" w:color="auto"/>
        <w:bottom w:val="none" w:sz="0" w:space="0" w:color="auto"/>
        <w:right w:val="none" w:sz="0" w:space="0" w:color="auto"/>
      </w:divBdr>
    </w:div>
    <w:div w:id="991955988">
      <w:bodyDiv w:val="1"/>
      <w:marLeft w:val="0"/>
      <w:marRight w:val="0"/>
      <w:marTop w:val="0"/>
      <w:marBottom w:val="0"/>
      <w:divBdr>
        <w:top w:val="none" w:sz="0" w:space="0" w:color="auto"/>
        <w:left w:val="none" w:sz="0" w:space="0" w:color="auto"/>
        <w:bottom w:val="none" w:sz="0" w:space="0" w:color="auto"/>
        <w:right w:val="none" w:sz="0" w:space="0" w:color="auto"/>
      </w:divBdr>
    </w:div>
    <w:div w:id="1021013142">
      <w:bodyDiv w:val="1"/>
      <w:marLeft w:val="0"/>
      <w:marRight w:val="0"/>
      <w:marTop w:val="0"/>
      <w:marBottom w:val="0"/>
      <w:divBdr>
        <w:top w:val="none" w:sz="0" w:space="0" w:color="auto"/>
        <w:left w:val="none" w:sz="0" w:space="0" w:color="auto"/>
        <w:bottom w:val="none" w:sz="0" w:space="0" w:color="auto"/>
        <w:right w:val="none" w:sz="0" w:space="0" w:color="auto"/>
      </w:divBdr>
    </w:div>
    <w:div w:id="1047292852">
      <w:bodyDiv w:val="1"/>
      <w:marLeft w:val="0"/>
      <w:marRight w:val="0"/>
      <w:marTop w:val="0"/>
      <w:marBottom w:val="0"/>
      <w:divBdr>
        <w:top w:val="none" w:sz="0" w:space="0" w:color="auto"/>
        <w:left w:val="none" w:sz="0" w:space="0" w:color="auto"/>
        <w:bottom w:val="none" w:sz="0" w:space="0" w:color="auto"/>
        <w:right w:val="none" w:sz="0" w:space="0" w:color="auto"/>
      </w:divBdr>
    </w:div>
    <w:div w:id="1114518366">
      <w:bodyDiv w:val="1"/>
      <w:marLeft w:val="0"/>
      <w:marRight w:val="0"/>
      <w:marTop w:val="0"/>
      <w:marBottom w:val="0"/>
      <w:divBdr>
        <w:top w:val="none" w:sz="0" w:space="0" w:color="auto"/>
        <w:left w:val="none" w:sz="0" w:space="0" w:color="auto"/>
        <w:bottom w:val="none" w:sz="0" w:space="0" w:color="auto"/>
        <w:right w:val="none" w:sz="0" w:space="0" w:color="auto"/>
      </w:divBdr>
    </w:div>
    <w:div w:id="1116829956">
      <w:bodyDiv w:val="1"/>
      <w:marLeft w:val="0"/>
      <w:marRight w:val="0"/>
      <w:marTop w:val="0"/>
      <w:marBottom w:val="0"/>
      <w:divBdr>
        <w:top w:val="none" w:sz="0" w:space="0" w:color="auto"/>
        <w:left w:val="none" w:sz="0" w:space="0" w:color="auto"/>
        <w:bottom w:val="none" w:sz="0" w:space="0" w:color="auto"/>
        <w:right w:val="none" w:sz="0" w:space="0" w:color="auto"/>
      </w:divBdr>
    </w:div>
    <w:div w:id="1127816708">
      <w:bodyDiv w:val="1"/>
      <w:marLeft w:val="0"/>
      <w:marRight w:val="0"/>
      <w:marTop w:val="0"/>
      <w:marBottom w:val="0"/>
      <w:divBdr>
        <w:top w:val="none" w:sz="0" w:space="0" w:color="auto"/>
        <w:left w:val="none" w:sz="0" w:space="0" w:color="auto"/>
        <w:bottom w:val="none" w:sz="0" w:space="0" w:color="auto"/>
        <w:right w:val="none" w:sz="0" w:space="0" w:color="auto"/>
      </w:divBdr>
    </w:div>
    <w:div w:id="1141381071">
      <w:bodyDiv w:val="1"/>
      <w:marLeft w:val="0"/>
      <w:marRight w:val="0"/>
      <w:marTop w:val="0"/>
      <w:marBottom w:val="0"/>
      <w:divBdr>
        <w:top w:val="none" w:sz="0" w:space="0" w:color="auto"/>
        <w:left w:val="none" w:sz="0" w:space="0" w:color="auto"/>
        <w:bottom w:val="none" w:sz="0" w:space="0" w:color="auto"/>
        <w:right w:val="none" w:sz="0" w:space="0" w:color="auto"/>
      </w:divBdr>
    </w:div>
    <w:div w:id="1160735035">
      <w:bodyDiv w:val="1"/>
      <w:marLeft w:val="0"/>
      <w:marRight w:val="0"/>
      <w:marTop w:val="0"/>
      <w:marBottom w:val="0"/>
      <w:divBdr>
        <w:top w:val="none" w:sz="0" w:space="0" w:color="auto"/>
        <w:left w:val="none" w:sz="0" w:space="0" w:color="auto"/>
        <w:bottom w:val="none" w:sz="0" w:space="0" w:color="auto"/>
        <w:right w:val="none" w:sz="0" w:space="0" w:color="auto"/>
      </w:divBdr>
    </w:div>
    <w:div w:id="1200045844">
      <w:bodyDiv w:val="1"/>
      <w:marLeft w:val="0"/>
      <w:marRight w:val="0"/>
      <w:marTop w:val="0"/>
      <w:marBottom w:val="0"/>
      <w:divBdr>
        <w:top w:val="none" w:sz="0" w:space="0" w:color="auto"/>
        <w:left w:val="none" w:sz="0" w:space="0" w:color="auto"/>
        <w:bottom w:val="none" w:sz="0" w:space="0" w:color="auto"/>
        <w:right w:val="none" w:sz="0" w:space="0" w:color="auto"/>
      </w:divBdr>
    </w:div>
    <w:div w:id="1207520812">
      <w:bodyDiv w:val="1"/>
      <w:marLeft w:val="0"/>
      <w:marRight w:val="0"/>
      <w:marTop w:val="0"/>
      <w:marBottom w:val="0"/>
      <w:divBdr>
        <w:top w:val="none" w:sz="0" w:space="0" w:color="auto"/>
        <w:left w:val="none" w:sz="0" w:space="0" w:color="auto"/>
        <w:bottom w:val="none" w:sz="0" w:space="0" w:color="auto"/>
        <w:right w:val="none" w:sz="0" w:space="0" w:color="auto"/>
      </w:divBdr>
    </w:div>
    <w:div w:id="1222791858">
      <w:bodyDiv w:val="1"/>
      <w:marLeft w:val="0"/>
      <w:marRight w:val="0"/>
      <w:marTop w:val="0"/>
      <w:marBottom w:val="0"/>
      <w:divBdr>
        <w:top w:val="none" w:sz="0" w:space="0" w:color="auto"/>
        <w:left w:val="none" w:sz="0" w:space="0" w:color="auto"/>
        <w:bottom w:val="none" w:sz="0" w:space="0" w:color="auto"/>
        <w:right w:val="none" w:sz="0" w:space="0" w:color="auto"/>
      </w:divBdr>
    </w:div>
    <w:div w:id="1233543831">
      <w:bodyDiv w:val="1"/>
      <w:marLeft w:val="0"/>
      <w:marRight w:val="0"/>
      <w:marTop w:val="0"/>
      <w:marBottom w:val="0"/>
      <w:divBdr>
        <w:top w:val="none" w:sz="0" w:space="0" w:color="auto"/>
        <w:left w:val="none" w:sz="0" w:space="0" w:color="auto"/>
        <w:bottom w:val="none" w:sz="0" w:space="0" w:color="auto"/>
        <w:right w:val="none" w:sz="0" w:space="0" w:color="auto"/>
      </w:divBdr>
    </w:div>
    <w:div w:id="1289581851">
      <w:bodyDiv w:val="1"/>
      <w:marLeft w:val="0"/>
      <w:marRight w:val="0"/>
      <w:marTop w:val="0"/>
      <w:marBottom w:val="0"/>
      <w:divBdr>
        <w:top w:val="none" w:sz="0" w:space="0" w:color="auto"/>
        <w:left w:val="none" w:sz="0" w:space="0" w:color="auto"/>
        <w:bottom w:val="none" w:sz="0" w:space="0" w:color="auto"/>
        <w:right w:val="none" w:sz="0" w:space="0" w:color="auto"/>
      </w:divBdr>
    </w:div>
    <w:div w:id="1297178590">
      <w:bodyDiv w:val="1"/>
      <w:marLeft w:val="0"/>
      <w:marRight w:val="0"/>
      <w:marTop w:val="0"/>
      <w:marBottom w:val="0"/>
      <w:divBdr>
        <w:top w:val="none" w:sz="0" w:space="0" w:color="auto"/>
        <w:left w:val="none" w:sz="0" w:space="0" w:color="auto"/>
        <w:bottom w:val="none" w:sz="0" w:space="0" w:color="auto"/>
        <w:right w:val="none" w:sz="0" w:space="0" w:color="auto"/>
      </w:divBdr>
    </w:div>
    <w:div w:id="1451895268">
      <w:bodyDiv w:val="1"/>
      <w:marLeft w:val="0"/>
      <w:marRight w:val="0"/>
      <w:marTop w:val="0"/>
      <w:marBottom w:val="0"/>
      <w:divBdr>
        <w:top w:val="none" w:sz="0" w:space="0" w:color="auto"/>
        <w:left w:val="none" w:sz="0" w:space="0" w:color="auto"/>
        <w:bottom w:val="none" w:sz="0" w:space="0" w:color="auto"/>
        <w:right w:val="none" w:sz="0" w:space="0" w:color="auto"/>
      </w:divBdr>
    </w:div>
    <w:div w:id="1497309100">
      <w:bodyDiv w:val="1"/>
      <w:marLeft w:val="0"/>
      <w:marRight w:val="0"/>
      <w:marTop w:val="0"/>
      <w:marBottom w:val="0"/>
      <w:divBdr>
        <w:top w:val="none" w:sz="0" w:space="0" w:color="auto"/>
        <w:left w:val="none" w:sz="0" w:space="0" w:color="auto"/>
        <w:bottom w:val="none" w:sz="0" w:space="0" w:color="auto"/>
        <w:right w:val="none" w:sz="0" w:space="0" w:color="auto"/>
      </w:divBdr>
    </w:div>
    <w:div w:id="1535146638">
      <w:bodyDiv w:val="1"/>
      <w:marLeft w:val="0"/>
      <w:marRight w:val="0"/>
      <w:marTop w:val="0"/>
      <w:marBottom w:val="0"/>
      <w:divBdr>
        <w:top w:val="none" w:sz="0" w:space="0" w:color="auto"/>
        <w:left w:val="none" w:sz="0" w:space="0" w:color="auto"/>
        <w:bottom w:val="none" w:sz="0" w:space="0" w:color="auto"/>
        <w:right w:val="none" w:sz="0" w:space="0" w:color="auto"/>
      </w:divBdr>
    </w:div>
    <w:div w:id="1664745503">
      <w:bodyDiv w:val="1"/>
      <w:marLeft w:val="0"/>
      <w:marRight w:val="0"/>
      <w:marTop w:val="0"/>
      <w:marBottom w:val="0"/>
      <w:divBdr>
        <w:top w:val="none" w:sz="0" w:space="0" w:color="auto"/>
        <w:left w:val="none" w:sz="0" w:space="0" w:color="auto"/>
        <w:bottom w:val="none" w:sz="0" w:space="0" w:color="auto"/>
        <w:right w:val="none" w:sz="0" w:space="0" w:color="auto"/>
      </w:divBdr>
    </w:div>
    <w:div w:id="1675107279">
      <w:bodyDiv w:val="1"/>
      <w:marLeft w:val="0"/>
      <w:marRight w:val="0"/>
      <w:marTop w:val="0"/>
      <w:marBottom w:val="0"/>
      <w:divBdr>
        <w:top w:val="none" w:sz="0" w:space="0" w:color="auto"/>
        <w:left w:val="none" w:sz="0" w:space="0" w:color="auto"/>
        <w:bottom w:val="none" w:sz="0" w:space="0" w:color="auto"/>
        <w:right w:val="none" w:sz="0" w:space="0" w:color="auto"/>
      </w:divBdr>
    </w:div>
    <w:div w:id="1675262491">
      <w:bodyDiv w:val="1"/>
      <w:marLeft w:val="0"/>
      <w:marRight w:val="0"/>
      <w:marTop w:val="0"/>
      <w:marBottom w:val="0"/>
      <w:divBdr>
        <w:top w:val="none" w:sz="0" w:space="0" w:color="auto"/>
        <w:left w:val="none" w:sz="0" w:space="0" w:color="auto"/>
        <w:bottom w:val="none" w:sz="0" w:space="0" w:color="auto"/>
        <w:right w:val="none" w:sz="0" w:space="0" w:color="auto"/>
      </w:divBdr>
    </w:div>
    <w:div w:id="1770084421">
      <w:bodyDiv w:val="1"/>
      <w:marLeft w:val="0"/>
      <w:marRight w:val="0"/>
      <w:marTop w:val="0"/>
      <w:marBottom w:val="0"/>
      <w:divBdr>
        <w:top w:val="none" w:sz="0" w:space="0" w:color="auto"/>
        <w:left w:val="none" w:sz="0" w:space="0" w:color="auto"/>
        <w:bottom w:val="none" w:sz="0" w:space="0" w:color="auto"/>
        <w:right w:val="none" w:sz="0" w:space="0" w:color="auto"/>
      </w:divBdr>
    </w:div>
    <w:div w:id="1817453858">
      <w:bodyDiv w:val="1"/>
      <w:marLeft w:val="0"/>
      <w:marRight w:val="0"/>
      <w:marTop w:val="0"/>
      <w:marBottom w:val="0"/>
      <w:divBdr>
        <w:top w:val="none" w:sz="0" w:space="0" w:color="auto"/>
        <w:left w:val="none" w:sz="0" w:space="0" w:color="auto"/>
        <w:bottom w:val="none" w:sz="0" w:space="0" w:color="auto"/>
        <w:right w:val="none" w:sz="0" w:space="0" w:color="auto"/>
      </w:divBdr>
    </w:div>
    <w:div w:id="1918005920">
      <w:bodyDiv w:val="1"/>
      <w:marLeft w:val="0"/>
      <w:marRight w:val="0"/>
      <w:marTop w:val="0"/>
      <w:marBottom w:val="0"/>
      <w:divBdr>
        <w:top w:val="none" w:sz="0" w:space="0" w:color="auto"/>
        <w:left w:val="none" w:sz="0" w:space="0" w:color="auto"/>
        <w:bottom w:val="none" w:sz="0" w:space="0" w:color="auto"/>
        <w:right w:val="none" w:sz="0" w:space="0" w:color="auto"/>
      </w:divBdr>
    </w:div>
    <w:div w:id="2055615895">
      <w:bodyDiv w:val="1"/>
      <w:marLeft w:val="0"/>
      <w:marRight w:val="0"/>
      <w:marTop w:val="0"/>
      <w:marBottom w:val="0"/>
      <w:divBdr>
        <w:top w:val="none" w:sz="0" w:space="0" w:color="auto"/>
        <w:left w:val="none" w:sz="0" w:space="0" w:color="auto"/>
        <w:bottom w:val="none" w:sz="0" w:space="0" w:color="auto"/>
        <w:right w:val="none" w:sz="0" w:space="0" w:color="auto"/>
      </w:divBdr>
    </w:div>
    <w:div w:id="2111001746">
      <w:bodyDiv w:val="1"/>
      <w:marLeft w:val="0"/>
      <w:marRight w:val="0"/>
      <w:marTop w:val="0"/>
      <w:marBottom w:val="0"/>
      <w:divBdr>
        <w:top w:val="none" w:sz="0" w:space="0" w:color="auto"/>
        <w:left w:val="none" w:sz="0" w:space="0" w:color="auto"/>
        <w:bottom w:val="none" w:sz="0" w:space="0" w:color="auto"/>
        <w:right w:val="none" w:sz="0" w:space="0" w:color="auto"/>
      </w:divBdr>
    </w:div>
    <w:div w:id="2146048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hyperlink" Target="http://icsc.un.org/rootindex.asp" TargetMode="External"/><Relationship Id="rId39"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header" Target="header3.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chart" Target="charts/chart4.xml"/><Relationship Id="rId37" Type="http://schemas.openxmlformats.org/officeDocument/2006/relationships/package" Target="embeddings/Microsoft_Excel_Worksheet2.xlsx"/><Relationship Id="rId40" Type="http://schemas.openxmlformats.org/officeDocument/2006/relationships/image" Target="media/image20.pn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package" Target="embeddings/Microsoft_Excel_Worksheet1.xlsx"/><Relationship Id="rId43"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wipogvafs01\usr2\home\Masson\HR%20Annual%20Report\Week%206\Annual%20Report%202013%20Numbers%20(10%20july%20201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wipogvafs01\usr2\home\Masson\HR%20Annual%20Report\Week%204\Copy%20of%20Annual%20Report%202013%20Numbers%20(27%20June%2020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wipogvafs01\usr2\home\Masson\HR%20Annual%20Report\Week%204\Copy%20of%20Annual%20Report%202013%20Numbers%20(27%20June%20201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Users\bishop\AppData\Local\Microsoft\Windows\Temporary%20Internet%20Files\Content.Outlook\MORKD1F1\Final%20Ethics%20feedback%20cumulative%20charts%202012-2013.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264237941770371"/>
          <c:y val="0.13662239089184061"/>
          <c:w val="0.45819435405971898"/>
          <c:h val="0.51992409867172673"/>
        </c:manualLayout>
      </c:layout>
      <c:doughnutChart>
        <c:varyColors val="1"/>
        <c:ser>
          <c:idx val="0"/>
          <c:order val="0"/>
          <c:explosion val="9"/>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0.15177343956265821"/>
                  <c:y val="3.9357328910736254E-2"/>
                </c:manualLayout>
              </c:layout>
              <c:showLegendKey val="0"/>
              <c:showVal val="0"/>
              <c:showCatName val="1"/>
              <c:showSerName val="0"/>
              <c:showPercent val="1"/>
              <c:showBubbleSize val="0"/>
            </c:dLbl>
            <c:dLbl>
              <c:idx val="1"/>
              <c:layout>
                <c:manualLayout>
                  <c:x val="8.8072186242991818E-2"/>
                  <c:y val="0.11143669659888339"/>
                </c:manualLayout>
              </c:layout>
              <c:showLegendKey val="0"/>
              <c:showVal val="0"/>
              <c:showCatName val="1"/>
              <c:showSerName val="0"/>
              <c:showPercent val="1"/>
              <c:showBubbleSize val="0"/>
            </c:dLbl>
            <c:dLbl>
              <c:idx val="2"/>
              <c:layout>
                <c:manualLayout>
                  <c:x val="-0.10386044200096289"/>
                  <c:y val="0.1054420853939747"/>
                </c:manualLayout>
              </c:layout>
              <c:showLegendKey val="0"/>
              <c:showVal val="0"/>
              <c:showCatName val="1"/>
              <c:showSerName val="0"/>
              <c:showPercent val="1"/>
              <c:showBubbleSize val="0"/>
            </c:dLbl>
            <c:dLbl>
              <c:idx val="3"/>
              <c:layout>
                <c:manualLayout>
                  <c:x val="-0.13846247029772166"/>
                  <c:y val="5.7382599471081298E-2"/>
                </c:manualLayout>
              </c:layout>
              <c:showLegendKey val="0"/>
              <c:showVal val="0"/>
              <c:showCatName val="1"/>
              <c:showSerName val="0"/>
              <c:showPercent val="1"/>
              <c:showBubbleSize val="0"/>
            </c:dLbl>
            <c:dLbl>
              <c:idx val="4"/>
              <c:layout>
                <c:manualLayout>
                  <c:x val="-0.1296446598021401"/>
                  <c:y val="2.079875689163143E-2"/>
                </c:manualLayout>
              </c:layout>
              <c:showLegendKey val="0"/>
              <c:showVal val="0"/>
              <c:showCatName val="1"/>
              <c:showSerName val="0"/>
              <c:showPercent val="1"/>
              <c:showBubbleSize val="0"/>
            </c:dLbl>
            <c:dLbl>
              <c:idx val="5"/>
              <c:layout>
                <c:manualLayout>
                  <c:x val="-0.12467843886378108"/>
                  <c:y val="-1.2537066642760736E-2"/>
                </c:manualLayout>
              </c:layout>
              <c:showLegendKey val="0"/>
              <c:showVal val="0"/>
              <c:showCatName val="1"/>
              <c:showSerName val="0"/>
              <c:showPercent val="1"/>
              <c:showBubbleSize val="0"/>
            </c:dLbl>
            <c:dLbl>
              <c:idx val="6"/>
              <c:layout>
                <c:manualLayout>
                  <c:x val="-0.13522666915156314"/>
                  <c:y val="-7.2424409946859114E-2"/>
                </c:manualLayout>
              </c:layout>
              <c:showLegendKey val="0"/>
              <c:showVal val="0"/>
              <c:showCatName val="1"/>
              <c:showSerName val="0"/>
              <c:showPercent val="1"/>
              <c:showBubbleSize val="0"/>
            </c:dLbl>
            <c:dLbl>
              <c:idx val="7"/>
              <c:layout>
                <c:manualLayout>
                  <c:x val="-9.0363416111447603E-2"/>
                  <c:y val="-9.3426367244891353E-2"/>
                </c:manualLayout>
              </c:layout>
              <c:showLegendKey val="0"/>
              <c:showVal val="0"/>
              <c:showCatName val="1"/>
              <c:showSerName val="0"/>
              <c:showPercent val="1"/>
              <c:showBubbleSize val="0"/>
            </c:dLbl>
            <c:dLbl>
              <c:idx val="8"/>
              <c:layout>
                <c:manualLayout>
                  <c:x val="8.5087359642174912E-2"/>
                  <c:y val="-7.2577009467744424E-2"/>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0"/>
          </c:dLbls>
          <c:cat>
            <c:strRef>
              <c:f>'Table 7'!$D$41:$L$41</c:f>
              <c:strCache>
                <c:ptCount val="9"/>
                <c:pt idx="0">
                  <c:v>Director General and related programs *</c:v>
                </c:pt>
                <c:pt idx="1">
                  <c:v>Administration and Management Sector **</c:v>
                </c:pt>
                <c:pt idx="2">
                  <c:v>Brands and Designs Sector</c:v>
                </c:pt>
                <c:pt idx="3">
                  <c:v>Culture and Creative Industries Sector</c:v>
                </c:pt>
                <c:pt idx="4">
                  <c:v>Development Sector</c:v>
                </c:pt>
                <c:pt idx="5">
                  <c:v>External Offices </c:v>
                </c:pt>
                <c:pt idx="6">
                  <c:v>Global Infrastructure Sector</c:v>
                </c:pt>
                <c:pt idx="7">
                  <c:v>Global Issues Sector</c:v>
                </c:pt>
                <c:pt idx="8">
                  <c:v>Innovation and Technology Sector</c:v>
                </c:pt>
              </c:strCache>
            </c:strRef>
          </c:cat>
          <c:val>
            <c:numRef>
              <c:f>'Table 7'!$D$40:$L$40</c:f>
              <c:numCache>
                <c:formatCode>General</c:formatCode>
                <c:ptCount val="9"/>
                <c:pt idx="0">
                  <c:v>100</c:v>
                </c:pt>
                <c:pt idx="1">
                  <c:v>218</c:v>
                </c:pt>
                <c:pt idx="2">
                  <c:v>131</c:v>
                </c:pt>
                <c:pt idx="3">
                  <c:v>23</c:v>
                </c:pt>
                <c:pt idx="4">
                  <c:v>68</c:v>
                </c:pt>
                <c:pt idx="5">
                  <c:v>8</c:v>
                </c:pt>
                <c:pt idx="6">
                  <c:v>45</c:v>
                </c:pt>
                <c:pt idx="7">
                  <c:v>82</c:v>
                </c:pt>
                <c:pt idx="8">
                  <c:v>355</c:v>
                </c:pt>
              </c:numCache>
            </c:numRef>
          </c:val>
        </c:ser>
        <c:dLbls>
          <c:showLegendKey val="0"/>
          <c:showVal val="0"/>
          <c:showCatName val="1"/>
          <c:showSerName val="0"/>
          <c:showPercent val="0"/>
          <c:showBubbleSize val="0"/>
          <c:showLeaderLines val="0"/>
        </c:dLbls>
        <c:firstSliceAng val="90"/>
        <c:holeSize val="55"/>
      </c:doughnutChart>
    </c:plotArea>
    <c:plotVisOnly val="1"/>
    <c:dispBlanksAs val="zero"/>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49234935244485E-2"/>
          <c:y val="6.1538784575005036E-2"/>
          <c:w val="0.88827997703464301"/>
          <c:h val="0.81230866141732283"/>
        </c:manualLayout>
      </c:layout>
      <c:lineChart>
        <c:grouping val="standard"/>
        <c:varyColors val="0"/>
        <c:ser>
          <c:idx val="0"/>
          <c:order val="0"/>
          <c:tx>
            <c:strRef>
              <c:f>'Table 10'!$C$26</c:f>
              <c:strCache>
                <c:ptCount val="1"/>
                <c:pt idx="0">
                  <c:v>Director</c:v>
                </c:pt>
              </c:strCache>
            </c:strRef>
          </c:tx>
          <c:spPr>
            <a:ln w="50800"/>
          </c:spPr>
          <c:marker>
            <c:symbol val="diamond"/>
            <c:size val="7"/>
          </c:marker>
          <c:dLbls>
            <c:dLbl>
              <c:idx val="0"/>
              <c:layout>
                <c:manualLayout>
                  <c:x val="-3.8385281768975897E-2"/>
                  <c:y val="-5.1503274165047137E-2"/>
                </c:manualLayout>
              </c:layout>
              <c:spPr/>
              <c:txPr>
                <a:bodyPr/>
                <a:lstStyle/>
                <a:p>
                  <a:pPr>
                    <a:defRPr/>
                  </a:pPr>
                  <a:endParaRPr lang="en-US"/>
                </a:p>
              </c:txPr>
              <c:dLblPos val="r"/>
              <c:showLegendKey val="0"/>
              <c:showVal val="1"/>
              <c:showCatName val="0"/>
              <c:showSerName val="0"/>
              <c:showPercent val="0"/>
              <c:showBubbleSize val="0"/>
            </c:dLbl>
            <c:dLbl>
              <c:idx val="2"/>
              <c:layout>
                <c:manualLayout>
                  <c:x val="9.9200713938600495E-4"/>
                  <c:y val="3.2066173316602824E-2"/>
                </c:manualLayout>
              </c:layout>
              <c:spPr/>
              <c:txPr>
                <a:bodyPr/>
                <a:lstStyle/>
                <a:p>
                  <a:pPr>
                    <a:defRPr/>
                  </a:pPr>
                  <a:endParaRPr lang="en-US"/>
                </a:p>
              </c:txPr>
              <c:dLblPos val="r"/>
              <c:showLegendKey val="0"/>
              <c:showVal val="0"/>
              <c:showCatName val="0"/>
              <c:showSerName val="1"/>
              <c:showPercent val="0"/>
              <c:showBubbleSize val="0"/>
            </c:dLbl>
            <c:dLbl>
              <c:idx val="3"/>
              <c:layout>
                <c:manualLayout>
                  <c:x val="-3.9758920805106068E-2"/>
                  <c:y val="-2.5973539515357035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10'!$D$26:$G$26</c:f>
              <c:numCache>
                <c:formatCode>0.0%</c:formatCode>
                <c:ptCount val="4"/>
                <c:pt idx="0">
                  <c:v>0.114</c:v>
                </c:pt>
                <c:pt idx="1">
                  <c:v>0.184</c:v>
                </c:pt>
                <c:pt idx="2">
                  <c:v>0.26800000000000002</c:v>
                </c:pt>
                <c:pt idx="3">
                  <c:v>0.25</c:v>
                </c:pt>
              </c:numCache>
            </c:numRef>
          </c:val>
          <c:smooth val="0"/>
        </c:ser>
        <c:ser>
          <c:idx val="1"/>
          <c:order val="1"/>
          <c:tx>
            <c:strRef>
              <c:f>'Table 10'!$C$27</c:f>
              <c:strCache>
                <c:ptCount val="1"/>
                <c:pt idx="0">
                  <c:v>Professional</c:v>
                </c:pt>
              </c:strCache>
            </c:strRef>
          </c:tx>
          <c:spPr>
            <a:ln w="50800"/>
          </c:spPr>
          <c:marker>
            <c:symbol val="square"/>
            <c:size val="7"/>
          </c:marker>
          <c:dLbls>
            <c:dLbl>
              <c:idx val="0"/>
              <c:layout>
                <c:manualLayout>
                  <c:x val="-3.8385281768975897E-2"/>
                  <c:y val="2.2483639845275176E-2"/>
                </c:manualLayout>
              </c:layout>
              <c:spPr/>
              <c:txPr>
                <a:bodyPr/>
                <a:lstStyle/>
                <a:p>
                  <a:pPr>
                    <a:defRPr/>
                  </a:pPr>
                  <a:endParaRPr lang="en-US"/>
                </a:p>
              </c:txPr>
              <c:dLblPos val="r"/>
              <c:showLegendKey val="0"/>
              <c:showVal val="1"/>
              <c:showCatName val="0"/>
              <c:showSerName val="0"/>
              <c:showPercent val="0"/>
              <c:showBubbleSize val="0"/>
            </c:dLbl>
            <c:dLbl>
              <c:idx val="2"/>
              <c:layout>
                <c:manualLayout>
                  <c:x val="-8.3949796790193756E-4"/>
                  <c:y val="2.5789226567122535E-2"/>
                </c:manualLayout>
              </c:layout>
              <c:spPr/>
              <c:txPr>
                <a:bodyPr/>
                <a:lstStyle/>
                <a:p>
                  <a:pPr>
                    <a:defRPr/>
                  </a:pPr>
                  <a:endParaRPr lang="en-US"/>
                </a:p>
              </c:txPr>
              <c:dLblPos val="r"/>
              <c:showLegendKey val="0"/>
              <c:showVal val="0"/>
              <c:showCatName val="0"/>
              <c:showSerName val="1"/>
              <c:showPercent val="0"/>
              <c:showBubbleSize val="0"/>
            </c:dLbl>
            <c:dLbl>
              <c:idx val="3"/>
              <c:layout>
                <c:manualLayout>
                  <c:x val="-2.8769890161378601E-2"/>
                  <c:y val="4.1244291654950915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10'!$D$27:$G$27</c:f>
              <c:numCache>
                <c:formatCode>0.0%</c:formatCode>
                <c:ptCount val="4"/>
                <c:pt idx="0">
                  <c:v>0.45800000000000002</c:v>
                </c:pt>
                <c:pt idx="1">
                  <c:v>0.47499999999999998</c:v>
                </c:pt>
                <c:pt idx="2">
                  <c:v>0.49199999999999999</c:v>
                </c:pt>
                <c:pt idx="3">
                  <c:v>0.48899999999999999</c:v>
                </c:pt>
              </c:numCache>
            </c:numRef>
          </c:val>
          <c:smooth val="0"/>
        </c:ser>
        <c:ser>
          <c:idx val="2"/>
          <c:order val="2"/>
          <c:tx>
            <c:strRef>
              <c:f>'Table 10'!$C$28</c:f>
              <c:strCache>
                <c:ptCount val="1"/>
                <c:pt idx="0">
                  <c:v>General Service</c:v>
                </c:pt>
              </c:strCache>
            </c:strRef>
          </c:tx>
          <c:spPr>
            <a:ln w="50800"/>
          </c:spPr>
          <c:marker>
            <c:symbol val="triangle"/>
            <c:size val="7"/>
          </c:marker>
          <c:dLbls>
            <c:dLbl>
              <c:idx val="0"/>
              <c:layout>
                <c:manualLayout>
                  <c:x val="-1.2744210266944965E-2"/>
                  <c:y val="-4.7002195031939663E-2"/>
                </c:manualLayout>
              </c:layout>
              <c:spPr/>
              <c:txPr>
                <a:bodyPr/>
                <a:lstStyle/>
                <a:p>
                  <a:pPr>
                    <a:defRPr/>
                  </a:pPr>
                  <a:endParaRPr lang="en-US"/>
                </a:p>
              </c:txPr>
              <c:dLblPos val="r"/>
              <c:showLegendKey val="0"/>
              <c:showVal val="1"/>
              <c:showCatName val="0"/>
              <c:showSerName val="0"/>
              <c:showPercent val="0"/>
              <c:showBubbleSize val="0"/>
            </c:dLbl>
            <c:dLbl>
              <c:idx val="1"/>
              <c:layout>
                <c:manualLayout>
                  <c:x val="0.1772745053068413"/>
                  <c:y val="-3.6909882716843971E-2"/>
                </c:manualLayout>
              </c:layout>
              <c:tx>
                <c:rich>
                  <a:bodyPr/>
                  <a:lstStyle/>
                  <a:p>
                    <a:pPr>
                      <a:defRPr/>
                    </a:pPr>
                    <a:r>
                      <a:rPr lang="en-US"/>
                      <a:t>General Service</a:t>
                    </a:r>
                  </a:p>
                </c:rich>
              </c:tx>
              <c:spPr/>
              <c:dLblPos val="r"/>
              <c:showLegendKey val="0"/>
              <c:showVal val="0"/>
              <c:showCatName val="0"/>
              <c:showSerName val="0"/>
              <c:showPercent val="0"/>
              <c:showBubbleSize val="0"/>
            </c:dLbl>
            <c:dLbl>
              <c:idx val="3"/>
              <c:layout>
                <c:manualLayout>
                  <c:x val="-3.6095910590530245E-2"/>
                  <c:y val="-4.8865783605866971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10'!$D$28:$G$28</c:f>
              <c:numCache>
                <c:formatCode>0.0%</c:formatCode>
                <c:ptCount val="4"/>
                <c:pt idx="0">
                  <c:v>0.622</c:v>
                </c:pt>
                <c:pt idx="1">
                  <c:v>0.629</c:v>
                </c:pt>
                <c:pt idx="2">
                  <c:v>0.61599999999999999</c:v>
                </c:pt>
                <c:pt idx="3">
                  <c:v>0.61399999999999999</c:v>
                </c:pt>
              </c:numCache>
            </c:numRef>
          </c:val>
          <c:smooth val="0"/>
        </c:ser>
        <c:dLbls>
          <c:showLegendKey val="0"/>
          <c:showVal val="0"/>
          <c:showCatName val="0"/>
          <c:showSerName val="0"/>
          <c:showPercent val="0"/>
          <c:showBubbleSize val="0"/>
        </c:dLbls>
        <c:marker val="1"/>
        <c:smooth val="0"/>
        <c:axId val="100902400"/>
        <c:axId val="101933440"/>
      </c:lineChart>
      <c:catAx>
        <c:axId val="100902400"/>
        <c:scaling>
          <c:orientation val="minMax"/>
        </c:scaling>
        <c:delete val="0"/>
        <c:axPos val="b"/>
        <c:numFmt formatCode="General" sourceLinked="1"/>
        <c:majorTickMark val="out"/>
        <c:minorTickMark val="none"/>
        <c:tickLblPos val="low"/>
        <c:txPr>
          <a:bodyPr rot="0" vert="horz"/>
          <a:lstStyle/>
          <a:p>
            <a:pPr>
              <a:defRPr/>
            </a:pPr>
            <a:endParaRPr lang="en-US"/>
          </a:p>
        </c:txPr>
        <c:crossAx val="101933440"/>
        <c:crossesAt val="0.5"/>
        <c:auto val="1"/>
        <c:lblAlgn val="ctr"/>
        <c:lblOffset val="100"/>
        <c:tickLblSkip val="1"/>
        <c:tickMarkSkip val="1"/>
        <c:noMultiLvlLbl val="0"/>
      </c:catAx>
      <c:valAx>
        <c:axId val="101933440"/>
        <c:scaling>
          <c:orientation val="minMax"/>
        </c:scaling>
        <c:delete val="0"/>
        <c:axPos val="l"/>
        <c:majorGridlines>
          <c:spPr>
            <a:ln>
              <a:prstDash val="dash"/>
            </a:ln>
          </c:spPr>
        </c:majorGridlines>
        <c:numFmt formatCode="0%" sourceLinked="0"/>
        <c:majorTickMark val="out"/>
        <c:minorTickMark val="none"/>
        <c:tickLblPos val="nextTo"/>
        <c:txPr>
          <a:bodyPr rot="0" vert="horz"/>
          <a:lstStyle/>
          <a:p>
            <a:pPr>
              <a:defRPr/>
            </a:pPr>
            <a:endParaRPr lang="en-US"/>
          </a:p>
        </c:txPr>
        <c:crossAx val="10090240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24487798440572E-2"/>
          <c:y val="4.2145835218873502E-2"/>
          <c:w val="0.88063252228606548"/>
          <c:h val="0.83831586568920269"/>
        </c:manualLayout>
      </c:layout>
      <c:barChart>
        <c:barDir val="bar"/>
        <c:grouping val="clustered"/>
        <c:varyColors val="0"/>
        <c:ser>
          <c:idx val="0"/>
          <c:order val="0"/>
          <c:tx>
            <c:strRef>
              <c:f>'Figure 2 &amp; Table 11'!$D$47</c:f>
              <c:strCache>
                <c:ptCount val="1"/>
                <c:pt idx="0">
                  <c:v>M</c:v>
                </c:pt>
              </c:strCache>
            </c:strRef>
          </c:tx>
          <c:invertIfNegative val="0"/>
          <c:cat>
            <c:strRef>
              <c:f>'Figure 2 &amp; Table 11'!$C$48:$C$58</c:f>
              <c:strCache>
                <c:ptCount val="11"/>
                <c:pt idx="0">
                  <c:v>D2</c:v>
                </c:pt>
                <c:pt idx="1">
                  <c:v>D1</c:v>
                </c:pt>
                <c:pt idx="2">
                  <c:v>P5</c:v>
                </c:pt>
                <c:pt idx="3">
                  <c:v>P4</c:v>
                </c:pt>
                <c:pt idx="4">
                  <c:v>P3</c:v>
                </c:pt>
                <c:pt idx="5">
                  <c:v>P2</c:v>
                </c:pt>
                <c:pt idx="6">
                  <c:v>G7</c:v>
                </c:pt>
                <c:pt idx="7">
                  <c:v>G6</c:v>
                </c:pt>
                <c:pt idx="8">
                  <c:v>G5</c:v>
                </c:pt>
                <c:pt idx="9">
                  <c:v>G4</c:v>
                </c:pt>
                <c:pt idx="10">
                  <c:v>G3</c:v>
                </c:pt>
              </c:strCache>
            </c:strRef>
          </c:cat>
          <c:val>
            <c:numRef>
              <c:f>'Figure 2 &amp; Table 11'!$D$48:$D$58</c:f>
              <c:numCache>
                <c:formatCode>0.0</c:formatCode>
                <c:ptCount val="11"/>
                <c:pt idx="0">
                  <c:v>9</c:v>
                </c:pt>
                <c:pt idx="1">
                  <c:v>33</c:v>
                </c:pt>
                <c:pt idx="2">
                  <c:v>69</c:v>
                </c:pt>
                <c:pt idx="3">
                  <c:v>100</c:v>
                </c:pt>
                <c:pt idx="4">
                  <c:v>50</c:v>
                </c:pt>
                <c:pt idx="5">
                  <c:v>10</c:v>
                </c:pt>
                <c:pt idx="6">
                  <c:v>8</c:v>
                </c:pt>
                <c:pt idx="7">
                  <c:v>73</c:v>
                </c:pt>
                <c:pt idx="8">
                  <c:v>92</c:v>
                </c:pt>
                <c:pt idx="9">
                  <c:v>24</c:v>
                </c:pt>
                <c:pt idx="10">
                  <c:v>3</c:v>
                </c:pt>
              </c:numCache>
            </c:numRef>
          </c:val>
        </c:ser>
        <c:ser>
          <c:idx val="1"/>
          <c:order val="1"/>
          <c:tx>
            <c:strRef>
              <c:f>'Figure 2 &amp; Table 11'!$F$47</c:f>
              <c:strCache>
                <c:ptCount val="1"/>
                <c:pt idx="0">
                  <c:v>W</c:v>
                </c:pt>
              </c:strCache>
            </c:strRef>
          </c:tx>
          <c:invertIfNegative val="0"/>
          <c:cat>
            <c:strRef>
              <c:f>'Figure 2 &amp; Table 11'!$C$48:$C$58</c:f>
              <c:strCache>
                <c:ptCount val="11"/>
                <c:pt idx="0">
                  <c:v>D2</c:v>
                </c:pt>
                <c:pt idx="1">
                  <c:v>D1</c:v>
                </c:pt>
                <c:pt idx="2">
                  <c:v>P5</c:v>
                </c:pt>
                <c:pt idx="3">
                  <c:v>P4</c:v>
                </c:pt>
                <c:pt idx="4">
                  <c:v>P3</c:v>
                </c:pt>
                <c:pt idx="5">
                  <c:v>P2</c:v>
                </c:pt>
                <c:pt idx="6">
                  <c:v>G7</c:v>
                </c:pt>
                <c:pt idx="7">
                  <c:v>G6</c:v>
                </c:pt>
                <c:pt idx="8">
                  <c:v>G5</c:v>
                </c:pt>
                <c:pt idx="9">
                  <c:v>G4</c:v>
                </c:pt>
                <c:pt idx="10">
                  <c:v>G3</c:v>
                </c:pt>
              </c:strCache>
            </c:strRef>
          </c:cat>
          <c:val>
            <c:numRef>
              <c:f>'Figure 2 &amp; Table 11'!$E$48:$E$58</c:f>
              <c:numCache>
                <c:formatCode>0.0</c:formatCode>
                <c:ptCount val="11"/>
                <c:pt idx="0">
                  <c:v>-3</c:v>
                </c:pt>
                <c:pt idx="1">
                  <c:v>-11</c:v>
                </c:pt>
                <c:pt idx="2">
                  <c:v>-34</c:v>
                </c:pt>
                <c:pt idx="3">
                  <c:v>-79</c:v>
                </c:pt>
                <c:pt idx="4">
                  <c:v>-75</c:v>
                </c:pt>
                <c:pt idx="5">
                  <c:v>-31</c:v>
                </c:pt>
                <c:pt idx="6">
                  <c:v>-41</c:v>
                </c:pt>
                <c:pt idx="7">
                  <c:v>-156</c:v>
                </c:pt>
                <c:pt idx="8">
                  <c:v>-106</c:v>
                </c:pt>
                <c:pt idx="9">
                  <c:v>-15</c:v>
                </c:pt>
                <c:pt idx="10">
                  <c:v>0</c:v>
                </c:pt>
              </c:numCache>
            </c:numRef>
          </c:val>
        </c:ser>
        <c:dLbls>
          <c:showLegendKey val="0"/>
          <c:showVal val="0"/>
          <c:showCatName val="0"/>
          <c:showSerName val="0"/>
          <c:showPercent val="0"/>
          <c:showBubbleSize val="0"/>
        </c:dLbls>
        <c:gapWidth val="50"/>
        <c:overlap val="100"/>
        <c:axId val="104807424"/>
        <c:axId val="139956224"/>
      </c:barChart>
      <c:catAx>
        <c:axId val="104807424"/>
        <c:scaling>
          <c:orientation val="maxMin"/>
        </c:scaling>
        <c:delete val="0"/>
        <c:axPos val="r"/>
        <c:numFmt formatCode="General" sourceLinked="1"/>
        <c:majorTickMark val="out"/>
        <c:minorTickMark val="none"/>
        <c:tickLblPos val="high"/>
        <c:txPr>
          <a:bodyPr rot="0" vert="horz"/>
          <a:lstStyle/>
          <a:p>
            <a:pPr>
              <a:defRPr/>
            </a:pPr>
            <a:endParaRPr lang="en-US"/>
          </a:p>
        </c:txPr>
        <c:crossAx val="139956224"/>
        <c:crosses val="autoZero"/>
        <c:auto val="1"/>
        <c:lblAlgn val="ctr"/>
        <c:lblOffset val="100"/>
        <c:tickLblSkip val="1"/>
        <c:tickMarkSkip val="1"/>
        <c:noMultiLvlLbl val="0"/>
      </c:catAx>
      <c:valAx>
        <c:axId val="139956224"/>
        <c:scaling>
          <c:orientation val="maxMin"/>
          <c:max val="160"/>
          <c:min val="-160"/>
        </c:scaling>
        <c:delete val="0"/>
        <c:axPos val="t"/>
        <c:majorGridlines>
          <c:spPr>
            <a:ln>
              <a:prstDash val="dash"/>
            </a:ln>
          </c:spPr>
        </c:majorGridlines>
        <c:numFmt formatCode="0;0;0" sourceLinked="0"/>
        <c:majorTickMark val="none"/>
        <c:minorTickMark val="none"/>
        <c:tickLblPos val="high"/>
        <c:txPr>
          <a:bodyPr rot="0" vert="horz"/>
          <a:lstStyle/>
          <a:p>
            <a:pPr>
              <a:defRPr sz="900"/>
            </a:pPr>
            <a:endParaRPr lang="en-US"/>
          </a:p>
        </c:txPr>
        <c:crossAx val="104807424"/>
        <c:crosses val="autoZero"/>
        <c:crossBetween val="between"/>
        <c:majorUnit val="20"/>
      </c:valAx>
    </c:plotArea>
    <c:legend>
      <c:legendPos val="b"/>
      <c:layout>
        <c:manualLayout>
          <c:xMode val="edge"/>
          <c:yMode val="edge"/>
          <c:x val="0.3063069800178157"/>
          <c:y val="0.94712856305801696"/>
          <c:w val="0.40765855428841652"/>
          <c:h val="4.597711471155421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1" i="0" u="none" strike="noStrike" baseline="0">
                <a:solidFill>
                  <a:srgbClr val="000000"/>
                </a:solidFill>
                <a:latin typeface="Arial"/>
                <a:ea typeface="Arial"/>
                <a:cs typeface="Arial"/>
              </a:defRPr>
            </a:pPr>
            <a:r>
              <a:rPr lang="en-US"/>
              <a:t>This course improved my awareness of ethical issues we face in our work at WIPO</a:t>
            </a:r>
          </a:p>
        </c:rich>
      </c:tx>
      <c:layout>
        <c:manualLayout>
          <c:xMode val="edge"/>
          <c:yMode val="edge"/>
          <c:x val="0.12678571428571428"/>
          <c:y val="3.8759836633344813E-2"/>
        </c:manualLayout>
      </c:layout>
      <c:overlay val="0"/>
      <c:spPr>
        <a:noFill/>
        <a:ln w="25400">
          <a:noFill/>
        </a:ln>
      </c:spPr>
    </c:title>
    <c:autoTitleDeleted val="0"/>
    <c:plotArea>
      <c:layout>
        <c:manualLayout>
          <c:layoutTarget val="inner"/>
          <c:xMode val="edge"/>
          <c:yMode val="edge"/>
          <c:x val="0.1982142857142857"/>
          <c:y val="0.15891533019671375"/>
          <c:w val="0.75"/>
          <c:h val="0.58139754950017219"/>
        </c:manualLayout>
      </c:layout>
      <c:barChart>
        <c:barDir val="bar"/>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6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Sheet1!$K$32:$K$35</c:f>
              <c:strCache>
                <c:ptCount val="4"/>
                <c:pt idx="0">
                  <c:v>not at all</c:v>
                </c:pt>
                <c:pt idx="1">
                  <c:v>not much</c:v>
                </c:pt>
                <c:pt idx="2">
                  <c:v>somewhat</c:v>
                </c:pt>
                <c:pt idx="3">
                  <c:v>considerably</c:v>
                </c:pt>
              </c:strCache>
            </c:strRef>
          </c:cat>
          <c:val>
            <c:numRef>
              <c:f>Sheet1!$L$32:$L$35</c:f>
              <c:numCache>
                <c:formatCode>0.00%</c:formatCode>
                <c:ptCount val="4"/>
                <c:pt idx="0">
                  <c:v>4.229195088676671E-2</c:v>
                </c:pt>
                <c:pt idx="1">
                  <c:v>0.13369713506139155</c:v>
                </c:pt>
                <c:pt idx="2">
                  <c:v>0.49658935879945432</c:v>
                </c:pt>
                <c:pt idx="3">
                  <c:v>0.32742155525238748</c:v>
                </c:pt>
              </c:numCache>
            </c:numRef>
          </c:val>
        </c:ser>
        <c:dLbls>
          <c:showLegendKey val="0"/>
          <c:showVal val="1"/>
          <c:showCatName val="0"/>
          <c:showSerName val="0"/>
          <c:showPercent val="0"/>
          <c:showBubbleSize val="0"/>
        </c:dLbls>
        <c:gapWidth val="150"/>
        <c:axId val="173461504"/>
        <c:axId val="173464576"/>
      </c:barChart>
      <c:catAx>
        <c:axId val="1734615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3464576"/>
        <c:crosses val="autoZero"/>
        <c:auto val="1"/>
        <c:lblAlgn val="ctr"/>
        <c:lblOffset val="100"/>
        <c:tickLblSkip val="1"/>
        <c:tickMarkSkip val="1"/>
        <c:noMultiLvlLbl val="0"/>
      </c:catAx>
      <c:valAx>
        <c:axId val="173464576"/>
        <c:scaling>
          <c:orientation val="minMax"/>
        </c:scaling>
        <c:delete val="0"/>
        <c:axPos val="b"/>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73461504"/>
        <c:crosses val="autoZero"/>
        <c:crossBetween val="between"/>
      </c:valAx>
      <c:dTable>
        <c:showHorzBorder val="1"/>
        <c:showVertBorder val="1"/>
        <c:showOutline val="1"/>
        <c:showKeys val="1"/>
        <c:spPr>
          <a:ln w="3175">
            <a:solidFill>
              <a:srgbClr val="000000"/>
            </a:solidFill>
            <a:prstDash val="solid"/>
          </a:ln>
        </c:spPr>
        <c:txPr>
          <a:bodyPr/>
          <a:lstStyle/>
          <a:p>
            <a:pPr rtl="0">
              <a:defRPr sz="625" b="0" i="0" u="none" strike="noStrike" baseline="0">
                <a:solidFill>
                  <a:srgbClr val="000000"/>
                </a:solidFill>
                <a:latin typeface="Arial"/>
                <a:ea typeface="Arial"/>
                <a:cs typeface="Arial"/>
              </a:defRPr>
            </a:pPr>
            <a:endParaRPr lang="en-US"/>
          </a:p>
        </c:txPr>
      </c:dTable>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625" b="0" i="0" u="none" strike="noStrike" baseline="0">
          <a:solidFill>
            <a:srgbClr val="000000"/>
          </a:solidFill>
          <a:latin typeface="Arial"/>
          <a:ea typeface="Arial"/>
          <a:cs typeface="Arial"/>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0.00958</cdr:x>
      <cdr:y>0.89757</cdr:y>
    </cdr:from>
    <cdr:to>
      <cdr:x>0.99165</cdr:x>
      <cdr:y>0.98047</cdr:y>
    </cdr:to>
    <cdr:sp macro="" textlink="">
      <cdr:nvSpPr>
        <cdr:cNvPr id="5121" name="Text Box 1"/>
        <cdr:cNvSpPr txBox="1">
          <a:spLocks xmlns:a="http://schemas.openxmlformats.org/drawingml/2006/main" noChangeArrowheads="1"/>
        </cdr:cNvSpPr>
      </cdr:nvSpPr>
      <cdr:spPr bwMode="auto">
        <a:xfrm xmlns:a="http://schemas.openxmlformats.org/drawingml/2006/main">
          <a:off x="57813" y="4517258"/>
          <a:ext cx="5603212" cy="41691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00" b="1" i="0" u="none" strike="noStrike" baseline="0">
              <a:solidFill>
                <a:srgbClr val="000000"/>
              </a:solidFill>
              <a:latin typeface="Arial"/>
              <a:cs typeface="Arial"/>
            </a:rPr>
            <a:t>** </a:t>
          </a:r>
          <a:r>
            <a:rPr lang="en-US" sz="700" b="0" i="0" u="none" strike="noStrike" baseline="0">
              <a:solidFill>
                <a:srgbClr val="000000"/>
              </a:solidFill>
              <a:latin typeface="Arial"/>
              <a:cs typeface="Arial"/>
            </a:rPr>
            <a:t>Department of Finance and Budget, Resource Planning, Program Management and Performance Division, Information and Communication Technology Department, Conference and Language Department, Procurement and Travel Division, Premises Infrastructure Division and Safety and Security Coordination Service </a:t>
          </a:r>
          <a:endParaRPr lang="en-US"/>
        </a:p>
      </cdr:txBody>
    </cdr:sp>
  </cdr:relSizeAnchor>
  <cdr:relSizeAnchor xmlns:cdr="http://schemas.openxmlformats.org/drawingml/2006/chartDrawing">
    <cdr:from>
      <cdr:x>0.00958</cdr:x>
      <cdr:y>0.79677</cdr:y>
    </cdr:from>
    <cdr:to>
      <cdr:x>0.99165</cdr:x>
      <cdr:y>0.87918</cdr:y>
    </cdr:to>
    <cdr:sp macro="" textlink="">
      <cdr:nvSpPr>
        <cdr:cNvPr id="5122" name="Text Box 2"/>
        <cdr:cNvSpPr txBox="1">
          <a:spLocks xmlns:a="http://schemas.openxmlformats.org/drawingml/2006/main" noChangeArrowheads="1"/>
        </cdr:cNvSpPr>
      </cdr:nvSpPr>
      <cdr:spPr bwMode="auto">
        <a:xfrm xmlns:a="http://schemas.openxmlformats.org/drawingml/2006/main">
          <a:off x="57813" y="4010295"/>
          <a:ext cx="5603212" cy="4144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00" b="1" i="0" u="none" strike="noStrike" baseline="0">
              <a:solidFill>
                <a:srgbClr val="000000"/>
              </a:solidFill>
              <a:latin typeface="Arial"/>
              <a:cs typeface="Arial"/>
            </a:rPr>
            <a:t>*</a:t>
          </a:r>
          <a:r>
            <a:rPr lang="en-US" sz="700" b="0" i="0" u="none" strike="noStrike" baseline="0">
              <a:solidFill>
                <a:srgbClr val="000000"/>
              </a:solidFill>
              <a:latin typeface="Arial"/>
              <a:cs typeface="Arial"/>
            </a:rPr>
            <a:t> DG Front Office, Office of DG, Office of Legal Counsel, Human Resources Management Department, Economics and Statistics Division, Internal Audit and Oversight Division, Office of the Ombudsman and Department for Transition and Developed Countries</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B7ED5-16DA-4E2D-881A-5773E6720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37</Pages>
  <Words>8636</Words>
  <Characters>50324</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WO/CC/67/1</vt:lpstr>
    </vt:vector>
  </TitlesOfParts>
  <Company>WIPO</Company>
  <LinksUpToDate>false</LinksUpToDate>
  <CharactersWithSpaces>58843</CharactersWithSpaces>
  <SharedDoc>false</SharedDoc>
  <HLinks>
    <vt:vector size="6" baseType="variant">
      <vt:variant>
        <vt:i4>66</vt:i4>
      </vt:variant>
      <vt:variant>
        <vt:i4>3</vt:i4>
      </vt:variant>
      <vt:variant>
        <vt:i4>0</vt:i4>
      </vt:variant>
      <vt:variant>
        <vt:i4>5</vt:i4>
      </vt:variant>
      <vt:variant>
        <vt:lpwstr>http://icsc.un.org/rootindex.asp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WO/CC/67/1</dc:title>
  <dc:creator>Sechaud</dc:creator>
  <cp:lastModifiedBy>SÉCHAUD Laurence</cp:lastModifiedBy>
  <cp:revision>15</cp:revision>
  <cp:lastPrinted>2013-07-17T14:45:00Z</cp:lastPrinted>
  <dcterms:created xsi:type="dcterms:W3CDTF">2013-07-16T17:00:00Z</dcterms:created>
  <dcterms:modified xsi:type="dcterms:W3CDTF">2013-07-19T18:21:00Z</dcterms:modified>
</cp:coreProperties>
</file>