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6EB64" w14:textId="22442D78" w:rsidR="008B2CC1" w:rsidRPr="008B2CC1" w:rsidRDefault="00873EE5" w:rsidP="00F11D94">
      <w:pPr>
        <w:spacing w:after="120"/>
        <w:jc w:val="right"/>
      </w:pPr>
      <w:r>
        <w:rPr>
          <w:noProof/>
          <w:sz w:val="28"/>
          <w:szCs w:val="28"/>
          <w:lang w:val="fr-CH" w:eastAsia="fr-CH"/>
        </w:rPr>
        <w:drawing>
          <wp:inline distT="0" distB="0" distL="0" distR="0" wp14:anchorId="2865DD5C" wp14:editId="66E9DBC6">
            <wp:extent cx="3084195" cy="1308100"/>
            <wp:effectExtent l="0" t="0" r="1905" b="6350"/>
            <wp:docPr id="4" name="Picture 4" descr="English Language&#10;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13">
                      <a:extLst>
                        <a:ext uri="{28A0092B-C50C-407E-A947-70E740481C1C}">
                          <a14:useLocalDpi xmlns:a14="http://schemas.microsoft.com/office/drawing/2010/main" val="0"/>
                        </a:ext>
                      </a:extLst>
                    </a:blip>
                    <a:stretch>
                      <a:fillRect/>
                    </a:stretch>
                  </pic:blipFill>
                  <pic:spPr>
                    <a:xfrm>
                      <a:off x="0" y="0"/>
                      <a:ext cx="3084195" cy="1308100"/>
                    </a:xfrm>
                    <a:prstGeom prst="rect">
                      <a:avLst/>
                    </a:prstGeom>
                  </pic:spPr>
                </pic:pic>
              </a:graphicData>
            </a:graphic>
          </wp:inline>
        </w:drawing>
      </w:r>
      <w:r w:rsidR="00461632" w:rsidRPr="00601760">
        <w:rPr>
          <w:rFonts w:ascii="Arial Black" w:hAnsi="Arial Black"/>
          <w:caps/>
          <w:noProof/>
          <w:sz w:val="15"/>
          <w:szCs w:val="15"/>
          <w:lang w:val="fr-CH" w:eastAsia="fr-CH"/>
        </w:rPr>
        <mc:AlternateContent>
          <mc:Choice Requires="wps">
            <w:drawing>
              <wp:inline distT="0" distB="0" distL="0" distR="0" wp14:anchorId="34A13477" wp14:editId="27668489">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BB47B11"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14F12E20" w14:textId="16D54C44" w:rsidR="008B2CC1" w:rsidRPr="001024FE" w:rsidRDefault="00F72EF0" w:rsidP="001024FE">
      <w:pPr>
        <w:jc w:val="right"/>
        <w:rPr>
          <w:rFonts w:ascii="Arial Black" w:hAnsi="Arial Black"/>
          <w:caps/>
          <w:sz w:val="15"/>
          <w:szCs w:val="15"/>
        </w:rPr>
      </w:pPr>
      <w:r>
        <w:rPr>
          <w:rFonts w:ascii="Arial Black" w:hAnsi="Arial Black"/>
          <w:caps/>
          <w:sz w:val="15"/>
          <w:szCs w:val="15"/>
        </w:rPr>
        <w:t>PCT/A/5</w:t>
      </w:r>
      <w:r w:rsidR="00771EAF">
        <w:rPr>
          <w:rFonts w:ascii="Arial Black" w:hAnsi="Arial Black"/>
          <w:caps/>
          <w:sz w:val="15"/>
          <w:szCs w:val="15"/>
        </w:rPr>
        <w:t>8</w:t>
      </w:r>
      <w:r>
        <w:rPr>
          <w:rFonts w:ascii="Arial Black" w:hAnsi="Arial Black"/>
          <w:caps/>
          <w:sz w:val="15"/>
          <w:szCs w:val="15"/>
        </w:rPr>
        <w:t>/</w:t>
      </w:r>
      <w:bookmarkStart w:id="0" w:name="Code"/>
      <w:bookmarkEnd w:id="0"/>
      <w:r w:rsidR="00055AB1">
        <w:rPr>
          <w:rFonts w:ascii="Arial Black" w:hAnsi="Arial Black"/>
          <w:caps/>
          <w:sz w:val="15"/>
          <w:szCs w:val="15"/>
        </w:rPr>
        <w:t>4 PROV.</w:t>
      </w:r>
    </w:p>
    <w:p w14:paraId="03835074" w14:textId="42F55CDC" w:rsidR="00CE65D4" w:rsidRPr="00CE65D4" w:rsidRDefault="00CE65D4" w:rsidP="00CE65D4">
      <w:pPr>
        <w:jc w:val="right"/>
        <w:rPr>
          <w:rFonts w:ascii="Arial Black" w:hAnsi="Arial Black"/>
          <w:caps/>
          <w:sz w:val="15"/>
          <w:szCs w:val="15"/>
        </w:rPr>
      </w:pPr>
      <w:r w:rsidRPr="00CE65D4">
        <w:rPr>
          <w:rFonts w:ascii="Arial Black" w:hAnsi="Arial Black"/>
          <w:caps/>
          <w:sz w:val="15"/>
          <w:szCs w:val="15"/>
        </w:rPr>
        <w:t xml:space="preserve">ORIGINAL: </w:t>
      </w:r>
      <w:bookmarkStart w:id="1" w:name="Original"/>
      <w:r w:rsidR="00055AB1">
        <w:rPr>
          <w:rFonts w:ascii="Arial Black" w:hAnsi="Arial Black"/>
          <w:caps/>
          <w:sz w:val="15"/>
          <w:szCs w:val="15"/>
        </w:rPr>
        <w:t>ENGLISH</w:t>
      </w:r>
    </w:p>
    <w:bookmarkEnd w:id="1"/>
    <w:p w14:paraId="5FB228E9" w14:textId="59F82A21" w:rsidR="008B2CC1" w:rsidRPr="00CE65D4" w:rsidRDefault="00CE65D4" w:rsidP="00CE65D4">
      <w:pPr>
        <w:spacing w:after="1200"/>
        <w:jc w:val="right"/>
        <w:rPr>
          <w:rFonts w:ascii="Arial Black" w:hAnsi="Arial Black"/>
          <w:caps/>
          <w:sz w:val="15"/>
          <w:szCs w:val="15"/>
        </w:rPr>
      </w:pPr>
      <w:r w:rsidRPr="00CE65D4">
        <w:rPr>
          <w:rFonts w:ascii="Arial Black" w:hAnsi="Arial Black"/>
          <w:caps/>
          <w:sz w:val="15"/>
          <w:szCs w:val="15"/>
        </w:rPr>
        <w:t xml:space="preserve">DATE: </w:t>
      </w:r>
      <w:bookmarkStart w:id="2" w:name="Date"/>
      <w:r w:rsidR="00055AB1">
        <w:rPr>
          <w:rFonts w:ascii="Arial Black" w:hAnsi="Arial Black"/>
          <w:caps/>
          <w:sz w:val="15"/>
          <w:szCs w:val="15"/>
        </w:rPr>
        <w:t>AUGUST 14, 2026</w:t>
      </w:r>
    </w:p>
    <w:bookmarkEnd w:id="2"/>
    <w:p w14:paraId="50D86A61" w14:textId="77777777" w:rsidR="008B2CC1" w:rsidRPr="003845C1" w:rsidRDefault="00F72EF0" w:rsidP="00CE65D4">
      <w:pPr>
        <w:spacing w:after="600"/>
        <w:rPr>
          <w:b/>
          <w:sz w:val="28"/>
          <w:szCs w:val="28"/>
        </w:rPr>
      </w:pPr>
      <w:r w:rsidRPr="00F72EF0">
        <w:rPr>
          <w:b/>
          <w:sz w:val="28"/>
          <w:szCs w:val="28"/>
        </w:rPr>
        <w:t>International Patent Cooperation Union (PCT Union)</w:t>
      </w:r>
    </w:p>
    <w:p w14:paraId="1975EF1F" w14:textId="77777777" w:rsidR="00A85B8E" w:rsidRPr="00A85B8E" w:rsidRDefault="00A85B8E" w:rsidP="00AF5C73">
      <w:pPr>
        <w:spacing w:after="720"/>
        <w:rPr>
          <w:b/>
          <w:sz w:val="28"/>
          <w:szCs w:val="28"/>
        </w:rPr>
      </w:pPr>
      <w:r w:rsidRPr="00A85B8E">
        <w:rPr>
          <w:b/>
          <w:sz w:val="28"/>
          <w:szCs w:val="28"/>
        </w:rPr>
        <w:t>Assembly</w:t>
      </w:r>
    </w:p>
    <w:p w14:paraId="5C63309B" w14:textId="77777777" w:rsidR="008B2CC1" w:rsidRPr="003845C1" w:rsidRDefault="00771EAF" w:rsidP="008B2CC1">
      <w:pPr>
        <w:rPr>
          <w:b/>
          <w:sz w:val="24"/>
          <w:szCs w:val="24"/>
        </w:rPr>
      </w:pPr>
      <w:r>
        <w:rPr>
          <w:b/>
          <w:sz w:val="24"/>
        </w:rPr>
        <w:t>Fifty-Eighth</w:t>
      </w:r>
      <w:r w:rsidRPr="009E6CC0">
        <w:rPr>
          <w:b/>
          <w:sz w:val="24"/>
        </w:rPr>
        <w:t xml:space="preserve"> (</w:t>
      </w:r>
      <w:r>
        <w:rPr>
          <w:b/>
          <w:sz w:val="24"/>
        </w:rPr>
        <w:t>33</w:t>
      </w:r>
      <w:r>
        <w:rPr>
          <w:b/>
          <w:sz w:val="24"/>
          <w:vertAlign w:val="superscript"/>
        </w:rPr>
        <w:t>rd</w:t>
      </w:r>
      <w:r>
        <w:rPr>
          <w:b/>
          <w:sz w:val="24"/>
        </w:rPr>
        <w:t xml:space="preserve"> Extrao</w:t>
      </w:r>
      <w:r w:rsidRPr="009E6CC0">
        <w:rPr>
          <w:b/>
          <w:sz w:val="24"/>
        </w:rPr>
        <w:t>rdinary</w:t>
      </w:r>
      <w:r w:rsidR="001817EF" w:rsidRPr="009E6CC0">
        <w:rPr>
          <w:b/>
          <w:sz w:val="24"/>
        </w:rPr>
        <w:t xml:space="preserve">) </w:t>
      </w:r>
      <w:r w:rsidR="00F72EF0" w:rsidRPr="009E6CC0">
        <w:rPr>
          <w:b/>
          <w:sz w:val="24"/>
        </w:rPr>
        <w:t>Session</w:t>
      </w:r>
    </w:p>
    <w:p w14:paraId="644C9AED" w14:textId="77777777" w:rsidR="008B2CC1" w:rsidRPr="009F3BF9" w:rsidRDefault="00F72EF0" w:rsidP="00CE65D4">
      <w:pPr>
        <w:spacing w:after="720"/>
      </w:pPr>
      <w:r w:rsidRPr="009C127D">
        <w:rPr>
          <w:b/>
          <w:sz w:val="24"/>
        </w:rPr>
        <w:t xml:space="preserve">Geneva, </w:t>
      </w:r>
      <w:r w:rsidR="00771EAF">
        <w:rPr>
          <w:b/>
          <w:sz w:val="24"/>
        </w:rPr>
        <w:t>July 7 to 15, 2026</w:t>
      </w:r>
    </w:p>
    <w:p w14:paraId="69E05029" w14:textId="74D75061" w:rsidR="008B2CC1" w:rsidRPr="009F3BF9" w:rsidRDefault="00264B0C" w:rsidP="00CE65D4">
      <w:pPr>
        <w:spacing w:after="360"/>
        <w:rPr>
          <w:caps/>
          <w:sz w:val="24"/>
        </w:rPr>
      </w:pPr>
      <w:bookmarkStart w:id="3" w:name="TitleOfDoc"/>
      <w:r>
        <w:rPr>
          <w:caps/>
          <w:sz w:val="24"/>
        </w:rPr>
        <w:t xml:space="preserve">DRAFT </w:t>
      </w:r>
      <w:r w:rsidR="00055AB1">
        <w:rPr>
          <w:caps/>
          <w:sz w:val="24"/>
        </w:rPr>
        <w:t>Report</w:t>
      </w:r>
    </w:p>
    <w:p w14:paraId="5D701B78" w14:textId="46C2A2A0" w:rsidR="008B2CC1" w:rsidRPr="004D39C4" w:rsidRDefault="00055AB1" w:rsidP="00CE65D4">
      <w:pPr>
        <w:spacing w:after="960"/>
        <w:rPr>
          <w:i/>
        </w:rPr>
      </w:pPr>
      <w:bookmarkStart w:id="4" w:name="Prepared"/>
      <w:bookmarkEnd w:id="3"/>
      <w:r>
        <w:rPr>
          <w:i/>
        </w:rPr>
        <w:t>Prepared by the Secretariat</w:t>
      </w:r>
    </w:p>
    <w:bookmarkEnd w:id="4"/>
    <w:p w14:paraId="5EEFEF8D" w14:textId="2437307A" w:rsidR="00055AB1" w:rsidRPr="00055AB1" w:rsidRDefault="00055AB1" w:rsidP="00055AB1">
      <w:pPr>
        <w:pStyle w:val="ONUME"/>
      </w:pPr>
      <w:r>
        <w:t xml:space="preserve">The Assembly was concerned with the following items of the Consolidated Agenda (document </w:t>
      </w:r>
      <w:hyperlink r:id="rId14" w:history="1">
        <w:r w:rsidRPr="005857B1">
          <w:rPr>
            <w:rStyle w:val="Hyperlink"/>
          </w:rPr>
          <w:t>A/68/1</w:t>
        </w:r>
      </w:hyperlink>
      <w:r>
        <w:t>):</w:t>
      </w:r>
      <w:r w:rsidR="00A33A9E">
        <w:t xml:space="preserve"> </w:t>
      </w:r>
      <w:r w:rsidR="00A33A9E" w:rsidRPr="00055AB1">
        <w:t>1</w:t>
      </w:r>
      <w:r w:rsidR="00186A16">
        <w:t xml:space="preserve"> to</w:t>
      </w:r>
      <w:r w:rsidR="00A33A9E" w:rsidRPr="00055AB1">
        <w:t xml:space="preserve"> 4, 6, </w:t>
      </w:r>
      <w:r w:rsidR="00A33A9E">
        <w:t>9</w:t>
      </w:r>
      <w:r w:rsidR="00A33A9E" w:rsidRPr="00055AB1">
        <w:t xml:space="preserve">(ii), </w:t>
      </w:r>
      <w:r w:rsidR="00A33A9E">
        <w:t>10</w:t>
      </w:r>
      <w:r w:rsidR="00A33A9E" w:rsidRPr="00055AB1">
        <w:t>, 1</w:t>
      </w:r>
      <w:r w:rsidR="00A33A9E">
        <w:t>2</w:t>
      </w:r>
      <w:r w:rsidR="00A33A9E" w:rsidRPr="00055AB1">
        <w:t>, 18, 2</w:t>
      </w:r>
      <w:r w:rsidR="00A33A9E">
        <w:t>2</w:t>
      </w:r>
      <w:r w:rsidR="00A33A9E" w:rsidRPr="00055AB1">
        <w:t xml:space="preserve"> and 2</w:t>
      </w:r>
      <w:r w:rsidR="00A33A9E">
        <w:t>3</w:t>
      </w:r>
      <w:r w:rsidR="00A33A9E" w:rsidRPr="00055AB1">
        <w:t>.</w:t>
      </w:r>
    </w:p>
    <w:p w14:paraId="35C5CDD6" w14:textId="333A0A70" w:rsidR="00055AB1" w:rsidRDefault="00055AB1" w:rsidP="00055AB1">
      <w:pPr>
        <w:pStyle w:val="ONUME"/>
      </w:pPr>
      <w:r>
        <w:t xml:space="preserve">The reports on the said items, with the exception of item 12, are contained in the draft General Report (document </w:t>
      </w:r>
      <w:r w:rsidRPr="00055AB1">
        <w:t>A/68/10 Prov.</w:t>
      </w:r>
      <w:r>
        <w:t>).</w:t>
      </w:r>
    </w:p>
    <w:p w14:paraId="00766DE0" w14:textId="754C79CD" w:rsidR="00055AB1" w:rsidRDefault="00055AB1" w:rsidP="00055AB1">
      <w:pPr>
        <w:pStyle w:val="ONUME"/>
      </w:pPr>
      <w:r>
        <w:t>The report on item 12 is contained in the present document.</w:t>
      </w:r>
    </w:p>
    <w:p w14:paraId="5A61E9C3" w14:textId="2E2275E3" w:rsidR="00055AB1" w:rsidRDefault="00AA0278" w:rsidP="00055AB1">
      <w:pPr>
        <w:pStyle w:val="ONUME"/>
        <w:spacing w:after="480"/>
      </w:pPr>
      <w:r>
        <w:t>Mr. Konstantinos GEORGARAS (Canada),</w:t>
      </w:r>
      <w:r w:rsidR="00055AB1" w:rsidRPr="005969EF">
        <w:t xml:space="preserve"> Chair of the </w:t>
      </w:r>
      <w:r w:rsidR="00055AB1">
        <w:t xml:space="preserve">PCT Union </w:t>
      </w:r>
      <w:r w:rsidR="00055AB1" w:rsidRPr="005969EF">
        <w:t xml:space="preserve">Assembly, </w:t>
      </w:r>
      <w:bookmarkStart w:id="5" w:name="_Hlk168905055"/>
      <w:r w:rsidR="00055AB1" w:rsidRPr="005969EF">
        <w:t>presided over the meeting</w:t>
      </w:r>
      <w:bookmarkEnd w:id="5"/>
      <w:r w:rsidR="00055AB1">
        <w:t>.</w:t>
      </w:r>
    </w:p>
    <w:p w14:paraId="7951D14D" w14:textId="77777777" w:rsidR="00055AB1" w:rsidRDefault="00055AB1" w:rsidP="00055AB1">
      <w:pPr>
        <w:rPr>
          <w:bCs/>
          <w:iCs/>
          <w:caps/>
          <w:szCs w:val="28"/>
        </w:rPr>
      </w:pPr>
      <w:r>
        <w:br w:type="page"/>
      </w:r>
    </w:p>
    <w:p w14:paraId="52D77F1E" w14:textId="5F4A0A3A" w:rsidR="00055AB1" w:rsidRDefault="00055AB1" w:rsidP="00055AB1">
      <w:pPr>
        <w:pStyle w:val="Heading2"/>
      </w:pPr>
      <w:r>
        <w:lastRenderedPageBreak/>
        <w:t>Item 12 of the Consolidated Agenda</w:t>
      </w:r>
    </w:p>
    <w:p w14:paraId="30347D63" w14:textId="77777777" w:rsidR="00055AB1" w:rsidRDefault="00055AB1" w:rsidP="00055AB1">
      <w:pPr>
        <w:pStyle w:val="Heading2"/>
        <w:spacing w:after="220"/>
      </w:pPr>
      <w:r>
        <w:t>PCT System</w:t>
      </w:r>
    </w:p>
    <w:p w14:paraId="6B7456DC" w14:textId="208EE6DB" w:rsidR="00055AB1" w:rsidRDefault="00055AB1" w:rsidP="00055AB1">
      <w:pPr>
        <w:pStyle w:val="Heading3"/>
        <w:spacing w:after="220"/>
      </w:pPr>
      <w:r w:rsidRPr="00055AB1">
        <w:t>Proposed Amendments to the PCT Regulations and Modifications to Directives of the PCT Union Assembly</w:t>
      </w:r>
    </w:p>
    <w:p w14:paraId="65C5EAB7" w14:textId="0CBB1F8D" w:rsidR="00055AB1" w:rsidRPr="005969EF" w:rsidRDefault="00055AB1" w:rsidP="00055AB1">
      <w:pPr>
        <w:pStyle w:val="ONUME"/>
      </w:pPr>
      <w:r w:rsidRPr="005969EF">
        <w:t xml:space="preserve">Discussions were based on document </w:t>
      </w:r>
      <w:hyperlink r:id="rId15" w:history="1">
        <w:r w:rsidRPr="00B27DD5">
          <w:rPr>
            <w:rStyle w:val="Hyperlink"/>
          </w:rPr>
          <w:t>PCT/A/5</w:t>
        </w:r>
        <w:r>
          <w:rPr>
            <w:rStyle w:val="Hyperlink"/>
          </w:rPr>
          <w:t>8</w:t>
        </w:r>
        <w:r w:rsidRPr="00B27DD5">
          <w:rPr>
            <w:rStyle w:val="Hyperlink"/>
          </w:rPr>
          <w:t>/1</w:t>
        </w:r>
      </w:hyperlink>
      <w:r w:rsidRPr="005969EF">
        <w:rPr>
          <w:bCs/>
        </w:rPr>
        <w:t>.</w:t>
      </w:r>
    </w:p>
    <w:p w14:paraId="039851F3" w14:textId="43786B86" w:rsidR="003724D5" w:rsidRDefault="002E688A" w:rsidP="001601E3">
      <w:pPr>
        <w:pStyle w:val="ONUME"/>
      </w:pPr>
      <w:hyperlink r:id="rId16">
        <w:r>
          <w:rPr>
            <w:rStyle w:val="Hyperlink"/>
          </w:rPr>
          <w:t>SECRETARIAT</w:t>
        </w:r>
      </w:hyperlink>
      <w:r w:rsidR="0076750A">
        <w:t xml:space="preserve">: </w:t>
      </w:r>
      <w:r w:rsidR="003724D5">
        <w:t>This document, PCT/A/58/1</w:t>
      </w:r>
      <w:r w:rsidR="00842A7A">
        <w:t>,</w:t>
      </w:r>
      <w:r w:rsidR="003724D5">
        <w:t xml:space="preserve"> presents four sets of proposed amendments to the P</w:t>
      </w:r>
      <w:r w:rsidR="00400B9C">
        <w:t xml:space="preserve">atent </w:t>
      </w:r>
      <w:r w:rsidR="003724D5">
        <w:t>C</w:t>
      </w:r>
      <w:r w:rsidR="00400B9C">
        <w:t xml:space="preserve">ooperation </w:t>
      </w:r>
      <w:r w:rsidR="003724D5">
        <w:t>T</w:t>
      </w:r>
      <w:r w:rsidR="00400B9C">
        <w:t>reaty (PCT)</w:t>
      </w:r>
      <w:r w:rsidR="003724D5">
        <w:t xml:space="preserve"> Regulations and a set of proposed modifications to the Directives of the PCT Union Assembly. These proposals have all been reviewed and approved by the PCT Working Group or the Committee for Technical Cooperation. I will go through these in turn starting with the proposed amendments to the PCT Regulations.</w:t>
      </w:r>
      <w:r w:rsidR="000E507F">
        <w:t xml:space="preserve"> </w:t>
      </w:r>
      <w:r w:rsidR="003724D5">
        <w:t>The amendments proposed in Annex I relate to the electronic processing of international applications. The proposals will introduce a requirement for an email address and telephone number to be provided for at least one person to whom correspondence is to be addressed in order to facilitate processing of the international applications, allow the exclusion of certain personal data from public access and provide a basis for the International Bureau to record changes to an address for correspondence after expiration of 30 months from the priority date. The amendments proposed in Annex II correct the French language text of Rule 26.3</w:t>
      </w:r>
      <w:r w:rsidR="003724D5" w:rsidRPr="001601E3">
        <w:rPr>
          <w:i/>
          <w:iCs/>
        </w:rPr>
        <w:t>ter</w:t>
      </w:r>
      <w:r w:rsidR="003724D5">
        <w:t xml:space="preserve"> concerning situations when the receiving Office issues an invitation to correct defects relating to the prescribed language of the international application. The amendments proposed in Annex III clarify the treatment of an international application considered withdrawn following failure to supply an electronic copy of an application filed on paper after the receiving </w:t>
      </w:r>
      <w:r w:rsidR="004F46BE">
        <w:t>O</w:t>
      </w:r>
      <w:r w:rsidR="003724D5">
        <w:t xml:space="preserve">ffice has issued an invitation to this effect. The amendments proposed in Annex IV will enable the use of the format of the draft </w:t>
      </w:r>
      <w:r w:rsidR="000D2D00">
        <w:t xml:space="preserve">agreements </w:t>
      </w:r>
      <w:r w:rsidR="003724D5">
        <w:t>under Articles</w:t>
      </w:r>
      <w:r w:rsidR="00C02C05">
        <w:t> </w:t>
      </w:r>
      <w:r w:rsidR="003724D5">
        <w:t>16(3)(b) and 32(3) between the International Bureau and each Office or organization acting as an International Authority that are proposed in the Annexes to document PCT/A/58/2.</w:t>
      </w:r>
      <w:r w:rsidR="000E507F">
        <w:t xml:space="preserve"> </w:t>
      </w:r>
      <w:r w:rsidR="003724D5">
        <w:t>The proposed entry into force and transitional arrangements for these provisions is set out in paragraph 4 of the document. It is proposed that they should enter into force on July 1, 2027</w:t>
      </w:r>
      <w:r w:rsidR="00A24AF4">
        <w:t>,</w:t>
      </w:r>
      <w:r w:rsidR="003724D5">
        <w:t xml:space="preserve"> except the provisions concerning the format of the draft agreements under Articles 16(3)(b) and 32(3)</w:t>
      </w:r>
      <w:r w:rsidR="00A24AF4">
        <w:t>,</w:t>
      </w:r>
      <w:r w:rsidR="003724D5">
        <w:t xml:space="preserve"> which would enter into force on January 1, 2028, matching the proposed date that the new agreements would take effect in document PCT/A/58/2. Moving to the proposed modifications to the Directives of the PCT Assembly relating to the Establishment of Equivalent Amounts of Certain Fees, these are set out in Annex</w:t>
      </w:r>
      <w:r w:rsidR="00490C70">
        <w:t> </w:t>
      </w:r>
      <w:r w:rsidR="003724D5">
        <w:t>VI. These proposals aim to streamline the process of establishing equivalent amounts for PCT fees in the different currencies, eliminating unnecessary actions for the International Bureau and receiving Offices, and reducing the time between changes in exchange rates and the entry into force of a new equivalent amount. The</w:t>
      </w:r>
      <w:r w:rsidR="00C02C05">
        <w:t> </w:t>
      </w:r>
      <w:r w:rsidR="003724D5">
        <w:t>proposed date of entry into force of the modifications to the Directives is January 1, 2027, subject to the exceptions set out in paragraph</w:t>
      </w:r>
      <w:r w:rsidR="00D805A9">
        <w:t> </w:t>
      </w:r>
      <w:r w:rsidR="003724D5">
        <w:t xml:space="preserve">7 of the document that deal with </w:t>
      </w:r>
      <w:r w:rsidR="00A24AF4">
        <w:t xml:space="preserve">the </w:t>
      </w:r>
      <w:r w:rsidR="003724D5">
        <w:t>transition between the current and the modified Directives.</w:t>
      </w:r>
      <w:r w:rsidR="000B7C93">
        <w:t xml:space="preserve"> </w:t>
      </w:r>
      <w:r w:rsidR="003724D5">
        <w:t xml:space="preserve">This paragraph also proposes that the Assembly invites the PCT Working Group to review the Directives two years after their entry into force to consider any further streamlining in establishing equivalent amounts that could further improve the process. </w:t>
      </w:r>
    </w:p>
    <w:p w14:paraId="4AE7930C" w14:textId="104980BC" w:rsidR="00AF1FDF" w:rsidRDefault="00AF1FDF" w:rsidP="008A658C">
      <w:pPr>
        <w:pStyle w:val="ONUME"/>
      </w:pPr>
      <w:hyperlink r:id="rId17">
        <w:r w:rsidRPr="0076750A">
          <w:rPr>
            <w:rStyle w:val="Hyperlink"/>
          </w:rPr>
          <w:t>IRELAND</w:t>
        </w:r>
        <w:r w:rsidR="0076750A" w:rsidRPr="0076750A">
          <w:rPr>
            <w:rStyle w:val="Hyperlink"/>
            <w:color w:val="auto"/>
            <w:u w:val="none"/>
          </w:rPr>
          <w:t>:</w:t>
        </w:r>
        <w:r>
          <w:t xml:space="preserve"> </w:t>
        </w:r>
      </w:hyperlink>
      <w:r w:rsidR="00131AC2">
        <w:t xml:space="preserve">The European Union and its member </w:t>
      </w:r>
      <w:r w:rsidR="00A447B5">
        <w:t>S</w:t>
      </w:r>
      <w:r w:rsidR="00131AC2">
        <w:t>tates attach great importance to the PCT System, which is a cornerstone of WIPO. Its Working Group is instrumental in supporting its effective functioning and ensuring that it remains fit for purpose. Like other WIPO technical bodies, it plays an essential role in maintaining and modernizing WIPO’s registration systems. We therefore regret that the nineteenth session of the PCT</w:t>
      </w:r>
      <w:r w:rsidR="00505068">
        <w:t> </w:t>
      </w:r>
      <w:r w:rsidR="00131AC2">
        <w:t xml:space="preserve">Working Group was unable to adopt its agenda and, as a result, could not proceed with its substantive work. Procedural deadlocks of this kind risk undermining the effective functioning of those systems as well as WIPO’s credibility in delivering on its core functions as an effective and well-functioning multilateral forum. The European Union and its member </w:t>
      </w:r>
      <w:r w:rsidR="00A447B5">
        <w:t>S</w:t>
      </w:r>
      <w:r w:rsidR="00131AC2">
        <w:t>tates hope that a workable way forward can be found in a spirit of dialogue and cooperation, allowing the PCT</w:t>
      </w:r>
      <w:r w:rsidR="00505068">
        <w:t> </w:t>
      </w:r>
      <w:r w:rsidR="00131AC2">
        <w:t xml:space="preserve">Working Group to resume its </w:t>
      </w:r>
      <w:r w:rsidR="00131AC2">
        <w:lastRenderedPageBreak/>
        <w:t>technical work as soon as possible.</w:t>
      </w:r>
      <w:r w:rsidR="000E507F">
        <w:t xml:space="preserve"> </w:t>
      </w:r>
      <w:r w:rsidR="00131AC2">
        <w:t xml:space="preserve">We underline in this regard that the Agreed Statement set out in footnote 4 to Article 7 of the WIPO Treaty on Intellectual Property, Genetic Resources and Associated Traditional Knowledge </w:t>
      </w:r>
      <w:r w:rsidR="007E5B16">
        <w:t>(</w:t>
      </w:r>
      <w:r w:rsidR="00131AC2">
        <w:t>GRATK</w:t>
      </w:r>
      <w:r w:rsidR="00505068">
        <w:t> </w:t>
      </w:r>
      <w:r w:rsidR="00131AC2">
        <w:t>Treaty</w:t>
      </w:r>
      <w:r w:rsidR="007E5B16">
        <w:t>)</w:t>
      </w:r>
      <w:r w:rsidR="00131AC2">
        <w:t xml:space="preserve"> must be fully respected. The European Union and its member </w:t>
      </w:r>
      <w:r w:rsidR="00A447B5">
        <w:t>S</w:t>
      </w:r>
      <w:r w:rsidR="00131AC2">
        <w:t xml:space="preserve">tates remain committed to engaging </w:t>
      </w:r>
      <w:r w:rsidR="00724686">
        <w:t xml:space="preserve">constructively </w:t>
      </w:r>
      <w:r w:rsidR="00131AC2">
        <w:t xml:space="preserve">in the discussion with the objective of keeping the focus on </w:t>
      </w:r>
      <w:r w:rsidR="00724686">
        <w:t>the</w:t>
      </w:r>
      <w:r w:rsidR="00131AC2">
        <w:t xml:space="preserve"> core mission of the PCT Working Group, namely ensuring the smooth, effective and efficient functioning of the PCT System. In this regard, the E</w:t>
      </w:r>
      <w:r w:rsidR="00C3551A">
        <w:t xml:space="preserve">uropean </w:t>
      </w:r>
      <w:r w:rsidR="00131AC2">
        <w:t>U</w:t>
      </w:r>
      <w:r w:rsidR="00C3551A">
        <w:t>nion</w:t>
      </w:r>
      <w:r w:rsidR="00131AC2">
        <w:t xml:space="preserve"> and its </w:t>
      </w:r>
      <w:r w:rsidR="00E83CE7">
        <w:t>m</w:t>
      </w:r>
      <w:r w:rsidR="00131AC2">
        <w:t xml:space="preserve">ember </w:t>
      </w:r>
      <w:r w:rsidR="00A447B5">
        <w:t>S</w:t>
      </w:r>
      <w:r w:rsidR="00131AC2">
        <w:t>tates support the adoption of the proposed amendments to the Regulations under the PCT as recommended by the PCT Working Group at its eighteenth session.</w:t>
      </w:r>
    </w:p>
    <w:p w14:paraId="35B960D2" w14:textId="0ADD1BFA" w:rsidR="007A4AD8" w:rsidRDefault="00C7491B" w:rsidP="008A658C">
      <w:pPr>
        <w:pStyle w:val="ONUME"/>
      </w:pPr>
      <w:hyperlink r:id="rId18">
        <w:r w:rsidRPr="0076750A">
          <w:rPr>
            <w:rStyle w:val="Hyperlink"/>
          </w:rPr>
          <w:t>BRAZIL</w:t>
        </w:r>
        <w:r w:rsidR="0076750A">
          <w:t>:</w:t>
        </w:r>
      </w:hyperlink>
      <w:r w:rsidR="008A658C">
        <w:t xml:space="preserve"> </w:t>
      </w:r>
      <w:r w:rsidR="00297C60">
        <w:t xml:space="preserve">The Brazilian Delegation would like to express </w:t>
      </w:r>
      <w:r w:rsidR="00C679FC">
        <w:t xml:space="preserve">its </w:t>
      </w:r>
      <w:r w:rsidR="00297C60">
        <w:t xml:space="preserve">support </w:t>
      </w:r>
      <w:r w:rsidR="002B30E6">
        <w:t xml:space="preserve">for </w:t>
      </w:r>
      <w:r w:rsidR="00297C60">
        <w:t xml:space="preserve">all </w:t>
      </w:r>
      <w:r w:rsidR="002B30E6">
        <w:t xml:space="preserve">the </w:t>
      </w:r>
      <w:r w:rsidR="00297C60">
        <w:t xml:space="preserve">documents under consideration </w:t>
      </w:r>
      <w:r w:rsidR="002B30E6">
        <w:t xml:space="preserve">on today’s </w:t>
      </w:r>
      <w:r w:rsidR="00297C60">
        <w:t>agenda. In particular, we would like to highlight the extension of the appointment of the National Institute of Industrial Property of Brazil</w:t>
      </w:r>
      <w:r w:rsidR="005C290F">
        <w:t xml:space="preserve"> (</w:t>
      </w:r>
      <w:r w:rsidR="00297C60">
        <w:t>INPI</w:t>
      </w:r>
      <w:r w:rsidR="005C290F">
        <w:t>)</w:t>
      </w:r>
      <w:r w:rsidR="00297C60">
        <w:t xml:space="preserve"> as an International Searching </w:t>
      </w:r>
      <w:r w:rsidR="00D50FC8">
        <w:t xml:space="preserve">Authority </w:t>
      </w:r>
      <w:r w:rsidR="00297C60">
        <w:t xml:space="preserve">and </w:t>
      </w:r>
      <w:r w:rsidR="00D50FC8">
        <w:t xml:space="preserve">International </w:t>
      </w:r>
      <w:r w:rsidR="00297C60">
        <w:t xml:space="preserve">Preliminary Examining Authority </w:t>
      </w:r>
      <w:r w:rsidR="00D50FC8">
        <w:t xml:space="preserve">(ISA/IPEA) </w:t>
      </w:r>
      <w:r w:rsidR="00297C60">
        <w:t>under the PCT</w:t>
      </w:r>
      <w:r w:rsidR="004E2654">
        <w:t>,</w:t>
      </w:r>
      <w:r w:rsidR="00297C60">
        <w:t xml:space="preserve"> as presented under document PCT/A/58/2</w:t>
      </w:r>
      <w:r w:rsidR="002B30E6">
        <w:t>,</w:t>
      </w:r>
      <w:r w:rsidR="00297C60">
        <w:t xml:space="preserve"> Annex III. With regard to the work of the PCT Working Group, we</w:t>
      </w:r>
      <w:r w:rsidR="003878E1">
        <w:t> </w:t>
      </w:r>
      <w:r w:rsidR="00297C60">
        <w:t>would like to remind the flexibility and sense of responsibility demonstrated by the Brazilian Delegation</w:t>
      </w:r>
      <w:r w:rsidR="002B30E6">
        <w:t>,</w:t>
      </w:r>
      <w:r w:rsidR="00297C60">
        <w:t xml:space="preserve"> which allowed for the proposed amendments under document PCT/A/58/1 that were just presented by Deputy Director General </w:t>
      </w:r>
      <w:r w:rsidR="00927823">
        <w:t xml:space="preserve">(DDG) </w:t>
      </w:r>
      <w:r w:rsidR="00297C60">
        <w:t>Lisa Jorgenson to be put forward to th</w:t>
      </w:r>
      <w:r w:rsidR="00534BFC">
        <w:t>i</w:t>
      </w:r>
      <w:r w:rsidR="00297C60">
        <w:t>s Assembl</w:t>
      </w:r>
      <w:r w:rsidR="00534BFC">
        <w:t>y</w:t>
      </w:r>
      <w:r w:rsidR="00297C60">
        <w:t xml:space="preserve"> of the PCT Union. During the preparation of the nineteenth session of the PCT Working Group, the</w:t>
      </w:r>
      <w:r w:rsidR="003878E1">
        <w:t> </w:t>
      </w:r>
      <w:r w:rsidR="00297C60">
        <w:t>Brazilian Delegation followed all the procedural requirements necessary to request the inclusion of an agenda item on the WIPO GRATK Treaty.</w:t>
      </w:r>
      <w:r w:rsidR="00B44E40">
        <w:t xml:space="preserve"> </w:t>
      </w:r>
      <w:r w:rsidR="002B30E6">
        <w:t>T</w:t>
      </w:r>
      <w:r w:rsidR="00297C60">
        <w:t xml:space="preserve">his item was duly reflected in the draft agenda of the nineteenth session of the Working Group as contained in document </w:t>
      </w:r>
      <w:hyperlink r:id="rId19" w:history="1">
        <w:r w:rsidR="00297C60" w:rsidRPr="00341F1E">
          <w:rPr>
            <w:rStyle w:val="Hyperlink"/>
            <w:color w:val="auto"/>
            <w:u w:val="none"/>
          </w:rPr>
          <w:t>PCT/WG/19/1 Prov</w:t>
        </w:r>
        <w:r w:rsidR="001F42FA">
          <w:rPr>
            <w:rStyle w:val="Hyperlink"/>
            <w:color w:val="auto"/>
            <w:u w:val="none"/>
          </w:rPr>
          <w:t>.</w:t>
        </w:r>
        <w:r w:rsidR="00297C60" w:rsidRPr="00341F1E">
          <w:rPr>
            <w:rStyle w:val="Hyperlink"/>
            <w:color w:val="auto"/>
            <w:u w:val="none"/>
          </w:rPr>
          <w:t xml:space="preserve"> 2</w:t>
        </w:r>
      </w:hyperlink>
      <w:r w:rsidR="00297C60">
        <w:t xml:space="preserve">. Additionally, the Delegation of Brazil submitted a proposal, document </w:t>
      </w:r>
      <w:hyperlink r:id="rId20" w:history="1">
        <w:r w:rsidR="00297C60" w:rsidRPr="00341F1E">
          <w:rPr>
            <w:rStyle w:val="Hyperlink"/>
            <w:color w:val="auto"/>
            <w:u w:val="none"/>
          </w:rPr>
          <w:t>PCT/WG/19/10</w:t>
        </w:r>
      </w:hyperlink>
      <w:r w:rsidR="00297C60">
        <w:t xml:space="preserve">, with the support of the Group of Latin American and Caribbean Countries (GRULAC) reflecting, again, our flexibility. The </w:t>
      </w:r>
      <w:r w:rsidR="00F6001F">
        <w:t xml:space="preserve">above-mentioned </w:t>
      </w:r>
      <w:r w:rsidR="00297C60">
        <w:t xml:space="preserve">document contained a proposal to start discussions at the PCT Working Group at the session following the </w:t>
      </w:r>
      <w:r w:rsidR="00D629B6">
        <w:t>ten</w:t>
      </w:r>
      <w:r w:rsidR="00297C60">
        <w:t>th accession or ratification of the GRATK Treaty</w:t>
      </w:r>
      <w:r w:rsidR="009D1AFE">
        <w:t>,</w:t>
      </w:r>
      <w:r w:rsidR="00297C60">
        <w:t xml:space="preserve"> based on a technical and legal assessment prepared by the International Bureau on the need </w:t>
      </w:r>
      <w:r w:rsidR="007C6A2F">
        <w:t>for</w:t>
      </w:r>
      <w:r w:rsidR="00297C60">
        <w:t xml:space="preserve"> amendments to the PCT Regulations and/or the Administrative Instructions in light of the GRATK Treaty. Indeed, as we have consistently underlined, any preliminary technical work in that advisory body would not prejudice any need for amendments to the PCT Regulations or Administrative Instructions.</w:t>
      </w:r>
      <w:r w:rsidR="00B44E40">
        <w:t xml:space="preserve"> </w:t>
      </w:r>
      <w:r w:rsidR="00297C60">
        <w:t xml:space="preserve">Such discussions would merely support informed considerations by the PCT Assembly as per the Agreed Statement under Article 7 of the GRATK Treaty, which was adopted by consensus by all WIPO members in 2024. </w:t>
      </w:r>
      <w:r w:rsidR="000F4209">
        <w:t>I</w:t>
      </w:r>
      <w:r w:rsidR="00297C60">
        <w:t>t is, therefore, with regret that we note that the Working Group concluded its nineteenth session without having been able even to begin its technical work. Brazil remains fully committed to working constructively with you, with the Secretariat, and with all delegations to ensure that the PCT Working Group can fulfill its role as a space for inclusive and respectful dialogue.</w:t>
      </w:r>
    </w:p>
    <w:p w14:paraId="39B78458" w14:textId="57D1AD62" w:rsidR="00B67B5F" w:rsidRDefault="007A4AD8" w:rsidP="003C2535">
      <w:pPr>
        <w:pStyle w:val="ONUME"/>
      </w:pPr>
      <w:hyperlink r:id="rId21">
        <w:r w:rsidRPr="0076750A">
          <w:rPr>
            <w:rStyle w:val="Hyperlink"/>
          </w:rPr>
          <w:t>EL SALVADOR</w:t>
        </w:r>
        <w:r w:rsidR="0076750A" w:rsidRPr="0076750A">
          <w:rPr>
            <w:rStyle w:val="Hyperlink"/>
            <w:color w:val="auto"/>
            <w:u w:val="none"/>
          </w:rPr>
          <w:t>:</w:t>
        </w:r>
      </w:hyperlink>
      <w:r w:rsidR="008A658C">
        <w:t xml:space="preserve"> </w:t>
      </w:r>
      <w:r w:rsidR="00B67B5F">
        <w:t xml:space="preserve">We have the honor of speaking on behalf of GRULAC. We express our full support for </w:t>
      </w:r>
      <w:r w:rsidR="00D14E5D">
        <w:t xml:space="preserve">the appointment of </w:t>
      </w:r>
      <w:r w:rsidR="00B67B5F">
        <w:t>the Mexican Institute for In</w:t>
      </w:r>
      <w:r w:rsidR="00086699">
        <w:t>dustrial</w:t>
      </w:r>
      <w:r w:rsidR="00B67B5F">
        <w:t xml:space="preserve"> Property (IMPI) as an </w:t>
      </w:r>
      <w:r w:rsidR="00C80DCB">
        <w:t>ISA/IPEA</w:t>
      </w:r>
      <w:r w:rsidR="00B67B5F">
        <w:t xml:space="preserve"> under the PCT, </w:t>
      </w:r>
      <w:r w:rsidR="00D14E5D">
        <w:t xml:space="preserve">as this appointment </w:t>
      </w:r>
      <w:r w:rsidR="00B67B5F">
        <w:t xml:space="preserve">will contribute to strengthening the PCT System and broaden its access and effective use in the region. Accordingly, we encourage the PCT Union Assembly to appoint IMPI as an </w:t>
      </w:r>
      <w:r w:rsidR="0040246E">
        <w:t>ISA/IPEA</w:t>
      </w:r>
      <w:r w:rsidR="00B67B5F">
        <w:t xml:space="preserve">. We </w:t>
      </w:r>
      <w:r w:rsidR="00D14E5D">
        <w:t xml:space="preserve">also strongly </w:t>
      </w:r>
      <w:r w:rsidR="00B67B5F">
        <w:t xml:space="preserve">support </w:t>
      </w:r>
      <w:r w:rsidR="00D14E5D">
        <w:t xml:space="preserve">the extension of </w:t>
      </w:r>
      <w:r w:rsidR="00B67B5F">
        <w:t>the appointments of INPI and the National Institute for Industrial Property of Chile (INAPI)</w:t>
      </w:r>
      <w:r w:rsidR="00D14E5D">
        <w:t>,</w:t>
      </w:r>
      <w:r w:rsidR="00B67B5F">
        <w:t xml:space="preserve"> in recognition of their technical expertise and valuable contribution to the efficient and high-quality functioning of the PCT</w:t>
      </w:r>
      <w:r w:rsidR="003878E1">
        <w:t> </w:t>
      </w:r>
      <w:r w:rsidR="00B67B5F">
        <w:t xml:space="preserve">System. </w:t>
      </w:r>
      <w:r w:rsidR="00D14E5D">
        <w:t>W</w:t>
      </w:r>
      <w:r w:rsidR="00B67B5F">
        <w:t xml:space="preserve">e </w:t>
      </w:r>
      <w:r w:rsidR="00D14E5D">
        <w:t xml:space="preserve">therefore </w:t>
      </w:r>
      <w:r w:rsidR="00B67B5F">
        <w:t xml:space="preserve">encourage the PCT Union Assembly to extend INPI and INAPI’s appointments as </w:t>
      </w:r>
      <w:r w:rsidR="00D14E5D">
        <w:t>ISA/IPEAs</w:t>
      </w:r>
      <w:r w:rsidR="00B67B5F">
        <w:t xml:space="preserve"> until 2037.</w:t>
      </w:r>
      <w:r w:rsidR="000F4209">
        <w:t xml:space="preserve"> </w:t>
      </w:r>
      <w:r w:rsidR="00B67B5F">
        <w:t xml:space="preserve">Our </w:t>
      </w:r>
      <w:r w:rsidR="00D14E5D">
        <w:t>G</w:t>
      </w:r>
      <w:r w:rsidR="00B67B5F">
        <w:t xml:space="preserve">roup also supports the proposal to initiate technical discussions that would allow Member States to examine, in an informed manner, possible adjustments to the PCT Regulations and the Administrative Instructions in </w:t>
      </w:r>
      <w:r w:rsidR="00D14E5D">
        <w:t xml:space="preserve">light </w:t>
      </w:r>
      <w:r w:rsidR="00B67B5F">
        <w:t>of the WIPO GRATK</w:t>
      </w:r>
      <w:r w:rsidR="003878E1">
        <w:t> </w:t>
      </w:r>
      <w:r w:rsidR="00B67B5F">
        <w:t xml:space="preserve">Treaty. In this regard, we believe that the absence of consensus should not prevent </w:t>
      </w:r>
      <w:r w:rsidR="00D14E5D">
        <w:t>such discussions</w:t>
      </w:r>
      <w:r w:rsidR="00B67B5F">
        <w:t xml:space="preserve"> </w:t>
      </w:r>
      <w:r w:rsidR="00D14E5D">
        <w:t xml:space="preserve">from taking place </w:t>
      </w:r>
      <w:r w:rsidR="00B67B5F">
        <w:t>or</w:t>
      </w:r>
      <w:r w:rsidR="00D14E5D">
        <w:t xml:space="preserve"> limit</w:t>
      </w:r>
      <w:r w:rsidR="00B67B5F">
        <w:t xml:space="preserve"> the normal </w:t>
      </w:r>
      <w:r w:rsidR="00D14E5D">
        <w:t xml:space="preserve">course </w:t>
      </w:r>
      <w:r w:rsidR="00B67B5F">
        <w:t xml:space="preserve">of </w:t>
      </w:r>
      <w:r w:rsidR="00D14E5D">
        <w:t xml:space="preserve">deliberations </w:t>
      </w:r>
      <w:r w:rsidR="00B67B5F">
        <w:t>among members. GRULAC</w:t>
      </w:r>
      <w:r w:rsidR="003878E1">
        <w:t> </w:t>
      </w:r>
      <w:r w:rsidR="00B67B5F">
        <w:t>reiterates the importance of preserving the principles that govern the functioning of multilateral organizations, in particular, the right of Member States to propose and include items on the agenda on matters of interest to them for due consideration.</w:t>
      </w:r>
    </w:p>
    <w:p w14:paraId="2369A7EB" w14:textId="610FF537" w:rsidR="007A4AD8" w:rsidRDefault="009B697A" w:rsidP="008A658C">
      <w:pPr>
        <w:pStyle w:val="ONUME"/>
      </w:pPr>
      <w:hyperlink r:id="rId22">
        <w:r w:rsidRPr="0076750A">
          <w:rPr>
            <w:rStyle w:val="Hyperlink"/>
          </w:rPr>
          <w:t>GERMANY</w:t>
        </w:r>
        <w:r w:rsidR="0076750A">
          <w:t>:</w:t>
        </w:r>
      </w:hyperlink>
      <w:r w:rsidR="008A658C">
        <w:t xml:space="preserve"> </w:t>
      </w:r>
      <w:r w:rsidR="00466D3A">
        <w:t>G</w:t>
      </w:r>
      <w:r w:rsidR="004E189E">
        <w:t xml:space="preserve">roup </w:t>
      </w:r>
      <w:r w:rsidR="00466D3A">
        <w:t xml:space="preserve">B </w:t>
      </w:r>
      <w:r w:rsidR="004E189E">
        <w:t xml:space="preserve">believes that it is premature for the PCT Working Group and Assembly to discuss amendments to the PCT Regulations as a result of the </w:t>
      </w:r>
      <w:r w:rsidR="00C6588E">
        <w:t>WIPO GRATK</w:t>
      </w:r>
      <w:r w:rsidR="003878E1">
        <w:t> </w:t>
      </w:r>
      <w:r w:rsidR="00C6588E">
        <w:t>Treaty</w:t>
      </w:r>
      <w:r w:rsidR="004E189E">
        <w:t xml:space="preserve">. We remind Member States that the footnote in the Treaty requests Contracting Parties to consider the need for amendments. The discussion can only take place once the Treaty has entered into force and there are Contracting Parties to the Treaty to request such a discussion by the PCT Union. We find it regrettable that the PCT Working Group has been suspended. The body should be a technical body that focuses on the effective operation of the PCT System. It is inappropriate that these discussions could not go ahead due to insistence from some Member States </w:t>
      </w:r>
      <w:r w:rsidR="000F63B5">
        <w:t>o</w:t>
      </w:r>
      <w:r w:rsidR="004E189E">
        <w:t>n holding a premature discussion.</w:t>
      </w:r>
    </w:p>
    <w:p w14:paraId="2F4175F9" w14:textId="60764A9C" w:rsidR="004E189E" w:rsidRDefault="007C47A8" w:rsidP="008A658C">
      <w:pPr>
        <w:pStyle w:val="ONUME"/>
      </w:pPr>
      <w:hyperlink r:id="rId23">
        <w:r w:rsidRPr="0076750A">
          <w:rPr>
            <w:rStyle w:val="Hyperlink"/>
          </w:rPr>
          <w:t>RUSSIAN FEDERATION</w:t>
        </w:r>
        <w:r w:rsidR="0076750A" w:rsidRPr="0076750A">
          <w:rPr>
            <w:rStyle w:val="Hyperlink"/>
            <w:color w:val="auto"/>
            <w:u w:val="none"/>
          </w:rPr>
          <w:t>:</w:t>
        </w:r>
      </w:hyperlink>
      <w:r w:rsidR="008A658C">
        <w:t xml:space="preserve"> </w:t>
      </w:r>
      <w:r w:rsidR="00FB2F97">
        <w:t>The Russian Federation has the honor to make a statement on behalf of the Group of Central Asian, Caucasus and Eastern European Countries (CACEEC). We are very grateful to the</w:t>
      </w:r>
      <w:r w:rsidR="00927823">
        <w:t xml:space="preserve"> </w:t>
      </w:r>
      <w:r w:rsidR="00FE1699">
        <w:t>DDG</w:t>
      </w:r>
      <w:r w:rsidR="00FB2F97">
        <w:t>, Ms. Jorgens</w:t>
      </w:r>
      <w:r w:rsidR="00FE1699">
        <w:t>o</w:t>
      </w:r>
      <w:r w:rsidR="00FB2F97">
        <w:t xml:space="preserve">n, and to the Secretariat for preparing document PCT/A/58/1 </w:t>
      </w:r>
      <w:r w:rsidR="00466D3A">
        <w:t>regarding</w:t>
      </w:r>
      <w:r w:rsidR="00FB2F97">
        <w:t xml:space="preserve"> the amendments to the PCT Regulations. We</w:t>
      </w:r>
      <w:r w:rsidR="003878E1">
        <w:t> </w:t>
      </w:r>
      <w:r w:rsidR="00FB2F97">
        <w:t xml:space="preserve">believe that the proposed amendments will have a positive development on improving administrative procedures, enhancing the efficiency of interaction with applicants, and ensuring the proper protection of personal data within the international patent system. We also welcome the recommendation from the PCT Committee for Technical Cooperation on extending the appointment of the 25 existing </w:t>
      </w:r>
      <w:r w:rsidR="00136527">
        <w:t>ISA/IPEAs</w:t>
      </w:r>
      <w:r w:rsidR="00FB2F97">
        <w:t xml:space="preserve"> for a new term until December 31, 2037. We support</w:t>
      </w:r>
      <w:r w:rsidR="006D0704">
        <w:t>,</w:t>
      </w:r>
      <w:r w:rsidR="00FB2F97">
        <w:t xml:space="preserve"> in particular</w:t>
      </w:r>
      <w:r w:rsidR="006D0704">
        <w:t>,</w:t>
      </w:r>
      <w:r w:rsidR="00FB2F97">
        <w:t xml:space="preserve"> the extension of the mandate of the Federal Service for Intellectual Property (Rospatent) and the Eurasian Patent Office </w:t>
      </w:r>
      <w:r w:rsidR="00834C21">
        <w:t xml:space="preserve">of the Eurasian Patent Organization </w:t>
      </w:r>
      <w:r w:rsidR="00CB7EA5">
        <w:t xml:space="preserve">(EAPO) </w:t>
      </w:r>
      <w:r w:rsidR="00FB2F97">
        <w:t xml:space="preserve">as </w:t>
      </w:r>
      <w:r w:rsidR="00834C21">
        <w:t>ISA/IPEAs</w:t>
      </w:r>
      <w:r w:rsidR="00FB2F97">
        <w:t xml:space="preserve">, whose activities play an important role in the effective functioning of the patent system in the Eurasian region. </w:t>
      </w:r>
    </w:p>
    <w:p w14:paraId="61DE5FE1" w14:textId="1BBA062C" w:rsidR="0070383F" w:rsidRDefault="00BB0924" w:rsidP="003C2535">
      <w:pPr>
        <w:pStyle w:val="ONUME"/>
      </w:pPr>
      <w:r w:rsidRPr="00A447B5">
        <w:rPr>
          <w:rStyle w:val="Hyperlink"/>
        </w:rPr>
        <w:t>CHINA</w:t>
      </w:r>
      <w:r w:rsidR="00A447B5" w:rsidRPr="00A447B5">
        <w:rPr>
          <w:rStyle w:val="Hyperlink"/>
          <w:color w:val="auto"/>
          <w:u w:val="none"/>
        </w:rPr>
        <w:t>:</w:t>
      </w:r>
      <w:r w:rsidR="008A658C">
        <w:t xml:space="preserve"> </w:t>
      </w:r>
      <w:r w:rsidR="0070383F">
        <w:t>China supports the further improvement of the PCT Regulations. The proposed amendments will help improve the efficiency of processing international applications and enhance the user convenience of the PCT System. This will also provide receiving Offices and applicants with clearer and more predictable rules. China looks forward to the continued improvement of the PCT System, so that the system can provide higher-quality services to the users around the world.</w:t>
      </w:r>
    </w:p>
    <w:p w14:paraId="6642E6B3" w14:textId="1F78DE7D" w:rsidR="00BB0924" w:rsidRDefault="008E04D8" w:rsidP="003C2535">
      <w:pPr>
        <w:pStyle w:val="ONUME"/>
      </w:pPr>
      <w:hyperlink r:id="rId24">
        <w:r w:rsidRPr="0076750A">
          <w:rPr>
            <w:rStyle w:val="Hyperlink"/>
          </w:rPr>
          <w:t>REPUBLIC OF KOREA</w:t>
        </w:r>
      </w:hyperlink>
      <w:r w:rsidR="00A447B5">
        <w:t>:</w:t>
      </w:r>
      <w:r w:rsidR="008A658C">
        <w:t xml:space="preserve"> </w:t>
      </w:r>
      <w:r w:rsidR="006069B4">
        <w:t>The Delegation of the Republic of Korea thanks the International Bureau, the PCT Working Group and the PCT Committee for Technical Cooperation for their careful work on the documents before us. We welcome the proposed amendments to the PCT Regulations</w:t>
      </w:r>
      <w:r w:rsidR="00C40628">
        <w:t>,</w:t>
      </w:r>
      <w:r w:rsidR="006069B4">
        <w:t xml:space="preserve"> which represent balanced improvements in the protection of personal data, the</w:t>
      </w:r>
      <w:r w:rsidR="003878E1">
        <w:t> </w:t>
      </w:r>
      <w:r w:rsidR="006069B4">
        <w:t>efficiency of the patent administration and the transparency of patent information. By</w:t>
      </w:r>
      <w:r w:rsidR="003878E1">
        <w:t> </w:t>
      </w:r>
      <w:r w:rsidR="006069B4">
        <w:t xml:space="preserve">replacing information previously contained in the Annexes to the Agreements with direct publication in the PCT Gazette, operational information concerning International Searching Authorities can be updated more swiftly and transparently. These amendments will strengthen applicants’ rights while further enhancing the reliability and accessibility of the international filing system. Our Delegation therefore fully supports these amendments and endorses their adoption as a practical step towards modernizing the PCT System and improving convenience for its users. At the same time, discussions on possible amendments to the PCT Regulations in connection with the WIPO GRATK Treaty remain legally premature. Given the current status of the Treaty, we do not believe that further discussion on this matter would contribute constructively to the work of the Working Group at this stage. We believe that the Working Group’s time and resources would be better devoted to practical and achievable improvements that can be advanced within the existing PCT framework. Such an approach would better serve the effective operation of the PCT </w:t>
      </w:r>
      <w:r w:rsidR="000F3DFC">
        <w:t>S</w:t>
      </w:r>
      <w:r w:rsidR="006069B4">
        <w:t xml:space="preserve">ystem and the interest of its users. We therefore hope that the Working Group will continue to advance its substantive agenda in </w:t>
      </w:r>
      <w:r w:rsidR="00E513E9">
        <w:t xml:space="preserve">a </w:t>
      </w:r>
      <w:r w:rsidR="006069B4">
        <w:t>constructive, focused and efficient manner.</w:t>
      </w:r>
    </w:p>
    <w:p w14:paraId="66EC71FE" w14:textId="35B40360" w:rsidR="00E73798" w:rsidRDefault="008F6D10" w:rsidP="008A658C">
      <w:pPr>
        <w:pStyle w:val="ONUME"/>
      </w:pPr>
      <w:hyperlink r:id="rId25">
        <w:r w:rsidRPr="0076750A">
          <w:rPr>
            <w:rStyle w:val="Hyperlink"/>
          </w:rPr>
          <w:t>SWITZERLAND</w:t>
        </w:r>
      </w:hyperlink>
      <w:r w:rsidR="00D34657">
        <w:t>:</w:t>
      </w:r>
      <w:r w:rsidR="008A658C">
        <w:t xml:space="preserve"> </w:t>
      </w:r>
      <w:r w:rsidR="00E73798">
        <w:t xml:space="preserve">Switzerland is deeply concerned about the current suspension of the PCT Working Group. The PCT is the engine room of this Organization. We call upon all delegations to show a constructive approach at the next session of the Working Group. </w:t>
      </w:r>
      <w:r w:rsidR="00E73798">
        <w:lastRenderedPageBreak/>
        <w:t xml:space="preserve">Regarding the WIPO GRATK Treaty, Switzerland is in principle open to having exploratory discussions in the Working Group prior to the entry into force of the GRATK Treaty. This </w:t>
      </w:r>
      <w:r w:rsidR="0072409D">
        <w:t xml:space="preserve">is </w:t>
      </w:r>
      <w:r w:rsidR="00E73798">
        <w:t xml:space="preserve">with the focus on clarifying whether the objective of the Agreed Statement in the GRATK Treaty can be reached by amendments at the level of Administrative Instructions. For the time being, however, </w:t>
      </w:r>
      <w:r w:rsidR="00E513E9">
        <w:t xml:space="preserve">we are </w:t>
      </w:r>
      <w:r w:rsidR="00E73798">
        <w:t>not convinced that any amendments are needed at all. We would therefore not support a concrete proposal for amendments.</w:t>
      </w:r>
    </w:p>
    <w:p w14:paraId="741C2478" w14:textId="4D00DF76" w:rsidR="00D71F68" w:rsidRDefault="007800AC" w:rsidP="008A658C">
      <w:pPr>
        <w:pStyle w:val="ONUME"/>
      </w:pPr>
      <w:hyperlink r:id="rId26">
        <w:r w:rsidRPr="0076750A">
          <w:rPr>
            <w:rStyle w:val="Hyperlink"/>
          </w:rPr>
          <w:t>DEMOCRATIC PEOPLE’S REPUBLIC OF KOREA</w:t>
        </w:r>
      </w:hyperlink>
      <w:r w:rsidR="007273C2">
        <w:t>:</w:t>
      </w:r>
      <w:r w:rsidR="008A658C">
        <w:t xml:space="preserve"> </w:t>
      </w:r>
      <w:r w:rsidR="00CA5426">
        <w:t xml:space="preserve">Regarding the PCT System, amending the administration guidelines to simplify </w:t>
      </w:r>
      <w:r w:rsidR="00C4427A">
        <w:t xml:space="preserve">unnecessary </w:t>
      </w:r>
      <w:r w:rsidR="00CA5426">
        <w:t xml:space="preserve">procedures in the International Bureau </w:t>
      </w:r>
      <w:r w:rsidR="00D85A6E">
        <w:t xml:space="preserve">relating </w:t>
      </w:r>
      <w:r w:rsidR="00CA5426">
        <w:t>to the payment of costs</w:t>
      </w:r>
      <w:r w:rsidR="00E513E9">
        <w:t>,</w:t>
      </w:r>
      <w:r w:rsidR="00CA5426">
        <w:t xml:space="preserve"> is a very important issue because it can accommodate patent applicants to the maximum and eliminate the unusual problems </w:t>
      </w:r>
      <w:r w:rsidR="000D28AE">
        <w:t>relating to</w:t>
      </w:r>
      <w:r w:rsidR="00CA5426">
        <w:t xml:space="preserve"> the cost issue. In addition, it is necessary to review the enforcement regulations in foreign languages using the relevant countries and regions in connection with the matter of some amendments to the French clauses of the enforcement regulations under the PCT.</w:t>
      </w:r>
    </w:p>
    <w:p w14:paraId="7ECFCADA" w14:textId="7A429F18" w:rsidR="00CA5426" w:rsidRDefault="00301DC2" w:rsidP="008A658C">
      <w:pPr>
        <w:pStyle w:val="ONUME"/>
      </w:pPr>
      <w:hyperlink r:id="rId27">
        <w:r w:rsidRPr="0076750A">
          <w:rPr>
            <w:rStyle w:val="Hyperlink"/>
          </w:rPr>
          <w:t>INDIA</w:t>
        </w:r>
      </w:hyperlink>
      <w:r w:rsidR="007273C2">
        <w:t>:</w:t>
      </w:r>
      <w:r w:rsidR="008A658C">
        <w:t xml:space="preserve"> </w:t>
      </w:r>
      <w:r w:rsidR="00212E09">
        <w:t>The Delegation of India expresses its appreciation to the Secretariat for its extensive efforts in preparing the comprehensive report of the Committee and ensuring continuity of discussions from the previous session. India has been a member of the PCT for 28</w:t>
      </w:r>
      <w:r w:rsidR="00F84A7D">
        <w:t> </w:t>
      </w:r>
      <w:r w:rsidR="00212E09">
        <w:t xml:space="preserve">years and has served both as </w:t>
      </w:r>
      <w:r w:rsidR="003A543D">
        <w:t xml:space="preserve">an </w:t>
      </w:r>
      <w:r w:rsidR="00212E09">
        <w:t>ISA</w:t>
      </w:r>
      <w:r w:rsidR="0040246E">
        <w:t>/</w:t>
      </w:r>
      <w:r w:rsidR="00212E09">
        <w:t xml:space="preserve">IPEA since 2013. During this period, India has witnessed significant growth in PCT international applications along with a corresponding increase in applications issued by </w:t>
      </w:r>
      <w:r w:rsidR="003A543D">
        <w:t xml:space="preserve">the </w:t>
      </w:r>
      <w:r w:rsidR="00212E09">
        <w:t>Indian Patent Office in its capacity as an ISA. India ha</w:t>
      </w:r>
      <w:r w:rsidR="004A258C">
        <w:t>d</w:t>
      </w:r>
      <w:r w:rsidR="00212E09">
        <w:t xml:space="preserve"> the honor of chairing the thirty-third session of the PCT Committee for Technical Cooperation</w:t>
      </w:r>
      <w:r w:rsidR="000D28AE">
        <w:t>,</w:t>
      </w:r>
      <w:r w:rsidR="00212E09">
        <w:t xml:space="preserve"> which unanimously recommended the appointment of </w:t>
      </w:r>
      <w:r w:rsidR="006A32FE">
        <w:t>IMPI</w:t>
      </w:r>
      <w:r w:rsidR="00212E09">
        <w:t xml:space="preserve"> as an ISA and IPEA. India fully supports this recommendation. India also encourages the patent Offices that meet the prescribed PCT requirements to consider seeking appointment as ISA and IPEA, thereby strengthening the geographical diversity and robustness of the PCT System. India further supports the recommendation to extend the appointment</w:t>
      </w:r>
      <w:r w:rsidR="006427A1">
        <w:t>s</w:t>
      </w:r>
      <w:r w:rsidR="00212E09">
        <w:t xml:space="preserve"> of all 25 existing ISA and IPEAs. India welcomes the amendments recommended by </w:t>
      </w:r>
      <w:r w:rsidR="00201102">
        <w:t xml:space="preserve">the </w:t>
      </w:r>
      <w:r w:rsidR="00212E09">
        <w:t>PCT Working Group a</w:t>
      </w:r>
      <w:r w:rsidR="00F56AD0">
        <w:t>t</w:t>
      </w:r>
      <w:r w:rsidR="00212E09">
        <w:t xml:space="preserve"> its eighteenth session. Th</w:t>
      </w:r>
      <w:r w:rsidR="007F1227">
        <w:t>e</w:t>
      </w:r>
      <w:r w:rsidR="00212E09">
        <w:t>s</w:t>
      </w:r>
      <w:r w:rsidR="007F1227">
        <w:t>e</w:t>
      </w:r>
      <w:r w:rsidR="00212E09">
        <w:t xml:space="preserve"> amendment</w:t>
      </w:r>
      <w:r w:rsidR="007F1227">
        <w:t>s</w:t>
      </w:r>
      <w:r w:rsidR="00212E09">
        <w:t xml:space="preserve"> would enhance the stakeholders’ communication, facilitate the use of digital technologies, strengthen data protection safeguards and provide greater flexibility and convenience to applicants. Through the Digital India </w:t>
      </w:r>
      <w:r w:rsidR="001379BB">
        <w:t>M</w:t>
      </w:r>
      <w:r w:rsidR="00212E09">
        <w:t>ission, India has made significant progress in digital transformation and is pleased to inform the Assembly that in 2025, it has achieved 100 per cent electronic filing of PCT international applications through the ePCT system. India remains committed to strengthening the PCT framework, expanding its benefits to all Member States and fulfilling its responsibilities as an active and responsible ISA and IPEA. We look forward to constructive deliberation</w:t>
      </w:r>
      <w:r w:rsidR="0051215D">
        <w:t>.</w:t>
      </w:r>
    </w:p>
    <w:p w14:paraId="528A3B78" w14:textId="33235962" w:rsidR="00212E09" w:rsidRDefault="00D54F87" w:rsidP="008A658C">
      <w:pPr>
        <w:pStyle w:val="ONUME"/>
      </w:pPr>
      <w:hyperlink r:id="rId28">
        <w:r w:rsidRPr="0076750A">
          <w:rPr>
            <w:rStyle w:val="Hyperlink"/>
          </w:rPr>
          <w:t>COLOMBIA</w:t>
        </w:r>
      </w:hyperlink>
      <w:r w:rsidR="006F50A1">
        <w:t>:</w:t>
      </w:r>
      <w:r w:rsidR="008A658C">
        <w:t xml:space="preserve"> </w:t>
      </w:r>
      <w:r w:rsidR="00943D78">
        <w:t xml:space="preserve">The Delegation of Colombia thanks the Secretariat for having prepared the documents under this </w:t>
      </w:r>
      <w:r w:rsidR="00834C21">
        <w:t xml:space="preserve">agenda </w:t>
      </w:r>
      <w:r w:rsidR="00943D78">
        <w:t>item. We reiterate the importance of the protection of genetic resources and associated traditional knowledge. We invite Member States to remain open to discussing them within the framework of this strategic committee</w:t>
      </w:r>
      <w:r w:rsidR="00597F1F">
        <w:t>,</w:t>
      </w:r>
      <w:r w:rsidR="00943D78">
        <w:t xml:space="preserve"> which is essential to put into effect the agreements made within the WIPO GRATK Treaty. We support the changes proposed in document PCT/A/58/1</w:t>
      </w:r>
      <w:r w:rsidR="003A543D">
        <w:t>,</w:t>
      </w:r>
      <w:r w:rsidR="00943D78">
        <w:t xml:space="preserve"> which seek to modernize the PCT System. We also support the extensions of appointment</w:t>
      </w:r>
      <w:r w:rsidR="00E45BC7">
        <w:t>s</w:t>
      </w:r>
      <w:r w:rsidR="00943D78">
        <w:t xml:space="preserve"> in document PCT/A/58/2.</w:t>
      </w:r>
      <w:r w:rsidR="00830A2C">
        <w:t xml:space="preserve"> </w:t>
      </w:r>
      <w:r w:rsidR="00943D78">
        <w:t xml:space="preserve">We also welcome the acceptance of IMPI as an </w:t>
      </w:r>
      <w:r w:rsidR="0040246E">
        <w:t>ISA/IPEA</w:t>
      </w:r>
      <w:r w:rsidR="00943D78">
        <w:t xml:space="preserve"> under the PCT, which can contribute to building the capacities in Latin America and the Caribbean. We believe that it would also enhance the use of Spanish as a </w:t>
      </w:r>
      <w:r w:rsidR="00234DFB">
        <w:t xml:space="preserve">technology-related </w:t>
      </w:r>
      <w:r w:rsidR="00943D78">
        <w:t>language.</w:t>
      </w:r>
    </w:p>
    <w:p w14:paraId="454A3DEB" w14:textId="2E1EA6ED" w:rsidR="00830A2C" w:rsidRDefault="00E43D4A" w:rsidP="008A658C">
      <w:pPr>
        <w:pStyle w:val="ONUME"/>
      </w:pPr>
      <w:hyperlink r:id="rId29">
        <w:r w:rsidRPr="0076750A">
          <w:rPr>
            <w:rStyle w:val="Hyperlink"/>
          </w:rPr>
          <w:t>SAUDI ARABIA</w:t>
        </w:r>
      </w:hyperlink>
      <w:r w:rsidR="00DD4D6D">
        <w:t>:</w:t>
      </w:r>
      <w:r w:rsidR="008A658C">
        <w:t xml:space="preserve"> </w:t>
      </w:r>
      <w:r w:rsidR="00C31922">
        <w:t>The Delegation of Saudi Arabia</w:t>
      </w:r>
      <w:r w:rsidR="00F0324D">
        <w:t xml:space="preserve"> </w:t>
      </w:r>
      <w:r w:rsidR="00C31922">
        <w:t xml:space="preserve">would like to </w:t>
      </w:r>
      <w:r w:rsidR="00E45BC7">
        <w:t>expresse its appreciation to</w:t>
      </w:r>
      <w:r w:rsidR="00C31922">
        <w:t xml:space="preserve"> the Secretariat for preparing the two documents PCT/A/58/1 and PCT/A/5</w:t>
      </w:r>
      <w:r w:rsidR="009B7E19">
        <w:t>8</w:t>
      </w:r>
      <w:r w:rsidR="00C31922">
        <w:t>/2. We welcome the proposed amendments to the PCT Regulations to contribute to modernizing technical administrative procedures</w:t>
      </w:r>
      <w:r w:rsidR="00234DFB">
        <w:t>. These</w:t>
      </w:r>
      <w:r w:rsidR="00C31922">
        <w:t xml:space="preserve"> will enhance </w:t>
      </w:r>
      <w:r w:rsidR="00E67357">
        <w:t xml:space="preserve">the use of </w:t>
      </w:r>
      <w:r w:rsidR="00C31922">
        <w:t xml:space="preserve">digital means </w:t>
      </w:r>
      <w:r w:rsidR="00E67357">
        <w:t>for</w:t>
      </w:r>
      <w:r w:rsidR="00C31922">
        <w:t xml:space="preserve"> communication and </w:t>
      </w:r>
      <w:r w:rsidR="00E67357">
        <w:t xml:space="preserve">the </w:t>
      </w:r>
      <w:r w:rsidR="00C31922">
        <w:t xml:space="preserve">processing </w:t>
      </w:r>
      <w:r w:rsidR="00E67357">
        <w:t xml:space="preserve">of </w:t>
      </w:r>
      <w:r w:rsidR="00C31922">
        <w:t xml:space="preserve">applications, </w:t>
      </w:r>
      <w:r w:rsidR="00E67357">
        <w:t xml:space="preserve">while </w:t>
      </w:r>
      <w:r w:rsidR="00C31922">
        <w:t>protecting personal data, striking a balance between transparency and access to information</w:t>
      </w:r>
      <w:r w:rsidR="00E67357">
        <w:t>,</w:t>
      </w:r>
      <w:r w:rsidR="00C31922">
        <w:t xml:space="preserve"> on the one hand, and </w:t>
      </w:r>
      <w:r w:rsidR="00E67357">
        <w:t xml:space="preserve">the protection of </w:t>
      </w:r>
      <w:r w:rsidR="00C31922">
        <w:t>privacy</w:t>
      </w:r>
      <w:r w:rsidR="00E67357">
        <w:t>,</w:t>
      </w:r>
      <w:r w:rsidR="00C31922">
        <w:t xml:space="preserve"> on the other hand. These amendments are important to promote digital transformation and </w:t>
      </w:r>
      <w:r w:rsidR="007D07DF">
        <w:t xml:space="preserve">offer </w:t>
      </w:r>
      <w:r w:rsidR="00C31922">
        <w:t xml:space="preserve">a </w:t>
      </w:r>
      <w:r w:rsidR="00C31922">
        <w:lastRenderedPageBreak/>
        <w:t xml:space="preserve">better experience </w:t>
      </w:r>
      <w:r w:rsidR="007D07DF">
        <w:t xml:space="preserve">to </w:t>
      </w:r>
      <w:r w:rsidR="00C31922">
        <w:t>users with high</w:t>
      </w:r>
      <w:r w:rsidR="004846F7">
        <w:t>-</w:t>
      </w:r>
      <w:r w:rsidR="00C31922">
        <w:t xml:space="preserve">quality services under the PCT. We also welcome the recommendation on the extension of the appointment of current ISA/IPEAs until 2037. This is crucially important to ensure stability and sustainability of PCT services. This will also ensure the quality of international search and preliminary examination to serve innovators and creators worldwide. In this context, we are happy and proud that the Saudi Authority for Intellectual Property (SAIP) continues </w:t>
      </w:r>
      <w:r w:rsidR="00F0324D">
        <w:t>as</w:t>
      </w:r>
      <w:r w:rsidR="00C31922">
        <w:t xml:space="preserve"> an ISA/IPEA under the PCT, which reflects the international trust in the technical capacity of our Office. This also reflects the progress made by the Kingdom </w:t>
      </w:r>
      <w:r w:rsidR="006A64B8">
        <w:t xml:space="preserve">of Saudi Arabia </w:t>
      </w:r>
      <w:r w:rsidR="00C31922">
        <w:t>to improv</w:t>
      </w:r>
      <w:r w:rsidR="007D07DF">
        <w:t>e</w:t>
      </w:r>
      <w:r w:rsidR="00C31922">
        <w:t xml:space="preserve"> </w:t>
      </w:r>
      <w:r w:rsidR="006A32FE">
        <w:t>intellectual property (</w:t>
      </w:r>
      <w:r w:rsidR="00C31922">
        <w:t>IP</w:t>
      </w:r>
      <w:r w:rsidR="006A32FE">
        <w:t>)</w:t>
      </w:r>
      <w:r w:rsidR="00C31922">
        <w:t xml:space="preserve"> services and patent services. SAIP continues to modernize patent services</w:t>
      </w:r>
      <w:r w:rsidR="007D07DF">
        <w:t xml:space="preserve"> by </w:t>
      </w:r>
      <w:r w:rsidR="00C31922">
        <w:t>advancing digital transformation</w:t>
      </w:r>
      <w:r w:rsidR="007D07DF">
        <w:t xml:space="preserve"> and</w:t>
      </w:r>
      <w:r w:rsidR="00C31922">
        <w:t xml:space="preserve"> strengthening complementarity and integration with WIPO systems.</w:t>
      </w:r>
      <w:r w:rsidR="00B12B10">
        <w:t xml:space="preserve"> </w:t>
      </w:r>
      <w:r w:rsidR="00C31922">
        <w:t xml:space="preserve">We continue to contribute effectively </w:t>
      </w:r>
      <w:r w:rsidR="007D07DF">
        <w:t xml:space="preserve">to </w:t>
      </w:r>
      <w:r w:rsidR="00C31922">
        <w:t xml:space="preserve">different initiatives to develop the infrastructure of the IP system. To conclude, we stress our continued support </w:t>
      </w:r>
      <w:r w:rsidR="00B47E7E">
        <w:t>for</w:t>
      </w:r>
      <w:r w:rsidR="00C31922">
        <w:t xml:space="preserve"> efforts geared towards modernizing the PCT to improve efficiency and sustainability</w:t>
      </w:r>
      <w:r w:rsidR="003C2487">
        <w:t>,</w:t>
      </w:r>
      <w:r w:rsidR="00C31922">
        <w:t xml:space="preserve"> and we stand ready to work with all Member States and this </w:t>
      </w:r>
      <w:r w:rsidR="007D07DF">
        <w:t xml:space="preserve">Organization </w:t>
      </w:r>
      <w:r w:rsidR="00C31922">
        <w:t>to build an international system that is more effective, flexible, and responsive to the needs of innovators and creators worldwide.</w:t>
      </w:r>
    </w:p>
    <w:p w14:paraId="7E3D35B2" w14:textId="58ADB930" w:rsidR="002C018E" w:rsidRDefault="002C018E" w:rsidP="002C018E">
      <w:pPr>
        <w:pStyle w:val="ONUME"/>
      </w:pPr>
      <w:hyperlink r:id="rId30" w:history="1">
        <w:r w:rsidRPr="00542146">
          <w:rPr>
            <w:rStyle w:val="Hyperlink"/>
          </w:rPr>
          <w:t>KAZAKHSTAN</w:t>
        </w:r>
      </w:hyperlink>
      <w:r>
        <w:t>: The Republic of Kazakhstan thanks the WIPO Secretariat for the comprehensive report on the work of the Standing Committee on the Law of Patents and take</w:t>
      </w:r>
      <w:r w:rsidR="00751812">
        <w:t>s</w:t>
      </w:r>
      <w:r>
        <w:t xml:space="preserve"> note of its contents. Kazakhstan supports the Committee’s work on patent quality exceptions and limitation</w:t>
      </w:r>
      <w:r w:rsidR="0005500E">
        <w:t>s</w:t>
      </w:r>
      <w:r>
        <w:t xml:space="preserve"> to patent rights, technology transfer and discussions on emerging issues related to AI. We believe it is important to continue exchanging national experiences on the issue o</w:t>
      </w:r>
      <w:r w:rsidR="007708E2">
        <w:t>f</w:t>
      </w:r>
      <w:r>
        <w:t xml:space="preserve"> the use of AI in patent examination. AI has significant potential to improve the efficiency and quality of examination processes.</w:t>
      </w:r>
      <w:r w:rsidR="00D8119A">
        <w:t xml:space="preserve"> </w:t>
      </w:r>
      <w:r>
        <w:t>At the same time, patent protection should continue to be based on human creativity and in</w:t>
      </w:r>
      <w:r w:rsidR="0005500E">
        <w:t>v</w:t>
      </w:r>
      <w:r>
        <w:t>en</w:t>
      </w:r>
      <w:r w:rsidR="0005500E">
        <w:t>t</w:t>
      </w:r>
      <w:r>
        <w:t>iveness. In this regard, transparency of AI-based tools, protection of applicants’ data and consistency in administrative practice remain essential. Kazakhstan also attaches great importance to improving patent quality through stronger search and examination procedures, wider use of digital technologies and the continuous professional development of patent examiners. In addition, we consider technology transfer to be a key element of an effective patent system. Patents should not only provide legal protection but also facilitate the commercialization of innovation and strengthen cooperation between research institutions, universities and industry.</w:t>
      </w:r>
      <w:r w:rsidR="00D8119A">
        <w:t xml:space="preserve"> </w:t>
      </w:r>
      <w:r>
        <w:t xml:space="preserve">Kazakhstan supports the continued work of the Committee based on practical experience of Member States and looks forward to further cooperation with WIPO in strengthening national innovation ecosystem and building capacity in the field of </w:t>
      </w:r>
      <w:r w:rsidR="00840826">
        <w:t>i</w:t>
      </w:r>
      <w:r>
        <w:t xml:space="preserve">ntellectual </w:t>
      </w:r>
      <w:r w:rsidR="00840826">
        <w:t>p</w:t>
      </w:r>
      <w:r>
        <w:t>roperty.</w:t>
      </w:r>
    </w:p>
    <w:p w14:paraId="6B2F3ECD" w14:textId="56301C1E" w:rsidR="00543749" w:rsidRDefault="00543749" w:rsidP="008A658C">
      <w:pPr>
        <w:pStyle w:val="ONUME"/>
      </w:pPr>
      <w:hyperlink r:id="rId31">
        <w:r w:rsidRPr="00A80EE2">
          <w:rPr>
            <w:rStyle w:val="Hyperlink"/>
          </w:rPr>
          <w:t>ECUADOR</w:t>
        </w:r>
      </w:hyperlink>
      <w:r w:rsidR="000C4473" w:rsidRPr="00A80EE2">
        <w:t>:</w:t>
      </w:r>
      <w:r w:rsidR="008A658C" w:rsidRPr="00A80EE2">
        <w:t xml:space="preserve"> </w:t>
      </w:r>
      <w:r w:rsidR="009B7F6B" w:rsidRPr="00A80EE2">
        <w:t>For Ecuador, t</w:t>
      </w:r>
      <w:r w:rsidR="009B7F6B">
        <w:t xml:space="preserve">he PCT System is a strategic instrument to strengthen the national ecosystem for innovation, facilitate international protection of inventions and promote technology transfer as a driver for competitiveness in the country. We support the initiatives towards modernization of the system, the strengthening of its electronic services and the continuous improvement of procedures, emphasizing that Assembly decisions should move towards a system </w:t>
      </w:r>
      <w:r w:rsidR="007E4E75">
        <w:t xml:space="preserve">that </w:t>
      </w:r>
      <w:r w:rsidR="009B7F6B">
        <w:t>is more aligned with the needs of Member States and their users. At</w:t>
      </w:r>
      <w:r w:rsidR="008C42A6">
        <w:t> </w:t>
      </w:r>
      <w:r w:rsidR="009B7F6B">
        <w:t>the national level, the National Service of Intellectual Rights (SENADI) acts as a receiving Office and designated Office in the PCT System. Between January 2025 and June 2026, 84 per</w:t>
      </w:r>
      <w:r w:rsidR="008C42A6">
        <w:t> </w:t>
      </w:r>
      <w:r w:rsidR="009B7F6B">
        <w:t xml:space="preserve">cent of applications for patents and utility models came to the country via the PCT, which shows the strategic relevance of the system for management of national patents. We also saw a strengthening of procedures through </w:t>
      </w:r>
      <w:r w:rsidR="007E4E75">
        <w:t xml:space="preserve">the </w:t>
      </w:r>
      <w:r w:rsidR="009B7F6B">
        <w:t>establish</w:t>
      </w:r>
      <w:r w:rsidR="007E4E75">
        <w:t>ment of</w:t>
      </w:r>
      <w:r w:rsidR="009B7F6B">
        <w:t xml:space="preserve"> the Industrial Property Administration System</w:t>
      </w:r>
      <w:r w:rsidR="008C15BB">
        <w:t xml:space="preserve"> (IPAS). I</w:t>
      </w:r>
      <w:r w:rsidR="009B7F6B">
        <w:t xml:space="preserve">n coordination with WIPO, a workshop </w:t>
      </w:r>
      <w:r w:rsidR="008C15BB">
        <w:t xml:space="preserve">was organized </w:t>
      </w:r>
      <w:r w:rsidR="009B7F6B">
        <w:t xml:space="preserve">on the PCT System and the use of the ePCT-filing platform aimed at researchers, universities, users of the system, and representatives of the Technology and Innovation Support </w:t>
      </w:r>
      <w:r w:rsidR="008C15BB">
        <w:t xml:space="preserve">Center </w:t>
      </w:r>
      <w:r w:rsidR="009B7F6B">
        <w:t xml:space="preserve">(TISC) network. It is important to continue building institutional capacities benefiting users through specialized training, exchanging best practices, and </w:t>
      </w:r>
      <w:r w:rsidR="005C05C8">
        <w:t xml:space="preserve">offering </w:t>
      </w:r>
      <w:r w:rsidR="009B7F6B">
        <w:t>technical support for the modernization of electronic services available to assist national innovators. We reiterate our commitment to continue participating in the work of the PCT Union and contributing to the strengthening of an international patent system</w:t>
      </w:r>
      <w:r w:rsidR="005C05C8">
        <w:t>,</w:t>
      </w:r>
      <w:r w:rsidR="009B7F6B">
        <w:t xml:space="preserve"> which promotes innovation, facilitates technology transfer and </w:t>
      </w:r>
      <w:r w:rsidR="009B7F6B">
        <w:lastRenderedPageBreak/>
        <w:t>generates greater opportunities for scientific, technological and productive development of all Member States.</w:t>
      </w:r>
    </w:p>
    <w:p w14:paraId="0072D10D" w14:textId="17965CBB" w:rsidR="00744A10" w:rsidRDefault="00744A10" w:rsidP="008A658C">
      <w:pPr>
        <w:pStyle w:val="ONUME"/>
      </w:pPr>
      <w:hyperlink r:id="rId32">
        <w:r w:rsidRPr="0076750A">
          <w:rPr>
            <w:rStyle w:val="Hyperlink"/>
          </w:rPr>
          <w:t>NIGERIA</w:t>
        </w:r>
      </w:hyperlink>
      <w:r w:rsidR="00D34657">
        <w:t xml:space="preserve">: </w:t>
      </w:r>
      <w:r w:rsidR="00F5176C">
        <w:t xml:space="preserve">The Delegation of Nigeria takes note of document PCT/A/58/1 outlining the proposed amendments to the Regulations under the </w:t>
      </w:r>
      <w:r w:rsidR="009B7442">
        <w:t>PCT</w:t>
      </w:r>
      <w:r w:rsidR="00F5176C">
        <w:t>. Nigeria</w:t>
      </w:r>
      <w:r w:rsidR="00C11ABE">
        <w:t> </w:t>
      </w:r>
      <w:r w:rsidR="00F5176C">
        <w:t xml:space="preserve">strongly supports the adoption of this package of amendments. As a Contracting State actively upgrading its domestic registry, we view the optimization of the PCT framework as crucial to our integration into the global innovation landscape. </w:t>
      </w:r>
      <w:r w:rsidR="00BB03B9">
        <w:t>C</w:t>
      </w:r>
      <w:r w:rsidR="00F5176C">
        <w:t>rucially, Nigeria underscores the significant strategic dividends of the proposed amendments. By expanding and refining these administrative workflows and model agreements within the PCT Regulations, these amendments create a vital institutional buffer. It effectively gives developing patent registries the necessary operational room to study, adopt, and structurally align their systems with the historic WIPO GRATK Treaty ahead of its formal entry into force. As a country rich in traditional knowledge and genetic resources, establishing modernized digital secure PCT workflows gives us the administrative runway to prepare our examiners and processing systems for future disclosure demands. In conclusion, Nigeria fully approves the proposed amendment</w:t>
      </w:r>
      <w:r w:rsidR="002A4E64">
        <w:t>s</w:t>
      </w:r>
      <w:r w:rsidR="00F5176C">
        <w:t xml:space="preserve"> and the institutional and transitional timelines. We will continue to work closely with the International Bureau to deploy these modern legal tools to the benefit of our innovators, creators and the wider global patent community.</w:t>
      </w:r>
    </w:p>
    <w:p w14:paraId="0539312A" w14:textId="3306D466" w:rsidR="00C74A0F" w:rsidRDefault="009F0EB2" w:rsidP="008A658C">
      <w:pPr>
        <w:pStyle w:val="ONUME"/>
      </w:pPr>
      <w:hyperlink r:id="rId33">
        <w:r w:rsidRPr="0076750A">
          <w:rPr>
            <w:rStyle w:val="Hyperlink"/>
          </w:rPr>
          <w:t>CHILE</w:t>
        </w:r>
        <w:r w:rsidR="00332B5D">
          <w:t>:</w:t>
        </w:r>
      </w:hyperlink>
      <w:r w:rsidR="008A658C">
        <w:t xml:space="preserve"> </w:t>
      </w:r>
      <w:r w:rsidR="007A0BC7">
        <w:t xml:space="preserve">First, we would like to </w:t>
      </w:r>
      <w:r w:rsidR="003C6A29">
        <w:t>express our t</w:t>
      </w:r>
      <w:r w:rsidR="00C74A0F">
        <w:t xml:space="preserve">hanks </w:t>
      </w:r>
      <w:r w:rsidR="00133FEC">
        <w:t xml:space="preserve">for </w:t>
      </w:r>
      <w:r w:rsidR="00C74A0F">
        <w:t xml:space="preserve">the renewal of the role of INAPI as an ISA/IPEA, and </w:t>
      </w:r>
      <w:r w:rsidR="007A0BC7">
        <w:t xml:space="preserve">we would like to </w:t>
      </w:r>
      <w:r w:rsidR="00C74A0F">
        <w:t>congratulat</w:t>
      </w:r>
      <w:r w:rsidR="007A0BC7">
        <w:t>e</w:t>
      </w:r>
      <w:r w:rsidR="00C74A0F">
        <w:t xml:space="preserve"> IMPI </w:t>
      </w:r>
      <w:r w:rsidR="007A0BC7">
        <w:t xml:space="preserve">on </w:t>
      </w:r>
      <w:r w:rsidR="00C74A0F">
        <w:t xml:space="preserve">its </w:t>
      </w:r>
      <w:r w:rsidR="006A10F1">
        <w:t xml:space="preserve">appointment </w:t>
      </w:r>
      <w:r w:rsidR="00C74A0F">
        <w:t xml:space="preserve">as an ISA/IPEA. We would </w:t>
      </w:r>
      <w:r w:rsidR="003C6A29">
        <w:t xml:space="preserve">also </w:t>
      </w:r>
      <w:r w:rsidR="00133FEC">
        <w:t xml:space="preserve">like to </w:t>
      </w:r>
      <w:r w:rsidR="00C74A0F">
        <w:t xml:space="preserve">underline the importance of the international registration systems and </w:t>
      </w:r>
      <w:r w:rsidR="00006256">
        <w:t xml:space="preserve">defend </w:t>
      </w:r>
      <w:r w:rsidR="00C74A0F">
        <w:t xml:space="preserve">their central role in the priorities of this </w:t>
      </w:r>
      <w:r w:rsidR="00133FEC">
        <w:t>O</w:t>
      </w:r>
      <w:r w:rsidR="00C74A0F">
        <w:t xml:space="preserve">rganization. We advocate strongly </w:t>
      </w:r>
      <w:r w:rsidR="007A0BC7">
        <w:t xml:space="preserve">that </w:t>
      </w:r>
      <w:r w:rsidR="00C74A0F">
        <w:t xml:space="preserve">these systems, </w:t>
      </w:r>
      <w:r w:rsidR="003C6A29">
        <w:t xml:space="preserve">including </w:t>
      </w:r>
      <w:r w:rsidR="00C74A0F">
        <w:t xml:space="preserve">the PCT </w:t>
      </w:r>
      <w:r w:rsidR="00DB35BE">
        <w:t xml:space="preserve">- </w:t>
      </w:r>
      <w:r w:rsidR="00C74A0F">
        <w:t xml:space="preserve">probably </w:t>
      </w:r>
      <w:r w:rsidR="00133FEC">
        <w:t xml:space="preserve">the </w:t>
      </w:r>
      <w:r w:rsidR="00C74A0F">
        <w:t xml:space="preserve">most important amongst them </w:t>
      </w:r>
      <w:r w:rsidR="003D5AF9">
        <w:t xml:space="preserve">- </w:t>
      </w:r>
      <w:r w:rsidR="00C74A0F">
        <w:t xml:space="preserve">remain relevant, competitive and accessible to users, and </w:t>
      </w:r>
      <w:r w:rsidR="007A0BC7">
        <w:t xml:space="preserve">that </w:t>
      </w:r>
      <w:r w:rsidR="00C74A0F">
        <w:t xml:space="preserve">the </w:t>
      </w:r>
      <w:r w:rsidR="003C6A29">
        <w:t xml:space="preserve">necessary </w:t>
      </w:r>
      <w:r w:rsidR="00C74A0F">
        <w:t xml:space="preserve">modernization efforts </w:t>
      </w:r>
      <w:r w:rsidR="007A0BC7">
        <w:t xml:space="preserve">be </w:t>
      </w:r>
      <w:r w:rsidR="00C74A0F">
        <w:t xml:space="preserve">undertaken to move in that direction. We therefore welcome the </w:t>
      </w:r>
      <w:r w:rsidR="003C6A29">
        <w:t xml:space="preserve">efforts that are </w:t>
      </w:r>
      <w:r w:rsidR="00C74A0F">
        <w:t>current</w:t>
      </w:r>
      <w:r w:rsidR="003C6A29">
        <w:t>ly</w:t>
      </w:r>
      <w:r w:rsidR="00C74A0F">
        <w:t xml:space="preserve"> underway. With regard to the situation of the PCT Working Group, we call on members to </w:t>
      </w:r>
      <w:r w:rsidR="007A0102">
        <w:t>address</w:t>
      </w:r>
      <w:r w:rsidR="007A0BC7">
        <w:t xml:space="preserve"> </w:t>
      </w:r>
      <w:r w:rsidR="006A10F1">
        <w:t xml:space="preserve">its </w:t>
      </w:r>
      <w:r w:rsidR="00C74A0F">
        <w:t xml:space="preserve">agenda in </w:t>
      </w:r>
      <w:r w:rsidR="007A0BC7">
        <w:t xml:space="preserve">a </w:t>
      </w:r>
      <w:r w:rsidR="00C74A0F">
        <w:t xml:space="preserve">spirit of dialogue and consensus-building, and to </w:t>
      </w:r>
      <w:r w:rsidR="006A10F1">
        <w:t xml:space="preserve">continue </w:t>
      </w:r>
      <w:r w:rsidR="00C74A0F">
        <w:t xml:space="preserve">discussions even in the absence of consensus. It is welcome that, in a multilateral organization, Member States have </w:t>
      </w:r>
      <w:r w:rsidR="007A0BC7">
        <w:t xml:space="preserve">the </w:t>
      </w:r>
      <w:r w:rsidR="00C74A0F">
        <w:t xml:space="preserve">space to talk about issues </w:t>
      </w:r>
      <w:r w:rsidR="007A0BC7">
        <w:t xml:space="preserve">that </w:t>
      </w:r>
      <w:r w:rsidR="00C74A0F">
        <w:t xml:space="preserve">they believe to be </w:t>
      </w:r>
      <w:r w:rsidR="006A10F1">
        <w:t xml:space="preserve">in </w:t>
      </w:r>
      <w:r w:rsidR="00C74A0F">
        <w:t xml:space="preserve">their national interest and </w:t>
      </w:r>
      <w:r w:rsidR="007A0BC7">
        <w:t xml:space="preserve">that </w:t>
      </w:r>
      <w:r w:rsidR="00C74A0F">
        <w:t>discussions</w:t>
      </w:r>
      <w:r w:rsidR="007A0BC7">
        <w:t xml:space="preserve"> are not prevented</w:t>
      </w:r>
      <w:r w:rsidR="00C74A0F">
        <w:t xml:space="preserve"> from </w:t>
      </w:r>
      <w:r w:rsidR="003C6A29">
        <w:t xml:space="preserve">taking place </w:t>
      </w:r>
      <w:r w:rsidR="00C74A0F">
        <w:t>beforehand.</w:t>
      </w:r>
    </w:p>
    <w:p w14:paraId="428F4CCA" w14:textId="66EF80E6" w:rsidR="008433A6" w:rsidRDefault="00F41B7A" w:rsidP="008A658C">
      <w:pPr>
        <w:pStyle w:val="ONUME"/>
      </w:pPr>
      <w:hyperlink r:id="rId34">
        <w:r w:rsidRPr="0076750A">
          <w:rPr>
            <w:rStyle w:val="Hyperlink"/>
          </w:rPr>
          <w:t>PHILIPPINES</w:t>
        </w:r>
      </w:hyperlink>
      <w:r w:rsidR="00332B5D">
        <w:t>:</w:t>
      </w:r>
      <w:r w:rsidR="008A658C">
        <w:t xml:space="preserve"> </w:t>
      </w:r>
      <w:r w:rsidR="007E7CA9">
        <w:t xml:space="preserve">The Philippines commends the PCT Union Assembly for its continued hard work in advancing the objectives of the PCT System. We would like to inform the Assembly that the Philippines has submitted its application for the renewal and extension of its appointment as an </w:t>
      </w:r>
      <w:r w:rsidR="0040246E">
        <w:t>ISA/IPEA</w:t>
      </w:r>
      <w:r w:rsidR="007E7CA9">
        <w:t xml:space="preserve"> during the PCT Committee for Technical Cooperation meeting held in February 2026. In this regard, the Philippines expresses its sincere appreciation for the positive endorsement received and looks forward to the anticipated acceptance of our application by the Assembly.</w:t>
      </w:r>
    </w:p>
    <w:p w14:paraId="12649E62" w14:textId="3CC7E31E" w:rsidR="006A55A2" w:rsidRDefault="000559FA" w:rsidP="008A658C">
      <w:pPr>
        <w:pStyle w:val="ONUME"/>
      </w:pPr>
      <w:r w:rsidRPr="0076750A">
        <w:rPr>
          <w:rStyle w:val="Hyperlink"/>
        </w:rPr>
        <w:t>SOUTH AFRICA</w:t>
      </w:r>
      <w:r w:rsidR="002768DA">
        <w:t>:</w:t>
      </w:r>
      <w:r w:rsidR="008A658C">
        <w:t xml:space="preserve"> </w:t>
      </w:r>
      <w:r w:rsidR="00020BE6">
        <w:t>By means of a written statement, the Delegation of South Africa</w:t>
      </w:r>
      <w:r w:rsidR="009D7A6C">
        <w:t xml:space="preserve"> on behalf of the African Group</w:t>
      </w:r>
      <w:r w:rsidR="00020BE6">
        <w:t xml:space="preserve"> note</w:t>
      </w:r>
      <w:r w:rsidR="00F15880">
        <w:t>s</w:t>
      </w:r>
      <w:r w:rsidR="00653D00">
        <w:t xml:space="preserve"> </w:t>
      </w:r>
      <w:r w:rsidR="003554F7">
        <w:t>the following</w:t>
      </w:r>
      <w:r w:rsidR="00C43577">
        <w:t xml:space="preserve">: The African </w:t>
      </w:r>
      <w:r w:rsidR="003554F7">
        <w:t>G</w:t>
      </w:r>
      <w:r w:rsidR="00C43577">
        <w:t>roup</w:t>
      </w:r>
      <w:r w:rsidR="00020BE6">
        <w:t xml:space="preserve"> attaches great importance to the PCT</w:t>
      </w:r>
      <w:r w:rsidR="00DB2CE2">
        <w:t xml:space="preserve"> </w:t>
      </w:r>
      <w:r w:rsidR="00020BE6">
        <w:t xml:space="preserve">as a key international instrument that facilitates access to the patent system. In this regard, we reaffirm our commitment to a PCT System that is balanced, inclusive, and responsive to the needs and capacities of all Member States, particularly developing countries and least developed countries. </w:t>
      </w:r>
      <w:r w:rsidR="00F17F0D">
        <w:t>T</w:t>
      </w:r>
      <w:r w:rsidR="00020BE6">
        <w:t>he WIPO GRATK Treaty</w:t>
      </w:r>
      <w:r w:rsidR="00B84224">
        <w:t xml:space="preserve"> </w:t>
      </w:r>
      <w:r w:rsidR="00020BE6">
        <w:t xml:space="preserve">underscores the need for an international framework that respects the rights of Indigenous Peoples and local communities over their genetic resources and traditional knowledge. The African Group underscores the importance of integrating disclosure requirements and prior informed consent mechanisms into the PCT System. These elements are essential to ensuring that the use of genetic resources and traditional knowledge in patent applications duly acknowledges the rights of Indigenous Peoples and local communities, while also advancing the broader global objectives of sustainable development. This is why the African Group has consistently supported the relevant agenda item, which would allow the Working Group to assess how such amendments may be integrated into the PCT framework to fulfill the objectives of the GRATK Treaty. The African </w:t>
      </w:r>
      <w:r w:rsidR="00020BE6">
        <w:lastRenderedPageBreak/>
        <w:t xml:space="preserve">Group supports amendments to the PCT framework to ensure the effective and full implementation of the WIPO GRATK Treaty. We express our deep disappointment that the nineteenth session could not be convened due to the refusal of a single </w:t>
      </w:r>
      <w:r w:rsidR="000F6DFD">
        <w:t>m</w:t>
      </w:r>
      <w:r w:rsidR="00020BE6">
        <w:t>ember to adopt the agenda for the meeting, resulting in a missed opportunity not only to advance discussions on this important matter, but also to address other substantive issues before the Working Group. We are concerned about the potential disruptions such situations may pose to the integrity and effectiveness of the multilateral system. We therefore urge all delegations to demonstrate flexibility going forward, in the spirit of cooperation and multilateralism.</w:t>
      </w:r>
    </w:p>
    <w:p w14:paraId="1DCB5735" w14:textId="26A40CEE" w:rsidR="00ED3815" w:rsidRDefault="00ED3815" w:rsidP="00B37765">
      <w:pPr>
        <w:pStyle w:val="ONUME"/>
      </w:pPr>
      <w:hyperlink r:id="rId35">
        <w:r w:rsidRPr="00B37765">
          <w:rPr>
            <w:rStyle w:val="Hyperlink"/>
          </w:rPr>
          <w:t>CHAIR</w:t>
        </w:r>
      </w:hyperlink>
      <w:r>
        <w:t xml:space="preserve">: I do not see any other </w:t>
      </w:r>
      <w:r w:rsidR="006F255C">
        <w:t>d</w:t>
      </w:r>
      <w:r>
        <w:t xml:space="preserve">elegations wishing to take the floor. I thank all </w:t>
      </w:r>
      <w:r w:rsidR="006F255C">
        <w:t>d</w:t>
      </w:r>
      <w:r>
        <w:t>elegations for the statements made. We have noted the comments made concerning their wishes for discussion of the future developments of the PCT System.</w:t>
      </w:r>
      <w:r w:rsidR="000F6DFD">
        <w:t xml:space="preserve"> </w:t>
      </w:r>
      <w:r>
        <w:t xml:space="preserve">I would like to propose the following decision paragraph contained in the document </w:t>
      </w:r>
      <w:r w:rsidR="003C6816">
        <w:t>concerned</w:t>
      </w:r>
      <w:r w:rsidR="009A5F9F">
        <w:t>, which</w:t>
      </w:r>
      <w:r w:rsidR="003C6816">
        <w:t xml:space="preserve"> </w:t>
      </w:r>
      <w:r>
        <w:t>I will read out</w:t>
      </w:r>
      <w:r w:rsidR="003C6816">
        <w:t>:</w:t>
      </w:r>
      <w:r>
        <w:t xml:space="preserve"> </w:t>
      </w:r>
    </w:p>
    <w:p w14:paraId="3216C9FA" w14:textId="5F5C0B5C" w:rsidR="006A55A2" w:rsidRDefault="006A55A2" w:rsidP="006A55A2">
      <w:pPr>
        <w:pStyle w:val="ONUME"/>
        <w:ind w:left="540"/>
      </w:pPr>
      <w:r>
        <w:t>The Assembly of the PCT Union:</w:t>
      </w:r>
    </w:p>
    <w:p w14:paraId="5CAD9DE3" w14:textId="61C31E7A" w:rsidR="002D0527" w:rsidRPr="002D0527" w:rsidRDefault="002D0527" w:rsidP="00341F1E">
      <w:pPr>
        <w:pStyle w:val="ONUME"/>
        <w:numPr>
          <w:ilvl w:val="2"/>
          <w:numId w:val="5"/>
        </w:numPr>
      </w:pPr>
      <w:r w:rsidRPr="00F867DF">
        <w:t xml:space="preserve">adopted the proposed amendments to the Regulations under the PCT set out in Annexes I to IV of document PCT/A/58/1, and the entry into force and transitional arrangements set out in paragraph 4 of the same document; and </w:t>
      </w:r>
    </w:p>
    <w:p w14:paraId="10596D21" w14:textId="63053162" w:rsidR="007B00F1" w:rsidRDefault="002D0527" w:rsidP="00341F1E">
      <w:pPr>
        <w:pStyle w:val="ONUME"/>
        <w:numPr>
          <w:ilvl w:val="2"/>
          <w:numId w:val="5"/>
        </w:numPr>
      </w:pPr>
      <w:r w:rsidRPr="00F867DF">
        <w:t>adopted the proposed modifications to the Directives relating to the Establishment of Equivalent Amounts of Certain Fees set out in Annex VI of document PCT/A/58/1, and the proposals relating to the entry into force set out in paragraph 7 of the same document</w:t>
      </w:r>
      <w:r w:rsidR="00B37765">
        <w:t>.</w:t>
      </w:r>
    </w:p>
    <w:p w14:paraId="2EC8F24F" w14:textId="1710BA9D" w:rsidR="00B37765" w:rsidRDefault="00B37765" w:rsidP="00B37765">
      <w:pPr>
        <w:pStyle w:val="ONUME"/>
      </w:pPr>
      <w:hyperlink r:id="rId36">
        <w:r w:rsidRPr="00B37765">
          <w:rPr>
            <w:rStyle w:val="Hyperlink"/>
          </w:rPr>
          <w:t>CHAIR</w:t>
        </w:r>
      </w:hyperlink>
      <w:r>
        <w:t>: I see no objections. It is so decided.</w:t>
      </w:r>
    </w:p>
    <w:p w14:paraId="09B615F3" w14:textId="66898196" w:rsidR="006A55A2" w:rsidRDefault="006A55A2" w:rsidP="006A55A2">
      <w:pPr>
        <w:pStyle w:val="Heading3"/>
        <w:spacing w:after="220"/>
      </w:pPr>
      <w:r w:rsidRPr="006A55A2">
        <w:t>Extension of Appointment of the International Searching and Preliminary Examining Authorities Under the</w:t>
      </w:r>
      <w:r>
        <w:t xml:space="preserve"> PCT</w:t>
      </w:r>
    </w:p>
    <w:p w14:paraId="2974C2A7" w14:textId="141D0678" w:rsidR="006A55A2" w:rsidRPr="005969EF" w:rsidRDefault="006A55A2" w:rsidP="006A55A2">
      <w:pPr>
        <w:pStyle w:val="ONUME"/>
      </w:pPr>
      <w:r w:rsidRPr="005969EF">
        <w:t xml:space="preserve">Discussions were based on document </w:t>
      </w:r>
      <w:hyperlink r:id="rId37" w:history="1">
        <w:r w:rsidRPr="00B27DD5">
          <w:rPr>
            <w:rStyle w:val="Hyperlink"/>
          </w:rPr>
          <w:t>PCT/A/5</w:t>
        </w:r>
        <w:r>
          <w:rPr>
            <w:rStyle w:val="Hyperlink"/>
          </w:rPr>
          <w:t>8</w:t>
        </w:r>
        <w:r w:rsidRPr="00B27DD5">
          <w:rPr>
            <w:rStyle w:val="Hyperlink"/>
          </w:rPr>
          <w:t>/</w:t>
        </w:r>
        <w:r>
          <w:rPr>
            <w:rStyle w:val="Hyperlink"/>
          </w:rPr>
          <w:t>2</w:t>
        </w:r>
      </w:hyperlink>
      <w:r w:rsidRPr="005969EF">
        <w:rPr>
          <w:bCs/>
        </w:rPr>
        <w:t>.</w:t>
      </w:r>
    </w:p>
    <w:p w14:paraId="3006EC80" w14:textId="395A9FB0" w:rsidR="00E37DE1" w:rsidRDefault="00D14E8A" w:rsidP="00536F20">
      <w:pPr>
        <w:pStyle w:val="ONUME"/>
      </w:pPr>
      <w:hyperlink r:id="rId38">
        <w:r w:rsidRPr="0076750A">
          <w:rPr>
            <w:rStyle w:val="Hyperlink"/>
          </w:rPr>
          <w:t>CHAIR</w:t>
        </w:r>
      </w:hyperlink>
      <w:r w:rsidR="00B03801">
        <w:t>:</w:t>
      </w:r>
      <w:r w:rsidR="008A658C">
        <w:t xml:space="preserve"> </w:t>
      </w:r>
      <w:r w:rsidR="000458BA">
        <w:t xml:space="preserve">We now move to the second issue under this agenda item and to document PCT/A/58/2 entitled </w:t>
      </w:r>
      <w:r w:rsidR="00D32920">
        <w:t>“</w:t>
      </w:r>
      <w:r w:rsidR="000458BA">
        <w:t>Extension of Appointment of the International Searching and Preliminary Examining Authorities under the PCT</w:t>
      </w:r>
      <w:r w:rsidR="00D32920">
        <w:t>”</w:t>
      </w:r>
      <w:r w:rsidR="000458BA">
        <w:t xml:space="preserve">. All existing International Authorities were appointed by the Assembly until December 31, 2027. In order for the Treaty to continue to provide international search and preliminary examination, the Assembly needs to decide on the extension of appointments of each International Authority that wishes to seek an extension and to approve the text of a draft agreement between the International Authority and the International Bureau. The draft agreements are set out in Annexes I to XXV of document PCT/A/58/2. The PCT Committee for Technical Cooperation met in February this year and discussed the individual applications from all existing International Searching and Preliminary Examining Authorities for the extension of their appointments until the end of 2037. The advice of the Committee is set out in paragraph 4 of the document. The Committee agreed to recommend to the Assembly the extension of appointment of all the 25 </w:t>
      </w:r>
      <w:r w:rsidR="006F1BCB">
        <w:t>A</w:t>
      </w:r>
      <w:r w:rsidR="000458BA">
        <w:t>uthorities</w:t>
      </w:r>
      <w:r w:rsidR="003D5EF1">
        <w:t>,</w:t>
      </w:r>
      <w:r w:rsidR="000458BA">
        <w:t xml:space="preserve"> subject to the dissociations noted in the Chair’s Summary. All International Authorities have presented a detailed application for their extension of appointment and these have been extensively reviewed by the Committee for Technical Cooperation when giving its favorable advice to this Assembly. I therefore suggest that there is no need for the existing International Authorities to make statements to introduce their applications and that we instead consider the statements made by the International Authorities during the most recent session of the Committee for Technical Cooperation as having already been heard by the Assembly.</w:t>
      </w:r>
      <w:r w:rsidR="00C77BA2">
        <w:t xml:space="preserve"> </w:t>
      </w:r>
      <w:r w:rsidR="000458BA">
        <w:t xml:space="preserve">However, if there is any information that any International Authority would like this Assembly to consider in support of their application that was not made available to the Committee for Technical Cooperation during its deliberations in February, I would invite those International Authorities to take the floor at this </w:t>
      </w:r>
      <w:r w:rsidR="000458BA">
        <w:lastRenderedPageBreak/>
        <w:t>point to make a brief intervention before I open the floor to delegations to comment on document PCT/A/58/2 as a whole.</w:t>
      </w:r>
    </w:p>
    <w:p w14:paraId="5AF32EE5" w14:textId="5C6CE453" w:rsidR="00E37DE1" w:rsidRDefault="00D92E56" w:rsidP="008055BF">
      <w:pPr>
        <w:pStyle w:val="ONUME"/>
      </w:pPr>
      <w:hyperlink r:id="rId39">
        <w:r w:rsidRPr="0076750A">
          <w:rPr>
            <w:rStyle w:val="Hyperlink"/>
          </w:rPr>
          <w:t>CHAIR</w:t>
        </w:r>
      </w:hyperlink>
      <w:r w:rsidR="00B03801">
        <w:t>:</w:t>
      </w:r>
      <w:r>
        <w:t xml:space="preserve"> </w:t>
      </w:r>
      <w:r w:rsidR="00E37DE1">
        <w:t xml:space="preserve">I see no </w:t>
      </w:r>
      <w:r w:rsidR="006F255C">
        <w:t>d</w:t>
      </w:r>
      <w:r w:rsidR="00E37DE1">
        <w:t>elegations wishing to take the floor. I would like to propose the following decision paragraph contained in the document concerned: The Assemblies of the PCT Union, in</w:t>
      </w:r>
      <w:r w:rsidR="006356EA">
        <w:t> </w:t>
      </w:r>
      <w:r w:rsidR="00E37DE1">
        <w:t>accordance with Articles 16(3) and 32(3) of the PCT, (i) approved the text of the draft agreements between the International Authorities and the International Bureau set out in Annexes I to XXV of document PCT/A/58/2, and (ii) extended the appointment of the present International Searching and Preliminary Examin</w:t>
      </w:r>
      <w:r w:rsidR="003D0204">
        <w:t>ing</w:t>
      </w:r>
      <w:r w:rsidR="00E37DE1">
        <w:t xml:space="preserve"> Authorities until December 31, 2037.</w:t>
      </w:r>
    </w:p>
    <w:p w14:paraId="11712E2E" w14:textId="47E2D5BC" w:rsidR="007B2AE8" w:rsidRDefault="007B2AE8" w:rsidP="008055BF">
      <w:pPr>
        <w:pStyle w:val="ONUME"/>
      </w:pPr>
      <w:hyperlink r:id="rId40">
        <w:r w:rsidRPr="0076750A">
          <w:rPr>
            <w:rStyle w:val="Hyperlink"/>
          </w:rPr>
          <w:t>UKRAINE</w:t>
        </w:r>
        <w:r w:rsidR="0085732F">
          <w:t>:</w:t>
        </w:r>
      </w:hyperlink>
      <w:r w:rsidR="008055BF">
        <w:t xml:space="preserve"> </w:t>
      </w:r>
      <w:r w:rsidR="00D50FC8">
        <w:t>T</w:t>
      </w:r>
      <w:r w:rsidR="009564CF">
        <w:t>he Delegation of Ukraine would like to express its sincere appreciation to</w:t>
      </w:r>
      <w:r w:rsidR="00D024F6">
        <w:t xml:space="preserve"> </w:t>
      </w:r>
      <w:r w:rsidR="00927823">
        <w:t xml:space="preserve">DDG </w:t>
      </w:r>
      <w:r w:rsidR="009564CF">
        <w:t xml:space="preserve">Lisa Jorgensen for her leadership, professionalism and support for the effective functioning of the PCT System. </w:t>
      </w:r>
      <w:r w:rsidR="00D024F6">
        <w:t>W</w:t>
      </w:r>
      <w:r w:rsidR="009564CF">
        <w:t xml:space="preserve">e </w:t>
      </w:r>
      <w:r w:rsidR="00D50FC8">
        <w:t xml:space="preserve">also </w:t>
      </w:r>
      <w:r w:rsidR="009564CF">
        <w:t>thank the Chair for presenting the relevant documents under this agenda item. The Delegation of Ukraine expresses its appreciation to the Secretariat for preparing document PCT/A/58/2 and the draft agreements between the International Bureau and the relevant</w:t>
      </w:r>
      <w:r w:rsidR="00400B9C">
        <w:t xml:space="preserve"> </w:t>
      </w:r>
      <w:r w:rsidR="009564CF">
        <w:t xml:space="preserve">ISA/IPEAs, as well for its support through the process of preparing for the extension of appointment of </w:t>
      </w:r>
      <w:r w:rsidR="00D50FC8">
        <w:t>ISA/IPEAs</w:t>
      </w:r>
      <w:r w:rsidR="009564CF">
        <w:t xml:space="preserve"> under the PCT. Ukraine reiterates its strong commitment to the effective functioning of the PCT System and to the high standards of quality, trust</w:t>
      </w:r>
      <w:r w:rsidR="00394F32">
        <w:t xml:space="preserve"> and</w:t>
      </w:r>
      <w:r w:rsidR="009564CF">
        <w:t xml:space="preserve"> responsibility required from the </w:t>
      </w:r>
      <w:r w:rsidR="00400B9C">
        <w:t>ISA/IPEA</w:t>
      </w:r>
      <w:r w:rsidR="00D50FC8">
        <w:t>s</w:t>
      </w:r>
      <w:r w:rsidR="009564CF">
        <w:t>.</w:t>
      </w:r>
      <w:r w:rsidR="00EF24DB">
        <w:t xml:space="preserve"> </w:t>
      </w:r>
      <w:r w:rsidR="009564CF">
        <w:t xml:space="preserve">Ukraine would like to place on the record that </w:t>
      </w:r>
      <w:r w:rsidR="00F52082">
        <w:t>it</w:t>
      </w:r>
      <w:r w:rsidR="009564CF">
        <w:t xml:space="preserve"> dissociates itself from the decision with regard to the extension of the appointment of the Federal Service for Intellectual Property of the Russian Federation </w:t>
      </w:r>
      <w:r w:rsidR="00932822">
        <w:t xml:space="preserve">(Rospatent) </w:t>
      </w:r>
      <w:r w:rsidR="009564CF">
        <w:t>and the Eurasian Patent Office</w:t>
      </w:r>
      <w:r w:rsidR="00932822">
        <w:t xml:space="preserve"> </w:t>
      </w:r>
      <w:r w:rsidR="00006256">
        <w:t xml:space="preserve">of the Eurasian Patent Organization (EAPO) </w:t>
      </w:r>
      <w:r w:rsidR="009564CF">
        <w:t xml:space="preserve">as </w:t>
      </w:r>
      <w:r w:rsidR="00642E8A">
        <w:t>ISA/IPEAs</w:t>
      </w:r>
      <w:r w:rsidR="009564CF">
        <w:t xml:space="preserve"> under the PCT. This position is based on Ukraine’s principled and consistent stance that a State </w:t>
      </w:r>
      <w:r w:rsidR="00642E8A">
        <w:t xml:space="preserve">that </w:t>
      </w:r>
      <w:r w:rsidR="009564CF">
        <w:t xml:space="preserve">has initiated and continues to wage a </w:t>
      </w:r>
      <w:r w:rsidR="00F52082">
        <w:t xml:space="preserve">war of </w:t>
      </w:r>
      <w:r w:rsidR="009564CF">
        <w:t xml:space="preserve">aggression in blatant violation of the UN Charter and fundamental principles of international law cannot be entrusted with </w:t>
      </w:r>
      <w:r w:rsidR="00F52082">
        <w:t xml:space="preserve">a </w:t>
      </w:r>
      <w:r w:rsidR="009564CF">
        <w:t xml:space="preserve">role that implies a high level of institutional trust, </w:t>
      </w:r>
      <w:r w:rsidR="00EA59B1">
        <w:t xml:space="preserve">responsibility </w:t>
      </w:r>
      <w:r w:rsidR="009564CF">
        <w:t xml:space="preserve">and credibility within the framework of the PCT System and </w:t>
      </w:r>
      <w:r w:rsidR="00F52082">
        <w:t>UN</w:t>
      </w:r>
      <w:r w:rsidR="009564CF">
        <w:t xml:space="preserve">. Ukraine respectfully requests that </w:t>
      </w:r>
      <w:r w:rsidR="00D50FC8">
        <w:t xml:space="preserve">its </w:t>
      </w:r>
      <w:r w:rsidR="009564CF">
        <w:t>position of dis</w:t>
      </w:r>
      <w:r w:rsidR="00861FB9">
        <w:t>as</w:t>
      </w:r>
      <w:r w:rsidR="009564CF">
        <w:t>sociation be duly reflected in the report of this session and in the relevant decision paragraph of the Assembly of the PCT Union under this agenda item.</w:t>
      </w:r>
    </w:p>
    <w:p w14:paraId="2A3DCF1B" w14:textId="6559A2D0" w:rsidR="00E766B5" w:rsidRDefault="00EF24DB" w:rsidP="008055BF">
      <w:pPr>
        <w:pStyle w:val="ONUME"/>
      </w:pPr>
      <w:hyperlink r:id="rId41">
        <w:r w:rsidRPr="0076750A">
          <w:rPr>
            <w:rStyle w:val="Hyperlink"/>
          </w:rPr>
          <w:t>RUSSIAN FEDERATION</w:t>
        </w:r>
        <w:r w:rsidR="0085732F" w:rsidRPr="0085732F">
          <w:rPr>
            <w:rStyle w:val="Hyperlink"/>
            <w:color w:val="auto"/>
            <w:u w:val="none"/>
          </w:rPr>
          <w:t>:</w:t>
        </w:r>
        <w:r>
          <w:t xml:space="preserve"> </w:t>
        </w:r>
      </w:hyperlink>
      <w:r w:rsidR="00E766B5">
        <w:t>The Delegation of the Russian Federation would like to use its right of reply in view of the statement made by one delegation. We would like to recall that the</w:t>
      </w:r>
      <w:r w:rsidR="006356EA">
        <w:t> </w:t>
      </w:r>
      <w:r w:rsidR="00E766B5">
        <w:t xml:space="preserve">PCT Committee for Technical Cooperation studied </w:t>
      </w:r>
      <w:r w:rsidR="00EE5232">
        <w:t xml:space="preserve">during its meeting the requests from </w:t>
      </w:r>
      <w:r w:rsidR="00E766B5">
        <w:t>Rospatent and</w:t>
      </w:r>
      <w:r w:rsidR="000E573C">
        <w:t xml:space="preserve"> the</w:t>
      </w:r>
      <w:r w:rsidR="00E766B5">
        <w:t xml:space="preserve"> Eurasian Patent Office</w:t>
      </w:r>
      <w:r w:rsidR="00EB530A">
        <w:t xml:space="preserve"> </w:t>
      </w:r>
      <w:r w:rsidR="00E766B5">
        <w:t xml:space="preserve">in view of the requirements to become an </w:t>
      </w:r>
      <w:r w:rsidR="0040246E">
        <w:t>ISA/IPEA</w:t>
      </w:r>
      <w:r w:rsidR="00E766B5">
        <w:t xml:space="preserve"> and </w:t>
      </w:r>
      <w:r w:rsidR="00EE5232">
        <w:t xml:space="preserve">it </w:t>
      </w:r>
      <w:r w:rsidR="00E766B5">
        <w:t>issued a recommendation on their reappointment. We highlight that both Authorities fully align with the requirements of the PCT. They have a long</w:t>
      </w:r>
      <w:r w:rsidR="006356EA">
        <w:noBreakHyphen/>
      </w:r>
      <w:r w:rsidR="00E766B5">
        <w:t>term and sustainable basis, many high</w:t>
      </w:r>
      <w:r w:rsidR="00EE5232">
        <w:t>ly</w:t>
      </w:r>
      <w:r w:rsidR="00E766B5">
        <w:t xml:space="preserve"> qualified specialists in all areas, and for many years, they have significantly contributed to the effective functioning of the PCT System, in particular in the Eurasian area. Considering the principle of reciprocity, the Delegation of the Russian Federation disassociates itself from the consensus on the decision about the extension of the Ukrainian National Office for Intellectual Property and Innovation as an</w:t>
      </w:r>
      <w:r w:rsidR="0040246E">
        <w:t xml:space="preserve"> </w:t>
      </w:r>
      <w:r w:rsidR="00E766B5">
        <w:t>ISA</w:t>
      </w:r>
      <w:r w:rsidR="0040246E">
        <w:t>/</w:t>
      </w:r>
      <w:r w:rsidR="00E766B5">
        <w:t>IPEA in the context of the</w:t>
      </w:r>
      <w:r w:rsidR="006356EA">
        <w:t> </w:t>
      </w:r>
      <w:r w:rsidR="00E766B5">
        <w:t>PCT.</w:t>
      </w:r>
    </w:p>
    <w:p w14:paraId="5E343948" w14:textId="24251DD0" w:rsidR="00F205A0" w:rsidRDefault="00C47C55" w:rsidP="008055BF">
      <w:pPr>
        <w:pStyle w:val="ONUME"/>
      </w:pPr>
      <w:hyperlink r:id="rId42" w:history="1">
        <w:r w:rsidRPr="00D45382">
          <w:rPr>
            <w:rStyle w:val="Hyperlink"/>
          </w:rPr>
          <w:t>EURASIAN PATENT OFFICE</w:t>
        </w:r>
        <w:r w:rsidR="001E009E" w:rsidRPr="00D45382">
          <w:rPr>
            <w:rStyle w:val="Hyperlink"/>
          </w:rPr>
          <w:t xml:space="preserve"> (EAPO)</w:t>
        </w:r>
      </w:hyperlink>
      <w:r w:rsidR="004C2A97">
        <w:t xml:space="preserve">: </w:t>
      </w:r>
      <w:r w:rsidR="003C6F80">
        <w:t xml:space="preserve">In connection with the statement by a particular delegation, we would like to </w:t>
      </w:r>
      <w:r w:rsidR="00A95E35">
        <w:t xml:space="preserve">note that </w:t>
      </w:r>
      <w:r w:rsidR="003C6F80">
        <w:t>the participants of the meeting should concentrate on the agenda on the function of ISA</w:t>
      </w:r>
      <w:r w:rsidR="00A95E35">
        <w:t>/</w:t>
      </w:r>
      <w:r w:rsidR="003C6F80">
        <w:t xml:space="preserve"> IPEA in the context of the PCT. This has nothing to do with politics and is a purely technical issue. We also recall that</w:t>
      </w:r>
      <w:r w:rsidR="00A95E35">
        <w:t>,</w:t>
      </w:r>
      <w:r w:rsidR="003C6F80">
        <w:t xml:space="preserve"> in alignment with the relevant normative documents of the PCT System, ISA</w:t>
      </w:r>
      <w:r w:rsidR="00A95E35">
        <w:t>/</w:t>
      </w:r>
      <w:r w:rsidR="003C6F80">
        <w:t xml:space="preserve">IPEAs must meet a number of technical criteria and our </w:t>
      </w:r>
      <w:r w:rsidR="004B6ED9">
        <w:t>O</w:t>
      </w:r>
      <w:r w:rsidR="003C6F80">
        <w:t xml:space="preserve">ffice as well as Rospatent both meet those criteria. The quality of their work </w:t>
      </w:r>
      <w:r w:rsidR="00754C32">
        <w:t xml:space="preserve">is </w:t>
      </w:r>
      <w:r w:rsidR="003C6F80">
        <w:t xml:space="preserve">demonstrated by their ISO certification. The PCT Committee on Technical Cooperation recommended the extension of the </w:t>
      </w:r>
      <w:r w:rsidR="0002391F">
        <w:t xml:space="preserve">appointment </w:t>
      </w:r>
      <w:r w:rsidR="003C6F80">
        <w:t>of the 25 International Authorities. We call on all delegations to avoid making any politicized statements and, for our par</w:t>
      </w:r>
      <w:r w:rsidR="00F91A6C">
        <w:t>t</w:t>
      </w:r>
      <w:r w:rsidR="003C6F80">
        <w:t xml:space="preserve">, we remain committed to the constructive aspect of our cooperation. </w:t>
      </w:r>
      <w:r w:rsidR="0002391F">
        <w:t>Having regard to</w:t>
      </w:r>
      <w:r w:rsidR="003C6F80">
        <w:t xml:space="preserve"> the principle of reciprocity, we dissociate ourselves from the decision to extend the appointment of the Ukrainian National Office for Intellectual Property and Innovation</w:t>
      </w:r>
      <w:r w:rsidR="00FC5D83">
        <w:t>.</w:t>
      </w:r>
    </w:p>
    <w:p w14:paraId="1773F476" w14:textId="68BECCA1" w:rsidR="000471CB" w:rsidRDefault="000471CB" w:rsidP="008055BF">
      <w:pPr>
        <w:pStyle w:val="ONUME"/>
      </w:pPr>
      <w:hyperlink r:id="rId43">
        <w:r w:rsidRPr="0076750A">
          <w:rPr>
            <w:rStyle w:val="Hyperlink"/>
          </w:rPr>
          <w:t>CHAIR</w:t>
        </w:r>
        <w:r w:rsidR="0085732F" w:rsidRPr="0085732F">
          <w:rPr>
            <w:rStyle w:val="Hyperlink"/>
            <w:color w:val="auto"/>
            <w:u w:val="none"/>
          </w:rPr>
          <w:t>:</w:t>
        </w:r>
        <w:r>
          <w:t xml:space="preserve"> </w:t>
        </w:r>
      </w:hyperlink>
      <w:r w:rsidR="001C3967">
        <w:t>If I may ask the Delegation from Ukraine</w:t>
      </w:r>
      <w:r w:rsidR="00BA57FA">
        <w:t>,</w:t>
      </w:r>
      <w:r w:rsidR="001C3967">
        <w:t xml:space="preserve"> in your statement, you asked that the decision note the dis</w:t>
      </w:r>
      <w:r w:rsidR="00861FB9">
        <w:t>as</w:t>
      </w:r>
      <w:r w:rsidR="001C3967">
        <w:t>sociation of Ukraine from the decision to appoint Rospatent. My question is if you have this as a requirement in the actual decision itself</w:t>
      </w:r>
      <w:r w:rsidR="00473437">
        <w:t>.</w:t>
      </w:r>
    </w:p>
    <w:p w14:paraId="42935EFE" w14:textId="45B4C7AB" w:rsidR="00240761" w:rsidRDefault="00DE2C70" w:rsidP="003C2535">
      <w:pPr>
        <w:pStyle w:val="ONUME"/>
      </w:pPr>
      <w:hyperlink r:id="rId44">
        <w:r w:rsidRPr="0076750A">
          <w:rPr>
            <w:rStyle w:val="Hyperlink"/>
          </w:rPr>
          <w:t>UKRAINE</w:t>
        </w:r>
        <w:r w:rsidR="0085732F" w:rsidRPr="0085732F">
          <w:rPr>
            <w:rStyle w:val="Hyperlink"/>
            <w:color w:val="auto"/>
            <w:u w:val="none"/>
          </w:rPr>
          <w:t>:</w:t>
        </w:r>
        <w:r>
          <w:t xml:space="preserve"> </w:t>
        </w:r>
      </w:hyperlink>
      <w:r w:rsidR="00065D05">
        <w:t xml:space="preserve">In </w:t>
      </w:r>
      <w:r w:rsidR="001A16EA">
        <w:t xml:space="preserve">paragraph 2 of </w:t>
      </w:r>
      <w:r w:rsidR="00065D05">
        <w:t xml:space="preserve">document PCT/A/58/2, we have the provision that the PCT Committee for Technical Cooperation advised on the extension of appointments of existing International Searching Authorities as follows, and we have this provision on dissociation that was delivered and was adopted during the Committee </w:t>
      </w:r>
      <w:r w:rsidR="001F2796">
        <w:t>for</w:t>
      </w:r>
      <w:r w:rsidR="00065D05">
        <w:t xml:space="preserve"> Technical Cooperation</w:t>
      </w:r>
      <w:r w:rsidR="003C7906">
        <w:t>,</w:t>
      </w:r>
      <w:r w:rsidR="00065D05">
        <w:t xml:space="preserve"> but it is not </w:t>
      </w:r>
      <w:r w:rsidR="00EF66F4">
        <w:t xml:space="preserve">in </w:t>
      </w:r>
      <w:r w:rsidR="00065D05">
        <w:t>a decision paragraph of this PCT Union Assembly. Our</w:t>
      </w:r>
      <w:r w:rsidR="006356EA">
        <w:t> </w:t>
      </w:r>
      <w:r w:rsidR="00065D05">
        <w:t xml:space="preserve">position is that Ukraine’s dissociation </w:t>
      </w:r>
      <w:r w:rsidR="006F255C">
        <w:t>from</w:t>
      </w:r>
      <w:r w:rsidR="001A16EA">
        <w:t xml:space="preserve"> </w:t>
      </w:r>
      <w:r w:rsidR="00065D05">
        <w:t xml:space="preserve">the appointment of </w:t>
      </w:r>
      <w:r w:rsidR="002C258E">
        <w:t xml:space="preserve">the </w:t>
      </w:r>
      <w:r w:rsidR="00065D05">
        <w:t>Eurasian Patent Office and Rospatent should be placed in the decision paragraph of this PCT Union Assembly.</w:t>
      </w:r>
    </w:p>
    <w:p w14:paraId="5DE3288D" w14:textId="56EBFAD5" w:rsidR="00714CA1" w:rsidRDefault="00244813" w:rsidP="008055BF">
      <w:pPr>
        <w:pStyle w:val="ONUME"/>
      </w:pPr>
      <w:hyperlink r:id="rId45">
        <w:r w:rsidRPr="0076750A">
          <w:rPr>
            <w:rStyle w:val="Hyperlink"/>
          </w:rPr>
          <w:t>RUSSIAN FEDERATION</w:t>
        </w:r>
      </w:hyperlink>
      <w:r w:rsidR="004C2A97">
        <w:t xml:space="preserve">: </w:t>
      </w:r>
      <w:r w:rsidR="00714CA1">
        <w:t xml:space="preserve">We take note of the previous announcement. On the basis of the principle mentioned, it is necessary that </w:t>
      </w:r>
      <w:r w:rsidR="001A16EA">
        <w:t xml:space="preserve">it </w:t>
      </w:r>
      <w:r w:rsidR="00714CA1">
        <w:t xml:space="preserve">be duly recognized in the decision that there is a dissociation </w:t>
      </w:r>
      <w:r w:rsidR="001A16EA">
        <w:t>by the Russian Delegation</w:t>
      </w:r>
      <w:r w:rsidR="001A16EA" w:rsidDel="001A16EA">
        <w:t xml:space="preserve"> </w:t>
      </w:r>
      <w:r w:rsidR="001A16EA">
        <w:t xml:space="preserve">on </w:t>
      </w:r>
      <w:r w:rsidR="00714CA1">
        <w:t>the consensus with regard to the extension</w:t>
      </w:r>
      <w:r w:rsidR="001A16EA">
        <w:t xml:space="preserve"> of appointment</w:t>
      </w:r>
      <w:r w:rsidR="00714CA1">
        <w:t xml:space="preserve"> of the Ukrainian National Office for Intellectual Property and Innovation.</w:t>
      </w:r>
    </w:p>
    <w:p w14:paraId="7377B5A4" w14:textId="20C59F19" w:rsidR="00365E18" w:rsidRDefault="001E009E" w:rsidP="008055BF">
      <w:pPr>
        <w:pStyle w:val="ONUME"/>
      </w:pPr>
      <w:hyperlink r:id="rId46">
        <w:r>
          <w:rPr>
            <w:rStyle w:val="Hyperlink"/>
          </w:rPr>
          <w:t>EURASIAN PATENT OFFICE (EAPO)</w:t>
        </w:r>
        <w:r w:rsidR="0085732F" w:rsidRPr="0085732F">
          <w:rPr>
            <w:rStyle w:val="Hyperlink"/>
            <w:color w:val="auto"/>
            <w:u w:val="none"/>
          </w:rPr>
          <w:t>:</w:t>
        </w:r>
        <w:r w:rsidR="00D458B8">
          <w:t xml:space="preserve"> </w:t>
        </w:r>
      </w:hyperlink>
      <w:r w:rsidR="00BC1787">
        <w:t xml:space="preserve">We note with regret that we continue along this politicized path. In light of the principle of reciprocity, the Eurasian Patent Office would also </w:t>
      </w:r>
      <w:r w:rsidR="001B6449">
        <w:t xml:space="preserve">like to </w:t>
      </w:r>
      <w:r w:rsidR="00BC1787">
        <w:t xml:space="preserve">disassociate </w:t>
      </w:r>
      <w:r w:rsidR="001B6449">
        <w:t xml:space="preserve">itself </w:t>
      </w:r>
      <w:r w:rsidR="00BC1787">
        <w:t xml:space="preserve">from the decision </w:t>
      </w:r>
      <w:r w:rsidR="001B6449">
        <w:t xml:space="preserve">regarding </w:t>
      </w:r>
      <w:r w:rsidR="00BC1787">
        <w:t>the reappointment of the Ukrainian National Office for Intellectual Property and Innovation.</w:t>
      </w:r>
    </w:p>
    <w:p w14:paraId="3B453594" w14:textId="2696DDF7" w:rsidR="00B965FB" w:rsidRDefault="008B7070" w:rsidP="008055BF">
      <w:pPr>
        <w:pStyle w:val="ONUME"/>
      </w:pPr>
      <w:hyperlink r:id="rId47">
        <w:r w:rsidRPr="0076750A">
          <w:rPr>
            <w:rStyle w:val="Hyperlink"/>
          </w:rPr>
          <w:t>CHAIR</w:t>
        </w:r>
      </w:hyperlink>
      <w:r w:rsidR="005F4A83">
        <w:t xml:space="preserve">: </w:t>
      </w:r>
      <w:r w:rsidR="00A36318">
        <w:t xml:space="preserve">The statement from the Eurasian Patent Office will be noted. </w:t>
      </w:r>
      <w:r w:rsidR="00C10C47">
        <w:t xml:space="preserve">I am </w:t>
      </w:r>
      <w:r w:rsidR="00A36318">
        <w:t xml:space="preserve">not seeing any more </w:t>
      </w:r>
      <w:r w:rsidR="006F255C">
        <w:t>d</w:t>
      </w:r>
      <w:r w:rsidR="00A36318">
        <w:t xml:space="preserve">elegations wishing to take the floor. </w:t>
      </w:r>
      <w:r w:rsidR="00C10C47">
        <w:t xml:space="preserve">Let us </w:t>
      </w:r>
      <w:r w:rsidR="00A36318">
        <w:t xml:space="preserve">turn to the decision paragraph again, </w:t>
      </w:r>
      <w:r w:rsidR="00C10C47">
        <w:t xml:space="preserve">which will be </w:t>
      </w:r>
      <w:r w:rsidR="00A36318">
        <w:t>display</w:t>
      </w:r>
      <w:r w:rsidR="00C10C47">
        <w:t>ed</w:t>
      </w:r>
      <w:r w:rsidR="00A36318">
        <w:t xml:space="preserve"> on the screen. I will read it out</w:t>
      </w:r>
      <w:r w:rsidR="00C10C47">
        <w:t>:</w:t>
      </w:r>
      <w:r w:rsidR="00A36318">
        <w:t xml:space="preserve"> The Assembly of the PCT</w:t>
      </w:r>
      <w:r w:rsidR="006356EA">
        <w:t> </w:t>
      </w:r>
      <w:r w:rsidR="00A36318">
        <w:t>Union, in accordance with Articles 16(3) and 32(3) of the PCT: (i)</w:t>
      </w:r>
      <w:r w:rsidR="001C19E8">
        <w:t> </w:t>
      </w:r>
      <w:r w:rsidR="00A36318">
        <w:t xml:space="preserve">approved the text of the draft agreements between the International Authorities and the International Bureau set out in Annexes I to XXV of document PCT/A/58/2; </w:t>
      </w:r>
      <w:r w:rsidR="00282571">
        <w:t>(ii)</w:t>
      </w:r>
      <w:r w:rsidR="00611C91">
        <w:t> </w:t>
      </w:r>
      <w:r w:rsidR="00A36318">
        <w:t>extended the appointment of the present International Searching and Preliminary Examining Authorities until December 31, 2037; (iii)</w:t>
      </w:r>
      <w:r w:rsidR="00282571">
        <w:t> </w:t>
      </w:r>
      <w:r w:rsidR="00A36318">
        <w:t>noted the disassociation of Ukraine from the decision to extend the appointment of the Federal Service for Intellectual Property of the Russian Federation and of the Eurasian Patent Office; and (iv)</w:t>
      </w:r>
      <w:r w:rsidR="00611C91">
        <w:t> </w:t>
      </w:r>
      <w:r w:rsidR="00A36318">
        <w:t>noted the disassociation of the Russian Federation from the decision to extend the appointment of the Ukraine National Office for Intellectual Property and Innovations.</w:t>
      </w:r>
    </w:p>
    <w:p w14:paraId="4EF1E132" w14:textId="6F0FF5BB" w:rsidR="00124888" w:rsidRDefault="001E009E" w:rsidP="008055BF">
      <w:pPr>
        <w:pStyle w:val="ONUME"/>
      </w:pPr>
      <w:r w:rsidRPr="00D45382">
        <w:rPr>
          <w:rStyle w:val="Hyperlink"/>
        </w:rPr>
        <w:t xml:space="preserve">EURASIAN PATENT OFFICE </w:t>
      </w:r>
      <w:r>
        <w:t>(</w:t>
      </w:r>
      <w:hyperlink r:id="rId48" w:history="1">
        <w:r w:rsidR="00CC3FA5" w:rsidRPr="00175EDF">
          <w:rPr>
            <w:rStyle w:val="Hyperlink"/>
          </w:rPr>
          <w:t>EAPO</w:t>
        </w:r>
        <w:r w:rsidRPr="00175EDF">
          <w:rPr>
            <w:rStyle w:val="Hyperlink"/>
          </w:rPr>
          <w:t>)</w:t>
        </w:r>
        <w:r w:rsidR="0085732F" w:rsidRPr="00D45382">
          <w:rPr>
            <w:rStyle w:val="Hyperlink"/>
            <w:u w:val="none"/>
          </w:rPr>
          <w:t xml:space="preserve">: </w:t>
        </w:r>
      </w:hyperlink>
      <w:r w:rsidR="00460645">
        <w:t>W</w:t>
      </w:r>
      <w:r w:rsidR="0096341F">
        <w:t>e would like</w:t>
      </w:r>
      <w:r w:rsidR="00460645">
        <w:t xml:space="preserve"> that</w:t>
      </w:r>
      <w:r w:rsidR="0096341F">
        <w:t xml:space="preserve"> </w:t>
      </w:r>
      <w:r w:rsidR="00460645">
        <w:t xml:space="preserve">sub-paragraph (iv) </w:t>
      </w:r>
      <w:r w:rsidR="0096341F">
        <w:t>state</w:t>
      </w:r>
      <w:r w:rsidR="00460645">
        <w:t>:</w:t>
      </w:r>
      <w:r w:rsidR="0096341F">
        <w:t xml:space="preserve"> “noted the disassociation of the Russian Federation and the Eurasian Patent Office to extend the appointment of the Ukrainian National Office for Intellectual Property and Innovations”.</w:t>
      </w:r>
    </w:p>
    <w:p w14:paraId="03CB97EE" w14:textId="56739964" w:rsidR="00394D19" w:rsidRDefault="00394D19" w:rsidP="008055BF">
      <w:pPr>
        <w:pStyle w:val="ONUME"/>
      </w:pPr>
      <w:hyperlink r:id="rId49">
        <w:r w:rsidRPr="0085732F">
          <w:rPr>
            <w:rStyle w:val="Hyperlink"/>
          </w:rPr>
          <w:t>CHAIR</w:t>
        </w:r>
        <w:r w:rsidR="0085732F" w:rsidRPr="0085732F">
          <w:rPr>
            <w:rStyle w:val="Hyperlink"/>
            <w:color w:val="auto"/>
            <w:u w:val="none"/>
          </w:rPr>
          <w:t>:</w:t>
        </w:r>
        <w:r>
          <w:t xml:space="preserve"> </w:t>
        </w:r>
      </w:hyperlink>
      <w:r>
        <w:t>I would like to note for Member States that the Eurasian Patent Office (EAPO) has a special observer status at this Assembly, and that it is only the</w:t>
      </w:r>
      <w:r w:rsidR="00460645">
        <w:t xml:space="preserve"> position of</w:t>
      </w:r>
      <w:r>
        <w:t xml:space="preserve"> Member States themselves </w:t>
      </w:r>
      <w:r w:rsidR="0083091D">
        <w:t xml:space="preserve">that </w:t>
      </w:r>
      <w:r>
        <w:t xml:space="preserve">would be reflected </w:t>
      </w:r>
      <w:r w:rsidR="00BD3A93">
        <w:t>in a decision paragraph</w:t>
      </w:r>
      <w:r w:rsidR="0083091D">
        <w:t>,</w:t>
      </w:r>
      <w:r w:rsidR="00BD3A93">
        <w:t xml:space="preserve"> </w:t>
      </w:r>
      <w:r>
        <w:t>as opposed to the position of a special observer. We would note for the record</w:t>
      </w:r>
      <w:r w:rsidR="00DE7CD4">
        <w:t>, but</w:t>
      </w:r>
      <w:r>
        <w:t xml:space="preserve"> not </w:t>
      </w:r>
      <w:r w:rsidR="006A32FE">
        <w:t xml:space="preserve">in </w:t>
      </w:r>
      <w:r>
        <w:t>the decision, EAPO’s position and request. We would propose to include in the decision the disassociations from just Ukraine and the Russian Federation.</w:t>
      </w:r>
    </w:p>
    <w:p w14:paraId="552C009F" w14:textId="44EC1B14" w:rsidR="006A55A2" w:rsidRDefault="006A55A2" w:rsidP="006A55A2">
      <w:pPr>
        <w:pStyle w:val="ONUME"/>
        <w:ind w:left="540"/>
      </w:pPr>
      <w:r>
        <w:t>The Assembly of the PCT Union</w:t>
      </w:r>
      <w:r w:rsidR="00323CFC" w:rsidRPr="00F867DF">
        <w:t>, in accordance with Articles 16(3) and 32(3) of the</w:t>
      </w:r>
      <w:r w:rsidR="00BE5CD5">
        <w:t> </w:t>
      </w:r>
      <w:r w:rsidR="00323CFC" w:rsidRPr="00F867DF">
        <w:t>PCT</w:t>
      </w:r>
      <w:r>
        <w:t>:</w:t>
      </w:r>
    </w:p>
    <w:p w14:paraId="0C8DCCB0" w14:textId="553F47FF" w:rsidR="00D55987" w:rsidRPr="00D55987" w:rsidRDefault="00D55987" w:rsidP="00341F1E">
      <w:pPr>
        <w:pStyle w:val="ONUME"/>
        <w:numPr>
          <w:ilvl w:val="2"/>
          <w:numId w:val="5"/>
        </w:numPr>
      </w:pPr>
      <w:r w:rsidRPr="00F867DF">
        <w:t>approved the text of the draft agreements between the International Authorities and the International Bureau set out in Annexes I to XXV of document PCT/A/58/2;</w:t>
      </w:r>
    </w:p>
    <w:p w14:paraId="06F485F2" w14:textId="6103C9CF" w:rsidR="00D55987" w:rsidRPr="00D55987" w:rsidRDefault="00D55987" w:rsidP="00341F1E">
      <w:pPr>
        <w:pStyle w:val="ONUME"/>
        <w:numPr>
          <w:ilvl w:val="2"/>
          <w:numId w:val="5"/>
        </w:numPr>
      </w:pPr>
      <w:r w:rsidRPr="00F867DF">
        <w:t>extended the appointment of the present International Searching and Preliminary Examining Authorities until December 31, 2037;</w:t>
      </w:r>
    </w:p>
    <w:p w14:paraId="79ED7CC7" w14:textId="650781D9" w:rsidR="00D55987" w:rsidRPr="00D55987" w:rsidRDefault="00D55987" w:rsidP="00341F1E">
      <w:pPr>
        <w:pStyle w:val="ONUME"/>
        <w:numPr>
          <w:ilvl w:val="2"/>
          <w:numId w:val="5"/>
        </w:numPr>
      </w:pPr>
      <w:r w:rsidRPr="00F867DF">
        <w:lastRenderedPageBreak/>
        <w:t>noted the disassociation of Ukraine from the decision to extend the appointment of the Federal Service for Intellectual Property of the Russian</w:t>
      </w:r>
      <w:r w:rsidR="00BE5CD5">
        <w:t> </w:t>
      </w:r>
      <w:r w:rsidRPr="00F867DF">
        <w:t>Federation and of the Eurasian Patent Office; and</w:t>
      </w:r>
    </w:p>
    <w:p w14:paraId="0FADADFF" w14:textId="4432BD60" w:rsidR="00D55987" w:rsidRDefault="00D55987" w:rsidP="00341F1E">
      <w:pPr>
        <w:pStyle w:val="ONUME"/>
        <w:numPr>
          <w:ilvl w:val="2"/>
          <w:numId w:val="5"/>
        </w:numPr>
      </w:pPr>
      <w:r w:rsidRPr="00F867DF">
        <w:t>noted the disassociation of the Russian Federation from the decision to extend the appointment of the Ukrainian National Office for Intellectual Property and Innovations.</w:t>
      </w:r>
    </w:p>
    <w:p w14:paraId="50D3DE3D" w14:textId="7844246A" w:rsidR="00BD3A93" w:rsidRDefault="00BD3A93" w:rsidP="00BD3A93">
      <w:pPr>
        <w:pStyle w:val="ONUME"/>
      </w:pPr>
      <w:hyperlink r:id="rId50">
        <w:r w:rsidRPr="00B37765">
          <w:rPr>
            <w:rStyle w:val="Hyperlink"/>
          </w:rPr>
          <w:t>CHAIR</w:t>
        </w:r>
      </w:hyperlink>
      <w:r>
        <w:t>: I see no objections. It is so decided.</w:t>
      </w:r>
    </w:p>
    <w:p w14:paraId="41DBAFED" w14:textId="2D17BC98" w:rsidR="006A55A2" w:rsidRDefault="006A55A2" w:rsidP="006A55A2">
      <w:pPr>
        <w:pStyle w:val="Heading3"/>
        <w:spacing w:after="220"/>
      </w:pPr>
      <w:r w:rsidRPr="006A55A2">
        <w:t>Appointment of the Mexican Institute of Industrial Property as an International Searching and Preliminary Examining Authority Under the</w:t>
      </w:r>
      <w:r>
        <w:t xml:space="preserve"> PCT</w:t>
      </w:r>
    </w:p>
    <w:p w14:paraId="23F8F86E" w14:textId="12831F34" w:rsidR="006A55A2" w:rsidRPr="005969EF" w:rsidRDefault="006A55A2" w:rsidP="006A55A2">
      <w:pPr>
        <w:pStyle w:val="ONUME"/>
      </w:pPr>
      <w:r w:rsidRPr="005969EF">
        <w:t>Discussions were based on document</w:t>
      </w:r>
      <w:r w:rsidR="00D55987">
        <w:t>s</w:t>
      </w:r>
      <w:r w:rsidRPr="005969EF">
        <w:t xml:space="preserve"> </w:t>
      </w:r>
      <w:hyperlink r:id="rId51" w:history="1">
        <w:r w:rsidRPr="00B27DD5">
          <w:rPr>
            <w:rStyle w:val="Hyperlink"/>
          </w:rPr>
          <w:t>PCT/A/5</w:t>
        </w:r>
        <w:r>
          <w:rPr>
            <w:rStyle w:val="Hyperlink"/>
          </w:rPr>
          <w:t>8</w:t>
        </w:r>
        <w:r w:rsidRPr="00B27DD5">
          <w:rPr>
            <w:rStyle w:val="Hyperlink"/>
          </w:rPr>
          <w:t>/</w:t>
        </w:r>
        <w:r>
          <w:rPr>
            <w:rStyle w:val="Hyperlink"/>
          </w:rPr>
          <w:t>3</w:t>
        </w:r>
      </w:hyperlink>
      <w:r>
        <w:t xml:space="preserve"> and </w:t>
      </w:r>
      <w:hyperlink r:id="rId52" w:history="1">
        <w:r w:rsidRPr="006A55A2">
          <w:rPr>
            <w:rStyle w:val="Hyperlink"/>
          </w:rPr>
          <w:t>PCT/A/58/3 Add</w:t>
        </w:r>
        <w:r w:rsidRPr="001256C9">
          <w:rPr>
            <w:rStyle w:val="Hyperlink"/>
          </w:rPr>
          <w:t>.</w:t>
        </w:r>
      </w:hyperlink>
    </w:p>
    <w:p w14:paraId="767ED2F1" w14:textId="76C0462B" w:rsidR="002B523C" w:rsidRDefault="002B523C" w:rsidP="002B523C">
      <w:pPr>
        <w:pStyle w:val="ONUME"/>
      </w:pPr>
      <w:hyperlink r:id="rId53">
        <w:r w:rsidRPr="0085732F">
          <w:rPr>
            <w:rStyle w:val="Hyperlink"/>
          </w:rPr>
          <w:t>CHAIR</w:t>
        </w:r>
        <w:r w:rsidR="0085732F">
          <w:t>:</w:t>
        </w:r>
      </w:hyperlink>
      <w:r w:rsidR="00DB7C87">
        <w:t xml:space="preserve"> We now move to the third issue under this item and to document PCT/A/58/3 entitled </w:t>
      </w:r>
      <w:r w:rsidR="00CF3414">
        <w:t>“</w:t>
      </w:r>
      <w:r w:rsidR="00DB7C87">
        <w:t>Appointment of the Mexican Institute of Industrial Property as an International Searching and Preliminary Examin</w:t>
      </w:r>
      <w:r w:rsidR="00E4078A">
        <w:t>ing</w:t>
      </w:r>
      <w:r w:rsidR="00DB7C87">
        <w:t xml:space="preserve"> Authority under the PCT</w:t>
      </w:r>
      <w:r w:rsidR="00CF3414">
        <w:t>”</w:t>
      </w:r>
      <w:r w:rsidR="00DB7C87">
        <w:t xml:space="preserve"> and </w:t>
      </w:r>
      <w:r w:rsidR="00CF3414">
        <w:t xml:space="preserve">to document </w:t>
      </w:r>
      <w:r w:rsidR="00DB7C87">
        <w:t xml:space="preserve">PCT/A/58/3 Add. entitled </w:t>
      </w:r>
      <w:r w:rsidR="00CF3414">
        <w:t>“</w:t>
      </w:r>
      <w:r w:rsidR="00DB7C87">
        <w:t>Appointment of the Mexican Institute of Industrial Property as an International Searching and Preliminary Examin</w:t>
      </w:r>
      <w:r w:rsidR="003C4FCB">
        <w:t>ing</w:t>
      </w:r>
      <w:r w:rsidR="00DB7C87">
        <w:t xml:space="preserve"> Authority under the PCT: Update on recent developments</w:t>
      </w:r>
      <w:r w:rsidR="00CF3414">
        <w:t>”</w:t>
      </w:r>
      <w:r w:rsidR="00DB7C87">
        <w:t xml:space="preserve">. As with the previous item, the Assembly is invited to hear the representative of </w:t>
      </w:r>
      <w:r w:rsidR="00CF3414">
        <w:t>IMPI</w:t>
      </w:r>
      <w:r w:rsidR="00DB7C87">
        <w:t>, to take account of the advice of the PCT Committee for Technical Cooperation, to approve the draft Agreements set out in Annexes I and II of document PCT/A/5</w:t>
      </w:r>
      <w:r w:rsidR="003C4FCB">
        <w:t>8</w:t>
      </w:r>
      <w:r w:rsidR="00DB7C87">
        <w:t xml:space="preserve">/3 for use depending on when the Institute might begin operation as an International Authority, and to appoint </w:t>
      </w:r>
      <w:r w:rsidR="00C679FC">
        <w:t>IMPI</w:t>
      </w:r>
      <w:r w:rsidR="00DB7C87">
        <w:t xml:space="preserve"> as an International Authority with effect from the date of entry into force of the appropriate agreement until December 31, 2037. The advice of the PCT Committee for Technical Cooperation is set out in paragraph 4 of document PCT/A/58/3, </w:t>
      </w:r>
      <w:r w:rsidR="00C679FC">
        <w:t xml:space="preserve">in </w:t>
      </w:r>
      <w:r w:rsidR="00DB7C87">
        <w:t xml:space="preserve">which </w:t>
      </w:r>
      <w:r w:rsidR="00C679FC">
        <w:t xml:space="preserve">the Committee </w:t>
      </w:r>
      <w:r w:rsidR="00DB7C87">
        <w:t xml:space="preserve">unanimously agreed to recommend to the Assembly to appoint </w:t>
      </w:r>
      <w:r w:rsidR="006A32FE">
        <w:t>IMPI</w:t>
      </w:r>
      <w:r w:rsidR="00DB7C87">
        <w:t xml:space="preserve"> as an </w:t>
      </w:r>
      <w:r w:rsidR="0040246E">
        <w:t>ISA/IPEA</w:t>
      </w:r>
      <w:r w:rsidR="00DB7C87">
        <w:t>.</w:t>
      </w:r>
    </w:p>
    <w:p w14:paraId="274DA4DD" w14:textId="3BF2B2A4" w:rsidR="002B523C" w:rsidRDefault="00F728BA" w:rsidP="00531F9A">
      <w:pPr>
        <w:pStyle w:val="ONUME"/>
      </w:pPr>
      <w:hyperlink r:id="rId54">
        <w:r w:rsidRPr="0085732F">
          <w:rPr>
            <w:rStyle w:val="Hyperlink"/>
          </w:rPr>
          <w:t>MEXICO</w:t>
        </w:r>
        <w:r w:rsidR="0085732F">
          <w:t>:</w:t>
        </w:r>
      </w:hyperlink>
      <w:r w:rsidR="00B97F54">
        <w:t xml:space="preserve"> </w:t>
      </w:r>
      <w:r w:rsidR="00EF07C1">
        <w:t xml:space="preserve">In February, the PCT Committee for Technical Cooperation agreed unanimously to recommend </w:t>
      </w:r>
      <w:r w:rsidR="00CF3414">
        <w:t xml:space="preserve">appointing </w:t>
      </w:r>
      <w:r w:rsidR="00EF07C1">
        <w:t>IMPI as an ISA/IPEA. That recommendation reflects the trust in the technical capacities of IMPI and Mexico’s commitment to the PCT</w:t>
      </w:r>
      <w:r w:rsidR="000A1B53">
        <w:t> </w:t>
      </w:r>
      <w:r w:rsidR="00EF07C1">
        <w:t>System, of which it has been part since 199</w:t>
      </w:r>
      <w:r w:rsidR="0057656E">
        <w:t>5</w:t>
      </w:r>
      <w:r w:rsidR="00EF07C1">
        <w:t xml:space="preserve">. In recent months, there has been work at the internal level and together with the Spanish Patent and Trademark Office (OEPM), to comply with the necessary requirements. Two technical visits have taken place in March and May. Both </w:t>
      </w:r>
      <w:r w:rsidR="00010F8E">
        <w:t>O</w:t>
      </w:r>
      <w:r w:rsidR="00EF07C1">
        <w:t xml:space="preserve">ffices have been cooperating closely to ensure compliance with the requirements of the PCT. </w:t>
      </w:r>
      <w:r w:rsidR="00912335">
        <w:t xml:space="preserve">A key </w:t>
      </w:r>
      <w:r w:rsidR="00EF07C1">
        <w:t xml:space="preserve">pillar </w:t>
      </w:r>
      <w:r w:rsidR="00912335">
        <w:t xml:space="preserve">of this process </w:t>
      </w:r>
      <w:r w:rsidR="00EF07C1">
        <w:t xml:space="preserve">has been the implementation of </w:t>
      </w:r>
      <w:r w:rsidR="00912335">
        <w:t xml:space="preserve">the </w:t>
      </w:r>
      <w:r w:rsidR="00EF07C1">
        <w:t xml:space="preserve">quality management system provided for in Chapter 21 of the PCT International Search and Preliminary Examination Guidelines. This is based on </w:t>
      </w:r>
      <w:r w:rsidR="00912335">
        <w:t xml:space="preserve">continuous </w:t>
      </w:r>
      <w:r w:rsidR="00EF07C1">
        <w:t xml:space="preserve">improvement and </w:t>
      </w:r>
      <w:r w:rsidR="00912335">
        <w:t>ongoing evaluation,</w:t>
      </w:r>
      <w:r w:rsidR="00EF07C1">
        <w:t xml:space="preserve"> </w:t>
      </w:r>
      <w:r w:rsidR="00912335">
        <w:t xml:space="preserve">and incorporates </w:t>
      </w:r>
      <w:r w:rsidR="00EF07C1">
        <w:t xml:space="preserve">risk management to identify areas for improvement and </w:t>
      </w:r>
      <w:r w:rsidR="00912335">
        <w:t>enable preventive action</w:t>
      </w:r>
      <w:r w:rsidR="00483E36">
        <w:t xml:space="preserve"> - </w:t>
      </w:r>
      <w:r w:rsidR="00C65EDC">
        <w:t>a</w:t>
      </w:r>
      <w:r w:rsidR="00EF07C1">
        <w:t>ll</w:t>
      </w:r>
      <w:r w:rsidR="000A5D32">
        <w:t xml:space="preserve"> </w:t>
      </w:r>
      <w:r w:rsidR="00EF07C1">
        <w:t>in line with international quality standards, in particular ISO 9001:2015. We have also been working on our technology infrastructure. Digital transformation is essential to respond to the challenges of the international</w:t>
      </w:r>
      <w:r w:rsidR="00C679FC">
        <w:t xml:space="preserve"> </w:t>
      </w:r>
      <w:r w:rsidR="008E6591">
        <w:t xml:space="preserve">IP </w:t>
      </w:r>
      <w:r w:rsidR="00EF07C1">
        <w:t>system. That</w:t>
      </w:r>
      <w:r w:rsidR="00F94D76">
        <w:t xml:space="preserve"> is</w:t>
      </w:r>
      <w:r w:rsidR="00EF07C1">
        <w:t xml:space="preserve"> why we </w:t>
      </w:r>
      <w:r w:rsidR="009E54B6">
        <w:t xml:space="preserve">have strengthened </w:t>
      </w:r>
      <w:r w:rsidR="00EF07C1">
        <w:t xml:space="preserve">our systems to make patent information </w:t>
      </w:r>
      <w:r w:rsidR="009E54B6">
        <w:t xml:space="preserve">available </w:t>
      </w:r>
      <w:r w:rsidR="00EF07C1">
        <w:t xml:space="preserve">in </w:t>
      </w:r>
      <w:r w:rsidR="009E54B6">
        <w:t xml:space="preserve">the </w:t>
      </w:r>
      <w:r w:rsidR="00EF07C1">
        <w:t>standardized format</w:t>
      </w:r>
      <w:r w:rsidR="009E54B6">
        <w:t>s</w:t>
      </w:r>
      <w:r w:rsidR="00EF07C1">
        <w:t xml:space="preserve"> promoted by WIPO </w:t>
      </w:r>
      <w:r w:rsidR="009E54B6">
        <w:t>and to ensure that such information is</w:t>
      </w:r>
      <w:r w:rsidR="00EF07C1">
        <w:t xml:space="preserve"> secure, complete and reliable, in accordance with WIPO Standard ST.36. </w:t>
      </w:r>
      <w:r w:rsidR="001B2678">
        <w:t>T</w:t>
      </w:r>
      <w:r w:rsidR="00EF07C1">
        <w:t xml:space="preserve">he aspiration of </w:t>
      </w:r>
      <w:r w:rsidR="009E54B6">
        <w:t>IMPI</w:t>
      </w:r>
      <w:r w:rsidR="00EF07C1">
        <w:t xml:space="preserve"> to become an ISA/IPEA responds to a long-term vision</w:t>
      </w:r>
      <w:r w:rsidR="009E54B6">
        <w:t>. It aims</w:t>
      </w:r>
      <w:r w:rsidR="00EF07C1">
        <w:t xml:space="preserve"> to contribute to strengthening the international patent system and to foster</w:t>
      </w:r>
      <w:r w:rsidR="009E54B6">
        <w:t>ing</w:t>
      </w:r>
      <w:r w:rsidR="00EF07C1">
        <w:t xml:space="preserve"> greater participation </w:t>
      </w:r>
      <w:r w:rsidR="009E54B6">
        <w:t xml:space="preserve">by </w:t>
      </w:r>
      <w:r w:rsidR="00EF07C1">
        <w:t xml:space="preserve">innovators, universities, research centers, and businesses within the PCT System. We believe that </w:t>
      </w:r>
      <w:r w:rsidR="009E54B6">
        <w:t>this appointment</w:t>
      </w:r>
      <w:r w:rsidR="00EF07C1">
        <w:t xml:space="preserve"> will </w:t>
      </w:r>
      <w:r w:rsidR="009E54B6">
        <w:t xml:space="preserve">further </w:t>
      </w:r>
      <w:r w:rsidR="00CF5EEE">
        <w:t>strengthen</w:t>
      </w:r>
      <w:r w:rsidR="009E54B6">
        <w:t xml:space="preserve"> </w:t>
      </w:r>
      <w:r w:rsidR="00EF07C1">
        <w:t xml:space="preserve">the region as a hub </w:t>
      </w:r>
      <w:r w:rsidR="009E54B6">
        <w:t xml:space="preserve">for </w:t>
      </w:r>
      <w:r w:rsidR="00EF07C1">
        <w:t>innovation and increase the number of Offices carrying out examinations and searches in Spanish</w:t>
      </w:r>
      <w:r w:rsidR="00CF5EEE">
        <w:t>,</w:t>
      </w:r>
      <w:r w:rsidR="00EF07C1">
        <w:t xml:space="preserve"> </w:t>
      </w:r>
      <w:r w:rsidR="009E54B6">
        <w:t xml:space="preserve">for the </w:t>
      </w:r>
      <w:r w:rsidR="00EF07C1">
        <w:t xml:space="preserve">benefit </w:t>
      </w:r>
      <w:r w:rsidR="009E54B6">
        <w:t>of the entire</w:t>
      </w:r>
      <w:r w:rsidR="00EF07C1">
        <w:t xml:space="preserve"> Spanish-speaking community.</w:t>
      </w:r>
      <w:r w:rsidR="00531F9A">
        <w:t xml:space="preserve"> W</w:t>
      </w:r>
      <w:r w:rsidR="00EF07C1">
        <w:t xml:space="preserve">e thank the </w:t>
      </w:r>
      <w:r w:rsidR="009A392F">
        <w:t>d</w:t>
      </w:r>
      <w:r w:rsidR="00EF07C1">
        <w:t xml:space="preserve">elegations for their support and the confidence </w:t>
      </w:r>
      <w:r w:rsidR="00CF5EEE">
        <w:t xml:space="preserve">they have </w:t>
      </w:r>
      <w:r w:rsidR="00EF07C1">
        <w:t xml:space="preserve">placed in </w:t>
      </w:r>
      <w:r w:rsidR="00CF5EEE">
        <w:t xml:space="preserve">this </w:t>
      </w:r>
      <w:r w:rsidR="00EF07C1">
        <w:t>candidacy</w:t>
      </w:r>
      <w:r w:rsidR="00CF5EEE">
        <w:t>,</w:t>
      </w:r>
      <w:r w:rsidR="00EF07C1">
        <w:t xml:space="preserve"> as well as the WIPO Secretariat for its support, and</w:t>
      </w:r>
      <w:r w:rsidR="00CF5EEE">
        <w:t>,</w:t>
      </w:r>
      <w:r w:rsidR="00EF07C1">
        <w:t xml:space="preserve"> </w:t>
      </w:r>
      <w:r w:rsidR="00CF5EEE">
        <w:t xml:space="preserve">in particular, </w:t>
      </w:r>
      <w:r w:rsidR="00EF07C1">
        <w:t>the Spanish Patent and Trademark Office for its professionalism and valuable cooperation. We</w:t>
      </w:r>
      <w:r w:rsidR="000A1B53">
        <w:t> </w:t>
      </w:r>
      <w:r w:rsidR="00EF07C1">
        <w:t xml:space="preserve">reaffirm our commitment to carrying out </w:t>
      </w:r>
      <w:r w:rsidR="00CF5EEE">
        <w:t xml:space="preserve">these </w:t>
      </w:r>
      <w:r w:rsidR="00EF07C1">
        <w:t xml:space="preserve">responsibilities in full compliance with </w:t>
      </w:r>
      <w:r w:rsidR="00EF07C1">
        <w:lastRenderedPageBreak/>
        <w:t>PCT</w:t>
      </w:r>
      <w:r w:rsidR="000A1B53">
        <w:t> </w:t>
      </w:r>
      <w:r w:rsidR="00EF07C1">
        <w:t>standards, and we are ready to conclude the corresponding agreement with the International Bureau to begin undertaking work as an ISA/IPEA as soon as possible.</w:t>
      </w:r>
    </w:p>
    <w:p w14:paraId="4B889717" w14:textId="143CC5A4" w:rsidR="00C3782B" w:rsidRDefault="00C3782B" w:rsidP="00656E1F">
      <w:pPr>
        <w:pStyle w:val="ONUME"/>
      </w:pPr>
      <w:hyperlink r:id="rId55">
        <w:r w:rsidRPr="0085732F">
          <w:rPr>
            <w:rStyle w:val="Hyperlink"/>
          </w:rPr>
          <w:t>SPAIN</w:t>
        </w:r>
        <w:r w:rsidR="0085732F">
          <w:t>:</w:t>
        </w:r>
      </w:hyperlink>
      <w:r w:rsidR="000F0511">
        <w:t xml:space="preserve"> </w:t>
      </w:r>
      <w:r w:rsidR="00656E1F">
        <w:t>Spain express</w:t>
      </w:r>
      <w:r w:rsidR="00C86E81">
        <w:t>es</w:t>
      </w:r>
      <w:r w:rsidR="00656E1F">
        <w:t xml:space="preserve"> its support for the candidacy of IMPI </w:t>
      </w:r>
      <w:r w:rsidR="00B2444A">
        <w:t xml:space="preserve">for appointment </w:t>
      </w:r>
      <w:r w:rsidR="00656E1F">
        <w:t>as an</w:t>
      </w:r>
      <w:r w:rsidR="0040246E">
        <w:t xml:space="preserve"> </w:t>
      </w:r>
      <w:r w:rsidR="00656E1F">
        <w:t>ISA</w:t>
      </w:r>
      <w:r w:rsidR="0040246E">
        <w:t>/</w:t>
      </w:r>
      <w:r w:rsidR="00656E1F">
        <w:t xml:space="preserve">IPEA under the PCT. Our support is based on </w:t>
      </w:r>
      <w:r w:rsidR="00B2444A">
        <w:t xml:space="preserve">the </w:t>
      </w:r>
      <w:r w:rsidR="00656E1F">
        <w:t xml:space="preserve">technical cooperation </w:t>
      </w:r>
      <w:r w:rsidR="00B2444A">
        <w:t xml:space="preserve">that </w:t>
      </w:r>
      <w:r w:rsidR="00656E1F">
        <w:t xml:space="preserve">the Spanish Patent and Trademark Office </w:t>
      </w:r>
      <w:r w:rsidR="00B2444A">
        <w:t xml:space="preserve">has been carrying out with </w:t>
      </w:r>
      <w:r w:rsidR="00656E1F">
        <w:t>IMPI</w:t>
      </w:r>
      <w:r w:rsidR="00B2444A">
        <w:t xml:space="preserve">, which has enabled us to verify </w:t>
      </w:r>
      <w:r w:rsidR="00656E1F">
        <w:t>first</w:t>
      </w:r>
      <w:r w:rsidR="00B2444A">
        <w:t>-</w:t>
      </w:r>
      <w:r w:rsidR="00656E1F">
        <w:t>hand</w:t>
      </w:r>
      <w:r w:rsidR="00B2444A">
        <w:t xml:space="preserve"> - </w:t>
      </w:r>
      <w:r w:rsidR="00656E1F">
        <w:t xml:space="preserve">including </w:t>
      </w:r>
      <w:r w:rsidR="00B2444A">
        <w:t xml:space="preserve">through </w:t>
      </w:r>
      <w:r w:rsidR="00656E1F">
        <w:t>an on-site visit</w:t>
      </w:r>
      <w:r w:rsidR="00DD6C51">
        <w:t>,</w:t>
      </w:r>
      <w:r w:rsidR="00656E1F">
        <w:t xml:space="preserve"> to </w:t>
      </w:r>
      <w:r w:rsidR="00B2444A">
        <w:t xml:space="preserve">assess compliance with the relevant </w:t>
      </w:r>
      <w:r w:rsidR="00656E1F">
        <w:t xml:space="preserve">requirements </w:t>
      </w:r>
      <w:r w:rsidR="00B2444A">
        <w:t xml:space="preserve">- the progress made by IMPI </w:t>
      </w:r>
      <w:r w:rsidR="00656E1F">
        <w:t xml:space="preserve">in the areas </w:t>
      </w:r>
      <w:r w:rsidR="00B2444A">
        <w:t>necessary for its appointment</w:t>
      </w:r>
      <w:r w:rsidR="00656E1F">
        <w:t xml:space="preserve">. </w:t>
      </w:r>
      <w:r w:rsidR="00FE0E0C">
        <w:t xml:space="preserve">In particular, </w:t>
      </w:r>
      <w:r w:rsidR="00656E1F">
        <w:t xml:space="preserve">Spain </w:t>
      </w:r>
      <w:r w:rsidR="00FE0E0C">
        <w:t xml:space="preserve">commends </w:t>
      </w:r>
      <w:r w:rsidR="00656E1F">
        <w:t xml:space="preserve">the robust quality management system </w:t>
      </w:r>
      <w:r w:rsidR="00FE0E0C">
        <w:t xml:space="preserve">that </w:t>
      </w:r>
      <w:r w:rsidR="00656E1F">
        <w:t>IMPI has been establishing in accordance with ISO 9001</w:t>
      </w:r>
      <w:r w:rsidR="00FE0E0C">
        <w:t>,</w:t>
      </w:r>
      <w:r w:rsidR="00656E1F">
        <w:t xml:space="preserve"> with clearly defined quality objectives, internal audits carried out by certified staff, and robust </w:t>
      </w:r>
      <w:r w:rsidR="00FE0E0C">
        <w:t xml:space="preserve">monitoring </w:t>
      </w:r>
      <w:r w:rsidR="00656E1F">
        <w:t>and continuous improvement</w:t>
      </w:r>
      <w:r w:rsidR="00FE0E0C" w:rsidRPr="00FE0E0C">
        <w:t xml:space="preserve"> </w:t>
      </w:r>
      <w:r w:rsidR="00FE0E0C">
        <w:t>mechanisms</w:t>
      </w:r>
      <w:r w:rsidR="00656E1F">
        <w:t xml:space="preserve">. We </w:t>
      </w:r>
      <w:r w:rsidR="00FE0E0C">
        <w:t xml:space="preserve">also wish to highlight </w:t>
      </w:r>
      <w:r w:rsidR="00656E1F">
        <w:t xml:space="preserve">the progress </w:t>
      </w:r>
      <w:r w:rsidR="00FE0E0C">
        <w:t>achieved with respect to the</w:t>
      </w:r>
      <w:r w:rsidR="00656E1F">
        <w:t xml:space="preserve"> PCT minimum documentation and the </w:t>
      </w:r>
      <w:r w:rsidR="00FE0E0C">
        <w:t xml:space="preserve">development </w:t>
      </w:r>
      <w:r w:rsidR="00656E1F">
        <w:t xml:space="preserve">and </w:t>
      </w:r>
      <w:r w:rsidR="00FE0E0C">
        <w:t xml:space="preserve">organization </w:t>
      </w:r>
      <w:r w:rsidR="00656E1F">
        <w:t>of the Authority File</w:t>
      </w:r>
      <w:r w:rsidR="00075058">
        <w:t>,</w:t>
      </w:r>
      <w:r w:rsidR="00656E1F">
        <w:t xml:space="preserve"> </w:t>
      </w:r>
      <w:r w:rsidR="00FE0E0C">
        <w:t xml:space="preserve">both of </w:t>
      </w:r>
      <w:r w:rsidR="00656E1F">
        <w:t>which are key for the effective functioning as an International Authority. IMPI has a large staff of examiners, a well</w:t>
      </w:r>
      <w:r w:rsidR="00DD6C51">
        <w:t>-</w:t>
      </w:r>
      <w:r w:rsidR="00656E1F">
        <w:t>structured examination process, and growing technological capacit</w:t>
      </w:r>
      <w:r w:rsidR="00935413">
        <w:t>ies</w:t>
      </w:r>
      <w:r w:rsidR="00FE0E0C">
        <w:t>, placing it</w:t>
      </w:r>
      <w:r w:rsidR="00656E1F">
        <w:t xml:space="preserve"> </w:t>
      </w:r>
      <w:r w:rsidR="00FE0E0C">
        <w:t>in a strong position to assume</w:t>
      </w:r>
      <w:r w:rsidR="00656E1F">
        <w:t xml:space="preserve"> the responsibilities of an ISA/IPEA</w:t>
      </w:r>
      <w:r w:rsidR="00935413">
        <w:t>. Its appointment would also</w:t>
      </w:r>
      <w:r w:rsidR="00656E1F">
        <w:t xml:space="preserve"> contribute to </w:t>
      </w:r>
      <w:r w:rsidR="00935413">
        <w:t xml:space="preserve">expanding </w:t>
      </w:r>
      <w:r w:rsidR="00656E1F">
        <w:t>the geographical and linguistic coverage of the PCT System, particularly for the benefit of Spanish</w:t>
      </w:r>
      <w:r w:rsidR="00474A9C">
        <w:t>-</w:t>
      </w:r>
      <w:r w:rsidR="00656E1F">
        <w:t xml:space="preserve">speaking applicants. </w:t>
      </w:r>
      <w:r w:rsidR="00935413">
        <w:t>Spain is</w:t>
      </w:r>
      <w:r w:rsidR="00656E1F">
        <w:t xml:space="preserve"> confident that IMPI</w:t>
      </w:r>
      <w:r w:rsidR="00935413">
        <w:t>’s appointment</w:t>
      </w:r>
      <w:r w:rsidR="00656E1F">
        <w:t xml:space="preserve"> will strengthen the PCT</w:t>
      </w:r>
      <w:r w:rsidR="000A1B53">
        <w:t> </w:t>
      </w:r>
      <w:r w:rsidR="00656E1F">
        <w:t xml:space="preserve">System and </w:t>
      </w:r>
      <w:r w:rsidR="00935413">
        <w:t xml:space="preserve">further enhance cooperation </w:t>
      </w:r>
      <w:r w:rsidR="00656E1F">
        <w:t xml:space="preserve">between </w:t>
      </w:r>
      <w:r w:rsidR="00935413">
        <w:t xml:space="preserve">the </w:t>
      </w:r>
      <w:r w:rsidR="00656E1F">
        <w:t>industrial property Offices, especially in Latin</w:t>
      </w:r>
      <w:r w:rsidR="000A1B53">
        <w:t> </w:t>
      </w:r>
      <w:r w:rsidR="00656E1F">
        <w:t>America.</w:t>
      </w:r>
    </w:p>
    <w:p w14:paraId="18095D94" w14:textId="3B00D1A2" w:rsidR="00314E24" w:rsidRDefault="008D6B14" w:rsidP="004A3E92">
      <w:pPr>
        <w:pStyle w:val="ONUME"/>
      </w:pPr>
      <w:hyperlink r:id="rId56">
        <w:r w:rsidRPr="0085732F">
          <w:rPr>
            <w:rStyle w:val="Hyperlink"/>
          </w:rPr>
          <w:t>DOMINICAN REPUBLIC</w:t>
        </w:r>
        <w:r w:rsidR="0085732F">
          <w:t>:</w:t>
        </w:r>
      </w:hyperlink>
      <w:r w:rsidR="004A3E92">
        <w:t xml:space="preserve"> The Delegation of the Dominican Republic would like to express its firm support for the </w:t>
      </w:r>
      <w:r w:rsidR="00B563A1">
        <w:t xml:space="preserve">appointment </w:t>
      </w:r>
      <w:r w:rsidR="004A3E92">
        <w:t>of IMPI as an ISA</w:t>
      </w:r>
      <w:r w:rsidR="0040246E">
        <w:t>/</w:t>
      </w:r>
      <w:r w:rsidR="004A3E92">
        <w:t xml:space="preserve">IPEA under the PCT. Our </w:t>
      </w:r>
      <w:r w:rsidR="009A392F">
        <w:t>D</w:t>
      </w:r>
      <w:r w:rsidR="004A3E92">
        <w:t xml:space="preserve">elegation congratulates IMPI </w:t>
      </w:r>
      <w:r w:rsidR="00B563A1">
        <w:t xml:space="preserve">on </w:t>
      </w:r>
      <w:r w:rsidR="004A3E92">
        <w:t xml:space="preserve">this important achievement, which recognizes </w:t>
      </w:r>
      <w:r w:rsidR="00B563A1">
        <w:t xml:space="preserve">the </w:t>
      </w:r>
      <w:r w:rsidR="004A3E92">
        <w:t xml:space="preserve">technical capacity, </w:t>
      </w:r>
      <w:r w:rsidR="00B563A1">
        <w:t xml:space="preserve">accumulated </w:t>
      </w:r>
      <w:r w:rsidR="004A3E92">
        <w:t>experience and institutional competence</w:t>
      </w:r>
      <w:r w:rsidR="00B563A1">
        <w:t xml:space="preserve"> that the </w:t>
      </w:r>
      <w:r w:rsidR="004A3E92">
        <w:t xml:space="preserve">Office has demonstrated over the years </w:t>
      </w:r>
      <w:r w:rsidR="00B563A1">
        <w:t>in delivering</w:t>
      </w:r>
      <w:r w:rsidR="004A3E92">
        <w:t xml:space="preserve"> high</w:t>
      </w:r>
      <w:r w:rsidR="00B563A1">
        <w:t>-</w:t>
      </w:r>
      <w:r w:rsidR="004A3E92">
        <w:t>quality IP services. We are of the view that this</w:t>
      </w:r>
      <w:r w:rsidR="00B563A1">
        <w:t xml:space="preserve"> appointment</w:t>
      </w:r>
      <w:r w:rsidR="004A3E92">
        <w:t xml:space="preserve"> </w:t>
      </w:r>
      <w:r w:rsidR="00B563A1">
        <w:t xml:space="preserve">will </w:t>
      </w:r>
      <w:r w:rsidR="004A3E92">
        <w:t xml:space="preserve">strengthen the international patent system and contribute to broadening access to </w:t>
      </w:r>
      <w:r w:rsidR="00B563A1">
        <w:t xml:space="preserve">efficient, high-quality and </w:t>
      </w:r>
      <w:r w:rsidR="004A3E92">
        <w:t xml:space="preserve">specialized services for PCT users. It also </w:t>
      </w:r>
      <w:r w:rsidR="00B563A1">
        <w:t xml:space="preserve">represents </w:t>
      </w:r>
      <w:r w:rsidR="004A3E92">
        <w:t xml:space="preserve">a significant step forward for </w:t>
      </w:r>
      <w:r w:rsidR="00B563A1">
        <w:t xml:space="preserve">our </w:t>
      </w:r>
      <w:r w:rsidR="004A3E92">
        <w:t>region</w:t>
      </w:r>
      <w:r w:rsidR="00B563A1">
        <w:t xml:space="preserve"> by</w:t>
      </w:r>
      <w:r w:rsidR="004A3E92">
        <w:t xml:space="preserve"> increasing the </w:t>
      </w:r>
      <w:r w:rsidR="00B563A1">
        <w:t xml:space="preserve">capacities </w:t>
      </w:r>
      <w:r w:rsidR="004A3E92">
        <w:t xml:space="preserve">available in Latin America and the Caribbean and promoting greater regional participation in international </w:t>
      </w:r>
      <w:r w:rsidR="00B563A1">
        <w:t xml:space="preserve">IP </w:t>
      </w:r>
      <w:r w:rsidR="004A3E92">
        <w:t>architecture. We believe that IMPI</w:t>
      </w:r>
      <w:r w:rsidR="00B563A1">
        <w:t>’s appointment</w:t>
      </w:r>
      <w:r w:rsidR="004A3E92">
        <w:t xml:space="preserve"> as an ISA/IPEA will bring valuable </w:t>
      </w:r>
      <w:r w:rsidR="00512304">
        <w:t xml:space="preserve">expertise </w:t>
      </w:r>
      <w:r w:rsidR="004A3E92">
        <w:t xml:space="preserve">to the </w:t>
      </w:r>
      <w:r w:rsidR="00512304">
        <w:t>PCT S</w:t>
      </w:r>
      <w:r w:rsidR="004A3E92">
        <w:t xml:space="preserve">ystem and will contribute to its ongoing modernization, efficiency and credibility for the benefit of Member States, inventors and users. </w:t>
      </w:r>
      <w:r w:rsidR="00512304">
        <w:t xml:space="preserve">The Dominican Republic therefore </w:t>
      </w:r>
      <w:r w:rsidR="004A3E92">
        <w:t>welcome</w:t>
      </w:r>
      <w:r w:rsidR="00512304">
        <w:t>s</w:t>
      </w:r>
      <w:r w:rsidR="00512304" w:rsidRPr="00512304">
        <w:t xml:space="preserve"> this appointment and reiterates its support for the recommendation before the Assembly, while </w:t>
      </w:r>
      <w:r w:rsidR="004A3E92">
        <w:t>extend</w:t>
      </w:r>
      <w:r w:rsidR="00512304">
        <w:t>ing</w:t>
      </w:r>
      <w:r w:rsidR="004A3E92">
        <w:t xml:space="preserve"> </w:t>
      </w:r>
      <w:r w:rsidR="00512304">
        <w:t xml:space="preserve">its warmest </w:t>
      </w:r>
      <w:r w:rsidR="004A3E92">
        <w:t>congratulations to Mexico and</w:t>
      </w:r>
      <w:r w:rsidR="00BA5B2F">
        <w:t>,</w:t>
      </w:r>
      <w:r w:rsidR="004A3E92">
        <w:t xml:space="preserve"> in particular</w:t>
      </w:r>
      <w:r w:rsidR="00C53CD0">
        <w:t>,</w:t>
      </w:r>
      <w:r w:rsidR="004A3E92">
        <w:t xml:space="preserve"> </w:t>
      </w:r>
      <w:r w:rsidR="00512304">
        <w:t xml:space="preserve">to IMPI </w:t>
      </w:r>
      <w:r w:rsidR="00512304" w:rsidRPr="00512304">
        <w:t>on this well-deserved recognition</w:t>
      </w:r>
      <w:r w:rsidR="004A3E92">
        <w:t>.</w:t>
      </w:r>
    </w:p>
    <w:p w14:paraId="7A5D831E" w14:textId="538F3C6D" w:rsidR="00157332" w:rsidRDefault="00157332" w:rsidP="00501D06">
      <w:pPr>
        <w:pStyle w:val="ONUME"/>
      </w:pPr>
      <w:hyperlink r:id="rId57">
        <w:r w:rsidRPr="00501D06">
          <w:rPr>
            <w:rStyle w:val="Hyperlink"/>
          </w:rPr>
          <w:t>CHAIR</w:t>
        </w:r>
        <w:r w:rsidR="00501D06">
          <w:t>:</w:t>
        </w:r>
        <w:r>
          <w:t xml:space="preserve"> </w:t>
        </w:r>
      </w:hyperlink>
      <w:r>
        <w:t xml:space="preserve">I would like to thank </w:t>
      </w:r>
      <w:r w:rsidR="009A392F">
        <w:t>the d</w:t>
      </w:r>
      <w:r>
        <w:t xml:space="preserve">elegations for the statements made. Having heard the statements, I propose that the Assembly agrees to the appointment of </w:t>
      </w:r>
      <w:r w:rsidR="00AA4E86">
        <w:t>IMPI</w:t>
      </w:r>
      <w:r>
        <w:t xml:space="preserve"> and I would like to congratulate them on this achievement. I would therefore like to propose the following decision paragraph contained in document PCT/A/58/3: </w:t>
      </w:r>
    </w:p>
    <w:p w14:paraId="4F35153D" w14:textId="5583428D" w:rsidR="00F9716E" w:rsidRDefault="006A55A2" w:rsidP="00BC7796">
      <w:pPr>
        <w:pStyle w:val="ONUME"/>
        <w:tabs>
          <w:tab w:val="clear" w:pos="567"/>
          <w:tab w:val="num" w:pos="540"/>
        </w:tabs>
        <w:ind w:left="540"/>
      </w:pPr>
      <w:r>
        <w:t>The Assembly of the PCT Union</w:t>
      </w:r>
      <w:r w:rsidR="00F9716E">
        <w:t xml:space="preserve">, </w:t>
      </w:r>
      <w:r w:rsidR="00F9716E" w:rsidRPr="00F867DF">
        <w:t>in accordance with Articles 16(3) and 32(3) of the</w:t>
      </w:r>
      <w:r w:rsidR="00F406E0">
        <w:t> </w:t>
      </w:r>
      <w:r w:rsidR="00F9716E" w:rsidRPr="00F867DF">
        <w:t>PCT:</w:t>
      </w:r>
    </w:p>
    <w:p w14:paraId="427CACB6" w14:textId="045C69AD" w:rsidR="00F9716E" w:rsidRDefault="00F9716E" w:rsidP="00F9716E">
      <w:pPr>
        <w:pStyle w:val="ONUME"/>
        <w:numPr>
          <w:ilvl w:val="2"/>
          <w:numId w:val="5"/>
        </w:numPr>
      </w:pPr>
      <w:r w:rsidRPr="00F867DF">
        <w:t>approved the text of the draft Agreements between the Mexican Institute of Industrial Property and the International Bureau set out in Annexes I and II to document PCT/A/58/3; and</w:t>
      </w:r>
    </w:p>
    <w:p w14:paraId="43FA9D01" w14:textId="2E12EE23" w:rsidR="00F9716E" w:rsidRDefault="00F9716E" w:rsidP="00341F1E">
      <w:pPr>
        <w:pStyle w:val="ONUME"/>
        <w:numPr>
          <w:ilvl w:val="2"/>
          <w:numId w:val="5"/>
        </w:numPr>
      </w:pPr>
      <w:r w:rsidRPr="00F867DF">
        <w:t>appointed the Mexican Institute of Industrial Property as an International Searching Authority and International Preliminary Examining Authority with effect from the date of entry into force of the Agreement in Annex I if this date is on or before December 31, 2027, or with effect from the date of entry into force of the Agreement in Annex II if this date is on or after January 1, 2028, until December</w:t>
      </w:r>
      <w:r w:rsidR="000A1B53">
        <w:t> </w:t>
      </w:r>
      <w:r w:rsidRPr="00F867DF">
        <w:t>31,</w:t>
      </w:r>
      <w:r w:rsidR="000A1B53">
        <w:t> </w:t>
      </w:r>
      <w:r w:rsidRPr="00F867DF">
        <w:t>2037</w:t>
      </w:r>
      <w:r w:rsidR="001B2018">
        <w:t>.</w:t>
      </w:r>
    </w:p>
    <w:p w14:paraId="41F309D2" w14:textId="68EC83ED" w:rsidR="00501D06" w:rsidRPr="001B2018" w:rsidRDefault="00501D06" w:rsidP="00501D06">
      <w:pPr>
        <w:pStyle w:val="ONUME"/>
      </w:pPr>
      <w:hyperlink r:id="rId58">
        <w:r w:rsidRPr="00501D06">
          <w:rPr>
            <w:rStyle w:val="Hyperlink"/>
          </w:rPr>
          <w:t>CHAIR</w:t>
        </w:r>
        <w:r>
          <w:t xml:space="preserve">: </w:t>
        </w:r>
      </w:hyperlink>
      <w:r>
        <w:t>I see no objection. It is so decided.</w:t>
      </w:r>
    </w:p>
    <w:p w14:paraId="0F1DEAA5" w14:textId="67B7CD4D" w:rsidR="003870AF" w:rsidRDefault="0085732F" w:rsidP="003870AF">
      <w:pPr>
        <w:pStyle w:val="ONUME"/>
      </w:pPr>
      <w:hyperlink r:id="rId59">
        <w:r>
          <w:rPr>
            <w:rStyle w:val="Hyperlink"/>
          </w:rPr>
          <w:t>S</w:t>
        </w:r>
        <w:r w:rsidR="003870AF" w:rsidRPr="0085732F">
          <w:rPr>
            <w:rStyle w:val="Hyperlink"/>
          </w:rPr>
          <w:t>E</w:t>
        </w:r>
        <w:r>
          <w:rPr>
            <w:rStyle w:val="Hyperlink"/>
          </w:rPr>
          <w:t>CRETARIAT</w:t>
        </w:r>
        <w:r>
          <w:t>:</w:t>
        </w:r>
      </w:hyperlink>
      <w:r w:rsidR="00A57AD2">
        <w:t xml:space="preserve"> On behalf of the International Bureau, I would like to congratulate </w:t>
      </w:r>
      <w:r w:rsidR="008E6591">
        <w:t>IMPI</w:t>
      </w:r>
      <w:r w:rsidR="00A57AD2">
        <w:t xml:space="preserve"> on its appointment as an </w:t>
      </w:r>
      <w:r w:rsidR="0040246E">
        <w:t>ISA/IPEA</w:t>
      </w:r>
      <w:r w:rsidR="00A57AD2">
        <w:t xml:space="preserve"> under the PCT. Mexico became a PCT Contracting State more than 31 years ago on January 1, 1995. I wish </w:t>
      </w:r>
      <w:r w:rsidR="008E6591">
        <w:t>IMPI</w:t>
      </w:r>
      <w:r w:rsidR="00A57AD2">
        <w:t xml:space="preserve"> every success in its new role, becoming the twenty-sixth PCT International Authority and the third in the Latin American and Caribbean region.</w:t>
      </w:r>
    </w:p>
    <w:p w14:paraId="778E33B9" w14:textId="2ADAF5C4" w:rsidR="00F9716E" w:rsidRDefault="00660F00" w:rsidP="00341F1E">
      <w:pPr>
        <w:pStyle w:val="ONUME"/>
      </w:pPr>
      <w:hyperlink r:id="rId60">
        <w:r w:rsidRPr="0085732F">
          <w:rPr>
            <w:rStyle w:val="Hyperlink"/>
          </w:rPr>
          <w:t>MEXICO</w:t>
        </w:r>
        <w:r w:rsidR="0085732F">
          <w:t>:</w:t>
        </w:r>
      </w:hyperlink>
      <w:r w:rsidR="0085732F">
        <w:t xml:space="preserve"> </w:t>
      </w:r>
      <w:r w:rsidR="00D92E56">
        <w:t xml:space="preserve">My </w:t>
      </w:r>
      <w:r w:rsidR="009A392F">
        <w:t>D</w:t>
      </w:r>
      <w:r w:rsidR="00D92E56">
        <w:t xml:space="preserve">elegation would like to express its sincere </w:t>
      </w:r>
      <w:r w:rsidR="00C258AA">
        <w:t xml:space="preserve">gratitude </w:t>
      </w:r>
      <w:r w:rsidR="00D92E56">
        <w:t xml:space="preserve">to the </w:t>
      </w:r>
      <w:r w:rsidR="009A392F">
        <w:t>D</w:t>
      </w:r>
      <w:r w:rsidR="00D92E56">
        <w:t xml:space="preserve">elegations </w:t>
      </w:r>
      <w:r w:rsidR="00C258AA">
        <w:t xml:space="preserve">of the PCT Assembly </w:t>
      </w:r>
      <w:r w:rsidR="00D92E56">
        <w:t xml:space="preserve">for the confidence </w:t>
      </w:r>
      <w:r w:rsidR="00C258AA">
        <w:t xml:space="preserve">they have placed </w:t>
      </w:r>
      <w:r w:rsidR="00D92E56">
        <w:t>in</w:t>
      </w:r>
      <w:r w:rsidR="00C258AA">
        <w:t xml:space="preserve"> Mexico through the appointment of</w:t>
      </w:r>
      <w:r w:rsidR="00D92E56">
        <w:t xml:space="preserve"> IMPI as an </w:t>
      </w:r>
      <w:r w:rsidR="00D50FC8">
        <w:t>ISA/IPEA</w:t>
      </w:r>
      <w:r w:rsidR="00D92E56">
        <w:t xml:space="preserve"> under the PCT. </w:t>
      </w:r>
      <w:r w:rsidR="00C258AA">
        <w:t xml:space="preserve">We accept this appointment with a profound sense of </w:t>
      </w:r>
      <w:r w:rsidR="00D92E56">
        <w:t xml:space="preserve">honor and responsibility. </w:t>
      </w:r>
      <w:r w:rsidR="00C258AA">
        <w:t>This appointment represents</w:t>
      </w:r>
      <w:r w:rsidR="00C258AA" w:rsidRPr="00C258AA">
        <w:t xml:space="preserve"> </w:t>
      </w:r>
      <w:r w:rsidR="00C258AA">
        <w:t xml:space="preserve">not only </w:t>
      </w:r>
      <w:r w:rsidR="00D92E56">
        <w:t xml:space="preserve">recognition of </w:t>
      </w:r>
      <w:r w:rsidR="00C258AA">
        <w:t xml:space="preserve">IMPI’s </w:t>
      </w:r>
      <w:r w:rsidR="00D92E56">
        <w:t xml:space="preserve">technical capacities, but also </w:t>
      </w:r>
      <w:r w:rsidR="00BA54FF">
        <w:t xml:space="preserve">a renewed </w:t>
      </w:r>
      <w:r w:rsidR="00D92E56">
        <w:t xml:space="preserve">commitment to the objectives and principles that underpin the PCT System. </w:t>
      </w:r>
      <w:r w:rsidR="00BA54FF">
        <w:t>O</w:t>
      </w:r>
      <w:r w:rsidR="00D92E56">
        <w:t xml:space="preserve">nce again, </w:t>
      </w:r>
      <w:r w:rsidR="00631481">
        <w:t>I wish to express our sincere appreciation to WIPO</w:t>
      </w:r>
      <w:r w:rsidR="00D92E56">
        <w:t xml:space="preserve"> for </w:t>
      </w:r>
      <w:r w:rsidR="00631481">
        <w:t xml:space="preserve">its invaluable </w:t>
      </w:r>
      <w:r w:rsidR="00D92E56">
        <w:t>support</w:t>
      </w:r>
      <w:r w:rsidR="006A32FE">
        <w:t xml:space="preserve"> throughout the process</w:t>
      </w:r>
      <w:r w:rsidR="00D92E56">
        <w:t xml:space="preserve">. We are confident that IMPI will </w:t>
      </w:r>
      <w:r w:rsidR="00631481">
        <w:t xml:space="preserve">carry out these new responsibilities </w:t>
      </w:r>
      <w:r w:rsidR="00D92E56">
        <w:t xml:space="preserve">with the highest level of professionalism </w:t>
      </w:r>
      <w:r w:rsidR="006A32FE">
        <w:t xml:space="preserve">for </w:t>
      </w:r>
      <w:r w:rsidR="00D92E56">
        <w:t xml:space="preserve">the benefit of PCT </w:t>
      </w:r>
      <w:r w:rsidR="00631481">
        <w:t xml:space="preserve">System </w:t>
      </w:r>
      <w:r w:rsidR="00D92E56">
        <w:t>users.</w:t>
      </w:r>
    </w:p>
    <w:p w14:paraId="32F55B23" w14:textId="2E6917CF" w:rsidR="006A55A2" w:rsidRDefault="006A55A2" w:rsidP="00420911">
      <w:pPr>
        <w:pStyle w:val="ONUME"/>
        <w:numPr>
          <w:ilvl w:val="0"/>
          <w:numId w:val="0"/>
        </w:numPr>
        <w:spacing w:before="720"/>
        <w:ind w:left="5940"/>
      </w:pPr>
      <w:r>
        <w:t>[End of document]</w:t>
      </w:r>
    </w:p>
    <w:sectPr w:rsidR="006A55A2" w:rsidSect="00055AB1">
      <w:headerReference w:type="default" r:id="rId61"/>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F8D99" w14:textId="77777777" w:rsidR="009E3CBF" w:rsidRDefault="009E3CBF">
      <w:r>
        <w:separator/>
      </w:r>
    </w:p>
  </w:endnote>
  <w:endnote w:type="continuationSeparator" w:id="0">
    <w:p w14:paraId="516D1396" w14:textId="77777777" w:rsidR="009E3CBF" w:rsidRDefault="009E3CBF" w:rsidP="003B38C1">
      <w:r>
        <w:separator/>
      </w:r>
    </w:p>
    <w:p w14:paraId="60953868" w14:textId="77777777" w:rsidR="009E3CBF" w:rsidRPr="003B38C1" w:rsidRDefault="009E3CBF" w:rsidP="003B38C1">
      <w:pPr>
        <w:spacing w:after="60"/>
        <w:rPr>
          <w:sz w:val="17"/>
        </w:rPr>
      </w:pPr>
      <w:r>
        <w:rPr>
          <w:sz w:val="17"/>
        </w:rPr>
        <w:t>[Endnote continued from previous page]</w:t>
      </w:r>
    </w:p>
  </w:endnote>
  <w:endnote w:type="continuationNotice" w:id="1">
    <w:p w14:paraId="787EC1E0" w14:textId="77777777" w:rsidR="009E3CBF" w:rsidRPr="003B38C1" w:rsidRDefault="009E3CBF"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11CFC" w14:textId="77777777" w:rsidR="009E3CBF" w:rsidRDefault="009E3CBF">
      <w:r>
        <w:separator/>
      </w:r>
    </w:p>
  </w:footnote>
  <w:footnote w:type="continuationSeparator" w:id="0">
    <w:p w14:paraId="580AFE7C" w14:textId="77777777" w:rsidR="009E3CBF" w:rsidRDefault="009E3CBF" w:rsidP="008B60B2">
      <w:r>
        <w:separator/>
      </w:r>
    </w:p>
    <w:p w14:paraId="38D1ADB2" w14:textId="77777777" w:rsidR="009E3CBF" w:rsidRPr="00ED77FB" w:rsidRDefault="009E3CBF" w:rsidP="008B60B2">
      <w:pPr>
        <w:spacing w:after="60"/>
        <w:rPr>
          <w:sz w:val="17"/>
          <w:szCs w:val="17"/>
        </w:rPr>
      </w:pPr>
      <w:r w:rsidRPr="00ED77FB">
        <w:rPr>
          <w:sz w:val="17"/>
          <w:szCs w:val="17"/>
        </w:rPr>
        <w:t>[Footnote continued from previous page]</w:t>
      </w:r>
    </w:p>
  </w:footnote>
  <w:footnote w:type="continuationNotice" w:id="1">
    <w:p w14:paraId="4EFC749A" w14:textId="77777777" w:rsidR="009E3CBF" w:rsidRPr="00ED77FB" w:rsidRDefault="009E3CBF"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9EBFE" w14:textId="1C4B1BA0" w:rsidR="00EC4E49" w:rsidRDefault="00055AB1" w:rsidP="00477D6B">
    <w:pPr>
      <w:jc w:val="right"/>
    </w:pPr>
    <w:bookmarkStart w:id="6" w:name="Code2"/>
    <w:bookmarkEnd w:id="6"/>
    <w:r>
      <w:t>PCT/A/58/4</w:t>
    </w:r>
    <w:r w:rsidR="006A55A2">
      <w:t xml:space="preserve"> Prov.</w:t>
    </w:r>
  </w:p>
  <w:p w14:paraId="4D4F650F" w14:textId="77777777" w:rsidR="00EC4E49" w:rsidRDefault="00EC4E49" w:rsidP="00477D6B">
    <w:pPr>
      <w:jc w:val="right"/>
    </w:pPr>
    <w:r>
      <w:t xml:space="preserve">page </w:t>
    </w:r>
    <w:r>
      <w:fldChar w:fldCharType="begin"/>
    </w:r>
    <w:r>
      <w:instrText xml:space="preserve"> PAGE  \* MERGEFORMAT </w:instrText>
    </w:r>
    <w:r>
      <w:fldChar w:fldCharType="separate"/>
    </w:r>
    <w:r w:rsidR="00E671A6">
      <w:rPr>
        <w:noProof/>
      </w:rPr>
      <w:t>2</w:t>
    </w:r>
    <w:r>
      <w:fldChar w:fldCharType="end"/>
    </w:r>
  </w:p>
  <w:p w14:paraId="79E4DEF7" w14:textId="77777777" w:rsidR="00EC4E49" w:rsidRDefault="00EC4E49" w:rsidP="00477D6B">
    <w:pPr>
      <w:jc w:val="right"/>
    </w:pPr>
  </w:p>
  <w:p w14:paraId="5C4AA6DC" w14:textId="77777777" w:rsidR="00B50B99" w:rsidRDefault="00B50B99"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29F0F34"/>
    <w:multiLevelType w:val="hybridMultilevel"/>
    <w:tmpl w:val="4EE41040"/>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399C5955"/>
    <w:multiLevelType w:val="hybridMultilevel"/>
    <w:tmpl w:val="4EE41040"/>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CB90F17"/>
    <w:multiLevelType w:val="hybridMultilevel"/>
    <w:tmpl w:val="4EE41040"/>
    <w:lvl w:ilvl="0" w:tplc="6A1AC02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6197115">
    <w:abstractNumId w:val="3"/>
  </w:num>
  <w:num w:numId="2" w16cid:durableId="963269539">
    <w:abstractNumId w:val="6"/>
  </w:num>
  <w:num w:numId="3" w16cid:durableId="311837648">
    <w:abstractNumId w:val="0"/>
  </w:num>
  <w:num w:numId="4" w16cid:durableId="471216670">
    <w:abstractNumId w:val="7"/>
  </w:num>
  <w:num w:numId="5" w16cid:durableId="1818837533">
    <w:abstractNumId w:val="1"/>
  </w:num>
  <w:num w:numId="6" w16cid:durableId="1488129275">
    <w:abstractNumId w:val="4"/>
  </w:num>
  <w:num w:numId="7" w16cid:durableId="1186361923">
    <w:abstractNumId w:val="8"/>
  </w:num>
  <w:num w:numId="8" w16cid:durableId="1702703732">
    <w:abstractNumId w:val="5"/>
  </w:num>
  <w:num w:numId="9" w16cid:durableId="16732226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AB1"/>
    <w:rsid w:val="00003699"/>
    <w:rsid w:val="00004735"/>
    <w:rsid w:val="0000567F"/>
    <w:rsid w:val="00006256"/>
    <w:rsid w:val="00010DA2"/>
    <w:rsid w:val="00010F8E"/>
    <w:rsid w:val="0001647B"/>
    <w:rsid w:val="00020BE6"/>
    <w:rsid w:val="000230A4"/>
    <w:rsid w:val="0002391F"/>
    <w:rsid w:val="00027379"/>
    <w:rsid w:val="00032026"/>
    <w:rsid w:val="000330C7"/>
    <w:rsid w:val="00034C74"/>
    <w:rsid w:val="00037203"/>
    <w:rsid w:val="00041D7A"/>
    <w:rsid w:val="00041F8A"/>
    <w:rsid w:val="00042804"/>
    <w:rsid w:val="00043549"/>
    <w:rsid w:val="00043CAA"/>
    <w:rsid w:val="000458BA"/>
    <w:rsid w:val="00046A0F"/>
    <w:rsid w:val="000471CB"/>
    <w:rsid w:val="0005500E"/>
    <w:rsid w:val="000559FA"/>
    <w:rsid w:val="00055AB1"/>
    <w:rsid w:val="0005659D"/>
    <w:rsid w:val="00060D9D"/>
    <w:rsid w:val="00065D05"/>
    <w:rsid w:val="00075058"/>
    <w:rsid w:val="00075179"/>
    <w:rsid w:val="00075432"/>
    <w:rsid w:val="00082776"/>
    <w:rsid w:val="000828F2"/>
    <w:rsid w:val="00084581"/>
    <w:rsid w:val="000862E1"/>
    <w:rsid w:val="00086699"/>
    <w:rsid w:val="00090B6F"/>
    <w:rsid w:val="00091DFB"/>
    <w:rsid w:val="000949E0"/>
    <w:rsid w:val="000968ED"/>
    <w:rsid w:val="000A069C"/>
    <w:rsid w:val="000A1B53"/>
    <w:rsid w:val="000A1B7C"/>
    <w:rsid w:val="000A2946"/>
    <w:rsid w:val="000A420E"/>
    <w:rsid w:val="000A5D32"/>
    <w:rsid w:val="000B249B"/>
    <w:rsid w:val="000B47F9"/>
    <w:rsid w:val="000B4844"/>
    <w:rsid w:val="000B7C93"/>
    <w:rsid w:val="000C4473"/>
    <w:rsid w:val="000C631B"/>
    <w:rsid w:val="000D28AE"/>
    <w:rsid w:val="000D2A94"/>
    <w:rsid w:val="000D2D00"/>
    <w:rsid w:val="000E2FCC"/>
    <w:rsid w:val="000E43FB"/>
    <w:rsid w:val="000E507F"/>
    <w:rsid w:val="000E573C"/>
    <w:rsid w:val="000E66DA"/>
    <w:rsid w:val="000F0511"/>
    <w:rsid w:val="000F0EB0"/>
    <w:rsid w:val="000F1019"/>
    <w:rsid w:val="000F3DFC"/>
    <w:rsid w:val="000F4209"/>
    <w:rsid w:val="000F5E56"/>
    <w:rsid w:val="000F63B5"/>
    <w:rsid w:val="000F6DFD"/>
    <w:rsid w:val="001024FE"/>
    <w:rsid w:val="00104946"/>
    <w:rsid w:val="00110666"/>
    <w:rsid w:val="00111250"/>
    <w:rsid w:val="001116C5"/>
    <w:rsid w:val="00113E48"/>
    <w:rsid w:val="00122766"/>
    <w:rsid w:val="00123646"/>
    <w:rsid w:val="00124888"/>
    <w:rsid w:val="001256C9"/>
    <w:rsid w:val="00131AC2"/>
    <w:rsid w:val="00133FEC"/>
    <w:rsid w:val="001362EE"/>
    <w:rsid w:val="00136527"/>
    <w:rsid w:val="001379BB"/>
    <w:rsid w:val="00142868"/>
    <w:rsid w:val="00142EC0"/>
    <w:rsid w:val="00143635"/>
    <w:rsid w:val="001469A4"/>
    <w:rsid w:val="0015099B"/>
    <w:rsid w:val="00150EA7"/>
    <w:rsid w:val="00157332"/>
    <w:rsid w:val="001601E3"/>
    <w:rsid w:val="00160F8A"/>
    <w:rsid w:val="00162163"/>
    <w:rsid w:val="00171275"/>
    <w:rsid w:val="00175EDF"/>
    <w:rsid w:val="00176549"/>
    <w:rsid w:val="001817EF"/>
    <w:rsid w:val="001832A6"/>
    <w:rsid w:val="00186A16"/>
    <w:rsid w:val="00190869"/>
    <w:rsid w:val="0019142D"/>
    <w:rsid w:val="00196943"/>
    <w:rsid w:val="0019757A"/>
    <w:rsid w:val="001A16EA"/>
    <w:rsid w:val="001A3A1E"/>
    <w:rsid w:val="001A7698"/>
    <w:rsid w:val="001B2018"/>
    <w:rsid w:val="001B2678"/>
    <w:rsid w:val="001B6340"/>
    <w:rsid w:val="001B6449"/>
    <w:rsid w:val="001C03F2"/>
    <w:rsid w:val="001C19E8"/>
    <w:rsid w:val="001C1D18"/>
    <w:rsid w:val="001C23AF"/>
    <w:rsid w:val="001C3967"/>
    <w:rsid w:val="001C6808"/>
    <w:rsid w:val="001D0F65"/>
    <w:rsid w:val="001E009E"/>
    <w:rsid w:val="001E0954"/>
    <w:rsid w:val="001E198A"/>
    <w:rsid w:val="001E2393"/>
    <w:rsid w:val="001E4C32"/>
    <w:rsid w:val="001F2796"/>
    <w:rsid w:val="001F42FA"/>
    <w:rsid w:val="00201102"/>
    <w:rsid w:val="0020294E"/>
    <w:rsid w:val="00206208"/>
    <w:rsid w:val="002121FA"/>
    <w:rsid w:val="00212E09"/>
    <w:rsid w:val="002144CF"/>
    <w:rsid w:val="00221F35"/>
    <w:rsid w:val="00231E1D"/>
    <w:rsid w:val="00234DFB"/>
    <w:rsid w:val="00240761"/>
    <w:rsid w:val="00240C4E"/>
    <w:rsid w:val="00244813"/>
    <w:rsid w:val="00245774"/>
    <w:rsid w:val="0024722E"/>
    <w:rsid w:val="00253B16"/>
    <w:rsid w:val="00256BAB"/>
    <w:rsid w:val="002634C4"/>
    <w:rsid w:val="00264B0C"/>
    <w:rsid w:val="00266904"/>
    <w:rsid w:val="00266C15"/>
    <w:rsid w:val="00272F44"/>
    <w:rsid w:val="00274F7B"/>
    <w:rsid w:val="00275598"/>
    <w:rsid w:val="00275CA8"/>
    <w:rsid w:val="002768DA"/>
    <w:rsid w:val="00282571"/>
    <w:rsid w:val="00285629"/>
    <w:rsid w:val="00287C2E"/>
    <w:rsid w:val="002928D3"/>
    <w:rsid w:val="002953C2"/>
    <w:rsid w:val="00295EED"/>
    <w:rsid w:val="0029620F"/>
    <w:rsid w:val="00297C60"/>
    <w:rsid w:val="002A37F1"/>
    <w:rsid w:val="002A4E64"/>
    <w:rsid w:val="002B0554"/>
    <w:rsid w:val="002B30E6"/>
    <w:rsid w:val="002B3E4B"/>
    <w:rsid w:val="002B523C"/>
    <w:rsid w:val="002C018E"/>
    <w:rsid w:val="002C258E"/>
    <w:rsid w:val="002C5058"/>
    <w:rsid w:val="002C692A"/>
    <w:rsid w:val="002C6CC5"/>
    <w:rsid w:val="002D0527"/>
    <w:rsid w:val="002D142F"/>
    <w:rsid w:val="002D382A"/>
    <w:rsid w:val="002E3972"/>
    <w:rsid w:val="002E3B39"/>
    <w:rsid w:val="002E688A"/>
    <w:rsid w:val="002E6FF7"/>
    <w:rsid w:val="002F0D78"/>
    <w:rsid w:val="002F10AD"/>
    <w:rsid w:val="002F1FE6"/>
    <w:rsid w:val="002F4E68"/>
    <w:rsid w:val="002F5B2D"/>
    <w:rsid w:val="002F6E7F"/>
    <w:rsid w:val="002F7643"/>
    <w:rsid w:val="003005FC"/>
    <w:rsid w:val="00300CFC"/>
    <w:rsid w:val="00301945"/>
    <w:rsid w:val="00301DC2"/>
    <w:rsid w:val="00303474"/>
    <w:rsid w:val="0030357D"/>
    <w:rsid w:val="003041A6"/>
    <w:rsid w:val="00312F7F"/>
    <w:rsid w:val="00314E24"/>
    <w:rsid w:val="00322043"/>
    <w:rsid w:val="003228B7"/>
    <w:rsid w:val="00323CFC"/>
    <w:rsid w:val="00324ADD"/>
    <w:rsid w:val="00332B5D"/>
    <w:rsid w:val="00333265"/>
    <w:rsid w:val="00333820"/>
    <w:rsid w:val="00333A0A"/>
    <w:rsid w:val="00333AD4"/>
    <w:rsid w:val="00336087"/>
    <w:rsid w:val="003375A8"/>
    <w:rsid w:val="00341F1E"/>
    <w:rsid w:val="003508A3"/>
    <w:rsid w:val="00353541"/>
    <w:rsid w:val="003554F7"/>
    <w:rsid w:val="003572C1"/>
    <w:rsid w:val="00360EBD"/>
    <w:rsid w:val="003635ED"/>
    <w:rsid w:val="00365E18"/>
    <w:rsid w:val="003673CF"/>
    <w:rsid w:val="00371612"/>
    <w:rsid w:val="003724D5"/>
    <w:rsid w:val="003743CA"/>
    <w:rsid w:val="00374518"/>
    <w:rsid w:val="003753B7"/>
    <w:rsid w:val="003845C1"/>
    <w:rsid w:val="003870AF"/>
    <w:rsid w:val="003878E1"/>
    <w:rsid w:val="0039201C"/>
    <w:rsid w:val="00392B71"/>
    <w:rsid w:val="0039397E"/>
    <w:rsid w:val="00394D19"/>
    <w:rsid w:val="00394F32"/>
    <w:rsid w:val="003A34DD"/>
    <w:rsid w:val="003A543D"/>
    <w:rsid w:val="003A6345"/>
    <w:rsid w:val="003A672A"/>
    <w:rsid w:val="003A6F89"/>
    <w:rsid w:val="003A7442"/>
    <w:rsid w:val="003B2B40"/>
    <w:rsid w:val="003B38C1"/>
    <w:rsid w:val="003B7B84"/>
    <w:rsid w:val="003C2487"/>
    <w:rsid w:val="003C2535"/>
    <w:rsid w:val="003C3126"/>
    <w:rsid w:val="003C4FCB"/>
    <w:rsid w:val="003C6816"/>
    <w:rsid w:val="003C6A29"/>
    <w:rsid w:val="003C6F80"/>
    <w:rsid w:val="003C7906"/>
    <w:rsid w:val="003D0204"/>
    <w:rsid w:val="003D02DF"/>
    <w:rsid w:val="003D05DF"/>
    <w:rsid w:val="003D13A1"/>
    <w:rsid w:val="003D17FC"/>
    <w:rsid w:val="003D352A"/>
    <w:rsid w:val="003D5AF9"/>
    <w:rsid w:val="003D5EF1"/>
    <w:rsid w:val="003E3B8E"/>
    <w:rsid w:val="003F0E01"/>
    <w:rsid w:val="00400B9C"/>
    <w:rsid w:val="0040246E"/>
    <w:rsid w:val="00402BFA"/>
    <w:rsid w:val="00407D27"/>
    <w:rsid w:val="0041104C"/>
    <w:rsid w:val="00414B10"/>
    <w:rsid w:val="00414DB3"/>
    <w:rsid w:val="00420911"/>
    <w:rsid w:val="00423E3E"/>
    <w:rsid w:val="0042616F"/>
    <w:rsid w:val="00427AF4"/>
    <w:rsid w:val="004400E2"/>
    <w:rsid w:val="004430F6"/>
    <w:rsid w:val="00443FAA"/>
    <w:rsid w:val="00444380"/>
    <w:rsid w:val="00450E6F"/>
    <w:rsid w:val="00453A51"/>
    <w:rsid w:val="00455B5A"/>
    <w:rsid w:val="00460645"/>
    <w:rsid w:val="00461632"/>
    <w:rsid w:val="004647DA"/>
    <w:rsid w:val="0046499A"/>
    <w:rsid w:val="00466D3A"/>
    <w:rsid w:val="00471BF5"/>
    <w:rsid w:val="00473437"/>
    <w:rsid w:val="00474062"/>
    <w:rsid w:val="0047453E"/>
    <w:rsid w:val="00474A9C"/>
    <w:rsid w:val="00477837"/>
    <w:rsid w:val="00477D6B"/>
    <w:rsid w:val="00483E36"/>
    <w:rsid w:val="004846F7"/>
    <w:rsid w:val="00490439"/>
    <w:rsid w:val="00490C70"/>
    <w:rsid w:val="00493B95"/>
    <w:rsid w:val="004955C4"/>
    <w:rsid w:val="00495EA4"/>
    <w:rsid w:val="00496838"/>
    <w:rsid w:val="004A258C"/>
    <w:rsid w:val="004A3E92"/>
    <w:rsid w:val="004B15E9"/>
    <w:rsid w:val="004B19F9"/>
    <w:rsid w:val="004B6ED9"/>
    <w:rsid w:val="004B72E4"/>
    <w:rsid w:val="004C2A97"/>
    <w:rsid w:val="004C606C"/>
    <w:rsid w:val="004D259C"/>
    <w:rsid w:val="004D39C4"/>
    <w:rsid w:val="004E189E"/>
    <w:rsid w:val="004E2654"/>
    <w:rsid w:val="004E6041"/>
    <w:rsid w:val="004F0E44"/>
    <w:rsid w:val="004F3D82"/>
    <w:rsid w:val="004F46BE"/>
    <w:rsid w:val="005015D3"/>
    <w:rsid w:val="00501D06"/>
    <w:rsid w:val="00505068"/>
    <w:rsid w:val="00506E90"/>
    <w:rsid w:val="005107CA"/>
    <w:rsid w:val="0051215D"/>
    <w:rsid w:val="00512304"/>
    <w:rsid w:val="0051369B"/>
    <w:rsid w:val="00513DBF"/>
    <w:rsid w:val="005163AD"/>
    <w:rsid w:val="005208C3"/>
    <w:rsid w:val="0053057A"/>
    <w:rsid w:val="00530E81"/>
    <w:rsid w:val="00531F9A"/>
    <w:rsid w:val="00532B1C"/>
    <w:rsid w:val="00534BFC"/>
    <w:rsid w:val="005351A1"/>
    <w:rsid w:val="00536F20"/>
    <w:rsid w:val="00540BA8"/>
    <w:rsid w:val="00541215"/>
    <w:rsid w:val="00541988"/>
    <w:rsid w:val="00542146"/>
    <w:rsid w:val="00543749"/>
    <w:rsid w:val="0054595A"/>
    <w:rsid w:val="0055191E"/>
    <w:rsid w:val="005545E1"/>
    <w:rsid w:val="0055717F"/>
    <w:rsid w:val="00560A29"/>
    <w:rsid w:val="00561F73"/>
    <w:rsid w:val="00563AD1"/>
    <w:rsid w:val="005670BD"/>
    <w:rsid w:val="0057656E"/>
    <w:rsid w:val="00580826"/>
    <w:rsid w:val="00580885"/>
    <w:rsid w:val="00581D88"/>
    <w:rsid w:val="00582BAC"/>
    <w:rsid w:val="00582E55"/>
    <w:rsid w:val="005857B1"/>
    <w:rsid w:val="005900EE"/>
    <w:rsid w:val="00591132"/>
    <w:rsid w:val="005923FD"/>
    <w:rsid w:val="00592507"/>
    <w:rsid w:val="00594D27"/>
    <w:rsid w:val="00595C81"/>
    <w:rsid w:val="00596BB8"/>
    <w:rsid w:val="00597F1F"/>
    <w:rsid w:val="00597F59"/>
    <w:rsid w:val="005A5469"/>
    <w:rsid w:val="005A6DFF"/>
    <w:rsid w:val="005B0EC0"/>
    <w:rsid w:val="005B2D13"/>
    <w:rsid w:val="005C044F"/>
    <w:rsid w:val="005C05C8"/>
    <w:rsid w:val="005C2039"/>
    <w:rsid w:val="005C290F"/>
    <w:rsid w:val="005D18DE"/>
    <w:rsid w:val="005D252B"/>
    <w:rsid w:val="005D4697"/>
    <w:rsid w:val="005D6621"/>
    <w:rsid w:val="005E10B5"/>
    <w:rsid w:val="005E36B9"/>
    <w:rsid w:val="005E6124"/>
    <w:rsid w:val="005E708E"/>
    <w:rsid w:val="005F4A83"/>
    <w:rsid w:val="005F62DF"/>
    <w:rsid w:val="005F76FE"/>
    <w:rsid w:val="005F7D3B"/>
    <w:rsid w:val="00601760"/>
    <w:rsid w:val="006019B8"/>
    <w:rsid w:val="00605827"/>
    <w:rsid w:val="006069B4"/>
    <w:rsid w:val="00611C91"/>
    <w:rsid w:val="00620836"/>
    <w:rsid w:val="00631481"/>
    <w:rsid w:val="0063408E"/>
    <w:rsid w:val="00635604"/>
    <w:rsid w:val="006356EA"/>
    <w:rsid w:val="00636AB9"/>
    <w:rsid w:val="0063766F"/>
    <w:rsid w:val="006427A1"/>
    <w:rsid w:val="00642E8A"/>
    <w:rsid w:val="00646050"/>
    <w:rsid w:val="00653D00"/>
    <w:rsid w:val="00654ED9"/>
    <w:rsid w:val="00656E1F"/>
    <w:rsid w:val="00660F00"/>
    <w:rsid w:val="006641ED"/>
    <w:rsid w:val="006713CA"/>
    <w:rsid w:val="00676C5C"/>
    <w:rsid w:val="00687E12"/>
    <w:rsid w:val="0069223A"/>
    <w:rsid w:val="00695558"/>
    <w:rsid w:val="00695A2A"/>
    <w:rsid w:val="00697279"/>
    <w:rsid w:val="00697750"/>
    <w:rsid w:val="006A10F1"/>
    <w:rsid w:val="006A2DB9"/>
    <w:rsid w:val="006A32FE"/>
    <w:rsid w:val="006A55A2"/>
    <w:rsid w:val="006A5D6E"/>
    <w:rsid w:val="006A6333"/>
    <w:rsid w:val="006A64B8"/>
    <w:rsid w:val="006B1507"/>
    <w:rsid w:val="006C0B5B"/>
    <w:rsid w:val="006C2D55"/>
    <w:rsid w:val="006D0704"/>
    <w:rsid w:val="006D1923"/>
    <w:rsid w:val="006D5E0F"/>
    <w:rsid w:val="006F1BCB"/>
    <w:rsid w:val="006F255C"/>
    <w:rsid w:val="006F50A1"/>
    <w:rsid w:val="0070383F"/>
    <w:rsid w:val="0070508F"/>
    <w:rsid w:val="007058FB"/>
    <w:rsid w:val="007059DE"/>
    <w:rsid w:val="0071288B"/>
    <w:rsid w:val="00713732"/>
    <w:rsid w:val="00713CD5"/>
    <w:rsid w:val="00714CA1"/>
    <w:rsid w:val="00714F92"/>
    <w:rsid w:val="00722480"/>
    <w:rsid w:val="0072409D"/>
    <w:rsid w:val="00724686"/>
    <w:rsid w:val="007273C2"/>
    <w:rsid w:val="00727E44"/>
    <w:rsid w:val="00744A10"/>
    <w:rsid w:val="00751812"/>
    <w:rsid w:val="00754C32"/>
    <w:rsid w:val="00762709"/>
    <w:rsid w:val="0076750A"/>
    <w:rsid w:val="007708E2"/>
    <w:rsid w:val="00771EAF"/>
    <w:rsid w:val="007800AC"/>
    <w:rsid w:val="007801A4"/>
    <w:rsid w:val="007833A6"/>
    <w:rsid w:val="00784EC4"/>
    <w:rsid w:val="00791C3B"/>
    <w:rsid w:val="00793C73"/>
    <w:rsid w:val="0079558F"/>
    <w:rsid w:val="007A0102"/>
    <w:rsid w:val="007A0BC7"/>
    <w:rsid w:val="007A4AD8"/>
    <w:rsid w:val="007A7A84"/>
    <w:rsid w:val="007B00F1"/>
    <w:rsid w:val="007B2AE8"/>
    <w:rsid w:val="007B3617"/>
    <w:rsid w:val="007B696C"/>
    <w:rsid w:val="007B6A58"/>
    <w:rsid w:val="007B6F12"/>
    <w:rsid w:val="007C47A8"/>
    <w:rsid w:val="007C659C"/>
    <w:rsid w:val="007C6A2F"/>
    <w:rsid w:val="007D07DF"/>
    <w:rsid w:val="007D1613"/>
    <w:rsid w:val="007D40FD"/>
    <w:rsid w:val="007D550C"/>
    <w:rsid w:val="007D60B1"/>
    <w:rsid w:val="007E4E75"/>
    <w:rsid w:val="007E5B16"/>
    <w:rsid w:val="007E7CA9"/>
    <w:rsid w:val="007F1227"/>
    <w:rsid w:val="007F3B8F"/>
    <w:rsid w:val="007F5AB3"/>
    <w:rsid w:val="007F656C"/>
    <w:rsid w:val="007F6626"/>
    <w:rsid w:val="007F76EB"/>
    <w:rsid w:val="00800CE3"/>
    <w:rsid w:val="00802E09"/>
    <w:rsid w:val="00804D02"/>
    <w:rsid w:val="008055BF"/>
    <w:rsid w:val="0083091D"/>
    <w:rsid w:val="00830A2C"/>
    <w:rsid w:val="00830FFE"/>
    <w:rsid w:val="00834C21"/>
    <w:rsid w:val="00840826"/>
    <w:rsid w:val="00840CA1"/>
    <w:rsid w:val="0084257F"/>
    <w:rsid w:val="00842A7A"/>
    <w:rsid w:val="00842D6E"/>
    <w:rsid w:val="008433A6"/>
    <w:rsid w:val="00854413"/>
    <w:rsid w:val="0085732F"/>
    <w:rsid w:val="00861FB9"/>
    <w:rsid w:val="00862A87"/>
    <w:rsid w:val="00864F42"/>
    <w:rsid w:val="0087110B"/>
    <w:rsid w:val="00873EE5"/>
    <w:rsid w:val="00875AA8"/>
    <w:rsid w:val="00880BDE"/>
    <w:rsid w:val="008821D5"/>
    <w:rsid w:val="00885713"/>
    <w:rsid w:val="00893F3B"/>
    <w:rsid w:val="0089405F"/>
    <w:rsid w:val="008A658C"/>
    <w:rsid w:val="008A68BB"/>
    <w:rsid w:val="008B2CC1"/>
    <w:rsid w:val="008B3FA5"/>
    <w:rsid w:val="008B41B1"/>
    <w:rsid w:val="008B4B5E"/>
    <w:rsid w:val="008B5093"/>
    <w:rsid w:val="008B60B2"/>
    <w:rsid w:val="008B7070"/>
    <w:rsid w:val="008B7EA3"/>
    <w:rsid w:val="008C0F2C"/>
    <w:rsid w:val="008C15BB"/>
    <w:rsid w:val="008C42A6"/>
    <w:rsid w:val="008D61EB"/>
    <w:rsid w:val="008D6B14"/>
    <w:rsid w:val="008E04D8"/>
    <w:rsid w:val="008E6591"/>
    <w:rsid w:val="008F6D10"/>
    <w:rsid w:val="0090397F"/>
    <w:rsid w:val="0090731E"/>
    <w:rsid w:val="00912335"/>
    <w:rsid w:val="00916EE2"/>
    <w:rsid w:val="009171CC"/>
    <w:rsid w:val="00917DD0"/>
    <w:rsid w:val="00927823"/>
    <w:rsid w:val="00930D6A"/>
    <w:rsid w:val="00931421"/>
    <w:rsid w:val="00932822"/>
    <w:rsid w:val="00932C86"/>
    <w:rsid w:val="00934FB9"/>
    <w:rsid w:val="00935413"/>
    <w:rsid w:val="00943D78"/>
    <w:rsid w:val="00945C02"/>
    <w:rsid w:val="00946C01"/>
    <w:rsid w:val="00951C0F"/>
    <w:rsid w:val="00952E39"/>
    <w:rsid w:val="00952EB6"/>
    <w:rsid w:val="009549F8"/>
    <w:rsid w:val="009564CF"/>
    <w:rsid w:val="0096341F"/>
    <w:rsid w:val="0096418A"/>
    <w:rsid w:val="00966A22"/>
    <w:rsid w:val="00966E19"/>
    <w:rsid w:val="0096722F"/>
    <w:rsid w:val="00967F13"/>
    <w:rsid w:val="00980843"/>
    <w:rsid w:val="00995CEB"/>
    <w:rsid w:val="0099721A"/>
    <w:rsid w:val="009A2BCA"/>
    <w:rsid w:val="009A392F"/>
    <w:rsid w:val="009A5F9F"/>
    <w:rsid w:val="009A6784"/>
    <w:rsid w:val="009B1297"/>
    <w:rsid w:val="009B697A"/>
    <w:rsid w:val="009B7442"/>
    <w:rsid w:val="009B7E19"/>
    <w:rsid w:val="009B7F6B"/>
    <w:rsid w:val="009C497E"/>
    <w:rsid w:val="009C507D"/>
    <w:rsid w:val="009D1AFE"/>
    <w:rsid w:val="009D4C7A"/>
    <w:rsid w:val="009D5433"/>
    <w:rsid w:val="009D7A6C"/>
    <w:rsid w:val="009E2791"/>
    <w:rsid w:val="009E2E7B"/>
    <w:rsid w:val="009E3CBF"/>
    <w:rsid w:val="009E3F6F"/>
    <w:rsid w:val="009E54B6"/>
    <w:rsid w:val="009E73EE"/>
    <w:rsid w:val="009F0EB2"/>
    <w:rsid w:val="009F3BF9"/>
    <w:rsid w:val="009F499F"/>
    <w:rsid w:val="009F5CA0"/>
    <w:rsid w:val="00A02112"/>
    <w:rsid w:val="00A06838"/>
    <w:rsid w:val="00A06AA2"/>
    <w:rsid w:val="00A10139"/>
    <w:rsid w:val="00A14DD5"/>
    <w:rsid w:val="00A24A69"/>
    <w:rsid w:val="00A24AF4"/>
    <w:rsid w:val="00A25E5A"/>
    <w:rsid w:val="00A30E95"/>
    <w:rsid w:val="00A33A9E"/>
    <w:rsid w:val="00A36318"/>
    <w:rsid w:val="00A42DAF"/>
    <w:rsid w:val="00A447B5"/>
    <w:rsid w:val="00A45BD8"/>
    <w:rsid w:val="00A47565"/>
    <w:rsid w:val="00A47B1F"/>
    <w:rsid w:val="00A5029F"/>
    <w:rsid w:val="00A50A6F"/>
    <w:rsid w:val="00A51157"/>
    <w:rsid w:val="00A57A34"/>
    <w:rsid w:val="00A57AD2"/>
    <w:rsid w:val="00A60421"/>
    <w:rsid w:val="00A63E34"/>
    <w:rsid w:val="00A657C0"/>
    <w:rsid w:val="00A73864"/>
    <w:rsid w:val="00A778BF"/>
    <w:rsid w:val="00A80EE2"/>
    <w:rsid w:val="00A8274B"/>
    <w:rsid w:val="00A84E42"/>
    <w:rsid w:val="00A8536C"/>
    <w:rsid w:val="00A85B8E"/>
    <w:rsid w:val="00A8683C"/>
    <w:rsid w:val="00A9255F"/>
    <w:rsid w:val="00A925B5"/>
    <w:rsid w:val="00A92CB3"/>
    <w:rsid w:val="00A95922"/>
    <w:rsid w:val="00A95BF7"/>
    <w:rsid w:val="00A95E35"/>
    <w:rsid w:val="00A97CAE"/>
    <w:rsid w:val="00A97E6B"/>
    <w:rsid w:val="00AA0278"/>
    <w:rsid w:val="00AA2AE5"/>
    <w:rsid w:val="00AA46EB"/>
    <w:rsid w:val="00AA4C55"/>
    <w:rsid w:val="00AA4E86"/>
    <w:rsid w:val="00AA6044"/>
    <w:rsid w:val="00AA6E79"/>
    <w:rsid w:val="00AB6E34"/>
    <w:rsid w:val="00AB7C26"/>
    <w:rsid w:val="00AC0939"/>
    <w:rsid w:val="00AC205C"/>
    <w:rsid w:val="00AC33C3"/>
    <w:rsid w:val="00AD4A85"/>
    <w:rsid w:val="00AE64F9"/>
    <w:rsid w:val="00AE7B99"/>
    <w:rsid w:val="00AF189B"/>
    <w:rsid w:val="00AF1FDF"/>
    <w:rsid w:val="00AF5C73"/>
    <w:rsid w:val="00AF7F7F"/>
    <w:rsid w:val="00B0103F"/>
    <w:rsid w:val="00B02973"/>
    <w:rsid w:val="00B03801"/>
    <w:rsid w:val="00B0406A"/>
    <w:rsid w:val="00B05A69"/>
    <w:rsid w:val="00B05C9A"/>
    <w:rsid w:val="00B063D9"/>
    <w:rsid w:val="00B10777"/>
    <w:rsid w:val="00B12B10"/>
    <w:rsid w:val="00B13525"/>
    <w:rsid w:val="00B1657D"/>
    <w:rsid w:val="00B2071B"/>
    <w:rsid w:val="00B2444A"/>
    <w:rsid w:val="00B2592C"/>
    <w:rsid w:val="00B32151"/>
    <w:rsid w:val="00B37765"/>
    <w:rsid w:val="00B40598"/>
    <w:rsid w:val="00B43025"/>
    <w:rsid w:val="00B44E40"/>
    <w:rsid w:val="00B44E81"/>
    <w:rsid w:val="00B46F7E"/>
    <w:rsid w:val="00B47E7E"/>
    <w:rsid w:val="00B507EB"/>
    <w:rsid w:val="00B50B99"/>
    <w:rsid w:val="00B5456A"/>
    <w:rsid w:val="00B563A1"/>
    <w:rsid w:val="00B62BED"/>
    <w:rsid w:val="00B62CD9"/>
    <w:rsid w:val="00B67B5F"/>
    <w:rsid w:val="00B84224"/>
    <w:rsid w:val="00B86BDA"/>
    <w:rsid w:val="00B965FB"/>
    <w:rsid w:val="00B9734B"/>
    <w:rsid w:val="00B97F54"/>
    <w:rsid w:val="00BA1CEF"/>
    <w:rsid w:val="00BA54FF"/>
    <w:rsid w:val="00BA57FA"/>
    <w:rsid w:val="00BA5B2F"/>
    <w:rsid w:val="00BA691E"/>
    <w:rsid w:val="00BA7230"/>
    <w:rsid w:val="00BB03B9"/>
    <w:rsid w:val="00BB0924"/>
    <w:rsid w:val="00BB3A9C"/>
    <w:rsid w:val="00BC1141"/>
    <w:rsid w:val="00BC1787"/>
    <w:rsid w:val="00BC4462"/>
    <w:rsid w:val="00BC7796"/>
    <w:rsid w:val="00BD3068"/>
    <w:rsid w:val="00BD3A93"/>
    <w:rsid w:val="00BD6033"/>
    <w:rsid w:val="00BE5CD5"/>
    <w:rsid w:val="00BE66C9"/>
    <w:rsid w:val="00BF1146"/>
    <w:rsid w:val="00BF1411"/>
    <w:rsid w:val="00BF2677"/>
    <w:rsid w:val="00BF75C4"/>
    <w:rsid w:val="00C02C05"/>
    <w:rsid w:val="00C047CF"/>
    <w:rsid w:val="00C069A0"/>
    <w:rsid w:val="00C070F3"/>
    <w:rsid w:val="00C10C47"/>
    <w:rsid w:val="00C11044"/>
    <w:rsid w:val="00C11ABE"/>
    <w:rsid w:val="00C11BFE"/>
    <w:rsid w:val="00C163B8"/>
    <w:rsid w:val="00C24EA9"/>
    <w:rsid w:val="00C258AA"/>
    <w:rsid w:val="00C31922"/>
    <w:rsid w:val="00C31ACC"/>
    <w:rsid w:val="00C3379B"/>
    <w:rsid w:val="00C3551A"/>
    <w:rsid w:val="00C3782B"/>
    <w:rsid w:val="00C37FED"/>
    <w:rsid w:val="00C40628"/>
    <w:rsid w:val="00C43577"/>
    <w:rsid w:val="00C4427A"/>
    <w:rsid w:val="00C45AA9"/>
    <w:rsid w:val="00C47C55"/>
    <w:rsid w:val="00C5293D"/>
    <w:rsid w:val="00C53CD0"/>
    <w:rsid w:val="00C540F8"/>
    <w:rsid w:val="00C54ACD"/>
    <w:rsid w:val="00C61A74"/>
    <w:rsid w:val="00C6588E"/>
    <w:rsid w:val="00C65B03"/>
    <w:rsid w:val="00C65EDC"/>
    <w:rsid w:val="00C66973"/>
    <w:rsid w:val="00C679FC"/>
    <w:rsid w:val="00C7491B"/>
    <w:rsid w:val="00C74A0F"/>
    <w:rsid w:val="00C77BA2"/>
    <w:rsid w:val="00C80DCB"/>
    <w:rsid w:val="00C826F0"/>
    <w:rsid w:val="00C83BEB"/>
    <w:rsid w:val="00C86E81"/>
    <w:rsid w:val="00C925CD"/>
    <w:rsid w:val="00C94629"/>
    <w:rsid w:val="00C947A9"/>
    <w:rsid w:val="00C94DFD"/>
    <w:rsid w:val="00CA5426"/>
    <w:rsid w:val="00CB0766"/>
    <w:rsid w:val="00CB0839"/>
    <w:rsid w:val="00CB4DF0"/>
    <w:rsid w:val="00CB76D4"/>
    <w:rsid w:val="00CB7EA5"/>
    <w:rsid w:val="00CC2A5E"/>
    <w:rsid w:val="00CC3FA5"/>
    <w:rsid w:val="00CD58F7"/>
    <w:rsid w:val="00CE3FBA"/>
    <w:rsid w:val="00CE65D4"/>
    <w:rsid w:val="00CF27FB"/>
    <w:rsid w:val="00CF2C71"/>
    <w:rsid w:val="00CF3414"/>
    <w:rsid w:val="00CF5EEE"/>
    <w:rsid w:val="00CF61A5"/>
    <w:rsid w:val="00D024F6"/>
    <w:rsid w:val="00D04005"/>
    <w:rsid w:val="00D11946"/>
    <w:rsid w:val="00D14E5D"/>
    <w:rsid w:val="00D14E8A"/>
    <w:rsid w:val="00D162C8"/>
    <w:rsid w:val="00D2657B"/>
    <w:rsid w:val="00D31116"/>
    <w:rsid w:val="00D32920"/>
    <w:rsid w:val="00D34657"/>
    <w:rsid w:val="00D353B5"/>
    <w:rsid w:val="00D36616"/>
    <w:rsid w:val="00D37D88"/>
    <w:rsid w:val="00D42613"/>
    <w:rsid w:val="00D45252"/>
    <w:rsid w:val="00D45382"/>
    <w:rsid w:val="00D458B8"/>
    <w:rsid w:val="00D503DA"/>
    <w:rsid w:val="00D50FC8"/>
    <w:rsid w:val="00D513B9"/>
    <w:rsid w:val="00D54C59"/>
    <w:rsid w:val="00D54F87"/>
    <w:rsid w:val="00D55987"/>
    <w:rsid w:val="00D629B6"/>
    <w:rsid w:val="00D70A46"/>
    <w:rsid w:val="00D71B4D"/>
    <w:rsid w:val="00D71F68"/>
    <w:rsid w:val="00D73A77"/>
    <w:rsid w:val="00D76952"/>
    <w:rsid w:val="00D77F59"/>
    <w:rsid w:val="00D805A9"/>
    <w:rsid w:val="00D8119A"/>
    <w:rsid w:val="00D82277"/>
    <w:rsid w:val="00D82E6F"/>
    <w:rsid w:val="00D83202"/>
    <w:rsid w:val="00D85A6E"/>
    <w:rsid w:val="00D90D9C"/>
    <w:rsid w:val="00D91AA5"/>
    <w:rsid w:val="00D92E56"/>
    <w:rsid w:val="00D93D55"/>
    <w:rsid w:val="00D946A3"/>
    <w:rsid w:val="00D94A8E"/>
    <w:rsid w:val="00D94F5C"/>
    <w:rsid w:val="00D968F2"/>
    <w:rsid w:val="00DB2CE2"/>
    <w:rsid w:val="00DB35BE"/>
    <w:rsid w:val="00DB5107"/>
    <w:rsid w:val="00DB7C87"/>
    <w:rsid w:val="00DC1782"/>
    <w:rsid w:val="00DC39D9"/>
    <w:rsid w:val="00DC677C"/>
    <w:rsid w:val="00DC7ABB"/>
    <w:rsid w:val="00DD18DB"/>
    <w:rsid w:val="00DD4D6D"/>
    <w:rsid w:val="00DD6C51"/>
    <w:rsid w:val="00DE00AC"/>
    <w:rsid w:val="00DE08DC"/>
    <w:rsid w:val="00DE2C70"/>
    <w:rsid w:val="00DE7CD4"/>
    <w:rsid w:val="00DF3FA3"/>
    <w:rsid w:val="00E1259D"/>
    <w:rsid w:val="00E15480"/>
    <w:rsid w:val="00E161A2"/>
    <w:rsid w:val="00E17739"/>
    <w:rsid w:val="00E335FE"/>
    <w:rsid w:val="00E37DE1"/>
    <w:rsid w:val="00E4078A"/>
    <w:rsid w:val="00E43D4A"/>
    <w:rsid w:val="00E4513C"/>
    <w:rsid w:val="00E4526F"/>
    <w:rsid w:val="00E45BC7"/>
    <w:rsid w:val="00E5021F"/>
    <w:rsid w:val="00E513E9"/>
    <w:rsid w:val="00E5619F"/>
    <w:rsid w:val="00E66AC8"/>
    <w:rsid w:val="00E671A6"/>
    <w:rsid w:val="00E67357"/>
    <w:rsid w:val="00E72CF1"/>
    <w:rsid w:val="00E73798"/>
    <w:rsid w:val="00E766B5"/>
    <w:rsid w:val="00E77425"/>
    <w:rsid w:val="00E818C8"/>
    <w:rsid w:val="00E83CE7"/>
    <w:rsid w:val="00E9580A"/>
    <w:rsid w:val="00E95A93"/>
    <w:rsid w:val="00E96E3E"/>
    <w:rsid w:val="00EA59B1"/>
    <w:rsid w:val="00EA7863"/>
    <w:rsid w:val="00EB1C56"/>
    <w:rsid w:val="00EB530A"/>
    <w:rsid w:val="00EC4E49"/>
    <w:rsid w:val="00ED3815"/>
    <w:rsid w:val="00ED77FB"/>
    <w:rsid w:val="00EE0650"/>
    <w:rsid w:val="00EE1978"/>
    <w:rsid w:val="00EE2887"/>
    <w:rsid w:val="00EE5232"/>
    <w:rsid w:val="00EE5469"/>
    <w:rsid w:val="00EF07C1"/>
    <w:rsid w:val="00EF24DB"/>
    <w:rsid w:val="00EF66F4"/>
    <w:rsid w:val="00F021A6"/>
    <w:rsid w:val="00F0324D"/>
    <w:rsid w:val="00F0426F"/>
    <w:rsid w:val="00F05C5F"/>
    <w:rsid w:val="00F11D94"/>
    <w:rsid w:val="00F15880"/>
    <w:rsid w:val="00F17F0D"/>
    <w:rsid w:val="00F205A0"/>
    <w:rsid w:val="00F23438"/>
    <w:rsid w:val="00F24CF8"/>
    <w:rsid w:val="00F2635F"/>
    <w:rsid w:val="00F3352A"/>
    <w:rsid w:val="00F406E0"/>
    <w:rsid w:val="00F41A9B"/>
    <w:rsid w:val="00F41B7A"/>
    <w:rsid w:val="00F5176C"/>
    <w:rsid w:val="00F52082"/>
    <w:rsid w:val="00F55F44"/>
    <w:rsid w:val="00F5630F"/>
    <w:rsid w:val="00F56AD0"/>
    <w:rsid w:val="00F579CB"/>
    <w:rsid w:val="00F6001F"/>
    <w:rsid w:val="00F66152"/>
    <w:rsid w:val="00F728BA"/>
    <w:rsid w:val="00F72EF0"/>
    <w:rsid w:val="00F80CF5"/>
    <w:rsid w:val="00F80E84"/>
    <w:rsid w:val="00F84A7D"/>
    <w:rsid w:val="00F91A6C"/>
    <w:rsid w:val="00F92F2B"/>
    <w:rsid w:val="00F940D0"/>
    <w:rsid w:val="00F94D76"/>
    <w:rsid w:val="00F95196"/>
    <w:rsid w:val="00F9716E"/>
    <w:rsid w:val="00FA200F"/>
    <w:rsid w:val="00FA43A1"/>
    <w:rsid w:val="00FB2F97"/>
    <w:rsid w:val="00FB3063"/>
    <w:rsid w:val="00FC0C54"/>
    <w:rsid w:val="00FC0F9A"/>
    <w:rsid w:val="00FC142F"/>
    <w:rsid w:val="00FC24B7"/>
    <w:rsid w:val="00FC55CD"/>
    <w:rsid w:val="00FC5D83"/>
    <w:rsid w:val="00FD6F5D"/>
    <w:rsid w:val="00FD7A3A"/>
    <w:rsid w:val="00FE0E0C"/>
    <w:rsid w:val="00FE1699"/>
    <w:rsid w:val="00FE41FE"/>
    <w:rsid w:val="00FE54B7"/>
    <w:rsid w:val="00FF035B"/>
    <w:rsid w:val="00FF3692"/>
    <w:rsid w:val="00FF4785"/>
    <w:rsid w:val="00FF4879"/>
    <w:rsid w:val="00FF4A02"/>
    <w:rsid w:val="00FF5B60"/>
    <w:rsid w:val="0D1D063E"/>
    <w:rsid w:val="10760F6F"/>
    <w:rsid w:val="147DBCAB"/>
    <w:rsid w:val="26D76A3E"/>
    <w:rsid w:val="28A7BCA0"/>
    <w:rsid w:val="2A93C90E"/>
    <w:rsid w:val="45576C31"/>
    <w:rsid w:val="498F4B36"/>
    <w:rsid w:val="53FDE0F2"/>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1C529C"/>
  <w15:docId w15:val="{802EC392-6ED3-4DBF-B30F-41492536F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uiPriority w:val="99"/>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ONUMEChar">
    <w:name w:val="ONUM E Char"/>
    <w:basedOn w:val="DefaultParagraphFont"/>
    <w:link w:val="ONUME"/>
    <w:locked/>
    <w:rsid w:val="00055AB1"/>
    <w:rPr>
      <w:rFonts w:ascii="Arial" w:eastAsia="SimSun" w:hAnsi="Arial" w:cs="Arial"/>
      <w:sz w:val="22"/>
      <w:lang w:val="en-US" w:eastAsia="zh-CN"/>
    </w:rPr>
  </w:style>
  <w:style w:type="character" w:styleId="Hyperlink">
    <w:name w:val="Hyperlink"/>
    <w:basedOn w:val="DefaultParagraphFont"/>
    <w:uiPriority w:val="99"/>
    <w:unhideWhenUsed/>
    <w:rsid w:val="00055AB1"/>
    <w:rPr>
      <w:color w:val="0000FF" w:themeColor="hyperlink"/>
      <w:u w:val="single"/>
    </w:rPr>
  </w:style>
  <w:style w:type="character" w:styleId="CommentReference">
    <w:name w:val="annotation reference"/>
    <w:basedOn w:val="DefaultParagraphFont"/>
    <w:uiPriority w:val="99"/>
    <w:semiHidden/>
    <w:unhideWhenUsed/>
    <w:rsid w:val="00055AB1"/>
    <w:rPr>
      <w:sz w:val="16"/>
      <w:szCs w:val="16"/>
    </w:rPr>
  </w:style>
  <w:style w:type="paragraph" w:styleId="CommentSubject">
    <w:name w:val="annotation subject"/>
    <w:basedOn w:val="CommentText"/>
    <w:next w:val="CommentText"/>
    <w:link w:val="CommentSubjectChar"/>
    <w:semiHidden/>
    <w:unhideWhenUsed/>
    <w:rsid w:val="00055AB1"/>
    <w:rPr>
      <w:b/>
      <w:bCs/>
      <w:sz w:val="20"/>
    </w:rPr>
  </w:style>
  <w:style w:type="character" w:customStyle="1" w:styleId="CommentTextChar">
    <w:name w:val="Comment Text Char"/>
    <w:basedOn w:val="DefaultParagraphFont"/>
    <w:link w:val="CommentText"/>
    <w:uiPriority w:val="99"/>
    <w:rsid w:val="00055AB1"/>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055AB1"/>
    <w:rPr>
      <w:rFonts w:ascii="Arial" w:eastAsia="SimSun" w:hAnsi="Arial" w:cs="Arial"/>
      <w:b/>
      <w:bCs/>
      <w:sz w:val="18"/>
      <w:lang w:val="en-US" w:eastAsia="zh-CN"/>
    </w:rPr>
  </w:style>
  <w:style w:type="character" w:styleId="FollowedHyperlink">
    <w:name w:val="FollowedHyperlink"/>
    <w:basedOn w:val="DefaultParagraphFont"/>
    <w:semiHidden/>
    <w:unhideWhenUsed/>
    <w:rsid w:val="006A55A2"/>
    <w:rPr>
      <w:color w:val="800080" w:themeColor="followedHyperlink"/>
      <w:u w:val="single"/>
    </w:rPr>
  </w:style>
  <w:style w:type="character" w:styleId="UnresolvedMention">
    <w:name w:val="Unresolved Mention"/>
    <w:basedOn w:val="DefaultParagraphFont"/>
    <w:uiPriority w:val="99"/>
    <w:semiHidden/>
    <w:unhideWhenUsed/>
    <w:rsid w:val="006A55A2"/>
    <w:rPr>
      <w:color w:val="605E5C"/>
      <w:shd w:val="clear" w:color="auto" w:fill="E1DFDD"/>
    </w:rPr>
  </w:style>
  <w:style w:type="paragraph" w:styleId="Revision">
    <w:name w:val="Revision"/>
    <w:hidden/>
    <w:uiPriority w:val="99"/>
    <w:semiHidden/>
    <w:rsid w:val="00597F59"/>
    <w:rPr>
      <w:rFonts w:ascii="Arial" w:eastAsia="SimSun" w:hAnsi="Arial" w:cs="Arial"/>
      <w:sz w:val="22"/>
      <w:lang w:val="en-US" w:eastAsia="zh-CN"/>
    </w:rPr>
  </w:style>
  <w:style w:type="paragraph" w:styleId="BalloonText">
    <w:name w:val="Balloon Text"/>
    <w:basedOn w:val="Normal"/>
    <w:link w:val="BalloonTextChar"/>
    <w:uiPriority w:val="99"/>
    <w:semiHidden/>
    <w:unhideWhenUsed/>
    <w:rsid w:val="003724D5"/>
    <w:rPr>
      <w:rFonts w:ascii="Segoe UI" w:eastAsiaTheme="minorEastAsia" w:hAnsi="Segoe UI" w:cs="Segoe UI"/>
      <w:sz w:val="18"/>
      <w:szCs w:val="18"/>
      <w:lang w:eastAsia="en-US"/>
    </w:rPr>
  </w:style>
  <w:style w:type="character" w:customStyle="1" w:styleId="BalloonTextChar">
    <w:name w:val="Balloon Text Char"/>
    <w:basedOn w:val="DefaultParagraphFont"/>
    <w:link w:val="BalloonText"/>
    <w:uiPriority w:val="99"/>
    <w:semiHidden/>
    <w:rsid w:val="003724D5"/>
    <w:rPr>
      <w:rFonts w:ascii="Segoe UI" w:eastAsiaTheme="minorEastAsia" w:hAnsi="Segoe UI" w:cs="Segoe UI"/>
      <w:sz w:val="18"/>
      <w:szCs w:val="18"/>
      <w:lang w:val="en-US" w:eastAsia="en-US"/>
    </w:rPr>
  </w:style>
  <w:style w:type="paragraph" w:customStyle="1" w:styleId="S2TText">
    <w:name w:val="S2TText"/>
    <w:basedOn w:val="Normal"/>
    <w:qFormat/>
    <w:rsid w:val="003724D5"/>
    <w:pPr>
      <w:spacing w:before="120" w:after="120"/>
      <w:jc w:val="both"/>
    </w:pPr>
    <w:rPr>
      <w:rFonts w:ascii="Times New Roman" w:eastAsia="Times New Roman" w:hAnsi="Times New Roman" w:cs="Times New Roman"/>
      <w:color w:val="000000" w:themeColor="text1"/>
      <w:sz w:val="24"/>
      <w:szCs w:val="22"/>
      <w:lang w:eastAsia="en-US"/>
    </w:rPr>
  </w:style>
  <w:style w:type="paragraph" w:customStyle="1" w:styleId="S2TSpeaker">
    <w:name w:val="S2TSpeaker"/>
    <w:basedOn w:val="Normal"/>
    <w:qFormat/>
    <w:rsid w:val="00AF1FDF"/>
    <w:pPr>
      <w:spacing w:before="120"/>
      <w:contextualSpacing/>
    </w:pPr>
    <w:rPr>
      <w:rFonts w:ascii="Times New Roman" w:eastAsia="Times New Roman" w:hAnsi="Times New Roman" w:cs="Times New Roman"/>
      <w:color w:val="0070C0"/>
      <w:sz w:val="24"/>
      <w:szCs w:val="22"/>
      <w:u w:val="single"/>
      <w:lang w:eastAsia="en-US"/>
    </w:rPr>
  </w:style>
  <w:style w:type="paragraph" w:styleId="ListParagraph">
    <w:name w:val="List Paragraph"/>
    <w:basedOn w:val="Normal"/>
    <w:uiPriority w:val="34"/>
    <w:qFormat/>
    <w:rsid w:val="002D0527"/>
    <w:pPr>
      <w:spacing w:after="160" w:line="259" w:lineRule="auto"/>
      <w:ind w:left="720"/>
      <w:contextualSpacing/>
    </w:pPr>
    <w:rPr>
      <w:rFonts w:asciiTheme="minorHAnsi" w:eastAsiaTheme="minorHAnsi" w:hAnsiTheme="minorHAnsi" w:cstheme="minorBid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ebcast.wipo.int/video/A_68_2026-07-13_101018ea-c8d7-4746-aeb3-08ded6a77707?lang=en&amp;startTime=1533.87" TargetMode="External"/><Relationship Id="rId26" Type="http://schemas.openxmlformats.org/officeDocument/2006/relationships/hyperlink" Target="https://webcast.wipo.int/video/A_68_2026-07-13_101018ea-c8d7-4746-aeb3-08ded6a77707?lang=en&amp;startTime=2326.23" TargetMode="External"/><Relationship Id="rId39" Type="http://schemas.openxmlformats.org/officeDocument/2006/relationships/hyperlink" Target="https://webcast.wipo.int/video/A_68_2026-07-13_101018ea-c8d7-4746-aeb3-08ded6a77707?lang=en&amp;startTime=3398.14" TargetMode="External"/><Relationship Id="rId21" Type="http://schemas.openxmlformats.org/officeDocument/2006/relationships/hyperlink" Target="https://webcast.wipo.int/video/A_68_2026-07-13_101018ea-c8d7-4746-aeb3-08ded6a77707?lang=en&amp;startTime=1768.72" TargetMode="External"/><Relationship Id="rId34" Type="http://schemas.openxmlformats.org/officeDocument/2006/relationships/hyperlink" Target="https://webcast.wipo.int/video/A_68_2026-07-13_101018ea-c8d7-4746-aeb3-08ded6a77707?lang=en&amp;startTime=3330.33" TargetMode="External"/><Relationship Id="rId42" Type="http://schemas.openxmlformats.org/officeDocument/2006/relationships/hyperlink" Target="https://webcast.wipo.int/video/A_68_2026-07-13_101018ea-c8d7-4746-aeb3-08ded6a77707?lang=en&amp;startTime=4142.08" TargetMode="External"/><Relationship Id="rId47" Type="http://schemas.openxmlformats.org/officeDocument/2006/relationships/hyperlink" Target="https://webcast.wipo.int/video/A_68_2026-07-13_101018ea-c8d7-4746-aeb3-08ded6a77707?lang=en&amp;startTime=4641.57" TargetMode="External"/><Relationship Id="rId50" Type="http://schemas.openxmlformats.org/officeDocument/2006/relationships/hyperlink" Target="https://webcast.wipo.int/video/A_68_2026-07-13_101018ea-c8d7-4746-aeb3-08ded6a77707?lang=en&amp;startTime=3398.14" TargetMode="External"/><Relationship Id="rId55" Type="http://schemas.openxmlformats.org/officeDocument/2006/relationships/hyperlink" Target="https://webcast.wipo.int/video/A_68_2026-07-13_101018ea-c8d7-4746-aeb3-08ded6a77707?lang=en&amp;startTime=5628.51" TargetMode="External"/><Relationship Id="rId63" Type="http://schemas.openxmlformats.org/officeDocument/2006/relationships/theme" Target="theme/theme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s://webcast.wipo.int/video/A_68_2026-07-13_101018ea-c8d7-4746-aeb3-08ded6a77707?lang=en&amp;startTime=1127.34" TargetMode="External"/><Relationship Id="rId29" Type="http://schemas.openxmlformats.org/officeDocument/2006/relationships/hyperlink" Target="https://webcast.wipo.int/video/A_68_2026-07-13_101018ea-c8d7-4746-aeb3-08ded6a77707?lang=en&amp;startTime=2670.85" TargetMode="External"/><Relationship Id="rId11" Type="http://schemas.openxmlformats.org/officeDocument/2006/relationships/footnotes" Target="footnotes.xml"/><Relationship Id="rId24" Type="http://schemas.openxmlformats.org/officeDocument/2006/relationships/hyperlink" Target="https://webcast.wipo.int/video/A_68_2026-07-13_101018ea-c8d7-4746-aeb3-08ded6a77707?lang=en&amp;startTime=2128.5" TargetMode="External"/><Relationship Id="rId32" Type="http://schemas.openxmlformats.org/officeDocument/2006/relationships/hyperlink" Target="https://webcast.wipo.int/video/A_68_2026-07-13_101018ea-c8d7-4746-aeb3-08ded6a77707?lang=en&amp;startTime=3119.12" TargetMode="External"/><Relationship Id="rId37" Type="http://schemas.openxmlformats.org/officeDocument/2006/relationships/hyperlink" Target="https://www.wipo.int/edocs/mdocs/govbody/en/pct_a_58/pct_a_58_2.pdf" TargetMode="External"/><Relationship Id="rId40" Type="http://schemas.openxmlformats.org/officeDocument/2006/relationships/hyperlink" Target="https://webcast.wipo.int/video/A_68_2026-07-13_101018ea-c8d7-4746-aeb3-08ded6a77707?lang=en&amp;startTime=3881.43" TargetMode="External"/><Relationship Id="rId45" Type="http://schemas.openxmlformats.org/officeDocument/2006/relationships/hyperlink" Target="https://webcast.wipo.int/video/A_68_2026-07-13_101018ea-c8d7-4746-aeb3-08ded6a77707?lang=en&amp;startTime=4527.66" TargetMode="External"/><Relationship Id="rId53" Type="http://schemas.openxmlformats.org/officeDocument/2006/relationships/hyperlink" Target="https://webcast.wipo.int/video/A_68_2026-07-13_101018ea-c8d7-4746-aeb3-08ded6a77707?lang=en&amp;startTime=5112.45" TargetMode="External"/><Relationship Id="rId58" Type="http://schemas.openxmlformats.org/officeDocument/2006/relationships/hyperlink" Target="https://webcast.wipo.int/video/A_68_2026-07-13_101018ea-c8d7-4746-aeb3-08ded6a77707?lang=en&amp;startTime=5866.74" TargetMode="External"/><Relationship Id="rId5" Type="http://schemas.openxmlformats.org/officeDocument/2006/relationships/customXml" Target="../customXml/item5.xml"/><Relationship Id="rId61" Type="http://schemas.openxmlformats.org/officeDocument/2006/relationships/header" Target="header1.xml"/><Relationship Id="rId19" Type="http://schemas.openxmlformats.org/officeDocument/2006/relationships/hyperlink" Target="https://www.wipo.int/meetings/en/doc_details.jsp?doc_id=654073" TargetMode="External"/><Relationship Id="rId14" Type="http://schemas.openxmlformats.org/officeDocument/2006/relationships/hyperlink" Target="https://www.wipo.int/edocs/mdocs/govbody/en/a_68/a_68_1.pdf" TargetMode="External"/><Relationship Id="rId22" Type="http://schemas.openxmlformats.org/officeDocument/2006/relationships/hyperlink" Target="https://webcast.wipo.int/video/A_68_2026-07-13_101018ea-c8d7-4746-aeb3-08ded6a77707?lang=en&amp;startTime=1914.36" TargetMode="External"/><Relationship Id="rId27" Type="http://schemas.openxmlformats.org/officeDocument/2006/relationships/hyperlink" Target="https://webcast.wipo.int/video/A_68_2026-07-13_101018ea-c8d7-4746-aeb3-08ded6a77707?lang=en&amp;startTime=2409.09" TargetMode="External"/><Relationship Id="rId30" Type="http://schemas.openxmlformats.org/officeDocument/2006/relationships/hyperlink" Target="https://webcast.wipo.int/video/A_68_2026-07-13_101018ea-c8d7-4746-aeb3-08ded6a77707?startTime=2840" TargetMode="External"/><Relationship Id="rId35" Type="http://schemas.openxmlformats.org/officeDocument/2006/relationships/hyperlink" Target="https://webcast.wipo.int/video/A_68_2026-07-13_101018ea-c8d7-4746-aeb3-08ded6a77707?lang=en&amp;startTime=3398.14" TargetMode="External"/><Relationship Id="rId43" Type="http://schemas.openxmlformats.org/officeDocument/2006/relationships/hyperlink" Target="https://webcast.wipo.int/video/A_68_2026-07-13_101018ea-c8d7-4746-aeb3-08ded6a77707?lang=en&amp;startTime=4382.19" TargetMode="External"/><Relationship Id="rId48" Type="http://schemas.openxmlformats.org/officeDocument/2006/relationships/hyperlink" Target="https://webcast.wipo.int/video/A_68_2026-07-13_101018ea-c8d7-4746-aeb3-08ded6a77707?lang=en&amp;startTime=4756.81" TargetMode="External"/><Relationship Id="rId56" Type="http://schemas.openxmlformats.org/officeDocument/2006/relationships/hyperlink" Target="https://webcast.wipo.int/video/A_68_2026-07-13_101018ea-c8d7-4746-aeb3-08ded6a77707?lang=en&amp;startTime=5754.03" TargetMode="External"/><Relationship Id="rId8" Type="http://schemas.openxmlformats.org/officeDocument/2006/relationships/styles" Target="styles.xml"/><Relationship Id="rId51" Type="http://schemas.openxmlformats.org/officeDocument/2006/relationships/hyperlink" Target="https://www.wipo.int/edocs/mdocs/govbody/en/pct_a_58/pct_a_58_3.pdf"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webcast.wipo.int/video/A_68_2026-07-13_101018ea-c8d7-4746-aeb3-08ded6a77707?lang=en&amp;startTime=1441.36" TargetMode="External"/><Relationship Id="rId25" Type="http://schemas.openxmlformats.org/officeDocument/2006/relationships/hyperlink" Target="https://webcast.wipo.int/video/A_68_2026-07-13_101018ea-c8d7-4746-aeb3-08ded6a77707?lang=en&amp;startTime=2260.29" TargetMode="External"/><Relationship Id="rId33" Type="http://schemas.openxmlformats.org/officeDocument/2006/relationships/hyperlink" Target="https://webcast.wipo.int/video/A_68_2026-07-13_101018ea-c8d7-4746-aeb3-08ded6a77707?lang=en&amp;startTime=3234.57" TargetMode="External"/><Relationship Id="rId38" Type="http://schemas.openxmlformats.org/officeDocument/2006/relationships/hyperlink" Target="https://webcast.wipo.int/video/A_68_2026-07-13_101018ea-c8d7-4746-aeb3-08ded6a77707?lang=en&amp;startTime=3398.14" TargetMode="External"/><Relationship Id="rId46" Type="http://schemas.openxmlformats.org/officeDocument/2006/relationships/hyperlink" Target="https://webcast.wipo.int/video/A_68_2026-07-13_101018ea-c8d7-4746-aeb3-08ded6a77707?lang=en&amp;startTime=4591.8" TargetMode="External"/><Relationship Id="rId59" Type="http://schemas.openxmlformats.org/officeDocument/2006/relationships/hyperlink" Target="https://webcast.wipo.int/video/A_68_2026-07-13_101018ea-c8d7-4746-aeb3-08ded6a77707?lang=en&amp;startTime=6008.07" TargetMode="External"/><Relationship Id="rId20" Type="http://schemas.openxmlformats.org/officeDocument/2006/relationships/hyperlink" Target="https://www.wipo.int/meetings/en/doc_details.jsp?doc_id=655011" TargetMode="External"/><Relationship Id="rId41" Type="http://schemas.openxmlformats.org/officeDocument/2006/relationships/hyperlink" Target="https://webcast.wipo.int/video/A_68_2026-07-13_101018ea-c8d7-4746-aeb3-08ded6a77707?lang=en&amp;startTime=4037.91" TargetMode="External"/><Relationship Id="rId54" Type="http://schemas.openxmlformats.org/officeDocument/2006/relationships/hyperlink" Target="https://webcast.wipo.int/video/A_68_2026-07-13_101018ea-c8d7-4746-aeb3-08ded6a77707?lang=en&amp;startTime=5410.23"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yperlink" Target="https://www.wipo.int/edocs/mdocs/govbody/en/pct_a_58/pct_a_58_1.pdf" TargetMode="External"/><Relationship Id="rId23" Type="http://schemas.openxmlformats.org/officeDocument/2006/relationships/hyperlink" Target="https://webcast.wipo.int/video/A_68_2026-07-13_101018ea-c8d7-4746-aeb3-08ded6a77707?lang=en&amp;startTime=1980.06" TargetMode="External"/><Relationship Id="rId28" Type="http://schemas.openxmlformats.org/officeDocument/2006/relationships/hyperlink" Target="https://webcast.wipo.int/video/A_68_2026-07-13_101018ea-c8d7-4746-aeb3-08ded6a77707?lang=en&amp;startTime=2556.16" TargetMode="External"/><Relationship Id="rId36" Type="http://schemas.openxmlformats.org/officeDocument/2006/relationships/hyperlink" Target="https://webcast.wipo.int/video/A_68_2026-07-13_101018ea-c8d7-4746-aeb3-08ded6a77707?lang=en&amp;startTime=3398.14" TargetMode="External"/><Relationship Id="rId49" Type="http://schemas.openxmlformats.org/officeDocument/2006/relationships/hyperlink" Target="https://webcast.wipo.int/video/A_68_2026-07-13_101018ea-c8d7-4746-aeb3-08ded6a77707?lang=en&amp;startTime=5112.45" TargetMode="External"/><Relationship Id="rId57" Type="http://schemas.openxmlformats.org/officeDocument/2006/relationships/hyperlink" Target="https://webcast.wipo.int/video/A_68_2026-07-13_101018ea-c8d7-4746-aeb3-08ded6a77707?lang=en&amp;startTime=5866.74" TargetMode="External"/><Relationship Id="rId10" Type="http://schemas.openxmlformats.org/officeDocument/2006/relationships/webSettings" Target="webSettings.xml"/><Relationship Id="rId31" Type="http://schemas.openxmlformats.org/officeDocument/2006/relationships/hyperlink" Target="https://webcast.wipo.int/video/A_68_2026-07-13_101018ea-c8d7-4746-aeb3-08ded6a77707?lang=en&amp;startTime=2964.09" TargetMode="External"/><Relationship Id="rId44" Type="http://schemas.openxmlformats.org/officeDocument/2006/relationships/hyperlink" Target="https://webcast.wipo.int/video/A_68_2026-07-13_101018ea-c8d7-4746-aeb3-08ded6a77707?lang=en&amp;startTime=4427.85" TargetMode="External"/><Relationship Id="rId52" Type="http://schemas.openxmlformats.org/officeDocument/2006/relationships/hyperlink" Target="https://www.wipo.int/edocs/mdocs/govbody/en/pct_a_58/pct_a_58_3_add.pdf" TargetMode="External"/><Relationship Id="rId60" Type="http://schemas.openxmlformats.org/officeDocument/2006/relationships/hyperlink" Target="https://webcast.wipo.int/video/A_68_2026-07-13_101018ea-c8d7-4746-aeb3-08ded6a77707?lang=en&amp;startTime=6060.87" TargetMode="External"/><Relationship Id="rId4" Type="http://schemas.openxmlformats.org/officeDocument/2006/relationships/customXml" Target="../customXml/item4.xml"/><Relationship Id="rId9"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PCT_A_58%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109</Value>
      <Value>3</Value>
      <Value>1</Value>
      <Value>7</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Diplomatic Engagement and Assemblies Affairs Division</TermName>
          <TermId xmlns="http://schemas.microsoft.com/office/infopath/2007/PartnerControls">c4a5cf71-800f-4e10-aab9-36d8b83eadc2</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gbd88f87496145e58da10973a57b07b8 xmlns="56500874-bba0-4b48-9090-b201492e8473">
      <Terms xmlns="http://schemas.microsoft.com/office/infopath/2007/PartnerControls">
        <TermInfo xmlns="http://schemas.microsoft.com/office/infopath/2007/PartnerControls">
          <TermName xmlns="http://schemas.microsoft.com/office/infopath/2007/PartnerControls">WIPO Assemblies</TermName>
          <TermId xmlns="http://schemas.microsoft.com/office/infopath/2007/PartnerControls">f2414e48-3dce-4939-8a78-9505a6619b69</TermId>
        </TermInfo>
      </Terms>
    </gbd88f87496145e58da10973a57b07b8>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09 Official Meeting Documents</TermName>
          <TermId xmlns="http://schemas.microsoft.com/office/infopath/2007/PartnerControls">1c3d7eba-ea38-434e-9ba8-de39eb589212</TermId>
        </TermInfo>
      </Terms>
    </oec7080f59824b85bfab9bab42c36e68>
    <IPSystem xmlns="56500874-bba0-4b48-9090-b201492e8473" xsi:nil="true"/>
    <_dlc_DocId xmlns="afdacc0a-6563-489f-9b51-6fc9acac5c48">DEAADBFP-1499948599-55663</_dlc_DocId>
    <_dlc_DocIdUrl xmlns="afdacc0a-6563-489f-9b51-6fc9acac5c48">
      <Url>https://wipoprod.sharepoint.com/sites/SPS-INT-BFP-DEAAD-AsseAffa/_layouts/15/DocIdRedir.aspx?ID=DEAADBFP-1499948599-55663</Url>
      <Description>DEAADBFP-1499948599-55663</Description>
    </_dlc_DocIdUrl>
  </documentManagement>
</p:properties>
</file>

<file path=customXml/item2.xml><?xml version="1.0" encoding="utf-8"?>
<?mso-contentType ?>
<SharedContentType xmlns="Microsoft.SharePoint.Taxonomy.ContentTypeSync" SourceId="f7a99264-aac8-44dd-b14f-8017e78a225a" ContentTypeId="0x01010043A0F979BE30A3469F998CB749C11FBD"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WIPO Body Document" ma:contentTypeID="0x01010043A0F979BE30A3469F998CB749C11FBD0F007FA3E1EBB780B94A848853097E393549" ma:contentTypeVersion="495" ma:contentTypeDescription="" ma:contentTypeScope="" ma:versionID="8ff56d0f2dda37987db0091b68f6ee27">
  <xsd:schema xmlns:xsd="http://www.w3.org/2001/XMLSchema" xmlns:xs="http://www.w3.org/2001/XMLSchema" xmlns:p="http://schemas.microsoft.com/office/2006/metadata/properties" xmlns:ns2="0d6abe56-55ad-41de-8124-44420a0ee71d" xmlns:ns3="56500874-bba0-4b48-9090-b201492e8473" xmlns:ns4="afdacc0a-6563-489f-9b51-6fc9acac5c48" targetNamespace="http://schemas.microsoft.com/office/2006/metadata/properties" ma:root="true" ma:fieldsID="ad1cbe9390a330db060adf5e06ad9348" ns2:_="" ns3:_="" ns4:_="">
    <xsd:import namespace="0d6abe56-55ad-41de-8124-44420a0ee71d"/>
    <xsd:import namespace="56500874-bba0-4b48-9090-b201492e8473"/>
    <xsd:import namespace="afdacc0a-6563-489f-9b51-6fc9acac5c48"/>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3:gbd88f87496145e58da10973a57b07b8"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39412306-06ff-402d-bdc8-34c7621ff2b5}" ma:internalName="TaxCatchAllLabel" ma:readOnly="true" ma:showField="CatchAllDataLabel"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39412306-06ff-402d-bdc8-34c7621ff2b5}" ma:internalName="TaxCatchAll" ma:showField="CatchAllData"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bd88f87496145e58da10973a57b07b8" ma:index="21" nillable="true" ma:taxonomy="true" ma:internalName="gbd88f87496145e58da10973a57b07b8" ma:taxonomyFieldName="Body1" ma:displayName="Body" ma:default="" ma:fieldId="{0bd88f87-4961-45e5-8da1-0973a57b07b8}" ma:sspId="f7a99264-aac8-44dd-b14f-8017e78a225a" ma:termSetId="b5868aee-eae4-40f2-8f9b-f92e3feaca7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dacc0a-6563-489f-9b51-6fc9acac5c48"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50A80E-B660-4C02-8B79-237C84A958C3}">
  <ds:schemaRefs>
    <ds:schemaRef ds:uri="http://schemas.microsoft.com/office/2006/metadata/properties"/>
    <ds:schemaRef ds:uri="http://schemas.microsoft.com/office/infopath/2007/PartnerControls"/>
    <ds:schemaRef ds:uri="56500874-bba0-4b48-9090-b201492e8473"/>
    <ds:schemaRef ds:uri="0d6abe56-55ad-41de-8124-44420a0ee71d"/>
    <ds:schemaRef ds:uri="afdacc0a-6563-489f-9b51-6fc9acac5c48"/>
  </ds:schemaRefs>
</ds:datastoreItem>
</file>

<file path=customXml/itemProps2.xml><?xml version="1.0" encoding="utf-8"?>
<ds:datastoreItem xmlns:ds="http://schemas.openxmlformats.org/officeDocument/2006/customXml" ds:itemID="{B9264534-B420-4296-9B73-FD0E80E3F9FD}">
  <ds:schemaRefs>
    <ds:schemaRef ds:uri="Microsoft.SharePoint.Taxonomy.ContentTypeSync"/>
  </ds:schemaRefs>
</ds:datastoreItem>
</file>

<file path=customXml/itemProps3.xml><?xml version="1.0" encoding="utf-8"?>
<ds:datastoreItem xmlns:ds="http://schemas.openxmlformats.org/officeDocument/2006/customXml" ds:itemID="{AF6EE9E2-E227-4B38-8F0F-A9EC34298051}">
  <ds:schemaRefs>
    <ds:schemaRef ds:uri="http://schemas.microsoft.com/sharepoint/v3/contenttype/forms"/>
  </ds:schemaRefs>
</ds:datastoreItem>
</file>

<file path=customXml/itemProps4.xml><?xml version="1.0" encoding="utf-8"?>
<ds:datastoreItem xmlns:ds="http://schemas.openxmlformats.org/officeDocument/2006/customXml" ds:itemID="{867E5977-718F-4387-A26B-9233F16E66D4}">
  <ds:schemaRefs>
    <ds:schemaRef ds:uri="http://schemas.microsoft.com/sharepoint/events"/>
  </ds:schemaRefs>
</ds:datastoreItem>
</file>

<file path=customXml/itemProps5.xml><?xml version="1.0" encoding="utf-8"?>
<ds:datastoreItem xmlns:ds="http://schemas.openxmlformats.org/officeDocument/2006/customXml" ds:itemID="{DEBBCC84-2B94-4C4F-9556-DEFA48A862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afdacc0a-6563-489f-9b51-6fc9acac5c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632CE5C-C660-4557-889A-7F2AF1FCC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PCT_A_58 (E)</Template>
  <TotalTime>34</TotalTime>
  <Pages>13</Pages>
  <Words>8107</Words>
  <Characters>46216</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PCT/A/58/</vt:lpstr>
    </vt:vector>
  </TitlesOfParts>
  <Company>WIPO</Company>
  <LinksUpToDate>false</LinksUpToDate>
  <CharactersWithSpaces>54215</CharactersWithSpaces>
  <SharedDoc>false</SharedDoc>
  <HLinks>
    <vt:vector size="252" baseType="variant">
      <vt:variant>
        <vt:i4>3604493</vt:i4>
      </vt:variant>
      <vt:variant>
        <vt:i4>117</vt:i4>
      </vt:variant>
      <vt:variant>
        <vt:i4>0</vt:i4>
      </vt:variant>
      <vt:variant>
        <vt:i4>5</vt:i4>
      </vt:variant>
      <vt:variant>
        <vt:lpwstr>https://webcast.wipo.int/video/A_68_2026-07-13_101018ea-c8d7-4746-aeb3-08ded6a77707?lang=en&amp;startTime=6060.87</vt:lpwstr>
      </vt:variant>
      <vt:variant>
        <vt:lpwstr/>
      </vt:variant>
      <vt:variant>
        <vt:i4>3604491</vt:i4>
      </vt:variant>
      <vt:variant>
        <vt:i4>114</vt:i4>
      </vt:variant>
      <vt:variant>
        <vt:i4>0</vt:i4>
      </vt:variant>
      <vt:variant>
        <vt:i4>5</vt:i4>
      </vt:variant>
      <vt:variant>
        <vt:lpwstr>https://webcast.wipo.int/video/A_68_2026-07-13_101018ea-c8d7-4746-aeb3-08ded6a77707?lang=en&amp;startTime=6008.07</vt:lpwstr>
      </vt:variant>
      <vt:variant>
        <vt:lpwstr/>
      </vt:variant>
      <vt:variant>
        <vt:i4>3932173</vt:i4>
      </vt:variant>
      <vt:variant>
        <vt:i4>111</vt:i4>
      </vt:variant>
      <vt:variant>
        <vt:i4>0</vt:i4>
      </vt:variant>
      <vt:variant>
        <vt:i4>5</vt:i4>
      </vt:variant>
      <vt:variant>
        <vt:lpwstr>https://webcast.wipo.int/video/A_68_2026-07-13_101018ea-c8d7-4746-aeb3-08ded6a77707?lang=en&amp;startTime=5754.03</vt:lpwstr>
      </vt:variant>
      <vt:variant>
        <vt:lpwstr/>
      </vt:variant>
      <vt:variant>
        <vt:i4>3407882</vt:i4>
      </vt:variant>
      <vt:variant>
        <vt:i4>108</vt:i4>
      </vt:variant>
      <vt:variant>
        <vt:i4>0</vt:i4>
      </vt:variant>
      <vt:variant>
        <vt:i4>5</vt:i4>
      </vt:variant>
      <vt:variant>
        <vt:lpwstr>https://webcast.wipo.int/video/A_68_2026-07-13_101018ea-c8d7-4746-aeb3-08ded6a77707?lang=en&amp;startTime=5628.51</vt:lpwstr>
      </vt:variant>
      <vt:variant>
        <vt:lpwstr/>
      </vt:variant>
      <vt:variant>
        <vt:i4>3735561</vt:i4>
      </vt:variant>
      <vt:variant>
        <vt:i4>105</vt:i4>
      </vt:variant>
      <vt:variant>
        <vt:i4>0</vt:i4>
      </vt:variant>
      <vt:variant>
        <vt:i4>5</vt:i4>
      </vt:variant>
      <vt:variant>
        <vt:lpwstr>https://webcast.wipo.int/video/A_68_2026-07-13_101018ea-c8d7-4746-aeb3-08ded6a77707?lang=en&amp;startTime=5410.23</vt:lpwstr>
      </vt:variant>
      <vt:variant>
        <vt:lpwstr/>
      </vt:variant>
      <vt:variant>
        <vt:i4>3670025</vt:i4>
      </vt:variant>
      <vt:variant>
        <vt:i4>102</vt:i4>
      </vt:variant>
      <vt:variant>
        <vt:i4>0</vt:i4>
      </vt:variant>
      <vt:variant>
        <vt:i4>5</vt:i4>
      </vt:variant>
      <vt:variant>
        <vt:lpwstr>https://webcast.wipo.int/video/A_68_2026-07-13_101018ea-c8d7-4746-aeb3-08ded6a77707?lang=en&amp;startTime=5112.45</vt:lpwstr>
      </vt:variant>
      <vt:variant>
        <vt:lpwstr/>
      </vt:variant>
      <vt:variant>
        <vt:i4>3342434</vt:i4>
      </vt:variant>
      <vt:variant>
        <vt:i4>99</vt:i4>
      </vt:variant>
      <vt:variant>
        <vt:i4>0</vt:i4>
      </vt:variant>
      <vt:variant>
        <vt:i4>5</vt:i4>
      </vt:variant>
      <vt:variant>
        <vt:lpwstr>https://www.wipo.int/edocs/mdocs/govbody/en/pct_a_58/pct_a_58_3_add.pdf</vt:lpwstr>
      </vt:variant>
      <vt:variant>
        <vt:lpwstr/>
      </vt:variant>
      <vt:variant>
        <vt:i4>524391</vt:i4>
      </vt:variant>
      <vt:variant>
        <vt:i4>96</vt:i4>
      </vt:variant>
      <vt:variant>
        <vt:i4>0</vt:i4>
      </vt:variant>
      <vt:variant>
        <vt:i4>5</vt:i4>
      </vt:variant>
      <vt:variant>
        <vt:lpwstr>https://www.wipo.int/edocs/mdocs/govbody/en/pct_a_58/pct_a_58_3.pdf</vt:lpwstr>
      </vt:variant>
      <vt:variant>
        <vt:lpwstr/>
      </vt:variant>
      <vt:variant>
        <vt:i4>3670025</vt:i4>
      </vt:variant>
      <vt:variant>
        <vt:i4>93</vt:i4>
      </vt:variant>
      <vt:variant>
        <vt:i4>0</vt:i4>
      </vt:variant>
      <vt:variant>
        <vt:i4>5</vt:i4>
      </vt:variant>
      <vt:variant>
        <vt:lpwstr>https://webcast.wipo.int/video/A_68_2026-07-13_101018ea-c8d7-4746-aeb3-08ded6a77707?lang=en&amp;startTime=5112.45</vt:lpwstr>
      </vt:variant>
      <vt:variant>
        <vt:lpwstr/>
      </vt:variant>
      <vt:variant>
        <vt:i4>3538956</vt:i4>
      </vt:variant>
      <vt:variant>
        <vt:i4>90</vt:i4>
      </vt:variant>
      <vt:variant>
        <vt:i4>0</vt:i4>
      </vt:variant>
      <vt:variant>
        <vt:i4>5</vt:i4>
      </vt:variant>
      <vt:variant>
        <vt:lpwstr>https://webcast.wipo.int/video/A_68_2026-07-13_101018ea-c8d7-4746-aeb3-08ded6a77707?lang=en&amp;startTime=4756.81</vt:lpwstr>
      </vt:variant>
      <vt:variant>
        <vt:lpwstr/>
      </vt:variant>
      <vt:variant>
        <vt:i4>3997709</vt:i4>
      </vt:variant>
      <vt:variant>
        <vt:i4>87</vt:i4>
      </vt:variant>
      <vt:variant>
        <vt:i4>0</vt:i4>
      </vt:variant>
      <vt:variant>
        <vt:i4>5</vt:i4>
      </vt:variant>
      <vt:variant>
        <vt:lpwstr>https://webcast.wipo.int/video/A_68_2026-07-13_101018ea-c8d7-4746-aeb3-08ded6a77707?lang=en&amp;startTime=4641.57</vt:lpwstr>
      </vt:variant>
      <vt:variant>
        <vt:lpwstr/>
      </vt:variant>
      <vt:variant>
        <vt:i4>3342336</vt:i4>
      </vt:variant>
      <vt:variant>
        <vt:i4>84</vt:i4>
      </vt:variant>
      <vt:variant>
        <vt:i4>0</vt:i4>
      </vt:variant>
      <vt:variant>
        <vt:i4>5</vt:i4>
      </vt:variant>
      <vt:variant>
        <vt:lpwstr>https://webcast.wipo.int/video/A_68_2026-07-13_101018ea-c8d7-4746-aeb3-08ded6a77707?lang=en&amp;startTime=4591.8</vt:lpwstr>
      </vt:variant>
      <vt:variant>
        <vt:lpwstr/>
      </vt:variant>
      <vt:variant>
        <vt:i4>3866635</vt:i4>
      </vt:variant>
      <vt:variant>
        <vt:i4>81</vt:i4>
      </vt:variant>
      <vt:variant>
        <vt:i4>0</vt:i4>
      </vt:variant>
      <vt:variant>
        <vt:i4>5</vt:i4>
      </vt:variant>
      <vt:variant>
        <vt:lpwstr>https://webcast.wipo.int/video/A_68_2026-07-13_101018ea-c8d7-4746-aeb3-08ded6a77707?lang=en&amp;startTime=4527.66</vt:lpwstr>
      </vt:variant>
      <vt:variant>
        <vt:lpwstr/>
      </vt:variant>
      <vt:variant>
        <vt:i4>3407883</vt:i4>
      </vt:variant>
      <vt:variant>
        <vt:i4>78</vt:i4>
      </vt:variant>
      <vt:variant>
        <vt:i4>0</vt:i4>
      </vt:variant>
      <vt:variant>
        <vt:i4>5</vt:i4>
      </vt:variant>
      <vt:variant>
        <vt:lpwstr>https://webcast.wipo.int/video/A_68_2026-07-13_101018ea-c8d7-4746-aeb3-08ded6a77707?lang=en&amp;startTime=4427.85</vt:lpwstr>
      </vt:variant>
      <vt:variant>
        <vt:lpwstr/>
      </vt:variant>
      <vt:variant>
        <vt:i4>4128769</vt:i4>
      </vt:variant>
      <vt:variant>
        <vt:i4>75</vt:i4>
      </vt:variant>
      <vt:variant>
        <vt:i4>0</vt:i4>
      </vt:variant>
      <vt:variant>
        <vt:i4>5</vt:i4>
      </vt:variant>
      <vt:variant>
        <vt:lpwstr>https://webcast.wipo.int/video/A_68_2026-07-13_101018ea-c8d7-4746-aeb3-08ded6a77707?lang=en&amp;startTime=4382.19</vt:lpwstr>
      </vt:variant>
      <vt:variant>
        <vt:lpwstr/>
      </vt:variant>
      <vt:variant>
        <vt:i4>3932173</vt:i4>
      </vt:variant>
      <vt:variant>
        <vt:i4>72</vt:i4>
      </vt:variant>
      <vt:variant>
        <vt:i4>0</vt:i4>
      </vt:variant>
      <vt:variant>
        <vt:i4>5</vt:i4>
      </vt:variant>
      <vt:variant>
        <vt:lpwstr>https://webcast.wipo.int/video/A_68_2026-07-13_101018ea-c8d7-4746-aeb3-08ded6a77707?lang=en&amp;startTime=4142.08</vt:lpwstr>
      </vt:variant>
      <vt:variant>
        <vt:lpwstr/>
      </vt:variant>
      <vt:variant>
        <vt:i4>3211274</vt:i4>
      </vt:variant>
      <vt:variant>
        <vt:i4>69</vt:i4>
      </vt:variant>
      <vt:variant>
        <vt:i4>0</vt:i4>
      </vt:variant>
      <vt:variant>
        <vt:i4>5</vt:i4>
      </vt:variant>
      <vt:variant>
        <vt:lpwstr>https://webcast.wipo.int/video/A_68_2026-07-13_101018ea-c8d7-4746-aeb3-08ded6a77707?lang=en&amp;startTime=4037.91</vt:lpwstr>
      </vt:variant>
      <vt:variant>
        <vt:lpwstr/>
      </vt:variant>
      <vt:variant>
        <vt:i4>3276806</vt:i4>
      </vt:variant>
      <vt:variant>
        <vt:i4>66</vt:i4>
      </vt:variant>
      <vt:variant>
        <vt:i4>0</vt:i4>
      </vt:variant>
      <vt:variant>
        <vt:i4>5</vt:i4>
      </vt:variant>
      <vt:variant>
        <vt:lpwstr>https://webcast.wipo.int/video/A_68_2026-07-13_101018ea-c8d7-4746-aeb3-08ded6a77707?lang=en&amp;startTime=3881.43</vt:lpwstr>
      </vt:variant>
      <vt:variant>
        <vt:lpwstr/>
      </vt:variant>
      <vt:variant>
        <vt:i4>3473415</vt:i4>
      </vt:variant>
      <vt:variant>
        <vt:i4>63</vt:i4>
      </vt:variant>
      <vt:variant>
        <vt:i4>0</vt:i4>
      </vt:variant>
      <vt:variant>
        <vt:i4>5</vt:i4>
      </vt:variant>
      <vt:variant>
        <vt:lpwstr>https://webcast.wipo.int/video/A_68_2026-07-13_101018ea-c8d7-4746-aeb3-08ded6a77707?lang=en&amp;startTime=3398.14</vt:lpwstr>
      </vt:variant>
      <vt:variant>
        <vt:lpwstr/>
      </vt:variant>
      <vt:variant>
        <vt:i4>3473415</vt:i4>
      </vt:variant>
      <vt:variant>
        <vt:i4>60</vt:i4>
      </vt:variant>
      <vt:variant>
        <vt:i4>0</vt:i4>
      </vt:variant>
      <vt:variant>
        <vt:i4>5</vt:i4>
      </vt:variant>
      <vt:variant>
        <vt:lpwstr>https://webcast.wipo.int/video/A_68_2026-07-13_101018ea-c8d7-4746-aeb3-08ded6a77707?lang=en&amp;startTime=3398.14</vt:lpwstr>
      </vt:variant>
      <vt:variant>
        <vt:lpwstr/>
      </vt:variant>
      <vt:variant>
        <vt:i4>524390</vt:i4>
      </vt:variant>
      <vt:variant>
        <vt:i4>57</vt:i4>
      </vt:variant>
      <vt:variant>
        <vt:i4>0</vt:i4>
      </vt:variant>
      <vt:variant>
        <vt:i4>5</vt:i4>
      </vt:variant>
      <vt:variant>
        <vt:lpwstr>https://www.wipo.int/edocs/mdocs/govbody/en/pct_a_58/pct_a_58_2.pdf</vt:lpwstr>
      </vt:variant>
      <vt:variant>
        <vt:lpwstr/>
      </vt:variant>
      <vt:variant>
        <vt:i4>4128781</vt:i4>
      </vt:variant>
      <vt:variant>
        <vt:i4>54</vt:i4>
      </vt:variant>
      <vt:variant>
        <vt:i4>0</vt:i4>
      </vt:variant>
      <vt:variant>
        <vt:i4>5</vt:i4>
      </vt:variant>
      <vt:variant>
        <vt:lpwstr>https://webcast.wipo.int/video/A_68_2026-07-13_101018ea-c8d7-4746-aeb3-08ded6a77707?lang=en&amp;startTime=3330.33</vt:lpwstr>
      </vt:variant>
      <vt:variant>
        <vt:lpwstr/>
      </vt:variant>
      <vt:variant>
        <vt:i4>3932173</vt:i4>
      </vt:variant>
      <vt:variant>
        <vt:i4>51</vt:i4>
      </vt:variant>
      <vt:variant>
        <vt:i4>0</vt:i4>
      </vt:variant>
      <vt:variant>
        <vt:i4>5</vt:i4>
      </vt:variant>
      <vt:variant>
        <vt:lpwstr>https://webcast.wipo.int/video/A_68_2026-07-13_101018ea-c8d7-4746-aeb3-08ded6a77707?lang=en&amp;startTime=3234.57</vt:lpwstr>
      </vt:variant>
      <vt:variant>
        <vt:lpwstr/>
      </vt:variant>
      <vt:variant>
        <vt:i4>3538959</vt:i4>
      </vt:variant>
      <vt:variant>
        <vt:i4>48</vt:i4>
      </vt:variant>
      <vt:variant>
        <vt:i4>0</vt:i4>
      </vt:variant>
      <vt:variant>
        <vt:i4>5</vt:i4>
      </vt:variant>
      <vt:variant>
        <vt:lpwstr>https://webcast.wipo.int/video/A_68_2026-07-13_101018ea-c8d7-4746-aeb3-08ded6a77707?lang=en&amp;startTime=3119.12</vt:lpwstr>
      </vt:variant>
      <vt:variant>
        <vt:lpwstr/>
      </vt:variant>
      <vt:variant>
        <vt:i4>3276809</vt:i4>
      </vt:variant>
      <vt:variant>
        <vt:i4>45</vt:i4>
      </vt:variant>
      <vt:variant>
        <vt:i4>0</vt:i4>
      </vt:variant>
      <vt:variant>
        <vt:i4>5</vt:i4>
      </vt:variant>
      <vt:variant>
        <vt:lpwstr>https://webcast.wipo.int/video/A_68_2026-07-13_101018ea-c8d7-4746-aeb3-08ded6a77707?lang=en&amp;startTime=2964.09</vt:lpwstr>
      </vt:variant>
      <vt:variant>
        <vt:lpwstr/>
      </vt:variant>
      <vt:variant>
        <vt:i4>3211272</vt:i4>
      </vt:variant>
      <vt:variant>
        <vt:i4>42</vt:i4>
      </vt:variant>
      <vt:variant>
        <vt:i4>0</vt:i4>
      </vt:variant>
      <vt:variant>
        <vt:i4>5</vt:i4>
      </vt:variant>
      <vt:variant>
        <vt:lpwstr>https://webcast.wipo.int/video/A_68_2026-07-13_101018ea-c8d7-4746-aeb3-08ded6a77707?lang=en&amp;startTime=2670.85</vt:lpwstr>
      </vt:variant>
      <vt:variant>
        <vt:lpwstr/>
      </vt:variant>
      <vt:variant>
        <vt:i4>3997706</vt:i4>
      </vt:variant>
      <vt:variant>
        <vt:i4>39</vt:i4>
      </vt:variant>
      <vt:variant>
        <vt:i4>0</vt:i4>
      </vt:variant>
      <vt:variant>
        <vt:i4>5</vt:i4>
      </vt:variant>
      <vt:variant>
        <vt:lpwstr>https://webcast.wipo.int/video/A_68_2026-07-13_101018ea-c8d7-4746-aeb3-08ded6a77707?lang=en&amp;startTime=2556.16</vt:lpwstr>
      </vt:variant>
      <vt:variant>
        <vt:lpwstr/>
      </vt:variant>
      <vt:variant>
        <vt:i4>3276815</vt:i4>
      </vt:variant>
      <vt:variant>
        <vt:i4>36</vt:i4>
      </vt:variant>
      <vt:variant>
        <vt:i4>0</vt:i4>
      </vt:variant>
      <vt:variant>
        <vt:i4>5</vt:i4>
      </vt:variant>
      <vt:variant>
        <vt:lpwstr>https://webcast.wipo.int/video/A_68_2026-07-13_101018ea-c8d7-4746-aeb3-08ded6a77707?lang=en&amp;startTime=2409.09</vt:lpwstr>
      </vt:variant>
      <vt:variant>
        <vt:lpwstr/>
      </vt:variant>
      <vt:variant>
        <vt:i4>3670029</vt:i4>
      </vt:variant>
      <vt:variant>
        <vt:i4>33</vt:i4>
      </vt:variant>
      <vt:variant>
        <vt:i4>0</vt:i4>
      </vt:variant>
      <vt:variant>
        <vt:i4>5</vt:i4>
      </vt:variant>
      <vt:variant>
        <vt:lpwstr>https://webcast.wipo.int/video/A_68_2026-07-13_101018ea-c8d7-4746-aeb3-08ded6a77707?lang=en&amp;startTime=2326.23</vt:lpwstr>
      </vt:variant>
      <vt:variant>
        <vt:lpwstr/>
      </vt:variant>
      <vt:variant>
        <vt:i4>4128777</vt:i4>
      </vt:variant>
      <vt:variant>
        <vt:i4>30</vt:i4>
      </vt:variant>
      <vt:variant>
        <vt:i4>0</vt:i4>
      </vt:variant>
      <vt:variant>
        <vt:i4>5</vt:i4>
      </vt:variant>
      <vt:variant>
        <vt:lpwstr>https://webcast.wipo.int/video/A_68_2026-07-13_101018ea-c8d7-4746-aeb3-08ded6a77707?lang=en&amp;startTime=2260.29</vt:lpwstr>
      </vt:variant>
      <vt:variant>
        <vt:lpwstr/>
      </vt:variant>
      <vt:variant>
        <vt:i4>3342349</vt:i4>
      </vt:variant>
      <vt:variant>
        <vt:i4>27</vt:i4>
      </vt:variant>
      <vt:variant>
        <vt:i4>0</vt:i4>
      </vt:variant>
      <vt:variant>
        <vt:i4>5</vt:i4>
      </vt:variant>
      <vt:variant>
        <vt:lpwstr>https://webcast.wipo.int/video/A_68_2026-07-13_101018ea-c8d7-4746-aeb3-08ded6a77707?lang=en&amp;startTime=2128.5</vt:lpwstr>
      </vt:variant>
      <vt:variant>
        <vt:lpwstr/>
      </vt:variant>
      <vt:variant>
        <vt:i4>3538948</vt:i4>
      </vt:variant>
      <vt:variant>
        <vt:i4>24</vt:i4>
      </vt:variant>
      <vt:variant>
        <vt:i4>0</vt:i4>
      </vt:variant>
      <vt:variant>
        <vt:i4>5</vt:i4>
      </vt:variant>
      <vt:variant>
        <vt:lpwstr>https://webcast.wipo.int/video/A_68_2026-07-13_101018ea-c8d7-4746-aeb3-08ded6a77707?lang=en&amp;startTime=1980.06</vt:lpwstr>
      </vt:variant>
      <vt:variant>
        <vt:lpwstr/>
      </vt:variant>
      <vt:variant>
        <vt:i4>3211277</vt:i4>
      </vt:variant>
      <vt:variant>
        <vt:i4>21</vt:i4>
      </vt:variant>
      <vt:variant>
        <vt:i4>0</vt:i4>
      </vt:variant>
      <vt:variant>
        <vt:i4>5</vt:i4>
      </vt:variant>
      <vt:variant>
        <vt:lpwstr>https://webcast.wipo.int/video/A_68_2026-07-13_101018ea-c8d7-4746-aeb3-08ded6a77707?lang=en&amp;startTime=1914.36</vt:lpwstr>
      </vt:variant>
      <vt:variant>
        <vt:lpwstr/>
      </vt:variant>
      <vt:variant>
        <vt:i4>3604490</vt:i4>
      </vt:variant>
      <vt:variant>
        <vt:i4>18</vt:i4>
      </vt:variant>
      <vt:variant>
        <vt:i4>0</vt:i4>
      </vt:variant>
      <vt:variant>
        <vt:i4>5</vt:i4>
      </vt:variant>
      <vt:variant>
        <vt:lpwstr>https://webcast.wipo.int/video/A_68_2026-07-13_101018ea-c8d7-4746-aeb3-08ded6a77707?lang=en&amp;startTime=1768.72</vt:lpwstr>
      </vt:variant>
      <vt:variant>
        <vt:lpwstr/>
      </vt:variant>
      <vt:variant>
        <vt:i4>6553650</vt:i4>
      </vt:variant>
      <vt:variant>
        <vt:i4>15</vt:i4>
      </vt:variant>
      <vt:variant>
        <vt:i4>0</vt:i4>
      </vt:variant>
      <vt:variant>
        <vt:i4>5</vt:i4>
      </vt:variant>
      <vt:variant>
        <vt:lpwstr>https://www.wipo.int/meetings/en/doc_details.jsp?doc_id=655011</vt:lpwstr>
      </vt:variant>
      <vt:variant>
        <vt:lpwstr/>
      </vt:variant>
      <vt:variant>
        <vt:i4>6684725</vt:i4>
      </vt:variant>
      <vt:variant>
        <vt:i4>12</vt:i4>
      </vt:variant>
      <vt:variant>
        <vt:i4>0</vt:i4>
      </vt:variant>
      <vt:variant>
        <vt:i4>5</vt:i4>
      </vt:variant>
      <vt:variant>
        <vt:lpwstr>https://www.wipo.int/meetings/en/doc_details.jsp?doc_id=654073</vt:lpwstr>
      </vt:variant>
      <vt:variant>
        <vt:lpwstr/>
      </vt:variant>
      <vt:variant>
        <vt:i4>3211279</vt:i4>
      </vt:variant>
      <vt:variant>
        <vt:i4>9</vt:i4>
      </vt:variant>
      <vt:variant>
        <vt:i4>0</vt:i4>
      </vt:variant>
      <vt:variant>
        <vt:i4>5</vt:i4>
      </vt:variant>
      <vt:variant>
        <vt:lpwstr>https://webcast.wipo.int/video/A_68_2026-07-13_101018ea-c8d7-4746-aeb3-08ded6a77707?lang=en&amp;startTime=1533.87</vt:lpwstr>
      </vt:variant>
      <vt:variant>
        <vt:lpwstr/>
      </vt:variant>
      <vt:variant>
        <vt:i4>3735560</vt:i4>
      </vt:variant>
      <vt:variant>
        <vt:i4>6</vt:i4>
      </vt:variant>
      <vt:variant>
        <vt:i4>0</vt:i4>
      </vt:variant>
      <vt:variant>
        <vt:i4>5</vt:i4>
      </vt:variant>
      <vt:variant>
        <vt:lpwstr>https://webcast.wipo.int/video/A_68_2026-07-13_101018ea-c8d7-4746-aeb3-08ded6a77707?lang=en&amp;startTime=1441.36</vt:lpwstr>
      </vt:variant>
      <vt:variant>
        <vt:lpwstr/>
      </vt:variant>
      <vt:variant>
        <vt:i4>3801102</vt:i4>
      </vt:variant>
      <vt:variant>
        <vt:i4>3</vt:i4>
      </vt:variant>
      <vt:variant>
        <vt:i4>0</vt:i4>
      </vt:variant>
      <vt:variant>
        <vt:i4>5</vt:i4>
      </vt:variant>
      <vt:variant>
        <vt:lpwstr>https://webcast.wipo.int/video/A_68_2026-07-13_101018ea-c8d7-4746-aeb3-08ded6a77707?lang=en&amp;startTime=1127.34</vt:lpwstr>
      </vt:variant>
      <vt:variant>
        <vt:lpwstr/>
      </vt:variant>
      <vt:variant>
        <vt:i4>524389</vt:i4>
      </vt:variant>
      <vt:variant>
        <vt:i4>0</vt:i4>
      </vt:variant>
      <vt:variant>
        <vt:i4>0</vt:i4>
      </vt:variant>
      <vt:variant>
        <vt:i4>5</vt:i4>
      </vt:variant>
      <vt:variant>
        <vt:lpwstr>https://www.wipo.int/edocs/mdocs/govbody/en/pct_a_58/pct_a_58_1.pdf</vt:lpwstr>
      </vt:variant>
      <vt:variant>
        <vt:lpwstr/>
      </vt:variant>
      <vt:variant>
        <vt:i4>262216</vt:i4>
      </vt:variant>
      <vt:variant>
        <vt:i4>3</vt:i4>
      </vt:variant>
      <vt:variant>
        <vt:i4>0</vt:i4>
      </vt:variant>
      <vt:variant>
        <vt:i4>5</vt:i4>
      </vt:variant>
      <vt:variant>
        <vt:lpwstr>https://www.eapo.org/en/</vt:lpwstr>
      </vt:variant>
      <vt:variant>
        <vt:lpwstr/>
      </vt:variant>
      <vt:variant>
        <vt:i4>6488117</vt:i4>
      </vt:variant>
      <vt:variant>
        <vt:i4>0</vt:i4>
      </vt:variant>
      <vt:variant>
        <vt:i4>0</vt:i4>
      </vt:variant>
      <vt:variant>
        <vt:i4>5</vt:i4>
      </vt:variant>
      <vt:variant>
        <vt:lpwstr>https://www.wipo.int/meetings/en/doc_details.jsp?doc_id=353056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PCT/A/58/4 Prov. (E)</dc:title>
  <dc:subject/>
  <dc:creator>WIPO</dc:creator>
  <cp:keywords>PUBLIC</cp:keywords>
  <cp:lastModifiedBy>SAKOTIC Masa</cp:lastModifiedBy>
  <cp:revision>48</cp:revision>
  <cp:lastPrinted>2026-08-13T13:35:00Z</cp:lastPrinted>
  <dcterms:created xsi:type="dcterms:W3CDTF">2026-07-26T16:17:00Z</dcterms:created>
  <dcterms:modified xsi:type="dcterms:W3CDTF">2026-08-21T05:51:00Z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ContentTypeId">
    <vt:lpwstr>0x01010043A0F979BE30A3469F998CB749C11FBD0F007FA3E1EBB780B94A848853097E393549</vt:lpwstr>
  </property>
  <property fmtid="{D5CDD505-2E9C-101B-9397-08002B2CF9AE}" pid="9" name="MediaServiceImageTags">
    <vt:lpwstr/>
  </property>
  <property fmtid="{D5CDD505-2E9C-101B-9397-08002B2CF9AE}" pid="10" name="MSIP_Label_20773ee6-353b-4fb9-a59d-0b94c8c67bea_Enabled">
    <vt:lpwstr>true</vt:lpwstr>
  </property>
  <property fmtid="{D5CDD505-2E9C-101B-9397-08002B2CF9AE}" pid="11" name="MSIP_Label_20773ee6-353b-4fb9-a59d-0b94c8c67bea_SetDate">
    <vt:lpwstr>2025-02-18T10:27:42Z</vt:lpwstr>
  </property>
  <property fmtid="{D5CDD505-2E9C-101B-9397-08002B2CF9AE}" pid="12" name="MSIP_Label_20773ee6-353b-4fb9-a59d-0b94c8c67bea_Method">
    <vt:lpwstr>Privileged</vt:lpwstr>
  </property>
  <property fmtid="{D5CDD505-2E9C-101B-9397-08002B2CF9AE}" pid="13" name="MSIP_Label_20773ee6-353b-4fb9-a59d-0b94c8c67bea_Name">
    <vt:lpwstr>No markings</vt:lpwstr>
  </property>
  <property fmtid="{D5CDD505-2E9C-101B-9397-08002B2CF9AE}" pid="14" name="MSIP_Label_20773ee6-353b-4fb9-a59d-0b94c8c67bea_SiteId">
    <vt:lpwstr>faa31b06-8ccc-48c9-867f-f7510dd11c02</vt:lpwstr>
  </property>
  <property fmtid="{D5CDD505-2E9C-101B-9397-08002B2CF9AE}" pid="15" name="MSIP_Label_20773ee6-353b-4fb9-a59d-0b94c8c67bea_ActionId">
    <vt:lpwstr>19d64ea8-75b0-4cba-b75e-cd606f79347b</vt:lpwstr>
  </property>
  <property fmtid="{D5CDD505-2E9C-101B-9397-08002B2CF9AE}" pid="16" name="MSIP_Label_20773ee6-353b-4fb9-a59d-0b94c8c67bea_ContentBits">
    <vt:lpwstr>0</vt:lpwstr>
  </property>
  <property fmtid="{D5CDD505-2E9C-101B-9397-08002B2CF9AE}" pid="17" name="MSIP_Label_20773ee6-353b-4fb9-a59d-0b94c8c67bea_Tag">
    <vt:lpwstr>10, 0, 1, 1</vt:lpwstr>
  </property>
  <property fmtid="{D5CDD505-2E9C-101B-9397-08002B2CF9AE}" pid="18" name="Languages">
    <vt:lpwstr>1;#English|950e6fa2-2df0-4983-a604-54e57c7a6d93</vt:lpwstr>
  </property>
  <property fmtid="{D5CDD505-2E9C-101B-9397-08002B2CF9AE}" pid="19" name="lcf76f155ced4ddcb4097134ff3c332f">
    <vt:lpwstr/>
  </property>
  <property fmtid="{D5CDD505-2E9C-101B-9397-08002B2CF9AE}" pid="20" name="BusinessUnit">
    <vt:lpwstr>3;#Diplomatic Engagement and Assemblies Affairs Division|c4a5cf71-800f-4e10-aab9-36d8b83eadc2</vt:lpwstr>
  </property>
  <property fmtid="{D5CDD505-2E9C-101B-9397-08002B2CF9AE}" pid="21" name="RMClassification">
    <vt:lpwstr>7;#09 Official Meeting Documents|1c3d7eba-ea38-434e-9ba8-de39eb589212</vt:lpwstr>
  </property>
  <property fmtid="{D5CDD505-2E9C-101B-9397-08002B2CF9AE}" pid="22" name="Body1">
    <vt:lpwstr>109;#WIPO Assemblies|f2414e48-3dce-4939-8a78-9505a6619b69</vt:lpwstr>
  </property>
  <property fmtid="{D5CDD505-2E9C-101B-9397-08002B2CF9AE}" pid="23" name="_dlc_DocIdItemGuid">
    <vt:lpwstr>08f12e14-742d-421b-8ec8-117b78e3ff12</vt:lpwstr>
  </property>
  <property fmtid="{D5CDD505-2E9C-101B-9397-08002B2CF9AE}" pid="24" name="docLang">
    <vt:lpwstr>en</vt:lpwstr>
  </property>
  <property fmtid="{D5CDD505-2E9C-101B-9397-08002B2CF9AE}" pid="25" name="GrammarlyDocumentId">
    <vt:lpwstr>06646c9c-5641-4d69-a8bb-b4a4102b677d</vt:lpwstr>
  </property>
</Properties>
</file>