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268BF" w14:textId="77777777" w:rsidR="006E4F5F" w:rsidRPr="00123893" w:rsidRDefault="006E4F5F" w:rsidP="00A82704">
      <w:pPr>
        <w:widowControl w:val="0"/>
        <w:jc w:val="right"/>
        <w:rPr>
          <w:b/>
          <w:sz w:val="2"/>
          <w:szCs w:val="40"/>
        </w:rPr>
      </w:pPr>
      <w:bookmarkStart w:id="0" w:name="_GoBack"/>
      <w:bookmarkEnd w:id="0"/>
      <w:r w:rsidRPr="00605827">
        <w:rPr>
          <w:b/>
          <w:sz w:val="40"/>
          <w:szCs w:val="40"/>
        </w:rPr>
        <w:t>E</w:t>
      </w:r>
    </w:p>
    <w:p w14:paraId="27796126"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1C004EB8" wp14:editId="52D8A6F5">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690A8B9" w14:textId="4C1E4424"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MVT/A/3</w:t>
      </w:r>
      <w:r w:rsidR="006E4F5F" w:rsidRPr="006E4F5F">
        <w:rPr>
          <w:rFonts w:ascii="Arial Black" w:hAnsi="Arial Black"/>
          <w:b/>
          <w:caps/>
          <w:sz w:val="15"/>
        </w:rPr>
        <w:t>/</w:t>
      </w:r>
      <w:bookmarkStart w:id="1" w:name="Code"/>
      <w:bookmarkEnd w:id="1"/>
      <w:r w:rsidR="00E2131E">
        <w:rPr>
          <w:rFonts w:ascii="Arial Black" w:hAnsi="Arial Black"/>
          <w:b/>
          <w:caps/>
          <w:sz w:val="15"/>
        </w:rPr>
        <w:t>INF/</w:t>
      </w:r>
      <w:r w:rsidR="00D13112">
        <w:rPr>
          <w:rFonts w:ascii="Arial Black" w:hAnsi="Arial Black"/>
          <w:b/>
          <w:caps/>
          <w:sz w:val="15"/>
        </w:rPr>
        <w:t>1</w:t>
      </w:r>
      <w:r w:rsidR="00F45A24">
        <w:rPr>
          <w:rFonts w:ascii="Arial Black" w:hAnsi="Arial Black"/>
          <w:b/>
          <w:caps/>
          <w:sz w:val="15"/>
        </w:rPr>
        <w:t xml:space="preserve"> </w:t>
      </w:r>
      <w:r w:rsidR="00820378">
        <w:rPr>
          <w:rFonts w:ascii="Arial Black" w:hAnsi="Arial Black"/>
          <w:b/>
          <w:caps/>
          <w:sz w:val="15"/>
        </w:rPr>
        <w:t>REV</w:t>
      </w:r>
      <w:r w:rsidR="00F45A24">
        <w:rPr>
          <w:rFonts w:ascii="Arial Black" w:hAnsi="Arial Black"/>
          <w:b/>
          <w:caps/>
          <w:sz w:val="15"/>
        </w:rPr>
        <w:t>.</w:t>
      </w:r>
    </w:p>
    <w:p w14:paraId="26A5AAB5"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E2131E">
        <w:rPr>
          <w:rFonts w:ascii="Arial Black" w:hAnsi="Arial Black"/>
          <w:b/>
          <w:caps/>
          <w:sz w:val="15"/>
        </w:rPr>
        <w:t>ENGLISH</w:t>
      </w:r>
    </w:p>
    <w:p w14:paraId="3C92B201" w14:textId="44DAC420"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B828A1">
        <w:rPr>
          <w:rFonts w:ascii="Arial Black" w:hAnsi="Arial Black"/>
          <w:b/>
          <w:caps/>
          <w:sz w:val="15"/>
        </w:rPr>
        <w:t xml:space="preserve">September </w:t>
      </w:r>
      <w:r w:rsidR="00CE27B9">
        <w:rPr>
          <w:rFonts w:ascii="Arial Black" w:hAnsi="Arial Black"/>
          <w:b/>
          <w:caps/>
          <w:sz w:val="15"/>
        </w:rPr>
        <w:t>1</w:t>
      </w:r>
      <w:r w:rsidR="00AA5B5E">
        <w:rPr>
          <w:rFonts w:ascii="Arial Black" w:hAnsi="Arial Black"/>
          <w:b/>
          <w:caps/>
          <w:sz w:val="15"/>
        </w:rPr>
        <w:t>7</w:t>
      </w:r>
      <w:r w:rsidR="00820378">
        <w:rPr>
          <w:rFonts w:ascii="Arial Black" w:hAnsi="Arial Black"/>
          <w:b/>
          <w:caps/>
          <w:sz w:val="15"/>
        </w:rPr>
        <w:t xml:space="preserve">, </w:t>
      </w:r>
      <w:r w:rsidR="00E2131E">
        <w:rPr>
          <w:rFonts w:ascii="Arial Black" w:hAnsi="Arial Black"/>
          <w:b/>
          <w:caps/>
          <w:sz w:val="15"/>
        </w:rPr>
        <w:t>2018</w:t>
      </w:r>
    </w:p>
    <w:p w14:paraId="62C39871" w14:textId="77777777" w:rsidR="00B82B63" w:rsidRDefault="00B82B63" w:rsidP="00B82B63">
      <w:pPr>
        <w:pStyle w:val="Heading1"/>
      </w:pPr>
      <w:r>
        <w:t>Marrakesh Treaty to Facilitate Access to Published Works for Persons Who Are Blind, Visually Impaired or Otherwise Print Disabled (MVT)</w:t>
      </w:r>
    </w:p>
    <w:p w14:paraId="04BC1D37" w14:textId="77777777" w:rsidR="00B82B63" w:rsidRDefault="00B82B63" w:rsidP="00B82B63">
      <w:pPr>
        <w:pStyle w:val="Heading1"/>
      </w:pPr>
      <w:r>
        <w:t>Assembly</w:t>
      </w:r>
    </w:p>
    <w:p w14:paraId="3FB98B9D" w14:textId="77777777" w:rsidR="00B82B63" w:rsidRDefault="00B82B63" w:rsidP="00B82B63">
      <w:pPr>
        <w:spacing w:after="720"/>
        <w:rPr>
          <w:b/>
          <w:sz w:val="24"/>
        </w:rPr>
      </w:pPr>
      <w:r>
        <w:rPr>
          <w:b/>
          <w:sz w:val="24"/>
        </w:rPr>
        <w:t>Third (3</w:t>
      </w:r>
      <w:r>
        <w:rPr>
          <w:b/>
          <w:sz w:val="24"/>
          <w:vertAlign w:val="superscript"/>
        </w:rPr>
        <w:t>rd</w:t>
      </w:r>
      <w:r>
        <w:rPr>
          <w:b/>
          <w:sz w:val="24"/>
        </w:rPr>
        <w:t xml:space="preserve"> Ordinary) Session</w:t>
      </w:r>
      <w:r>
        <w:rPr>
          <w:b/>
          <w:sz w:val="24"/>
        </w:rPr>
        <w:br/>
        <w:t>Geneva, September 24 to October 2, 2018</w:t>
      </w:r>
    </w:p>
    <w:p w14:paraId="4C2DEE8F" w14:textId="77777777" w:rsidR="00B82B63" w:rsidRPr="00A82704" w:rsidRDefault="00B82B63" w:rsidP="00B82B63">
      <w:pPr>
        <w:spacing w:after="360"/>
        <w:rPr>
          <w:caps/>
          <w:sz w:val="24"/>
        </w:rPr>
      </w:pPr>
      <w:r w:rsidRPr="00A82704">
        <w:rPr>
          <w:caps/>
          <w:sz w:val="24"/>
        </w:rPr>
        <w:t>Report on the Accessible Books Consortium</w:t>
      </w:r>
    </w:p>
    <w:p w14:paraId="1925CCB4" w14:textId="77777777" w:rsidR="00B82B63" w:rsidRDefault="00B82B63" w:rsidP="00B82B63">
      <w:pPr>
        <w:spacing w:after="960"/>
        <w:rPr>
          <w:i/>
        </w:rPr>
      </w:pPr>
      <w:r w:rsidRPr="00A82704">
        <w:rPr>
          <w:i/>
        </w:rPr>
        <w:t>Information document prepared by the Secretariat</w:t>
      </w:r>
    </w:p>
    <w:p w14:paraId="5A2AC651" w14:textId="77777777" w:rsidR="00525A77" w:rsidRDefault="00525A77" w:rsidP="00750701">
      <w:pPr>
        <w:pStyle w:val="Heading3"/>
      </w:pPr>
      <w:bookmarkStart w:id="4" w:name="TitleOfDoc"/>
      <w:bookmarkStart w:id="5" w:name="Prepared"/>
      <w:bookmarkEnd w:id="4"/>
      <w:bookmarkEnd w:id="5"/>
      <w:r>
        <w:t>Introduction</w:t>
      </w:r>
    </w:p>
    <w:p w14:paraId="360702B8" w14:textId="77777777" w:rsidR="00525A77" w:rsidRPr="00327E7C" w:rsidRDefault="00525A77" w:rsidP="001913A3">
      <w:pPr>
        <w:pStyle w:val="ListParagraph"/>
        <w:numPr>
          <w:ilvl w:val="0"/>
          <w:numId w:val="9"/>
        </w:numPr>
        <w:spacing w:before="240" w:after="240"/>
        <w:ind w:left="0" w:firstLine="0"/>
        <w:contextualSpacing w:val="0"/>
      </w:pPr>
      <w:r w:rsidRPr="00327E7C">
        <w:t xml:space="preserve">This is the </w:t>
      </w:r>
      <w:r>
        <w:t xml:space="preserve">fourth </w:t>
      </w:r>
      <w:r w:rsidRPr="00327E7C">
        <w:t xml:space="preserve">annual </w:t>
      </w:r>
      <w:r w:rsidRPr="00327E7C">
        <w:rPr>
          <w:i/>
        </w:rPr>
        <w:t>Report on the Accessible Books Consortium</w:t>
      </w:r>
      <w:r w:rsidRPr="00327E7C">
        <w:t xml:space="preserve"> prepared in the framework of the </w:t>
      </w:r>
      <w:r w:rsidRPr="002C4DAF">
        <w:t>Assemblies of the Member States</w:t>
      </w:r>
      <w:r w:rsidRPr="00327E7C">
        <w:t xml:space="preserve"> of the World Intellectual Property Organization (WIPO).  </w:t>
      </w:r>
    </w:p>
    <w:p w14:paraId="460018E5" w14:textId="77777777" w:rsidR="00525A77" w:rsidRPr="00A22405" w:rsidRDefault="00525A77" w:rsidP="00525A77">
      <w:pPr>
        <w:pStyle w:val="ListParagraph"/>
        <w:numPr>
          <w:ilvl w:val="0"/>
          <w:numId w:val="9"/>
        </w:numPr>
        <w:ind w:left="0" w:firstLine="0"/>
        <w:rPr>
          <w:szCs w:val="22"/>
        </w:rPr>
      </w:pPr>
      <w:r w:rsidRPr="00A16674">
        <w:rPr>
          <w:szCs w:val="22"/>
        </w:rPr>
        <w:t xml:space="preserve">The </w:t>
      </w:r>
      <w:r w:rsidRPr="00A16674">
        <w:rPr>
          <w:i/>
          <w:szCs w:val="22"/>
          <w:lang w:val="en"/>
        </w:rPr>
        <w:t>Marrakesh Treaty to Facilitate Access to Published Works for Persons Who Are Blind, Visually Impaired, or Otherwise Print Disabled</w:t>
      </w:r>
      <w:r w:rsidRPr="00A16674">
        <w:rPr>
          <w:szCs w:val="22"/>
          <w:lang w:val="en"/>
        </w:rPr>
        <w:t xml:space="preserve"> (</w:t>
      </w:r>
      <w:r>
        <w:rPr>
          <w:szCs w:val="22"/>
          <w:lang w:val="en"/>
        </w:rPr>
        <w:t>“</w:t>
      </w:r>
      <w:r w:rsidRPr="00A16674">
        <w:rPr>
          <w:szCs w:val="22"/>
          <w:lang w:val="en"/>
        </w:rPr>
        <w:t>the Marrakesh VIP Treaty</w:t>
      </w:r>
      <w:r>
        <w:rPr>
          <w:szCs w:val="22"/>
          <w:lang w:val="en"/>
        </w:rPr>
        <w:t>”</w:t>
      </w:r>
      <w:r w:rsidRPr="00A16674">
        <w:rPr>
          <w:szCs w:val="22"/>
          <w:lang w:val="en"/>
        </w:rPr>
        <w:t xml:space="preserve">) </w:t>
      </w:r>
      <w:r w:rsidRPr="00A16674">
        <w:rPr>
          <w:lang w:val="en"/>
        </w:rPr>
        <w:t>was adopted on June 27, 2013</w:t>
      </w:r>
      <w:r>
        <w:rPr>
          <w:lang w:val="en"/>
        </w:rPr>
        <w:t xml:space="preserve">, </w:t>
      </w:r>
      <w:r w:rsidRPr="00A16674">
        <w:rPr>
          <w:lang w:val="en"/>
        </w:rPr>
        <w:t>by the Member States of WIPO, and the Treaty came into force on September 30, 2016</w:t>
      </w:r>
      <w:r>
        <w:rPr>
          <w:lang w:val="en"/>
        </w:rPr>
        <w:t xml:space="preserve">, </w:t>
      </w:r>
      <w:r w:rsidRPr="00A16674">
        <w:rPr>
          <w:lang w:val="en"/>
        </w:rPr>
        <w:t xml:space="preserve">after ratification </w:t>
      </w:r>
      <w:r>
        <w:rPr>
          <w:lang w:val="en"/>
        </w:rPr>
        <w:t xml:space="preserve">or accession </w:t>
      </w:r>
      <w:r w:rsidRPr="00A16674">
        <w:rPr>
          <w:lang w:val="en"/>
        </w:rPr>
        <w:t xml:space="preserve">by 20 Member States.  </w:t>
      </w:r>
      <w:r w:rsidRPr="00A16674">
        <w:rPr>
          <w:szCs w:val="22"/>
        </w:rPr>
        <w:t>Practical initiatives are needed to realize the objectives set forth in the Marrakesh VIP Treaty and</w:t>
      </w:r>
      <w:r>
        <w:rPr>
          <w:szCs w:val="22"/>
        </w:rPr>
        <w:t xml:space="preserve"> the Accessible Books Consortium (ABC)</w:t>
      </w:r>
      <w:r w:rsidRPr="00A16674">
        <w:rPr>
          <w:lang w:val="en"/>
        </w:rPr>
        <w:t xml:space="preserve"> is one global initiative to implement the Treaty at an operational level.</w:t>
      </w:r>
    </w:p>
    <w:p w14:paraId="0CC7F10C" w14:textId="77777777" w:rsidR="00525A77" w:rsidRDefault="00525A77" w:rsidP="00525A77">
      <w:pPr>
        <w:rPr>
          <w:i/>
        </w:rPr>
      </w:pPr>
      <w:r>
        <w:rPr>
          <w:i/>
        </w:rPr>
        <w:br w:type="page"/>
      </w:r>
    </w:p>
    <w:p w14:paraId="6D770364" w14:textId="77777777" w:rsidR="00D6114E" w:rsidRPr="0038379F" w:rsidRDefault="00D6114E" w:rsidP="001913A3">
      <w:pPr>
        <w:pStyle w:val="ListParagraph"/>
        <w:numPr>
          <w:ilvl w:val="0"/>
          <w:numId w:val="9"/>
        </w:numPr>
        <w:spacing w:before="240" w:after="240"/>
        <w:ind w:left="0" w:firstLine="0"/>
        <w:contextualSpacing w:val="0"/>
        <w:rPr>
          <w:szCs w:val="22"/>
          <w:lang w:val="en-GB"/>
        </w:rPr>
      </w:pPr>
      <w:r w:rsidRPr="00A22405">
        <w:rPr>
          <w:szCs w:val="22"/>
          <w:lang w:val="en-GB"/>
        </w:rPr>
        <w:lastRenderedPageBreak/>
        <w:t>ABC was launched on June 30, 2014, before the Member States of WIPO</w:t>
      </w:r>
      <w:r>
        <w:rPr>
          <w:szCs w:val="22"/>
          <w:lang w:val="en-GB"/>
        </w:rPr>
        <w:t>’</w:t>
      </w:r>
      <w:r w:rsidRPr="00A22405">
        <w:rPr>
          <w:szCs w:val="22"/>
          <w:lang w:val="en-GB"/>
        </w:rPr>
        <w:t xml:space="preserve">s Standing Committee on Copyright and Related Rights; </w:t>
      </w:r>
      <w:r>
        <w:rPr>
          <w:szCs w:val="22"/>
          <w:lang w:val="en-GB"/>
        </w:rPr>
        <w:t xml:space="preserve"> </w:t>
      </w:r>
      <w:r w:rsidRPr="00A22405">
        <w:rPr>
          <w:szCs w:val="22"/>
          <w:lang w:val="en-GB"/>
        </w:rPr>
        <w:t xml:space="preserve">it is </w:t>
      </w:r>
      <w:r w:rsidRPr="00A22405">
        <w:rPr>
          <w:szCs w:val="22"/>
        </w:rPr>
        <w:t xml:space="preserve">a public-private </w:t>
      </w:r>
      <w:r>
        <w:rPr>
          <w:szCs w:val="22"/>
        </w:rPr>
        <w:t xml:space="preserve">alliance </w:t>
      </w:r>
      <w:r w:rsidRPr="00A22405">
        <w:rPr>
          <w:szCs w:val="22"/>
        </w:rPr>
        <w:t xml:space="preserve">led by WIPO </w:t>
      </w:r>
      <w:r>
        <w:rPr>
          <w:szCs w:val="22"/>
        </w:rPr>
        <w:t>involving  the following umbrella organizations:</w:t>
      </w:r>
    </w:p>
    <w:p w14:paraId="09CA0FB6" w14:textId="77777777" w:rsidR="00D6114E" w:rsidRPr="001D4906" w:rsidRDefault="00D6114E" w:rsidP="00D6114E">
      <w:pPr>
        <w:pStyle w:val="ListParagraph"/>
        <w:numPr>
          <w:ilvl w:val="0"/>
          <w:numId w:val="15"/>
        </w:numPr>
      </w:pPr>
      <w:r w:rsidRPr="001D4906">
        <w:t>The DAISY Consortium;</w:t>
      </w:r>
    </w:p>
    <w:p w14:paraId="27C980AD" w14:textId="77777777" w:rsidR="00D6114E" w:rsidRDefault="00D6114E" w:rsidP="00D6114E">
      <w:pPr>
        <w:pStyle w:val="ListParagraph"/>
        <w:numPr>
          <w:ilvl w:val="0"/>
          <w:numId w:val="15"/>
        </w:numPr>
      </w:pPr>
      <w:r w:rsidRPr="001D4906">
        <w:t>The International Authors Forum</w:t>
      </w:r>
      <w:r>
        <w:t>;</w:t>
      </w:r>
      <w:r w:rsidRPr="001D4906">
        <w:t xml:space="preserve"> </w:t>
      </w:r>
    </w:p>
    <w:p w14:paraId="785A323A" w14:textId="77777777" w:rsidR="00D6114E" w:rsidRPr="001D4906" w:rsidRDefault="00D6114E" w:rsidP="00D6114E">
      <w:pPr>
        <w:pStyle w:val="ListParagraph"/>
        <w:numPr>
          <w:ilvl w:val="0"/>
          <w:numId w:val="15"/>
        </w:numPr>
      </w:pPr>
      <w:r w:rsidRPr="001D4906">
        <w:t>The International Council for Education of People with Visual Impairment;</w:t>
      </w:r>
    </w:p>
    <w:p w14:paraId="3745E2EB" w14:textId="77777777" w:rsidR="00D6114E" w:rsidRPr="001D4906" w:rsidRDefault="00D6114E" w:rsidP="00D6114E">
      <w:pPr>
        <w:pStyle w:val="ListParagraph"/>
        <w:numPr>
          <w:ilvl w:val="0"/>
          <w:numId w:val="15"/>
        </w:numPr>
      </w:pPr>
      <w:r w:rsidRPr="001D4906">
        <w:t>The International Federation of Library Associations and Institutions;</w:t>
      </w:r>
    </w:p>
    <w:p w14:paraId="0F1F10FD" w14:textId="77777777" w:rsidR="00D6114E" w:rsidRPr="001D4906" w:rsidRDefault="00D6114E" w:rsidP="00D6114E">
      <w:pPr>
        <w:pStyle w:val="ListParagraph"/>
        <w:numPr>
          <w:ilvl w:val="0"/>
          <w:numId w:val="15"/>
        </w:numPr>
      </w:pPr>
      <w:r w:rsidRPr="001D4906">
        <w:t>The International Federation of Reproduction Rights Organi</w:t>
      </w:r>
      <w:r>
        <w:t xml:space="preserve">sations; </w:t>
      </w:r>
    </w:p>
    <w:p w14:paraId="35DB758E" w14:textId="77777777" w:rsidR="00D6114E" w:rsidRPr="001D4906" w:rsidRDefault="00D6114E" w:rsidP="00D6114E">
      <w:pPr>
        <w:pStyle w:val="ListParagraph"/>
        <w:numPr>
          <w:ilvl w:val="0"/>
          <w:numId w:val="15"/>
        </w:numPr>
      </w:pPr>
      <w:r w:rsidRPr="001D4906">
        <w:t>The International Publishers Association;</w:t>
      </w:r>
    </w:p>
    <w:p w14:paraId="3F39928A" w14:textId="77777777" w:rsidR="00D6114E" w:rsidRPr="001D4906" w:rsidRDefault="00D6114E" w:rsidP="00D6114E">
      <w:pPr>
        <w:pStyle w:val="ListParagraph"/>
        <w:numPr>
          <w:ilvl w:val="0"/>
          <w:numId w:val="15"/>
        </w:numPr>
      </w:pPr>
      <w:r w:rsidRPr="001D4906">
        <w:t>Sightsavers;</w:t>
      </w:r>
      <w:r>
        <w:t xml:space="preserve"> </w:t>
      </w:r>
      <w:r w:rsidRPr="001D4906">
        <w:t xml:space="preserve">and </w:t>
      </w:r>
    </w:p>
    <w:p w14:paraId="1EB79CB0" w14:textId="77777777" w:rsidR="00D6114E" w:rsidRPr="001D4906" w:rsidRDefault="00D6114E" w:rsidP="00D6114E">
      <w:pPr>
        <w:pStyle w:val="ListParagraph"/>
        <w:numPr>
          <w:ilvl w:val="0"/>
          <w:numId w:val="15"/>
        </w:numPr>
      </w:pPr>
      <w:r>
        <w:t>The World Blind Union.</w:t>
      </w:r>
    </w:p>
    <w:p w14:paraId="0502DCA4" w14:textId="77777777" w:rsidR="00D93A88" w:rsidRPr="00D6114E" w:rsidRDefault="00D93A88" w:rsidP="001913A3">
      <w:pPr>
        <w:pStyle w:val="ListParagraph"/>
        <w:numPr>
          <w:ilvl w:val="0"/>
          <w:numId w:val="9"/>
        </w:numPr>
        <w:spacing w:before="240"/>
        <w:ind w:left="0" w:firstLine="0"/>
        <w:contextualSpacing w:val="0"/>
      </w:pPr>
      <w:r w:rsidRPr="00D6114E">
        <w:rPr>
          <w:szCs w:val="22"/>
        </w:rPr>
        <w:t xml:space="preserve">The </w:t>
      </w:r>
      <w:r w:rsidR="00D6114E">
        <w:rPr>
          <w:szCs w:val="22"/>
        </w:rPr>
        <w:t xml:space="preserve">ABC </w:t>
      </w:r>
      <w:r w:rsidRPr="00D6114E">
        <w:rPr>
          <w:szCs w:val="22"/>
        </w:rPr>
        <w:t>Secretariat is located at WIPO Headquarters in Geneva, Switzerland</w:t>
      </w:r>
      <w:r w:rsidR="004F0ED7">
        <w:rPr>
          <w:szCs w:val="22"/>
        </w:rPr>
        <w:t xml:space="preserve">, </w:t>
      </w:r>
      <w:r w:rsidRPr="00D6114E">
        <w:rPr>
          <w:szCs w:val="22"/>
        </w:rPr>
        <w:t>and it is currently comprised of one full-time WIPO staff member, as well as individual and corporate contractors.</w:t>
      </w:r>
    </w:p>
    <w:p w14:paraId="59D724BE" w14:textId="77777777" w:rsidR="00D93A88" w:rsidRPr="00DA11AC" w:rsidRDefault="00D93A88" w:rsidP="00750701">
      <w:pPr>
        <w:pStyle w:val="Heading3"/>
      </w:pPr>
      <w:r w:rsidRPr="00DA11AC">
        <w:t>ACTIVITIES OF THE ACCESSIBLE BOOKS CONSORTIUM</w:t>
      </w:r>
    </w:p>
    <w:p w14:paraId="2DA96A76" w14:textId="77777777" w:rsidR="00D93A88" w:rsidRPr="001F09C4" w:rsidRDefault="00D93A88" w:rsidP="00A82704">
      <w:pPr>
        <w:pStyle w:val="Heading4"/>
        <w:ind w:firstLine="360"/>
      </w:pPr>
      <w:r w:rsidRPr="001F09C4">
        <w:t xml:space="preserve">ABC </w:t>
      </w:r>
      <w:r>
        <w:t xml:space="preserve">Global </w:t>
      </w:r>
      <w:r w:rsidRPr="001F09C4">
        <w:t xml:space="preserve">Book Service </w:t>
      </w:r>
    </w:p>
    <w:p w14:paraId="5765F7C0" w14:textId="77777777" w:rsidR="00D93A88" w:rsidRPr="00447F6E" w:rsidRDefault="00D93A88" w:rsidP="001913A3">
      <w:pPr>
        <w:pStyle w:val="ListParagraph"/>
        <w:numPr>
          <w:ilvl w:val="0"/>
          <w:numId w:val="10"/>
        </w:numPr>
        <w:spacing w:before="240" w:after="240"/>
        <w:ind w:left="0" w:firstLine="0"/>
        <w:contextualSpacing w:val="0"/>
        <w:rPr>
          <w:szCs w:val="22"/>
        </w:rPr>
      </w:pPr>
      <w:r w:rsidRPr="00447F6E">
        <w:rPr>
          <w:szCs w:val="22"/>
        </w:rPr>
        <w:t>The ABC Global Book Service (</w:t>
      </w:r>
      <w:r>
        <w:rPr>
          <w:szCs w:val="22"/>
        </w:rPr>
        <w:t>“</w:t>
      </w:r>
      <w:r w:rsidRPr="00447F6E">
        <w:rPr>
          <w:szCs w:val="22"/>
        </w:rPr>
        <w:t>the Service</w:t>
      </w:r>
      <w:r>
        <w:rPr>
          <w:szCs w:val="22"/>
        </w:rPr>
        <w:t>”</w:t>
      </w:r>
      <w:r w:rsidRPr="00447F6E">
        <w:rPr>
          <w:szCs w:val="22"/>
        </w:rPr>
        <w:t>), formerly known as TIGAR, is a global online catalogue of books in accessible formats that provides authorized entities (as defined in Article 2(c) of the Marrakesh VIP Treaty) that have joined the Service with the ability to search and make requests for accessible books.  The Service</w:t>
      </w:r>
      <w:r>
        <w:rPr>
          <w:szCs w:val="22"/>
        </w:rPr>
        <w:t>’</w:t>
      </w:r>
      <w:r w:rsidRPr="00447F6E">
        <w:rPr>
          <w:szCs w:val="22"/>
        </w:rPr>
        <w:t>s database of accessible titles is located on WIPO</w:t>
      </w:r>
      <w:r>
        <w:rPr>
          <w:szCs w:val="22"/>
        </w:rPr>
        <w:t>’</w:t>
      </w:r>
      <w:r w:rsidRPr="00447F6E">
        <w:rPr>
          <w:szCs w:val="22"/>
        </w:rPr>
        <w:t>s servers.  Through the Service, authorized entities can supplement their collections of accessible books from their counterparts in other countries free of charge.</w:t>
      </w:r>
    </w:p>
    <w:p w14:paraId="7DDE5424" w14:textId="77777777" w:rsidR="00D93A88" w:rsidRPr="00A41A6B" w:rsidRDefault="00D93A88" w:rsidP="001913A3">
      <w:pPr>
        <w:pStyle w:val="ListParagraph"/>
        <w:numPr>
          <w:ilvl w:val="0"/>
          <w:numId w:val="10"/>
        </w:numPr>
        <w:spacing w:before="240" w:after="240"/>
        <w:ind w:left="0" w:firstLine="0"/>
        <w:contextualSpacing w:val="0"/>
        <w:rPr>
          <w:szCs w:val="22"/>
        </w:rPr>
      </w:pPr>
      <w:r>
        <w:rPr>
          <w:szCs w:val="22"/>
          <w:lang w:val="en"/>
        </w:rPr>
        <w:t xml:space="preserve">This Service offers an automated </w:t>
      </w:r>
      <w:r w:rsidRPr="00A41A6B">
        <w:rPr>
          <w:szCs w:val="22"/>
          <w:lang w:val="en"/>
        </w:rPr>
        <w:t>system for the cross-</w:t>
      </w:r>
      <w:r w:rsidRPr="00A0171D">
        <w:rPr>
          <w:szCs w:val="22"/>
          <w:lang w:val="en"/>
        </w:rPr>
        <w:t>border exchange</w:t>
      </w:r>
      <w:r w:rsidRPr="00A41A6B">
        <w:rPr>
          <w:szCs w:val="22"/>
          <w:lang w:val="en"/>
        </w:rPr>
        <w:t xml:space="preserve"> of accessible books</w:t>
      </w:r>
      <w:r>
        <w:rPr>
          <w:szCs w:val="22"/>
          <w:lang w:val="en"/>
        </w:rPr>
        <w:t xml:space="preserve"> </w:t>
      </w:r>
      <w:r>
        <w:rPr>
          <w:color w:val="000000"/>
          <w:szCs w:val="22"/>
          <w:lang w:val="de-DE"/>
        </w:rPr>
        <w:t>in two circumstances</w:t>
      </w:r>
      <w:r w:rsidRPr="00A41A6B">
        <w:rPr>
          <w:color w:val="000000"/>
          <w:szCs w:val="22"/>
          <w:lang w:val="de-DE"/>
        </w:rPr>
        <w:t>: </w:t>
      </w:r>
    </w:p>
    <w:p w14:paraId="554EEFA6" w14:textId="77777777" w:rsidR="00D93A88" w:rsidRPr="0001709D" w:rsidRDefault="00D93A88" w:rsidP="001913A3">
      <w:pPr>
        <w:pStyle w:val="NormalWeb"/>
        <w:numPr>
          <w:ilvl w:val="0"/>
          <w:numId w:val="12"/>
        </w:numPr>
        <w:spacing w:before="240" w:after="240"/>
        <w:ind w:left="924" w:hanging="357"/>
        <w:rPr>
          <w:rFonts w:ascii="Arial" w:hAnsi="Arial" w:cs="Arial"/>
          <w:color w:val="000000"/>
          <w:sz w:val="22"/>
          <w:szCs w:val="22"/>
          <w:lang w:val="de-DE"/>
        </w:rPr>
      </w:pPr>
      <w:r w:rsidRPr="00A41A6B">
        <w:rPr>
          <w:rFonts w:ascii="Arial" w:hAnsi="Arial" w:cs="Arial"/>
          <w:color w:val="000000"/>
          <w:sz w:val="22"/>
          <w:szCs w:val="22"/>
          <w:lang w:val="de-DE"/>
        </w:rPr>
        <w:t xml:space="preserve">where the two participating authorized entities exchanging books are located in countries that have </w:t>
      </w:r>
      <w:r>
        <w:rPr>
          <w:rFonts w:ascii="Arial" w:hAnsi="Arial" w:cs="Arial"/>
          <w:color w:val="000000"/>
          <w:sz w:val="22"/>
          <w:szCs w:val="22"/>
          <w:lang w:val="de-DE"/>
        </w:rPr>
        <w:t xml:space="preserve">adhered to and </w:t>
      </w:r>
      <w:r w:rsidRPr="00A41A6B">
        <w:rPr>
          <w:rFonts w:ascii="Arial" w:hAnsi="Arial" w:cs="Arial"/>
          <w:color w:val="000000"/>
          <w:sz w:val="22"/>
          <w:szCs w:val="22"/>
          <w:lang w:val="de-DE"/>
        </w:rPr>
        <w:t xml:space="preserve">implemented the provisions of the Marrakesh VIP Treaty.  In such a case, the two participating </w:t>
      </w:r>
      <w:r>
        <w:rPr>
          <w:rFonts w:ascii="Arial" w:hAnsi="Arial" w:cs="Arial"/>
          <w:color w:val="000000"/>
          <w:sz w:val="22"/>
          <w:szCs w:val="22"/>
          <w:lang w:val="de-DE"/>
        </w:rPr>
        <w:t>authorized entities</w:t>
      </w:r>
      <w:r w:rsidRPr="00A41A6B">
        <w:rPr>
          <w:rFonts w:ascii="Arial" w:hAnsi="Arial" w:cs="Arial"/>
          <w:color w:val="000000"/>
          <w:sz w:val="22"/>
          <w:szCs w:val="22"/>
          <w:lang w:val="de-DE"/>
        </w:rPr>
        <w:t xml:space="preserve"> may exchange books </w:t>
      </w:r>
      <w:r>
        <w:rPr>
          <w:rFonts w:ascii="Arial" w:hAnsi="Arial" w:cs="Arial"/>
          <w:color w:val="000000"/>
          <w:sz w:val="22"/>
          <w:szCs w:val="22"/>
          <w:lang w:val="de-DE"/>
        </w:rPr>
        <w:t xml:space="preserve">through the Service </w:t>
      </w:r>
      <w:r w:rsidRPr="0001709D">
        <w:rPr>
          <w:rFonts w:ascii="Arial" w:hAnsi="Arial" w:cs="Arial"/>
          <w:color w:val="000000"/>
          <w:sz w:val="22"/>
          <w:szCs w:val="22"/>
          <w:lang w:val="de-DE"/>
        </w:rPr>
        <w:t>without the authorization of the copyright owner;</w:t>
      </w:r>
    </w:p>
    <w:p w14:paraId="504C95D6" w14:textId="77777777" w:rsidR="00D93A88" w:rsidRDefault="00D93A88" w:rsidP="001913A3">
      <w:pPr>
        <w:pStyle w:val="NormalWeb"/>
        <w:numPr>
          <w:ilvl w:val="0"/>
          <w:numId w:val="12"/>
        </w:numPr>
        <w:spacing w:before="240" w:after="240"/>
        <w:ind w:left="924" w:hanging="357"/>
        <w:rPr>
          <w:rFonts w:ascii="Arial" w:hAnsi="Arial" w:cs="Arial"/>
          <w:color w:val="000000"/>
          <w:sz w:val="22"/>
          <w:szCs w:val="22"/>
          <w:lang w:val="de-DE"/>
        </w:rPr>
      </w:pPr>
      <w:r w:rsidRPr="00A41A6B">
        <w:rPr>
          <w:rFonts w:ascii="Arial" w:hAnsi="Arial" w:cs="Arial"/>
          <w:color w:val="000000"/>
          <w:sz w:val="22"/>
          <w:szCs w:val="22"/>
          <w:lang w:val="de-DE"/>
        </w:rPr>
        <w:t xml:space="preserve">where one, or both, of the two participating </w:t>
      </w:r>
      <w:r>
        <w:rPr>
          <w:rFonts w:ascii="Arial" w:hAnsi="Arial" w:cs="Arial"/>
          <w:color w:val="000000"/>
          <w:sz w:val="22"/>
          <w:szCs w:val="22"/>
          <w:lang w:val="de-DE"/>
        </w:rPr>
        <w:t>authorized entities</w:t>
      </w:r>
      <w:r w:rsidRPr="00A41A6B">
        <w:rPr>
          <w:rFonts w:ascii="Arial" w:hAnsi="Arial" w:cs="Arial"/>
          <w:color w:val="000000"/>
          <w:sz w:val="22"/>
          <w:szCs w:val="22"/>
          <w:lang w:val="de-DE"/>
        </w:rPr>
        <w:t> exchanging books are located in a country that has </w:t>
      </w:r>
      <w:r w:rsidRPr="00A41A6B">
        <w:rPr>
          <w:rFonts w:ascii="Arial" w:hAnsi="Arial" w:cs="Arial"/>
          <w:color w:val="000000"/>
          <w:sz w:val="22"/>
          <w:szCs w:val="22"/>
          <w:u w:val="single"/>
          <w:lang w:val="de-DE"/>
        </w:rPr>
        <w:t>not</w:t>
      </w:r>
      <w:r w:rsidRPr="00A41A6B">
        <w:rPr>
          <w:rFonts w:ascii="Arial" w:hAnsi="Arial" w:cs="Arial"/>
          <w:color w:val="000000"/>
          <w:sz w:val="22"/>
          <w:szCs w:val="22"/>
          <w:lang w:val="de-DE"/>
        </w:rPr>
        <w:t xml:space="preserve"> implemented the provisions of the Marrakesh </w:t>
      </w:r>
      <w:r>
        <w:rPr>
          <w:rFonts w:ascii="Arial" w:hAnsi="Arial" w:cs="Arial"/>
          <w:color w:val="000000"/>
          <w:sz w:val="22"/>
          <w:szCs w:val="22"/>
          <w:lang w:val="de-DE"/>
        </w:rPr>
        <w:t xml:space="preserve">VIP </w:t>
      </w:r>
      <w:r w:rsidRPr="00A41A6B">
        <w:rPr>
          <w:rFonts w:ascii="Arial" w:hAnsi="Arial" w:cs="Arial"/>
          <w:color w:val="000000"/>
          <w:sz w:val="22"/>
          <w:szCs w:val="22"/>
          <w:lang w:val="de-DE"/>
        </w:rPr>
        <w:t xml:space="preserve">Treaty.  In such a case, the two participating </w:t>
      </w:r>
      <w:r>
        <w:rPr>
          <w:rFonts w:ascii="Arial" w:hAnsi="Arial" w:cs="Arial"/>
          <w:color w:val="000000"/>
          <w:sz w:val="22"/>
          <w:szCs w:val="22"/>
          <w:lang w:val="de-DE"/>
        </w:rPr>
        <w:t>authorized entities</w:t>
      </w:r>
      <w:r w:rsidRPr="00A41A6B">
        <w:rPr>
          <w:rFonts w:ascii="Arial" w:hAnsi="Arial" w:cs="Arial"/>
          <w:color w:val="000000"/>
          <w:sz w:val="22"/>
          <w:szCs w:val="22"/>
          <w:lang w:val="de-DE"/>
        </w:rPr>
        <w:t xml:space="preserve"> may only exchange books </w:t>
      </w:r>
      <w:r>
        <w:rPr>
          <w:rFonts w:ascii="Arial" w:hAnsi="Arial" w:cs="Arial"/>
          <w:color w:val="000000"/>
          <w:sz w:val="22"/>
          <w:szCs w:val="22"/>
          <w:lang w:val="de-DE"/>
        </w:rPr>
        <w:t xml:space="preserve">through the Service </w:t>
      </w:r>
      <w:r w:rsidRPr="00A41A6B">
        <w:rPr>
          <w:rFonts w:ascii="Arial" w:hAnsi="Arial" w:cs="Arial"/>
          <w:color w:val="000000"/>
          <w:sz w:val="22"/>
          <w:szCs w:val="22"/>
          <w:lang w:val="de-DE"/>
        </w:rPr>
        <w:t xml:space="preserve">once </w:t>
      </w:r>
      <w:r>
        <w:rPr>
          <w:rFonts w:ascii="Arial" w:hAnsi="Arial" w:cs="Arial"/>
          <w:color w:val="000000"/>
          <w:sz w:val="22"/>
          <w:szCs w:val="22"/>
          <w:lang w:val="de-DE"/>
        </w:rPr>
        <w:t xml:space="preserve">the </w:t>
      </w:r>
      <w:r w:rsidRPr="00A41A6B">
        <w:rPr>
          <w:rFonts w:ascii="Arial" w:hAnsi="Arial" w:cs="Arial"/>
          <w:color w:val="000000"/>
          <w:sz w:val="22"/>
          <w:szCs w:val="22"/>
          <w:lang w:val="de-DE"/>
        </w:rPr>
        <w:t>ABC </w:t>
      </w:r>
      <w:r>
        <w:rPr>
          <w:rFonts w:ascii="Arial" w:hAnsi="Arial" w:cs="Arial"/>
          <w:color w:val="000000"/>
          <w:sz w:val="22"/>
          <w:szCs w:val="22"/>
          <w:lang w:val="de-DE"/>
        </w:rPr>
        <w:t xml:space="preserve">Secretariat </w:t>
      </w:r>
      <w:r w:rsidRPr="00A41A6B">
        <w:rPr>
          <w:rFonts w:ascii="Arial" w:hAnsi="Arial" w:cs="Arial"/>
          <w:color w:val="000000"/>
          <w:sz w:val="22"/>
          <w:szCs w:val="22"/>
          <w:lang w:val="de-DE"/>
        </w:rPr>
        <w:t>has obtained autho</w:t>
      </w:r>
      <w:r>
        <w:rPr>
          <w:rFonts w:ascii="Arial" w:hAnsi="Arial" w:cs="Arial"/>
          <w:color w:val="000000"/>
          <w:sz w:val="22"/>
          <w:szCs w:val="22"/>
          <w:lang w:val="de-DE"/>
        </w:rPr>
        <w:t>rization from the copyright owner. </w:t>
      </w:r>
    </w:p>
    <w:p w14:paraId="251D071D" w14:textId="77777777" w:rsidR="00D93A88" w:rsidRPr="00A41A6B" w:rsidRDefault="00D93A88" w:rsidP="001913A3">
      <w:pPr>
        <w:pStyle w:val="NormalWeb"/>
        <w:numPr>
          <w:ilvl w:val="0"/>
          <w:numId w:val="10"/>
        </w:numPr>
        <w:spacing w:before="240" w:after="240"/>
        <w:ind w:left="0" w:firstLine="0"/>
        <w:rPr>
          <w:rFonts w:ascii="Arial" w:hAnsi="Arial" w:cs="Arial"/>
          <w:color w:val="000000"/>
          <w:sz w:val="22"/>
          <w:szCs w:val="22"/>
          <w:lang w:val="de-DE"/>
        </w:rPr>
      </w:pPr>
      <w:r>
        <w:rPr>
          <w:rFonts w:ascii="Arial" w:hAnsi="Arial" w:cs="Arial"/>
          <w:color w:val="000000"/>
          <w:sz w:val="22"/>
          <w:szCs w:val="22"/>
          <w:lang w:val="de-DE"/>
        </w:rPr>
        <w:t xml:space="preserve">The Service </w:t>
      </w:r>
      <w:r w:rsidRPr="00A41A6B">
        <w:rPr>
          <w:rFonts w:ascii="Arial" w:hAnsi="Arial" w:cs="Arial"/>
          <w:color w:val="000000"/>
          <w:sz w:val="22"/>
          <w:szCs w:val="22"/>
          <w:lang w:val="de-DE"/>
        </w:rPr>
        <w:t>has a rights clearance procedure</w:t>
      </w:r>
      <w:r>
        <w:rPr>
          <w:rFonts w:ascii="Arial" w:hAnsi="Arial" w:cs="Arial"/>
          <w:color w:val="000000"/>
          <w:sz w:val="22"/>
          <w:szCs w:val="22"/>
          <w:lang w:val="de-DE"/>
        </w:rPr>
        <w:t xml:space="preserve"> that </w:t>
      </w:r>
      <w:r w:rsidRPr="00A41A6B">
        <w:rPr>
          <w:rFonts w:ascii="Arial" w:hAnsi="Arial" w:cs="Arial"/>
          <w:color w:val="000000"/>
          <w:sz w:val="22"/>
          <w:szCs w:val="22"/>
          <w:lang w:val="de-DE"/>
        </w:rPr>
        <w:t xml:space="preserve">removes the need for </w:t>
      </w:r>
      <w:r>
        <w:rPr>
          <w:rFonts w:ascii="Arial" w:hAnsi="Arial" w:cs="Arial"/>
          <w:color w:val="000000"/>
          <w:sz w:val="22"/>
          <w:szCs w:val="22"/>
          <w:lang w:val="de-DE"/>
        </w:rPr>
        <w:t>authorized entities</w:t>
      </w:r>
      <w:r w:rsidRPr="00A41A6B">
        <w:rPr>
          <w:rFonts w:ascii="Arial" w:hAnsi="Arial" w:cs="Arial"/>
          <w:color w:val="000000"/>
          <w:sz w:val="22"/>
          <w:szCs w:val="22"/>
          <w:lang w:val="de-DE"/>
        </w:rPr>
        <w:t xml:space="preserve"> to seek authorization from the </w:t>
      </w:r>
      <w:r>
        <w:rPr>
          <w:rFonts w:ascii="Arial" w:hAnsi="Arial" w:cs="Arial"/>
          <w:color w:val="000000"/>
          <w:sz w:val="22"/>
          <w:szCs w:val="22"/>
          <w:lang w:val="de-DE"/>
        </w:rPr>
        <w:t xml:space="preserve">copyright owner </w:t>
      </w:r>
      <w:r w:rsidRPr="00A41A6B">
        <w:rPr>
          <w:rFonts w:ascii="Arial" w:hAnsi="Arial" w:cs="Arial"/>
          <w:color w:val="000000"/>
          <w:sz w:val="22"/>
          <w:szCs w:val="22"/>
          <w:lang w:val="de-DE"/>
        </w:rPr>
        <w:t>for the cross–border exchange of books</w:t>
      </w:r>
      <w:r>
        <w:rPr>
          <w:rFonts w:ascii="Arial" w:hAnsi="Arial" w:cs="Arial"/>
          <w:color w:val="000000"/>
          <w:sz w:val="22"/>
          <w:szCs w:val="22"/>
          <w:lang w:val="de-DE"/>
        </w:rPr>
        <w:t>.  Clearance will be</w:t>
      </w:r>
      <w:r w:rsidRPr="00A41A6B">
        <w:rPr>
          <w:rFonts w:ascii="Arial" w:hAnsi="Arial" w:cs="Arial"/>
          <w:color w:val="000000"/>
          <w:sz w:val="22"/>
          <w:szCs w:val="22"/>
          <w:lang w:val="de-DE"/>
        </w:rPr>
        <w:t xml:space="preserve"> done centrally by the ABC Secretariat until such time as the Marrakesh </w:t>
      </w:r>
      <w:r>
        <w:rPr>
          <w:rFonts w:ascii="Arial" w:hAnsi="Arial" w:cs="Arial"/>
          <w:color w:val="000000"/>
          <w:sz w:val="22"/>
          <w:szCs w:val="22"/>
          <w:lang w:val="de-DE"/>
        </w:rPr>
        <w:t xml:space="preserve">VIP </w:t>
      </w:r>
      <w:r w:rsidRPr="00A41A6B">
        <w:rPr>
          <w:rFonts w:ascii="Arial" w:hAnsi="Arial" w:cs="Arial"/>
          <w:color w:val="000000"/>
          <w:sz w:val="22"/>
          <w:szCs w:val="22"/>
          <w:lang w:val="de-DE"/>
        </w:rPr>
        <w:t xml:space="preserve">Treaty is </w:t>
      </w:r>
      <w:r>
        <w:rPr>
          <w:rFonts w:ascii="Arial" w:hAnsi="Arial" w:cs="Arial"/>
          <w:color w:val="000000"/>
          <w:sz w:val="22"/>
          <w:szCs w:val="22"/>
          <w:lang w:val="de-DE"/>
        </w:rPr>
        <w:t xml:space="preserve">adhered to and </w:t>
      </w:r>
      <w:r w:rsidRPr="00A41A6B">
        <w:rPr>
          <w:rFonts w:ascii="Arial" w:hAnsi="Arial" w:cs="Arial"/>
          <w:color w:val="000000"/>
          <w:sz w:val="22"/>
          <w:szCs w:val="22"/>
          <w:lang w:val="de-DE"/>
        </w:rPr>
        <w:t>implemented</w:t>
      </w:r>
      <w:r>
        <w:rPr>
          <w:rFonts w:ascii="Arial" w:hAnsi="Arial" w:cs="Arial"/>
          <w:color w:val="000000"/>
          <w:sz w:val="22"/>
          <w:szCs w:val="22"/>
          <w:lang w:val="de-DE"/>
        </w:rPr>
        <w:t xml:space="preserve"> </w:t>
      </w:r>
      <w:r w:rsidRPr="00A41A6B">
        <w:rPr>
          <w:rFonts w:ascii="Arial" w:hAnsi="Arial" w:cs="Arial"/>
          <w:color w:val="000000"/>
          <w:sz w:val="22"/>
          <w:szCs w:val="22"/>
          <w:lang w:val="de-DE"/>
        </w:rPr>
        <w:t xml:space="preserve">in the jurisdictions of the participating </w:t>
      </w:r>
      <w:r>
        <w:rPr>
          <w:rFonts w:ascii="Arial" w:hAnsi="Arial" w:cs="Arial"/>
          <w:color w:val="000000"/>
          <w:sz w:val="22"/>
          <w:szCs w:val="22"/>
          <w:lang w:val="de-DE"/>
        </w:rPr>
        <w:t>authorized entities</w:t>
      </w:r>
      <w:r w:rsidRPr="00A41A6B">
        <w:rPr>
          <w:rFonts w:ascii="Arial" w:hAnsi="Arial" w:cs="Arial"/>
          <w:color w:val="000000"/>
          <w:sz w:val="22"/>
          <w:szCs w:val="22"/>
          <w:lang w:val="de-DE"/>
        </w:rPr>
        <w:t>.</w:t>
      </w:r>
    </w:p>
    <w:p w14:paraId="65A6AB3D" w14:textId="57D5F99C" w:rsidR="00D93A88" w:rsidRPr="00C24BF2" w:rsidRDefault="009B6349" w:rsidP="001913A3">
      <w:pPr>
        <w:pStyle w:val="ListParagraph"/>
        <w:numPr>
          <w:ilvl w:val="0"/>
          <w:numId w:val="10"/>
        </w:numPr>
        <w:spacing w:before="240" w:after="240"/>
        <w:ind w:left="0" w:firstLine="0"/>
        <w:contextualSpacing w:val="0"/>
        <w:rPr>
          <w:szCs w:val="22"/>
        </w:rPr>
      </w:pPr>
      <w:r>
        <w:rPr>
          <w:szCs w:val="22"/>
        </w:rPr>
        <w:t>C</w:t>
      </w:r>
      <w:r w:rsidR="00D93A88">
        <w:rPr>
          <w:szCs w:val="22"/>
        </w:rPr>
        <w:t xml:space="preserve">urrently, a total of </w:t>
      </w:r>
      <w:r w:rsidR="00820378">
        <w:rPr>
          <w:szCs w:val="22"/>
        </w:rPr>
        <w:t>4</w:t>
      </w:r>
      <w:r w:rsidR="00D5742F">
        <w:rPr>
          <w:szCs w:val="22"/>
        </w:rPr>
        <w:t>3</w:t>
      </w:r>
      <w:r w:rsidR="00D93A88">
        <w:rPr>
          <w:szCs w:val="22"/>
        </w:rPr>
        <w:t xml:space="preserve"> authorized entities </w:t>
      </w:r>
      <w:r w:rsidR="00D93A88" w:rsidRPr="00503536">
        <w:rPr>
          <w:szCs w:val="22"/>
        </w:rPr>
        <w:t>have signed an agreement with WIPO to participate in the Service</w:t>
      </w:r>
      <w:r w:rsidR="00755154">
        <w:t xml:space="preserve"> (s</w:t>
      </w:r>
      <w:r w:rsidR="00D93A88">
        <w:t xml:space="preserve">ee the list of </w:t>
      </w:r>
      <w:r w:rsidR="00820378">
        <w:t>4</w:t>
      </w:r>
      <w:r w:rsidR="009B729B">
        <w:t>3</w:t>
      </w:r>
      <w:r w:rsidR="00D93A88">
        <w:t xml:space="preserve"> participating authorized entities in Annex </w:t>
      </w:r>
      <w:r w:rsidR="00D6114E">
        <w:t>I</w:t>
      </w:r>
      <w:r w:rsidR="00755154">
        <w:t>).</w:t>
      </w:r>
      <w:r w:rsidR="00D93A88">
        <w:t xml:space="preserve">  As indicated in last year’s report, </w:t>
      </w:r>
      <w:r w:rsidR="00D93A88" w:rsidRPr="00AE2977">
        <w:t xml:space="preserve">ABC </w:t>
      </w:r>
      <w:r w:rsidR="00D93A88">
        <w:t xml:space="preserve">has been aiming to </w:t>
      </w:r>
      <w:r w:rsidR="00D93A88" w:rsidRPr="00AE2977">
        <w:t>incre</w:t>
      </w:r>
      <w:r w:rsidR="00D93A88">
        <w:t>ase its Spanish language titles given that Latin </w:t>
      </w:r>
      <w:r w:rsidR="00D93A88" w:rsidRPr="00AE2977">
        <w:t xml:space="preserve">America is a leader in terms of the number of countries joining the Marrakesh VIP Treaty.  </w:t>
      </w:r>
      <w:r w:rsidR="00D93A88">
        <w:t>Four new authorized entities from Latin America joined the Service in 2018.</w:t>
      </w:r>
    </w:p>
    <w:p w14:paraId="46043CD8" w14:textId="7AE584EE" w:rsidR="00D93A88" w:rsidRPr="00801859" w:rsidRDefault="00D93A88" w:rsidP="001913A3">
      <w:pPr>
        <w:numPr>
          <w:ilvl w:val="0"/>
          <w:numId w:val="10"/>
        </w:numPr>
        <w:spacing w:before="240" w:after="240"/>
        <w:ind w:left="0" w:firstLine="0"/>
        <w:rPr>
          <w:szCs w:val="22"/>
        </w:rPr>
      </w:pPr>
      <w:r w:rsidRPr="00E05198">
        <w:rPr>
          <w:szCs w:val="22"/>
        </w:rPr>
        <w:lastRenderedPageBreak/>
        <w:t xml:space="preserve">Usage of the Service has increased by </w:t>
      </w:r>
      <w:r w:rsidR="00FC6AE6">
        <w:rPr>
          <w:szCs w:val="22"/>
        </w:rPr>
        <w:t xml:space="preserve">41 </w:t>
      </w:r>
      <w:r w:rsidR="00801859">
        <w:rPr>
          <w:szCs w:val="22"/>
        </w:rPr>
        <w:t>per</w:t>
      </w:r>
      <w:r w:rsidR="00C00E1B">
        <w:rPr>
          <w:szCs w:val="22"/>
        </w:rPr>
        <w:t xml:space="preserve"> </w:t>
      </w:r>
      <w:r w:rsidR="00801859">
        <w:rPr>
          <w:szCs w:val="22"/>
        </w:rPr>
        <w:t>cent</w:t>
      </w:r>
      <w:r>
        <w:rPr>
          <w:szCs w:val="22"/>
        </w:rPr>
        <w:t xml:space="preserve"> during the previous 12 months.  Since the launch of ABC, a cumulative total of </w:t>
      </w:r>
      <w:r w:rsidR="00D5742F">
        <w:rPr>
          <w:szCs w:val="22"/>
        </w:rPr>
        <w:t>233,000</w:t>
      </w:r>
      <w:r w:rsidRPr="00E05198">
        <w:rPr>
          <w:szCs w:val="22"/>
        </w:rPr>
        <w:t xml:space="preserve"> accessible format copies </w:t>
      </w:r>
      <w:r>
        <w:rPr>
          <w:szCs w:val="22"/>
        </w:rPr>
        <w:t xml:space="preserve">of titles downloaded from the Service were </w:t>
      </w:r>
      <w:r w:rsidRPr="00E05198">
        <w:rPr>
          <w:szCs w:val="22"/>
        </w:rPr>
        <w:t>supplied to individual patrons through participating authorized entities</w:t>
      </w:r>
      <w:r>
        <w:t>.</w:t>
      </w:r>
    </w:p>
    <w:p w14:paraId="2B9F03B6" w14:textId="77777777" w:rsidR="00D93A88" w:rsidRPr="009A2E2B" w:rsidRDefault="00D93A88" w:rsidP="001913A3">
      <w:pPr>
        <w:numPr>
          <w:ilvl w:val="0"/>
          <w:numId w:val="10"/>
        </w:numPr>
        <w:spacing w:before="240" w:after="240"/>
        <w:ind w:left="0" w:firstLine="0"/>
        <w:rPr>
          <w:color w:val="000000"/>
        </w:rPr>
      </w:pPr>
      <w:r w:rsidRPr="003E538A">
        <w:rPr>
          <w:color w:val="000000"/>
        </w:rPr>
        <w:t xml:space="preserve">Extensive work was undertaken to </w:t>
      </w:r>
      <w:r>
        <w:rPr>
          <w:color w:val="000000"/>
        </w:rPr>
        <w:t xml:space="preserve">improve the Service in 2017 - 2018.  These improvements include: </w:t>
      </w:r>
    </w:p>
    <w:p w14:paraId="0E5E1D69" w14:textId="77777777" w:rsidR="00D93A88" w:rsidRDefault="00D93A88" w:rsidP="00A82704">
      <w:pPr>
        <w:pStyle w:val="ListParagraph"/>
        <w:numPr>
          <w:ilvl w:val="0"/>
          <w:numId w:val="18"/>
        </w:numPr>
      </w:pPr>
      <w:r>
        <w:t>the release of the Service’s interface, which was previously available in English, in both French and Spanish;</w:t>
      </w:r>
    </w:p>
    <w:p w14:paraId="4B9AF2C7" w14:textId="77777777" w:rsidR="00D93A88" w:rsidRDefault="00D93A88" w:rsidP="00A82704">
      <w:pPr>
        <w:pStyle w:val="ListParagraph"/>
        <w:numPr>
          <w:ilvl w:val="0"/>
          <w:numId w:val="18"/>
        </w:numPr>
      </w:pPr>
      <w:r>
        <w:t>the incorporation of a “bulk-download” feature that allows authorized entities to download multiple titles from the Service simultaneously, rather than downloading one file at a time;</w:t>
      </w:r>
    </w:p>
    <w:p w14:paraId="12608786" w14:textId="77777777" w:rsidR="00D93A88" w:rsidRDefault="00D93A88" w:rsidP="00A82704">
      <w:pPr>
        <w:pStyle w:val="ListParagraph"/>
        <w:numPr>
          <w:ilvl w:val="0"/>
          <w:numId w:val="18"/>
        </w:numPr>
      </w:pPr>
      <w:r>
        <w:t xml:space="preserve">enhancements to improve the accessibility of the Service’s interface, based on an audit conducted by an independent third party; </w:t>
      </w:r>
      <w:r w:rsidR="00D13112">
        <w:t xml:space="preserve"> </w:t>
      </w:r>
      <w:r w:rsidR="00801859">
        <w:t xml:space="preserve">and </w:t>
      </w:r>
    </w:p>
    <w:p w14:paraId="1C3BE13F" w14:textId="77777777" w:rsidR="00D93A88" w:rsidRDefault="00D93A88" w:rsidP="00A82704">
      <w:pPr>
        <w:pStyle w:val="ListParagraph"/>
        <w:numPr>
          <w:ilvl w:val="0"/>
          <w:numId w:val="18"/>
        </w:numPr>
        <w:contextualSpacing w:val="0"/>
      </w:pPr>
      <w:r>
        <w:t>the addition of an advanced-search function that provides authorized entities greater specificity in searching for titles in the ABC catalogue.</w:t>
      </w:r>
    </w:p>
    <w:p w14:paraId="403CDEE4" w14:textId="77777777" w:rsidR="00D93A88" w:rsidRPr="00692717" w:rsidRDefault="00D93A88" w:rsidP="001913A3">
      <w:pPr>
        <w:pStyle w:val="ListParagraph"/>
        <w:numPr>
          <w:ilvl w:val="0"/>
          <w:numId w:val="10"/>
        </w:numPr>
        <w:spacing w:before="240"/>
        <w:ind w:left="0" w:firstLine="0"/>
        <w:contextualSpacing w:val="0"/>
      </w:pPr>
      <w:r w:rsidRPr="005A2FDB">
        <w:rPr>
          <w:szCs w:val="22"/>
        </w:rPr>
        <w:t>As highlighted in last year</w:t>
      </w:r>
      <w:r>
        <w:rPr>
          <w:szCs w:val="22"/>
        </w:rPr>
        <w:t>’</w:t>
      </w:r>
      <w:r w:rsidRPr="005A2FDB">
        <w:rPr>
          <w:szCs w:val="22"/>
        </w:rPr>
        <w:t xml:space="preserve">s report, </w:t>
      </w:r>
      <w:r w:rsidRPr="00AE2977">
        <w:t xml:space="preserve">participating </w:t>
      </w:r>
      <w:r>
        <w:t xml:space="preserve">authorized entities </w:t>
      </w:r>
      <w:r w:rsidRPr="00AE2977">
        <w:t>have stated</w:t>
      </w:r>
      <w:r>
        <w:t xml:space="preserve"> that it would be useful to obtain</w:t>
      </w:r>
      <w:r w:rsidRPr="00AE2977">
        <w:t xml:space="preserve"> their patrons</w:t>
      </w:r>
      <w:r>
        <w:t>’</w:t>
      </w:r>
      <w:r w:rsidRPr="00AE2977">
        <w:t xml:space="preserve"> views of which books in the ABC catalogue</w:t>
      </w:r>
      <w:r>
        <w:t xml:space="preserve"> they would like to read.  Further design and d</w:t>
      </w:r>
      <w:r w:rsidRPr="005A2FDB">
        <w:rPr>
          <w:szCs w:val="22"/>
        </w:rPr>
        <w:t>evelopment of</w:t>
      </w:r>
      <w:r>
        <w:rPr>
          <w:szCs w:val="22"/>
        </w:rPr>
        <w:t xml:space="preserve"> a future </w:t>
      </w:r>
      <w:r w:rsidRPr="005A2FDB">
        <w:rPr>
          <w:szCs w:val="22"/>
        </w:rPr>
        <w:t>consumer application</w:t>
      </w:r>
      <w:r>
        <w:rPr>
          <w:szCs w:val="22"/>
        </w:rPr>
        <w:t xml:space="preserve"> is currently underway.</w:t>
      </w:r>
    </w:p>
    <w:p w14:paraId="7A3FA2B9" w14:textId="77777777" w:rsidR="00D93A88" w:rsidRDefault="00D93A88" w:rsidP="00750701">
      <w:pPr>
        <w:pStyle w:val="Heading5"/>
      </w:pPr>
      <w:r w:rsidRPr="00750701">
        <w:t>Future activities of the ABC Global Book Service</w:t>
      </w:r>
    </w:p>
    <w:p w14:paraId="35BB868F" w14:textId="77777777" w:rsidR="00FC6AE6" w:rsidRPr="00FC6AE6" w:rsidRDefault="00FC6AE6" w:rsidP="00FC6AE6"/>
    <w:p w14:paraId="4818F386" w14:textId="0663F89F" w:rsidR="00D93A88" w:rsidRPr="00FC6AE6" w:rsidRDefault="00FC6AE6" w:rsidP="00FC6AE6">
      <w:pPr>
        <w:numPr>
          <w:ilvl w:val="0"/>
          <w:numId w:val="10"/>
        </w:numPr>
        <w:ind w:left="0" w:firstLine="0"/>
        <w:rPr>
          <w:szCs w:val="22"/>
        </w:rPr>
      </w:pPr>
      <w:r w:rsidRPr="00FC6AE6">
        <w:rPr>
          <w:szCs w:val="22"/>
        </w:rPr>
        <w:t xml:space="preserve">An important new development for the ABC Global Book Service is expected once the European Union </w:t>
      </w:r>
      <w:r w:rsidR="00E26496">
        <w:rPr>
          <w:szCs w:val="22"/>
        </w:rPr>
        <w:t xml:space="preserve">(EU) </w:t>
      </w:r>
      <w:r w:rsidRPr="00FC6AE6">
        <w:rPr>
          <w:szCs w:val="22"/>
        </w:rPr>
        <w:t xml:space="preserve">formally becomes a party to the Marrakesh </w:t>
      </w:r>
      <w:r w:rsidR="00E26496">
        <w:rPr>
          <w:szCs w:val="22"/>
        </w:rPr>
        <w:t xml:space="preserve">VIP </w:t>
      </w:r>
      <w:r w:rsidRPr="00FC6AE6">
        <w:rPr>
          <w:szCs w:val="22"/>
        </w:rPr>
        <w:t>Treaty</w:t>
      </w:r>
      <w:r w:rsidR="00E26496">
        <w:rPr>
          <w:szCs w:val="22"/>
        </w:rPr>
        <w:t xml:space="preserve"> and the Treaty is implemented in all EU member states</w:t>
      </w:r>
      <w:r w:rsidRPr="00FC6AE6">
        <w:rPr>
          <w:szCs w:val="22"/>
        </w:rPr>
        <w:t xml:space="preserve">.  Over </w:t>
      </w:r>
      <w:r w:rsidRPr="0085685C">
        <w:rPr>
          <w:szCs w:val="22"/>
        </w:rPr>
        <w:t xml:space="preserve">270,000 titles will </w:t>
      </w:r>
      <w:r w:rsidR="0072379C">
        <w:rPr>
          <w:szCs w:val="22"/>
        </w:rPr>
        <w:t>be</w:t>
      </w:r>
      <w:r w:rsidRPr="00254D14">
        <w:rPr>
          <w:szCs w:val="22"/>
        </w:rPr>
        <w:t xml:space="preserve"> available for cross-border exchange </w:t>
      </w:r>
      <w:r w:rsidRPr="00A856DE">
        <w:rPr>
          <w:szCs w:val="22"/>
        </w:rPr>
        <w:t>in the ABC Global Book Service</w:t>
      </w:r>
      <w:r w:rsidRPr="000C579B">
        <w:rPr>
          <w:szCs w:val="22"/>
        </w:rPr>
        <w:t xml:space="preserve"> at that time, without the need to obtain authorization </w:t>
      </w:r>
      <w:r w:rsidRPr="00ED4EFF">
        <w:rPr>
          <w:szCs w:val="22"/>
        </w:rPr>
        <w:t xml:space="preserve">from the copyright owners.  </w:t>
      </w:r>
      <w:r w:rsidR="00D93A88">
        <w:t>Consequently, the ABC Secretariat anticipates a rise in demand in the number of new authorized entities that wish to join the Service, as well as an increased use of the Service by the current participating authorized entities.</w:t>
      </w:r>
    </w:p>
    <w:p w14:paraId="00432411" w14:textId="460C28B8" w:rsidR="00D93A88" w:rsidRPr="003249D2" w:rsidRDefault="00D93A88" w:rsidP="001913A3">
      <w:pPr>
        <w:numPr>
          <w:ilvl w:val="0"/>
          <w:numId w:val="10"/>
        </w:numPr>
        <w:tabs>
          <w:tab w:val="left" w:pos="720"/>
        </w:tabs>
        <w:autoSpaceDE w:val="0"/>
        <w:autoSpaceDN w:val="0"/>
        <w:adjustRightInd w:val="0"/>
        <w:spacing w:before="240" w:after="240"/>
        <w:ind w:left="0" w:firstLine="0"/>
      </w:pPr>
      <w:r>
        <w:rPr>
          <w:color w:val="000000"/>
        </w:rPr>
        <w:t xml:space="preserve">With a view to addressing this scale-up in demand and usage, including recruiting </w:t>
      </w:r>
      <w:r w:rsidRPr="00CD6353">
        <w:rPr>
          <w:color w:val="000000"/>
        </w:rPr>
        <w:t xml:space="preserve">new authorized entities and incorporating their catalogues </w:t>
      </w:r>
      <w:r>
        <w:rPr>
          <w:color w:val="000000"/>
        </w:rPr>
        <w:t>in</w:t>
      </w:r>
      <w:r w:rsidRPr="00CD6353">
        <w:rPr>
          <w:color w:val="000000"/>
        </w:rPr>
        <w:t xml:space="preserve">to the service, WIPO issued a </w:t>
      </w:r>
      <w:r w:rsidRPr="00CD6353">
        <w:rPr>
          <w:i/>
          <w:color w:val="000000"/>
        </w:rPr>
        <w:t>Call for Expressions of Interest</w:t>
      </w:r>
      <w:r w:rsidRPr="00CD6353">
        <w:rPr>
          <w:color w:val="000000"/>
        </w:rPr>
        <w:t xml:space="preserve"> to companies or organizations that can provide library services to the Service.  </w:t>
      </w:r>
      <w:r w:rsidRPr="00CD6353">
        <w:rPr>
          <w:szCs w:val="22"/>
        </w:rPr>
        <w:t>Catalogue integration is a very time-consuming and specialized process</w:t>
      </w:r>
      <w:r>
        <w:rPr>
          <w:szCs w:val="22"/>
        </w:rPr>
        <w:t xml:space="preserve">, </w:t>
      </w:r>
      <w:r w:rsidRPr="00CD6353">
        <w:rPr>
          <w:szCs w:val="22"/>
        </w:rPr>
        <w:t xml:space="preserve">due to the varying languages and format of the metadata provided by participating authorized entities. </w:t>
      </w:r>
      <w:r>
        <w:rPr>
          <w:szCs w:val="22"/>
        </w:rPr>
        <w:t xml:space="preserve"> </w:t>
      </w:r>
      <w:r w:rsidRPr="007240B6">
        <w:rPr>
          <w:color w:val="000000"/>
        </w:rPr>
        <w:t>The procurement process to identify such a supplier is ongoing.</w:t>
      </w:r>
    </w:p>
    <w:p w14:paraId="2ACB3F1F" w14:textId="77777777" w:rsidR="00D93A88" w:rsidRDefault="00D93A88" w:rsidP="00A82704">
      <w:pPr>
        <w:pStyle w:val="Heading4"/>
        <w:ind w:firstLine="567"/>
      </w:pPr>
      <w:r w:rsidRPr="001F09C4">
        <w:t>Capacity Building</w:t>
      </w:r>
    </w:p>
    <w:p w14:paraId="524162C7" w14:textId="77777777" w:rsidR="00D93A88" w:rsidRPr="008A18AB" w:rsidRDefault="00D93A88" w:rsidP="001913A3">
      <w:pPr>
        <w:pStyle w:val="lead"/>
        <w:numPr>
          <w:ilvl w:val="0"/>
          <w:numId w:val="10"/>
        </w:numPr>
        <w:spacing w:before="240" w:beforeAutospacing="0" w:after="240"/>
        <w:ind w:left="0" w:firstLine="0"/>
        <w:rPr>
          <w:rFonts w:ascii="Arial" w:hAnsi="Arial" w:cs="Arial"/>
          <w:sz w:val="22"/>
          <w:szCs w:val="22"/>
          <w:lang w:val="en"/>
        </w:rPr>
      </w:pPr>
      <w:r w:rsidRPr="00BE5F93">
        <w:rPr>
          <w:rFonts w:ascii="Arial" w:hAnsi="Arial" w:cs="Arial"/>
          <w:sz w:val="22"/>
          <w:szCs w:val="22"/>
          <w:lang w:val="en"/>
        </w:rPr>
        <w:t>ABC provides training and technical assistance in the latest accessible book production techniques to</w:t>
      </w:r>
      <w:r>
        <w:rPr>
          <w:rFonts w:ascii="Arial" w:hAnsi="Arial" w:cs="Arial"/>
          <w:sz w:val="22"/>
          <w:szCs w:val="22"/>
          <w:lang w:val="en"/>
        </w:rPr>
        <w:t xml:space="preserve"> authorized entities</w:t>
      </w:r>
      <w:r w:rsidRPr="00BE5F93">
        <w:rPr>
          <w:rFonts w:ascii="Arial" w:hAnsi="Arial" w:cs="Arial"/>
          <w:sz w:val="22"/>
          <w:szCs w:val="22"/>
          <w:lang w:val="en"/>
        </w:rPr>
        <w:t>, departments of education and publishers</w:t>
      </w:r>
      <w:r w:rsidRPr="00B43A47">
        <w:rPr>
          <w:rFonts w:ascii="Arial" w:hAnsi="Arial" w:cs="Arial"/>
          <w:sz w:val="22"/>
          <w:szCs w:val="22"/>
          <w:lang w:val="en"/>
        </w:rPr>
        <w:t xml:space="preserve"> </w:t>
      </w:r>
      <w:r w:rsidRPr="00BE5F93">
        <w:rPr>
          <w:rFonts w:ascii="Arial" w:hAnsi="Arial" w:cs="Arial"/>
          <w:sz w:val="22"/>
          <w:szCs w:val="22"/>
          <w:lang w:val="en"/>
        </w:rPr>
        <w:t>in developing and least developed countries</w:t>
      </w:r>
      <w:r>
        <w:rPr>
          <w:rFonts w:ascii="Arial" w:hAnsi="Arial" w:cs="Arial"/>
          <w:sz w:val="22"/>
          <w:szCs w:val="22"/>
          <w:lang w:val="en"/>
        </w:rPr>
        <w:t xml:space="preserve"> (LDCs)</w:t>
      </w:r>
      <w:r w:rsidRPr="00BE5F93">
        <w:rPr>
          <w:rFonts w:ascii="Arial" w:hAnsi="Arial" w:cs="Arial"/>
          <w:sz w:val="22"/>
          <w:szCs w:val="22"/>
          <w:lang w:val="en"/>
        </w:rPr>
        <w:t>.</w:t>
      </w:r>
      <w:r>
        <w:rPr>
          <w:rFonts w:ascii="Arial" w:hAnsi="Arial" w:cs="Arial"/>
          <w:sz w:val="22"/>
          <w:szCs w:val="22"/>
          <w:lang w:val="en"/>
        </w:rPr>
        <w:t xml:space="preserve">  </w:t>
      </w:r>
      <w:r w:rsidRPr="00BE5F93">
        <w:rPr>
          <w:rFonts w:ascii="Arial" w:hAnsi="Arial" w:cs="Arial"/>
          <w:sz w:val="22"/>
          <w:szCs w:val="22"/>
          <w:lang w:val="en"/>
        </w:rPr>
        <w:t xml:space="preserve">Training and technical assistance is provided in the following accessible formats: </w:t>
      </w:r>
      <w:r w:rsidR="00801859">
        <w:rPr>
          <w:rFonts w:ascii="Arial" w:hAnsi="Arial" w:cs="Arial"/>
          <w:sz w:val="22"/>
          <w:szCs w:val="22"/>
          <w:lang w:val="en"/>
        </w:rPr>
        <w:t xml:space="preserve"> </w:t>
      </w:r>
      <w:r>
        <w:rPr>
          <w:rFonts w:ascii="Arial" w:hAnsi="Arial" w:cs="Arial"/>
          <w:sz w:val="22"/>
          <w:szCs w:val="22"/>
          <w:lang w:val="en"/>
        </w:rPr>
        <w:t>EPUB3</w:t>
      </w:r>
      <w:r w:rsidRPr="00BE5F93">
        <w:rPr>
          <w:rFonts w:ascii="Arial" w:hAnsi="Arial" w:cs="Arial"/>
          <w:sz w:val="22"/>
          <w:szCs w:val="22"/>
          <w:lang w:val="en"/>
        </w:rPr>
        <w:t>, DAISY and Braille (both electronic and embossed paper).</w:t>
      </w:r>
      <w:r>
        <w:rPr>
          <w:rFonts w:ascii="Arial" w:hAnsi="Arial" w:cs="Arial"/>
          <w:sz w:val="22"/>
          <w:szCs w:val="22"/>
          <w:lang w:val="en"/>
        </w:rPr>
        <w:t xml:space="preserve">  </w:t>
      </w:r>
      <w:r w:rsidRPr="00BE5F93">
        <w:rPr>
          <w:rFonts w:ascii="Arial" w:hAnsi="Arial" w:cs="Arial"/>
          <w:sz w:val="22"/>
          <w:szCs w:val="22"/>
          <w:lang w:val="en"/>
        </w:rPr>
        <w:t xml:space="preserve">Funding for the production of educational materials in national languages to be used by primary, secondary and university students who are print disabled is also provided, so that </w:t>
      </w:r>
      <w:r w:rsidRPr="00BE5F93">
        <w:rPr>
          <w:rFonts w:ascii="Arial" w:hAnsi="Arial" w:cs="Arial"/>
          <w:sz w:val="22"/>
          <w:szCs w:val="22"/>
        </w:rPr>
        <w:t xml:space="preserve">the techniques taught during </w:t>
      </w:r>
      <w:r>
        <w:rPr>
          <w:rFonts w:ascii="Arial" w:hAnsi="Arial" w:cs="Arial"/>
          <w:sz w:val="22"/>
          <w:szCs w:val="22"/>
        </w:rPr>
        <w:t xml:space="preserve">the </w:t>
      </w:r>
      <w:r w:rsidRPr="00BE5F93">
        <w:rPr>
          <w:rFonts w:ascii="Arial" w:hAnsi="Arial" w:cs="Arial"/>
          <w:sz w:val="22"/>
          <w:szCs w:val="22"/>
        </w:rPr>
        <w:t xml:space="preserve">training can be utilized immediately </w:t>
      </w:r>
      <w:r>
        <w:rPr>
          <w:rFonts w:ascii="Arial" w:hAnsi="Arial" w:cs="Arial"/>
          <w:sz w:val="22"/>
          <w:szCs w:val="22"/>
        </w:rPr>
        <w:t>by the trainees.</w:t>
      </w:r>
    </w:p>
    <w:p w14:paraId="31773E57" w14:textId="77777777" w:rsidR="00D93A88" w:rsidRPr="00801859" w:rsidRDefault="00D93A88" w:rsidP="001913A3">
      <w:pPr>
        <w:pStyle w:val="ListParagraph"/>
        <w:numPr>
          <w:ilvl w:val="0"/>
          <w:numId w:val="10"/>
        </w:numPr>
        <w:spacing w:before="240" w:after="240"/>
        <w:ind w:left="0" w:firstLine="0"/>
        <w:contextualSpacing w:val="0"/>
      </w:pPr>
      <w:r w:rsidRPr="008D3DBD">
        <w:rPr>
          <w:szCs w:val="22"/>
        </w:rPr>
        <w:t xml:space="preserve">ABC capacity building activities continued in </w:t>
      </w:r>
      <w:r>
        <w:rPr>
          <w:szCs w:val="22"/>
        </w:rPr>
        <w:t xml:space="preserve">Argentina, </w:t>
      </w:r>
      <w:r w:rsidRPr="008D3DBD">
        <w:rPr>
          <w:szCs w:val="22"/>
        </w:rPr>
        <w:t xml:space="preserve">Bangladesh, </w:t>
      </w:r>
      <w:r>
        <w:rPr>
          <w:szCs w:val="22"/>
        </w:rPr>
        <w:t xml:space="preserve">Botswana, India, Nepal, </w:t>
      </w:r>
      <w:r w:rsidRPr="008D3DBD">
        <w:rPr>
          <w:szCs w:val="22"/>
        </w:rPr>
        <w:t>Sri Lanka and</w:t>
      </w:r>
      <w:r>
        <w:rPr>
          <w:szCs w:val="22"/>
        </w:rPr>
        <w:t xml:space="preserve"> Uruguay and new</w:t>
      </w:r>
      <w:r w:rsidRPr="008D3DBD">
        <w:rPr>
          <w:szCs w:val="22"/>
        </w:rPr>
        <w:t xml:space="preserve"> projects </w:t>
      </w:r>
      <w:r>
        <w:rPr>
          <w:szCs w:val="22"/>
        </w:rPr>
        <w:t xml:space="preserve">were </w:t>
      </w:r>
      <w:r w:rsidRPr="008D3DBD">
        <w:rPr>
          <w:szCs w:val="22"/>
        </w:rPr>
        <w:t xml:space="preserve">established in </w:t>
      </w:r>
      <w:r>
        <w:rPr>
          <w:szCs w:val="22"/>
        </w:rPr>
        <w:t>Burkina Faso, Indonesia, Mexico, Mongolia and Viet</w:t>
      </w:r>
      <w:r w:rsidR="007240B6">
        <w:rPr>
          <w:szCs w:val="22"/>
        </w:rPr>
        <w:t xml:space="preserve"> N</w:t>
      </w:r>
      <w:r>
        <w:rPr>
          <w:szCs w:val="22"/>
        </w:rPr>
        <w:t>am.  Projects in India were funded by the Republic of Korea, the United Nations Foundation and the Skoll Foundation.</w:t>
      </w:r>
    </w:p>
    <w:p w14:paraId="469F6579" w14:textId="114337BD" w:rsidR="00801859" w:rsidRDefault="00D93A88" w:rsidP="001913A3">
      <w:pPr>
        <w:pStyle w:val="ListParagraph"/>
        <w:numPr>
          <w:ilvl w:val="0"/>
          <w:numId w:val="10"/>
        </w:numPr>
        <w:spacing w:before="240" w:after="240"/>
        <w:ind w:left="0" w:firstLine="0"/>
        <w:contextualSpacing w:val="0"/>
      </w:pPr>
      <w:r>
        <w:lastRenderedPageBreak/>
        <w:t xml:space="preserve">A total of </w:t>
      </w:r>
      <w:r w:rsidRPr="008A18AB">
        <w:t>over 8</w:t>
      </w:r>
      <w:r w:rsidR="00801859">
        <w:t>,</w:t>
      </w:r>
      <w:r w:rsidRPr="008A18AB">
        <w:t>000 accessible educational titles will have been produced by</w:t>
      </w:r>
      <w:r w:rsidR="00632D3C">
        <w:t xml:space="preserve"> May</w:t>
      </w:r>
      <w:r w:rsidR="00236B2E">
        <w:t xml:space="preserve"> 2019 </w:t>
      </w:r>
      <w:r w:rsidRPr="008A18AB">
        <w:t>through ABC</w:t>
      </w:r>
      <w:r>
        <w:t>’</w:t>
      </w:r>
      <w:r w:rsidRPr="008A18AB">
        <w:t>s capacity building projects</w:t>
      </w:r>
      <w:r>
        <w:t xml:space="preserve"> over five years in these twelve countries, </w:t>
      </w:r>
      <w:r w:rsidRPr="008A18AB">
        <w:t xml:space="preserve">with more than half </w:t>
      </w:r>
      <w:r>
        <w:t xml:space="preserve">of the budget </w:t>
      </w:r>
      <w:r w:rsidRPr="008A18AB">
        <w:t xml:space="preserve">provided by </w:t>
      </w:r>
      <w:r>
        <w:t xml:space="preserve">a generous contribution </w:t>
      </w:r>
      <w:r w:rsidRPr="008A18AB">
        <w:t>f</w:t>
      </w:r>
      <w:r>
        <w:t>rom the Government of Australia</w:t>
      </w:r>
      <w:r w:rsidRPr="008A18AB">
        <w:t xml:space="preserve">. </w:t>
      </w:r>
    </w:p>
    <w:p w14:paraId="6C04B2F0" w14:textId="77777777" w:rsidR="00801859" w:rsidRPr="00D13112" w:rsidRDefault="00801859" w:rsidP="001913A3">
      <w:pPr>
        <w:pStyle w:val="Heading5"/>
        <w:spacing w:after="240"/>
      </w:pPr>
      <w:r w:rsidRPr="00A82704">
        <w:t>Future activities for Capacity Building</w:t>
      </w:r>
    </w:p>
    <w:p w14:paraId="0B51952E" w14:textId="77777777" w:rsidR="00801859" w:rsidRDefault="00D93A88" w:rsidP="001913A3">
      <w:pPr>
        <w:pStyle w:val="ListParagraph"/>
        <w:numPr>
          <w:ilvl w:val="0"/>
          <w:numId w:val="10"/>
        </w:numPr>
        <w:tabs>
          <w:tab w:val="left" w:pos="0"/>
        </w:tabs>
        <w:spacing w:after="240"/>
        <w:ind w:left="0" w:firstLine="0"/>
        <w:contextualSpacing w:val="0"/>
      </w:pPr>
      <w:r>
        <w:rPr>
          <w:snapToGrid w:val="0"/>
          <w:szCs w:val="22"/>
        </w:rPr>
        <w:t xml:space="preserve">Given the ever increasing demand from authorized entities, publishers and government agencies for capacity building, </w:t>
      </w:r>
      <w:r w:rsidRPr="00362C9A">
        <w:rPr>
          <w:snapToGrid w:val="0"/>
          <w:szCs w:val="22"/>
          <w:lang w:val="en-GB"/>
        </w:rPr>
        <w:t xml:space="preserve">ABC plans to continue to </w:t>
      </w:r>
      <w:r>
        <w:rPr>
          <w:snapToGrid w:val="0"/>
          <w:szCs w:val="22"/>
          <w:lang w:val="en-GB"/>
        </w:rPr>
        <w:t xml:space="preserve">expand and </w:t>
      </w:r>
      <w:r w:rsidRPr="00362C9A">
        <w:rPr>
          <w:snapToGrid w:val="0"/>
          <w:szCs w:val="22"/>
          <w:lang w:val="en-GB"/>
        </w:rPr>
        <w:t xml:space="preserve">establish projects with partners </w:t>
      </w:r>
      <w:r>
        <w:rPr>
          <w:snapToGrid w:val="0"/>
          <w:szCs w:val="22"/>
          <w:lang w:val="en-GB"/>
        </w:rPr>
        <w:t xml:space="preserve">in developing </w:t>
      </w:r>
      <w:r w:rsidR="009B6349">
        <w:rPr>
          <w:snapToGrid w:val="0"/>
          <w:szCs w:val="22"/>
          <w:lang w:val="en-GB"/>
        </w:rPr>
        <w:t xml:space="preserve">countries </w:t>
      </w:r>
      <w:r>
        <w:rPr>
          <w:snapToGrid w:val="0"/>
          <w:szCs w:val="22"/>
          <w:lang w:val="en-GB"/>
        </w:rPr>
        <w:t xml:space="preserve">and </w:t>
      </w:r>
      <w:r w:rsidR="00801859">
        <w:rPr>
          <w:snapToGrid w:val="0"/>
          <w:szCs w:val="22"/>
          <w:lang w:val="en-GB"/>
        </w:rPr>
        <w:t>LDCs</w:t>
      </w:r>
      <w:r>
        <w:rPr>
          <w:snapToGrid w:val="0"/>
          <w:szCs w:val="22"/>
          <w:lang w:val="en-GB"/>
        </w:rPr>
        <w:t xml:space="preserve">, </w:t>
      </w:r>
      <w:r w:rsidRPr="00362C9A">
        <w:rPr>
          <w:snapToGrid w:val="0"/>
          <w:szCs w:val="22"/>
          <w:lang w:val="en-GB"/>
        </w:rPr>
        <w:t xml:space="preserve">with the objective of providing training and technical assistance in the latest accessible book production techniques.  Attaining this objective will </w:t>
      </w:r>
      <w:r>
        <w:rPr>
          <w:snapToGrid w:val="0"/>
          <w:szCs w:val="22"/>
          <w:lang w:val="en-GB"/>
        </w:rPr>
        <w:t>depend on</w:t>
      </w:r>
      <w:r w:rsidRPr="00362C9A">
        <w:rPr>
          <w:snapToGrid w:val="0"/>
          <w:szCs w:val="22"/>
          <w:lang w:val="en-GB"/>
        </w:rPr>
        <w:t xml:space="preserve"> </w:t>
      </w:r>
      <w:r w:rsidRPr="00362C9A">
        <w:rPr>
          <w:color w:val="000000"/>
          <w:szCs w:val="22"/>
          <w:lang w:val="en-GB"/>
        </w:rPr>
        <w:t xml:space="preserve">continued funding by donors and </w:t>
      </w:r>
      <w:r>
        <w:rPr>
          <w:color w:val="000000"/>
          <w:szCs w:val="22"/>
          <w:lang w:val="en-GB"/>
        </w:rPr>
        <w:t xml:space="preserve">the </w:t>
      </w:r>
      <w:r w:rsidRPr="00362C9A">
        <w:rPr>
          <w:color w:val="000000"/>
          <w:szCs w:val="22"/>
          <w:lang w:val="en-GB"/>
        </w:rPr>
        <w:t>identif</w:t>
      </w:r>
      <w:r>
        <w:rPr>
          <w:color w:val="000000"/>
          <w:szCs w:val="22"/>
          <w:lang w:val="en-GB"/>
        </w:rPr>
        <w:t>ication of</w:t>
      </w:r>
      <w:r w:rsidRPr="00362C9A">
        <w:rPr>
          <w:color w:val="000000"/>
          <w:szCs w:val="22"/>
          <w:lang w:val="en-GB"/>
        </w:rPr>
        <w:t xml:space="preserve"> </w:t>
      </w:r>
      <w:r>
        <w:rPr>
          <w:color w:val="000000"/>
          <w:szCs w:val="22"/>
          <w:lang w:val="en-GB"/>
        </w:rPr>
        <w:t xml:space="preserve">strong </w:t>
      </w:r>
      <w:r w:rsidRPr="00362C9A">
        <w:rPr>
          <w:color w:val="000000"/>
          <w:szCs w:val="22"/>
          <w:lang w:val="en-GB"/>
        </w:rPr>
        <w:t xml:space="preserve">local </w:t>
      </w:r>
      <w:r>
        <w:rPr>
          <w:color w:val="000000"/>
          <w:szCs w:val="22"/>
          <w:lang w:val="en-GB"/>
        </w:rPr>
        <w:t>champions who can implement ABC projects at the local level.</w:t>
      </w:r>
    </w:p>
    <w:p w14:paraId="53D4C014" w14:textId="77777777" w:rsidR="00D93A88" w:rsidRPr="001D4906" w:rsidRDefault="00D93A88" w:rsidP="00A82704">
      <w:pPr>
        <w:pStyle w:val="Heading4"/>
        <w:ind w:firstLine="360"/>
        <w:rPr>
          <w:szCs w:val="22"/>
        </w:rPr>
      </w:pPr>
      <w:r w:rsidRPr="001D4906">
        <w:t>Accessible Publishing</w:t>
      </w:r>
    </w:p>
    <w:p w14:paraId="23D9AC37" w14:textId="77777777" w:rsidR="006F630C" w:rsidRDefault="006F630C" w:rsidP="001913A3">
      <w:pPr>
        <w:pStyle w:val="ListParagraph"/>
        <w:numPr>
          <w:ilvl w:val="0"/>
          <w:numId w:val="10"/>
        </w:numPr>
        <w:spacing w:before="240" w:after="240"/>
        <w:ind w:left="0" w:firstLine="0"/>
        <w:contextualSpacing w:val="0"/>
        <w:rPr>
          <w:snapToGrid w:val="0"/>
          <w:szCs w:val="22"/>
          <w:lang w:val="en-GB"/>
        </w:rPr>
      </w:pPr>
      <w:r>
        <w:rPr>
          <w:snapToGrid w:val="0"/>
          <w:szCs w:val="22"/>
          <w:lang w:val="en-GB"/>
        </w:rPr>
        <w:t>ABC promotes the production of “born accessible” works by publishers, that is, books that are usable fr</w:t>
      </w:r>
      <w:r w:rsidR="009B6349">
        <w:rPr>
          <w:snapToGrid w:val="0"/>
          <w:szCs w:val="22"/>
          <w:lang w:val="en-GB"/>
        </w:rPr>
        <w:t>o</w:t>
      </w:r>
      <w:r>
        <w:rPr>
          <w:snapToGrid w:val="0"/>
          <w:szCs w:val="22"/>
          <w:lang w:val="en-GB"/>
        </w:rPr>
        <w:t>m the start by both sighted persons and the print disabled.  In particular, ABC encourages all publishers to:</w:t>
      </w:r>
    </w:p>
    <w:p w14:paraId="70B07180" w14:textId="77777777" w:rsidR="006F630C" w:rsidRDefault="003D0ED5" w:rsidP="001913A3">
      <w:pPr>
        <w:pStyle w:val="ListParagraph"/>
        <w:numPr>
          <w:ilvl w:val="0"/>
          <w:numId w:val="19"/>
        </w:numPr>
        <w:ind w:left="924" w:hanging="357"/>
        <w:rPr>
          <w:snapToGrid w:val="0"/>
          <w:szCs w:val="22"/>
          <w:lang w:val="en-GB"/>
        </w:rPr>
      </w:pPr>
      <w:r>
        <w:rPr>
          <w:snapToGrid w:val="0"/>
          <w:szCs w:val="22"/>
          <w:lang w:val="en-GB"/>
        </w:rPr>
        <w:t>u</w:t>
      </w:r>
      <w:r w:rsidR="006F630C">
        <w:rPr>
          <w:snapToGrid w:val="0"/>
          <w:szCs w:val="22"/>
          <w:lang w:val="en-GB"/>
        </w:rPr>
        <w:t>se the accessibility features of the EPUB3 standard for production of digital publications;  and</w:t>
      </w:r>
    </w:p>
    <w:p w14:paraId="3BFF2C31" w14:textId="77777777" w:rsidR="006F630C" w:rsidRDefault="003D0ED5" w:rsidP="001913A3">
      <w:pPr>
        <w:pStyle w:val="ListParagraph"/>
        <w:numPr>
          <w:ilvl w:val="0"/>
          <w:numId w:val="19"/>
        </w:numPr>
        <w:ind w:left="924" w:hanging="357"/>
        <w:rPr>
          <w:snapToGrid w:val="0"/>
          <w:szCs w:val="22"/>
          <w:lang w:val="en-GB"/>
        </w:rPr>
      </w:pPr>
      <w:r>
        <w:rPr>
          <w:snapToGrid w:val="0"/>
          <w:szCs w:val="22"/>
          <w:lang w:val="en-GB"/>
        </w:rPr>
        <w:t>i</w:t>
      </w:r>
      <w:r w:rsidR="006F630C">
        <w:rPr>
          <w:snapToGrid w:val="0"/>
          <w:szCs w:val="22"/>
          <w:lang w:val="en-GB"/>
        </w:rPr>
        <w:t>nclude descriptions of the accessibility features of their products in the information they provide to retailers and others in the book supply chain</w:t>
      </w:r>
      <w:r w:rsidR="009B6349">
        <w:rPr>
          <w:snapToGrid w:val="0"/>
          <w:szCs w:val="22"/>
          <w:lang w:val="en-GB"/>
        </w:rPr>
        <w:t>.</w:t>
      </w:r>
    </w:p>
    <w:p w14:paraId="474F34D5" w14:textId="77777777" w:rsidR="00D93A88" w:rsidRPr="00D13112" w:rsidRDefault="00D93A88" w:rsidP="001913A3">
      <w:pPr>
        <w:pStyle w:val="ListParagraph"/>
        <w:numPr>
          <w:ilvl w:val="0"/>
          <w:numId w:val="10"/>
        </w:numPr>
        <w:spacing w:before="240" w:after="240"/>
        <w:ind w:left="0" w:firstLine="0"/>
        <w:contextualSpacing w:val="0"/>
        <w:rPr>
          <w:snapToGrid w:val="0"/>
          <w:szCs w:val="22"/>
          <w:lang w:val="en-GB"/>
        </w:rPr>
      </w:pPr>
      <w:r w:rsidRPr="00801859">
        <w:rPr>
          <w:snapToGrid w:val="0"/>
          <w:szCs w:val="22"/>
          <w:lang w:val="en-GB"/>
        </w:rPr>
        <w:t xml:space="preserve">ABC again organized </w:t>
      </w:r>
      <w:r w:rsidRPr="00801859">
        <w:rPr>
          <w:szCs w:val="22"/>
        </w:rPr>
        <w:t xml:space="preserve">the </w:t>
      </w:r>
      <w:r w:rsidRPr="00801859">
        <w:rPr>
          <w:i/>
          <w:szCs w:val="22"/>
        </w:rPr>
        <w:t xml:space="preserve">ABC International Excellence Award for Accessible Publishing </w:t>
      </w:r>
      <w:r w:rsidRPr="00801859">
        <w:rPr>
          <w:szCs w:val="22"/>
        </w:rPr>
        <w:t>and the</w:t>
      </w:r>
      <w:r w:rsidRPr="00801859">
        <w:rPr>
          <w:i/>
          <w:szCs w:val="22"/>
        </w:rPr>
        <w:t xml:space="preserve"> </w:t>
      </w:r>
      <w:r w:rsidRPr="00801859">
        <w:rPr>
          <w:szCs w:val="22"/>
        </w:rPr>
        <w:t xml:space="preserve">winners of the 2018 award were </w:t>
      </w:r>
      <w:r w:rsidRPr="00D13112">
        <w:rPr>
          <w:szCs w:val="22"/>
          <w:lang w:val="en"/>
        </w:rPr>
        <w:t>Hachette Livre</w:t>
      </w:r>
      <w:r w:rsidR="009B6349">
        <w:rPr>
          <w:szCs w:val="22"/>
          <w:lang w:val="en"/>
        </w:rPr>
        <w:t>, France</w:t>
      </w:r>
      <w:r w:rsidRPr="00D13112">
        <w:rPr>
          <w:szCs w:val="22"/>
          <w:lang w:val="en"/>
        </w:rPr>
        <w:t xml:space="preserve"> in the publisher category, and the DAISY Forum of India in the initiative </w:t>
      </w:r>
      <w:r w:rsidRPr="004B46F2">
        <w:rPr>
          <w:szCs w:val="22"/>
          <w:lang w:val="en"/>
        </w:rPr>
        <w:t xml:space="preserve">category.  A record number of award nominations was received by ABC this year, coming from 11 different countries and representing four continents, making this a truly international award.  </w:t>
      </w:r>
      <w:r w:rsidRPr="00801859">
        <w:rPr>
          <w:szCs w:val="22"/>
        </w:rPr>
        <w:t xml:space="preserve">The awards were presented at the London Book Fair in April 2018 to recognize these organizations </w:t>
      </w:r>
      <w:r w:rsidRPr="00801859">
        <w:rPr>
          <w:szCs w:val="22"/>
          <w:lang w:val="en-GB"/>
        </w:rPr>
        <w:t>for having provided outstanding leadership and achievements in the advancement of the accessibility of digital publications to persons with print disabilities.</w:t>
      </w:r>
    </w:p>
    <w:p w14:paraId="44AAB1D6" w14:textId="77777777" w:rsidR="00D93A88" w:rsidRPr="00613083" w:rsidRDefault="00D93A88" w:rsidP="001913A3">
      <w:pPr>
        <w:pStyle w:val="ListParagraph"/>
        <w:numPr>
          <w:ilvl w:val="0"/>
          <w:numId w:val="10"/>
        </w:numPr>
        <w:spacing w:before="240" w:after="240"/>
        <w:ind w:left="0" w:firstLine="0"/>
        <w:contextualSpacing w:val="0"/>
        <w:rPr>
          <w:snapToGrid w:val="0"/>
          <w:lang w:val="en-GB"/>
        </w:rPr>
      </w:pPr>
      <w:r w:rsidRPr="00613083">
        <w:rPr>
          <w:lang w:val="en"/>
        </w:rPr>
        <w:t>Hachette Livre</w:t>
      </w:r>
      <w:r w:rsidR="009B6349">
        <w:rPr>
          <w:lang w:val="en"/>
        </w:rPr>
        <w:t>, France</w:t>
      </w:r>
      <w:r w:rsidRPr="00613083">
        <w:rPr>
          <w:lang w:val="en"/>
        </w:rPr>
        <w:t xml:space="preserve"> was commended by the selection jury for its implementation of </w:t>
      </w:r>
      <w:r>
        <w:rPr>
          <w:lang w:val="en"/>
        </w:rPr>
        <w:t>“</w:t>
      </w:r>
      <w:r w:rsidRPr="00613083">
        <w:rPr>
          <w:lang w:val="en"/>
        </w:rPr>
        <w:t>born accessible</w:t>
      </w:r>
      <w:r>
        <w:rPr>
          <w:lang w:val="en"/>
        </w:rPr>
        <w:t>”</w:t>
      </w:r>
      <w:r w:rsidRPr="00613083">
        <w:rPr>
          <w:lang w:val="en"/>
        </w:rPr>
        <w:t xml:space="preserve"> production processes in the EPUB3 format and for its implementation of mandatory accessibility conformance testing for all of its trade publications.  When its accessibility features are used correctly, EPUB3 is the gold standard in the publishing industry for the production of accessible digital books.</w:t>
      </w:r>
    </w:p>
    <w:p w14:paraId="63752C24" w14:textId="2AEE4098" w:rsidR="00D93A88" w:rsidRPr="004F1DEE" w:rsidRDefault="00D93A88" w:rsidP="001913A3">
      <w:pPr>
        <w:pStyle w:val="ListParagraph"/>
        <w:numPr>
          <w:ilvl w:val="0"/>
          <w:numId w:val="10"/>
        </w:numPr>
        <w:spacing w:before="240" w:after="240"/>
        <w:ind w:left="0" w:firstLine="0"/>
        <w:contextualSpacing w:val="0"/>
        <w:rPr>
          <w:snapToGrid w:val="0"/>
          <w:lang w:val="en-GB"/>
        </w:rPr>
      </w:pPr>
      <w:r w:rsidRPr="00613083">
        <w:rPr>
          <w:lang w:val="en"/>
        </w:rPr>
        <w:t>The DAISY Forum of India, a network of over 100 organizations, was recognized for its work on behalf of people who are print disabled</w:t>
      </w:r>
      <w:r w:rsidR="003D0ED5">
        <w:rPr>
          <w:lang w:val="en"/>
        </w:rPr>
        <w:t xml:space="preserve">.  </w:t>
      </w:r>
      <w:r w:rsidRPr="00613083">
        <w:rPr>
          <w:lang w:val="en"/>
        </w:rPr>
        <w:t xml:space="preserve">The selection jury recognized </w:t>
      </w:r>
      <w:r>
        <w:rPr>
          <w:lang w:val="en"/>
        </w:rPr>
        <w:t xml:space="preserve">the DAISY Forum of India </w:t>
      </w:r>
      <w:r w:rsidRPr="00613083">
        <w:rPr>
          <w:lang w:val="en"/>
        </w:rPr>
        <w:t xml:space="preserve">for its launch of </w:t>
      </w:r>
      <w:hyperlink r:id="rId9" w:tgtFrame="_blank" w:history="1">
        <w:r w:rsidRPr="00613083">
          <w:rPr>
            <w:rStyle w:val="Emphasis"/>
            <w:lang w:val="en"/>
          </w:rPr>
          <w:t>Sugamya Pustakalay</w:t>
        </w:r>
      </w:hyperlink>
      <w:r w:rsidRPr="00613083">
        <w:rPr>
          <w:i/>
          <w:lang w:val="en"/>
        </w:rPr>
        <w:t>a</w:t>
      </w:r>
      <w:r>
        <w:rPr>
          <w:lang w:val="en"/>
        </w:rPr>
        <w:t xml:space="preserve">, </w:t>
      </w:r>
      <w:r w:rsidRPr="00613083">
        <w:rPr>
          <w:lang w:val="en"/>
        </w:rPr>
        <w:t>India</w:t>
      </w:r>
      <w:r>
        <w:rPr>
          <w:lang w:val="en"/>
        </w:rPr>
        <w:t>’</w:t>
      </w:r>
      <w:r w:rsidRPr="00613083">
        <w:rPr>
          <w:lang w:val="en"/>
        </w:rPr>
        <w:t>s largest collection of online accessible books, which for the first time created a centralized repository of all accessible books available in the country. </w:t>
      </w:r>
    </w:p>
    <w:p w14:paraId="212B5345" w14:textId="77777777" w:rsidR="00D93A88" w:rsidRPr="00562F45" w:rsidRDefault="00D93A88" w:rsidP="001913A3">
      <w:pPr>
        <w:pStyle w:val="ListParagraph"/>
        <w:numPr>
          <w:ilvl w:val="0"/>
          <w:numId w:val="10"/>
        </w:numPr>
        <w:spacing w:before="240" w:after="240"/>
        <w:ind w:left="0" w:firstLine="0"/>
        <w:contextualSpacing w:val="0"/>
        <w:rPr>
          <w:snapToGrid w:val="0"/>
          <w:lang w:val="en-GB"/>
        </w:rPr>
      </w:pPr>
      <w:r w:rsidRPr="00B20F30">
        <w:rPr>
          <w:snapToGrid w:val="0"/>
          <w:szCs w:val="22"/>
          <w:lang w:val="en-GB"/>
        </w:rPr>
        <w:t xml:space="preserve">In addition to its annual </w:t>
      </w:r>
      <w:r w:rsidR="003D0ED5">
        <w:rPr>
          <w:snapToGrid w:val="0"/>
          <w:szCs w:val="22"/>
          <w:lang w:val="en-GB"/>
        </w:rPr>
        <w:t>a</w:t>
      </w:r>
      <w:r w:rsidRPr="00B20F30">
        <w:rPr>
          <w:snapToGrid w:val="0"/>
          <w:szCs w:val="22"/>
          <w:lang w:val="en-GB"/>
        </w:rPr>
        <w:t xml:space="preserve">ward, ABC also promotes </w:t>
      </w:r>
      <w:r>
        <w:rPr>
          <w:snapToGrid w:val="0"/>
          <w:szCs w:val="22"/>
          <w:lang w:val="en-GB"/>
        </w:rPr>
        <w:t xml:space="preserve">and encourages publishers to sign </w:t>
      </w:r>
      <w:r w:rsidRPr="00B20F30">
        <w:rPr>
          <w:snapToGrid w:val="0"/>
          <w:szCs w:val="22"/>
          <w:lang w:val="en-GB"/>
        </w:rPr>
        <w:t xml:space="preserve">its </w:t>
      </w:r>
      <w:r w:rsidRPr="00B20F30">
        <w:rPr>
          <w:i/>
          <w:snapToGrid w:val="0"/>
          <w:szCs w:val="22"/>
          <w:lang w:val="en-GB"/>
        </w:rPr>
        <w:t>Charter for Accessible Publishing</w:t>
      </w:r>
      <w:r w:rsidRPr="00B20F30">
        <w:rPr>
          <w:snapToGrid w:val="0"/>
          <w:szCs w:val="22"/>
          <w:lang w:val="en-GB"/>
        </w:rPr>
        <w:t xml:space="preserve">, </w:t>
      </w:r>
      <w:r w:rsidRPr="00B20F30">
        <w:rPr>
          <w:szCs w:val="22"/>
        </w:rPr>
        <w:t xml:space="preserve">which contains eight high-level aspirational principles relating to digital publications in accessible formats.  </w:t>
      </w:r>
      <w:r w:rsidRPr="00B20F30">
        <w:rPr>
          <w:snapToGrid w:val="0"/>
          <w:szCs w:val="22"/>
          <w:lang w:val="en-GB"/>
        </w:rPr>
        <w:t xml:space="preserve">The latest signatories to the ABC Charter are </w:t>
      </w:r>
      <w:r w:rsidRPr="007C4B5C">
        <w:rPr>
          <w:i/>
          <w:snapToGrid w:val="0"/>
          <w:szCs w:val="22"/>
          <w:lang w:val="en-GB"/>
        </w:rPr>
        <w:t>Santillana Mexico</w:t>
      </w:r>
      <w:r w:rsidRPr="00B20F30">
        <w:rPr>
          <w:snapToGrid w:val="0"/>
          <w:szCs w:val="22"/>
          <w:lang w:val="en-GB"/>
        </w:rPr>
        <w:t xml:space="preserve"> and </w:t>
      </w:r>
      <w:r w:rsidRPr="007C4B5C">
        <w:rPr>
          <w:i/>
          <w:snapToGrid w:val="0"/>
          <w:szCs w:val="22"/>
          <w:lang w:val="en-GB"/>
        </w:rPr>
        <w:t>Manual Moderno</w:t>
      </w:r>
      <w:r w:rsidRPr="00B20F30">
        <w:rPr>
          <w:snapToGrid w:val="0"/>
          <w:szCs w:val="22"/>
          <w:lang w:val="en-GB"/>
        </w:rPr>
        <w:t>, both publishers from Me</w:t>
      </w:r>
      <w:r>
        <w:rPr>
          <w:snapToGrid w:val="0"/>
          <w:szCs w:val="22"/>
          <w:lang w:val="en-GB"/>
        </w:rPr>
        <w:t>xico.</w:t>
      </w:r>
    </w:p>
    <w:p w14:paraId="16265104" w14:textId="77777777" w:rsidR="00D93A88" w:rsidRPr="00A82704" w:rsidRDefault="00D93A88" w:rsidP="001913A3">
      <w:pPr>
        <w:pStyle w:val="ListParagraph"/>
        <w:numPr>
          <w:ilvl w:val="0"/>
          <w:numId w:val="10"/>
        </w:numPr>
        <w:spacing w:before="240" w:after="240"/>
        <w:ind w:left="0" w:firstLine="0"/>
        <w:contextualSpacing w:val="0"/>
        <w:rPr>
          <w:color w:val="000000"/>
        </w:rPr>
      </w:pPr>
      <w:r>
        <w:rPr>
          <w:color w:val="000000"/>
        </w:rPr>
        <w:t xml:space="preserve">WIPO provided training to its </w:t>
      </w:r>
      <w:r w:rsidRPr="00AA47D3">
        <w:rPr>
          <w:color w:val="000000"/>
        </w:rPr>
        <w:t xml:space="preserve">Editorial and Design </w:t>
      </w:r>
      <w:r w:rsidR="003D0ED5">
        <w:rPr>
          <w:color w:val="000000"/>
        </w:rPr>
        <w:t>Section</w:t>
      </w:r>
      <w:r w:rsidR="003D0ED5" w:rsidRPr="00AA47D3">
        <w:rPr>
          <w:color w:val="000000"/>
        </w:rPr>
        <w:t xml:space="preserve"> </w:t>
      </w:r>
      <w:r w:rsidR="000A3D5F">
        <w:rPr>
          <w:color w:val="000000"/>
        </w:rPr>
        <w:t>o</w:t>
      </w:r>
      <w:r w:rsidRPr="00AA47D3">
        <w:rPr>
          <w:color w:val="000000"/>
        </w:rPr>
        <w:t>n</w:t>
      </w:r>
      <w:r>
        <w:rPr>
          <w:color w:val="000000"/>
        </w:rPr>
        <w:t xml:space="preserve"> how to produce </w:t>
      </w:r>
      <w:r w:rsidRPr="00562F45">
        <w:rPr>
          <w:color w:val="000000"/>
        </w:rPr>
        <w:t xml:space="preserve">accessible </w:t>
      </w:r>
      <w:r>
        <w:rPr>
          <w:color w:val="000000"/>
        </w:rPr>
        <w:t>digital publications, as well as training for approximately 40 WIPO staff in the production of accessible Word and PDF documents generated within the context of the Assemblies of WIPO Member States.</w:t>
      </w:r>
    </w:p>
    <w:p w14:paraId="56FEBCDA" w14:textId="77777777" w:rsidR="00D93A88" w:rsidRDefault="00D93A88" w:rsidP="001913A3">
      <w:pPr>
        <w:pStyle w:val="Heading5"/>
        <w:spacing w:after="240"/>
        <w:rPr>
          <w:snapToGrid w:val="0"/>
          <w:lang w:val="en-GB"/>
        </w:rPr>
      </w:pPr>
      <w:r w:rsidRPr="00613083">
        <w:rPr>
          <w:snapToGrid w:val="0"/>
          <w:lang w:val="en-GB"/>
        </w:rPr>
        <w:lastRenderedPageBreak/>
        <w:t>Future Activities</w:t>
      </w:r>
      <w:r>
        <w:rPr>
          <w:snapToGrid w:val="0"/>
          <w:lang w:val="en-GB"/>
        </w:rPr>
        <w:t xml:space="preserve"> for Inclusive Publishing</w:t>
      </w:r>
    </w:p>
    <w:p w14:paraId="059FCC18" w14:textId="2BEF4C7E" w:rsidR="00D93A88" w:rsidRDefault="00D93A88" w:rsidP="001913A3">
      <w:pPr>
        <w:pStyle w:val="ListParagraph"/>
        <w:numPr>
          <w:ilvl w:val="0"/>
          <w:numId w:val="10"/>
        </w:numPr>
        <w:spacing w:before="240" w:after="240"/>
        <w:ind w:left="0" w:firstLine="0"/>
        <w:contextualSpacing w:val="0"/>
        <w:rPr>
          <w:szCs w:val="22"/>
          <w:lang w:val="en-GB"/>
        </w:rPr>
      </w:pPr>
      <w:r w:rsidRPr="001C38DE">
        <w:rPr>
          <w:szCs w:val="22"/>
        </w:rPr>
        <w:t>As stated in las</w:t>
      </w:r>
      <w:r>
        <w:rPr>
          <w:szCs w:val="22"/>
        </w:rPr>
        <w:t xml:space="preserve">t year’s report, WIPO issued a </w:t>
      </w:r>
      <w:r w:rsidRPr="001C38DE">
        <w:rPr>
          <w:szCs w:val="22"/>
        </w:rPr>
        <w:t>Request for Proposal</w:t>
      </w:r>
      <w:r w:rsidR="00E26496">
        <w:rPr>
          <w:szCs w:val="22"/>
        </w:rPr>
        <w:t>s</w:t>
      </w:r>
      <w:r w:rsidRPr="001C38DE">
        <w:rPr>
          <w:szCs w:val="22"/>
        </w:rPr>
        <w:t xml:space="preserve"> (RFP) in 2017 for the services of experts </w:t>
      </w:r>
      <w:r>
        <w:rPr>
          <w:szCs w:val="22"/>
        </w:rPr>
        <w:t xml:space="preserve">to provide </w:t>
      </w:r>
      <w:r w:rsidRPr="001C38DE">
        <w:rPr>
          <w:szCs w:val="22"/>
        </w:rPr>
        <w:t>training and technical assistance in accessible book production in a number of languages.</w:t>
      </w:r>
      <w:r w:rsidRPr="001C38DE">
        <w:rPr>
          <w:rStyle w:val="CommentReference"/>
          <w:rFonts w:eastAsia="SimSun"/>
          <w:sz w:val="22"/>
          <w:szCs w:val="22"/>
        </w:rPr>
        <w:t xml:space="preserve">  Three companies were identified and retai</w:t>
      </w:r>
      <w:r w:rsidRPr="001C38DE">
        <w:rPr>
          <w:rStyle w:val="CommentReference"/>
          <w:sz w:val="22"/>
          <w:szCs w:val="22"/>
        </w:rPr>
        <w:t>ned under a framework agreement.  T</w:t>
      </w:r>
      <w:r>
        <w:rPr>
          <w:rStyle w:val="CommentReference"/>
          <w:sz w:val="22"/>
          <w:szCs w:val="22"/>
        </w:rPr>
        <w:t>he ABC Secretaria</w:t>
      </w:r>
      <w:r w:rsidRPr="001C38DE">
        <w:rPr>
          <w:rStyle w:val="CommentReference"/>
          <w:sz w:val="22"/>
          <w:szCs w:val="22"/>
        </w:rPr>
        <w:t xml:space="preserve">t will </w:t>
      </w:r>
      <w:r w:rsidRPr="001C38DE">
        <w:rPr>
          <w:color w:val="000000"/>
          <w:szCs w:val="22"/>
        </w:rPr>
        <w:t>convene a working group to discuss standardizing training in accessible book production</w:t>
      </w:r>
      <w:r>
        <w:rPr>
          <w:color w:val="000000"/>
          <w:szCs w:val="22"/>
        </w:rPr>
        <w:t xml:space="preserve"> with the three selected companies. </w:t>
      </w:r>
      <w:r w:rsidR="003D0ED5">
        <w:rPr>
          <w:color w:val="000000"/>
          <w:szCs w:val="22"/>
        </w:rPr>
        <w:t xml:space="preserve"> </w:t>
      </w:r>
      <w:r w:rsidRPr="001C38DE">
        <w:rPr>
          <w:color w:val="000000"/>
          <w:szCs w:val="22"/>
        </w:rPr>
        <w:t>The ABC Secretariat will invite experts with practical experience in accessible publishing to join this working group</w:t>
      </w:r>
      <w:r>
        <w:rPr>
          <w:color w:val="000000"/>
          <w:szCs w:val="22"/>
        </w:rPr>
        <w:t xml:space="preserve">; its </w:t>
      </w:r>
      <w:r w:rsidRPr="001C38DE">
        <w:rPr>
          <w:color w:val="000000"/>
          <w:szCs w:val="22"/>
        </w:rPr>
        <w:t>mandate w</w:t>
      </w:r>
      <w:r>
        <w:rPr>
          <w:color w:val="000000"/>
          <w:szCs w:val="22"/>
        </w:rPr>
        <w:t xml:space="preserve">ill </w:t>
      </w:r>
      <w:r w:rsidRPr="001C38DE">
        <w:rPr>
          <w:color w:val="000000"/>
          <w:szCs w:val="22"/>
        </w:rPr>
        <w:t xml:space="preserve">be to discuss the </w:t>
      </w:r>
      <w:r>
        <w:rPr>
          <w:color w:val="000000"/>
          <w:szCs w:val="22"/>
        </w:rPr>
        <w:t xml:space="preserve">proposed </w:t>
      </w:r>
      <w:r w:rsidRPr="001C38DE">
        <w:rPr>
          <w:color w:val="000000"/>
          <w:szCs w:val="22"/>
        </w:rPr>
        <w:t xml:space="preserve">ABC </w:t>
      </w:r>
      <w:r>
        <w:rPr>
          <w:color w:val="000000"/>
          <w:szCs w:val="22"/>
        </w:rPr>
        <w:t>training curriculum.</w:t>
      </w:r>
      <w:r>
        <w:rPr>
          <w:szCs w:val="22"/>
          <w:lang w:val="en-GB"/>
        </w:rPr>
        <w:t xml:space="preserve"> </w:t>
      </w:r>
    </w:p>
    <w:p w14:paraId="5E65607A" w14:textId="77777777" w:rsidR="00D93A88" w:rsidRPr="00B12072" w:rsidRDefault="00D93A88" w:rsidP="00D93A88">
      <w:pPr>
        <w:pStyle w:val="ListParagraph"/>
        <w:numPr>
          <w:ilvl w:val="0"/>
          <w:numId w:val="10"/>
        </w:numPr>
        <w:ind w:left="0" w:firstLine="0"/>
        <w:rPr>
          <w:szCs w:val="22"/>
          <w:lang w:val="en-GB"/>
        </w:rPr>
      </w:pPr>
      <w:r w:rsidRPr="004F1DEE">
        <w:rPr>
          <w:snapToGrid w:val="0"/>
          <w:szCs w:val="22"/>
          <w:lang w:val="en-GB"/>
        </w:rPr>
        <w:t>Together with the International Publishers Association, ABC will endeavour to incre</w:t>
      </w:r>
      <w:r>
        <w:rPr>
          <w:snapToGrid w:val="0"/>
          <w:szCs w:val="22"/>
          <w:lang w:val="en-GB"/>
        </w:rPr>
        <w:t>ase the number of signatories to</w:t>
      </w:r>
      <w:r w:rsidRPr="004F1DEE">
        <w:rPr>
          <w:snapToGrid w:val="0"/>
          <w:szCs w:val="22"/>
          <w:lang w:val="en-GB"/>
        </w:rPr>
        <w:t xml:space="preserve"> the </w:t>
      </w:r>
      <w:r w:rsidRPr="00B20F30">
        <w:rPr>
          <w:i/>
          <w:snapToGrid w:val="0"/>
          <w:szCs w:val="22"/>
          <w:lang w:val="en-GB"/>
        </w:rPr>
        <w:t>ABC Charter for Accessible Publishing</w:t>
      </w:r>
      <w:r w:rsidRPr="004F1DEE">
        <w:rPr>
          <w:snapToGrid w:val="0"/>
          <w:szCs w:val="22"/>
          <w:lang w:val="en-GB"/>
        </w:rPr>
        <w:t xml:space="preserve">. </w:t>
      </w:r>
      <w:r w:rsidRPr="00B12072">
        <w:rPr>
          <w:szCs w:val="22"/>
        </w:rPr>
        <w:t xml:space="preserve">By becoming a signatory to the </w:t>
      </w:r>
      <w:r w:rsidRPr="00B20F30">
        <w:rPr>
          <w:i/>
          <w:szCs w:val="22"/>
        </w:rPr>
        <w:t>ABC Charter</w:t>
      </w:r>
      <w:r w:rsidRPr="00B12072">
        <w:rPr>
          <w:szCs w:val="22"/>
        </w:rPr>
        <w:t xml:space="preserve">, publishers signal their intention to make their publications accessible to readers who are print disabled.  </w:t>
      </w:r>
    </w:p>
    <w:p w14:paraId="72330527" w14:textId="77777777" w:rsidR="00D93A88" w:rsidRPr="00B20F30" w:rsidRDefault="00D93A88" w:rsidP="00724B8F">
      <w:pPr>
        <w:pStyle w:val="Heading4"/>
        <w:spacing w:after="240"/>
        <w:ind w:firstLine="567"/>
        <w:rPr>
          <w:snapToGrid w:val="0"/>
          <w:lang w:val="en-GB"/>
        </w:rPr>
      </w:pPr>
      <w:r w:rsidRPr="00B20F30">
        <w:rPr>
          <w:snapToGrid w:val="0"/>
          <w:lang w:val="en-GB"/>
        </w:rPr>
        <w:t>Fundraising</w:t>
      </w:r>
    </w:p>
    <w:p w14:paraId="2A59AB65" w14:textId="77777777" w:rsidR="00D93A88" w:rsidRPr="00E57880" w:rsidRDefault="00D93A88" w:rsidP="00724B8F">
      <w:pPr>
        <w:numPr>
          <w:ilvl w:val="0"/>
          <w:numId w:val="10"/>
        </w:numPr>
        <w:spacing w:before="240" w:after="240"/>
        <w:ind w:left="0" w:firstLine="0"/>
        <w:rPr>
          <w:bCs/>
          <w:szCs w:val="28"/>
          <w:u w:val="single"/>
        </w:rPr>
      </w:pPr>
      <w:r w:rsidRPr="00B20F30">
        <w:t xml:space="preserve">As reported last year, WIPO issued a RFP in 2017 for the services of an expert fundraising company to assist with researching and submitting grant proposals for ABC projects to private sector sources such as </w:t>
      </w:r>
      <w:r w:rsidRPr="00B20F30">
        <w:rPr>
          <w:szCs w:val="22"/>
        </w:rPr>
        <w:t>charitable foundations and corporate giving programs</w:t>
      </w:r>
      <w:r w:rsidRPr="00B20F30">
        <w:t>.</w:t>
      </w:r>
      <w:r w:rsidRPr="00B20F30">
        <w:rPr>
          <w:szCs w:val="22"/>
        </w:rPr>
        <w:t xml:space="preserve">  This procurement process did not result in the identification of a co</w:t>
      </w:r>
      <w:r>
        <w:rPr>
          <w:szCs w:val="22"/>
        </w:rPr>
        <w:t xml:space="preserve">ntractor; </w:t>
      </w:r>
      <w:r w:rsidRPr="00B20F30">
        <w:rPr>
          <w:szCs w:val="22"/>
        </w:rPr>
        <w:t xml:space="preserve">consequently, </w:t>
      </w:r>
      <w:r w:rsidRPr="00B20F30">
        <w:t>development and implementation of a comprehensive fundraising strategy has been suspended until such time as the requisite entities can be engaged.</w:t>
      </w:r>
    </w:p>
    <w:p w14:paraId="4D110FD7" w14:textId="77777777" w:rsidR="00D93A88" w:rsidRPr="00A82704" w:rsidRDefault="00D93A88" w:rsidP="006B6BEB">
      <w:pPr>
        <w:numPr>
          <w:ilvl w:val="0"/>
          <w:numId w:val="10"/>
        </w:numPr>
        <w:spacing w:before="240" w:after="480"/>
        <w:ind w:left="0" w:firstLine="0"/>
        <w:rPr>
          <w:bCs/>
          <w:szCs w:val="28"/>
          <w:u w:val="single"/>
        </w:rPr>
      </w:pPr>
      <w:r>
        <w:t>WIPO continues to welcome Funds-in-Trust for ABC capacity building projects.</w:t>
      </w:r>
    </w:p>
    <w:p w14:paraId="22999641" w14:textId="77777777" w:rsidR="00154B51" w:rsidRPr="00A82704" w:rsidRDefault="00154B51" w:rsidP="00724B8F">
      <w:pPr>
        <w:pStyle w:val="Endofdocument-Annex"/>
        <w:spacing w:before="240" w:after="240"/>
        <w:ind w:left="5533"/>
      </w:pPr>
      <w:r>
        <w:t>[Annexes follow]</w:t>
      </w:r>
    </w:p>
    <w:p w14:paraId="79260BB5" w14:textId="77777777" w:rsidR="00D93A88" w:rsidRDefault="00D93A88" w:rsidP="00D93A88">
      <w:pPr>
        <w:spacing w:after="120"/>
      </w:pPr>
    </w:p>
    <w:p w14:paraId="439C25A0" w14:textId="77777777" w:rsidR="000B5282" w:rsidRPr="00A82704" w:rsidRDefault="000B5282" w:rsidP="00A82704">
      <w:pPr>
        <w:rPr>
          <w:szCs w:val="22"/>
        </w:rPr>
        <w:sectPr w:rsidR="000B5282" w:rsidRPr="00A82704" w:rsidSect="00E2131E">
          <w:headerReference w:type="default" r:id="rId10"/>
          <w:endnotePr>
            <w:numFmt w:val="decimal"/>
          </w:endnotePr>
          <w:pgSz w:w="11907" w:h="16840" w:code="9"/>
          <w:pgMar w:top="567" w:right="1134" w:bottom="1418" w:left="1418" w:header="510" w:footer="1021" w:gutter="0"/>
          <w:cols w:space="720"/>
          <w:titlePg/>
          <w:docGrid w:linePitch="299"/>
        </w:sectPr>
      </w:pPr>
    </w:p>
    <w:p w14:paraId="585C432A" w14:textId="2C8D1DAA" w:rsidR="00D93A88" w:rsidRPr="003E34B9" w:rsidRDefault="00D93A88">
      <w:pPr>
        <w:pStyle w:val="Heading4"/>
      </w:pPr>
      <w:r w:rsidRPr="00750701">
        <w:lastRenderedPageBreak/>
        <w:t>List of Authorized Entities</w:t>
      </w:r>
      <w:r w:rsidR="006F2977" w:rsidRPr="00750701">
        <w:t xml:space="preserve"> (AE</w:t>
      </w:r>
      <w:r w:rsidR="009B6349">
        <w:t>s</w:t>
      </w:r>
      <w:r w:rsidR="006F2977" w:rsidRPr="00750701">
        <w:t>)</w:t>
      </w:r>
      <w:r w:rsidRPr="00750701">
        <w:t xml:space="preserve"> that have joined the ABC Global Book Service</w:t>
      </w:r>
    </w:p>
    <w:p w14:paraId="66898C81" w14:textId="77777777" w:rsidR="00D93A88" w:rsidRPr="00235647" w:rsidRDefault="00D93A88" w:rsidP="00724B8F">
      <w:pPr>
        <w:spacing w:before="240" w:after="240" w:line="276" w:lineRule="auto"/>
        <w:rPr>
          <w:rFonts w:eastAsia="Times New Roman"/>
          <w:szCs w:val="22"/>
        </w:rPr>
      </w:pPr>
      <w:r w:rsidRPr="00235647">
        <w:rPr>
          <w:rFonts w:eastAsia="Times New Roman"/>
          <w:szCs w:val="22"/>
        </w:rPr>
        <w:t xml:space="preserve">New AEs </w:t>
      </w:r>
      <w:r>
        <w:rPr>
          <w:rFonts w:eastAsia="Times New Roman"/>
          <w:szCs w:val="22"/>
        </w:rPr>
        <w:t xml:space="preserve">that joined in 2018 are preceded by an </w:t>
      </w:r>
      <w:r w:rsidRPr="00235647">
        <w:rPr>
          <w:rFonts w:eastAsia="Times New Roman"/>
          <w:szCs w:val="22"/>
        </w:rPr>
        <w:t>asterisk</w:t>
      </w:r>
      <w:r>
        <w:rPr>
          <w:rFonts w:eastAsia="Times New Roman"/>
          <w:szCs w:val="22"/>
        </w:rPr>
        <w:t>*</w:t>
      </w:r>
    </w:p>
    <w:p w14:paraId="45E0206E" w14:textId="77777777" w:rsidR="00D93A88" w:rsidRPr="002B6736" w:rsidRDefault="00D93A88" w:rsidP="00D93A88">
      <w:pPr>
        <w:pStyle w:val="ListParagraph"/>
        <w:numPr>
          <w:ilvl w:val="0"/>
          <w:numId w:val="13"/>
        </w:numPr>
        <w:spacing w:line="360" w:lineRule="auto"/>
        <w:ind w:left="450" w:hanging="450"/>
        <w:rPr>
          <w:bCs/>
          <w:szCs w:val="22"/>
          <w:lang w:val="es-EC"/>
        </w:rPr>
      </w:pPr>
      <w:r>
        <w:rPr>
          <w:szCs w:val="22"/>
        </w:rPr>
        <w:t>*</w:t>
      </w:r>
      <w:r w:rsidRPr="002B6736">
        <w:rPr>
          <w:bCs/>
          <w:szCs w:val="22"/>
          <w:lang w:val="es-EC"/>
        </w:rPr>
        <w:t xml:space="preserve">Argentina: </w:t>
      </w:r>
      <w:r w:rsidR="00C00E1B">
        <w:rPr>
          <w:bCs/>
          <w:szCs w:val="22"/>
          <w:lang w:val="es-EC"/>
        </w:rPr>
        <w:t xml:space="preserve"> </w:t>
      </w:r>
      <w:r w:rsidRPr="002B6736">
        <w:rPr>
          <w:bCs/>
          <w:szCs w:val="22"/>
          <w:lang w:val="es-EC"/>
        </w:rPr>
        <w:t>Tiflonexos</w:t>
      </w:r>
    </w:p>
    <w:p w14:paraId="4249078F" w14:textId="075D5B1E" w:rsidR="00D93A88" w:rsidRPr="002B6736" w:rsidRDefault="00D93A88" w:rsidP="00D93A88">
      <w:pPr>
        <w:pStyle w:val="ListParagraph"/>
        <w:numPr>
          <w:ilvl w:val="0"/>
          <w:numId w:val="13"/>
        </w:numPr>
        <w:spacing w:line="360" w:lineRule="auto"/>
        <w:ind w:left="450" w:hanging="450"/>
        <w:rPr>
          <w:szCs w:val="22"/>
          <w:lang w:val="es-EC"/>
        </w:rPr>
      </w:pPr>
      <w:r w:rsidRPr="002B6736">
        <w:rPr>
          <w:bCs/>
          <w:szCs w:val="22"/>
          <w:lang w:val="es-EC"/>
        </w:rPr>
        <w:t>Australia</w:t>
      </w:r>
      <w:r w:rsidR="00C00E1B" w:rsidRPr="002B6736">
        <w:rPr>
          <w:bCs/>
          <w:szCs w:val="22"/>
          <w:lang w:val="es-EC"/>
        </w:rPr>
        <w:t>:</w:t>
      </w:r>
      <w:r w:rsidR="00C00E1B">
        <w:rPr>
          <w:bCs/>
          <w:szCs w:val="22"/>
          <w:lang w:val="es-EC"/>
        </w:rPr>
        <w:t xml:space="preserve"> </w:t>
      </w:r>
      <w:r w:rsidR="00045D18">
        <w:rPr>
          <w:bCs/>
          <w:szCs w:val="22"/>
          <w:lang w:val="es-EC"/>
        </w:rPr>
        <w:t xml:space="preserve"> </w:t>
      </w:r>
      <w:r w:rsidRPr="002B6736">
        <w:rPr>
          <w:bCs/>
          <w:szCs w:val="22"/>
          <w:lang w:val="es-EC"/>
        </w:rPr>
        <w:t>Visability</w:t>
      </w:r>
    </w:p>
    <w:p w14:paraId="06B3CC80" w14:textId="77777777" w:rsidR="00D93A88" w:rsidRPr="002B6736" w:rsidRDefault="00D93A88" w:rsidP="00D93A88">
      <w:pPr>
        <w:pStyle w:val="ListParagraph"/>
        <w:numPr>
          <w:ilvl w:val="0"/>
          <w:numId w:val="13"/>
        </w:numPr>
        <w:spacing w:line="360" w:lineRule="auto"/>
        <w:ind w:left="450" w:hanging="450"/>
        <w:rPr>
          <w:szCs w:val="22"/>
          <w:lang w:val="es-EC"/>
        </w:rPr>
      </w:pPr>
      <w:r w:rsidRPr="002B6736">
        <w:rPr>
          <w:bCs/>
          <w:szCs w:val="22"/>
          <w:lang w:val="es-EC"/>
        </w:rPr>
        <w:t xml:space="preserve">Australia: </w:t>
      </w:r>
      <w:r w:rsidR="00C00E1B">
        <w:rPr>
          <w:bCs/>
          <w:szCs w:val="22"/>
          <w:lang w:val="es-EC"/>
        </w:rPr>
        <w:t xml:space="preserve"> </w:t>
      </w:r>
      <w:r w:rsidRPr="002B6736">
        <w:rPr>
          <w:bCs/>
          <w:szCs w:val="22"/>
          <w:lang w:val="es-EC"/>
        </w:rPr>
        <w:t>Vision Australia</w:t>
      </w:r>
    </w:p>
    <w:p w14:paraId="3AB8EBEB" w14:textId="77777777" w:rsidR="00D93A88" w:rsidRPr="00271627" w:rsidRDefault="00D93A88" w:rsidP="00D93A88">
      <w:pPr>
        <w:pStyle w:val="ListParagraph"/>
        <w:numPr>
          <w:ilvl w:val="0"/>
          <w:numId w:val="13"/>
        </w:numPr>
        <w:spacing w:line="360" w:lineRule="auto"/>
        <w:ind w:left="450" w:hanging="450"/>
        <w:rPr>
          <w:szCs w:val="22"/>
        </w:rPr>
      </w:pPr>
      <w:r w:rsidRPr="002B6736">
        <w:rPr>
          <w:bCs/>
          <w:szCs w:val="22"/>
        </w:rPr>
        <w:t xml:space="preserve">Bangladesh: </w:t>
      </w:r>
      <w:r w:rsidR="00C00E1B">
        <w:rPr>
          <w:bCs/>
          <w:szCs w:val="22"/>
        </w:rPr>
        <w:t xml:space="preserve"> </w:t>
      </w:r>
      <w:r w:rsidRPr="002B6736">
        <w:rPr>
          <w:bCs/>
          <w:szCs w:val="22"/>
        </w:rPr>
        <w:t xml:space="preserve">Young Power in Social Action </w:t>
      </w:r>
    </w:p>
    <w:p w14:paraId="633F70A8" w14:textId="77777777" w:rsidR="00D93A88" w:rsidRPr="00271627" w:rsidRDefault="00D93A88" w:rsidP="00D93A88">
      <w:pPr>
        <w:pStyle w:val="ListParagraph"/>
        <w:numPr>
          <w:ilvl w:val="0"/>
          <w:numId w:val="13"/>
        </w:numPr>
        <w:spacing w:line="360" w:lineRule="auto"/>
        <w:ind w:left="450" w:hanging="450"/>
        <w:rPr>
          <w:bCs/>
          <w:szCs w:val="22"/>
        </w:rPr>
      </w:pPr>
      <w:r>
        <w:rPr>
          <w:sz w:val="24"/>
          <w:szCs w:val="24"/>
        </w:rPr>
        <w:t>*</w:t>
      </w:r>
      <w:r>
        <w:rPr>
          <w:bCs/>
          <w:szCs w:val="22"/>
        </w:rPr>
        <w:t>Belgium:</w:t>
      </w:r>
      <w:r w:rsidR="00C00E1B">
        <w:rPr>
          <w:bCs/>
          <w:szCs w:val="22"/>
        </w:rPr>
        <w:t xml:space="preserve"> </w:t>
      </w:r>
      <w:r>
        <w:rPr>
          <w:bCs/>
          <w:szCs w:val="22"/>
        </w:rPr>
        <w:t xml:space="preserve"> </w:t>
      </w:r>
      <w:r w:rsidRPr="00271627">
        <w:rPr>
          <w:bCs/>
          <w:szCs w:val="22"/>
        </w:rPr>
        <w:t>Flemish Library for Audiobooks and Braille (</w:t>
      </w:r>
      <w:r w:rsidRPr="00B57E79">
        <w:rPr>
          <w:bCs/>
          <w:i/>
          <w:szCs w:val="22"/>
        </w:rPr>
        <w:t>Luisterpuntbibliotheek</w:t>
      </w:r>
      <w:r w:rsidRPr="00271627">
        <w:rPr>
          <w:bCs/>
          <w:szCs w:val="22"/>
        </w:rPr>
        <w:t>)</w:t>
      </w:r>
    </w:p>
    <w:p w14:paraId="13D1D884" w14:textId="00FE38BE" w:rsidR="00D93A88" w:rsidRPr="00245679" w:rsidRDefault="00D93A88" w:rsidP="00D93A88">
      <w:pPr>
        <w:pStyle w:val="ListParagraph"/>
        <w:numPr>
          <w:ilvl w:val="0"/>
          <w:numId w:val="13"/>
        </w:numPr>
        <w:spacing w:line="360" w:lineRule="auto"/>
        <w:ind w:left="450" w:hanging="450"/>
        <w:rPr>
          <w:szCs w:val="22"/>
        </w:rPr>
      </w:pPr>
      <w:r w:rsidRPr="002B6736">
        <w:rPr>
          <w:bCs/>
          <w:szCs w:val="22"/>
        </w:rPr>
        <w:t>Brazil:</w:t>
      </w:r>
      <w:r w:rsidR="00C00E1B">
        <w:rPr>
          <w:bCs/>
          <w:szCs w:val="22"/>
        </w:rPr>
        <w:t xml:space="preserve"> </w:t>
      </w:r>
      <w:r w:rsidRPr="002B6736">
        <w:rPr>
          <w:bCs/>
          <w:szCs w:val="22"/>
        </w:rPr>
        <w:t xml:space="preserve"> Dorina Nowill Foundation for the Blind</w:t>
      </w:r>
    </w:p>
    <w:p w14:paraId="746C009D" w14:textId="775D3A52" w:rsidR="00D93A88" w:rsidRPr="00B96313" w:rsidRDefault="00D93A88" w:rsidP="00724B8F">
      <w:pPr>
        <w:pStyle w:val="ListParagraph"/>
        <w:numPr>
          <w:ilvl w:val="0"/>
          <w:numId w:val="13"/>
        </w:numPr>
        <w:spacing w:before="120"/>
        <w:ind w:left="448" w:hanging="448"/>
        <w:contextualSpacing w:val="0"/>
        <w:rPr>
          <w:szCs w:val="22"/>
          <w:lang w:val="fr-CH"/>
        </w:rPr>
      </w:pPr>
      <w:r w:rsidRPr="00470B73">
        <w:rPr>
          <w:bCs/>
          <w:sz w:val="24"/>
          <w:szCs w:val="24"/>
          <w:lang w:val="fr-CH"/>
        </w:rPr>
        <w:t>*</w:t>
      </w:r>
      <w:r w:rsidRPr="00470B73">
        <w:rPr>
          <w:bCs/>
          <w:szCs w:val="22"/>
          <w:lang w:val="fr-CH"/>
        </w:rPr>
        <w:t xml:space="preserve">Burkina Faso: </w:t>
      </w:r>
      <w:r w:rsidR="00045D18">
        <w:rPr>
          <w:bCs/>
          <w:szCs w:val="22"/>
          <w:lang w:val="fr-CH"/>
        </w:rPr>
        <w:t xml:space="preserve"> </w:t>
      </w:r>
      <w:r w:rsidRPr="00470B73">
        <w:rPr>
          <w:rFonts w:eastAsiaTheme="minorHAnsi"/>
          <w:bCs/>
          <w:i/>
          <w:szCs w:val="22"/>
          <w:lang w:val="fr-CH"/>
        </w:rPr>
        <w:t>Union Nationale Des Associations Burkinabé pour la</w:t>
      </w:r>
      <w:r w:rsidRPr="00470B73">
        <w:rPr>
          <w:i/>
          <w:szCs w:val="22"/>
          <w:lang w:val="fr-CH"/>
        </w:rPr>
        <w:t xml:space="preserve"> </w:t>
      </w:r>
      <w:r w:rsidRPr="00470B73">
        <w:rPr>
          <w:rFonts w:eastAsiaTheme="minorHAnsi"/>
          <w:bCs/>
          <w:i/>
          <w:szCs w:val="22"/>
          <w:lang w:val="fr-CH"/>
        </w:rPr>
        <w:t>Promotion des Aveugles et Malvoyants</w:t>
      </w:r>
    </w:p>
    <w:p w14:paraId="6E607DDE" w14:textId="086DA37C" w:rsidR="00D93A88" w:rsidRPr="002B6736" w:rsidRDefault="00D93A88" w:rsidP="00724B8F">
      <w:pPr>
        <w:pStyle w:val="ListParagraph"/>
        <w:numPr>
          <w:ilvl w:val="0"/>
          <w:numId w:val="13"/>
        </w:numPr>
        <w:spacing w:before="120" w:line="360" w:lineRule="auto"/>
        <w:ind w:left="448" w:hanging="448"/>
        <w:contextualSpacing w:val="0"/>
        <w:rPr>
          <w:bCs/>
          <w:szCs w:val="22"/>
          <w:lang w:val="fr-FR"/>
        </w:rPr>
      </w:pPr>
      <w:r>
        <w:rPr>
          <w:sz w:val="24"/>
          <w:szCs w:val="24"/>
          <w:lang w:val="fr-CH"/>
        </w:rPr>
        <w:t>*</w:t>
      </w:r>
      <w:r w:rsidRPr="002B6736">
        <w:rPr>
          <w:bCs/>
          <w:szCs w:val="22"/>
          <w:lang w:val="fr-FR"/>
        </w:rPr>
        <w:t xml:space="preserve">Canada: </w:t>
      </w:r>
      <w:r w:rsidR="00045D18">
        <w:rPr>
          <w:bCs/>
          <w:szCs w:val="22"/>
          <w:lang w:val="fr-FR"/>
        </w:rPr>
        <w:t xml:space="preserve"> </w:t>
      </w:r>
      <w:r w:rsidRPr="00447F6E">
        <w:rPr>
          <w:bCs/>
          <w:i/>
          <w:szCs w:val="22"/>
          <w:lang w:val="fr-FR"/>
        </w:rPr>
        <w:t>Bibliothèque et Archives Nationale du Queb</w:t>
      </w:r>
      <w:r w:rsidR="00E26496">
        <w:rPr>
          <w:bCs/>
          <w:i/>
          <w:szCs w:val="22"/>
          <w:lang w:val="fr-FR"/>
        </w:rPr>
        <w:t>é</w:t>
      </w:r>
      <w:r w:rsidRPr="00447F6E">
        <w:rPr>
          <w:bCs/>
          <w:i/>
          <w:szCs w:val="22"/>
          <w:lang w:val="fr-FR"/>
        </w:rPr>
        <w:t>c</w:t>
      </w:r>
      <w:r w:rsidRPr="002B6736">
        <w:rPr>
          <w:bCs/>
          <w:szCs w:val="22"/>
          <w:lang w:val="fr-FR"/>
        </w:rPr>
        <w:t xml:space="preserve"> </w:t>
      </w:r>
    </w:p>
    <w:p w14:paraId="06C9B127" w14:textId="77777777" w:rsidR="00D93A88" w:rsidRDefault="00D93A88" w:rsidP="00D93A88">
      <w:pPr>
        <w:pStyle w:val="ListParagraph"/>
        <w:numPr>
          <w:ilvl w:val="0"/>
          <w:numId w:val="13"/>
        </w:numPr>
        <w:spacing w:line="360" w:lineRule="auto"/>
        <w:ind w:left="450" w:hanging="450"/>
        <w:rPr>
          <w:bCs/>
          <w:szCs w:val="22"/>
        </w:rPr>
      </w:pPr>
      <w:r w:rsidRPr="002B6736">
        <w:rPr>
          <w:bCs/>
          <w:szCs w:val="22"/>
        </w:rPr>
        <w:t xml:space="preserve">Canada: </w:t>
      </w:r>
      <w:r w:rsidR="00C00E1B">
        <w:rPr>
          <w:bCs/>
          <w:szCs w:val="22"/>
        </w:rPr>
        <w:t xml:space="preserve"> </w:t>
      </w:r>
      <w:r w:rsidRPr="002B6736">
        <w:rPr>
          <w:bCs/>
          <w:szCs w:val="22"/>
        </w:rPr>
        <w:t>Canadian National Institute for the Blind</w:t>
      </w:r>
      <w:r>
        <w:rPr>
          <w:bCs/>
          <w:szCs w:val="22"/>
        </w:rPr>
        <w:t xml:space="preserve"> </w:t>
      </w:r>
    </w:p>
    <w:p w14:paraId="029DD041" w14:textId="77777777" w:rsidR="00D93A88" w:rsidRPr="00447F6E" w:rsidRDefault="00D93A88" w:rsidP="00D93A88">
      <w:pPr>
        <w:pStyle w:val="ListParagraph"/>
        <w:numPr>
          <w:ilvl w:val="0"/>
          <w:numId w:val="13"/>
        </w:numPr>
        <w:spacing w:line="360" w:lineRule="auto"/>
        <w:ind w:left="450" w:hanging="450"/>
        <w:rPr>
          <w:bCs/>
          <w:szCs w:val="22"/>
          <w:lang w:val="es-ES_tradnl"/>
        </w:rPr>
      </w:pPr>
      <w:r>
        <w:rPr>
          <w:bCs/>
          <w:szCs w:val="22"/>
        </w:rPr>
        <w:t xml:space="preserve">*Colombia: </w:t>
      </w:r>
      <w:r w:rsidR="00C00E1B">
        <w:rPr>
          <w:bCs/>
          <w:szCs w:val="22"/>
        </w:rPr>
        <w:t xml:space="preserve"> </w:t>
      </w:r>
      <w:r w:rsidRPr="006868BF">
        <w:rPr>
          <w:i/>
          <w:color w:val="191919"/>
          <w:szCs w:val="22"/>
          <w:lang w:val="es-ES_tradnl"/>
        </w:rPr>
        <w:t>Instituto Nacional para Ciegos</w:t>
      </w:r>
      <w:r w:rsidRPr="006868BF">
        <w:rPr>
          <w:color w:val="191919"/>
          <w:szCs w:val="22"/>
          <w:lang w:val="es-ES_tradnl"/>
        </w:rPr>
        <w:t xml:space="preserve"> </w:t>
      </w:r>
    </w:p>
    <w:p w14:paraId="7B4B1218" w14:textId="77777777" w:rsidR="00D93A88" w:rsidRPr="00525EE0" w:rsidRDefault="00D93A88" w:rsidP="00D93A88">
      <w:pPr>
        <w:pStyle w:val="ListParagraph"/>
        <w:numPr>
          <w:ilvl w:val="0"/>
          <w:numId w:val="13"/>
        </w:numPr>
        <w:spacing w:line="360" w:lineRule="auto"/>
        <w:ind w:left="450" w:hanging="450"/>
        <w:rPr>
          <w:szCs w:val="22"/>
        </w:rPr>
      </w:pPr>
      <w:r w:rsidRPr="002B6736">
        <w:rPr>
          <w:bCs/>
          <w:szCs w:val="22"/>
        </w:rPr>
        <w:t xml:space="preserve">Denmark: </w:t>
      </w:r>
      <w:r w:rsidR="00C00E1B">
        <w:rPr>
          <w:bCs/>
          <w:szCs w:val="22"/>
        </w:rPr>
        <w:t xml:space="preserve"> </w:t>
      </w:r>
      <w:r w:rsidRPr="002B6736">
        <w:rPr>
          <w:bCs/>
          <w:szCs w:val="22"/>
        </w:rPr>
        <w:t>Danish National Library for Persons with Print Disabilities (Nota)</w:t>
      </w:r>
    </w:p>
    <w:p w14:paraId="1CAEDCC1" w14:textId="09CF31CF" w:rsidR="0047095D" w:rsidRPr="0015458C" w:rsidRDefault="0047095D" w:rsidP="0047095D">
      <w:pPr>
        <w:pStyle w:val="ListParagraph"/>
        <w:numPr>
          <w:ilvl w:val="0"/>
          <w:numId w:val="13"/>
        </w:numPr>
        <w:spacing w:line="360" w:lineRule="auto"/>
        <w:ind w:left="450" w:hanging="450"/>
        <w:rPr>
          <w:szCs w:val="22"/>
          <w:lang w:val="fr-CH"/>
        </w:rPr>
      </w:pPr>
      <w:r w:rsidRPr="0015458C">
        <w:rPr>
          <w:bCs/>
          <w:szCs w:val="22"/>
          <w:lang w:val="fr-CH"/>
        </w:rPr>
        <w:t xml:space="preserve">Finland: </w:t>
      </w:r>
      <w:r w:rsidR="00045D18">
        <w:rPr>
          <w:bCs/>
          <w:szCs w:val="22"/>
          <w:lang w:val="fr-CH"/>
        </w:rPr>
        <w:t xml:space="preserve"> </w:t>
      </w:r>
      <w:r w:rsidRPr="0015458C">
        <w:rPr>
          <w:bCs/>
          <w:szCs w:val="22"/>
          <w:lang w:val="fr-CH"/>
        </w:rPr>
        <w:t>Celia</w:t>
      </w:r>
    </w:p>
    <w:p w14:paraId="0A0223AD" w14:textId="7ECB33A7" w:rsidR="00D93A88" w:rsidRPr="00D5742F" w:rsidRDefault="00D93A88" w:rsidP="00D93A88">
      <w:pPr>
        <w:pStyle w:val="ListParagraph"/>
        <w:numPr>
          <w:ilvl w:val="0"/>
          <w:numId w:val="13"/>
        </w:numPr>
        <w:spacing w:line="360" w:lineRule="auto"/>
        <w:ind w:left="450" w:hanging="450"/>
        <w:rPr>
          <w:i/>
          <w:szCs w:val="22"/>
          <w:lang w:val="fr-CH"/>
        </w:rPr>
      </w:pPr>
      <w:r w:rsidRPr="002B6736">
        <w:rPr>
          <w:bCs/>
          <w:szCs w:val="22"/>
          <w:lang w:val="fr-CH"/>
        </w:rPr>
        <w:t xml:space="preserve">France: </w:t>
      </w:r>
      <w:r w:rsidR="00045D18">
        <w:rPr>
          <w:bCs/>
          <w:szCs w:val="22"/>
          <w:lang w:val="fr-CH"/>
        </w:rPr>
        <w:t xml:space="preserve"> </w:t>
      </w:r>
      <w:r w:rsidRPr="00447F6E">
        <w:rPr>
          <w:bCs/>
          <w:i/>
          <w:szCs w:val="22"/>
          <w:lang w:val="fr-CH"/>
        </w:rPr>
        <w:t>Association Valentin Haüy</w:t>
      </w:r>
    </w:p>
    <w:p w14:paraId="0F1F5F1F" w14:textId="40472956" w:rsidR="00820378" w:rsidRPr="00321FB6" w:rsidRDefault="00A856DE" w:rsidP="00820378">
      <w:pPr>
        <w:numPr>
          <w:ilvl w:val="0"/>
          <w:numId w:val="13"/>
        </w:numPr>
        <w:spacing w:line="360" w:lineRule="auto"/>
        <w:ind w:left="450" w:hanging="450"/>
        <w:contextualSpacing/>
        <w:rPr>
          <w:i/>
          <w:szCs w:val="22"/>
          <w:lang w:val="fr-CH"/>
        </w:rPr>
      </w:pPr>
      <w:r>
        <w:rPr>
          <w:bCs/>
          <w:i/>
          <w:szCs w:val="22"/>
          <w:lang w:val="fr-CH"/>
        </w:rPr>
        <w:t>*France</w:t>
      </w:r>
      <w:r w:rsidR="00820378" w:rsidRPr="00321FB6">
        <w:rPr>
          <w:bCs/>
          <w:i/>
          <w:szCs w:val="22"/>
          <w:lang w:val="fr-CH"/>
        </w:rPr>
        <w:t>:</w:t>
      </w:r>
      <w:r w:rsidR="00045D18">
        <w:rPr>
          <w:bCs/>
          <w:i/>
          <w:szCs w:val="22"/>
          <w:lang w:val="fr-CH"/>
        </w:rPr>
        <w:t xml:space="preserve"> </w:t>
      </w:r>
      <w:r w:rsidR="00820378" w:rsidRPr="00321FB6">
        <w:rPr>
          <w:bCs/>
          <w:i/>
          <w:szCs w:val="22"/>
          <w:lang w:val="fr-CH"/>
        </w:rPr>
        <w:t xml:space="preserve"> Groupement des Intellectuels Aveugles ou Amblyopes</w:t>
      </w:r>
    </w:p>
    <w:p w14:paraId="526C5D4F" w14:textId="2FA69A56" w:rsidR="00D93A88" w:rsidRPr="002B6736" w:rsidRDefault="0015458C" w:rsidP="0015458C">
      <w:pPr>
        <w:pStyle w:val="ListParagraph"/>
        <w:spacing w:line="360" w:lineRule="auto"/>
        <w:ind w:left="0"/>
        <w:rPr>
          <w:szCs w:val="22"/>
        </w:rPr>
      </w:pPr>
      <w:r>
        <w:rPr>
          <w:bCs/>
          <w:szCs w:val="22"/>
        </w:rPr>
        <w:t xml:space="preserve">15. </w:t>
      </w:r>
      <w:r w:rsidR="00D93A88">
        <w:rPr>
          <w:bCs/>
          <w:szCs w:val="22"/>
        </w:rPr>
        <w:t xml:space="preserve">*Germany: </w:t>
      </w:r>
      <w:r w:rsidR="00C00E1B">
        <w:rPr>
          <w:bCs/>
          <w:szCs w:val="22"/>
        </w:rPr>
        <w:t xml:space="preserve"> </w:t>
      </w:r>
      <w:r w:rsidR="00D93A88" w:rsidRPr="003751DC">
        <w:t>German Central Library for the Blind (DZB)</w:t>
      </w:r>
    </w:p>
    <w:p w14:paraId="22447CD6" w14:textId="15B273CA" w:rsidR="00D93A88" w:rsidRPr="00245679" w:rsidRDefault="00D93A88" w:rsidP="0015458C">
      <w:pPr>
        <w:pStyle w:val="ListParagraph"/>
        <w:numPr>
          <w:ilvl w:val="0"/>
          <w:numId w:val="20"/>
        </w:numPr>
        <w:spacing w:line="360" w:lineRule="auto"/>
        <w:rPr>
          <w:bCs/>
          <w:szCs w:val="22"/>
        </w:rPr>
      </w:pPr>
      <w:r>
        <w:rPr>
          <w:bCs/>
          <w:szCs w:val="22"/>
        </w:rPr>
        <w:t>I</w:t>
      </w:r>
      <w:r w:rsidRPr="002B6736">
        <w:rPr>
          <w:bCs/>
          <w:szCs w:val="22"/>
        </w:rPr>
        <w:t xml:space="preserve">celand: </w:t>
      </w:r>
      <w:r w:rsidR="00C00E1B">
        <w:rPr>
          <w:bCs/>
          <w:szCs w:val="22"/>
        </w:rPr>
        <w:t xml:space="preserve"> </w:t>
      </w:r>
      <w:r w:rsidRPr="00245679">
        <w:rPr>
          <w:bCs/>
          <w:szCs w:val="22"/>
        </w:rPr>
        <w:t>Icelandic Talking Book Library (HBS)</w:t>
      </w:r>
    </w:p>
    <w:p w14:paraId="3875EF1D" w14:textId="77777777" w:rsidR="00D93A88" w:rsidRPr="002B6736" w:rsidRDefault="00D93A88" w:rsidP="0015458C">
      <w:pPr>
        <w:pStyle w:val="ListParagraph"/>
        <w:numPr>
          <w:ilvl w:val="0"/>
          <w:numId w:val="20"/>
        </w:numPr>
        <w:spacing w:line="360" w:lineRule="auto"/>
        <w:ind w:left="450" w:hanging="450"/>
        <w:rPr>
          <w:szCs w:val="22"/>
        </w:rPr>
      </w:pPr>
      <w:r>
        <w:rPr>
          <w:szCs w:val="22"/>
        </w:rPr>
        <w:t>*</w:t>
      </w:r>
      <w:r w:rsidRPr="002B6736">
        <w:rPr>
          <w:szCs w:val="22"/>
        </w:rPr>
        <w:t xml:space="preserve">India: </w:t>
      </w:r>
      <w:r w:rsidR="00C00E1B">
        <w:rPr>
          <w:szCs w:val="22"/>
        </w:rPr>
        <w:t xml:space="preserve"> </w:t>
      </w:r>
      <w:r w:rsidRPr="002B6736">
        <w:rPr>
          <w:szCs w:val="22"/>
        </w:rPr>
        <w:t xml:space="preserve">DAISY Forum of India </w:t>
      </w:r>
    </w:p>
    <w:p w14:paraId="1F630F6B" w14:textId="77777777" w:rsidR="00D93A88" w:rsidRPr="002B6736" w:rsidRDefault="00D93A88" w:rsidP="0015458C">
      <w:pPr>
        <w:pStyle w:val="ListParagraph"/>
        <w:numPr>
          <w:ilvl w:val="0"/>
          <w:numId w:val="20"/>
        </w:numPr>
        <w:spacing w:line="360" w:lineRule="auto"/>
        <w:ind w:left="450" w:hanging="450"/>
        <w:rPr>
          <w:szCs w:val="22"/>
        </w:rPr>
      </w:pPr>
      <w:r w:rsidRPr="002B6736">
        <w:rPr>
          <w:bCs/>
          <w:szCs w:val="22"/>
        </w:rPr>
        <w:t xml:space="preserve">Ireland: </w:t>
      </w:r>
      <w:r w:rsidR="00C00E1B">
        <w:rPr>
          <w:bCs/>
          <w:szCs w:val="22"/>
        </w:rPr>
        <w:t xml:space="preserve"> </w:t>
      </w:r>
      <w:r w:rsidRPr="002B6736">
        <w:rPr>
          <w:bCs/>
          <w:szCs w:val="22"/>
        </w:rPr>
        <w:t>National Council for the Blind of Ireland</w:t>
      </w:r>
    </w:p>
    <w:p w14:paraId="36533438" w14:textId="77777777" w:rsidR="00D93A88" w:rsidRDefault="00D93A88" w:rsidP="0015458C">
      <w:pPr>
        <w:pStyle w:val="ListParagraph"/>
        <w:numPr>
          <w:ilvl w:val="0"/>
          <w:numId w:val="20"/>
        </w:numPr>
        <w:spacing w:line="360" w:lineRule="auto"/>
        <w:ind w:left="450" w:hanging="450"/>
        <w:rPr>
          <w:bCs/>
          <w:szCs w:val="22"/>
        </w:rPr>
      </w:pPr>
      <w:r w:rsidRPr="00E7575E">
        <w:rPr>
          <w:bCs/>
          <w:szCs w:val="22"/>
        </w:rPr>
        <w:t xml:space="preserve">Israel: </w:t>
      </w:r>
      <w:r w:rsidR="00C00E1B">
        <w:rPr>
          <w:bCs/>
          <w:szCs w:val="22"/>
        </w:rPr>
        <w:t xml:space="preserve"> </w:t>
      </w:r>
      <w:r w:rsidRPr="00E7575E">
        <w:rPr>
          <w:bCs/>
          <w:szCs w:val="22"/>
        </w:rPr>
        <w:t>Central Library for Blind and Reading Impaired People</w:t>
      </w:r>
    </w:p>
    <w:p w14:paraId="31071299" w14:textId="77777777" w:rsidR="00D93A88" w:rsidRPr="00E7575E" w:rsidRDefault="00D93A88" w:rsidP="0015458C">
      <w:pPr>
        <w:pStyle w:val="ListParagraph"/>
        <w:numPr>
          <w:ilvl w:val="0"/>
          <w:numId w:val="20"/>
        </w:numPr>
        <w:spacing w:line="360" w:lineRule="auto"/>
        <w:ind w:left="450" w:hanging="450"/>
        <w:rPr>
          <w:bCs/>
          <w:szCs w:val="22"/>
        </w:rPr>
      </w:pPr>
      <w:r>
        <w:rPr>
          <w:sz w:val="24"/>
          <w:szCs w:val="24"/>
        </w:rPr>
        <w:t>*</w:t>
      </w:r>
      <w:r w:rsidRPr="00E7575E">
        <w:rPr>
          <w:bCs/>
          <w:szCs w:val="22"/>
        </w:rPr>
        <w:t xml:space="preserve">Mexico: </w:t>
      </w:r>
      <w:r w:rsidR="006F2977">
        <w:rPr>
          <w:bCs/>
          <w:szCs w:val="22"/>
        </w:rPr>
        <w:t xml:space="preserve"> </w:t>
      </w:r>
      <w:r w:rsidRPr="00B57E79">
        <w:rPr>
          <w:bCs/>
          <w:i/>
          <w:szCs w:val="22"/>
        </w:rPr>
        <w:t>Discapacitados Visuales</w:t>
      </w:r>
    </w:p>
    <w:p w14:paraId="776151A5" w14:textId="77777777" w:rsidR="00D93A88" w:rsidRPr="00245679" w:rsidRDefault="00D93A88" w:rsidP="0015458C">
      <w:pPr>
        <w:pStyle w:val="ListParagraph"/>
        <w:numPr>
          <w:ilvl w:val="0"/>
          <w:numId w:val="20"/>
        </w:numPr>
        <w:spacing w:line="360" w:lineRule="auto"/>
        <w:ind w:left="450" w:hanging="450"/>
        <w:rPr>
          <w:szCs w:val="22"/>
        </w:rPr>
      </w:pPr>
      <w:r w:rsidRPr="00245679">
        <w:rPr>
          <w:sz w:val="24"/>
          <w:szCs w:val="24"/>
        </w:rPr>
        <w:t>*</w:t>
      </w:r>
      <w:r w:rsidRPr="00245679">
        <w:rPr>
          <w:bCs/>
          <w:szCs w:val="22"/>
        </w:rPr>
        <w:t xml:space="preserve">Mongolia: </w:t>
      </w:r>
      <w:r w:rsidR="006F2977">
        <w:rPr>
          <w:bCs/>
          <w:szCs w:val="22"/>
        </w:rPr>
        <w:t xml:space="preserve"> </w:t>
      </w:r>
      <w:r w:rsidRPr="00902AFF">
        <w:rPr>
          <w:szCs w:val="22"/>
          <w:lang w:val="mn-MN"/>
        </w:rPr>
        <w:t>T</w:t>
      </w:r>
      <w:r>
        <w:rPr>
          <w:szCs w:val="22"/>
          <w:lang w:val="mn-MN"/>
        </w:rPr>
        <w:t xml:space="preserve">he Braille And Digital Library </w:t>
      </w:r>
      <w:r w:rsidRPr="00245679">
        <w:rPr>
          <w:szCs w:val="22"/>
        </w:rPr>
        <w:t>f</w:t>
      </w:r>
      <w:r w:rsidRPr="00902AFF">
        <w:rPr>
          <w:szCs w:val="22"/>
          <w:lang w:val="mn-MN"/>
        </w:rPr>
        <w:t>or Blind</w:t>
      </w:r>
      <w:r w:rsidRPr="00902AFF">
        <w:rPr>
          <w:szCs w:val="22"/>
        </w:rPr>
        <w:t xml:space="preserve">, </w:t>
      </w:r>
      <w:r>
        <w:rPr>
          <w:szCs w:val="22"/>
          <w:lang w:val="mn-MN"/>
        </w:rPr>
        <w:t xml:space="preserve">Metropolitan Library </w:t>
      </w:r>
      <w:r w:rsidRPr="00245679">
        <w:rPr>
          <w:szCs w:val="22"/>
        </w:rPr>
        <w:t>o</w:t>
      </w:r>
      <w:r w:rsidRPr="00902AFF">
        <w:rPr>
          <w:szCs w:val="22"/>
          <w:lang w:val="mn-MN"/>
        </w:rPr>
        <w:t>f Ulaanbaata</w:t>
      </w:r>
      <w:r w:rsidRPr="00902AFF">
        <w:rPr>
          <w:szCs w:val="22"/>
        </w:rPr>
        <w:t>r</w:t>
      </w:r>
    </w:p>
    <w:p w14:paraId="6B860D84" w14:textId="77777777" w:rsidR="00D93A88" w:rsidRPr="00245679" w:rsidRDefault="00D93A88" w:rsidP="0015458C">
      <w:pPr>
        <w:pStyle w:val="ListParagraph"/>
        <w:numPr>
          <w:ilvl w:val="0"/>
          <w:numId w:val="20"/>
        </w:numPr>
        <w:spacing w:line="360" w:lineRule="auto"/>
        <w:ind w:left="450" w:hanging="450"/>
        <w:rPr>
          <w:szCs w:val="22"/>
        </w:rPr>
      </w:pPr>
      <w:r w:rsidRPr="00245679">
        <w:rPr>
          <w:bCs/>
          <w:szCs w:val="22"/>
        </w:rPr>
        <w:t xml:space="preserve">Nepal: </w:t>
      </w:r>
      <w:r w:rsidR="006F2977">
        <w:rPr>
          <w:bCs/>
          <w:szCs w:val="22"/>
        </w:rPr>
        <w:t xml:space="preserve"> </w:t>
      </w:r>
      <w:r w:rsidRPr="00245679">
        <w:rPr>
          <w:bCs/>
          <w:szCs w:val="22"/>
        </w:rPr>
        <w:t xml:space="preserve">Action on Disability Rights and Development  </w:t>
      </w:r>
    </w:p>
    <w:p w14:paraId="6EA119AF" w14:textId="77777777" w:rsidR="0015458C" w:rsidRPr="0015458C" w:rsidRDefault="00F83AFB" w:rsidP="0015458C">
      <w:pPr>
        <w:numPr>
          <w:ilvl w:val="0"/>
          <w:numId w:val="20"/>
        </w:numPr>
        <w:spacing w:line="360" w:lineRule="auto"/>
        <w:ind w:left="450" w:hanging="450"/>
        <w:contextualSpacing/>
        <w:rPr>
          <w:szCs w:val="22"/>
        </w:rPr>
      </w:pPr>
      <w:r w:rsidRPr="0015458C">
        <w:rPr>
          <w:bCs/>
          <w:szCs w:val="22"/>
        </w:rPr>
        <w:t xml:space="preserve">*Netherlands:  </w:t>
      </w:r>
      <w:r w:rsidRPr="0015458C">
        <w:rPr>
          <w:bCs/>
          <w:i/>
          <w:szCs w:val="22"/>
        </w:rPr>
        <w:t>Bibliotheekservice Passend Lezen</w:t>
      </w:r>
    </w:p>
    <w:p w14:paraId="10C1746C" w14:textId="35633766" w:rsidR="00D93A88" w:rsidRPr="0015458C" w:rsidRDefault="00D93A88" w:rsidP="0015458C">
      <w:pPr>
        <w:numPr>
          <w:ilvl w:val="0"/>
          <w:numId w:val="20"/>
        </w:numPr>
        <w:spacing w:line="360" w:lineRule="auto"/>
        <w:ind w:left="450" w:hanging="450"/>
        <w:contextualSpacing/>
        <w:rPr>
          <w:szCs w:val="22"/>
        </w:rPr>
      </w:pPr>
      <w:r w:rsidRPr="0015458C">
        <w:rPr>
          <w:bCs/>
          <w:szCs w:val="22"/>
        </w:rPr>
        <w:t xml:space="preserve">Netherlands: </w:t>
      </w:r>
      <w:r w:rsidR="006F2977" w:rsidRPr="0015458C">
        <w:rPr>
          <w:bCs/>
          <w:szCs w:val="22"/>
        </w:rPr>
        <w:t xml:space="preserve"> </w:t>
      </w:r>
      <w:r w:rsidRPr="0015458C">
        <w:rPr>
          <w:bCs/>
          <w:szCs w:val="22"/>
        </w:rPr>
        <w:t>Dedicon</w:t>
      </w:r>
    </w:p>
    <w:p w14:paraId="686D28CD" w14:textId="77777777" w:rsidR="00D93A88" w:rsidRPr="002B6736" w:rsidRDefault="00D93A88" w:rsidP="0015458C">
      <w:pPr>
        <w:pStyle w:val="ListParagraph"/>
        <w:numPr>
          <w:ilvl w:val="0"/>
          <w:numId w:val="20"/>
        </w:numPr>
        <w:spacing w:line="360" w:lineRule="auto"/>
        <w:ind w:left="450" w:hanging="450"/>
        <w:rPr>
          <w:szCs w:val="22"/>
        </w:rPr>
      </w:pPr>
      <w:r w:rsidRPr="002B6736">
        <w:rPr>
          <w:bCs/>
          <w:szCs w:val="22"/>
        </w:rPr>
        <w:t xml:space="preserve">New Zealand: </w:t>
      </w:r>
      <w:r w:rsidR="006F2977">
        <w:rPr>
          <w:bCs/>
          <w:szCs w:val="22"/>
        </w:rPr>
        <w:t xml:space="preserve"> </w:t>
      </w:r>
      <w:r w:rsidRPr="002B6736">
        <w:rPr>
          <w:bCs/>
          <w:szCs w:val="22"/>
        </w:rPr>
        <w:t>Blind Foundation</w:t>
      </w:r>
    </w:p>
    <w:p w14:paraId="3EC323D4" w14:textId="77777777" w:rsidR="00D93A88" w:rsidRPr="00245679" w:rsidRDefault="00D93A88" w:rsidP="0015458C">
      <w:pPr>
        <w:pStyle w:val="ListParagraph"/>
        <w:numPr>
          <w:ilvl w:val="0"/>
          <w:numId w:val="20"/>
        </w:numPr>
        <w:spacing w:line="360" w:lineRule="auto"/>
        <w:ind w:left="450" w:hanging="450"/>
        <w:rPr>
          <w:szCs w:val="22"/>
        </w:rPr>
      </w:pPr>
      <w:r w:rsidRPr="002B6736">
        <w:rPr>
          <w:bCs/>
          <w:szCs w:val="22"/>
        </w:rPr>
        <w:t xml:space="preserve">Norway: </w:t>
      </w:r>
      <w:r w:rsidR="006F2977">
        <w:rPr>
          <w:bCs/>
          <w:szCs w:val="22"/>
        </w:rPr>
        <w:t xml:space="preserve"> </w:t>
      </w:r>
      <w:r w:rsidRPr="002B6736">
        <w:rPr>
          <w:bCs/>
          <w:szCs w:val="22"/>
        </w:rPr>
        <w:t>Norwegian Library of Talking Books and Braille</w:t>
      </w:r>
    </w:p>
    <w:p w14:paraId="5F42504F" w14:textId="77777777" w:rsidR="00D93A88" w:rsidRPr="00245679" w:rsidRDefault="00D93A88" w:rsidP="0015458C">
      <w:pPr>
        <w:pStyle w:val="ListParagraph"/>
        <w:numPr>
          <w:ilvl w:val="0"/>
          <w:numId w:val="20"/>
        </w:numPr>
        <w:spacing w:line="360" w:lineRule="auto"/>
        <w:ind w:left="450" w:hanging="450"/>
        <w:rPr>
          <w:szCs w:val="22"/>
        </w:rPr>
      </w:pPr>
      <w:r w:rsidRPr="00245679">
        <w:rPr>
          <w:bCs/>
          <w:szCs w:val="22"/>
        </w:rPr>
        <w:t xml:space="preserve">Poland: </w:t>
      </w:r>
      <w:r w:rsidR="006F2977">
        <w:rPr>
          <w:bCs/>
          <w:szCs w:val="22"/>
        </w:rPr>
        <w:t xml:space="preserve"> </w:t>
      </w:r>
      <w:r w:rsidRPr="00245679">
        <w:rPr>
          <w:bCs/>
          <w:szCs w:val="22"/>
        </w:rPr>
        <w:t xml:space="preserve">Central Library of Labour and Social Security </w:t>
      </w:r>
    </w:p>
    <w:p w14:paraId="0E0FCDCE" w14:textId="77777777" w:rsidR="00D93A88" w:rsidRPr="00D5742F" w:rsidRDefault="00D93A88" w:rsidP="0015458C">
      <w:pPr>
        <w:pStyle w:val="ListParagraph"/>
        <w:numPr>
          <w:ilvl w:val="0"/>
          <w:numId w:val="20"/>
        </w:numPr>
        <w:spacing w:line="360" w:lineRule="auto"/>
        <w:ind w:left="450" w:hanging="450"/>
        <w:rPr>
          <w:szCs w:val="22"/>
        </w:rPr>
      </w:pPr>
      <w:r w:rsidRPr="002B6736">
        <w:rPr>
          <w:bCs/>
          <w:szCs w:val="22"/>
        </w:rPr>
        <w:t xml:space="preserve">Portugal: </w:t>
      </w:r>
      <w:r w:rsidR="006F2977">
        <w:rPr>
          <w:bCs/>
          <w:szCs w:val="22"/>
        </w:rPr>
        <w:t xml:space="preserve"> </w:t>
      </w:r>
      <w:r w:rsidRPr="002B6736">
        <w:rPr>
          <w:bCs/>
          <w:szCs w:val="22"/>
        </w:rPr>
        <w:t>National Library of Portugal</w:t>
      </w:r>
    </w:p>
    <w:p w14:paraId="0F5708EB" w14:textId="77777777" w:rsidR="00D5742F" w:rsidRPr="00245679" w:rsidRDefault="00D5742F" w:rsidP="0015458C">
      <w:pPr>
        <w:pStyle w:val="ListParagraph"/>
        <w:numPr>
          <w:ilvl w:val="0"/>
          <w:numId w:val="20"/>
        </w:numPr>
        <w:spacing w:line="360" w:lineRule="auto"/>
        <w:ind w:left="450" w:hanging="450"/>
        <w:rPr>
          <w:szCs w:val="22"/>
        </w:rPr>
      </w:pPr>
      <w:r w:rsidRPr="00245679">
        <w:rPr>
          <w:bCs/>
          <w:szCs w:val="22"/>
        </w:rPr>
        <w:t xml:space="preserve">Republic of Korea: </w:t>
      </w:r>
      <w:r>
        <w:rPr>
          <w:bCs/>
          <w:szCs w:val="22"/>
        </w:rPr>
        <w:t xml:space="preserve"> </w:t>
      </w:r>
      <w:r w:rsidRPr="00245679">
        <w:rPr>
          <w:bCs/>
          <w:szCs w:val="22"/>
        </w:rPr>
        <w:t xml:space="preserve">National Library for the Disabled </w:t>
      </w:r>
    </w:p>
    <w:p w14:paraId="7135A962" w14:textId="77777777" w:rsidR="0015458C" w:rsidRPr="0015458C" w:rsidRDefault="00820378" w:rsidP="0015458C">
      <w:pPr>
        <w:numPr>
          <w:ilvl w:val="0"/>
          <w:numId w:val="20"/>
        </w:numPr>
        <w:spacing w:line="360" w:lineRule="auto"/>
        <w:ind w:left="450" w:hanging="450"/>
        <w:contextualSpacing/>
        <w:rPr>
          <w:szCs w:val="22"/>
        </w:rPr>
      </w:pPr>
      <w:r w:rsidRPr="00321FB6">
        <w:rPr>
          <w:bCs/>
          <w:szCs w:val="22"/>
        </w:rPr>
        <w:t xml:space="preserve">*Russian Federation: </w:t>
      </w:r>
      <w:r w:rsidR="007C4158">
        <w:rPr>
          <w:bCs/>
          <w:szCs w:val="22"/>
        </w:rPr>
        <w:t xml:space="preserve"> </w:t>
      </w:r>
      <w:r w:rsidRPr="00321FB6">
        <w:rPr>
          <w:bCs/>
          <w:szCs w:val="22"/>
        </w:rPr>
        <w:t>St. Petersburg Library for Blind and Visually Impaired</w:t>
      </w:r>
    </w:p>
    <w:p w14:paraId="4D1CEDAC" w14:textId="32B00C0A" w:rsidR="00D93A88" w:rsidRPr="0015458C" w:rsidRDefault="00D93A88" w:rsidP="0015458C">
      <w:pPr>
        <w:numPr>
          <w:ilvl w:val="0"/>
          <w:numId w:val="20"/>
        </w:numPr>
        <w:spacing w:line="360" w:lineRule="auto"/>
        <w:ind w:left="450" w:hanging="450"/>
        <w:contextualSpacing/>
        <w:rPr>
          <w:szCs w:val="22"/>
        </w:rPr>
      </w:pPr>
      <w:r w:rsidRPr="0015458C">
        <w:rPr>
          <w:bCs/>
          <w:szCs w:val="22"/>
        </w:rPr>
        <w:t xml:space="preserve">South Africa: </w:t>
      </w:r>
      <w:r w:rsidR="006F2977" w:rsidRPr="0015458C">
        <w:rPr>
          <w:bCs/>
          <w:szCs w:val="22"/>
        </w:rPr>
        <w:t xml:space="preserve"> </w:t>
      </w:r>
      <w:r w:rsidRPr="0015458C">
        <w:rPr>
          <w:bCs/>
          <w:szCs w:val="22"/>
        </w:rPr>
        <w:t>South African Library for the Blind</w:t>
      </w:r>
    </w:p>
    <w:p w14:paraId="69D6CF33" w14:textId="77777777" w:rsidR="00D93A88" w:rsidRPr="002B6736" w:rsidRDefault="00D93A88" w:rsidP="0015458C">
      <w:pPr>
        <w:pStyle w:val="ListParagraph"/>
        <w:numPr>
          <w:ilvl w:val="0"/>
          <w:numId w:val="20"/>
        </w:numPr>
        <w:spacing w:line="360" w:lineRule="auto"/>
        <w:ind w:left="450" w:hanging="450"/>
        <w:rPr>
          <w:szCs w:val="22"/>
        </w:rPr>
      </w:pPr>
      <w:r>
        <w:rPr>
          <w:sz w:val="24"/>
          <w:szCs w:val="24"/>
        </w:rPr>
        <w:t>*</w:t>
      </w:r>
      <w:r w:rsidRPr="002B6736">
        <w:rPr>
          <w:bCs/>
          <w:szCs w:val="22"/>
        </w:rPr>
        <w:t xml:space="preserve">Sri Lanka: </w:t>
      </w:r>
      <w:r w:rsidR="006F2977">
        <w:rPr>
          <w:bCs/>
          <w:szCs w:val="22"/>
        </w:rPr>
        <w:t xml:space="preserve"> </w:t>
      </w:r>
      <w:r w:rsidRPr="002B6736">
        <w:rPr>
          <w:bCs/>
          <w:szCs w:val="22"/>
        </w:rPr>
        <w:t xml:space="preserve">DAISY Lanka Foundation </w:t>
      </w:r>
    </w:p>
    <w:p w14:paraId="227C1E1E" w14:textId="77777777" w:rsidR="00D93A88" w:rsidRPr="00245679" w:rsidRDefault="00D93A88" w:rsidP="0015458C">
      <w:pPr>
        <w:pStyle w:val="ListParagraph"/>
        <w:numPr>
          <w:ilvl w:val="0"/>
          <w:numId w:val="20"/>
        </w:numPr>
        <w:spacing w:line="360" w:lineRule="auto"/>
        <w:ind w:left="450" w:hanging="450"/>
        <w:rPr>
          <w:szCs w:val="22"/>
        </w:rPr>
      </w:pPr>
      <w:r w:rsidRPr="00245679">
        <w:rPr>
          <w:bCs/>
          <w:szCs w:val="22"/>
        </w:rPr>
        <w:lastRenderedPageBreak/>
        <w:t xml:space="preserve">Sweden: </w:t>
      </w:r>
      <w:r w:rsidR="006F2977">
        <w:rPr>
          <w:bCs/>
          <w:szCs w:val="22"/>
        </w:rPr>
        <w:t xml:space="preserve"> </w:t>
      </w:r>
      <w:r w:rsidRPr="00245679">
        <w:rPr>
          <w:bCs/>
          <w:szCs w:val="22"/>
        </w:rPr>
        <w:t>Swedish Agency for Accessible Media (MTM)</w:t>
      </w:r>
    </w:p>
    <w:p w14:paraId="0E9C2D82" w14:textId="5C8436A1" w:rsidR="00D93A88" w:rsidRPr="002B6736" w:rsidRDefault="00D93A88" w:rsidP="0015458C">
      <w:pPr>
        <w:pStyle w:val="ListParagraph"/>
        <w:numPr>
          <w:ilvl w:val="0"/>
          <w:numId w:val="20"/>
        </w:numPr>
        <w:spacing w:line="360" w:lineRule="auto"/>
        <w:ind w:left="450" w:hanging="450"/>
        <w:rPr>
          <w:szCs w:val="22"/>
          <w:lang w:val="fr-CH"/>
        </w:rPr>
      </w:pPr>
      <w:r w:rsidRPr="002B6736">
        <w:rPr>
          <w:bCs/>
          <w:szCs w:val="22"/>
          <w:lang w:val="fr-FR"/>
        </w:rPr>
        <w:t xml:space="preserve">Switzerland: </w:t>
      </w:r>
      <w:r w:rsidR="00045D18">
        <w:rPr>
          <w:bCs/>
          <w:szCs w:val="22"/>
          <w:lang w:val="fr-FR"/>
        </w:rPr>
        <w:t xml:space="preserve"> </w:t>
      </w:r>
      <w:r w:rsidRPr="00245679">
        <w:rPr>
          <w:bCs/>
          <w:i/>
          <w:szCs w:val="22"/>
          <w:lang w:val="fr-FR"/>
        </w:rPr>
        <w:t>Association pour le Bien des Aveugles et malvoyants</w:t>
      </w:r>
    </w:p>
    <w:p w14:paraId="6FA36C4C" w14:textId="77777777" w:rsidR="0015458C" w:rsidRDefault="00F83AFB" w:rsidP="0015458C">
      <w:pPr>
        <w:pStyle w:val="ListParagraph"/>
        <w:numPr>
          <w:ilvl w:val="0"/>
          <w:numId w:val="20"/>
        </w:numPr>
        <w:spacing w:line="360" w:lineRule="auto"/>
        <w:ind w:left="450" w:hanging="450"/>
        <w:rPr>
          <w:szCs w:val="22"/>
        </w:rPr>
      </w:pPr>
      <w:r w:rsidRPr="0015458C">
        <w:rPr>
          <w:bCs/>
          <w:szCs w:val="22"/>
        </w:rPr>
        <w:t xml:space="preserve">Switzerland:  </w:t>
      </w:r>
      <w:r w:rsidRPr="0015458C">
        <w:rPr>
          <w:bCs/>
          <w:i/>
          <w:szCs w:val="22"/>
        </w:rPr>
        <w:t>Bibliothèque Sonore Romande</w:t>
      </w:r>
    </w:p>
    <w:p w14:paraId="35886F9D" w14:textId="77777777" w:rsidR="0015458C" w:rsidRPr="0015458C" w:rsidRDefault="00D93A88" w:rsidP="0015458C">
      <w:pPr>
        <w:pStyle w:val="ListParagraph"/>
        <w:numPr>
          <w:ilvl w:val="0"/>
          <w:numId w:val="20"/>
        </w:numPr>
        <w:spacing w:line="360" w:lineRule="auto"/>
        <w:ind w:left="450" w:hanging="450"/>
        <w:rPr>
          <w:szCs w:val="22"/>
        </w:rPr>
      </w:pPr>
      <w:r w:rsidRPr="0015458C">
        <w:rPr>
          <w:bCs/>
          <w:szCs w:val="22"/>
        </w:rPr>
        <w:t xml:space="preserve">Switzerland: </w:t>
      </w:r>
      <w:r w:rsidR="006F2977" w:rsidRPr="0015458C">
        <w:rPr>
          <w:bCs/>
          <w:szCs w:val="22"/>
        </w:rPr>
        <w:t xml:space="preserve"> </w:t>
      </w:r>
      <w:r w:rsidRPr="0015458C">
        <w:rPr>
          <w:bCs/>
          <w:szCs w:val="22"/>
        </w:rPr>
        <w:t>Swiss Library for the Blind, Visually Impaired and Print Disab</w:t>
      </w:r>
      <w:r w:rsidR="00154B51" w:rsidRPr="0015458C">
        <w:rPr>
          <w:bCs/>
          <w:szCs w:val="22"/>
        </w:rPr>
        <w:t>led</w:t>
      </w:r>
    </w:p>
    <w:p w14:paraId="2CD76D90" w14:textId="199EA30B" w:rsidR="0015458C" w:rsidRPr="0015458C" w:rsidRDefault="00820378" w:rsidP="0015458C">
      <w:pPr>
        <w:pStyle w:val="ListParagraph"/>
        <w:numPr>
          <w:ilvl w:val="0"/>
          <w:numId w:val="20"/>
        </w:numPr>
        <w:spacing w:line="360" w:lineRule="auto"/>
        <w:ind w:left="450" w:hanging="450"/>
        <w:rPr>
          <w:szCs w:val="22"/>
        </w:rPr>
      </w:pPr>
      <w:r w:rsidRPr="0015458C">
        <w:rPr>
          <w:bCs/>
          <w:szCs w:val="22"/>
        </w:rPr>
        <w:t xml:space="preserve">*Thailand: </w:t>
      </w:r>
      <w:r w:rsidR="007C4158" w:rsidRPr="0015458C">
        <w:rPr>
          <w:bCs/>
          <w:szCs w:val="22"/>
        </w:rPr>
        <w:t xml:space="preserve"> </w:t>
      </w:r>
      <w:r w:rsidRPr="0015458C">
        <w:rPr>
          <w:bCs/>
          <w:szCs w:val="22"/>
        </w:rPr>
        <w:t>National Library for the Blind and Print Disabled, TAB Foundation</w:t>
      </w:r>
    </w:p>
    <w:p w14:paraId="12A2B1BB" w14:textId="5F92EA01" w:rsidR="0015458C" w:rsidRPr="0015458C" w:rsidRDefault="00820378" w:rsidP="0015458C">
      <w:pPr>
        <w:pStyle w:val="ListParagraph"/>
        <w:numPr>
          <w:ilvl w:val="0"/>
          <w:numId w:val="20"/>
        </w:numPr>
        <w:spacing w:line="360" w:lineRule="auto"/>
        <w:ind w:left="450" w:hanging="450"/>
        <w:rPr>
          <w:szCs w:val="22"/>
        </w:rPr>
      </w:pPr>
      <w:r w:rsidRPr="0015458C">
        <w:rPr>
          <w:bCs/>
          <w:szCs w:val="22"/>
        </w:rPr>
        <w:t xml:space="preserve">*Tunisia: </w:t>
      </w:r>
      <w:r w:rsidR="007C4158" w:rsidRPr="0015458C">
        <w:rPr>
          <w:bCs/>
          <w:szCs w:val="22"/>
        </w:rPr>
        <w:t xml:space="preserve"> </w:t>
      </w:r>
      <w:r w:rsidRPr="0015458C">
        <w:rPr>
          <w:bCs/>
          <w:szCs w:val="22"/>
        </w:rPr>
        <w:t>National Library</w:t>
      </w:r>
    </w:p>
    <w:p w14:paraId="2B9B152E" w14:textId="068911A7" w:rsidR="00D93A88" w:rsidRPr="0015458C" w:rsidRDefault="00D93A88" w:rsidP="0015458C">
      <w:pPr>
        <w:numPr>
          <w:ilvl w:val="0"/>
          <w:numId w:val="20"/>
        </w:numPr>
        <w:spacing w:line="360" w:lineRule="auto"/>
        <w:ind w:left="450" w:hanging="450"/>
        <w:contextualSpacing/>
        <w:rPr>
          <w:szCs w:val="22"/>
        </w:rPr>
      </w:pPr>
      <w:r w:rsidRPr="0015458C">
        <w:rPr>
          <w:bCs/>
          <w:szCs w:val="22"/>
        </w:rPr>
        <w:t xml:space="preserve">United Kingdom: </w:t>
      </w:r>
      <w:r w:rsidR="006F2977" w:rsidRPr="0015458C">
        <w:rPr>
          <w:bCs/>
          <w:szCs w:val="22"/>
        </w:rPr>
        <w:t xml:space="preserve"> </w:t>
      </w:r>
      <w:r w:rsidRPr="0015458C">
        <w:rPr>
          <w:bCs/>
          <w:szCs w:val="22"/>
        </w:rPr>
        <w:t>Seeing Ear</w:t>
      </w:r>
    </w:p>
    <w:p w14:paraId="572F59B8" w14:textId="77777777" w:rsidR="0015458C" w:rsidRDefault="00D5742F" w:rsidP="0015458C">
      <w:pPr>
        <w:pStyle w:val="ListParagraph"/>
        <w:numPr>
          <w:ilvl w:val="0"/>
          <w:numId w:val="20"/>
        </w:numPr>
        <w:spacing w:line="360" w:lineRule="auto"/>
        <w:ind w:left="450" w:hanging="450"/>
        <w:rPr>
          <w:bCs/>
          <w:szCs w:val="22"/>
        </w:rPr>
      </w:pPr>
      <w:r w:rsidRPr="0015458C">
        <w:rPr>
          <w:szCs w:val="22"/>
        </w:rPr>
        <w:t xml:space="preserve">*United States of America: </w:t>
      </w:r>
      <w:r w:rsidR="007C4158" w:rsidRPr="0015458C">
        <w:rPr>
          <w:szCs w:val="22"/>
        </w:rPr>
        <w:t xml:space="preserve"> </w:t>
      </w:r>
      <w:r w:rsidRPr="0015458C">
        <w:rPr>
          <w:szCs w:val="22"/>
        </w:rPr>
        <w:t xml:space="preserve">California </w:t>
      </w:r>
      <w:r w:rsidR="00070E38" w:rsidRPr="0015458C">
        <w:rPr>
          <w:szCs w:val="22"/>
        </w:rPr>
        <w:t xml:space="preserve">State </w:t>
      </w:r>
      <w:r w:rsidRPr="0015458C">
        <w:rPr>
          <w:szCs w:val="22"/>
        </w:rPr>
        <w:t>Library</w:t>
      </w:r>
    </w:p>
    <w:p w14:paraId="427C3BCA" w14:textId="4E91D3F7" w:rsidR="00D93A88" w:rsidRPr="0015458C" w:rsidRDefault="00D93A88" w:rsidP="0015458C">
      <w:pPr>
        <w:pStyle w:val="ListParagraph"/>
        <w:numPr>
          <w:ilvl w:val="0"/>
          <w:numId w:val="20"/>
        </w:numPr>
        <w:spacing w:line="360" w:lineRule="auto"/>
        <w:ind w:left="450" w:hanging="450"/>
        <w:rPr>
          <w:bCs/>
          <w:szCs w:val="22"/>
        </w:rPr>
      </w:pPr>
      <w:r w:rsidRPr="0015458C">
        <w:rPr>
          <w:bCs/>
          <w:szCs w:val="22"/>
        </w:rPr>
        <w:t>United States</w:t>
      </w:r>
      <w:r w:rsidR="006F2977" w:rsidRPr="0015458C">
        <w:rPr>
          <w:bCs/>
          <w:szCs w:val="22"/>
        </w:rPr>
        <w:t xml:space="preserve"> of America</w:t>
      </w:r>
      <w:r w:rsidRPr="0015458C">
        <w:rPr>
          <w:bCs/>
          <w:szCs w:val="22"/>
        </w:rPr>
        <w:t xml:space="preserve">: </w:t>
      </w:r>
      <w:r w:rsidR="00C00E1B" w:rsidRPr="0015458C">
        <w:rPr>
          <w:bCs/>
          <w:szCs w:val="22"/>
        </w:rPr>
        <w:t xml:space="preserve"> </w:t>
      </w:r>
      <w:r w:rsidRPr="0015458C">
        <w:rPr>
          <w:bCs/>
          <w:szCs w:val="22"/>
        </w:rPr>
        <w:t>National Library Service for the Blind and Physically Handicapped</w:t>
      </w:r>
    </w:p>
    <w:p w14:paraId="330E79B1" w14:textId="77777777" w:rsidR="00D93A88" w:rsidRDefault="00D93A88" w:rsidP="0015458C">
      <w:pPr>
        <w:pStyle w:val="ListParagraph"/>
        <w:numPr>
          <w:ilvl w:val="0"/>
          <w:numId w:val="20"/>
        </w:numPr>
        <w:spacing w:line="360" w:lineRule="auto"/>
        <w:ind w:left="450" w:hanging="450"/>
        <w:rPr>
          <w:bCs/>
          <w:szCs w:val="22"/>
          <w:lang w:val="es-EC"/>
        </w:rPr>
      </w:pPr>
      <w:r w:rsidRPr="00BA55F4">
        <w:rPr>
          <w:sz w:val="24"/>
          <w:szCs w:val="24"/>
          <w:lang w:val="es-CL"/>
        </w:rPr>
        <w:t>*</w:t>
      </w:r>
      <w:r w:rsidRPr="002B6736">
        <w:rPr>
          <w:bCs/>
          <w:szCs w:val="22"/>
          <w:lang w:val="es-EC"/>
        </w:rPr>
        <w:t xml:space="preserve">Uruguay: </w:t>
      </w:r>
      <w:r w:rsidR="006F2977">
        <w:rPr>
          <w:bCs/>
          <w:szCs w:val="22"/>
          <w:lang w:val="es-EC"/>
        </w:rPr>
        <w:t xml:space="preserve"> </w:t>
      </w:r>
      <w:r w:rsidRPr="00245679">
        <w:rPr>
          <w:bCs/>
          <w:i/>
          <w:szCs w:val="22"/>
          <w:lang w:val="es-EC"/>
        </w:rPr>
        <w:t>Fundación Braille de Uruguay</w:t>
      </w:r>
      <w:r w:rsidRPr="002B6736">
        <w:rPr>
          <w:bCs/>
          <w:szCs w:val="22"/>
          <w:lang w:val="es-EC"/>
        </w:rPr>
        <w:t xml:space="preserve"> </w:t>
      </w:r>
    </w:p>
    <w:p w14:paraId="4D5F55D0" w14:textId="77777777" w:rsidR="00D93A88" w:rsidRDefault="00D93A88" w:rsidP="0015458C">
      <w:pPr>
        <w:pStyle w:val="ListParagraph"/>
        <w:numPr>
          <w:ilvl w:val="0"/>
          <w:numId w:val="20"/>
        </w:numPr>
        <w:spacing w:after="480" w:line="360" w:lineRule="auto"/>
        <w:ind w:left="450" w:hanging="450"/>
        <w:rPr>
          <w:bCs/>
          <w:szCs w:val="22"/>
        </w:rPr>
      </w:pPr>
      <w:r>
        <w:rPr>
          <w:sz w:val="24"/>
          <w:szCs w:val="24"/>
        </w:rPr>
        <w:t>*</w:t>
      </w:r>
      <w:r w:rsidRPr="00E7575E">
        <w:rPr>
          <w:bCs/>
          <w:szCs w:val="22"/>
        </w:rPr>
        <w:t>Viet</w:t>
      </w:r>
      <w:r w:rsidR="006F2977">
        <w:rPr>
          <w:bCs/>
          <w:szCs w:val="22"/>
        </w:rPr>
        <w:t xml:space="preserve"> N</w:t>
      </w:r>
      <w:r w:rsidRPr="00E7575E">
        <w:rPr>
          <w:bCs/>
          <w:szCs w:val="22"/>
        </w:rPr>
        <w:t xml:space="preserve">am: </w:t>
      </w:r>
      <w:r w:rsidR="006F2977">
        <w:rPr>
          <w:bCs/>
          <w:szCs w:val="22"/>
        </w:rPr>
        <w:t xml:space="preserve"> </w:t>
      </w:r>
      <w:r w:rsidRPr="00E7575E">
        <w:rPr>
          <w:bCs/>
          <w:szCs w:val="22"/>
        </w:rPr>
        <w:t>Sao Mai Vocational and Assistive Technology Center for the Blind</w:t>
      </w:r>
    </w:p>
    <w:p w14:paraId="5D6BF696" w14:textId="77777777" w:rsidR="00154B51" w:rsidRPr="0033240A" w:rsidRDefault="00154B51" w:rsidP="00246566">
      <w:pPr>
        <w:pStyle w:val="Endofdocument-Annex"/>
        <w:ind w:left="5533" w:firstLine="54"/>
      </w:pPr>
      <w:r>
        <w:t>[Annex II follows]</w:t>
      </w:r>
    </w:p>
    <w:p w14:paraId="11DFB329" w14:textId="77777777" w:rsidR="00154B51" w:rsidRDefault="00154B51">
      <w:pPr>
        <w:rPr>
          <w:bCs/>
          <w:szCs w:val="22"/>
        </w:rPr>
        <w:sectPr w:rsidR="00154B51" w:rsidSect="00F72705">
          <w:headerReference w:type="default" r:id="rId11"/>
          <w:headerReference w:type="first" r:id="rId12"/>
          <w:endnotePr>
            <w:numFmt w:val="decimal"/>
          </w:endnotePr>
          <w:pgSz w:w="11907" w:h="16840" w:code="9"/>
          <w:pgMar w:top="567" w:right="1134" w:bottom="1418" w:left="1418" w:header="510" w:footer="1021" w:gutter="0"/>
          <w:pgNumType w:fmt="upperRoman"/>
          <w:cols w:space="720"/>
          <w:titlePg/>
          <w:docGrid w:linePitch="299"/>
        </w:sectPr>
      </w:pPr>
    </w:p>
    <w:p w14:paraId="4DE8D721" w14:textId="77777777" w:rsidR="00D93A88" w:rsidRPr="00D13112" w:rsidRDefault="00D93A88" w:rsidP="00724B8F">
      <w:pPr>
        <w:pStyle w:val="Heading4"/>
        <w:spacing w:after="480"/>
      </w:pPr>
      <w:r w:rsidRPr="00852A15">
        <w:lastRenderedPageBreak/>
        <w:t>ABC Statistics 2017</w:t>
      </w:r>
      <w:r w:rsidR="000A3D5F">
        <w:t>-</w:t>
      </w:r>
      <w:r w:rsidRPr="00852A15">
        <w:t>2018</w:t>
      </w:r>
    </w:p>
    <w:tbl>
      <w:tblPr>
        <w:tblStyle w:val="TableGrid4"/>
        <w:tblW w:w="8208" w:type="dxa"/>
        <w:tblLayout w:type="fixed"/>
        <w:tblLook w:val="04A0" w:firstRow="1" w:lastRow="0" w:firstColumn="1" w:lastColumn="0" w:noHBand="0" w:noVBand="1"/>
        <w:tblCaption w:val="ABC Statistics 2017-2018"/>
        <w:tblDescription w:val="Attached is a table of ABC indicators for 2017-2018 for the ABC Global Book Service and Capacity Building."/>
      </w:tblPr>
      <w:tblGrid>
        <w:gridCol w:w="2358"/>
        <w:gridCol w:w="1530"/>
        <w:gridCol w:w="1620"/>
        <w:gridCol w:w="1620"/>
        <w:gridCol w:w="1080"/>
      </w:tblGrid>
      <w:tr w:rsidR="00724B8F" w:rsidRPr="001A2BD7" w14:paraId="5DD0877A" w14:textId="77777777" w:rsidTr="006A5158">
        <w:trPr>
          <w:trHeight w:val="20"/>
          <w:tblHeader/>
        </w:trPr>
        <w:tc>
          <w:tcPr>
            <w:tcW w:w="2358" w:type="dxa"/>
          </w:tcPr>
          <w:p w14:paraId="7891DF68" w14:textId="77777777" w:rsidR="00724B8F" w:rsidRPr="001A2BD7" w:rsidRDefault="00724B8F" w:rsidP="006A5158">
            <w:pPr>
              <w:rPr>
                <w:b/>
                <w:sz w:val="20"/>
                <w:lang w:val="en-CA"/>
              </w:rPr>
            </w:pPr>
            <w:r w:rsidRPr="001A2BD7">
              <w:rPr>
                <w:b/>
                <w:sz w:val="20"/>
                <w:lang w:val="en-CA"/>
              </w:rPr>
              <w:t>ABC Global Book Service Indicators</w:t>
            </w:r>
          </w:p>
        </w:tc>
        <w:tc>
          <w:tcPr>
            <w:tcW w:w="1530" w:type="dxa"/>
          </w:tcPr>
          <w:p w14:paraId="0F34917E" w14:textId="77777777" w:rsidR="00724B8F" w:rsidRPr="001A2BD7" w:rsidRDefault="00724B8F" w:rsidP="006A5158">
            <w:pPr>
              <w:pStyle w:val="ListParagraph"/>
              <w:ind w:left="0"/>
              <w:rPr>
                <w:b/>
                <w:sz w:val="20"/>
                <w:lang w:val="en-CA"/>
              </w:rPr>
            </w:pPr>
            <w:r>
              <w:rPr>
                <w:b/>
                <w:sz w:val="20"/>
              </w:rPr>
              <w:t xml:space="preserve">By </w:t>
            </w:r>
            <w:r w:rsidRPr="001A2BD7">
              <w:rPr>
                <w:b/>
                <w:sz w:val="20"/>
              </w:rPr>
              <w:t>Jan</w:t>
            </w:r>
            <w:r>
              <w:rPr>
                <w:b/>
                <w:sz w:val="20"/>
              </w:rPr>
              <w:t>uary</w:t>
            </w:r>
            <w:r w:rsidRPr="001A2BD7">
              <w:rPr>
                <w:b/>
                <w:sz w:val="20"/>
              </w:rPr>
              <w:t xml:space="preserve"> 2014</w:t>
            </w:r>
          </w:p>
        </w:tc>
        <w:tc>
          <w:tcPr>
            <w:tcW w:w="1620" w:type="dxa"/>
          </w:tcPr>
          <w:p w14:paraId="4919E88E" w14:textId="77777777" w:rsidR="009D1368" w:rsidRDefault="00724B8F" w:rsidP="00D5742F">
            <w:pPr>
              <w:rPr>
                <w:b/>
                <w:sz w:val="20"/>
              </w:rPr>
            </w:pPr>
            <w:r>
              <w:rPr>
                <w:b/>
                <w:sz w:val="20"/>
              </w:rPr>
              <w:t xml:space="preserve">By </w:t>
            </w:r>
            <w:r w:rsidR="00857182">
              <w:rPr>
                <w:b/>
                <w:sz w:val="20"/>
              </w:rPr>
              <w:t>August</w:t>
            </w:r>
          </w:p>
          <w:p w14:paraId="6EBE5A39" w14:textId="75E1A899" w:rsidR="00724B8F" w:rsidRPr="001A2BD7" w:rsidRDefault="00724B8F" w:rsidP="00D5742F">
            <w:pPr>
              <w:rPr>
                <w:b/>
                <w:sz w:val="20"/>
                <w:lang w:val="en-CA"/>
              </w:rPr>
            </w:pPr>
            <w:r w:rsidRPr="001A2BD7">
              <w:rPr>
                <w:b/>
                <w:sz w:val="20"/>
              </w:rPr>
              <w:t xml:space="preserve"> 2017</w:t>
            </w:r>
            <w:r>
              <w:rPr>
                <w:b/>
                <w:sz w:val="20"/>
              </w:rPr>
              <w:br/>
              <w:t>(</w:t>
            </w:r>
            <w:r w:rsidRPr="001A2BD7">
              <w:rPr>
                <w:b/>
                <w:sz w:val="20"/>
              </w:rPr>
              <w:t>cumulative</w:t>
            </w:r>
            <w:r>
              <w:rPr>
                <w:b/>
                <w:sz w:val="20"/>
              </w:rPr>
              <w:t>)</w:t>
            </w:r>
          </w:p>
        </w:tc>
        <w:tc>
          <w:tcPr>
            <w:tcW w:w="1620" w:type="dxa"/>
          </w:tcPr>
          <w:p w14:paraId="1798398A" w14:textId="6D0DD9FC" w:rsidR="00724B8F" w:rsidRPr="001A2BD7" w:rsidRDefault="00724B8F" w:rsidP="00D5742F">
            <w:pPr>
              <w:rPr>
                <w:b/>
                <w:sz w:val="20"/>
              </w:rPr>
            </w:pPr>
            <w:r>
              <w:rPr>
                <w:b/>
                <w:sz w:val="20"/>
              </w:rPr>
              <w:t xml:space="preserve">By </w:t>
            </w:r>
            <w:r w:rsidR="00D5742F">
              <w:rPr>
                <w:b/>
                <w:sz w:val="20"/>
              </w:rPr>
              <w:t xml:space="preserve">August </w:t>
            </w:r>
            <w:r w:rsidRPr="001A2BD7">
              <w:rPr>
                <w:b/>
                <w:sz w:val="20"/>
              </w:rPr>
              <w:t>2018</w:t>
            </w:r>
            <w:r>
              <w:rPr>
                <w:b/>
                <w:sz w:val="20"/>
              </w:rPr>
              <w:br/>
              <w:t>(</w:t>
            </w:r>
            <w:r w:rsidRPr="001A2BD7">
              <w:rPr>
                <w:b/>
                <w:sz w:val="20"/>
              </w:rPr>
              <w:t>cumulative</w:t>
            </w:r>
            <w:r>
              <w:rPr>
                <w:b/>
                <w:sz w:val="20"/>
              </w:rPr>
              <w:t>)</w:t>
            </w:r>
          </w:p>
        </w:tc>
        <w:tc>
          <w:tcPr>
            <w:tcW w:w="1080" w:type="dxa"/>
          </w:tcPr>
          <w:p w14:paraId="45E42E49" w14:textId="422B7754" w:rsidR="00724B8F" w:rsidRPr="001A2BD7" w:rsidRDefault="000B27B9" w:rsidP="006A5158">
            <w:pPr>
              <w:pStyle w:val="ListParagraph"/>
              <w:ind w:left="0"/>
              <w:rPr>
                <w:b/>
                <w:sz w:val="20"/>
              </w:rPr>
            </w:pPr>
            <w:r>
              <w:rPr>
                <w:b/>
                <w:sz w:val="20"/>
              </w:rPr>
              <w:t xml:space="preserve">Increase since 2017 </w:t>
            </w:r>
          </w:p>
        </w:tc>
      </w:tr>
      <w:tr w:rsidR="00724B8F" w:rsidRPr="001A2BD7" w14:paraId="287844A6" w14:textId="77777777" w:rsidTr="006A5158">
        <w:trPr>
          <w:trHeight w:val="2117"/>
        </w:trPr>
        <w:tc>
          <w:tcPr>
            <w:tcW w:w="2358" w:type="dxa"/>
          </w:tcPr>
          <w:p w14:paraId="23EA2ECF" w14:textId="77777777" w:rsidR="00724B8F" w:rsidRPr="001A2BD7" w:rsidRDefault="00724B8F" w:rsidP="006A5158">
            <w:pPr>
              <w:rPr>
                <w:b/>
                <w:sz w:val="20"/>
              </w:rPr>
            </w:pPr>
            <w:r w:rsidRPr="001A2BD7">
              <w:rPr>
                <w:sz w:val="20"/>
                <w:lang w:val="en-CA"/>
              </w:rPr>
              <w:t>No. of authorized entities (AEs</w:t>
            </w:r>
            <w:r>
              <w:rPr>
                <w:sz w:val="20"/>
                <w:lang w:val="en-CA"/>
              </w:rPr>
              <w:t>)</w:t>
            </w:r>
            <w:r w:rsidRPr="001A2BD7">
              <w:rPr>
                <w:sz w:val="20"/>
                <w:lang w:val="en-CA"/>
              </w:rPr>
              <w:t xml:space="preserve"> participat</w:t>
            </w:r>
            <w:r>
              <w:rPr>
                <w:sz w:val="20"/>
                <w:lang w:val="en-CA"/>
              </w:rPr>
              <w:t>ing</w:t>
            </w:r>
            <w:r w:rsidRPr="001A2BD7">
              <w:rPr>
                <w:sz w:val="20"/>
                <w:lang w:val="en-CA"/>
              </w:rPr>
              <w:t xml:space="preserve"> in the ABC Global Book Service </w:t>
            </w:r>
          </w:p>
        </w:tc>
        <w:tc>
          <w:tcPr>
            <w:tcW w:w="1530" w:type="dxa"/>
          </w:tcPr>
          <w:p w14:paraId="6A128CB8" w14:textId="77777777" w:rsidR="00724B8F" w:rsidRPr="001A2BD7" w:rsidRDefault="00724B8F" w:rsidP="006A5158">
            <w:pPr>
              <w:rPr>
                <w:b/>
                <w:sz w:val="20"/>
              </w:rPr>
            </w:pPr>
            <w:r w:rsidRPr="001A2BD7">
              <w:rPr>
                <w:sz w:val="20"/>
              </w:rPr>
              <w:t>11</w:t>
            </w:r>
          </w:p>
        </w:tc>
        <w:tc>
          <w:tcPr>
            <w:tcW w:w="1620" w:type="dxa"/>
          </w:tcPr>
          <w:p w14:paraId="64AD60A8" w14:textId="77777777" w:rsidR="00724B8F" w:rsidRPr="001A2BD7" w:rsidRDefault="00724B8F" w:rsidP="006A5158">
            <w:pPr>
              <w:rPr>
                <w:b/>
                <w:sz w:val="20"/>
              </w:rPr>
            </w:pPr>
            <w:r w:rsidRPr="001A2BD7">
              <w:rPr>
                <w:sz w:val="20"/>
              </w:rPr>
              <w:t>25</w:t>
            </w:r>
          </w:p>
        </w:tc>
        <w:tc>
          <w:tcPr>
            <w:tcW w:w="1620" w:type="dxa"/>
          </w:tcPr>
          <w:p w14:paraId="6A6209DC" w14:textId="77777777" w:rsidR="00D54CA0" w:rsidRDefault="00D5742F" w:rsidP="00D5742F">
            <w:pPr>
              <w:pStyle w:val="ListParagraph"/>
              <w:ind w:left="0"/>
              <w:rPr>
                <w:sz w:val="20"/>
              </w:rPr>
            </w:pPr>
            <w:r>
              <w:rPr>
                <w:sz w:val="20"/>
              </w:rPr>
              <w:t>43</w:t>
            </w:r>
          </w:p>
          <w:p w14:paraId="4E212E4A" w14:textId="311D0655" w:rsidR="00724B8F" w:rsidRPr="001A2BD7" w:rsidRDefault="00724B8F" w:rsidP="00D54CA0">
            <w:pPr>
              <w:pStyle w:val="ListParagraph"/>
              <w:ind w:left="0"/>
              <w:rPr>
                <w:b/>
                <w:sz w:val="20"/>
              </w:rPr>
            </w:pPr>
            <w:r>
              <w:rPr>
                <w:sz w:val="20"/>
              </w:rPr>
              <w:t xml:space="preserve"> </w:t>
            </w:r>
            <w:r>
              <w:rPr>
                <w:sz w:val="20"/>
              </w:rPr>
              <w:br/>
            </w:r>
          </w:p>
        </w:tc>
        <w:tc>
          <w:tcPr>
            <w:tcW w:w="1080" w:type="dxa"/>
          </w:tcPr>
          <w:p w14:paraId="246473A5" w14:textId="77777777" w:rsidR="009D1368" w:rsidRDefault="00857182" w:rsidP="00D5742F">
            <w:pPr>
              <w:pStyle w:val="ListParagraph"/>
              <w:ind w:left="0"/>
              <w:rPr>
                <w:sz w:val="20"/>
              </w:rPr>
            </w:pPr>
            <w:r>
              <w:rPr>
                <w:sz w:val="20"/>
              </w:rPr>
              <w:t>72%</w:t>
            </w:r>
          </w:p>
          <w:p w14:paraId="69F99FE7" w14:textId="3EF5CDCC" w:rsidR="00D54CA0" w:rsidRPr="00D54CA0" w:rsidRDefault="00D54CA0" w:rsidP="00D5742F">
            <w:pPr>
              <w:pStyle w:val="ListParagraph"/>
              <w:ind w:left="0"/>
              <w:rPr>
                <w:sz w:val="20"/>
              </w:rPr>
            </w:pPr>
          </w:p>
        </w:tc>
      </w:tr>
      <w:tr w:rsidR="00724B8F" w:rsidRPr="001A2BD7" w14:paraId="6D04072B" w14:textId="77777777" w:rsidTr="006A5158">
        <w:tc>
          <w:tcPr>
            <w:tcW w:w="2358" w:type="dxa"/>
          </w:tcPr>
          <w:p w14:paraId="28EE6514" w14:textId="77777777" w:rsidR="00724B8F" w:rsidRPr="001A2BD7" w:rsidRDefault="00724B8F" w:rsidP="006A5158">
            <w:pPr>
              <w:rPr>
                <w:b/>
                <w:sz w:val="20"/>
                <w:lang w:val="en-CA"/>
              </w:rPr>
            </w:pPr>
            <w:r w:rsidRPr="001A2BD7">
              <w:rPr>
                <w:sz w:val="20"/>
                <w:lang w:val="en-CA"/>
              </w:rPr>
              <w:t>No. of downloaded titles by participating AEs</w:t>
            </w:r>
          </w:p>
        </w:tc>
        <w:tc>
          <w:tcPr>
            <w:tcW w:w="1530" w:type="dxa"/>
          </w:tcPr>
          <w:p w14:paraId="5CA882C3" w14:textId="77777777" w:rsidR="00724B8F" w:rsidRPr="001A2BD7" w:rsidRDefault="00724B8F" w:rsidP="006A5158">
            <w:pPr>
              <w:rPr>
                <w:b/>
                <w:sz w:val="20"/>
                <w:lang w:val="en-CA"/>
              </w:rPr>
            </w:pPr>
            <w:r w:rsidRPr="001A2BD7">
              <w:rPr>
                <w:sz w:val="20"/>
                <w:lang w:val="en-CA"/>
              </w:rPr>
              <w:t>200</w:t>
            </w:r>
          </w:p>
        </w:tc>
        <w:tc>
          <w:tcPr>
            <w:tcW w:w="1620" w:type="dxa"/>
          </w:tcPr>
          <w:p w14:paraId="1AFD0BDC" w14:textId="77777777" w:rsidR="009D1368" w:rsidRDefault="0085685C" w:rsidP="006A5158">
            <w:pPr>
              <w:rPr>
                <w:sz w:val="20"/>
                <w:lang w:val="en-CA"/>
              </w:rPr>
            </w:pPr>
            <w:r>
              <w:rPr>
                <w:sz w:val="20"/>
                <w:lang w:val="en-CA"/>
              </w:rPr>
              <w:t>9,500</w:t>
            </w:r>
          </w:p>
          <w:p w14:paraId="4C55575A" w14:textId="77777777" w:rsidR="0085685C" w:rsidRDefault="0085685C" w:rsidP="006A5158">
            <w:pPr>
              <w:rPr>
                <w:sz w:val="20"/>
                <w:lang w:val="en-CA"/>
              </w:rPr>
            </w:pPr>
          </w:p>
          <w:p w14:paraId="47AD4C27" w14:textId="76E4E82B" w:rsidR="00724B8F" w:rsidRPr="001A2BD7" w:rsidRDefault="00724B8F" w:rsidP="006A5158">
            <w:pPr>
              <w:rPr>
                <w:b/>
                <w:sz w:val="20"/>
                <w:lang w:val="en-CA"/>
              </w:rPr>
            </w:pPr>
            <w:r>
              <w:rPr>
                <w:b/>
                <w:sz w:val="20"/>
                <w:lang w:val="en-CA"/>
              </w:rPr>
              <w:t xml:space="preserve"> </w:t>
            </w:r>
          </w:p>
        </w:tc>
        <w:tc>
          <w:tcPr>
            <w:tcW w:w="1620" w:type="dxa"/>
          </w:tcPr>
          <w:p w14:paraId="5E4F61C9" w14:textId="77777777" w:rsidR="00D54CA0" w:rsidRDefault="00D54CA0" w:rsidP="006A5158">
            <w:pPr>
              <w:rPr>
                <w:sz w:val="20"/>
                <w:lang w:val="en-CA"/>
              </w:rPr>
            </w:pPr>
            <w:r>
              <w:rPr>
                <w:sz w:val="20"/>
                <w:lang w:val="en-CA"/>
              </w:rPr>
              <w:t>13,000</w:t>
            </w:r>
          </w:p>
          <w:p w14:paraId="78BCBF99" w14:textId="77777777" w:rsidR="009D1368" w:rsidRDefault="009D1368" w:rsidP="006A5158">
            <w:pPr>
              <w:rPr>
                <w:sz w:val="20"/>
                <w:lang w:val="en-CA"/>
              </w:rPr>
            </w:pPr>
          </w:p>
          <w:p w14:paraId="26675242" w14:textId="46ABAA63" w:rsidR="00724B8F" w:rsidRPr="001A2BD7" w:rsidRDefault="00724B8F" w:rsidP="006A5158">
            <w:pPr>
              <w:rPr>
                <w:b/>
                <w:sz w:val="20"/>
                <w:lang w:val="en-CA"/>
              </w:rPr>
            </w:pPr>
          </w:p>
        </w:tc>
        <w:tc>
          <w:tcPr>
            <w:tcW w:w="1080" w:type="dxa"/>
          </w:tcPr>
          <w:p w14:paraId="0F4CAE2D" w14:textId="77777777" w:rsidR="009D1368" w:rsidRDefault="008F5FD2" w:rsidP="006A5158">
            <w:pPr>
              <w:pStyle w:val="ListParagraph"/>
              <w:ind w:left="0"/>
              <w:rPr>
                <w:sz w:val="20"/>
                <w:lang w:val="en-CA"/>
              </w:rPr>
            </w:pPr>
            <w:r>
              <w:rPr>
                <w:sz w:val="20"/>
                <w:lang w:val="en-CA"/>
              </w:rPr>
              <w:t>37</w:t>
            </w:r>
            <w:r w:rsidR="00857182">
              <w:rPr>
                <w:sz w:val="20"/>
                <w:lang w:val="en-CA"/>
              </w:rPr>
              <w:t>%</w:t>
            </w:r>
          </w:p>
          <w:p w14:paraId="7C0F5820" w14:textId="77777777" w:rsidR="009D1368" w:rsidRDefault="009D1368" w:rsidP="006A5158">
            <w:pPr>
              <w:pStyle w:val="ListParagraph"/>
              <w:ind w:left="0"/>
              <w:rPr>
                <w:sz w:val="20"/>
                <w:lang w:val="en-CA"/>
              </w:rPr>
            </w:pPr>
          </w:p>
          <w:p w14:paraId="64CB7994" w14:textId="42B4800A" w:rsidR="00724B8F" w:rsidRPr="001A2BD7" w:rsidRDefault="00724B8F" w:rsidP="006A5158">
            <w:pPr>
              <w:pStyle w:val="ListParagraph"/>
              <w:ind w:left="0"/>
              <w:rPr>
                <w:b/>
                <w:sz w:val="20"/>
                <w:lang w:val="en-CA"/>
              </w:rPr>
            </w:pPr>
          </w:p>
        </w:tc>
      </w:tr>
      <w:tr w:rsidR="00724B8F" w:rsidRPr="001A2BD7" w14:paraId="46C03C2F" w14:textId="77777777" w:rsidTr="006A5158">
        <w:trPr>
          <w:trHeight w:val="1415"/>
        </w:trPr>
        <w:tc>
          <w:tcPr>
            <w:tcW w:w="2358" w:type="dxa"/>
          </w:tcPr>
          <w:p w14:paraId="4E93E5BF" w14:textId="0104F31D" w:rsidR="00724B8F" w:rsidRPr="001A2BD7" w:rsidRDefault="00724B8F" w:rsidP="006A5158">
            <w:pPr>
              <w:rPr>
                <w:b/>
                <w:sz w:val="20"/>
                <w:lang w:val="en-CA"/>
              </w:rPr>
            </w:pPr>
            <w:r w:rsidRPr="001A2BD7">
              <w:rPr>
                <w:sz w:val="20"/>
                <w:lang w:val="en-CA"/>
              </w:rPr>
              <w:t>No. of titles where rights were obtained from the copyright owner for cross-border exchange</w:t>
            </w:r>
          </w:p>
        </w:tc>
        <w:tc>
          <w:tcPr>
            <w:tcW w:w="1530" w:type="dxa"/>
          </w:tcPr>
          <w:p w14:paraId="1AE1A43C" w14:textId="77777777" w:rsidR="00724B8F" w:rsidRPr="001A2BD7" w:rsidRDefault="00724B8F" w:rsidP="006A5158">
            <w:pPr>
              <w:rPr>
                <w:b/>
                <w:sz w:val="20"/>
                <w:lang w:val="en-CA"/>
              </w:rPr>
            </w:pPr>
            <w:r w:rsidRPr="001A2BD7">
              <w:rPr>
                <w:sz w:val="20"/>
                <w:lang w:val="en-CA"/>
              </w:rPr>
              <w:t>1270</w:t>
            </w:r>
          </w:p>
        </w:tc>
        <w:tc>
          <w:tcPr>
            <w:tcW w:w="1620" w:type="dxa"/>
          </w:tcPr>
          <w:p w14:paraId="3C529237" w14:textId="77777777" w:rsidR="009D1368" w:rsidRDefault="00857182" w:rsidP="006A5158">
            <w:pPr>
              <w:rPr>
                <w:sz w:val="20"/>
                <w:lang w:val="en-CA"/>
              </w:rPr>
            </w:pPr>
            <w:r>
              <w:rPr>
                <w:sz w:val="20"/>
                <w:lang w:val="en-CA"/>
              </w:rPr>
              <w:t>21,700</w:t>
            </w:r>
          </w:p>
          <w:p w14:paraId="73B4B417" w14:textId="77777777" w:rsidR="009D1368" w:rsidRDefault="009D1368" w:rsidP="006A5158">
            <w:pPr>
              <w:rPr>
                <w:sz w:val="20"/>
                <w:lang w:val="en-CA"/>
              </w:rPr>
            </w:pPr>
          </w:p>
          <w:p w14:paraId="5D664F16" w14:textId="21A0E4F0" w:rsidR="00724B8F" w:rsidRPr="001A2BD7" w:rsidRDefault="00724B8F" w:rsidP="006A5158">
            <w:pPr>
              <w:rPr>
                <w:b/>
                <w:sz w:val="20"/>
                <w:lang w:val="en-CA"/>
              </w:rPr>
            </w:pPr>
          </w:p>
        </w:tc>
        <w:tc>
          <w:tcPr>
            <w:tcW w:w="1620" w:type="dxa"/>
          </w:tcPr>
          <w:p w14:paraId="38F4EF29" w14:textId="77777777" w:rsidR="00D54CA0" w:rsidRDefault="00D54CA0" w:rsidP="00D54CA0">
            <w:pPr>
              <w:pStyle w:val="ListParagraph"/>
              <w:ind w:left="0"/>
              <w:rPr>
                <w:sz w:val="20"/>
                <w:lang w:val="en-CA"/>
              </w:rPr>
            </w:pPr>
            <w:r>
              <w:rPr>
                <w:sz w:val="20"/>
                <w:lang w:val="en-CA"/>
              </w:rPr>
              <w:t>26,100</w:t>
            </w:r>
          </w:p>
          <w:p w14:paraId="766DC8EB" w14:textId="77777777" w:rsidR="009D1368" w:rsidRDefault="009D1368" w:rsidP="00D54CA0">
            <w:pPr>
              <w:pStyle w:val="ListParagraph"/>
              <w:ind w:left="0"/>
              <w:rPr>
                <w:sz w:val="20"/>
                <w:lang w:val="en-CA"/>
              </w:rPr>
            </w:pPr>
          </w:p>
          <w:p w14:paraId="2787CE83" w14:textId="0B8EF1FD" w:rsidR="00724B8F" w:rsidRPr="001A2BD7" w:rsidRDefault="00724B8F" w:rsidP="00D54CA0">
            <w:pPr>
              <w:pStyle w:val="ListParagraph"/>
              <w:ind w:left="0"/>
              <w:rPr>
                <w:b/>
                <w:sz w:val="20"/>
                <w:lang w:val="en-CA"/>
              </w:rPr>
            </w:pPr>
            <w:r w:rsidRPr="001A2BD7">
              <w:rPr>
                <w:sz w:val="20"/>
                <w:lang w:val="en-CA"/>
              </w:rPr>
              <w:t xml:space="preserve"> </w:t>
            </w:r>
          </w:p>
        </w:tc>
        <w:tc>
          <w:tcPr>
            <w:tcW w:w="1080" w:type="dxa"/>
          </w:tcPr>
          <w:p w14:paraId="494AB1AE" w14:textId="77777777" w:rsidR="009D1368" w:rsidRDefault="00857182" w:rsidP="006A5158">
            <w:pPr>
              <w:pStyle w:val="ListParagraph"/>
              <w:ind w:left="0"/>
              <w:rPr>
                <w:sz w:val="20"/>
                <w:lang w:val="en-CA"/>
              </w:rPr>
            </w:pPr>
            <w:r>
              <w:rPr>
                <w:sz w:val="20"/>
                <w:lang w:val="en-CA"/>
              </w:rPr>
              <w:t>20%</w:t>
            </w:r>
          </w:p>
          <w:p w14:paraId="6CC1D53B" w14:textId="77777777" w:rsidR="009D1368" w:rsidRDefault="009D1368" w:rsidP="006A5158">
            <w:pPr>
              <w:pStyle w:val="ListParagraph"/>
              <w:ind w:left="0"/>
              <w:rPr>
                <w:sz w:val="20"/>
                <w:lang w:val="en-CA"/>
              </w:rPr>
            </w:pPr>
          </w:p>
          <w:p w14:paraId="200A5088" w14:textId="05E640F1" w:rsidR="00724B8F" w:rsidRPr="001A2BD7" w:rsidRDefault="00724B8F" w:rsidP="006A5158">
            <w:pPr>
              <w:pStyle w:val="ListParagraph"/>
              <w:ind w:left="0"/>
              <w:rPr>
                <w:b/>
                <w:sz w:val="20"/>
                <w:lang w:val="en-CA"/>
              </w:rPr>
            </w:pPr>
          </w:p>
        </w:tc>
      </w:tr>
      <w:tr w:rsidR="00724B8F" w:rsidRPr="001A2BD7" w14:paraId="43B43B93" w14:textId="77777777" w:rsidTr="006A5158">
        <w:tc>
          <w:tcPr>
            <w:tcW w:w="2358" w:type="dxa"/>
          </w:tcPr>
          <w:p w14:paraId="57D1BB8D" w14:textId="77777777" w:rsidR="00724B8F" w:rsidRPr="001A2BD7" w:rsidRDefault="00724B8F" w:rsidP="006A5158">
            <w:pPr>
              <w:rPr>
                <w:b/>
                <w:sz w:val="20"/>
                <w:lang w:val="en-CA"/>
              </w:rPr>
            </w:pPr>
            <w:r w:rsidRPr="001A2BD7">
              <w:rPr>
                <w:sz w:val="20"/>
                <w:lang w:val="en-CA"/>
              </w:rPr>
              <w:t xml:space="preserve">No. of </w:t>
            </w:r>
            <w:r>
              <w:rPr>
                <w:sz w:val="20"/>
                <w:lang w:val="en-CA"/>
              </w:rPr>
              <w:t xml:space="preserve">accessible format copies of ABC </w:t>
            </w:r>
            <w:r w:rsidRPr="001A2BD7">
              <w:rPr>
                <w:sz w:val="20"/>
                <w:lang w:val="en-CA"/>
              </w:rPr>
              <w:t xml:space="preserve">titles </w:t>
            </w:r>
            <w:r>
              <w:rPr>
                <w:sz w:val="20"/>
                <w:lang w:val="en-CA"/>
              </w:rPr>
              <w:t xml:space="preserve">supplied </w:t>
            </w:r>
            <w:r w:rsidRPr="001A2BD7">
              <w:rPr>
                <w:sz w:val="20"/>
                <w:lang w:val="en-CA"/>
              </w:rPr>
              <w:t>to print disabled individuals through participating A</w:t>
            </w:r>
            <w:r>
              <w:rPr>
                <w:sz w:val="20"/>
                <w:lang w:val="en-CA"/>
              </w:rPr>
              <w:t>E</w:t>
            </w:r>
            <w:r w:rsidRPr="001A2BD7">
              <w:rPr>
                <w:sz w:val="20"/>
                <w:lang w:val="en-CA"/>
              </w:rPr>
              <w:t>s</w:t>
            </w:r>
          </w:p>
        </w:tc>
        <w:tc>
          <w:tcPr>
            <w:tcW w:w="1530" w:type="dxa"/>
          </w:tcPr>
          <w:p w14:paraId="24150051" w14:textId="77777777" w:rsidR="00724B8F" w:rsidRPr="001A2BD7" w:rsidRDefault="00724B8F" w:rsidP="006A5158">
            <w:pPr>
              <w:rPr>
                <w:b/>
                <w:sz w:val="20"/>
                <w:lang w:val="en-CA"/>
              </w:rPr>
            </w:pPr>
            <w:r w:rsidRPr="001A2BD7">
              <w:rPr>
                <w:sz w:val="20"/>
                <w:lang w:val="en-CA"/>
              </w:rPr>
              <w:t>16,000</w:t>
            </w:r>
            <w:r>
              <w:rPr>
                <w:sz w:val="20"/>
                <w:lang w:val="en-CA"/>
              </w:rPr>
              <w:t xml:space="preserve"> </w:t>
            </w:r>
            <w:r>
              <w:rPr>
                <w:sz w:val="20"/>
                <w:lang w:val="en-CA"/>
              </w:rPr>
              <w:br/>
            </w:r>
            <w:r w:rsidRPr="001A2BD7">
              <w:rPr>
                <w:sz w:val="20"/>
                <w:lang w:val="en-CA"/>
              </w:rPr>
              <w:t>(</w:t>
            </w:r>
            <w:r>
              <w:rPr>
                <w:sz w:val="20"/>
                <w:lang w:val="en-CA"/>
              </w:rPr>
              <w:t xml:space="preserve">by </w:t>
            </w:r>
            <w:r w:rsidRPr="001A2BD7">
              <w:rPr>
                <w:sz w:val="20"/>
                <w:lang w:val="en-CA"/>
              </w:rPr>
              <w:t>Dec 2014)</w:t>
            </w:r>
          </w:p>
        </w:tc>
        <w:tc>
          <w:tcPr>
            <w:tcW w:w="1620" w:type="dxa"/>
          </w:tcPr>
          <w:p w14:paraId="5414E481" w14:textId="77777777" w:rsidR="009D1368" w:rsidRDefault="00857182" w:rsidP="00D54CA0">
            <w:pPr>
              <w:rPr>
                <w:sz w:val="20"/>
                <w:lang w:val="en-CA"/>
              </w:rPr>
            </w:pPr>
            <w:r>
              <w:rPr>
                <w:sz w:val="20"/>
                <w:lang w:val="en-CA"/>
              </w:rPr>
              <w:t>165,000</w:t>
            </w:r>
          </w:p>
          <w:p w14:paraId="631E2DFF" w14:textId="77777777" w:rsidR="009D1368" w:rsidRDefault="009D1368" w:rsidP="00D54CA0">
            <w:pPr>
              <w:rPr>
                <w:sz w:val="20"/>
                <w:lang w:val="en-CA"/>
              </w:rPr>
            </w:pPr>
          </w:p>
          <w:p w14:paraId="54B9F313" w14:textId="1D47F898" w:rsidR="00724B8F" w:rsidRPr="00CE3BD0" w:rsidRDefault="00724B8F" w:rsidP="00D54CA0">
            <w:pPr>
              <w:rPr>
                <w:sz w:val="20"/>
                <w:lang w:val="en-CA"/>
              </w:rPr>
            </w:pPr>
          </w:p>
        </w:tc>
        <w:tc>
          <w:tcPr>
            <w:tcW w:w="1620" w:type="dxa"/>
          </w:tcPr>
          <w:p w14:paraId="7CAEFCF6" w14:textId="77777777" w:rsidR="00D54CA0" w:rsidRDefault="00D5742F" w:rsidP="006A5158">
            <w:pPr>
              <w:pStyle w:val="ListParagraph"/>
              <w:ind w:left="0"/>
              <w:rPr>
                <w:sz w:val="20"/>
                <w:lang w:val="en-CA"/>
              </w:rPr>
            </w:pPr>
            <w:r>
              <w:rPr>
                <w:sz w:val="20"/>
                <w:lang w:val="en-CA"/>
              </w:rPr>
              <w:t>233,000</w:t>
            </w:r>
          </w:p>
          <w:p w14:paraId="7A2DB26C" w14:textId="363425D5" w:rsidR="00724B8F" w:rsidRPr="001A2BD7" w:rsidRDefault="00724B8F" w:rsidP="004276F5">
            <w:pPr>
              <w:pStyle w:val="ListParagraph"/>
              <w:ind w:left="0"/>
              <w:rPr>
                <w:b/>
                <w:sz w:val="20"/>
                <w:lang w:val="en-CA"/>
              </w:rPr>
            </w:pPr>
          </w:p>
        </w:tc>
        <w:tc>
          <w:tcPr>
            <w:tcW w:w="1080" w:type="dxa"/>
          </w:tcPr>
          <w:p w14:paraId="00FD3C04" w14:textId="77777777" w:rsidR="009D1368" w:rsidRDefault="00857182" w:rsidP="006A5158">
            <w:pPr>
              <w:pStyle w:val="ListParagraph"/>
              <w:ind w:left="0"/>
              <w:rPr>
                <w:sz w:val="20"/>
                <w:lang w:val="en-CA"/>
              </w:rPr>
            </w:pPr>
            <w:r>
              <w:rPr>
                <w:sz w:val="20"/>
                <w:lang w:val="en-CA"/>
              </w:rPr>
              <w:t>41%</w:t>
            </w:r>
          </w:p>
          <w:p w14:paraId="3DF07F40" w14:textId="77777777" w:rsidR="009D1368" w:rsidRDefault="009D1368" w:rsidP="006A5158">
            <w:pPr>
              <w:pStyle w:val="ListParagraph"/>
              <w:ind w:left="0"/>
              <w:rPr>
                <w:sz w:val="20"/>
                <w:lang w:val="en-CA"/>
              </w:rPr>
            </w:pPr>
          </w:p>
          <w:p w14:paraId="4622E4E7" w14:textId="099C3A1E" w:rsidR="00724B8F" w:rsidRPr="001A2BD7" w:rsidRDefault="00724B8F" w:rsidP="006A5158">
            <w:pPr>
              <w:pStyle w:val="ListParagraph"/>
              <w:ind w:left="0"/>
              <w:rPr>
                <w:b/>
                <w:sz w:val="20"/>
                <w:lang w:val="en-CA"/>
              </w:rPr>
            </w:pPr>
          </w:p>
        </w:tc>
      </w:tr>
      <w:tr w:rsidR="00724B8F" w:rsidRPr="001A2BD7" w14:paraId="63903D07" w14:textId="77777777" w:rsidTr="006A5158">
        <w:tc>
          <w:tcPr>
            <w:tcW w:w="2358" w:type="dxa"/>
          </w:tcPr>
          <w:p w14:paraId="745E3F14" w14:textId="77777777" w:rsidR="00724B8F" w:rsidRPr="001A2BD7" w:rsidRDefault="00724B8F" w:rsidP="006A5158">
            <w:pPr>
              <w:rPr>
                <w:sz w:val="20"/>
                <w:lang w:val="en-CA"/>
              </w:rPr>
            </w:pPr>
            <w:r w:rsidRPr="00613083">
              <w:rPr>
                <w:rFonts w:eastAsia="Times New Roman"/>
                <w:b/>
                <w:sz w:val="20"/>
                <w:szCs w:val="20"/>
                <w:lang w:eastAsia="en-US"/>
              </w:rPr>
              <w:t>Capacity Building Indicators</w:t>
            </w:r>
          </w:p>
        </w:tc>
        <w:tc>
          <w:tcPr>
            <w:tcW w:w="1530" w:type="dxa"/>
          </w:tcPr>
          <w:p w14:paraId="5EA6E9CF" w14:textId="77777777" w:rsidR="00724B8F" w:rsidRPr="001A2BD7" w:rsidRDefault="00724B8F" w:rsidP="006A5158">
            <w:pPr>
              <w:rPr>
                <w:sz w:val="20"/>
                <w:lang w:val="en-CA"/>
              </w:rPr>
            </w:pPr>
          </w:p>
        </w:tc>
        <w:tc>
          <w:tcPr>
            <w:tcW w:w="1620" w:type="dxa"/>
          </w:tcPr>
          <w:p w14:paraId="44649AAB" w14:textId="77777777" w:rsidR="00724B8F" w:rsidRPr="001A2BD7" w:rsidRDefault="00724B8F" w:rsidP="006A5158">
            <w:pPr>
              <w:rPr>
                <w:sz w:val="20"/>
                <w:lang w:val="en-CA"/>
              </w:rPr>
            </w:pPr>
          </w:p>
        </w:tc>
        <w:tc>
          <w:tcPr>
            <w:tcW w:w="1620" w:type="dxa"/>
          </w:tcPr>
          <w:p w14:paraId="628E5E3F" w14:textId="77777777" w:rsidR="00724B8F" w:rsidRPr="001A2BD7" w:rsidRDefault="00724B8F" w:rsidP="006A5158">
            <w:pPr>
              <w:pStyle w:val="ListParagraph"/>
              <w:ind w:left="0"/>
              <w:rPr>
                <w:sz w:val="20"/>
                <w:lang w:val="en-CA"/>
              </w:rPr>
            </w:pPr>
          </w:p>
        </w:tc>
        <w:tc>
          <w:tcPr>
            <w:tcW w:w="1080" w:type="dxa"/>
          </w:tcPr>
          <w:p w14:paraId="0AC285B6" w14:textId="77777777" w:rsidR="00724B8F" w:rsidRPr="001A2BD7" w:rsidRDefault="00724B8F" w:rsidP="006A5158">
            <w:pPr>
              <w:pStyle w:val="ListParagraph"/>
              <w:ind w:left="0"/>
              <w:rPr>
                <w:sz w:val="20"/>
                <w:lang w:val="en-CA"/>
              </w:rPr>
            </w:pPr>
          </w:p>
        </w:tc>
      </w:tr>
      <w:tr w:rsidR="00724B8F" w:rsidRPr="001A2BD7" w14:paraId="1DB5F0CC" w14:textId="77777777" w:rsidTr="006A5158">
        <w:tc>
          <w:tcPr>
            <w:tcW w:w="2358" w:type="dxa"/>
          </w:tcPr>
          <w:p w14:paraId="2F82324D" w14:textId="77777777" w:rsidR="00724B8F" w:rsidRPr="001A2BD7" w:rsidRDefault="00724B8F" w:rsidP="006A5158">
            <w:pPr>
              <w:rPr>
                <w:sz w:val="20"/>
                <w:lang w:val="en-CA"/>
              </w:rPr>
            </w:pPr>
            <w:r w:rsidRPr="00744DDF">
              <w:rPr>
                <w:rFonts w:eastAsia="Times New Roman"/>
                <w:sz w:val="20"/>
                <w:szCs w:val="20"/>
                <w:lang w:eastAsia="en-US"/>
              </w:rPr>
              <w:t xml:space="preserve">No. of educational titles produced in national languages in accessible formats through </w:t>
            </w:r>
            <w:r>
              <w:rPr>
                <w:rFonts w:eastAsia="Times New Roman"/>
                <w:sz w:val="20"/>
                <w:szCs w:val="20"/>
                <w:lang w:eastAsia="en-US"/>
              </w:rPr>
              <w:t xml:space="preserve">ABC </w:t>
            </w:r>
            <w:r w:rsidRPr="00744DDF">
              <w:rPr>
                <w:rFonts w:eastAsia="Times New Roman"/>
                <w:sz w:val="20"/>
                <w:szCs w:val="20"/>
                <w:lang w:eastAsia="en-US"/>
              </w:rPr>
              <w:t>training and technical assistance</w:t>
            </w:r>
          </w:p>
        </w:tc>
        <w:tc>
          <w:tcPr>
            <w:tcW w:w="1530" w:type="dxa"/>
          </w:tcPr>
          <w:p w14:paraId="30D07802" w14:textId="77777777" w:rsidR="00724B8F" w:rsidRPr="001A2BD7" w:rsidRDefault="00724B8F" w:rsidP="006A5158">
            <w:pPr>
              <w:rPr>
                <w:sz w:val="20"/>
                <w:lang w:val="en-CA"/>
              </w:rPr>
            </w:pPr>
            <w:r w:rsidRPr="00744DDF">
              <w:rPr>
                <w:rFonts w:eastAsia="Times New Roman"/>
                <w:sz w:val="20"/>
                <w:szCs w:val="20"/>
                <w:lang w:eastAsia="en-US"/>
              </w:rPr>
              <w:t>N/A</w:t>
            </w:r>
          </w:p>
        </w:tc>
        <w:tc>
          <w:tcPr>
            <w:tcW w:w="1620" w:type="dxa"/>
          </w:tcPr>
          <w:p w14:paraId="4898BBDE" w14:textId="4C7B8BD1" w:rsidR="00724B8F" w:rsidRPr="001A2BD7" w:rsidRDefault="00724B8F" w:rsidP="006A5158">
            <w:pPr>
              <w:rPr>
                <w:sz w:val="20"/>
                <w:lang w:val="en-CA"/>
              </w:rPr>
            </w:pPr>
            <w:r w:rsidRPr="00744DDF">
              <w:rPr>
                <w:rFonts w:eastAsia="Times New Roman"/>
                <w:sz w:val="20"/>
                <w:szCs w:val="20"/>
                <w:lang w:eastAsia="en-US"/>
              </w:rPr>
              <w:t>2</w:t>
            </w:r>
            <w:r w:rsidR="00F83AFB">
              <w:rPr>
                <w:rFonts w:eastAsia="Times New Roman"/>
                <w:sz w:val="20"/>
                <w:szCs w:val="20"/>
                <w:lang w:eastAsia="en-US"/>
              </w:rPr>
              <w:t>,</w:t>
            </w:r>
            <w:r w:rsidRPr="00744DDF">
              <w:rPr>
                <w:rFonts w:eastAsia="Times New Roman"/>
                <w:sz w:val="20"/>
                <w:szCs w:val="20"/>
                <w:lang w:eastAsia="en-US"/>
              </w:rPr>
              <w:t>500</w:t>
            </w:r>
          </w:p>
        </w:tc>
        <w:tc>
          <w:tcPr>
            <w:tcW w:w="1620" w:type="dxa"/>
          </w:tcPr>
          <w:p w14:paraId="266C1701" w14:textId="4B67A7B2" w:rsidR="00D54CA0" w:rsidRDefault="00D54CA0" w:rsidP="006A5158">
            <w:pPr>
              <w:pStyle w:val="ListParagraph"/>
              <w:ind w:left="0"/>
              <w:rPr>
                <w:sz w:val="20"/>
                <w:szCs w:val="20"/>
              </w:rPr>
            </w:pPr>
            <w:r>
              <w:rPr>
                <w:sz w:val="20"/>
                <w:szCs w:val="20"/>
              </w:rPr>
              <w:t>5</w:t>
            </w:r>
            <w:r w:rsidR="00A856DE">
              <w:rPr>
                <w:sz w:val="20"/>
                <w:szCs w:val="20"/>
              </w:rPr>
              <w:t>,</w:t>
            </w:r>
            <w:r w:rsidR="00632D3C">
              <w:rPr>
                <w:sz w:val="20"/>
                <w:szCs w:val="20"/>
              </w:rPr>
              <w:t>000</w:t>
            </w:r>
          </w:p>
          <w:p w14:paraId="4E4E9BE2" w14:textId="77777777" w:rsidR="009D1368" w:rsidRDefault="009D1368" w:rsidP="006A5158">
            <w:pPr>
              <w:pStyle w:val="ListParagraph"/>
              <w:ind w:left="0"/>
              <w:rPr>
                <w:sz w:val="20"/>
                <w:szCs w:val="20"/>
              </w:rPr>
            </w:pPr>
          </w:p>
          <w:p w14:paraId="1BBB55A9" w14:textId="496E4D4A" w:rsidR="00724B8F" w:rsidRPr="001A2BD7" w:rsidRDefault="00724B8F" w:rsidP="006A5158">
            <w:pPr>
              <w:pStyle w:val="ListParagraph"/>
              <w:ind w:left="0"/>
              <w:rPr>
                <w:sz w:val="20"/>
                <w:lang w:val="en-CA"/>
              </w:rPr>
            </w:pPr>
          </w:p>
        </w:tc>
        <w:tc>
          <w:tcPr>
            <w:tcW w:w="1080" w:type="dxa"/>
          </w:tcPr>
          <w:p w14:paraId="68DA6F38" w14:textId="77777777" w:rsidR="009D1368" w:rsidRDefault="00857182" w:rsidP="006A5158">
            <w:pPr>
              <w:pStyle w:val="ListParagraph"/>
              <w:ind w:left="0"/>
              <w:rPr>
                <w:sz w:val="20"/>
                <w:szCs w:val="20"/>
              </w:rPr>
            </w:pPr>
            <w:r>
              <w:rPr>
                <w:sz w:val="20"/>
                <w:szCs w:val="20"/>
              </w:rPr>
              <w:t>100%</w:t>
            </w:r>
          </w:p>
          <w:p w14:paraId="38BEFA94" w14:textId="77777777" w:rsidR="009D1368" w:rsidRDefault="009D1368" w:rsidP="006A5158">
            <w:pPr>
              <w:pStyle w:val="ListParagraph"/>
              <w:ind w:left="0"/>
              <w:rPr>
                <w:sz w:val="20"/>
                <w:szCs w:val="20"/>
              </w:rPr>
            </w:pPr>
          </w:p>
          <w:p w14:paraId="7CD1F521" w14:textId="2797F929" w:rsidR="00724B8F" w:rsidRPr="001A2BD7" w:rsidRDefault="00724B8F" w:rsidP="006A5158">
            <w:pPr>
              <w:pStyle w:val="ListParagraph"/>
              <w:ind w:left="0"/>
              <w:rPr>
                <w:sz w:val="20"/>
                <w:lang w:val="en-CA"/>
              </w:rPr>
            </w:pPr>
          </w:p>
        </w:tc>
      </w:tr>
    </w:tbl>
    <w:p w14:paraId="67E374AF" w14:textId="405EFE91" w:rsidR="00D93A88" w:rsidRDefault="00D93A88" w:rsidP="00724B8F">
      <w:pPr>
        <w:spacing w:before="600" w:after="120"/>
        <w:ind w:left="5533"/>
      </w:pPr>
      <w:r>
        <w:t xml:space="preserve">[End of </w:t>
      </w:r>
      <w:r w:rsidR="00EF508C">
        <w:t>Annex II and of document</w:t>
      </w:r>
      <w:r>
        <w:t>]</w:t>
      </w:r>
    </w:p>
    <w:sectPr w:rsidR="00D93A88" w:rsidSect="00A82704">
      <w:headerReference w:type="first" r:id="rId13"/>
      <w:endnotePr>
        <w:numFmt w:val="decimal"/>
      </w:endnotePr>
      <w:pgSz w:w="11907" w:h="16840" w:code="9"/>
      <w:pgMar w:top="567" w:right="1134" w:bottom="1418" w:left="1418" w:header="510" w:footer="1021" w:gutter="0"/>
      <w:pgNumType w:fmt="upperRoma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F7562" w14:textId="77777777" w:rsidR="00CB694A" w:rsidRDefault="00CB694A">
      <w:r>
        <w:separator/>
      </w:r>
    </w:p>
  </w:endnote>
  <w:endnote w:type="continuationSeparator" w:id="0">
    <w:p w14:paraId="181CE965" w14:textId="77777777" w:rsidR="00CB694A" w:rsidRDefault="00CB694A" w:rsidP="003B38C1">
      <w:r>
        <w:separator/>
      </w:r>
    </w:p>
    <w:p w14:paraId="28327F5D" w14:textId="77777777" w:rsidR="00CB694A" w:rsidRPr="003B38C1" w:rsidRDefault="00CB694A" w:rsidP="003B38C1">
      <w:pPr>
        <w:spacing w:after="60"/>
        <w:rPr>
          <w:sz w:val="17"/>
        </w:rPr>
      </w:pPr>
      <w:r>
        <w:rPr>
          <w:sz w:val="17"/>
        </w:rPr>
        <w:t>[Endnote continued from previous page]</w:t>
      </w:r>
    </w:p>
  </w:endnote>
  <w:endnote w:type="continuationNotice" w:id="1">
    <w:p w14:paraId="05E22A84" w14:textId="77777777" w:rsidR="00CB694A" w:rsidRPr="003B38C1" w:rsidRDefault="00CB69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E2EA" w14:textId="77777777" w:rsidR="00CB694A" w:rsidRDefault="00CB694A">
      <w:r>
        <w:separator/>
      </w:r>
    </w:p>
  </w:footnote>
  <w:footnote w:type="continuationSeparator" w:id="0">
    <w:p w14:paraId="412B9795" w14:textId="77777777" w:rsidR="00CB694A" w:rsidRDefault="00CB694A" w:rsidP="008B60B2">
      <w:r>
        <w:separator/>
      </w:r>
    </w:p>
    <w:p w14:paraId="4063096B" w14:textId="77777777" w:rsidR="00CB694A" w:rsidRPr="00ED77FB" w:rsidRDefault="00CB694A" w:rsidP="008B60B2">
      <w:pPr>
        <w:spacing w:after="60"/>
        <w:rPr>
          <w:sz w:val="17"/>
          <w:szCs w:val="17"/>
        </w:rPr>
      </w:pPr>
      <w:r w:rsidRPr="00ED77FB">
        <w:rPr>
          <w:sz w:val="17"/>
          <w:szCs w:val="17"/>
        </w:rPr>
        <w:t>[Footnote continued from previous page]</w:t>
      </w:r>
    </w:p>
  </w:footnote>
  <w:footnote w:type="continuationNotice" w:id="1">
    <w:p w14:paraId="1FE42AF0" w14:textId="77777777" w:rsidR="00CB694A" w:rsidRPr="00ED77FB" w:rsidRDefault="00CB69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1DD29" w14:textId="3A323ED5" w:rsidR="004B46F2" w:rsidRDefault="004B46F2" w:rsidP="004B46F2">
    <w:pPr>
      <w:jc w:val="right"/>
    </w:pPr>
    <w:bookmarkStart w:id="6" w:name="Code2"/>
    <w:bookmarkEnd w:id="6"/>
    <w:r>
      <w:t>MVT/A/</w:t>
    </w:r>
    <w:r w:rsidR="000A3D5F">
      <w:t>3</w:t>
    </w:r>
    <w:r>
      <w:t>/INF/1</w:t>
    </w:r>
    <w:r w:rsidR="007C4158">
      <w:t xml:space="preserve"> Rev.</w:t>
    </w:r>
  </w:p>
  <w:p w14:paraId="076E256C" w14:textId="5BAD90B8" w:rsidR="004B46F2" w:rsidRDefault="004B46F2" w:rsidP="00044897">
    <w:pPr>
      <w:spacing w:after="480"/>
      <w:jc w:val="right"/>
    </w:pPr>
    <w:r>
      <w:t xml:space="preserve">page </w:t>
    </w:r>
    <w:r>
      <w:fldChar w:fldCharType="begin"/>
    </w:r>
    <w:r>
      <w:instrText xml:space="preserve"> PAGE  \* MERGEFORMAT </w:instrText>
    </w:r>
    <w:r>
      <w:fldChar w:fldCharType="separate"/>
    </w:r>
    <w:r w:rsidR="004276F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398E" w14:textId="34A13EA2" w:rsidR="00F72705" w:rsidRDefault="00F72705" w:rsidP="004B46F2">
    <w:pPr>
      <w:jc w:val="right"/>
    </w:pPr>
    <w:r>
      <w:t>MVT/A/</w:t>
    </w:r>
    <w:r w:rsidR="000A3D5F">
      <w:t>3</w:t>
    </w:r>
    <w:r>
      <w:t>/INF/1</w:t>
    </w:r>
    <w:r w:rsidR="007C4158">
      <w:t xml:space="preserve"> Rev.</w:t>
    </w:r>
  </w:p>
  <w:p w14:paraId="2CCC0568" w14:textId="77777777" w:rsidR="00F72705" w:rsidRDefault="00154B51" w:rsidP="004B46F2">
    <w:pPr>
      <w:jc w:val="right"/>
    </w:pPr>
    <w:r>
      <w:t>A</w:t>
    </w:r>
    <w:r w:rsidR="007143E4">
      <w:t>nnex</w:t>
    </w:r>
    <w:r>
      <w:t xml:space="preserve"> I</w:t>
    </w:r>
    <w:r w:rsidR="00682C4F">
      <w:t>, page 2</w:t>
    </w:r>
  </w:p>
  <w:p w14:paraId="29F83455" w14:textId="77777777" w:rsidR="006B6BEB" w:rsidRDefault="006B6BEB" w:rsidP="004B46F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D6A5" w14:textId="17564134" w:rsidR="00F72705" w:rsidRDefault="00F72705" w:rsidP="00F72705">
    <w:pPr>
      <w:jc w:val="right"/>
    </w:pPr>
    <w:r>
      <w:t>MVT/A/</w:t>
    </w:r>
    <w:r w:rsidR="000A3D5F">
      <w:t>3</w:t>
    </w:r>
    <w:r>
      <w:t>/INF/1</w:t>
    </w:r>
    <w:r w:rsidR="007C4158">
      <w:t xml:space="preserve"> Rev.</w:t>
    </w:r>
  </w:p>
  <w:p w14:paraId="34AC5574" w14:textId="77777777" w:rsidR="00F72705" w:rsidRDefault="00F72705" w:rsidP="00044897">
    <w:pPr>
      <w:spacing w:after="480"/>
      <w:jc w:val="right"/>
    </w:pPr>
    <w:r>
      <w:t>A</w:t>
    </w:r>
    <w:r w:rsidR="00C00E1B">
      <w:t>NNEX</w:t>
    </w:r>
    <w:r>
      <w:t xml:space="preserve"> </w:t>
    </w:r>
    <w:r w:rsidR="00A74CAD">
      <w:t>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AF8B" w14:textId="65923F7B" w:rsidR="00682C4F" w:rsidRDefault="00682C4F" w:rsidP="00F72705">
    <w:pPr>
      <w:jc w:val="right"/>
    </w:pPr>
    <w:r>
      <w:t>MVT/A/</w:t>
    </w:r>
    <w:r w:rsidR="00530F32">
      <w:t>3</w:t>
    </w:r>
    <w:r>
      <w:t>/INF/1</w:t>
    </w:r>
    <w:r w:rsidR="007C4158">
      <w:t xml:space="preserve"> Rev.</w:t>
    </w:r>
  </w:p>
  <w:p w14:paraId="66E26E71" w14:textId="77777777" w:rsidR="00682C4F" w:rsidRDefault="006B6BEB" w:rsidP="00F72705">
    <w:pPr>
      <w:jc w:val="right"/>
    </w:pPr>
    <w:r>
      <w:t xml:space="preserve">ANNEX </w:t>
    </w:r>
    <w:r w:rsidR="00682C4F">
      <w:t>II</w:t>
    </w:r>
  </w:p>
  <w:p w14:paraId="17B3C423" w14:textId="77777777" w:rsidR="00682C4F" w:rsidRPr="00750701" w:rsidRDefault="00682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D168B2"/>
    <w:multiLevelType w:val="hybridMultilevel"/>
    <w:tmpl w:val="A9BC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B54F9"/>
    <w:multiLevelType w:val="hybridMultilevel"/>
    <w:tmpl w:val="545E2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1F35FF"/>
    <w:multiLevelType w:val="hybridMultilevel"/>
    <w:tmpl w:val="6B400A28"/>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965A16"/>
    <w:multiLevelType w:val="hybridMultilevel"/>
    <w:tmpl w:val="08785212"/>
    <w:lvl w:ilvl="0" w:tplc="B8BEE4D2">
      <w:start w:val="1"/>
      <w:numFmt w:val="lowerLetter"/>
      <w:lvlText w:val="%1."/>
      <w:lvlJc w:val="left"/>
      <w:pPr>
        <w:ind w:left="2511" w:hanging="360"/>
      </w:pPr>
      <w:rPr>
        <w:rFonts w:hint="default"/>
      </w:rPr>
    </w:lvl>
    <w:lvl w:ilvl="1" w:tplc="04090019" w:tentative="1">
      <w:start w:val="1"/>
      <w:numFmt w:val="lowerLetter"/>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12" w15:restartNumberingAfterBreak="0">
    <w:nsid w:val="46D1091B"/>
    <w:multiLevelType w:val="hybridMultilevel"/>
    <w:tmpl w:val="3EA0CDEC"/>
    <w:lvl w:ilvl="0" w:tplc="7FE4EA04">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E95D6B"/>
    <w:multiLevelType w:val="hybridMultilevel"/>
    <w:tmpl w:val="E09A0FF0"/>
    <w:lvl w:ilvl="0" w:tplc="0409000F">
      <w:start w:val="5"/>
      <w:numFmt w:val="decimal"/>
      <w:lvlText w:val="%1."/>
      <w:lvlJc w:val="left"/>
      <w:pPr>
        <w:ind w:left="360"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CE1065"/>
    <w:multiLevelType w:val="hybridMultilevel"/>
    <w:tmpl w:val="8746E7B4"/>
    <w:lvl w:ilvl="0" w:tplc="AA228DF8">
      <w:start w:val="1"/>
      <w:numFmt w:val="lowerLetter"/>
      <w:lvlText w:val="(%1)"/>
      <w:lvlJc w:val="left"/>
      <w:pPr>
        <w:ind w:left="927" w:hanging="360"/>
      </w:pPr>
      <w:rPr>
        <w:rFonts w:ascii="Arial" w:eastAsia="Times New Roma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A0F7034"/>
    <w:multiLevelType w:val="hybridMultilevel"/>
    <w:tmpl w:val="B88EBC1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627D08"/>
    <w:multiLevelType w:val="hybridMultilevel"/>
    <w:tmpl w:val="B994E8C2"/>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4"/>
  </w:num>
  <w:num w:numId="5">
    <w:abstractNumId w:val="1"/>
  </w:num>
  <w:num w:numId="6">
    <w:abstractNumId w:val="5"/>
  </w:num>
  <w:num w:numId="7">
    <w:abstractNumId w:val="12"/>
  </w:num>
  <w:num w:numId="8">
    <w:abstractNumId w:val="15"/>
  </w:num>
  <w:num w:numId="9">
    <w:abstractNumId w:val="16"/>
  </w:num>
  <w:num w:numId="10">
    <w:abstractNumId w:val="13"/>
  </w:num>
  <w:num w:numId="11">
    <w:abstractNumId w:val="11"/>
  </w:num>
  <w:num w:numId="12">
    <w:abstractNumId w:val="19"/>
  </w:num>
  <w:num w:numId="13">
    <w:abstractNumId w:val="2"/>
  </w:num>
  <w:num w:numId="14">
    <w:abstractNumId w:val="7"/>
  </w:num>
  <w:num w:numId="15">
    <w:abstractNumId w:val="4"/>
  </w:num>
  <w:num w:numId="16">
    <w:abstractNumId w:val="9"/>
  </w:num>
  <w:num w:numId="17">
    <w:abstractNumId w:val="6"/>
  </w:num>
  <w:num w:numId="18">
    <w:abstractNumId w:val="17"/>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1E"/>
    <w:rsid w:val="000212F4"/>
    <w:rsid w:val="00043CAA"/>
    <w:rsid w:val="00044897"/>
    <w:rsid w:val="00045D18"/>
    <w:rsid w:val="00070E38"/>
    <w:rsid w:val="00075432"/>
    <w:rsid w:val="000765C4"/>
    <w:rsid w:val="00077886"/>
    <w:rsid w:val="00077CB8"/>
    <w:rsid w:val="000843DC"/>
    <w:rsid w:val="000968ED"/>
    <w:rsid w:val="000A3D5F"/>
    <w:rsid w:val="000B27B9"/>
    <w:rsid w:val="000B5282"/>
    <w:rsid w:val="000C117A"/>
    <w:rsid w:val="000C579B"/>
    <w:rsid w:val="000C66A8"/>
    <w:rsid w:val="000F5E56"/>
    <w:rsid w:val="00122D87"/>
    <w:rsid w:val="001362EE"/>
    <w:rsid w:val="0015458C"/>
    <w:rsid w:val="00154B51"/>
    <w:rsid w:val="00156693"/>
    <w:rsid w:val="00163FF2"/>
    <w:rsid w:val="001647D5"/>
    <w:rsid w:val="001832A6"/>
    <w:rsid w:val="001913A3"/>
    <w:rsid w:val="001913C0"/>
    <w:rsid w:val="001F6439"/>
    <w:rsid w:val="0021217E"/>
    <w:rsid w:val="00233181"/>
    <w:rsid w:val="00236B2E"/>
    <w:rsid w:val="00246566"/>
    <w:rsid w:val="00254D14"/>
    <w:rsid w:val="002634C4"/>
    <w:rsid w:val="002928D3"/>
    <w:rsid w:val="002B5868"/>
    <w:rsid w:val="002B64BF"/>
    <w:rsid w:val="002F1FE6"/>
    <w:rsid w:val="002F4E68"/>
    <w:rsid w:val="00312F7F"/>
    <w:rsid w:val="003202B7"/>
    <w:rsid w:val="00350AE2"/>
    <w:rsid w:val="00361450"/>
    <w:rsid w:val="003668A2"/>
    <w:rsid w:val="003673CF"/>
    <w:rsid w:val="00384072"/>
    <w:rsid w:val="003845C1"/>
    <w:rsid w:val="003A6F89"/>
    <w:rsid w:val="003B38C1"/>
    <w:rsid w:val="003D0ED5"/>
    <w:rsid w:val="003D57B0"/>
    <w:rsid w:val="003E34B9"/>
    <w:rsid w:val="003E45E3"/>
    <w:rsid w:val="003F3E48"/>
    <w:rsid w:val="00404E8D"/>
    <w:rsid w:val="00423E3E"/>
    <w:rsid w:val="004276F5"/>
    <w:rsid w:val="00427AF4"/>
    <w:rsid w:val="004647DA"/>
    <w:rsid w:val="0047095D"/>
    <w:rsid w:val="00474062"/>
    <w:rsid w:val="00477D6B"/>
    <w:rsid w:val="004A4018"/>
    <w:rsid w:val="004B46F2"/>
    <w:rsid w:val="004C3BFE"/>
    <w:rsid w:val="004F0ED7"/>
    <w:rsid w:val="005019FF"/>
    <w:rsid w:val="00525A77"/>
    <w:rsid w:val="0053057A"/>
    <w:rsid w:val="00530F32"/>
    <w:rsid w:val="00560A29"/>
    <w:rsid w:val="00572B9B"/>
    <w:rsid w:val="00591B26"/>
    <w:rsid w:val="005B263E"/>
    <w:rsid w:val="005C6649"/>
    <w:rsid w:val="005D6AC5"/>
    <w:rsid w:val="00603AFA"/>
    <w:rsid w:val="00605827"/>
    <w:rsid w:val="00610350"/>
    <w:rsid w:val="00613F63"/>
    <w:rsid w:val="00632D3C"/>
    <w:rsid w:val="00646050"/>
    <w:rsid w:val="006562CE"/>
    <w:rsid w:val="006713CA"/>
    <w:rsid w:val="00676C5C"/>
    <w:rsid w:val="00682C4F"/>
    <w:rsid w:val="006B6BEB"/>
    <w:rsid w:val="006D2AF2"/>
    <w:rsid w:val="006E4F5F"/>
    <w:rsid w:val="006F2977"/>
    <w:rsid w:val="006F3FD6"/>
    <w:rsid w:val="006F630C"/>
    <w:rsid w:val="007143E4"/>
    <w:rsid w:val="00721C52"/>
    <w:rsid w:val="0072379C"/>
    <w:rsid w:val="007240B6"/>
    <w:rsid w:val="00724B8F"/>
    <w:rsid w:val="007409B9"/>
    <w:rsid w:val="00750701"/>
    <w:rsid w:val="00755154"/>
    <w:rsid w:val="007941C1"/>
    <w:rsid w:val="007C4158"/>
    <w:rsid w:val="007C65D9"/>
    <w:rsid w:val="007D1613"/>
    <w:rsid w:val="007E4C0E"/>
    <w:rsid w:val="00801859"/>
    <w:rsid w:val="00820378"/>
    <w:rsid w:val="00852A15"/>
    <w:rsid w:val="0085685C"/>
    <w:rsid w:val="00857182"/>
    <w:rsid w:val="00860537"/>
    <w:rsid w:val="0086425D"/>
    <w:rsid w:val="00877718"/>
    <w:rsid w:val="008A134B"/>
    <w:rsid w:val="008B08AA"/>
    <w:rsid w:val="008B2CC1"/>
    <w:rsid w:val="008B60B2"/>
    <w:rsid w:val="008B6161"/>
    <w:rsid w:val="008E67B3"/>
    <w:rsid w:val="008F06A9"/>
    <w:rsid w:val="008F5FD2"/>
    <w:rsid w:val="00902046"/>
    <w:rsid w:val="009032BB"/>
    <w:rsid w:val="0090731E"/>
    <w:rsid w:val="00910A0B"/>
    <w:rsid w:val="00916EE2"/>
    <w:rsid w:val="00966A22"/>
    <w:rsid w:val="0096722F"/>
    <w:rsid w:val="00980843"/>
    <w:rsid w:val="00981F8D"/>
    <w:rsid w:val="009B6349"/>
    <w:rsid w:val="009B729B"/>
    <w:rsid w:val="009C127D"/>
    <w:rsid w:val="009C41C9"/>
    <w:rsid w:val="009D1368"/>
    <w:rsid w:val="009E2791"/>
    <w:rsid w:val="009E3F6F"/>
    <w:rsid w:val="009F499F"/>
    <w:rsid w:val="009F6D1C"/>
    <w:rsid w:val="00A05370"/>
    <w:rsid w:val="00A37342"/>
    <w:rsid w:val="00A42DAF"/>
    <w:rsid w:val="00A45438"/>
    <w:rsid w:val="00A45BD8"/>
    <w:rsid w:val="00A74A60"/>
    <w:rsid w:val="00A74CAD"/>
    <w:rsid w:val="00A82704"/>
    <w:rsid w:val="00A856DE"/>
    <w:rsid w:val="00A869B7"/>
    <w:rsid w:val="00AA2DD4"/>
    <w:rsid w:val="00AA5B5E"/>
    <w:rsid w:val="00AC076A"/>
    <w:rsid w:val="00AC205C"/>
    <w:rsid w:val="00AC7A0A"/>
    <w:rsid w:val="00AD2AB0"/>
    <w:rsid w:val="00AF0A6B"/>
    <w:rsid w:val="00B05A69"/>
    <w:rsid w:val="00B078F5"/>
    <w:rsid w:val="00B828A1"/>
    <w:rsid w:val="00B82B63"/>
    <w:rsid w:val="00B9734B"/>
    <w:rsid w:val="00BA30E2"/>
    <w:rsid w:val="00C00E1B"/>
    <w:rsid w:val="00C11BFE"/>
    <w:rsid w:val="00C5068F"/>
    <w:rsid w:val="00C545C0"/>
    <w:rsid w:val="00C62141"/>
    <w:rsid w:val="00C64405"/>
    <w:rsid w:val="00C758D5"/>
    <w:rsid w:val="00C77908"/>
    <w:rsid w:val="00C86D74"/>
    <w:rsid w:val="00CA09B5"/>
    <w:rsid w:val="00CB694A"/>
    <w:rsid w:val="00CD04F1"/>
    <w:rsid w:val="00CD7F59"/>
    <w:rsid w:val="00CE27B9"/>
    <w:rsid w:val="00D13112"/>
    <w:rsid w:val="00D43A88"/>
    <w:rsid w:val="00D44A0B"/>
    <w:rsid w:val="00D45252"/>
    <w:rsid w:val="00D54A31"/>
    <w:rsid w:val="00D54CA0"/>
    <w:rsid w:val="00D5742F"/>
    <w:rsid w:val="00D6114E"/>
    <w:rsid w:val="00D66E37"/>
    <w:rsid w:val="00D71B4D"/>
    <w:rsid w:val="00D93A88"/>
    <w:rsid w:val="00D93D55"/>
    <w:rsid w:val="00DE1DE6"/>
    <w:rsid w:val="00DF023A"/>
    <w:rsid w:val="00DF383E"/>
    <w:rsid w:val="00E15015"/>
    <w:rsid w:val="00E2131E"/>
    <w:rsid w:val="00E2513D"/>
    <w:rsid w:val="00E26496"/>
    <w:rsid w:val="00E2745C"/>
    <w:rsid w:val="00E27907"/>
    <w:rsid w:val="00E335FE"/>
    <w:rsid w:val="00E848B4"/>
    <w:rsid w:val="00E85557"/>
    <w:rsid w:val="00EA343D"/>
    <w:rsid w:val="00EA7D6E"/>
    <w:rsid w:val="00EC4E49"/>
    <w:rsid w:val="00ED4EFF"/>
    <w:rsid w:val="00ED77FB"/>
    <w:rsid w:val="00EE3B0E"/>
    <w:rsid w:val="00EE45FA"/>
    <w:rsid w:val="00EF508C"/>
    <w:rsid w:val="00F45A24"/>
    <w:rsid w:val="00F66152"/>
    <w:rsid w:val="00F72705"/>
    <w:rsid w:val="00F83AFB"/>
    <w:rsid w:val="00FC6AE6"/>
    <w:rsid w:val="00FF050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396903"/>
  <w15:docId w15:val="{E907F261-AB3E-4A64-902A-47B5CC00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66A8"/>
    <w:pPr>
      <w:keepNext/>
      <w:spacing w:after="600"/>
      <w:outlineLvl w:val="0"/>
    </w:pPr>
    <w:rPr>
      <w:b/>
      <w:bCs/>
      <w:kern w:val="32"/>
      <w:sz w:val="28"/>
      <w:szCs w:val="32"/>
    </w:rPr>
  </w:style>
  <w:style w:type="paragraph" w:styleId="Heading2">
    <w:name w:val="heading 2"/>
    <w:basedOn w:val="Normal"/>
    <w:next w:val="Normal"/>
    <w:autoRedefine/>
    <w:qFormat/>
    <w:rsid w:val="000C66A8"/>
    <w:pPr>
      <w:keepNext/>
      <w:spacing w:before="240" w:after="60"/>
      <w:outlineLvl w:val="1"/>
    </w:pPr>
    <w:rPr>
      <w:b/>
      <w:bCs/>
      <w:iCs/>
      <w:caps/>
      <w:szCs w:val="28"/>
    </w:rPr>
  </w:style>
  <w:style w:type="paragraph" w:styleId="Heading3">
    <w:name w:val="heading 3"/>
    <w:basedOn w:val="Normal"/>
    <w:next w:val="Normal"/>
    <w:autoRedefine/>
    <w:qFormat/>
    <w:rsid w:val="000C66A8"/>
    <w:pPr>
      <w:keepNext/>
      <w:numPr>
        <w:numId w:val="7"/>
      </w:numPr>
      <w:spacing w:before="240" w:after="60"/>
      <w:outlineLvl w:val="2"/>
    </w:pPr>
    <w:rPr>
      <w:bCs/>
      <w:caps/>
      <w:szCs w:val="26"/>
    </w:rPr>
  </w:style>
  <w:style w:type="paragraph" w:styleId="Heading4">
    <w:name w:val="heading 4"/>
    <w:basedOn w:val="Normal"/>
    <w:next w:val="Normal"/>
    <w:autoRedefine/>
    <w:qFormat/>
    <w:rsid w:val="003E34B9"/>
    <w:pPr>
      <w:keepNext/>
      <w:spacing w:before="240" w:after="60"/>
      <w:outlineLvl w:val="3"/>
    </w:pPr>
    <w:rPr>
      <w:bCs/>
      <w:szCs w:val="28"/>
      <w:u w:val="single"/>
    </w:rPr>
  </w:style>
  <w:style w:type="paragraph" w:styleId="Heading5">
    <w:name w:val="heading 5"/>
    <w:basedOn w:val="Normal"/>
    <w:next w:val="Normal"/>
    <w:link w:val="Heading5Char"/>
    <w:autoRedefine/>
    <w:qFormat/>
    <w:rsid w:val="000C66A8"/>
    <w:pPr>
      <w:keepNext/>
      <w:keepLines/>
      <w:spacing w:before="240" w:after="60"/>
      <w:ind w:firstLine="567"/>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C66A8"/>
    <w:rPr>
      <w:rFonts w:ascii="Arial" w:eastAsiaTheme="majorEastAsia" w:hAnsi="Arial" w:cstheme="majorBidi"/>
      <w:i/>
      <w:sz w:val="22"/>
      <w:lang w:val="en-US" w:eastAsia="zh-CN"/>
    </w:rPr>
  </w:style>
  <w:style w:type="paragraph" w:styleId="ListParagraph">
    <w:name w:val="List Paragraph"/>
    <w:basedOn w:val="Normal"/>
    <w:uiPriority w:val="34"/>
    <w:qFormat/>
    <w:rsid w:val="00D93A88"/>
    <w:pPr>
      <w:ind w:left="720"/>
      <w:contextualSpacing/>
    </w:pPr>
    <w:rPr>
      <w:rFonts w:eastAsia="Times New Roman"/>
      <w:lang w:eastAsia="en-US"/>
    </w:rPr>
  </w:style>
  <w:style w:type="character" w:styleId="Hyperlink">
    <w:name w:val="Hyperlink"/>
    <w:basedOn w:val="DefaultParagraphFont"/>
    <w:uiPriority w:val="99"/>
    <w:unhideWhenUsed/>
    <w:rsid w:val="00D93A88"/>
    <w:rPr>
      <w:strike w:val="0"/>
      <w:dstrike w:val="0"/>
      <w:color w:val="972A0D"/>
      <w:u w:val="none"/>
      <w:effect w:val="none"/>
    </w:rPr>
  </w:style>
  <w:style w:type="paragraph" w:customStyle="1" w:styleId="lead">
    <w:name w:val="lead"/>
    <w:basedOn w:val="Normal"/>
    <w:rsid w:val="00D93A88"/>
    <w:pPr>
      <w:spacing w:before="100" w:beforeAutospacing="1" w:after="480"/>
    </w:pPr>
    <w:rPr>
      <w:rFonts w:ascii="Times New Roman" w:eastAsia="Times New Roman" w:hAnsi="Times New Roman" w:cs="Times New Roman"/>
      <w:sz w:val="35"/>
      <w:szCs w:val="35"/>
      <w:lang w:eastAsia="en-US"/>
    </w:rPr>
  </w:style>
  <w:style w:type="character" w:styleId="CommentReference">
    <w:name w:val="annotation reference"/>
    <w:basedOn w:val="DefaultParagraphFont"/>
    <w:rsid w:val="00D93A88"/>
    <w:rPr>
      <w:sz w:val="16"/>
      <w:szCs w:val="16"/>
    </w:rPr>
  </w:style>
  <w:style w:type="character" w:customStyle="1" w:styleId="CommentTextChar">
    <w:name w:val="Comment Text Char"/>
    <w:basedOn w:val="DefaultParagraphFont"/>
    <w:link w:val="CommentText"/>
    <w:semiHidden/>
    <w:rsid w:val="00D93A88"/>
    <w:rPr>
      <w:rFonts w:ascii="Arial" w:eastAsia="SimSun" w:hAnsi="Arial" w:cs="Arial"/>
      <w:sz w:val="18"/>
      <w:lang w:val="en-US" w:eastAsia="zh-CN"/>
    </w:rPr>
  </w:style>
  <w:style w:type="paragraph" w:styleId="NormalWeb">
    <w:name w:val="Normal (Web)"/>
    <w:basedOn w:val="Normal"/>
    <w:uiPriority w:val="99"/>
    <w:unhideWhenUsed/>
    <w:rsid w:val="00D93A88"/>
    <w:rPr>
      <w:rFonts w:ascii="Times New Roman" w:eastAsiaTheme="minorHAnsi" w:hAnsi="Times New Roman" w:cs="Times New Roman"/>
      <w:sz w:val="24"/>
      <w:szCs w:val="24"/>
      <w:lang w:eastAsia="en-US"/>
    </w:rPr>
  </w:style>
  <w:style w:type="table" w:styleId="TableGrid">
    <w:name w:val="Table Grid"/>
    <w:basedOn w:val="TableNormal"/>
    <w:uiPriority w:val="59"/>
    <w:rsid w:val="00D93A88"/>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93A88"/>
    <w:rPr>
      <w:rFonts w:ascii="Calibri" w:eastAsia="MS Mincho"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3A88"/>
    <w:rPr>
      <w:i/>
      <w:iCs/>
    </w:rPr>
  </w:style>
  <w:style w:type="character" w:customStyle="1" w:styleId="HeaderChar">
    <w:name w:val="Header Char"/>
    <w:basedOn w:val="DefaultParagraphFont"/>
    <w:link w:val="Header"/>
    <w:uiPriority w:val="99"/>
    <w:rsid w:val="004B46F2"/>
    <w:rPr>
      <w:rFonts w:ascii="Arial" w:eastAsia="SimSun" w:hAnsi="Arial" w:cs="Arial"/>
      <w:sz w:val="22"/>
      <w:lang w:val="en-US" w:eastAsia="zh-CN"/>
    </w:rPr>
  </w:style>
  <w:style w:type="character" w:styleId="SubtleReference">
    <w:name w:val="Subtle Reference"/>
    <w:basedOn w:val="DefaultParagraphFont"/>
    <w:uiPriority w:val="31"/>
    <w:qFormat/>
    <w:rsid w:val="000C66A8"/>
    <w:rPr>
      <w:smallCaps/>
      <w:color w:val="C0504D" w:themeColor="accent2"/>
      <w:u w:val="single"/>
    </w:rPr>
  </w:style>
  <w:style w:type="character" w:customStyle="1" w:styleId="Heading1Char">
    <w:name w:val="Heading 1 Char"/>
    <w:basedOn w:val="DefaultParagraphFont"/>
    <w:link w:val="Heading1"/>
    <w:rsid w:val="00B82B63"/>
    <w:rPr>
      <w:rFonts w:ascii="Arial" w:eastAsia="SimSun" w:hAnsi="Arial" w:cs="Arial"/>
      <w:b/>
      <w:bCs/>
      <w:kern w:val="32"/>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203">
      <w:bodyDiv w:val="1"/>
      <w:marLeft w:val="0"/>
      <w:marRight w:val="0"/>
      <w:marTop w:val="0"/>
      <w:marBottom w:val="0"/>
      <w:divBdr>
        <w:top w:val="none" w:sz="0" w:space="0" w:color="auto"/>
        <w:left w:val="none" w:sz="0" w:space="0" w:color="auto"/>
        <w:bottom w:val="none" w:sz="0" w:space="0" w:color="auto"/>
        <w:right w:val="none" w:sz="0" w:space="0" w:color="auto"/>
      </w:divBdr>
    </w:div>
    <w:div w:id="63188283">
      <w:bodyDiv w:val="1"/>
      <w:marLeft w:val="0"/>
      <w:marRight w:val="0"/>
      <w:marTop w:val="0"/>
      <w:marBottom w:val="0"/>
      <w:divBdr>
        <w:top w:val="none" w:sz="0" w:space="0" w:color="auto"/>
        <w:left w:val="none" w:sz="0" w:space="0" w:color="auto"/>
        <w:bottom w:val="none" w:sz="0" w:space="0" w:color="auto"/>
        <w:right w:val="none" w:sz="0" w:space="0" w:color="auto"/>
      </w:divBdr>
    </w:div>
    <w:div w:id="836114791">
      <w:bodyDiv w:val="1"/>
      <w:marLeft w:val="0"/>
      <w:marRight w:val="0"/>
      <w:marTop w:val="0"/>
      <w:marBottom w:val="0"/>
      <w:divBdr>
        <w:top w:val="none" w:sz="0" w:space="0" w:color="auto"/>
        <w:left w:val="none" w:sz="0" w:space="0" w:color="auto"/>
        <w:bottom w:val="none" w:sz="0" w:space="0" w:color="auto"/>
        <w:right w:val="none" w:sz="0" w:space="0" w:color="auto"/>
      </w:divBdr>
    </w:div>
    <w:div w:id="894395981">
      <w:bodyDiv w:val="1"/>
      <w:marLeft w:val="0"/>
      <w:marRight w:val="0"/>
      <w:marTop w:val="0"/>
      <w:marBottom w:val="0"/>
      <w:divBdr>
        <w:top w:val="none" w:sz="0" w:space="0" w:color="auto"/>
        <w:left w:val="none" w:sz="0" w:space="0" w:color="auto"/>
        <w:bottom w:val="none" w:sz="0" w:space="0" w:color="auto"/>
        <w:right w:val="none" w:sz="0" w:space="0" w:color="auto"/>
      </w:divBdr>
    </w:div>
    <w:div w:id="1115297221">
      <w:bodyDiv w:val="1"/>
      <w:marLeft w:val="0"/>
      <w:marRight w:val="0"/>
      <w:marTop w:val="0"/>
      <w:marBottom w:val="0"/>
      <w:divBdr>
        <w:top w:val="none" w:sz="0" w:space="0" w:color="auto"/>
        <w:left w:val="none" w:sz="0" w:space="0" w:color="auto"/>
        <w:bottom w:val="none" w:sz="0" w:space="0" w:color="auto"/>
        <w:right w:val="none" w:sz="0" w:space="0" w:color="auto"/>
      </w:divBdr>
    </w:div>
    <w:div w:id="1239024382">
      <w:bodyDiv w:val="1"/>
      <w:marLeft w:val="0"/>
      <w:marRight w:val="0"/>
      <w:marTop w:val="0"/>
      <w:marBottom w:val="0"/>
      <w:divBdr>
        <w:top w:val="none" w:sz="0" w:space="0" w:color="auto"/>
        <w:left w:val="none" w:sz="0" w:space="0" w:color="auto"/>
        <w:bottom w:val="none" w:sz="0" w:space="0" w:color="auto"/>
        <w:right w:val="none" w:sz="0" w:space="0" w:color="auto"/>
      </w:divBdr>
    </w:div>
    <w:div w:id="1591504901">
      <w:bodyDiv w:val="1"/>
      <w:marLeft w:val="0"/>
      <w:marRight w:val="0"/>
      <w:marTop w:val="0"/>
      <w:marBottom w:val="0"/>
      <w:divBdr>
        <w:top w:val="none" w:sz="0" w:space="0" w:color="auto"/>
        <w:left w:val="none" w:sz="0" w:space="0" w:color="auto"/>
        <w:bottom w:val="none" w:sz="0" w:space="0" w:color="auto"/>
        <w:right w:val="none" w:sz="0" w:space="0" w:color="auto"/>
      </w:divBdr>
    </w:div>
    <w:div w:id="1899199691">
      <w:bodyDiv w:val="1"/>
      <w:marLeft w:val="0"/>
      <w:marRight w:val="0"/>
      <w:marTop w:val="0"/>
      <w:marBottom w:val="0"/>
      <w:divBdr>
        <w:top w:val="none" w:sz="0" w:space="0" w:color="auto"/>
        <w:left w:val="none" w:sz="0" w:space="0" w:color="auto"/>
        <w:bottom w:val="none" w:sz="0" w:space="0" w:color="auto"/>
        <w:right w:val="none" w:sz="0" w:space="0" w:color="auto"/>
      </w:divBdr>
    </w:div>
    <w:div w:id="1946882137">
      <w:bodyDiv w:val="1"/>
      <w:marLeft w:val="0"/>
      <w:marRight w:val="0"/>
      <w:marTop w:val="0"/>
      <w:marBottom w:val="0"/>
      <w:divBdr>
        <w:top w:val="none" w:sz="0" w:space="0" w:color="auto"/>
        <w:left w:val="none" w:sz="0" w:space="0" w:color="auto"/>
        <w:bottom w:val="none" w:sz="0" w:space="0" w:color="auto"/>
        <w:right w:val="none" w:sz="0" w:space="0" w:color="auto"/>
      </w:divBdr>
    </w:div>
    <w:div w:id="19986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rary.daisyindia.org/NALP/welcomeLink.ac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524C-7613-4085-A1A0-A9C28CD5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3 (E)</Template>
  <TotalTime>8</TotalTime>
  <Pages>8</Pages>
  <Words>2387</Words>
  <Characters>13444</Characters>
  <Application>Microsoft Office Word</Application>
  <DocSecurity>0</DocSecurity>
  <Lines>320</Lines>
  <Paragraphs>164</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CHAPMAN NYAHO Antonia</dc:creator>
  <cp:lastModifiedBy>HÄFLIGER Patience</cp:lastModifiedBy>
  <cp:revision>8</cp:revision>
  <cp:lastPrinted>2018-09-14T15:31:00Z</cp:lastPrinted>
  <dcterms:created xsi:type="dcterms:W3CDTF">2018-09-17T08:34:00Z</dcterms:created>
  <dcterms:modified xsi:type="dcterms:W3CDTF">2018-09-17T09:13:00Z</dcterms:modified>
  <cp:category>Marrakesh Treaty to Facilitate Access to Published Works for Persons Who Are Blind, Visually Impaired or Otherwise Print Disabled (MVT)</cp:category>
</cp:coreProperties>
</file>