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3E4B8" w14:textId="6616F505" w:rsidR="00064245" w:rsidRPr="008B2CC1" w:rsidRDefault="00873EE5" w:rsidP="00064245">
      <w:pPr>
        <w:spacing w:after="120"/>
        <w:jc w:val="right"/>
      </w:pPr>
      <w:r>
        <w:rPr>
          <w:noProof/>
          <w:sz w:val="28"/>
          <w:szCs w:val="28"/>
          <w:lang w:val="fr-CH" w:eastAsia="fr-CH"/>
        </w:rPr>
        <w:drawing>
          <wp:inline distT="0" distB="0" distL="0" distR="0" wp14:anchorId="657C23D9" wp14:editId="66782D32">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11">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val="fr-CH" w:eastAsia="fr-CH"/>
        </w:rPr>
        <mc:AlternateContent>
          <mc:Choice Requires="wps">
            <w:drawing>
              <wp:inline distT="0" distB="0" distL="0" distR="0" wp14:anchorId="2B6AD08D" wp14:editId="3BCF6E97">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0EFA7A8"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153D01F8" w14:textId="0AE4202E" w:rsidR="008B2CC1" w:rsidRPr="001024FE" w:rsidRDefault="00C36707" w:rsidP="001024FE">
      <w:pPr>
        <w:jc w:val="right"/>
        <w:rPr>
          <w:rFonts w:ascii="Arial Black" w:hAnsi="Arial Black"/>
          <w:caps/>
          <w:sz w:val="15"/>
          <w:szCs w:val="15"/>
        </w:rPr>
      </w:pPr>
      <w:r>
        <w:rPr>
          <w:rFonts w:ascii="Arial Black" w:hAnsi="Arial Black"/>
          <w:caps/>
          <w:sz w:val="15"/>
          <w:szCs w:val="15"/>
        </w:rPr>
        <w:t>LI/A/4</w:t>
      </w:r>
      <w:r w:rsidR="00657598">
        <w:rPr>
          <w:rFonts w:ascii="Arial Black" w:hAnsi="Arial Black"/>
          <w:caps/>
          <w:sz w:val="15"/>
          <w:szCs w:val="15"/>
        </w:rPr>
        <w:t>2</w:t>
      </w:r>
      <w:r>
        <w:rPr>
          <w:rFonts w:ascii="Arial Black" w:hAnsi="Arial Black"/>
          <w:caps/>
          <w:sz w:val="15"/>
          <w:szCs w:val="15"/>
        </w:rPr>
        <w:t>/</w:t>
      </w:r>
      <w:bookmarkStart w:id="0" w:name="Code"/>
      <w:bookmarkEnd w:id="0"/>
      <w:r w:rsidR="004927A5">
        <w:rPr>
          <w:rFonts w:ascii="Arial Black" w:hAnsi="Arial Black"/>
          <w:caps/>
          <w:sz w:val="15"/>
          <w:szCs w:val="15"/>
        </w:rPr>
        <w:t>1</w:t>
      </w:r>
    </w:p>
    <w:p w14:paraId="6081334D" w14:textId="0279EDBB"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 xml:space="preserve">ORIGINAL: </w:t>
      </w:r>
      <w:bookmarkStart w:id="1" w:name="Original"/>
      <w:r w:rsidR="00C142A5">
        <w:rPr>
          <w:rFonts w:ascii="Arial Black" w:hAnsi="Arial Black"/>
          <w:caps/>
          <w:sz w:val="15"/>
          <w:szCs w:val="15"/>
        </w:rPr>
        <w:t xml:space="preserve"> </w:t>
      </w:r>
      <w:r w:rsidR="00606D09">
        <w:rPr>
          <w:rFonts w:ascii="Arial Black" w:hAnsi="Arial Black"/>
          <w:caps/>
          <w:sz w:val="15"/>
          <w:szCs w:val="15"/>
        </w:rPr>
        <w:t>English</w:t>
      </w:r>
    </w:p>
    <w:bookmarkEnd w:id="1"/>
    <w:p w14:paraId="5799F141" w14:textId="6CB32BBF"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 xml:space="preserve">DATE: </w:t>
      </w:r>
      <w:bookmarkStart w:id="2" w:name="Date"/>
      <w:r w:rsidR="00C142A5">
        <w:rPr>
          <w:rFonts w:ascii="Arial Black" w:hAnsi="Arial Black"/>
          <w:caps/>
          <w:sz w:val="15"/>
          <w:szCs w:val="15"/>
        </w:rPr>
        <w:t xml:space="preserve"> </w:t>
      </w:r>
      <w:r w:rsidR="00195442">
        <w:rPr>
          <w:rFonts w:ascii="Arial Black" w:hAnsi="Arial Black"/>
          <w:caps/>
          <w:sz w:val="15"/>
          <w:szCs w:val="15"/>
        </w:rPr>
        <w:t>may 7</w:t>
      </w:r>
      <w:r w:rsidR="00606D09">
        <w:rPr>
          <w:rFonts w:ascii="Arial Black" w:hAnsi="Arial Black"/>
          <w:caps/>
          <w:sz w:val="15"/>
          <w:szCs w:val="15"/>
        </w:rPr>
        <w:t>, 2025</w:t>
      </w:r>
    </w:p>
    <w:bookmarkEnd w:id="2"/>
    <w:p w14:paraId="47C9341D" w14:textId="77777777" w:rsidR="008B2CC1" w:rsidRPr="003845C1" w:rsidRDefault="00C36707" w:rsidP="00CE65D4">
      <w:pPr>
        <w:spacing w:after="600"/>
        <w:rPr>
          <w:b/>
          <w:sz w:val="28"/>
          <w:szCs w:val="28"/>
        </w:rPr>
      </w:pPr>
      <w:r w:rsidRPr="00C36707">
        <w:rPr>
          <w:b/>
          <w:sz w:val="28"/>
          <w:szCs w:val="28"/>
        </w:rPr>
        <w:t>Special Union for the Protection of Appellations of Origin and their International Registration (Lisbon Union)</w:t>
      </w:r>
    </w:p>
    <w:p w14:paraId="0CE10CC9" w14:textId="77777777" w:rsidR="00A85B8E" w:rsidRPr="00A85B8E" w:rsidRDefault="00A85B8E" w:rsidP="00AF5C73">
      <w:pPr>
        <w:spacing w:after="720"/>
        <w:rPr>
          <w:b/>
          <w:sz w:val="28"/>
          <w:szCs w:val="28"/>
        </w:rPr>
      </w:pPr>
      <w:r w:rsidRPr="00A85B8E">
        <w:rPr>
          <w:b/>
          <w:sz w:val="28"/>
          <w:szCs w:val="28"/>
        </w:rPr>
        <w:t>Assembly</w:t>
      </w:r>
    </w:p>
    <w:p w14:paraId="30B4431A" w14:textId="77777777" w:rsidR="008B2CC1" w:rsidRPr="003845C1" w:rsidRDefault="00C36707" w:rsidP="008B2CC1">
      <w:pPr>
        <w:rPr>
          <w:b/>
          <w:sz w:val="24"/>
          <w:szCs w:val="24"/>
        </w:rPr>
      </w:pPr>
      <w:r w:rsidRPr="00C36707">
        <w:rPr>
          <w:b/>
          <w:sz w:val="24"/>
          <w:szCs w:val="24"/>
        </w:rPr>
        <w:t>Fort</w:t>
      </w:r>
      <w:r w:rsidR="00657598">
        <w:rPr>
          <w:b/>
          <w:sz w:val="24"/>
          <w:szCs w:val="24"/>
        </w:rPr>
        <w:t>y-Second</w:t>
      </w:r>
      <w:r w:rsidRPr="00C36707">
        <w:rPr>
          <w:b/>
          <w:sz w:val="24"/>
          <w:szCs w:val="24"/>
        </w:rPr>
        <w:t xml:space="preserve"> (2</w:t>
      </w:r>
      <w:r w:rsidR="00657598">
        <w:rPr>
          <w:b/>
          <w:sz w:val="24"/>
          <w:szCs w:val="24"/>
        </w:rPr>
        <w:t>6</w:t>
      </w:r>
      <w:r w:rsidRPr="009709E9">
        <w:rPr>
          <w:b/>
          <w:sz w:val="24"/>
          <w:szCs w:val="24"/>
          <w:vertAlign w:val="superscript"/>
        </w:rPr>
        <w:t>th</w:t>
      </w:r>
      <w:r w:rsidRPr="00C36707">
        <w:rPr>
          <w:b/>
          <w:sz w:val="24"/>
          <w:szCs w:val="24"/>
        </w:rPr>
        <w:t xml:space="preserve"> Ordinary) Session</w:t>
      </w:r>
    </w:p>
    <w:p w14:paraId="0E7F0C3F" w14:textId="77777777" w:rsidR="008B2CC1" w:rsidRPr="009F3BF9" w:rsidRDefault="00C36707" w:rsidP="00CE65D4">
      <w:pPr>
        <w:spacing w:after="720"/>
      </w:pPr>
      <w:r w:rsidRPr="00C36707">
        <w:rPr>
          <w:b/>
          <w:sz w:val="24"/>
          <w:szCs w:val="24"/>
        </w:rPr>
        <w:t xml:space="preserve">Geneva, July </w:t>
      </w:r>
      <w:r w:rsidR="00657598">
        <w:rPr>
          <w:b/>
          <w:sz w:val="24"/>
          <w:szCs w:val="24"/>
        </w:rPr>
        <w:t>8</w:t>
      </w:r>
      <w:r w:rsidRPr="00C36707">
        <w:rPr>
          <w:b/>
          <w:sz w:val="24"/>
          <w:szCs w:val="24"/>
        </w:rPr>
        <w:t xml:space="preserve"> to 1</w:t>
      </w:r>
      <w:r w:rsidR="00657598">
        <w:rPr>
          <w:b/>
          <w:sz w:val="24"/>
          <w:szCs w:val="24"/>
        </w:rPr>
        <w:t>7</w:t>
      </w:r>
      <w:r w:rsidRPr="00C36707">
        <w:rPr>
          <w:b/>
          <w:sz w:val="24"/>
          <w:szCs w:val="24"/>
        </w:rPr>
        <w:t>, 202</w:t>
      </w:r>
      <w:r w:rsidR="00657598">
        <w:rPr>
          <w:b/>
          <w:sz w:val="24"/>
          <w:szCs w:val="24"/>
        </w:rPr>
        <w:t>5</w:t>
      </w:r>
    </w:p>
    <w:p w14:paraId="3B059186" w14:textId="34EA6D9F" w:rsidR="008B2CC1" w:rsidRPr="009F3BF9" w:rsidRDefault="000C222C" w:rsidP="00CE65D4">
      <w:pPr>
        <w:spacing w:after="360"/>
        <w:rPr>
          <w:caps/>
          <w:sz w:val="24"/>
        </w:rPr>
      </w:pPr>
      <w:bookmarkStart w:id="3" w:name="TitleOfDoc"/>
      <w:r>
        <w:rPr>
          <w:caps/>
          <w:sz w:val="24"/>
        </w:rPr>
        <w:t>REPORT ON THE WORKING GROUP ON THE DEVELOPMENT OF</w:t>
      </w:r>
      <w:r w:rsidR="002C55C5">
        <w:rPr>
          <w:caps/>
          <w:sz w:val="24"/>
        </w:rPr>
        <w:t xml:space="preserve"> </w:t>
      </w:r>
      <w:r>
        <w:rPr>
          <w:caps/>
          <w:sz w:val="24"/>
        </w:rPr>
        <w:t>THE</w:t>
      </w:r>
      <w:r w:rsidR="002C55C5">
        <w:rPr>
          <w:caps/>
          <w:sz w:val="24"/>
        </w:rPr>
        <w:t xml:space="preserve"> </w:t>
      </w:r>
      <w:r>
        <w:rPr>
          <w:caps/>
          <w:sz w:val="24"/>
        </w:rPr>
        <w:t>LISBON</w:t>
      </w:r>
      <w:r w:rsidR="001E3803">
        <w:rPr>
          <w:caps/>
          <w:sz w:val="24"/>
        </w:rPr>
        <w:t> </w:t>
      </w:r>
      <w:r>
        <w:rPr>
          <w:caps/>
          <w:sz w:val="24"/>
        </w:rPr>
        <w:t>SYSTEM</w:t>
      </w:r>
    </w:p>
    <w:p w14:paraId="5FAC83D7" w14:textId="0C1FE1A9" w:rsidR="008B2CC1" w:rsidRPr="004D39C4" w:rsidRDefault="00E71862" w:rsidP="00CE65D4">
      <w:pPr>
        <w:spacing w:after="960"/>
        <w:rPr>
          <w:i/>
        </w:rPr>
      </w:pPr>
      <w:bookmarkStart w:id="4" w:name="Prepared"/>
      <w:bookmarkEnd w:id="3"/>
      <w:r>
        <w:rPr>
          <w:i/>
        </w:rPr>
        <w:t xml:space="preserve">Document </w:t>
      </w:r>
      <w:r w:rsidR="00CE7ADC">
        <w:rPr>
          <w:i/>
        </w:rPr>
        <w:t>p</w:t>
      </w:r>
      <w:r w:rsidR="00606D09">
        <w:rPr>
          <w:i/>
        </w:rPr>
        <w:t>repared</w:t>
      </w:r>
      <w:r w:rsidR="00CE7ADC">
        <w:rPr>
          <w:i/>
        </w:rPr>
        <w:t xml:space="preserve"> by the Secretariat</w:t>
      </w:r>
    </w:p>
    <w:bookmarkEnd w:id="4"/>
    <w:p w14:paraId="784AB7DA" w14:textId="18CE9F50" w:rsidR="002928D3" w:rsidRDefault="00A566C5" w:rsidP="00B03E73">
      <w:pPr>
        <w:pStyle w:val="ONUME"/>
      </w:pPr>
      <w:r w:rsidRPr="00A566C5">
        <w:t>The Working Group on the Development of the Lisbon System (hereinafter referred to as “the Working Group”) held its sixth session, in hybrid format, from March 18 to 20, 2025.</w:t>
      </w:r>
    </w:p>
    <w:p w14:paraId="01BAABF1" w14:textId="4E204C28" w:rsidR="00A566C5" w:rsidRDefault="00C124CA" w:rsidP="00B03E73">
      <w:pPr>
        <w:pStyle w:val="ONUME"/>
      </w:pPr>
      <w:r w:rsidRPr="00C124CA">
        <w:t xml:space="preserve">The session was chaired by </w:t>
      </w:r>
      <w:bookmarkStart w:id="5" w:name="_Hlk193796269"/>
      <w:r w:rsidRPr="00C124CA">
        <w:t xml:space="preserve">Mr. Erik </w:t>
      </w:r>
      <w:proofErr w:type="spellStart"/>
      <w:r w:rsidRPr="00C124CA">
        <w:t>Thévenod</w:t>
      </w:r>
      <w:proofErr w:type="spellEnd"/>
      <w:r w:rsidRPr="00C124CA">
        <w:t xml:space="preserve">-Mottet </w:t>
      </w:r>
      <w:bookmarkEnd w:id="5"/>
      <w:r w:rsidRPr="00C124CA">
        <w:t xml:space="preserve">(Switzerland). </w:t>
      </w:r>
      <w:r w:rsidR="00876037">
        <w:t xml:space="preserve"> </w:t>
      </w:r>
      <w:r w:rsidRPr="00C124CA">
        <w:t>In total, 26</w:t>
      </w:r>
      <w:r w:rsidR="00876037">
        <w:t> </w:t>
      </w:r>
      <w:r w:rsidRPr="00C124CA">
        <w:t>delegations from members of the Lisbon Union, 33</w:t>
      </w:r>
      <w:r w:rsidR="00876037">
        <w:t> </w:t>
      </w:r>
      <w:r w:rsidRPr="00C124CA">
        <w:t>delegations from other WIPO Member States</w:t>
      </w:r>
      <w:r w:rsidR="00C6190D">
        <w:t xml:space="preserve">, 4 </w:t>
      </w:r>
      <w:r w:rsidR="00C6190D" w:rsidRPr="00C6190D">
        <w:t>intergovernmental organizations</w:t>
      </w:r>
      <w:r w:rsidRPr="00C124CA">
        <w:t xml:space="preserve"> and </w:t>
      </w:r>
      <w:r w:rsidR="00C6190D">
        <w:t xml:space="preserve">10 </w:t>
      </w:r>
      <w:r w:rsidR="00C6190D" w:rsidRPr="00C6190D">
        <w:t>national and international non</w:t>
      </w:r>
      <w:r w:rsidR="00576C14" w:rsidRPr="00576C14">
        <w:rPr>
          <w:vertAlign w:val="subscript"/>
        </w:rPr>
        <w:t xml:space="preserve">- </w:t>
      </w:r>
      <w:r w:rsidR="00C6190D" w:rsidRPr="00C6190D">
        <w:t xml:space="preserve">governmental </w:t>
      </w:r>
      <w:r w:rsidRPr="00C124CA">
        <w:t xml:space="preserve">organizations participated in the session. </w:t>
      </w:r>
      <w:r w:rsidR="00876037">
        <w:t xml:space="preserve"> </w:t>
      </w:r>
      <w:r w:rsidRPr="00C124CA">
        <w:t xml:space="preserve">The Summary by the Chair of the sixth session of the Working Group is contained in document </w:t>
      </w:r>
      <w:hyperlink r:id="rId12" w:history="1">
        <w:r w:rsidRPr="00C124CA">
          <w:rPr>
            <w:rStyle w:val="Hyperlink"/>
          </w:rPr>
          <w:t>LI/WG/DEV-SYS/6/4</w:t>
        </w:r>
      </w:hyperlink>
      <w:r w:rsidRPr="00C124CA">
        <w:t>.</w:t>
      </w:r>
    </w:p>
    <w:p w14:paraId="7EB89DE7" w14:textId="163B3B0C" w:rsidR="00C124CA" w:rsidRDefault="0006339F" w:rsidP="006E0396">
      <w:pPr>
        <w:pStyle w:val="Heading1"/>
        <w:spacing w:before="480" w:after="220"/>
      </w:pPr>
      <w:r w:rsidRPr="0006339F">
        <w:t>PROPOSED SPECIAL RULES OF PROCEDURE</w:t>
      </w:r>
    </w:p>
    <w:p w14:paraId="05E2F18F" w14:textId="22BCF831" w:rsidR="0006339F" w:rsidRDefault="00AC3D07" w:rsidP="0006339F">
      <w:pPr>
        <w:pStyle w:val="ONUME"/>
      </w:pPr>
      <w:r w:rsidRPr="00AC3D07">
        <w:t>The Working Group adopted</w:t>
      </w:r>
      <w:r w:rsidR="00D02BB5">
        <w:t xml:space="preserve"> </w:t>
      </w:r>
      <w:r w:rsidRPr="00AC3D07">
        <w:t xml:space="preserve">a transitional measure </w:t>
      </w:r>
      <w:r w:rsidR="004366C2" w:rsidRPr="00AC3D07">
        <w:t>consist</w:t>
      </w:r>
      <w:r w:rsidR="004366C2">
        <w:t>ing</w:t>
      </w:r>
      <w:r w:rsidR="004366C2" w:rsidRPr="00AC3D07">
        <w:t xml:space="preserve"> </w:t>
      </w:r>
      <w:r w:rsidRPr="00AC3D07">
        <w:t>of electing officers to preside over both its sixth and seventh sessions, to align the election cycle of its officers with Rule</w:t>
      </w:r>
      <w:r w:rsidR="006F7183">
        <w:t> </w:t>
      </w:r>
      <w:r w:rsidRPr="00AC3D07">
        <w:t>9 of the General Rules of Procedure of WIPO</w:t>
      </w:r>
      <w:r w:rsidR="000B4001">
        <w:t>,</w:t>
      </w:r>
      <w:r w:rsidR="000B4001" w:rsidRPr="000B4001">
        <w:t xml:space="preserve"> </w:t>
      </w:r>
      <w:r w:rsidR="000B4001" w:rsidRPr="00AC3D07">
        <w:t xml:space="preserve">as </w:t>
      </w:r>
      <w:r w:rsidR="009D77BE">
        <w:t>outlined</w:t>
      </w:r>
      <w:r w:rsidR="000B4001" w:rsidRPr="00AC3D07">
        <w:t xml:space="preserve"> in paragraphs</w:t>
      </w:r>
      <w:r w:rsidR="000B4001">
        <w:t> </w:t>
      </w:r>
      <w:r w:rsidR="000B4001" w:rsidRPr="00AC3D07">
        <w:t>12 and</w:t>
      </w:r>
      <w:r w:rsidR="000B4001">
        <w:t> </w:t>
      </w:r>
      <w:r w:rsidR="000B4001" w:rsidRPr="00AC3D07">
        <w:t xml:space="preserve">13 of document </w:t>
      </w:r>
      <w:hyperlink r:id="rId13" w:history="1">
        <w:r w:rsidR="000B4001" w:rsidRPr="00AC3D07">
          <w:rPr>
            <w:rStyle w:val="Hyperlink"/>
          </w:rPr>
          <w:t>LI/WG/DEV-SYS/6/2</w:t>
        </w:r>
      </w:hyperlink>
      <w:r w:rsidR="000B4001">
        <w:t xml:space="preserve">.  </w:t>
      </w:r>
      <w:r w:rsidR="00D94F49">
        <w:t>In addition, the Working Group adopted</w:t>
      </w:r>
      <w:r w:rsidRPr="00AC3D07">
        <w:t xml:space="preserve"> the Special Rules of Procedure</w:t>
      </w:r>
      <w:r w:rsidR="00C60782">
        <w:t>,</w:t>
      </w:r>
      <w:r w:rsidRPr="00AC3D07">
        <w:t xml:space="preserve"> as presented in the Annex to the document mentioned above</w:t>
      </w:r>
      <w:r w:rsidR="005B4349">
        <w:t xml:space="preserve">, </w:t>
      </w:r>
      <w:r w:rsidR="008B4112">
        <w:t xml:space="preserve">for their entry into force upon </w:t>
      </w:r>
      <w:r w:rsidR="00896978">
        <w:t>their</w:t>
      </w:r>
      <w:r w:rsidR="005B4349">
        <w:t xml:space="preserve"> adoption</w:t>
      </w:r>
      <w:r w:rsidRPr="00AC3D07">
        <w:t>.</w:t>
      </w:r>
    </w:p>
    <w:p w14:paraId="21EECB73" w14:textId="77777777" w:rsidR="006E0396" w:rsidRDefault="006E0396">
      <w:r>
        <w:br w:type="page"/>
      </w:r>
    </w:p>
    <w:p w14:paraId="30CAA0A9" w14:textId="1D680F14" w:rsidR="00AC3D07" w:rsidRDefault="00E96204" w:rsidP="0006339F">
      <w:pPr>
        <w:pStyle w:val="ONUME"/>
      </w:pPr>
      <w:r w:rsidRPr="00E96204">
        <w:lastRenderedPageBreak/>
        <w:t xml:space="preserve">The Working Group elected Mr. Erik </w:t>
      </w:r>
      <w:proofErr w:type="spellStart"/>
      <w:r w:rsidRPr="00E96204">
        <w:t>Thévenod</w:t>
      </w:r>
      <w:proofErr w:type="spellEnd"/>
      <w:r w:rsidRPr="00E96204">
        <w:t xml:space="preserve">-Mottet (Switzerland) as Chair of the Working Group, </w:t>
      </w:r>
      <w:r w:rsidR="00FA2F0F">
        <w:t xml:space="preserve">and </w:t>
      </w:r>
      <w:r w:rsidRPr="00E96204">
        <w:t xml:space="preserve">Ms. Lamia Kateb (Tunisia) and Mr. Csaba </w:t>
      </w:r>
      <w:proofErr w:type="spellStart"/>
      <w:r w:rsidRPr="00E96204">
        <w:t>Baticz</w:t>
      </w:r>
      <w:proofErr w:type="spellEnd"/>
      <w:r w:rsidRPr="00E96204">
        <w:t xml:space="preserve"> (Hungary) as Vice-Chairs under the above-mentioned transitional measure. </w:t>
      </w:r>
      <w:r w:rsidR="00564E6E">
        <w:t xml:space="preserve"> </w:t>
      </w:r>
      <w:r w:rsidRPr="00E96204">
        <w:t>The Working Group agreed to elect its officers in accordance with Rule</w:t>
      </w:r>
      <w:r w:rsidR="00564E6E">
        <w:t> </w:t>
      </w:r>
      <w:r w:rsidRPr="00E96204">
        <w:t>9 of the General Rules of Procedure of WIPO as from its seventh session.</w:t>
      </w:r>
    </w:p>
    <w:p w14:paraId="03AD2C84" w14:textId="505AA3BC" w:rsidR="00E96204" w:rsidRDefault="00AE10F4" w:rsidP="00564E6E">
      <w:pPr>
        <w:pStyle w:val="Heading1"/>
        <w:spacing w:before="480" w:after="220"/>
      </w:pPr>
      <w:r w:rsidRPr="00AE10F4">
        <w:t>proposed AMENDMENTS TO THE COMMON REGULATIONS</w:t>
      </w:r>
    </w:p>
    <w:p w14:paraId="377BFC33" w14:textId="704DFF3C" w:rsidR="00AE10F4" w:rsidRDefault="00AE3AB0" w:rsidP="00AE10F4">
      <w:pPr>
        <w:pStyle w:val="ONUME"/>
      </w:pPr>
      <w:r w:rsidRPr="00AE3AB0">
        <w:t>The development of the Lisbon System for the International Registration of Appellations of Origin and Geographical Indications (hereinafter referred to as “the Lisbon System”), in terms of both membership and number of transactions under the Geneva Act of the Lisbon Agreement on Appellations of Origin and Geographical Indications (hereinafter referred to as “the Geneva Act”), has brought to light the need to consider amendments to the Common Regulations under the Lisbon Agreement for the Protection of Appellations of Origin and their International Registration and the Geneva Act of the Lisbon Agreement on Appellations of Origin and Geographical Indications (hereinafter referred to as “the Common Regulations”) to increase clarity and legal certainty regarding the procedures under the Lisbon System.</w:t>
      </w:r>
    </w:p>
    <w:p w14:paraId="614C486A" w14:textId="4AFA017D" w:rsidR="00AE3AB0" w:rsidRDefault="004C6D16" w:rsidP="00AE10F4">
      <w:pPr>
        <w:pStyle w:val="ONUME"/>
      </w:pPr>
      <w:r w:rsidRPr="004C6D16">
        <w:t xml:space="preserve">Hence, at its sixth session, the Working Group recommended </w:t>
      </w:r>
      <w:r w:rsidR="00FD0B0B" w:rsidRPr="00FD0B0B">
        <w:t xml:space="preserve">to the Assembly of the Lisbon Union the adoption of the proposed </w:t>
      </w:r>
      <w:r w:rsidRPr="004C6D16">
        <w:t>amendments to Rule</w:t>
      </w:r>
      <w:r w:rsidR="00F316C5">
        <w:t> </w:t>
      </w:r>
      <w:r w:rsidRPr="004C6D16">
        <w:t xml:space="preserve">1(1) of the Common Regulations as presented in the Annex to document </w:t>
      </w:r>
      <w:hyperlink r:id="rId14" w:history="1">
        <w:r w:rsidRPr="004C6D16">
          <w:rPr>
            <w:rStyle w:val="Hyperlink"/>
          </w:rPr>
          <w:t>LI/WG/DEV-SYS/6/3 Re</w:t>
        </w:r>
        <w:r w:rsidR="002A1217">
          <w:rPr>
            <w:rStyle w:val="Hyperlink"/>
          </w:rPr>
          <w:t>v.</w:t>
        </w:r>
      </w:hyperlink>
      <w:r w:rsidRPr="004C6D16">
        <w:t xml:space="preserve">, and </w:t>
      </w:r>
      <w:r w:rsidR="00FD0B0B">
        <w:t>of</w:t>
      </w:r>
      <w:r w:rsidR="00FD0B0B" w:rsidRPr="00FD0B0B">
        <w:t xml:space="preserve"> </w:t>
      </w:r>
      <w:r w:rsidRPr="004C6D16">
        <w:t>the proposed amendments to Rules</w:t>
      </w:r>
      <w:r w:rsidR="005A3986">
        <w:t> </w:t>
      </w:r>
      <w:r w:rsidRPr="004C6D16">
        <w:t>8, 15 and</w:t>
      </w:r>
      <w:r w:rsidR="005A3986">
        <w:t> </w:t>
      </w:r>
      <w:r w:rsidRPr="004C6D16">
        <w:t>18 of the Common Regulations as amended by the Working Group (see paragraph</w:t>
      </w:r>
      <w:r w:rsidR="002D5F34">
        <w:t> </w:t>
      </w:r>
      <w:r w:rsidRPr="004C6D16">
        <w:t>15 of document </w:t>
      </w:r>
      <w:hyperlink r:id="rId15" w:history="1">
        <w:r w:rsidRPr="004C6D16">
          <w:rPr>
            <w:rStyle w:val="Hyperlink"/>
          </w:rPr>
          <w:t>LI/WG/DEV-SYS/6/4</w:t>
        </w:r>
      </w:hyperlink>
      <w:r w:rsidRPr="004C6D16">
        <w:t xml:space="preserve">). </w:t>
      </w:r>
      <w:r w:rsidR="002D5F34">
        <w:t xml:space="preserve"> </w:t>
      </w:r>
      <w:r w:rsidRPr="004C6D16">
        <w:t>These proposed amendments are presented in document</w:t>
      </w:r>
      <w:r w:rsidR="002D5F34">
        <w:t> </w:t>
      </w:r>
      <w:hyperlink r:id="rId16" w:history="1">
        <w:r w:rsidRPr="00DA0EC6">
          <w:rPr>
            <w:rStyle w:val="Hyperlink"/>
          </w:rPr>
          <w:t>LI/A/42/2</w:t>
        </w:r>
      </w:hyperlink>
      <w:r w:rsidRPr="004C6D16">
        <w:t>.</w:t>
      </w:r>
    </w:p>
    <w:p w14:paraId="321EA590" w14:textId="077FCFBF" w:rsidR="004C6D16" w:rsidRDefault="00FB7316" w:rsidP="00AE10F4">
      <w:pPr>
        <w:pStyle w:val="ONUME"/>
      </w:pPr>
      <w:r>
        <w:t>Furthermore</w:t>
      </w:r>
      <w:r w:rsidR="00E26AF7" w:rsidRPr="00E26AF7">
        <w:t>, the Working Group agreed to continue its discussions, at the next session, on the proposed amendments to Rule</w:t>
      </w:r>
      <w:r w:rsidR="00BC0FD2">
        <w:t> </w:t>
      </w:r>
      <w:r w:rsidR="00E26AF7" w:rsidRPr="00E26AF7">
        <w:t>9 (Refusal), Rule</w:t>
      </w:r>
      <w:r w:rsidR="00BC0FD2">
        <w:t> </w:t>
      </w:r>
      <w:r w:rsidR="00E26AF7" w:rsidRPr="00E26AF7">
        <w:t>11 (Withdrawal of Refusal) and Rule</w:t>
      </w:r>
      <w:r w:rsidR="00BC0FD2">
        <w:t> </w:t>
      </w:r>
      <w:r w:rsidR="00E26AF7" w:rsidRPr="00E26AF7">
        <w:t>12 (Grant of Protection) of the Common Regulations</w:t>
      </w:r>
      <w:r w:rsidR="00996D46">
        <w:t xml:space="preserve"> </w:t>
      </w:r>
      <w:r w:rsidR="00996D46" w:rsidRPr="00B125D6">
        <w:t>(see paragraph</w:t>
      </w:r>
      <w:r w:rsidR="00996D46">
        <w:t> </w:t>
      </w:r>
      <w:r w:rsidR="00996D46" w:rsidRPr="00B125D6">
        <w:t xml:space="preserve">16 of </w:t>
      </w:r>
      <w:r w:rsidR="00324BB5">
        <w:br/>
      </w:r>
      <w:r w:rsidR="00996D46" w:rsidRPr="00B125D6">
        <w:t>document </w:t>
      </w:r>
      <w:hyperlink r:id="rId17" w:history="1">
        <w:r w:rsidR="00996D46" w:rsidRPr="00B125D6">
          <w:rPr>
            <w:rStyle w:val="Hyperlink"/>
          </w:rPr>
          <w:t>LI/WG/DEV-SYS/6/4</w:t>
        </w:r>
      </w:hyperlink>
      <w:r w:rsidR="00996D46" w:rsidRPr="00B125D6">
        <w:t>)</w:t>
      </w:r>
      <w:r w:rsidR="00E26AF7" w:rsidRPr="00E26AF7">
        <w:t>.</w:t>
      </w:r>
    </w:p>
    <w:p w14:paraId="493266BF" w14:textId="291F9FED" w:rsidR="00E26AF7" w:rsidRDefault="00F97311" w:rsidP="00BC0FD2">
      <w:pPr>
        <w:pStyle w:val="Heading1"/>
        <w:spacing w:before="480" w:after="220"/>
      </w:pPr>
      <w:r w:rsidRPr="00F97311">
        <w:t>Lisbon working group rounDtable</w:t>
      </w:r>
    </w:p>
    <w:p w14:paraId="31E14E88" w14:textId="4C161A9F" w:rsidR="00F97311" w:rsidRDefault="00D72A19" w:rsidP="00F97311">
      <w:pPr>
        <w:pStyle w:val="ONUME"/>
      </w:pPr>
      <w:r>
        <w:t xml:space="preserve"> During</w:t>
      </w:r>
      <w:r w:rsidR="00F74545" w:rsidRPr="00F74545">
        <w:t xml:space="preserve"> its</w:t>
      </w:r>
      <w:r>
        <w:t xml:space="preserve"> </w:t>
      </w:r>
      <w:r w:rsidR="00F74545" w:rsidRPr="00F74545">
        <w:t>sixth session, the Working Group organized a Lisbon Working Group Roundtable, in which the latest developments of the Lisbon System, including the progress achieved with the new Lisbon IT platform (</w:t>
      </w:r>
      <w:proofErr w:type="spellStart"/>
      <w:r w:rsidR="00F74545" w:rsidRPr="00F74545">
        <w:rPr>
          <w:i/>
          <w:iCs/>
        </w:rPr>
        <w:t>eLisbon</w:t>
      </w:r>
      <w:proofErr w:type="spellEnd"/>
      <w:r w:rsidR="00F74545" w:rsidRPr="00F74545">
        <w:t xml:space="preserve">), were presented. </w:t>
      </w:r>
      <w:r w:rsidR="003F1282">
        <w:t xml:space="preserve"> </w:t>
      </w:r>
      <w:r w:rsidR="00F74545" w:rsidRPr="00F74545">
        <w:t>The Roundtable also stimulated exchanges among delegations on ways</w:t>
      </w:r>
      <w:r w:rsidR="00106E25">
        <w:t xml:space="preserve"> to further streamline and simplify</w:t>
      </w:r>
      <w:r w:rsidR="00106E25" w:rsidRPr="00F74545">
        <w:t xml:space="preserve"> </w:t>
      </w:r>
      <w:r w:rsidR="00F74545" w:rsidRPr="00F74545">
        <w:t xml:space="preserve">the procedures relating to additional requirements under Article 7(4) of the Geneva Act and Rule 5(3) of the Common Regulations, </w:t>
      </w:r>
      <w:r w:rsidR="002A1AAB">
        <w:t>particularly</w:t>
      </w:r>
      <w:r w:rsidR="002A1AAB" w:rsidRPr="00F74545">
        <w:t xml:space="preserve"> </w:t>
      </w:r>
      <w:r w:rsidR="00F74545" w:rsidRPr="00F74545">
        <w:t xml:space="preserve">through possible changes of key features of the Lisbon System. </w:t>
      </w:r>
      <w:r w:rsidR="0060499E">
        <w:t xml:space="preserve"> </w:t>
      </w:r>
      <w:r w:rsidR="00F74545" w:rsidRPr="00F74545">
        <w:t xml:space="preserve">The </w:t>
      </w:r>
      <w:r w:rsidR="00C22E34">
        <w:t>agenda</w:t>
      </w:r>
      <w:r w:rsidR="00F74545" w:rsidRPr="00F74545">
        <w:t xml:space="preserve"> of the Roundtable and the presentations shared therein are available</w:t>
      </w:r>
      <w:r w:rsidR="00D8291B">
        <w:t xml:space="preserve"> on</w:t>
      </w:r>
      <w:r w:rsidR="00F74545" w:rsidRPr="00F74545">
        <w:t xml:space="preserve"> the </w:t>
      </w:r>
      <w:hyperlink r:id="rId18" w:history="1">
        <w:r w:rsidR="00F74545" w:rsidRPr="00F74545">
          <w:rPr>
            <w:rStyle w:val="Hyperlink"/>
          </w:rPr>
          <w:t>meeting’s webpage</w:t>
        </w:r>
      </w:hyperlink>
      <w:r w:rsidR="00F74545" w:rsidRPr="00F74545">
        <w:t>.</w:t>
      </w:r>
    </w:p>
    <w:p w14:paraId="30BE21D1" w14:textId="5C1BDADA" w:rsidR="00347A91" w:rsidRDefault="00F94D02" w:rsidP="00347A91">
      <w:pPr>
        <w:pStyle w:val="ONUME"/>
      </w:pPr>
      <w:r w:rsidRPr="00F94D02">
        <w:t xml:space="preserve">The Working Group </w:t>
      </w:r>
      <w:r w:rsidR="00B255B0">
        <w:t xml:space="preserve">also </w:t>
      </w:r>
      <w:r w:rsidRPr="00F94D02">
        <w:t>invited the Secretariat to prepare a document on the procedures relating to additional requirements under Article</w:t>
      </w:r>
      <w:r w:rsidR="00D8291B">
        <w:t> </w:t>
      </w:r>
      <w:r w:rsidRPr="00F94D02">
        <w:t>7(4) of the Geneva Act and Rule 5(3)</w:t>
      </w:r>
      <w:r w:rsidR="00D8291B">
        <w:t> </w:t>
      </w:r>
      <w:r w:rsidRPr="00F94D02">
        <w:t>of the Common Regulations, including background information and possible options</w:t>
      </w:r>
      <w:r w:rsidR="00552426">
        <w:t xml:space="preserve"> </w:t>
      </w:r>
      <w:r w:rsidR="00552426" w:rsidRPr="00552426">
        <w:t xml:space="preserve">(see </w:t>
      </w:r>
      <w:r w:rsidR="00324BB5" w:rsidRPr="00552426">
        <w:t>paragraph</w:t>
      </w:r>
      <w:r w:rsidR="00324BB5">
        <w:t> </w:t>
      </w:r>
      <w:r w:rsidR="00552426" w:rsidRPr="00552426">
        <w:t>1</w:t>
      </w:r>
      <w:r w:rsidR="00552426">
        <w:t>9</w:t>
      </w:r>
      <w:r w:rsidR="00552426" w:rsidRPr="00552426">
        <w:t xml:space="preserve"> of document </w:t>
      </w:r>
      <w:hyperlink r:id="rId19" w:history="1">
        <w:r w:rsidR="00E2481F" w:rsidRPr="004C6D16">
          <w:rPr>
            <w:rStyle w:val="Hyperlink"/>
          </w:rPr>
          <w:t>LI/WG/DEV-SYS/6/4</w:t>
        </w:r>
      </w:hyperlink>
      <w:r w:rsidR="00552426" w:rsidRPr="00552426">
        <w:t>)</w:t>
      </w:r>
      <w:r w:rsidRPr="00F94D02">
        <w:t>.</w:t>
      </w:r>
    </w:p>
    <w:p w14:paraId="2AAB2EF1" w14:textId="4B883F2A" w:rsidR="000B0E10" w:rsidRPr="00C71DAC" w:rsidRDefault="00EC1DE5" w:rsidP="007804D6">
      <w:pPr>
        <w:pStyle w:val="ONUME"/>
        <w:spacing w:after="120"/>
        <w:ind w:left="5533"/>
        <w:rPr>
          <w:i/>
          <w:iCs/>
        </w:rPr>
      </w:pPr>
      <w:r w:rsidRPr="00347A91">
        <w:rPr>
          <w:i/>
          <w:iCs/>
        </w:rPr>
        <w:t>The Assembly of the Lisbon Union is invited to take note of the “Report on the Working Group on the Development of the Lisbon System” (document LI/A/42/1).</w:t>
      </w:r>
    </w:p>
    <w:p w14:paraId="31DC98F7" w14:textId="31CB3F57" w:rsidR="00C71DAC" w:rsidRPr="00347A91" w:rsidRDefault="00C71DAC" w:rsidP="00F83F2B">
      <w:pPr>
        <w:pStyle w:val="Endofdocument-Annex"/>
        <w:spacing w:before="480"/>
        <w:ind w:left="5530"/>
      </w:pPr>
      <w:r>
        <w:t>[End of document]</w:t>
      </w:r>
    </w:p>
    <w:sectPr w:rsidR="00C71DAC" w:rsidRPr="00347A91" w:rsidSect="00E2481F">
      <w:headerReference w:type="default" r:id="rId20"/>
      <w:endnotePr>
        <w:numFmt w:val="decimal"/>
      </w:endnotePr>
      <w:pgSz w:w="11907" w:h="16840" w:code="9"/>
      <w:pgMar w:top="567" w:right="1134" w:bottom="810"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6D1AB" w14:textId="77777777" w:rsidR="00E51001" w:rsidRDefault="00E51001">
      <w:r>
        <w:separator/>
      </w:r>
    </w:p>
  </w:endnote>
  <w:endnote w:type="continuationSeparator" w:id="0">
    <w:p w14:paraId="03C1779D" w14:textId="77777777" w:rsidR="00E51001" w:rsidRDefault="00E51001" w:rsidP="003B38C1">
      <w:r>
        <w:separator/>
      </w:r>
    </w:p>
    <w:p w14:paraId="3016616E" w14:textId="77777777" w:rsidR="00E51001" w:rsidRPr="003B38C1" w:rsidRDefault="00E51001" w:rsidP="003B38C1">
      <w:pPr>
        <w:spacing w:after="60"/>
        <w:rPr>
          <w:sz w:val="17"/>
        </w:rPr>
      </w:pPr>
      <w:r>
        <w:rPr>
          <w:sz w:val="17"/>
        </w:rPr>
        <w:t>[Endnote continued from previous page]</w:t>
      </w:r>
    </w:p>
  </w:endnote>
  <w:endnote w:type="continuationNotice" w:id="1">
    <w:p w14:paraId="763EAD07" w14:textId="77777777" w:rsidR="00E51001" w:rsidRPr="003B38C1" w:rsidRDefault="00E5100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4D8B" w14:textId="77777777" w:rsidR="00E51001" w:rsidRDefault="00E51001">
      <w:r>
        <w:separator/>
      </w:r>
    </w:p>
  </w:footnote>
  <w:footnote w:type="continuationSeparator" w:id="0">
    <w:p w14:paraId="2BCAA119" w14:textId="77777777" w:rsidR="00E51001" w:rsidRDefault="00E51001" w:rsidP="008B60B2">
      <w:r>
        <w:separator/>
      </w:r>
    </w:p>
    <w:p w14:paraId="1792F481" w14:textId="77777777" w:rsidR="00E51001" w:rsidRPr="00ED77FB" w:rsidRDefault="00E51001" w:rsidP="008B60B2">
      <w:pPr>
        <w:spacing w:after="60"/>
        <w:rPr>
          <w:sz w:val="17"/>
          <w:szCs w:val="17"/>
        </w:rPr>
      </w:pPr>
      <w:r w:rsidRPr="00ED77FB">
        <w:rPr>
          <w:sz w:val="17"/>
          <w:szCs w:val="17"/>
        </w:rPr>
        <w:t>[Footnote continued from previous page]</w:t>
      </w:r>
    </w:p>
  </w:footnote>
  <w:footnote w:type="continuationNotice" w:id="1">
    <w:p w14:paraId="47E783EF" w14:textId="77777777" w:rsidR="00E51001" w:rsidRPr="00ED77FB" w:rsidRDefault="00E51001"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FD565" w14:textId="6469D486" w:rsidR="00EC4E49" w:rsidRDefault="00606D09" w:rsidP="00477D6B">
    <w:pPr>
      <w:jc w:val="right"/>
    </w:pPr>
    <w:bookmarkStart w:id="6" w:name="Code2"/>
    <w:bookmarkEnd w:id="6"/>
    <w:r>
      <w:t>LI/A/42/1</w:t>
    </w:r>
  </w:p>
  <w:p w14:paraId="357A7A14" w14:textId="77777777" w:rsidR="00EC4E49" w:rsidRDefault="00EC4E49" w:rsidP="00477D6B">
    <w:pPr>
      <w:jc w:val="right"/>
    </w:pPr>
    <w:r>
      <w:t xml:space="preserve">page </w:t>
    </w:r>
    <w:r>
      <w:fldChar w:fldCharType="begin"/>
    </w:r>
    <w:r>
      <w:instrText xml:space="preserve"> PAGE  \* MERGEFORMAT </w:instrText>
    </w:r>
    <w:r>
      <w:fldChar w:fldCharType="separate"/>
    </w:r>
    <w:r w:rsidR="00E671A6">
      <w:rPr>
        <w:noProof/>
      </w:rPr>
      <w:t>2</w:t>
    </w:r>
    <w:r>
      <w:fldChar w:fldCharType="end"/>
    </w:r>
  </w:p>
  <w:p w14:paraId="36AA2ACE" w14:textId="77777777" w:rsidR="00EC4E49" w:rsidRDefault="00EC4E49" w:rsidP="00477D6B">
    <w:pPr>
      <w:jc w:val="right"/>
    </w:pPr>
  </w:p>
  <w:p w14:paraId="3938FD00" w14:textId="77777777"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44901930">
    <w:abstractNumId w:val="2"/>
  </w:num>
  <w:num w:numId="2" w16cid:durableId="1785683979">
    <w:abstractNumId w:val="4"/>
  </w:num>
  <w:num w:numId="3" w16cid:durableId="1530022909">
    <w:abstractNumId w:val="0"/>
  </w:num>
  <w:num w:numId="4" w16cid:durableId="140587592">
    <w:abstractNumId w:val="5"/>
  </w:num>
  <w:num w:numId="5" w16cid:durableId="1028141307">
    <w:abstractNumId w:val="1"/>
  </w:num>
  <w:num w:numId="6" w16cid:durableId="1231503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D09"/>
    <w:rsid w:val="00006E96"/>
    <w:rsid w:val="0001647B"/>
    <w:rsid w:val="00025DC7"/>
    <w:rsid w:val="00043CAA"/>
    <w:rsid w:val="000528A4"/>
    <w:rsid w:val="0006339F"/>
    <w:rsid w:val="00064245"/>
    <w:rsid w:val="00070128"/>
    <w:rsid w:val="0007329A"/>
    <w:rsid w:val="00075432"/>
    <w:rsid w:val="00085B4C"/>
    <w:rsid w:val="00091719"/>
    <w:rsid w:val="000919D1"/>
    <w:rsid w:val="000968ED"/>
    <w:rsid w:val="00096C0C"/>
    <w:rsid w:val="000B0E10"/>
    <w:rsid w:val="000B4001"/>
    <w:rsid w:val="000B5D6D"/>
    <w:rsid w:val="000C222C"/>
    <w:rsid w:val="000C56BB"/>
    <w:rsid w:val="000D2317"/>
    <w:rsid w:val="000F5E56"/>
    <w:rsid w:val="001024FE"/>
    <w:rsid w:val="00106E25"/>
    <w:rsid w:val="00112AC5"/>
    <w:rsid w:val="00116879"/>
    <w:rsid w:val="001362EE"/>
    <w:rsid w:val="00142868"/>
    <w:rsid w:val="00143C3F"/>
    <w:rsid w:val="001528F4"/>
    <w:rsid w:val="00176ACA"/>
    <w:rsid w:val="001832A6"/>
    <w:rsid w:val="00183AC4"/>
    <w:rsid w:val="00195442"/>
    <w:rsid w:val="001A62CB"/>
    <w:rsid w:val="001B02CC"/>
    <w:rsid w:val="001C6808"/>
    <w:rsid w:val="001C6B7B"/>
    <w:rsid w:val="001E3803"/>
    <w:rsid w:val="0020051E"/>
    <w:rsid w:val="002121FA"/>
    <w:rsid w:val="00234F27"/>
    <w:rsid w:val="00255D7F"/>
    <w:rsid w:val="00257AD8"/>
    <w:rsid w:val="002634C4"/>
    <w:rsid w:val="00267A8E"/>
    <w:rsid w:val="002741D9"/>
    <w:rsid w:val="00276BC0"/>
    <w:rsid w:val="002874F8"/>
    <w:rsid w:val="002928D3"/>
    <w:rsid w:val="002A1217"/>
    <w:rsid w:val="002A1AAB"/>
    <w:rsid w:val="002A41C8"/>
    <w:rsid w:val="002C55C5"/>
    <w:rsid w:val="002C6960"/>
    <w:rsid w:val="002D5F34"/>
    <w:rsid w:val="002E04F5"/>
    <w:rsid w:val="002E42DF"/>
    <w:rsid w:val="002E7674"/>
    <w:rsid w:val="002F1FE6"/>
    <w:rsid w:val="002F4E68"/>
    <w:rsid w:val="00302887"/>
    <w:rsid w:val="00304770"/>
    <w:rsid w:val="00312F7F"/>
    <w:rsid w:val="003228B7"/>
    <w:rsid w:val="00324BB5"/>
    <w:rsid w:val="00343279"/>
    <w:rsid w:val="00347A91"/>
    <w:rsid w:val="003508A3"/>
    <w:rsid w:val="00361A56"/>
    <w:rsid w:val="003673CF"/>
    <w:rsid w:val="00374B4C"/>
    <w:rsid w:val="0037636D"/>
    <w:rsid w:val="003845C1"/>
    <w:rsid w:val="003A29D6"/>
    <w:rsid w:val="003A6F89"/>
    <w:rsid w:val="003B38C1"/>
    <w:rsid w:val="003C67D0"/>
    <w:rsid w:val="003C74D7"/>
    <w:rsid w:val="003D252B"/>
    <w:rsid w:val="003D352A"/>
    <w:rsid w:val="003D7564"/>
    <w:rsid w:val="003F1282"/>
    <w:rsid w:val="0040054C"/>
    <w:rsid w:val="00423E3E"/>
    <w:rsid w:val="00427AF4"/>
    <w:rsid w:val="004366C2"/>
    <w:rsid w:val="004400E2"/>
    <w:rsid w:val="004430C5"/>
    <w:rsid w:val="00461632"/>
    <w:rsid w:val="004647DA"/>
    <w:rsid w:val="00474062"/>
    <w:rsid w:val="00477D6B"/>
    <w:rsid w:val="004927A5"/>
    <w:rsid w:val="00496247"/>
    <w:rsid w:val="004B3765"/>
    <w:rsid w:val="004B6607"/>
    <w:rsid w:val="004B76B5"/>
    <w:rsid w:val="004C3923"/>
    <w:rsid w:val="004C6D16"/>
    <w:rsid w:val="004D39C4"/>
    <w:rsid w:val="004D5568"/>
    <w:rsid w:val="004D7EF0"/>
    <w:rsid w:val="004F48D2"/>
    <w:rsid w:val="0053057A"/>
    <w:rsid w:val="00552426"/>
    <w:rsid w:val="005605C1"/>
    <w:rsid w:val="00560A29"/>
    <w:rsid w:val="00564E6E"/>
    <w:rsid w:val="00576C14"/>
    <w:rsid w:val="00577296"/>
    <w:rsid w:val="00594D27"/>
    <w:rsid w:val="005A3986"/>
    <w:rsid w:val="005B4349"/>
    <w:rsid w:val="005E0CA7"/>
    <w:rsid w:val="005F1D33"/>
    <w:rsid w:val="00601760"/>
    <w:rsid w:val="0060499E"/>
    <w:rsid w:val="00605827"/>
    <w:rsid w:val="00606D09"/>
    <w:rsid w:val="00607F13"/>
    <w:rsid w:val="00614FDC"/>
    <w:rsid w:val="00620017"/>
    <w:rsid w:val="00643F4A"/>
    <w:rsid w:val="00644BF9"/>
    <w:rsid w:val="00646050"/>
    <w:rsid w:val="00657598"/>
    <w:rsid w:val="00660C6C"/>
    <w:rsid w:val="006713CA"/>
    <w:rsid w:val="00676047"/>
    <w:rsid w:val="00676C5C"/>
    <w:rsid w:val="00680CB5"/>
    <w:rsid w:val="00682268"/>
    <w:rsid w:val="00687178"/>
    <w:rsid w:val="00695558"/>
    <w:rsid w:val="006C116A"/>
    <w:rsid w:val="006D5E0F"/>
    <w:rsid w:val="006D78B2"/>
    <w:rsid w:val="006E0396"/>
    <w:rsid w:val="006F440F"/>
    <w:rsid w:val="006F7183"/>
    <w:rsid w:val="0070466A"/>
    <w:rsid w:val="007058FB"/>
    <w:rsid w:val="007269D1"/>
    <w:rsid w:val="00731C1E"/>
    <w:rsid w:val="00751C4F"/>
    <w:rsid w:val="007804D6"/>
    <w:rsid w:val="007B6A58"/>
    <w:rsid w:val="007D1613"/>
    <w:rsid w:val="007D57DC"/>
    <w:rsid w:val="007F024C"/>
    <w:rsid w:val="00821DC1"/>
    <w:rsid w:val="00861258"/>
    <w:rsid w:val="00867831"/>
    <w:rsid w:val="00873EE5"/>
    <w:rsid w:val="00876037"/>
    <w:rsid w:val="00896978"/>
    <w:rsid w:val="008A7165"/>
    <w:rsid w:val="008B2CC1"/>
    <w:rsid w:val="008B4112"/>
    <w:rsid w:val="008B4B5E"/>
    <w:rsid w:val="008B60B2"/>
    <w:rsid w:val="008D0CDF"/>
    <w:rsid w:val="008D5A8D"/>
    <w:rsid w:val="008E192B"/>
    <w:rsid w:val="008E7503"/>
    <w:rsid w:val="0090731E"/>
    <w:rsid w:val="00916EE2"/>
    <w:rsid w:val="0093016B"/>
    <w:rsid w:val="00966A22"/>
    <w:rsid w:val="0096722F"/>
    <w:rsid w:val="009709E9"/>
    <w:rsid w:val="009718C2"/>
    <w:rsid w:val="00972559"/>
    <w:rsid w:val="00980843"/>
    <w:rsid w:val="009943C0"/>
    <w:rsid w:val="00996D46"/>
    <w:rsid w:val="009B062E"/>
    <w:rsid w:val="009D77BE"/>
    <w:rsid w:val="009E056A"/>
    <w:rsid w:val="009E2791"/>
    <w:rsid w:val="009E3F6F"/>
    <w:rsid w:val="009E781F"/>
    <w:rsid w:val="009F3BF9"/>
    <w:rsid w:val="009F499F"/>
    <w:rsid w:val="009F62D5"/>
    <w:rsid w:val="00A42DAF"/>
    <w:rsid w:val="00A45BD8"/>
    <w:rsid w:val="00A566C5"/>
    <w:rsid w:val="00A750EC"/>
    <w:rsid w:val="00A778BF"/>
    <w:rsid w:val="00A8554D"/>
    <w:rsid w:val="00A85B8E"/>
    <w:rsid w:val="00A87B62"/>
    <w:rsid w:val="00A9218E"/>
    <w:rsid w:val="00A95F8F"/>
    <w:rsid w:val="00AA4D1E"/>
    <w:rsid w:val="00AC0854"/>
    <w:rsid w:val="00AC205C"/>
    <w:rsid w:val="00AC3D07"/>
    <w:rsid w:val="00AE10F4"/>
    <w:rsid w:val="00AE3AB0"/>
    <w:rsid w:val="00AE581D"/>
    <w:rsid w:val="00AF5C73"/>
    <w:rsid w:val="00B03E73"/>
    <w:rsid w:val="00B045A3"/>
    <w:rsid w:val="00B05A69"/>
    <w:rsid w:val="00B172F4"/>
    <w:rsid w:val="00B20F97"/>
    <w:rsid w:val="00B255B0"/>
    <w:rsid w:val="00B259C9"/>
    <w:rsid w:val="00B40598"/>
    <w:rsid w:val="00B50B99"/>
    <w:rsid w:val="00B629EB"/>
    <w:rsid w:val="00B62CD9"/>
    <w:rsid w:val="00B73DB7"/>
    <w:rsid w:val="00B83EAE"/>
    <w:rsid w:val="00B95EF7"/>
    <w:rsid w:val="00B9734B"/>
    <w:rsid w:val="00BB3F9F"/>
    <w:rsid w:val="00BB6DBC"/>
    <w:rsid w:val="00BC0FD2"/>
    <w:rsid w:val="00C07C62"/>
    <w:rsid w:val="00C11BFE"/>
    <w:rsid w:val="00C124CA"/>
    <w:rsid w:val="00C142A5"/>
    <w:rsid w:val="00C209B7"/>
    <w:rsid w:val="00C22E34"/>
    <w:rsid w:val="00C307AA"/>
    <w:rsid w:val="00C3545C"/>
    <w:rsid w:val="00C36707"/>
    <w:rsid w:val="00C565A0"/>
    <w:rsid w:val="00C60782"/>
    <w:rsid w:val="00C6190D"/>
    <w:rsid w:val="00C63971"/>
    <w:rsid w:val="00C71DAC"/>
    <w:rsid w:val="00C739A4"/>
    <w:rsid w:val="00C85402"/>
    <w:rsid w:val="00C864A4"/>
    <w:rsid w:val="00C93454"/>
    <w:rsid w:val="00C94629"/>
    <w:rsid w:val="00C96DB0"/>
    <w:rsid w:val="00CA4B13"/>
    <w:rsid w:val="00CB4742"/>
    <w:rsid w:val="00CC5606"/>
    <w:rsid w:val="00CE65D4"/>
    <w:rsid w:val="00CE7ADC"/>
    <w:rsid w:val="00D02BB5"/>
    <w:rsid w:val="00D02F12"/>
    <w:rsid w:val="00D10476"/>
    <w:rsid w:val="00D31F33"/>
    <w:rsid w:val="00D45252"/>
    <w:rsid w:val="00D71B4D"/>
    <w:rsid w:val="00D729AF"/>
    <w:rsid w:val="00D72A19"/>
    <w:rsid w:val="00D76F01"/>
    <w:rsid w:val="00D8291B"/>
    <w:rsid w:val="00D93D55"/>
    <w:rsid w:val="00D94F49"/>
    <w:rsid w:val="00DA08C3"/>
    <w:rsid w:val="00DA0EC6"/>
    <w:rsid w:val="00DB11B5"/>
    <w:rsid w:val="00DF0103"/>
    <w:rsid w:val="00DF115D"/>
    <w:rsid w:val="00E161A2"/>
    <w:rsid w:val="00E2481F"/>
    <w:rsid w:val="00E26AF7"/>
    <w:rsid w:val="00E335FE"/>
    <w:rsid w:val="00E5021F"/>
    <w:rsid w:val="00E51001"/>
    <w:rsid w:val="00E671A6"/>
    <w:rsid w:val="00E71862"/>
    <w:rsid w:val="00E95D14"/>
    <w:rsid w:val="00E96204"/>
    <w:rsid w:val="00EB4B04"/>
    <w:rsid w:val="00EC1DE5"/>
    <w:rsid w:val="00EC4E49"/>
    <w:rsid w:val="00ED77FB"/>
    <w:rsid w:val="00F021A6"/>
    <w:rsid w:val="00F11D94"/>
    <w:rsid w:val="00F1269C"/>
    <w:rsid w:val="00F17F70"/>
    <w:rsid w:val="00F316C5"/>
    <w:rsid w:val="00F66152"/>
    <w:rsid w:val="00F74545"/>
    <w:rsid w:val="00F83F2B"/>
    <w:rsid w:val="00F94D02"/>
    <w:rsid w:val="00F97311"/>
    <w:rsid w:val="00FA1173"/>
    <w:rsid w:val="00FA2F0F"/>
    <w:rsid w:val="00FB7316"/>
    <w:rsid w:val="00FC7EE2"/>
    <w:rsid w:val="00FD0B0B"/>
    <w:rsid w:val="00FE1180"/>
    <w:rsid w:val="00FE2C64"/>
    <w:rsid w:val="00FE4228"/>
    <w:rsid w:val="00FE43D9"/>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4F181"/>
  <w15:docId w15:val="{62E5209D-EF39-40D9-8914-68369516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C124CA"/>
    <w:rPr>
      <w:color w:val="0000FF" w:themeColor="hyperlink"/>
      <w:u w:val="single"/>
    </w:rPr>
  </w:style>
  <w:style w:type="character" w:styleId="UnresolvedMention">
    <w:name w:val="Unresolved Mention"/>
    <w:basedOn w:val="DefaultParagraphFont"/>
    <w:uiPriority w:val="99"/>
    <w:semiHidden/>
    <w:unhideWhenUsed/>
    <w:rsid w:val="00C124CA"/>
    <w:rPr>
      <w:color w:val="605E5C"/>
      <w:shd w:val="clear" w:color="auto" w:fill="E1DFDD"/>
    </w:rPr>
  </w:style>
  <w:style w:type="paragraph" w:styleId="Revision">
    <w:name w:val="Revision"/>
    <w:hidden/>
    <w:uiPriority w:val="99"/>
    <w:semiHidden/>
    <w:rsid w:val="008E192B"/>
    <w:rPr>
      <w:rFonts w:ascii="Arial" w:eastAsia="SimSun" w:hAnsi="Arial" w:cs="Arial"/>
      <w:sz w:val="22"/>
      <w:lang w:val="en-US" w:eastAsia="zh-CN"/>
    </w:rPr>
  </w:style>
  <w:style w:type="character" w:styleId="CommentReference">
    <w:name w:val="annotation reference"/>
    <w:basedOn w:val="DefaultParagraphFont"/>
    <w:semiHidden/>
    <w:unhideWhenUsed/>
    <w:rsid w:val="002E42DF"/>
    <w:rPr>
      <w:sz w:val="16"/>
      <w:szCs w:val="16"/>
    </w:rPr>
  </w:style>
  <w:style w:type="paragraph" w:styleId="CommentSubject">
    <w:name w:val="annotation subject"/>
    <w:basedOn w:val="CommentText"/>
    <w:next w:val="CommentText"/>
    <w:link w:val="CommentSubjectChar"/>
    <w:semiHidden/>
    <w:unhideWhenUsed/>
    <w:rsid w:val="002E42DF"/>
    <w:rPr>
      <w:b/>
      <w:bCs/>
      <w:sz w:val="20"/>
    </w:rPr>
  </w:style>
  <w:style w:type="character" w:customStyle="1" w:styleId="CommentTextChar">
    <w:name w:val="Comment Text Char"/>
    <w:basedOn w:val="DefaultParagraphFont"/>
    <w:link w:val="CommentText"/>
    <w:semiHidden/>
    <w:rsid w:val="002E42DF"/>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2E42DF"/>
    <w:rPr>
      <w:rFonts w:ascii="Arial" w:eastAsia="SimSun" w:hAnsi="Arial" w:cs="Arial"/>
      <w:b/>
      <w:bCs/>
      <w:sz w:val="18"/>
      <w:lang w:val="en-US" w:eastAsia="zh-CN"/>
    </w:rPr>
  </w:style>
  <w:style w:type="character" w:styleId="FollowedHyperlink">
    <w:name w:val="FollowedHyperlink"/>
    <w:basedOn w:val="DefaultParagraphFont"/>
    <w:semiHidden/>
    <w:unhideWhenUsed/>
    <w:rsid w:val="002E42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ipo.int/edocs/mdocs/mdocs/en/li_wg_dev_sys_6/li_wg_dev_sys_6_2.pdf" TargetMode="External"/><Relationship Id="rId18" Type="http://schemas.openxmlformats.org/officeDocument/2006/relationships/hyperlink" Target="https://www.wipo.int/meetings/en/doc_details.jsp?doc_id=642866"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wipo.int/edocs/mdocs/mdocs/en/li_wg_dev_sys_6/li_wg_dev_sys_6_4.pdf" TargetMode="External"/><Relationship Id="rId17" Type="http://schemas.openxmlformats.org/officeDocument/2006/relationships/hyperlink" Target="https://www.wipo.int/edocs/mdocs/mdocs/en/li_wg_dev_sys_6/li_wg_dev_sys_6_4.pdf" TargetMode="External"/><Relationship Id="rId2" Type="http://schemas.openxmlformats.org/officeDocument/2006/relationships/customXml" Target="../customXml/item2.xml"/><Relationship Id="rId16" Type="http://schemas.openxmlformats.org/officeDocument/2006/relationships/hyperlink" Target="https://www.wipo.int/edocs/mdocs/govbody/en/li_a_42/li_a_42_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wipo.int/edocs/mdocs/mdocs/en/li_wg_dev_sys_6/li_wg_dev_sys_6_4.pdf" TargetMode="External"/><Relationship Id="rId10" Type="http://schemas.openxmlformats.org/officeDocument/2006/relationships/endnotes" Target="endnotes.xml"/><Relationship Id="rId19" Type="http://schemas.openxmlformats.org/officeDocument/2006/relationships/hyperlink" Target="https://www.wipo.int/edocs/mdocs/mdocs/en/li_wg_dev_sys_6/li_wg_dev_sys_6_4.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po.int/edocs/mdocs/mdocs/en/li_wg_dev_sys_6/li_wg_dev_sys_6_3_rev.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LI_A_4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FF57A8-9C62-4FF2-91F0-CBE7ABFE5C82}">
  <ds:schemaRefs>
    <ds:schemaRef ds:uri="http://purl.org/dc/elements/1.1/"/>
    <ds:schemaRef ds:uri="http://www.w3.org/XML/1998/namespace"/>
    <ds:schemaRef ds:uri="http://schemas.microsoft.com/office/2006/metadata/properties"/>
    <ds:schemaRef ds:uri="http://schemas.microsoft.com/office/2006/documentManagement/types"/>
    <ds:schemaRef ds:uri="781c9f64-295c-457e-9e5f-c4eb841d6909"/>
    <ds:schemaRef ds:uri="http://schemas.microsoft.com/office/infopath/2007/PartnerControls"/>
    <ds:schemaRef ds:uri="b1a73aef-ce8f-442d-a5fc-a13bc475f3fd"/>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07D2B307-0A9E-4EE5-B10D-1702469056E2}">
  <ds:schemaRefs>
    <ds:schemaRef ds:uri="http://schemas.openxmlformats.org/officeDocument/2006/bibliography"/>
  </ds:schemaRefs>
</ds:datastoreItem>
</file>

<file path=customXml/itemProps3.xml><?xml version="1.0" encoding="utf-8"?>
<ds:datastoreItem xmlns:ds="http://schemas.openxmlformats.org/officeDocument/2006/customXml" ds:itemID="{E53B8066-A5F0-4FE6-A858-74A52896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B6D8D0-4C43-46BD-981F-CDC30204A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LI_A_42 (E).dotm</Template>
  <TotalTime>171</TotalTime>
  <Pages>2</Pages>
  <Words>702</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LI/A/42/1</vt:lpstr>
    </vt:vector>
  </TitlesOfParts>
  <Company>WIPO</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LI/A/42/1</dc:title>
  <dc:subject>Sixty-Sixth Series of Meetings</dc:subject>
  <dc:creator>WIPO</dc:creator>
  <cp:keywords/>
  <cp:lastModifiedBy>RUSSO Antonella</cp:lastModifiedBy>
  <cp:revision>8</cp:revision>
  <cp:lastPrinted>2025-05-07T12:53:00Z</cp:lastPrinted>
  <dcterms:created xsi:type="dcterms:W3CDTF">2025-04-29T14:22:00Z</dcterms:created>
  <dcterms:modified xsi:type="dcterms:W3CDTF">2025-05-07T12:53:00Z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ContentTypeId">
    <vt:lpwstr>0x0101005ABDE43AC2B2FA498C2D4BCF657BBF08</vt:lpwstr>
  </property>
  <property fmtid="{D5CDD505-2E9C-101B-9397-08002B2CF9AE}" pid="8" name="MediaServiceImageTags">
    <vt:lpwstr/>
  </property>
  <property fmtid="{D5CDD505-2E9C-101B-9397-08002B2CF9AE}" pid="9" name="MSIP_Label_20773ee6-353b-4fb9-a59d-0b94c8c67bea_Enabled">
    <vt:lpwstr>true</vt:lpwstr>
  </property>
  <property fmtid="{D5CDD505-2E9C-101B-9397-08002B2CF9AE}" pid="10" name="MSIP_Label_20773ee6-353b-4fb9-a59d-0b94c8c67bea_SetDate">
    <vt:lpwstr>2025-02-18T10:16:27Z</vt:lpwstr>
  </property>
  <property fmtid="{D5CDD505-2E9C-101B-9397-08002B2CF9AE}" pid="11" name="MSIP_Label_20773ee6-353b-4fb9-a59d-0b94c8c67bea_Method">
    <vt:lpwstr>Privileged</vt:lpwstr>
  </property>
  <property fmtid="{D5CDD505-2E9C-101B-9397-08002B2CF9AE}" pid="12" name="MSIP_Label_20773ee6-353b-4fb9-a59d-0b94c8c67bea_Name">
    <vt:lpwstr>No markings</vt:lpwstr>
  </property>
  <property fmtid="{D5CDD505-2E9C-101B-9397-08002B2CF9AE}" pid="13" name="MSIP_Label_20773ee6-353b-4fb9-a59d-0b94c8c67bea_SiteId">
    <vt:lpwstr>faa31b06-8ccc-48c9-867f-f7510dd11c02</vt:lpwstr>
  </property>
  <property fmtid="{D5CDD505-2E9C-101B-9397-08002B2CF9AE}" pid="14" name="MSIP_Label_20773ee6-353b-4fb9-a59d-0b94c8c67bea_ActionId">
    <vt:lpwstr>c3362033-e1c4-492e-bd1a-8745a0e76f55</vt:lpwstr>
  </property>
  <property fmtid="{D5CDD505-2E9C-101B-9397-08002B2CF9AE}" pid="15" name="MSIP_Label_20773ee6-353b-4fb9-a59d-0b94c8c67bea_ContentBits">
    <vt:lpwstr>0</vt:lpwstr>
  </property>
  <property fmtid="{D5CDD505-2E9C-101B-9397-08002B2CF9AE}" pid="16" name="MSIP_Label_20773ee6-353b-4fb9-a59d-0b94c8c67bea_Tag">
    <vt:lpwstr>10, 0, 1, 1</vt:lpwstr>
  </property>
</Properties>
</file>