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958D" w14:textId="77777777" w:rsidR="00E5566B" w:rsidRPr="00123893" w:rsidRDefault="00E5566B" w:rsidP="00E5566B">
      <w:pPr>
        <w:widowControl w:val="0"/>
        <w:jc w:val="right"/>
        <w:rPr>
          <w:b/>
          <w:sz w:val="2"/>
          <w:szCs w:val="40"/>
        </w:rPr>
      </w:pPr>
      <w:bookmarkStart w:id="0" w:name="_GoBack"/>
      <w:bookmarkEnd w:id="0"/>
    </w:p>
    <w:p w14:paraId="16B7037D"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060F4F38" wp14:editId="145EBEC1">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060D8DE8" w14:textId="67CD530A" w:rsidR="006E4F5F" w:rsidRPr="00342182" w:rsidRDefault="008166B3" w:rsidP="00086241">
      <w:pPr>
        <w:pBdr>
          <w:top w:val="single" w:sz="4" w:space="10" w:color="auto"/>
        </w:pBdr>
        <w:spacing w:before="120"/>
        <w:jc w:val="right"/>
        <w:rPr>
          <w:rFonts w:ascii="Arial Black" w:hAnsi="Arial Black"/>
          <w:b/>
          <w:caps/>
          <w:sz w:val="15"/>
        </w:rPr>
      </w:pPr>
      <w:r w:rsidRPr="000C7500">
        <w:rPr>
          <w:rFonts w:ascii="Arial Black" w:hAnsi="Arial Black"/>
          <w:b/>
          <w:caps/>
          <w:sz w:val="15"/>
        </w:rPr>
        <w:t>LI/A/</w:t>
      </w:r>
      <w:r w:rsidR="00C6655C" w:rsidRPr="000C7500">
        <w:rPr>
          <w:rFonts w:ascii="Arial Black" w:hAnsi="Arial Black"/>
          <w:b/>
          <w:caps/>
          <w:sz w:val="15"/>
        </w:rPr>
        <w:t>3</w:t>
      </w:r>
      <w:r w:rsidR="00C6655C">
        <w:rPr>
          <w:rFonts w:ascii="Arial Black" w:hAnsi="Arial Black"/>
          <w:b/>
          <w:caps/>
          <w:sz w:val="15"/>
        </w:rPr>
        <w:t>8</w:t>
      </w:r>
      <w:r w:rsidR="006E4F5F" w:rsidRPr="000C7500">
        <w:rPr>
          <w:rFonts w:ascii="Arial Black" w:hAnsi="Arial Black"/>
          <w:b/>
          <w:caps/>
          <w:sz w:val="15"/>
        </w:rPr>
        <w:t>/</w:t>
      </w:r>
      <w:bookmarkStart w:id="1" w:name="Code"/>
      <w:bookmarkEnd w:id="1"/>
      <w:r w:rsidR="000F0B28" w:rsidRPr="000C7500">
        <w:rPr>
          <w:rFonts w:ascii="Arial Black" w:hAnsi="Arial Black"/>
          <w:b/>
          <w:caps/>
          <w:sz w:val="15"/>
        </w:rPr>
        <w:t>1</w:t>
      </w:r>
    </w:p>
    <w:p w14:paraId="5109B94C" w14:textId="77777777" w:rsidR="006E4F5F" w:rsidRPr="00342182" w:rsidRDefault="006E4F5F" w:rsidP="006E4F5F">
      <w:pPr>
        <w:jc w:val="right"/>
        <w:rPr>
          <w:rFonts w:ascii="Arial Black" w:hAnsi="Arial Black"/>
          <w:b/>
          <w:caps/>
          <w:sz w:val="15"/>
        </w:rPr>
      </w:pPr>
      <w:r w:rsidRPr="00342182">
        <w:rPr>
          <w:rFonts w:ascii="Arial Black" w:hAnsi="Arial Black"/>
          <w:b/>
          <w:caps/>
          <w:sz w:val="15"/>
        </w:rPr>
        <w:t>ORIGINAL:</w:t>
      </w:r>
      <w:r w:rsidR="00781DB8" w:rsidRPr="00342182">
        <w:rPr>
          <w:rFonts w:ascii="Arial Black" w:hAnsi="Arial Black"/>
          <w:b/>
          <w:caps/>
          <w:sz w:val="15"/>
        </w:rPr>
        <w:t xml:space="preserve"> </w:t>
      </w:r>
      <w:r w:rsidRPr="00342182">
        <w:rPr>
          <w:rFonts w:ascii="Arial Black" w:hAnsi="Arial Black"/>
          <w:b/>
          <w:caps/>
          <w:sz w:val="15"/>
        </w:rPr>
        <w:t xml:space="preserve"> </w:t>
      </w:r>
      <w:bookmarkStart w:id="2" w:name="Original"/>
      <w:bookmarkEnd w:id="2"/>
      <w:r w:rsidR="000F0B28" w:rsidRPr="00342182">
        <w:rPr>
          <w:rFonts w:ascii="Arial Black" w:hAnsi="Arial Black"/>
          <w:b/>
          <w:caps/>
          <w:sz w:val="15"/>
        </w:rPr>
        <w:t>ENGLISH</w:t>
      </w:r>
    </w:p>
    <w:p w14:paraId="7D168567" w14:textId="4AF781F8" w:rsidR="006E4F5F" w:rsidRPr="006E4F5F" w:rsidRDefault="006E4F5F" w:rsidP="006E4F5F">
      <w:pPr>
        <w:spacing w:line="1680" w:lineRule="auto"/>
        <w:jc w:val="right"/>
        <w:rPr>
          <w:rFonts w:ascii="Arial Black" w:hAnsi="Arial Black"/>
          <w:b/>
          <w:caps/>
          <w:sz w:val="15"/>
        </w:rPr>
      </w:pPr>
      <w:r w:rsidRPr="00342182">
        <w:rPr>
          <w:rFonts w:ascii="Arial Black" w:hAnsi="Arial Black"/>
          <w:b/>
          <w:caps/>
          <w:sz w:val="15"/>
        </w:rPr>
        <w:t>DATE:</w:t>
      </w:r>
      <w:r w:rsidR="00781DB8" w:rsidRPr="00342182">
        <w:rPr>
          <w:rFonts w:ascii="Arial Black" w:hAnsi="Arial Black"/>
          <w:b/>
          <w:caps/>
          <w:sz w:val="15"/>
        </w:rPr>
        <w:t xml:space="preserve"> </w:t>
      </w:r>
      <w:r w:rsidRPr="00342182">
        <w:rPr>
          <w:rFonts w:ascii="Arial Black" w:hAnsi="Arial Black"/>
          <w:b/>
          <w:caps/>
          <w:sz w:val="15"/>
        </w:rPr>
        <w:t xml:space="preserve"> </w:t>
      </w:r>
      <w:bookmarkStart w:id="3" w:name="Date"/>
      <w:bookmarkEnd w:id="3"/>
      <w:r w:rsidR="00557BDA" w:rsidRPr="00342182">
        <w:rPr>
          <w:rFonts w:ascii="Arial Black" w:hAnsi="Arial Black"/>
          <w:b/>
          <w:caps/>
          <w:sz w:val="15"/>
        </w:rPr>
        <w:t xml:space="preserve">JULY </w:t>
      </w:r>
      <w:r w:rsidR="00531C21">
        <w:rPr>
          <w:rFonts w:ascii="Arial Black" w:hAnsi="Arial Black"/>
          <w:b/>
          <w:caps/>
          <w:sz w:val="15"/>
        </w:rPr>
        <w:t>2</w:t>
      </w:r>
      <w:r w:rsidR="00F00337">
        <w:rPr>
          <w:rFonts w:ascii="Arial Black" w:hAnsi="Arial Black"/>
          <w:b/>
          <w:caps/>
          <w:sz w:val="15"/>
        </w:rPr>
        <w:t>, 2021</w:t>
      </w:r>
    </w:p>
    <w:p w14:paraId="6408B6BA" w14:textId="77777777" w:rsidR="00A60917" w:rsidRDefault="00A60917" w:rsidP="00A60917">
      <w:pPr>
        <w:pStyle w:val="Heading1"/>
      </w:pPr>
      <w:r>
        <w:t>Special Union for the Protection of Appellations of Origin and their International Registration (Lisbon Union)</w:t>
      </w:r>
    </w:p>
    <w:p w14:paraId="3D56F694" w14:textId="1BF5DB08" w:rsidR="008B2CC1" w:rsidRPr="003D57B0" w:rsidRDefault="00A60917" w:rsidP="00A60917">
      <w:pPr>
        <w:pStyle w:val="Heading1"/>
      </w:pPr>
      <w:r>
        <w:t>Assembly</w:t>
      </w:r>
    </w:p>
    <w:p w14:paraId="4C3E7304" w14:textId="4942C110" w:rsidR="008B2CC1" w:rsidRPr="009C127D" w:rsidRDefault="00DF727C" w:rsidP="003D2030">
      <w:pPr>
        <w:spacing w:after="720"/>
        <w:rPr>
          <w:b/>
          <w:sz w:val="24"/>
        </w:rPr>
      </w:pPr>
      <w:r w:rsidRPr="00DF727C">
        <w:rPr>
          <w:b/>
          <w:sz w:val="24"/>
        </w:rPr>
        <w:t>Thirty-Eighth (24</w:t>
      </w:r>
      <w:r w:rsidRPr="00E21511">
        <w:rPr>
          <w:b/>
          <w:sz w:val="24"/>
          <w:vertAlign w:val="superscript"/>
        </w:rPr>
        <w:t>th</w:t>
      </w:r>
      <w:r>
        <w:rPr>
          <w:b/>
          <w:sz w:val="24"/>
        </w:rPr>
        <w:t xml:space="preserve"> </w:t>
      </w:r>
      <w:r w:rsidRPr="00DF727C">
        <w:rPr>
          <w:b/>
          <w:sz w:val="24"/>
        </w:rPr>
        <w:t>Ordinary) Session</w:t>
      </w:r>
      <w:r w:rsidRPr="00DF727C" w:rsidDel="00DF727C">
        <w:rPr>
          <w:b/>
          <w:sz w:val="24"/>
        </w:rPr>
        <w:t xml:space="preserve"> </w:t>
      </w:r>
      <w:r w:rsidR="003D57B0" w:rsidRPr="009C127D">
        <w:rPr>
          <w:b/>
          <w:sz w:val="24"/>
        </w:rPr>
        <w:br/>
      </w:r>
      <w:r w:rsidR="007D1BA3" w:rsidRPr="00E21511">
        <w:rPr>
          <w:b/>
          <w:sz w:val="24"/>
        </w:rPr>
        <w:t>Geneva, October 4 to October 8</w:t>
      </w:r>
      <w:r w:rsidR="00A60917" w:rsidRPr="00E21511">
        <w:rPr>
          <w:b/>
          <w:sz w:val="24"/>
        </w:rPr>
        <w:t>, 20</w:t>
      </w:r>
      <w:r w:rsidR="00F00337" w:rsidRPr="00E21511">
        <w:rPr>
          <w:b/>
          <w:sz w:val="24"/>
        </w:rPr>
        <w:t>21</w:t>
      </w:r>
    </w:p>
    <w:p w14:paraId="12CF45D6" w14:textId="77777777" w:rsidR="000F0B28" w:rsidRPr="009C127D" w:rsidRDefault="000F0B28" w:rsidP="000F0B28">
      <w:pPr>
        <w:spacing w:after="360"/>
        <w:rPr>
          <w:caps/>
          <w:sz w:val="24"/>
        </w:rPr>
      </w:pPr>
      <w:bookmarkStart w:id="4" w:name="TitleOfDoc"/>
      <w:bookmarkStart w:id="5" w:name="Prepared"/>
      <w:bookmarkEnd w:id="4"/>
      <w:bookmarkEnd w:id="5"/>
      <w:r w:rsidRPr="00AC6315">
        <w:rPr>
          <w:caps/>
          <w:sz w:val="24"/>
        </w:rPr>
        <w:t>Development of the Lisbon System</w:t>
      </w:r>
    </w:p>
    <w:p w14:paraId="34B6CD01" w14:textId="532A204B" w:rsidR="008B2CC1" w:rsidRPr="009C127D" w:rsidRDefault="00E128A8" w:rsidP="009C127D">
      <w:pPr>
        <w:spacing w:after="960"/>
        <w:rPr>
          <w:i/>
        </w:rPr>
      </w:pPr>
      <w:r>
        <w:rPr>
          <w:i/>
        </w:rPr>
        <w:t xml:space="preserve">Document </w:t>
      </w:r>
      <w:r w:rsidR="000F0B28">
        <w:rPr>
          <w:i/>
        </w:rPr>
        <w:t xml:space="preserve">prepared by the </w:t>
      </w:r>
      <w:r w:rsidR="005C582A">
        <w:rPr>
          <w:i/>
        </w:rPr>
        <w:t>Secretariat</w:t>
      </w:r>
    </w:p>
    <w:p w14:paraId="63E363EC" w14:textId="03ABE8E4" w:rsidR="00C16A6E" w:rsidRPr="00E21511" w:rsidRDefault="00D078B1" w:rsidP="005C582A">
      <w:pPr>
        <w:pStyle w:val="ONUME"/>
        <w:spacing w:after="240"/>
      </w:pPr>
      <w:r>
        <w:t>T</w:t>
      </w:r>
      <w:r w:rsidR="00F82119">
        <w:t xml:space="preserve">he third </w:t>
      </w:r>
      <w:r w:rsidR="00F82119" w:rsidRPr="00974419">
        <w:t xml:space="preserve">session of </w:t>
      </w:r>
      <w:r w:rsidR="000F0B28" w:rsidRPr="00974419">
        <w:t>the Working Group on the Development of the Lisbon System (“th</w:t>
      </w:r>
      <w:r w:rsidR="002173F6" w:rsidRPr="00974419">
        <w:t>e Working Group”)</w:t>
      </w:r>
      <w:r w:rsidR="007E19D8" w:rsidRPr="00974419">
        <w:t xml:space="preserve">, which was </w:t>
      </w:r>
      <w:r w:rsidR="00C6655C" w:rsidRPr="00974419">
        <w:t xml:space="preserve">originally </w:t>
      </w:r>
      <w:r w:rsidR="00F82119" w:rsidRPr="00974419">
        <w:t xml:space="preserve">scheduled to take place </w:t>
      </w:r>
      <w:r w:rsidR="002173F6" w:rsidRPr="00974419">
        <w:t xml:space="preserve">on March </w:t>
      </w:r>
      <w:proofErr w:type="gramStart"/>
      <w:r w:rsidR="002173F6" w:rsidRPr="00974419">
        <w:t>10</w:t>
      </w:r>
      <w:proofErr w:type="gramEnd"/>
      <w:r w:rsidR="000F0B28" w:rsidRPr="00974419">
        <w:t xml:space="preserve"> and </w:t>
      </w:r>
      <w:r w:rsidR="002173F6" w:rsidRPr="00974419">
        <w:t>11</w:t>
      </w:r>
      <w:r w:rsidR="000F0B28" w:rsidRPr="00974419">
        <w:t>, 20</w:t>
      </w:r>
      <w:r w:rsidR="00F77EF5" w:rsidRPr="00974419">
        <w:t>20</w:t>
      </w:r>
      <w:r w:rsidR="002173F6" w:rsidRPr="00974419">
        <w:t>,</w:t>
      </w:r>
      <w:r w:rsidR="00F82119" w:rsidRPr="00974419">
        <w:t xml:space="preserve"> had to be postponed due to</w:t>
      </w:r>
      <w:r w:rsidR="002173F6" w:rsidRPr="00974419">
        <w:t xml:space="preserve"> the </w:t>
      </w:r>
      <w:r w:rsidR="00F77EF5" w:rsidRPr="00974419">
        <w:t>COVID</w:t>
      </w:r>
      <w:r w:rsidR="000F251F" w:rsidRPr="00974419">
        <w:noBreakHyphen/>
      </w:r>
      <w:r w:rsidR="002173F6" w:rsidRPr="00974419">
        <w:t>19 pandemic</w:t>
      </w:r>
      <w:r w:rsidR="00C6655C" w:rsidRPr="00974419">
        <w:t xml:space="preserve">, and </w:t>
      </w:r>
      <w:r w:rsidR="00F00337" w:rsidRPr="00E21511">
        <w:t xml:space="preserve">took place on November 2 and 3, </w:t>
      </w:r>
      <w:r w:rsidR="00AE6751">
        <w:t>2020</w:t>
      </w:r>
      <w:r w:rsidR="00F00337" w:rsidRPr="00E21511">
        <w:t>.</w:t>
      </w:r>
    </w:p>
    <w:p w14:paraId="257D364B" w14:textId="133CE0FB" w:rsidR="000F4819" w:rsidRDefault="002173F6" w:rsidP="005C582A">
      <w:pPr>
        <w:pStyle w:val="ONUME"/>
        <w:spacing w:after="480"/>
        <w:rPr>
          <w:szCs w:val="22"/>
        </w:rPr>
      </w:pPr>
      <w:r w:rsidRPr="00974419">
        <w:t>The object</w:t>
      </w:r>
      <w:r w:rsidR="00B52D54">
        <w:t>ive</w:t>
      </w:r>
      <w:r w:rsidRPr="00974419">
        <w:t xml:space="preserve"> of the present document is to present the latest developments concerning the Lisbon System </w:t>
      </w:r>
      <w:r w:rsidR="00046169" w:rsidRPr="00974419">
        <w:t xml:space="preserve">that </w:t>
      </w:r>
      <w:proofErr w:type="gramStart"/>
      <w:r w:rsidR="00F00337" w:rsidRPr="00E21511">
        <w:rPr>
          <w:color w:val="000000" w:themeColor="text1"/>
        </w:rPr>
        <w:t xml:space="preserve">were </w:t>
      </w:r>
      <w:r w:rsidR="00F82119" w:rsidRPr="00E21511">
        <w:rPr>
          <w:color w:val="000000" w:themeColor="text1"/>
        </w:rPr>
        <w:t>considered</w:t>
      </w:r>
      <w:proofErr w:type="gramEnd"/>
      <w:r w:rsidR="00F82119" w:rsidRPr="00E21511">
        <w:rPr>
          <w:color w:val="000000" w:themeColor="text1"/>
        </w:rPr>
        <w:t xml:space="preserve"> </w:t>
      </w:r>
      <w:r w:rsidRPr="00974419">
        <w:t>at the third session of the Working Group.</w:t>
      </w:r>
      <w:r w:rsidR="006A0BF0" w:rsidRPr="00974419">
        <w:t xml:space="preserve"> </w:t>
      </w:r>
      <w:r w:rsidR="00A65A52" w:rsidRPr="00974419">
        <w:t xml:space="preserve"> </w:t>
      </w:r>
      <w:proofErr w:type="gramStart"/>
      <w:r w:rsidR="00A65A52" w:rsidRPr="00974419">
        <w:t xml:space="preserve">In particular, </w:t>
      </w:r>
      <w:r w:rsidR="00F82119" w:rsidRPr="00974419">
        <w:t xml:space="preserve">these </w:t>
      </w:r>
      <w:r w:rsidR="006A0BF0" w:rsidRPr="00974419">
        <w:rPr>
          <w:szCs w:val="22"/>
        </w:rPr>
        <w:t>developments concern:</w:t>
      </w:r>
      <w:r w:rsidR="00A65A52" w:rsidRPr="00974419">
        <w:rPr>
          <w:szCs w:val="22"/>
        </w:rPr>
        <w:t xml:space="preserve">  (1) the entry into force of the Geneva Act of the Lisbon Agreement on Appellations</w:t>
      </w:r>
      <w:r w:rsidR="00A65A52" w:rsidRPr="00342182">
        <w:rPr>
          <w:szCs w:val="22"/>
        </w:rPr>
        <w:t xml:space="preserve"> of Origin and Geographical Indications (“Geneva Act of the Lisbon Agreement”);  (2) the legal framework of the Lisbon System following the adoption of the Geneva Act and its entry into force;  and (3) ongoing discussions relating to the</w:t>
      </w:r>
      <w:r w:rsidR="00A65A52" w:rsidRPr="00C16A6E">
        <w:rPr>
          <w:szCs w:val="22"/>
        </w:rPr>
        <w:t xml:space="preserve"> financial sust</w:t>
      </w:r>
      <w:r w:rsidR="00C16A6E" w:rsidRPr="00C16A6E">
        <w:rPr>
          <w:szCs w:val="22"/>
        </w:rPr>
        <w:t>ainability of the Lisbon Union.</w:t>
      </w:r>
      <w:proofErr w:type="gramEnd"/>
    </w:p>
    <w:p w14:paraId="5161710E" w14:textId="77777777" w:rsidR="000F4819" w:rsidRDefault="000F4819">
      <w:pPr>
        <w:rPr>
          <w:szCs w:val="22"/>
        </w:rPr>
      </w:pPr>
      <w:r>
        <w:rPr>
          <w:szCs w:val="22"/>
        </w:rPr>
        <w:br w:type="page"/>
      </w:r>
    </w:p>
    <w:p w14:paraId="4F98A1C1" w14:textId="17B8F9EF" w:rsidR="00C16A6E" w:rsidRPr="00C16A6E" w:rsidRDefault="00BA3CF8" w:rsidP="005C582A">
      <w:pPr>
        <w:pStyle w:val="ONUME"/>
        <w:numPr>
          <w:ilvl w:val="0"/>
          <w:numId w:val="0"/>
        </w:numPr>
        <w:spacing w:after="240"/>
        <w:rPr>
          <w:szCs w:val="22"/>
        </w:rPr>
      </w:pPr>
      <w:r w:rsidRPr="00C16A6E">
        <w:rPr>
          <w:szCs w:val="22"/>
        </w:rPr>
        <w:lastRenderedPageBreak/>
        <w:t>ENTRY INTO FORCE OF THE GENEVA ACT OF THE LISBON AGREEMENT</w:t>
      </w:r>
    </w:p>
    <w:p w14:paraId="2D824008" w14:textId="57FBF679" w:rsidR="00C16A6E" w:rsidRDefault="00A65A52" w:rsidP="000F4819">
      <w:pPr>
        <w:pStyle w:val="ONUME"/>
        <w:spacing w:after="240"/>
      </w:pPr>
      <w:proofErr w:type="gramStart"/>
      <w:r>
        <w:t>In accordance with a decision taken by the Assembly of the Lisbon Union at its</w:t>
      </w:r>
      <w:r w:rsidR="00785CEC">
        <w:t> </w:t>
      </w:r>
      <w:r>
        <w:t>twenty</w:t>
      </w:r>
      <w:r w:rsidR="00785CEC">
        <w:noBreakHyphen/>
      </w:r>
      <w:r>
        <w:t>ninth (20</w:t>
      </w:r>
      <w:r w:rsidRPr="005A4B73">
        <w:rPr>
          <w:vertAlign w:val="superscript"/>
        </w:rPr>
        <w:t>th</w:t>
      </w:r>
      <w:r>
        <w:t xml:space="preserve"> ordinary) session (September 23 to October 2, 2013) (</w:t>
      </w:r>
      <w:r w:rsidR="00F77EF5">
        <w:t>document </w:t>
      </w:r>
      <w:r>
        <w:t>LI/A/29/2, paragraph 29(ii)), the Diplomatic Conference for the Adoption of a New Act of the Lisbon Agreement for the Protection of Appellations of Origin and their International Registration was convened in Geneva, f</w:t>
      </w:r>
      <w:r w:rsidR="00FF33BE">
        <w:t xml:space="preserve">rom May 11 to 21, 2015, </w:t>
      </w:r>
      <w:r w:rsidR="00FF33BE" w:rsidRPr="00FF33BE">
        <w:t xml:space="preserve">at the headquarters of the World Intellectual Property Organization </w:t>
      </w:r>
      <w:r w:rsidR="00FF33BE">
        <w:t>(WIPO)</w:t>
      </w:r>
      <w:r>
        <w:t>.</w:t>
      </w:r>
      <w:proofErr w:type="gramEnd"/>
    </w:p>
    <w:p w14:paraId="78DF415A" w14:textId="0F28DC86" w:rsidR="00C16A6E" w:rsidRPr="00200513" w:rsidRDefault="00BA3CF8">
      <w:pPr>
        <w:pStyle w:val="ONUME"/>
        <w:spacing w:after="240"/>
      </w:pPr>
      <w:r w:rsidRPr="00A65A52">
        <w:rPr>
          <w:szCs w:val="22"/>
        </w:rPr>
        <w:t>On May 20, 2015, the Diplomatic Conference adopted the Geneva Act of the Lisbon Agreement and the Regulations under the Geneva Act of the Lisbon Agre</w:t>
      </w:r>
      <w:r w:rsidR="00C16A6E">
        <w:rPr>
          <w:szCs w:val="22"/>
        </w:rPr>
        <w:t>ement (</w:t>
      </w:r>
      <w:r w:rsidR="00F77EF5">
        <w:rPr>
          <w:szCs w:val="22"/>
        </w:rPr>
        <w:t>document </w:t>
      </w:r>
      <w:r w:rsidR="00C16A6E">
        <w:rPr>
          <w:szCs w:val="22"/>
        </w:rPr>
        <w:t>LI/DC/19).</w:t>
      </w:r>
    </w:p>
    <w:p w14:paraId="76338E25" w14:textId="77777777" w:rsidR="00200513" w:rsidRPr="005C582A" w:rsidRDefault="00200513" w:rsidP="00200513">
      <w:pPr>
        <w:pStyle w:val="ONUME"/>
        <w:spacing w:after="120"/>
      </w:pPr>
      <w:r w:rsidRPr="00BA3CF8">
        <w:rPr>
          <w:szCs w:val="22"/>
        </w:rPr>
        <w:t>Instruments of ratification or accession of the Geneva Act of the Lisbon Agreement were deposited:</w:t>
      </w:r>
    </w:p>
    <w:p w14:paraId="32E11668" w14:textId="77777777" w:rsidR="00200513" w:rsidRPr="00A65A52" w:rsidRDefault="00200513" w:rsidP="00200513">
      <w:pPr>
        <w:pStyle w:val="Default"/>
        <w:numPr>
          <w:ilvl w:val="0"/>
          <w:numId w:val="12"/>
        </w:numPr>
        <w:rPr>
          <w:sz w:val="22"/>
          <w:szCs w:val="22"/>
        </w:rPr>
      </w:pPr>
      <w:r w:rsidRPr="00A65A52">
        <w:rPr>
          <w:sz w:val="22"/>
          <w:szCs w:val="22"/>
        </w:rPr>
        <w:t>on March 9, 2018, by Cambodia;</w:t>
      </w:r>
    </w:p>
    <w:p w14:paraId="00255C17" w14:textId="77777777" w:rsidR="00200513" w:rsidRPr="00A65A52" w:rsidRDefault="00200513" w:rsidP="00200513">
      <w:pPr>
        <w:pStyle w:val="Default"/>
        <w:numPr>
          <w:ilvl w:val="0"/>
          <w:numId w:val="12"/>
        </w:numPr>
        <w:rPr>
          <w:sz w:val="22"/>
          <w:szCs w:val="22"/>
        </w:rPr>
      </w:pPr>
      <w:r w:rsidRPr="00A65A52">
        <w:rPr>
          <w:sz w:val="22"/>
          <w:szCs w:val="22"/>
        </w:rPr>
        <w:t>on June 26, 2019, by Albania;</w:t>
      </w:r>
    </w:p>
    <w:p w14:paraId="344A9CB2" w14:textId="77777777" w:rsidR="00200513" w:rsidRPr="00A65A52" w:rsidRDefault="00200513" w:rsidP="00200513">
      <w:pPr>
        <w:pStyle w:val="Default"/>
        <w:numPr>
          <w:ilvl w:val="0"/>
          <w:numId w:val="12"/>
        </w:numPr>
        <w:rPr>
          <w:sz w:val="22"/>
          <w:szCs w:val="22"/>
        </w:rPr>
      </w:pPr>
      <w:r w:rsidRPr="00A65A52">
        <w:rPr>
          <w:sz w:val="22"/>
          <w:szCs w:val="22"/>
        </w:rPr>
        <w:t>on October 2, 2019, by Samoa;</w:t>
      </w:r>
    </w:p>
    <w:p w14:paraId="2D6A374D" w14:textId="0523B14C" w:rsidR="00200513" w:rsidRPr="00A65A52" w:rsidRDefault="00200513" w:rsidP="00200513">
      <w:pPr>
        <w:pStyle w:val="Default"/>
        <w:numPr>
          <w:ilvl w:val="0"/>
          <w:numId w:val="12"/>
        </w:numPr>
        <w:rPr>
          <w:sz w:val="22"/>
          <w:szCs w:val="22"/>
        </w:rPr>
      </w:pPr>
      <w:r w:rsidRPr="00A65A52">
        <w:rPr>
          <w:sz w:val="22"/>
          <w:szCs w:val="22"/>
        </w:rPr>
        <w:t>on October 8, 2019, by the Democratic People</w:t>
      </w:r>
      <w:r w:rsidR="0044657E">
        <w:rPr>
          <w:sz w:val="22"/>
          <w:szCs w:val="22"/>
        </w:rPr>
        <w:t>’</w:t>
      </w:r>
      <w:r w:rsidRPr="00A65A52">
        <w:rPr>
          <w:sz w:val="22"/>
          <w:szCs w:val="22"/>
        </w:rPr>
        <w:t>s Republic of Korea;  and</w:t>
      </w:r>
    </w:p>
    <w:p w14:paraId="5ED856A5" w14:textId="77777777" w:rsidR="00200513" w:rsidRPr="005C582A" w:rsidRDefault="00200513" w:rsidP="00200513">
      <w:pPr>
        <w:pStyle w:val="Default"/>
        <w:numPr>
          <w:ilvl w:val="0"/>
          <w:numId w:val="12"/>
        </w:numPr>
        <w:spacing w:after="240"/>
        <w:rPr>
          <w:sz w:val="22"/>
          <w:szCs w:val="22"/>
        </w:rPr>
      </w:pPr>
      <w:proofErr w:type="gramStart"/>
      <w:r w:rsidRPr="00A65A52">
        <w:rPr>
          <w:sz w:val="22"/>
          <w:szCs w:val="22"/>
        </w:rPr>
        <w:t>on</w:t>
      </w:r>
      <w:proofErr w:type="gramEnd"/>
      <w:r w:rsidRPr="00A65A52">
        <w:rPr>
          <w:sz w:val="22"/>
          <w:szCs w:val="22"/>
        </w:rPr>
        <w:t xml:space="preserve"> November 26, 2019, by the European Union.</w:t>
      </w:r>
    </w:p>
    <w:p w14:paraId="2C80D155" w14:textId="7084281F" w:rsidR="00200513" w:rsidRDefault="00200513" w:rsidP="00E21511">
      <w:pPr>
        <w:pStyle w:val="Default"/>
        <w:spacing w:after="240"/>
        <w:rPr>
          <w:sz w:val="22"/>
          <w:szCs w:val="22"/>
        </w:rPr>
      </w:pPr>
      <w:r w:rsidRPr="00A65A52">
        <w:rPr>
          <w:sz w:val="22"/>
          <w:szCs w:val="22"/>
        </w:rPr>
        <w:t>Consequently,</w:t>
      </w:r>
      <w:r>
        <w:rPr>
          <w:sz w:val="22"/>
          <w:szCs w:val="22"/>
        </w:rPr>
        <w:t xml:space="preserve"> and</w:t>
      </w:r>
      <w:r w:rsidRPr="00A65A52">
        <w:rPr>
          <w:sz w:val="22"/>
          <w:szCs w:val="22"/>
        </w:rPr>
        <w:t xml:space="preserve"> in accordance with Article 29</w:t>
      </w:r>
      <w:r w:rsidR="00B52D54">
        <w:rPr>
          <w:sz w:val="22"/>
          <w:szCs w:val="22"/>
        </w:rPr>
        <w:t xml:space="preserve"> </w:t>
      </w:r>
      <w:r w:rsidRPr="00A65A52">
        <w:rPr>
          <w:sz w:val="22"/>
          <w:szCs w:val="22"/>
        </w:rPr>
        <w:t>(2) of the Geneva Act of the</w:t>
      </w:r>
      <w:r>
        <w:rPr>
          <w:sz w:val="22"/>
          <w:szCs w:val="22"/>
        </w:rPr>
        <w:t xml:space="preserve"> Lisbon Agreement, the Act </w:t>
      </w:r>
      <w:r w:rsidRPr="00A65A52">
        <w:rPr>
          <w:sz w:val="22"/>
          <w:szCs w:val="22"/>
        </w:rPr>
        <w:t>enter</w:t>
      </w:r>
      <w:r>
        <w:rPr>
          <w:sz w:val="22"/>
          <w:szCs w:val="22"/>
        </w:rPr>
        <w:t>ed</w:t>
      </w:r>
      <w:r w:rsidRPr="00A65A52">
        <w:rPr>
          <w:sz w:val="22"/>
          <w:szCs w:val="22"/>
        </w:rPr>
        <w:t xml:space="preserve"> into force on February 26, 2020, with respect to the four States and one Intergovernmental Organization referred to above.  An i</w:t>
      </w:r>
      <w:r>
        <w:rPr>
          <w:sz w:val="22"/>
          <w:szCs w:val="22"/>
        </w:rPr>
        <w:t xml:space="preserve">nstrument of accession </w:t>
      </w:r>
      <w:proofErr w:type="gramStart"/>
      <w:r>
        <w:rPr>
          <w:sz w:val="22"/>
          <w:szCs w:val="22"/>
        </w:rPr>
        <w:t xml:space="preserve">was also </w:t>
      </w:r>
      <w:r w:rsidRPr="00A65A52">
        <w:rPr>
          <w:sz w:val="22"/>
          <w:szCs w:val="22"/>
        </w:rPr>
        <w:t>deposited</w:t>
      </w:r>
      <w:proofErr w:type="gramEnd"/>
      <w:r w:rsidRPr="00A65A52">
        <w:rPr>
          <w:sz w:val="22"/>
          <w:szCs w:val="22"/>
        </w:rPr>
        <w:t xml:space="preserve">, on September 28, 2018, by Côte d'Ivoire.  </w:t>
      </w:r>
      <w:r>
        <w:rPr>
          <w:sz w:val="22"/>
          <w:szCs w:val="22"/>
        </w:rPr>
        <w:t>I</w:t>
      </w:r>
      <w:r w:rsidRPr="00A65A52">
        <w:rPr>
          <w:sz w:val="22"/>
          <w:szCs w:val="22"/>
        </w:rPr>
        <w:t>n accordance with Article 28</w:t>
      </w:r>
      <w:r w:rsidR="00B52D54">
        <w:rPr>
          <w:sz w:val="22"/>
          <w:szCs w:val="22"/>
        </w:rPr>
        <w:t xml:space="preserve"> </w:t>
      </w:r>
      <w:r w:rsidRPr="00A65A52">
        <w:rPr>
          <w:sz w:val="22"/>
          <w:szCs w:val="22"/>
        </w:rPr>
        <w:t>(3)(b)</w:t>
      </w:r>
      <w:r>
        <w:rPr>
          <w:sz w:val="22"/>
          <w:szCs w:val="22"/>
        </w:rPr>
        <w:t xml:space="preserve">, </w:t>
      </w:r>
      <w:r w:rsidRPr="00DC6126">
        <w:rPr>
          <w:sz w:val="22"/>
          <w:szCs w:val="22"/>
        </w:rPr>
        <w:t xml:space="preserve">the accession by Côte d’Ivoire shall enter into force three months after the deposit by </w:t>
      </w:r>
      <w:r>
        <w:rPr>
          <w:sz w:val="22"/>
          <w:szCs w:val="22"/>
        </w:rPr>
        <w:t>the African Intellectual Property Organization (</w:t>
      </w:r>
      <w:r w:rsidRPr="00DC6126">
        <w:rPr>
          <w:sz w:val="22"/>
          <w:szCs w:val="22"/>
        </w:rPr>
        <w:t>OAPI</w:t>
      </w:r>
      <w:r>
        <w:rPr>
          <w:sz w:val="22"/>
          <w:szCs w:val="22"/>
        </w:rPr>
        <w:t>)</w:t>
      </w:r>
      <w:r w:rsidRPr="00DC6126">
        <w:rPr>
          <w:sz w:val="22"/>
          <w:szCs w:val="22"/>
        </w:rPr>
        <w:t xml:space="preserve"> of its instrument of accession</w:t>
      </w:r>
      <w:r w:rsidRPr="00A65A52">
        <w:rPr>
          <w:sz w:val="22"/>
          <w:szCs w:val="22"/>
        </w:rPr>
        <w:t>.</w:t>
      </w:r>
    </w:p>
    <w:p w14:paraId="2DA0AF5D" w14:textId="78E84F6E" w:rsidR="00200513" w:rsidRDefault="00200513" w:rsidP="000F4819">
      <w:pPr>
        <w:pStyle w:val="ONUME"/>
        <w:spacing w:after="120"/>
      </w:pPr>
      <w:r>
        <w:t>Since the entr</w:t>
      </w:r>
      <w:r w:rsidRPr="00200513">
        <w:t xml:space="preserve">y into force of the </w:t>
      </w:r>
      <w:r>
        <w:t>Geneva Act of the Lisbon Agreement</w:t>
      </w:r>
      <w:r w:rsidR="000F4819">
        <w:t xml:space="preserve"> on February  26, </w:t>
      </w:r>
      <w:r w:rsidR="00302DBA" w:rsidRPr="000D2DA5">
        <w:t>2020</w:t>
      </w:r>
      <w:r>
        <w:t>, the following instruments of ratification or accession were deposited</w:t>
      </w:r>
      <w:r w:rsidR="002E5AFF">
        <w:t xml:space="preserve"> (as of </w:t>
      </w:r>
      <w:r w:rsidR="00144C75">
        <w:t>June 10</w:t>
      </w:r>
      <w:r w:rsidR="002E5AFF">
        <w:t>, 2021)</w:t>
      </w:r>
      <w:r>
        <w:t>:</w:t>
      </w:r>
    </w:p>
    <w:p w14:paraId="031D20A4" w14:textId="38DBD0E4" w:rsidR="00200513" w:rsidRPr="00A65A52" w:rsidRDefault="00302DBA" w:rsidP="00200513">
      <w:pPr>
        <w:pStyle w:val="Default"/>
        <w:numPr>
          <w:ilvl w:val="0"/>
          <w:numId w:val="12"/>
        </w:numPr>
        <w:rPr>
          <w:sz w:val="22"/>
          <w:szCs w:val="22"/>
        </w:rPr>
      </w:pPr>
      <w:r>
        <w:rPr>
          <w:sz w:val="22"/>
          <w:szCs w:val="22"/>
        </w:rPr>
        <w:t>on November 20</w:t>
      </w:r>
      <w:r w:rsidR="00200513">
        <w:rPr>
          <w:sz w:val="22"/>
          <w:szCs w:val="22"/>
        </w:rPr>
        <w:t>, 202</w:t>
      </w:r>
      <w:r w:rsidR="009D0ABE">
        <w:rPr>
          <w:sz w:val="22"/>
          <w:szCs w:val="22"/>
        </w:rPr>
        <w:t>0</w:t>
      </w:r>
      <w:r w:rsidR="00200513">
        <w:rPr>
          <w:sz w:val="22"/>
          <w:szCs w:val="22"/>
        </w:rPr>
        <w:t xml:space="preserve">, by </w:t>
      </w:r>
      <w:r w:rsidR="006E7155">
        <w:rPr>
          <w:sz w:val="22"/>
          <w:szCs w:val="22"/>
        </w:rPr>
        <w:t xml:space="preserve">the </w:t>
      </w:r>
      <w:r w:rsidRPr="00302DBA">
        <w:rPr>
          <w:sz w:val="22"/>
          <w:szCs w:val="22"/>
        </w:rPr>
        <w:t>Lao People’s Democratic Republic</w:t>
      </w:r>
      <w:r w:rsidR="00200513" w:rsidRPr="00A65A52">
        <w:rPr>
          <w:sz w:val="22"/>
          <w:szCs w:val="22"/>
        </w:rPr>
        <w:t>;</w:t>
      </w:r>
      <w:r w:rsidR="00200513">
        <w:rPr>
          <w:sz w:val="22"/>
          <w:szCs w:val="22"/>
        </w:rPr>
        <w:t xml:space="preserve"> </w:t>
      </w:r>
      <w:r w:rsidR="000F4819">
        <w:rPr>
          <w:sz w:val="22"/>
          <w:szCs w:val="22"/>
        </w:rPr>
        <w:t xml:space="preserve"> </w:t>
      </w:r>
    </w:p>
    <w:p w14:paraId="24B8B555" w14:textId="7D417D17" w:rsidR="002E00BF" w:rsidRDefault="00951B39" w:rsidP="00E21511">
      <w:pPr>
        <w:pStyle w:val="Default"/>
        <w:numPr>
          <w:ilvl w:val="0"/>
          <w:numId w:val="12"/>
        </w:numPr>
        <w:ind w:left="994"/>
        <w:rPr>
          <w:sz w:val="22"/>
          <w:szCs w:val="22"/>
        </w:rPr>
      </w:pPr>
      <w:r>
        <w:rPr>
          <w:sz w:val="22"/>
          <w:szCs w:val="22"/>
        </w:rPr>
        <w:t>on January 21</w:t>
      </w:r>
      <w:r w:rsidR="00200513">
        <w:rPr>
          <w:sz w:val="22"/>
          <w:szCs w:val="22"/>
        </w:rPr>
        <w:t>, 2021, by France</w:t>
      </w:r>
      <w:r w:rsidR="00144C75">
        <w:rPr>
          <w:sz w:val="22"/>
          <w:szCs w:val="22"/>
        </w:rPr>
        <w:t>;</w:t>
      </w:r>
    </w:p>
    <w:p w14:paraId="6C2C53E3" w14:textId="00AF4609" w:rsidR="00144C75" w:rsidRDefault="002E00BF" w:rsidP="00144C75">
      <w:pPr>
        <w:pStyle w:val="Default"/>
        <w:numPr>
          <w:ilvl w:val="0"/>
          <w:numId w:val="12"/>
        </w:numPr>
        <w:ind w:left="994"/>
        <w:rPr>
          <w:sz w:val="22"/>
          <w:szCs w:val="22"/>
        </w:rPr>
      </w:pPr>
      <w:r>
        <w:rPr>
          <w:sz w:val="22"/>
          <w:szCs w:val="22"/>
        </w:rPr>
        <w:t>on March 30, 2021, by Oman</w:t>
      </w:r>
      <w:r w:rsidR="00144C75">
        <w:rPr>
          <w:sz w:val="22"/>
          <w:szCs w:val="22"/>
        </w:rPr>
        <w:t xml:space="preserve">; </w:t>
      </w:r>
      <w:r w:rsidR="00253829">
        <w:rPr>
          <w:sz w:val="22"/>
          <w:szCs w:val="22"/>
        </w:rPr>
        <w:t xml:space="preserve"> </w:t>
      </w:r>
      <w:r w:rsidR="00144C75">
        <w:rPr>
          <w:sz w:val="22"/>
          <w:szCs w:val="22"/>
        </w:rPr>
        <w:t>and</w:t>
      </w:r>
    </w:p>
    <w:p w14:paraId="0F79D3BA" w14:textId="72CE0715" w:rsidR="00200513" w:rsidRPr="002E00BF" w:rsidRDefault="00144C75" w:rsidP="00E21511">
      <w:pPr>
        <w:pStyle w:val="Default"/>
        <w:numPr>
          <w:ilvl w:val="0"/>
          <w:numId w:val="12"/>
        </w:numPr>
        <w:spacing w:after="480"/>
        <w:ind w:left="994"/>
        <w:rPr>
          <w:sz w:val="22"/>
          <w:szCs w:val="22"/>
        </w:rPr>
      </w:pPr>
      <w:proofErr w:type="gramStart"/>
      <w:r>
        <w:rPr>
          <w:sz w:val="22"/>
          <w:szCs w:val="22"/>
        </w:rPr>
        <w:t>on</w:t>
      </w:r>
      <w:proofErr w:type="gramEnd"/>
      <w:r>
        <w:rPr>
          <w:sz w:val="22"/>
          <w:szCs w:val="22"/>
        </w:rPr>
        <w:t xml:space="preserve"> June 10, 2021, by Hungary</w:t>
      </w:r>
      <w:r w:rsidR="00951B39" w:rsidRPr="002E00BF">
        <w:rPr>
          <w:sz w:val="22"/>
          <w:szCs w:val="22"/>
        </w:rPr>
        <w:t>.</w:t>
      </w:r>
    </w:p>
    <w:p w14:paraId="29A61F88" w14:textId="77777777" w:rsidR="00BA3CF8" w:rsidRPr="00A65A52" w:rsidRDefault="00BA3CF8" w:rsidP="00BB60F8">
      <w:pPr>
        <w:pStyle w:val="Default"/>
        <w:spacing w:after="240"/>
        <w:rPr>
          <w:sz w:val="22"/>
          <w:szCs w:val="22"/>
        </w:rPr>
      </w:pPr>
      <w:r w:rsidRPr="00A65A52">
        <w:rPr>
          <w:sz w:val="22"/>
          <w:szCs w:val="22"/>
        </w:rPr>
        <w:t>LEGAL FRAMEWORK OF THE LISBON SYSTEM</w:t>
      </w:r>
    </w:p>
    <w:p w14:paraId="65147148" w14:textId="77777777" w:rsidR="00C16A6E" w:rsidRPr="00A65A52" w:rsidRDefault="00BA3CF8" w:rsidP="00BB60F8">
      <w:pPr>
        <w:pStyle w:val="ONUME"/>
        <w:spacing w:after="240"/>
      </w:pPr>
      <w:r w:rsidRPr="00A65A52">
        <w:t>At its thirty-second (21</w:t>
      </w:r>
      <w:r w:rsidRPr="005A4B73">
        <w:rPr>
          <w:vertAlign w:val="superscript"/>
        </w:rPr>
        <w:t>st</w:t>
      </w:r>
      <w:r w:rsidRPr="00A65A52">
        <w:t xml:space="preserve"> ordinary) session held in Geneva from October 5 to 14, 2015, the Assembly of the Lisbon Union established a Working Group for the Preparation of Common Regulations under the Lisbon Agreement and the Geneva Act of the Lisbon Agreement (hereinafter referred to as “the Working Group”).  The Working Group held two sessions in Geneva:  the first from June 7 to 9, 2016, and the second from April 3 to 5, 2017.</w:t>
      </w:r>
    </w:p>
    <w:p w14:paraId="059E84FB" w14:textId="3C2A2513" w:rsidR="00F952D1" w:rsidRPr="00117617" w:rsidRDefault="00BA3CF8" w:rsidP="00117617">
      <w:pPr>
        <w:pStyle w:val="ONUME"/>
        <w:spacing w:after="240"/>
      </w:pPr>
      <w:r w:rsidRPr="00A65A52">
        <w:rPr>
          <w:szCs w:val="22"/>
        </w:rPr>
        <w:t>At both sessions, the Working Group considered draft Common Regulations under the Lisbon Agreement for the Protection of Appellations of Origin and their International Registration and the Geneva Act of the Lisbon Agreement on Appellations of Origin and Geographical Indications (hereinafter referred to as “the Common Regulations”) (</w:t>
      </w:r>
      <w:r w:rsidR="00F952D1" w:rsidRPr="00A65A52">
        <w:rPr>
          <w:szCs w:val="22"/>
        </w:rPr>
        <w:t>documents</w:t>
      </w:r>
      <w:r w:rsidR="00F952D1">
        <w:rPr>
          <w:szCs w:val="22"/>
        </w:rPr>
        <w:t> </w:t>
      </w:r>
      <w:r w:rsidRPr="00A65A52">
        <w:rPr>
          <w:szCs w:val="22"/>
        </w:rPr>
        <w:t>LI/WG/PCR/1/2 and LI/WG/PCR/2/2).  At its second session, the Working Group also considered draft Administrative Instructions for the Application of the Lisbon Agreement for the Protection of Appellations of Origin and their International Registration and the Geneva Act of the Lisbon Agreement on Appellations of Origin and Geographical Indications (hereinafter referred to as “the Administrative Instructions”) (document LI/WG/PCR/2/4).</w:t>
      </w:r>
    </w:p>
    <w:p w14:paraId="3A8BA041" w14:textId="42F9A1C2" w:rsidR="00BA0078" w:rsidRDefault="00BA3CF8" w:rsidP="00BB60F8">
      <w:pPr>
        <w:pStyle w:val="ONUME"/>
        <w:spacing w:after="240"/>
        <w:rPr>
          <w:szCs w:val="22"/>
        </w:rPr>
      </w:pPr>
      <w:proofErr w:type="gramStart"/>
      <w:r w:rsidRPr="00A65A52">
        <w:rPr>
          <w:szCs w:val="22"/>
        </w:rPr>
        <w:lastRenderedPageBreak/>
        <w:t xml:space="preserve">The purpose of the Common Regulations is to streamline the legal framework of the Lisbon </w:t>
      </w:r>
      <w:r w:rsidR="009362E7">
        <w:rPr>
          <w:szCs w:val="22"/>
        </w:rPr>
        <w:t>System, for the benefit of the Competent A</w:t>
      </w:r>
      <w:r w:rsidRPr="00A65A52">
        <w:rPr>
          <w:szCs w:val="22"/>
        </w:rPr>
        <w:t>uthorities of the members of the Lisbon Union, the users of the System and the International Bureau, by replacing two sets of Regulations under the Lisbon Agreement for the Protection of Appellations of Origin and their International Registration (hereinafter referred to as “the 1967 Act”) and under the Geneva Act of the Lisbon Agreement, by a single set governing international registrations effected under the 1967 Act, as well as those effected under the Geneva Act</w:t>
      </w:r>
      <w:r w:rsidR="00D74717">
        <w:rPr>
          <w:szCs w:val="22"/>
        </w:rPr>
        <w:t xml:space="preserve"> of the Lisbon Agreement</w:t>
      </w:r>
      <w:r w:rsidRPr="00A65A52">
        <w:rPr>
          <w:szCs w:val="22"/>
        </w:rPr>
        <w:t>.</w:t>
      </w:r>
      <w:proofErr w:type="gramEnd"/>
    </w:p>
    <w:p w14:paraId="39892E4C" w14:textId="244D5108" w:rsidR="00C16A6E" w:rsidRPr="007E19D8" w:rsidRDefault="00BA3CF8" w:rsidP="00BB60F8">
      <w:pPr>
        <w:pStyle w:val="ONUME"/>
        <w:spacing w:after="240"/>
      </w:pPr>
      <w:r>
        <w:t>At its thirty-fourth (22</w:t>
      </w:r>
      <w:r w:rsidRPr="005A4B73">
        <w:rPr>
          <w:vertAlign w:val="superscript"/>
        </w:rPr>
        <w:t>nd</w:t>
      </w:r>
      <w:r>
        <w:t xml:space="preserve"> ordinary) session held in Geneva from October 2 to 11, 2017, the Assembly of the Lisbon Union adopted the Common Regulations (</w:t>
      </w:r>
      <w:r w:rsidR="00010562">
        <w:t>document LI/A//34/4</w:t>
      </w:r>
      <w:r w:rsidR="000F4819">
        <w:t>,</w:t>
      </w:r>
      <w:r w:rsidR="00010562">
        <w:t xml:space="preserve"> paragraph 24(</w:t>
      </w:r>
      <w:proofErr w:type="spellStart"/>
      <w:r w:rsidR="00010562">
        <w:t>i</w:t>
      </w:r>
      <w:proofErr w:type="spellEnd"/>
      <w:r w:rsidR="00010562">
        <w:t xml:space="preserve">) and </w:t>
      </w:r>
      <w:r>
        <w:t xml:space="preserve">Annex </w:t>
      </w:r>
      <w:r w:rsidR="00F952D1">
        <w:t>to document </w:t>
      </w:r>
      <w:r>
        <w:t xml:space="preserve">LI/A/34/4).  On that occasion, the Assembly also </w:t>
      </w:r>
      <w:r w:rsidRPr="007E19D8">
        <w:t>decided that the entry into force of the Common Regulations would coincide with the entry into force of the Geneva Act of the Lisbon A</w:t>
      </w:r>
      <w:r w:rsidR="00C16A6E" w:rsidRPr="007E19D8">
        <w:t>greement</w:t>
      </w:r>
      <w:r w:rsidR="00010562">
        <w:t xml:space="preserve"> (document LI/A/34/4</w:t>
      </w:r>
      <w:r w:rsidR="000F4819">
        <w:t>,</w:t>
      </w:r>
      <w:r w:rsidR="00010562">
        <w:t xml:space="preserve"> paragraph 24(ii)).</w:t>
      </w:r>
    </w:p>
    <w:p w14:paraId="5EC1E283" w14:textId="3A55F218" w:rsidR="00C16A6E" w:rsidRDefault="00BA3CF8" w:rsidP="00BB60F8">
      <w:pPr>
        <w:pStyle w:val="ONUME"/>
        <w:spacing w:after="240"/>
      </w:pPr>
      <w:proofErr w:type="gramStart"/>
      <w:r w:rsidRPr="00A65A52">
        <w:rPr>
          <w:szCs w:val="22"/>
        </w:rPr>
        <w:t>The Schedule of Fees included in the Common Regulations was further amended by a decision of the Assembly of the Lisbon Union adopted at its thirty-fifth (13</w:t>
      </w:r>
      <w:r w:rsidRPr="005A4B73">
        <w:rPr>
          <w:szCs w:val="22"/>
          <w:vertAlign w:val="superscript"/>
        </w:rPr>
        <w:t>th</w:t>
      </w:r>
      <w:r w:rsidRPr="00A65A52">
        <w:rPr>
          <w:szCs w:val="22"/>
        </w:rPr>
        <w:t xml:space="preserve"> extraordinary) session held in Geneva</w:t>
      </w:r>
      <w:r w:rsidR="00F952D1">
        <w:rPr>
          <w:szCs w:val="22"/>
        </w:rPr>
        <w:t>,</w:t>
      </w:r>
      <w:r w:rsidRPr="00A65A52">
        <w:rPr>
          <w:szCs w:val="22"/>
        </w:rPr>
        <w:t xml:space="preserve"> from September 24 to October 2, 2018, with a view to enact</w:t>
      </w:r>
      <w:r w:rsidR="000677EA">
        <w:rPr>
          <w:szCs w:val="22"/>
        </w:rPr>
        <w:t>ing</w:t>
      </w:r>
      <w:r w:rsidRPr="00A65A52">
        <w:rPr>
          <w:szCs w:val="22"/>
        </w:rPr>
        <w:t xml:space="preserve"> the fee reduction prescribed by Article 7(3) of the Geneva Act</w:t>
      </w:r>
      <w:r w:rsidR="00550034">
        <w:rPr>
          <w:szCs w:val="22"/>
        </w:rPr>
        <w:t xml:space="preserve"> of the Lisbon Agreement</w:t>
      </w:r>
      <w:r w:rsidRPr="00A65A52">
        <w:rPr>
          <w:szCs w:val="22"/>
        </w:rPr>
        <w:t xml:space="preserve"> (document</w:t>
      </w:r>
      <w:r w:rsidR="00EA7C5F">
        <w:rPr>
          <w:szCs w:val="22"/>
        </w:rPr>
        <w:t> </w:t>
      </w:r>
      <w:r w:rsidRPr="00A65A52">
        <w:rPr>
          <w:szCs w:val="22"/>
        </w:rPr>
        <w:t>LI/A/35/3, paragraph 23 and Annex).</w:t>
      </w:r>
      <w:proofErr w:type="gramEnd"/>
    </w:p>
    <w:p w14:paraId="4F1BB1AD" w14:textId="6B1B081D" w:rsidR="005A4D59" w:rsidRPr="00FF417B" w:rsidRDefault="00FF417B" w:rsidP="00E21511">
      <w:pPr>
        <w:pStyle w:val="ONUME"/>
        <w:spacing w:after="240"/>
      </w:pPr>
      <w:r>
        <w:rPr>
          <w:szCs w:val="22"/>
        </w:rPr>
        <w:t>A</w:t>
      </w:r>
      <w:r w:rsidR="00BA3CF8" w:rsidRPr="00C16A6E">
        <w:rPr>
          <w:szCs w:val="22"/>
        </w:rPr>
        <w:t xml:space="preserve"> revised version of the Administrative Instructions entered into force on February</w:t>
      </w:r>
      <w:r w:rsidR="00EA7C5F">
        <w:rPr>
          <w:szCs w:val="22"/>
        </w:rPr>
        <w:t> </w:t>
      </w:r>
      <w:r w:rsidR="000F4819">
        <w:rPr>
          <w:szCs w:val="22"/>
        </w:rPr>
        <w:t>26, </w:t>
      </w:r>
      <w:r w:rsidR="00BA3CF8" w:rsidRPr="00C16A6E">
        <w:rPr>
          <w:szCs w:val="22"/>
        </w:rPr>
        <w:t>2020, to complement the set of legal provisions governing the Lisbon System following the entry into force of the Geneva Act</w:t>
      </w:r>
      <w:r w:rsidR="00550034">
        <w:rPr>
          <w:szCs w:val="22"/>
        </w:rPr>
        <w:t xml:space="preserve"> of the Lisbon Agreement</w:t>
      </w:r>
      <w:r w:rsidR="00BA3CF8" w:rsidRPr="00C16A6E">
        <w:rPr>
          <w:szCs w:val="22"/>
        </w:rPr>
        <w:t>.</w:t>
      </w:r>
    </w:p>
    <w:p w14:paraId="25BBAEC1" w14:textId="1C0BF6C5" w:rsidR="00FF417B" w:rsidRPr="005770F5" w:rsidRDefault="00FF417B">
      <w:pPr>
        <w:pStyle w:val="ONUME"/>
        <w:spacing w:after="480"/>
      </w:pPr>
      <w:proofErr w:type="gramStart"/>
      <w:r w:rsidRPr="005770F5">
        <w:rPr>
          <w:szCs w:val="22"/>
        </w:rPr>
        <w:t>Finally, at its third session</w:t>
      </w:r>
      <w:r w:rsidR="00AE4AE9" w:rsidRPr="005770F5">
        <w:rPr>
          <w:szCs w:val="22"/>
        </w:rPr>
        <w:t xml:space="preserve"> held </w:t>
      </w:r>
      <w:r w:rsidR="00EE57F1">
        <w:rPr>
          <w:szCs w:val="22"/>
        </w:rPr>
        <w:t>on</w:t>
      </w:r>
      <w:r w:rsidR="00EE57F1" w:rsidRPr="005770F5">
        <w:rPr>
          <w:szCs w:val="22"/>
        </w:rPr>
        <w:t xml:space="preserve"> </w:t>
      </w:r>
      <w:r w:rsidR="00AE4AE9" w:rsidRPr="005770F5">
        <w:rPr>
          <w:szCs w:val="22"/>
        </w:rPr>
        <w:t xml:space="preserve">November 2 </w:t>
      </w:r>
      <w:r w:rsidR="007B643A">
        <w:rPr>
          <w:szCs w:val="22"/>
        </w:rPr>
        <w:t>and</w:t>
      </w:r>
      <w:r w:rsidR="00AE4AE9" w:rsidRPr="005770F5">
        <w:rPr>
          <w:szCs w:val="22"/>
        </w:rPr>
        <w:t xml:space="preserve"> 3, 2020</w:t>
      </w:r>
      <w:r w:rsidRPr="005770F5">
        <w:rPr>
          <w:szCs w:val="22"/>
        </w:rPr>
        <w:t xml:space="preserve">, the Working Group </w:t>
      </w:r>
      <w:r w:rsidR="00CB4596" w:rsidRPr="005770F5">
        <w:t xml:space="preserve">recommended to the Assembly of the Lisbon Union the adoption of the amendments to the Common Regulations under the Lisbon Agreement for the Protection of Appellations of Origin and their International Registration and the Geneva Act of the Lisbon Agreement on Appellations of Origin and Geographical Indications with respect to the inclusion of a new </w:t>
      </w:r>
      <w:r w:rsidR="007B643A">
        <w:t>Rule </w:t>
      </w:r>
      <w:r w:rsidR="00CB4596" w:rsidRPr="005770F5">
        <w:t>2</w:t>
      </w:r>
      <w:r w:rsidR="00CB4596" w:rsidRPr="00E21511">
        <w:rPr>
          <w:i/>
        </w:rPr>
        <w:t>bis</w:t>
      </w:r>
      <w:r w:rsidR="00373EE0" w:rsidRPr="005770F5">
        <w:t xml:space="preserve"> (Excuse of Delay in Meeting Time Limits)</w:t>
      </w:r>
      <w:r w:rsidR="00CB4596" w:rsidRPr="005770F5">
        <w:t>, as pre</w:t>
      </w:r>
      <w:r w:rsidR="000F4819">
        <w:t>sented in the Annex to document </w:t>
      </w:r>
      <w:r w:rsidR="00CB4596" w:rsidRPr="005770F5">
        <w:t>LI/A/3</w:t>
      </w:r>
      <w:r w:rsidR="00253829">
        <w:t>8</w:t>
      </w:r>
      <w:r w:rsidR="00CB4596" w:rsidRPr="005770F5">
        <w:t xml:space="preserve">/2, for their entry into force two months </w:t>
      </w:r>
      <w:r w:rsidR="00B52D54">
        <w:t>after</w:t>
      </w:r>
      <w:r w:rsidR="00CB4596" w:rsidRPr="005770F5">
        <w:t xml:space="preserve"> their adoption by the Lisbon Union Assembly</w:t>
      </w:r>
      <w:r w:rsidR="005770F5" w:rsidRPr="005770F5">
        <w:rPr>
          <w:szCs w:val="22"/>
        </w:rPr>
        <w:t>, at its thirty-eighth session</w:t>
      </w:r>
      <w:r w:rsidR="00CB4596" w:rsidRPr="005770F5">
        <w:t>.</w:t>
      </w:r>
      <w:proofErr w:type="gramEnd"/>
    </w:p>
    <w:p w14:paraId="747C1DE0" w14:textId="77777777" w:rsidR="005A4D59" w:rsidRPr="00BB60F8" w:rsidRDefault="0086648C" w:rsidP="00BB60F8">
      <w:pPr>
        <w:pStyle w:val="ONUME"/>
        <w:numPr>
          <w:ilvl w:val="0"/>
          <w:numId w:val="0"/>
        </w:numPr>
        <w:spacing w:after="240"/>
      </w:pPr>
      <w:r w:rsidRPr="005A4D59">
        <w:rPr>
          <w:szCs w:val="22"/>
        </w:rPr>
        <w:t>FINANCIAL SUSTAINABILITY</w:t>
      </w:r>
    </w:p>
    <w:p w14:paraId="58930705" w14:textId="7EBA2D34" w:rsidR="0086648C" w:rsidRPr="004718D0" w:rsidRDefault="0086648C" w:rsidP="00BB60F8">
      <w:pPr>
        <w:pStyle w:val="ONUME"/>
        <w:spacing w:after="240"/>
      </w:pPr>
      <w:r w:rsidRPr="005A4D59">
        <w:rPr>
          <w:szCs w:val="22"/>
        </w:rPr>
        <w:t xml:space="preserve">With regard to the discussions relating to the financial sustainability of the Lisbon Union, the attention of the </w:t>
      </w:r>
      <w:r w:rsidR="00F82119">
        <w:rPr>
          <w:szCs w:val="22"/>
        </w:rPr>
        <w:t xml:space="preserve">Lisbon Union Assembly </w:t>
      </w:r>
      <w:r w:rsidRPr="005A4D59">
        <w:rPr>
          <w:szCs w:val="22"/>
        </w:rPr>
        <w:t xml:space="preserve">is drawn to the fifty-ninth series of meetings (September 30 to October 9, 2019) of the Assemblies of the Member </w:t>
      </w:r>
      <w:r w:rsidRPr="004718D0">
        <w:rPr>
          <w:szCs w:val="22"/>
        </w:rPr>
        <w:t>States of WIPO and of the Unions and their decision relating to the proposed Program and Bu</w:t>
      </w:r>
      <w:r w:rsidR="004C2469">
        <w:rPr>
          <w:szCs w:val="22"/>
        </w:rPr>
        <w:t>dget for the 2020/21</w:t>
      </w:r>
      <w:r w:rsidR="00EA7C5F">
        <w:rPr>
          <w:szCs w:val="22"/>
        </w:rPr>
        <w:t> </w:t>
      </w:r>
      <w:r w:rsidR="004C2469">
        <w:rPr>
          <w:szCs w:val="22"/>
        </w:rPr>
        <w:t>B</w:t>
      </w:r>
      <w:r w:rsidR="00C16A6E" w:rsidRPr="004718D0">
        <w:rPr>
          <w:szCs w:val="22"/>
        </w:rPr>
        <w:t>iennium:</w:t>
      </w:r>
    </w:p>
    <w:p w14:paraId="1B813358" w14:textId="71B8EC2B" w:rsidR="0086648C" w:rsidRPr="00A65A52" w:rsidRDefault="0086648C" w:rsidP="00BB60F8">
      <w:pPr>
        <w:pStyle w:val="Default"/>
        <w:spacing w:after="240"/>
        <w:ind w:left="567"/>
        <w:rPr>
          <w:sz w:val="22"/>
          <w:szCs w:val="22"/>
        </w:rPr>
      </w:pPr>
      <w:r w:rsidRPr="004718D0">
        <w:rPr>
          <w:sz w:val="22"/>
          <w:szCs w:val="22"/>
        </w:rPr>
        <w:t>“</w:t>
      </w:r>
      <w:r w:rsidR="006315CA">
        <w:rPr>
          <w:sz w:val="22"/>
          <w:szCs w:val="22"/>
        </w:rPr>
        <w:t>[…] t</w:t>
      </w:r>
      <w:r w:rsidRPr="004718D0">
        <w:rPr>
          <w:sz w:val="22"/>
          <w:szCs w:val="22"/>
        </w:rPr>
        <w:t>he Assemblies of WIPO, each as far as it is concerned:</w:t>
      </w:r>
    </w:p>
    <w:p w14:paraId="469B795B" w14:textId="6975FB82" w:rsidR="0086648C" w:rsidRPr="00A65A52" w:rsidRDefault="00F952D1" w:rsidP="00BB60F8">
      <w:pPr>
        <w:pStyle w:val="Default"/>
        <w:spacing w:after="240"/>
        <w:ind w:left="567"/>
        <w:rPr>
          <w:sz w:val="22"/>
          <w:szCs w:val="22"/>
        </w:rPr>
      </w:pPr>
      <w:r>
        <w:rPr>
          <w:sz w:val="22"/>
          <w:szCs w:val="22"/>
        </w:rPr>
        <w:t>“</w:t>
      </w:r>
      <w:r w:rsidR="0086648C" w:rsidRPr="00A65A52">
        <w:rPr>
          <w:sz w:val="22"/>
          <w:szCs w:val="22"/>
        </w:rPr>
        <w:t>(</w:t>
      </w:r>
      <w:proofErr w:type="spellStart"/>
      <w:r w:rsidR="0086648C" w:rsidRPr="00A65A52">
        <w:rPr>
          <w:sz w:val="22"/>
          <w:szCs w:val="22"/>
        </w:rPr>
        <w:t>i</w:t>
      </w:r>
      <w:proofErr w:type="spellEnd"/>
      <w:r w:rsidR="0086648C" w:rsidRPr="00A65A52">
        <w:rPr>
          <w:sz w:val="22"/>
          <w:szCs w:val="22"/>
        </w:rPr>
        <w:t>)</w:t>
      </w:r>
      <w:r w:rsidR="0086648C" w:rsidRPr="00A65A52">
        <w:rPr>
          <w:sz w:val="22"/>
          <w:szCs w:val="22"/>
        </w:rPr>
        <w:tab/>
        <w:t>Approved the Proposed Program and Budget for the 2020/</w:t>
      </w:r>
      <w:r w:rsidR="0086648C" w:rsidRPr="004C2469">
        <w:rPr>
          <w:sz w:val="22"/>
          <w:szCs w:val="22"/>
        </w:rPr>
        <w:t xml:space="preserve">21 </w:t>
      </w:r>
      <w:r w:rsidR="004C2469" w:rsidRPr="004C2469">
        <w:rPr>
          <w:sz w:val="22"/>
          <w:szCs w:val="22"/>
        </w:rPr>
        <w:t>Biennium</w:t>
      </w:r>
      <w:r w:rsidR="004C2469" w:rsidRPr="00A65A52">
        <w:rPr>
          <w:sz w:val="22"/>
          <w:szCs w:val="22"/>
        </w:rPr>
        <w:t xml:space="preserve"> </w:t>
      </w:r>
      <w:r w:rsidR="0086648C" w:rsidRPr="00A65A52">
        <w:rPr>
          <w:sz w:val="22"/>
          <w:szCs w:val="22"/>
        </w:rPr>
        <w:t>(document</w:t>
      </w:r>
      <w:r w:rsidR="00EA7C5F">
        <w:rPr>
          <w:sz w:val="22"/>
          <w:szCs w:val="22"/>
        </w:rPr>
        <w:t> </w:t>
      </w:r>
      <w:r w:rsidR="0086648C" w:rsidRPr="00A65A52">
        <w:rPr>
          <w:sz w:val="22"/>
          <w:szCs w:val="22"/>
        </w:rPr>
        <w:t>A/59/8), subject to the allocation of income and expenditure by Union as reflected in the attached revised version of Annex III, which reverts to the allocation of income and expenditure by Union in the Prog</w:t>
      </w:r>
      <w:r w:rsidR="006452A5">
        <w:rPr>
          <w:sz w:val="22"/>
          <w:szCs w:val="22"/>
        </w:rPr>
        <w:t>ram and Budget for the 2018/19 B</w:t>
      </w:r>
      <w:r w:rsidR="0086648C" w:rsidRPr="00A65A52">
        <w:rPr>
          <w:sz w:val="22"/>
          <w:szCs w:val="22"/>
        </w:rPr>
        <w:t>iennium;</w:t>
      </w:r>
    </w:p>
    <w:p w14:paraId="558B6F59" w14:textId="532BA9E1" w:rsidR="0086648C" w:rsidRPr="00A65A52" w:rsidRDefault="00F952D1" w:rsidP="00BB60F8">
      <w:pPr>
        <w:pStyle w:val="Default"/>
        <w:spacing w:after="240"/>
        <w:ind w:left="567"/>
        <w:rPr>
          <w:sz w:val="22"/>
          <w:szCs w:val="22"/>
        </w:rPr>
      </w:pPr>
      <w:r>
        <w:rPr>
          <w:sz w:val="22"/>
          <w:szCs w:val="22"/>
        </w:rPr>
        <w:t>“</w:t>
      </w:r>
      <w:r w:rsidR="0086648C" w:rsidRPr="00A65A52">
        <w:rPr>
          <w:sz w:val="22"/>
          <w:szCs w:val="22"/>
        </w:rPr>
        <w:t>(ii)</w:t>
      </w:r>
      <w:r w:rsidR="0086648C" w:rsidRPr="00A65A52">
        <w:rPr>
          <w:sz w:val="22"/>
          <w:szCs w:val="22"/>
        </w:rPr>
        <w:tab/>
        <w:t>Recalled that, in accordance with the Treaties of the Fee-Financed Unions, each Union should have revenue sufficient to cover its own expenses;</w:t>
      </w:r>
    </w:p>
    <w:p w14:paraId="59F22E52" w14:textId="428BCADD" w:rsidR="00CB678B" w:rsidRPr="00A65A52" w:rsidRDefault="00F952D1" w:rsidP="00CB678B">
      <w:pPr>
        <w:pStyle w:val="Default"/>
        <w:spacing w:after="240"/>
        <w:ind w:left="567"/>
        <w:rPr>
          <w:sz w:val="22"/>
          <w:szCs w:val="22"/>
        </w:rPr>
      </w:pPr>
      <w:r>
        <w:rPr>
          <w:sz w:val="22"/>
          <w:szCs w:val="22"/>
        </w:rPr>
        <w:t>“</w:t>
      </w:r>
      <w:r w:rsidR="0086648C" w:rsidRPr="00A65A52">
        <w:rPr>
          <w:sz w:val="22"/>
          <w:szCs w:val="22"/>
        </w:rPr>
        <w:t>(iii)</w:t>
      </w:r>
      <w:r w:rsidR="0086648C" w:rsidRPr="00A65A52">
        <w:rPr>
          <w:sz w:val="22"/>
          <w:szCs w:val="22"/>
        </w:rPr>
        <w:tab/>
        <w:t>Noted that each Fee-Financed Union with a projected biennial deficit in the 2020/21</w:t>
      </w:r>
      <w:r w:rsidR="00CB678B">
        <w:rPr>
          <w:sz w:val="22"/>
          <w:szCs w:val="22"/>
        </w:rPr>
        <w:t> </w:t>
      </w:r>
      <w:r w:rsidR="006C2EFB">
        <w:rPr>
          <w:sz w:val="22"/>
          <w:szCs w:val="22"/>
        </w:rPr>
        <w:t>B</w:t>
      </w:r>
      <w:r w:rsidR="0086648C" w:rsidRPr="00A65A52">
        <w:rPr>
          <w:sz w:val="22"/>
          <w:szCs w:val="22"/>
        </w:rPr>
        <w:t>iennium should examine measures in accordance with its own treaty to address that deficit;</w:t>
      </w:r>
    </w:p>
    <w:p w14:paraId="2B517E33" w14:textId="2EC8C893" w:rsidR="0086648C" w:rsidRPr="00A65A52" w:rsidRDefault="00F952D1" w:rsidP="00BB60F8">
      <w:pPr>
        <w:pStyle w:val="Default"/>
        <w:spacing w:after="240"/>
        <w:ind w:left="567"/>
        <w:rPr>
          <w:sz w:val="22"/>
          <w:szCs w:val="22"/>
        </w:rPr>
      </w:pPr>
      <w:proofErr w:type="gramStart"/>
      <w:r>
        <w:rPr>
          <w:sz w:val="22"/>
          <w:szCs w:val="22"/>
        </w:rPr>
        <w:lastRenderedPageBreak/>
        <w:t>“</w:t>
      </w:r>
      <w:r w:rsidR="0086648C" w:rsidRPr="00A65A52">
        <w:rPr>
          <w:sz w:val="22"/>
          <w:szCs w:val="22"/>
        </w:rPr>
        <w:t>(iv)</w:t>
      </w:r>
      <w:r w:rsidR="0086648C" w:rsidRPr="00A65A52">
        <w:rPr>
          <w:sz w:val="22"/>
          <w:szCs w:val="22"/>
        </w:rPr>
        <w:tab/>
        <w:t>Noted that if any Union in any given biennium does not have sufficient revenue and reserves to cover its projected expenses, the amount required to fund the operations of such Union is provided from the net assets of the Organization and is disclosed in the Annual Financial Report and Financial Statements, Revenue, Expenses and Reserves by Segment of the Organization, which includes the Surplus/Deficit of the Unions, and is to be repaid when the reserves of s</w:t>
      </w:r>
      <w:r w:rsidR="00C16A6E">
        <w:rPr>
          <w:sz w:val="22"/>
          <w:szCs w:val="22"/>
        </w:rPr>
        <w:t>uch Union allow it to do so;</w:t>
      </w:r>
      <w:proofErr w:type="gramEnd"/>
    </w:p>
    <w:p w14:paraId="70633AEC" w14:textId="2CC60279" w:rsidR="0086648C" w:rsidRPr="00A65A52" w:rsidRDefault="00F952D1" w:rsidP="007B326F">
      <w:pPr>
        <w:pStyle w:val="Default"/>
        <w:ind w:left="567"/>
        <w:rPr>
          <w:sz w:val="22"/>
          <w:szCs w:val="22"/>
        </w:rPr>
      </w:pPr>
      <w:r>
        <w:rPr>
          <w:sz w:val="22"/>
          <w:szCs w:val="22"/>
        </w:rPr>
        <w:t>“</w:t>
      </w:r>
      <w:r w:rsidR="0086648C" w:rsidRPr="00A65A52">
        <w:rPr>
          <w:sz w:val="22"/>
          <w:szCs w:val="22"/>
        </w:rPr>
        <w:t>(</w:t>
      </w:r>
      <w:proofErr w:type="gramStart"/>
      <w:r w:rsidR="0086648C" w:rsidRPr="00A65A52">
        <w:rPr>
          <w:sz w:val="22"/>
          <w:szCs w:val="22"/>
        </w:rPr>
        <w:t>v</w:t>
      </w:r>
      <w:proofErr w:type="gramEnd"/>
      <w:r w:rsidR="0086648C" w:rsidRPr="00A65A52">
        <w:rPr>
          <w:sz w:val="22"/>
          <w:szCs w:val="22"/>
        </w:rPr>
        <w:t>)</w:t>
      </w:r>
      <w:r w:rsidR="0086648C" w:rsidRPr="00A65A52">
        <w:rPr>
          <w:sz w:val="22"/>
          <w:szCs w:val="22"/>
        </w:rPr>
        <w:tab/>
        <w:t>Decided that in accordance wi</w:t>
      </w:r>
      <w:r w:rsidR="005E114B">
        <w:rPr>
          <w:sz w:val="22"/>
          <w:szCs w:val="22"/>
        </w:rPr>
        <w:t>th (iv) above, for the 2020/21 B</w:t>
      </w:r>
      <w:r w:rsidR="0086648C" w:rsidRPr="00A65A52">
        <w:rPr>
          <w:sz w:val="22"/>
          <w:szCs w:val="22"/>
        </w:rPr>
        <w:t xml:space="preserve">iennium, if any </w:t>
      </w:r>
    </w:p>
    <w:p w14:paraId="29D86C1E" w14:textId="77777777" w:rsidR="0086648C" w:rsidRPr="00A65A52" w:rsidRDefault="0086648C" w:rsidP="007B326F">
      <w:pPr>
        <w:pStyle w:val="Default"/>
        <w:ind w:left="567"/>
        <w:rPr>
          <w:sz w:val="22"/>
          <w:szCs w:val="22"/>
        </w:rPr>
      </w:pPr>
      <w:r w:rsidRPr="00A65A52">
        <w:rPr>
          <w:sz w:val="22"/>
          <w:szCs w:val="22"/>
        </w:rPr>
        <w:t xml:space="preserve">Fee-Financed Union does not have sufficient revenue to cover its expenses, the required amount mentioned in (iv) shall be provided from the reserves of the Contribution Financed Unions, if those reserves are fully sufficient, otherwise from the reserves of the other </w:t>
      </w:r>
    </w:p>
    <w:p w14:paraId="6EB88274" w14:textId="08B7462F" w:rsidR="00CB678B" w:rsidRDefault="0086648C" w:rsidP="00CD7250">
      <w:pPr>
        <w:pStyle w:val="Default"/>
        <w:spacing w:after="240"/>
        <w:ind w:left="562"/>
        <w:rPr>
          <w:sz w:val="22"/>
          <w:szCs w:val="22"/>
        </w:rPr>
      </w:pPr>
      <w:r w:rsidRPr="00A65A52">
        <w:rPr>
          <w:sz w:val="22"/>
          <w:szCs w:val="22"/>
        </w:rPr>
        <w:t>Fee-Financed Unions, and be disclosed in the</w:t>
      </w:r>
      <w:r w:rsidR="003140AE">
        <w:rPr>
          <w:sz w:val="22"/>
          <w:szCs w:val="22"/>
        </w:rPr>
        <w:t xml:space="preserve"> Financial Statements as notes </w:t>
      </w:r>
      <w:r w:rsidR="00CA39F1">
        <w:rPr>
          <w:sz w:val="22"/>
          <w:szCs w:val="22"/>
        </w:rPr>
        <w:br/>
      </w:r>
      <w:r w:rsidRPr="00A65A52">
        <w:rPr>
          <w:sz w:val="22"/>
          <w:szCs w:val="22"/>
        </w:rPr>
        <w:t>(document A/59/14, paragraph 152</w:t>
      </w:r>
      <w:r w:rsidR="00010562">
        <w:rPr>
          <w:sz w:val="22"/>
          <w:szCs w:val="22"/>
        </w:rPr>
        <w:t xml:space="preserve"> (</w:t>
      </w:r>
      <w:proofErr w:type="spellStart"/>
      <w:r w:rsidR="00010562">
        <w:rPr>
          <w:sz w:val="22"/>
          <w:szCs w:val="22"/>
        </w:rPr>
        <w:t>i</w:t>
      </w:r>
      <w:proofErr w:type="spellEnd"/>
      <w:r w:rsidR="00010562">
        <w:rPr>
          <w:sz w:val="22"/>
          <w:szCs w:val="22"/>
        </w:rPr>
        <w:t>) to (v)</w:t>
      </w:r>
      <w:r w:rsidRPr="00A65A52">
        <w:rPr>
          <w:sz w:val="22"/>
          <w:szCs w:val="22"/>
        </w:rPr>
        <w:t>).”</w:t>
      </w:r>
    </w:p>
    <w:p w14:paraId="1976F119" w14:textId="3F00B578" w:rsidR="00A65A52" w:rsidRPr="00BB60F8" w:rsidRDefault="00F40CF0" w:rsidP="00CD7250">
      <w:pPr>
        <w:tabs>
          <w:tab w:val="left" w:pos="540"/>
        </w:tabs>
      </w:pPr>
      <w:r>
        <w:rPr>
          <w:szCs w:val="22"/>
        </w:rPr>
        <w:t>15.</w:t>
      </w:r>
      <w:r>
        <w:rPr>
          <w:szCs w:val="22"/>
        </w:rPr>
        <w:tab/>
      </w:r>
      <w:r w:rsidR="00A65A52" w:rsidRPr="00A31ADB">
        <w:rPr>
          <w:szCs w:val="22"/>
        </w:rPr>
        <w:t>At its thirty-sixth (23</w:t>
      </w:r>
      <w:r w:rsidR="00A65A52" w:rsidRPr="00A31ADB">
        <w:rPr>
          <w:szCs w:val="22"/>
          <w:vertAlign w:val="superscript"/>
        </w:rPr>
        <w:t>rd</w:t>
      </w:r>
      <w:r w:rsidR="00A65A52" w:rsidRPr="00A31ADB">
        <w:rPr>
          <w:szCs w:val="22"/>
        </w:rPr>
        <w:t xml:space="preserve"> ordinary) session (September 30 to October 9, 2019), the Assembly of the Lisbon Union took note of the “Report on the Working Group on the Development of the Lisbon System” (document LI/A/36/1).  More particularly, in relation to the financial sustainabil</w:t>
      </w:r>
      <w:r w:rsidR="00A65A52" w:rsidRPr="00E21511">
        <w:rPr>
          <w:szCs w:val="22"/>
        </w:rPr>
        <w:t>ity of the Lisbon Union, the Working Group emphasized the importance of promotion activities to increase the membership of the Lisbon System, including the Geneva Act</w:t>
      </w:r>
      <w:r w:rsidR="0073282F" w:rsidRPr="00E21511">
        <w:rPr>
          <w:szCs w:val="22"/>
        </w:rPr>
        <w:t xml:space="preserve"> of the Lisbon Agreement</w:t>
      </w:r>
      <w:r w:rsidR="00A65A52" w:rsidRPr="00E21511">
        <w:rPr>
          <w:szCs w:val="22"/>
        </w:rPr>
        <w:t xml:space="preserve">, and the need to increase coordination among Lisbon members in that respect.  </w:t>
      </w:r>
      <w:proofErr w:type="gramStart"/>
      <w:r w:rsidR="00A65A52" w:rsidRPr="00E21511">
        <w:rPr>
          <w:szCs w:val="22"/>
        </w:rPr>
        <w:t xml:space="preserve">During that session, the Working Group also decided to further discuss appropriate measures to ensure the financial sustainability of the Lisbon Union in the future, including the review of the Schedule of Fees on a regular basis, while recognizing the need to assess the impact of the entry into force of the Geneva Act </w:t>
      </w:r>
      <w:r w:rsidR="0073282F" w:rsidRPr="00E21511">
        <w:rPr>
          <w:szCs w:val="22"/>
        </w:rPr>
        <w:t xml:space="preserve">of the Lisbon Agreement </w:t>
      </w:r>
      <w:r w:rsidR="00A65A52" w:rsidRPr="00E21511">
        <w:rPr>
          <w:szCs w:val="22"/>
        </w:rPr>
        <w:t>on the financial situation of the Union (</w:t>
      </w:r>
      <w:r w:rsidR="00F66F8A" w:rsidRPr="00E21511">
        <w:rPr>
          <w:szCs w:val="22"/>
        </w:rPr>
        <w:t>document </w:t>
      </w:r>
      <w:r w:rsidR="00A65A52" w:rsidRPr="00E21511">
        <w:rPr>
          <w:szCs w:val="22"/>
        </w:rPr>
        <w:t xml:space="preserve">LI/A/36/1, paragraphs 2 and 3, </w:t>
      </w:r>
      <w:r w:rsidR="00010562" w:rsidRPr="00E21511">
        <w:rPr>
          <w:szCs w:val="22"/>
        </w:rPr>
        <w:t xml:space="preserve">and annexed </w:t>
      </w:r>
      <w:r w:rsidR="00F66F8A" w:rsidRPr="00E21511">
        <w:rPr>
          <w:szCs w:val="22"/>
        </w:rPr>
        <w:t>document </w:t>
      </w:r>
      <w:r w:rsidR="00A65A52" w:rsidRPr="00E21511">
        <w:rPr>
          <w:szCs w:val="22"/>
        </w:rPr>
        <w:t>LI/WG/DEV-SYS/2/3, paragraphs 13 and 14(ii)).</w:t>
      </w:r>
      <w:proofErr w:type="gramEnd"/>
    </w:p>
    <w:p w14:paraId="030C1990" w14:textId="1E31C118" w:rsidR="00BB60F8" w:rsidRDefault="00F40CF0" w:rsidP="00BB60F8">
      <w:pPr>
        <w:spacing w:before="240"/>
        <w:ind w:left="5534"/>
      </w:pPr>
      <w:r>
        <w:rPr>
          <w:i/>
        </w:rPr>
        <w:t>16</w:t>
      </w:r>
      <w:r w:rsidR="000F0B28">
        <w:rPr>
          <w:i/>
        </w:rPr>
        <w:t>.</w:t>
      </w:r>
      <w:r w:rsidR="000F0B28">
        <w:rPr>
          <w:i/>
        </w:rPr>
        <w:tab/>
      </w:r>
      <w:r w:rsidR="000F0B28" w:rsidRPr="008345AC">
        <w:rPr>
          <w:i/>
        </w:rPr>
        <w:t xml:space="preserve">The Assembly </w:t>
      </w:r>
      <w:r w:rsidR="000F0B28" w:rsidRPr="008345AC">
        <w:rPr>
          <w:i/>
          <w:iCs/>
        </w:rPr>
        <w:t xml:space="preserve">of the Lisbon </w:t>
      </w:r>
      <w:r w:rsidR="000F0B28" w:rsidRPr="008345AC">
        <w:rPr>
          <w:i/>
        </w:rPr>
        <w:t xml:space="preserve">Union </w:t>
      </w:r>
      <w:proofErr w:type="gramStart"/>
      <w:r w:rsidR="000F0B28" w:rsidRPr="008345AC">
        <w:rPr>
          <w:i/>
        </w:rPr>
        <w:t>is invited</w:t>
      </w:r>
      <w:proofErr w:type="gramEnd"/>
      <w:r w:rsidR="000F0B28" w:rsidRPr="008345AC">
        <w:rPr>
          <w:i/>
        </w:rPr>
        <w:t xml:space="preserve"> to take note of the</w:t>
      </w:r>
      <w:r w:rsidR="00086241">
        <w:rPr>
          <w:i/>
        </w:rPr>
        <w:t xml:space="preserve"> </w:t>
      </w:r>
      <w:r w:rsidR="000F251F">
        <w:rPr>
          <w:i/>
        </w:rPr>
        <w:t xml:space="preserve">document </w:t>
      </w:r>
      <w:r w:rsidR="00D621C8">
        <w:rPr>
          <w:i/>
        </w:rPr>
        <w:t>“</w:t>
      </w:r>
      <w:r w:rsidR="00D621C8" w:rsidRPr="00D621C8">
        <w:rPr>
          <w:i/>
        </w:rPr>
        <w:t>Development of the Lisbon System</w:t>
      </w:r>
      <w:r w:rsidR="00D621C8">
        <w:rPr>
          <w:i/>
        </w:rPr>
        <w:t>” (document LI/A/</w:t>
      </w:r>
      <w:r w:rsidR="00D359CE">
        <w:rPr>
          <w:i/>
        </w:rPr>
        <w:t>38</w:t>
      </w:r>
      <w:r w:rsidR="00D621C8">
        <w:rPr>
          <w:i/>
        </w:rPr>
        <w:t xml:space="preserve">/1). </w:t>
      </w:r>
    </w:p>
    <w:p w14:paraId="023D55C0" w14:textId="77777777" w:rsidR="000765C4" w:rsidRPr="00CD52A9" w:rsidRDefault="00BB60F8" w:rsidP="00CD52A9">
      <w:pPr>
        <w:spacing w:before="960"/>
        <w:ind w:left="5534"/>
      </w:pPr>
      <w:r w:rsidRPr="00182325">
        <w:t>[End of document]</w:t>
      </w:r>
    </w:p>
    <w:sectPr w:rsidR="000765C4" w:rsidRPr="00CD52A9" w:rsidSect="00AC6315">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6473" w14:textId="77777777" w:rsidR="00A07C3F" w:rsidRDefault="00A07C3F">
      <w:r>
        <w:separator/>
      </w:r>
    </w:p>
  </w:endnote>
  <w:endnote w:type="continuationSeparator" w:id="0">
    <w:p w14:paraId="1220C136" w14:textId="77777777" w:rsidR="00A07C3F" w:rsidRDefault="00A07C3F" w:rsidP="003B38C1">
      <w:r>
        <w:separator/>
      </w:r>
    </w:p>
    <w:p w14:paraId="0DA0F968" w14:textId="77777777" w:rsidR="00A07C3F" w:rsidRPr="003B38C1" w:rsidRDefault="00A07C3F" w:rsidP="003B38C1">
      <w:pPr>
        <w:spacing w:after="60"/>
        <w:rPr>
          <w:sz w:val="17"/>
        </w:rPr>
      </w:pPr>
      <w:r>
        <w:rPr>
          <w:sz w:val="17"/>
        </w:rPr>
        <w:t>[Endnote continued from previous page]</w:t>
      </w:r>
    </w:p>
  </w:endnote>
  <w:endnote w:type="continuationNotice" w:id="1">
    <w:p w14:paraId="77F60C75" w14:textId="77777777" w:rsidR="00A07C3F" w:rsidRPr="003B38C1" w:rsidRDefault="00A07C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EB17" w14:textId="77777777" w:rsidR="00A07C3F" w:rsidRDefault="00A07C3F">
      <w:r>
        <w:separator/>
      </w:r>
    </w:p>
  </w:footnote>
  <w:footnote w:type="continuationSeparator" w:id="0">
    <w:p w14:paraId="443DEB37" w14:textId="77777777" w:rsidR="00A07C3F" w:rsidRDefault="00A07C3F" w:rsidP="008B60B2">
      <w:r>
        <w:separator/>
      </w:r>
    </w:p>
    <w:p w14:paraId="16757613" w14:textId="77777777" w:rsidR="00A07C3F" w:rsidRPr="00ED77FB" w:rsidRDefault="00A07C3F" w:rsidP="008B60B2">
      <w:pPr>
        <w:spacing w:after="60"/>
        <w:rPr>
          <w:sz w:val="17"/>
          <w:szCs w:val="17"/>
        </w:rPr>
      </w:pPr>
      <w:r w:rsidRPr="00ED77FB">
        <w:rPr>
          <w:sz w:val="17"/>
          <w:szCs w:val="17"/>
        </w:rPr>
        <w:t>[Footnote continued from previous page]</w:t>
      </w:r>
    </w:p>
  </w:footnote>
  <w:footnote w:type="continuationNotice" w:id="1">
    <w:p w14:paraId="22B5BEDA" w14:textId="77777777" w:rsidR="00A07C3F" w:rsidRPr="00ED77FB" w:rsidRDefault="00A07C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BABF" w14:textId="7B28718B" w:rsidR="006A0BF0" w:rsidRDefault="006A0BF0" w:rsidP="006A0BF0">
    <w:pPr>
      <w:jc w:val="right"/>
    </w:pPr>
    <w:r>
      <w:t>LI/A/</w:t>
    </w:r>
    <w:r w:rsidR="00C6655C">
      <w:t>38</w:t>
    </w:r>
    <w:r>
      <w:t>/1</w:t>
    </w:r>
  </w:p>
  <w:p w14:paraId="76EFF1AC" w14:textId="107FD847" w:rsidR="006A0BF0" w:rsidRPr="00BA0078" w:rsidRDefault="006A0BF0" w:rsidP="00BA0078">
    <w:pPr>
      <w:pStyle w:val="Header"/>
      <w:spacing w:after="480"/>
      <w:jc w:val="right"/>
    </w:pPr>
    <w:proofErr w:type="gramStart"/>
    <w:r>
      <w:t>page</w:t>
    </w:r>
    <w:proofErr w:type="gramEnd"/>
    <w:r>
      <w:t xml:space="preserve"> </w:t>
    </w:r>
    <w:sdt>
      <w:sdtPr>
        <w:id w:val="-141350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3FED">
          <w:rPr>
            <w:noProof/>
          </w:rPr>
          <w:t>4</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222C6" w14:textId="77777777" w:rsidR="00A157C3" w:rsidRPr="006A5CAE" w:rsidRDefault="006A5CAE" w:rsidP="006A5CAE">
    <w:pPr>
      <w:pStyle w:val="Header"/>
      <w:jc w:val="right"/>
      <w:rPr>
        <w:b/>
        <w:bCs/>
        <w:sz w:val="40"/>
        <w:szCs w:val="40"/>
      </w:rPr>
    </w:pPr>
    <w:r w:rsidRPr="005857F3">
      <w:rPr>
        <w:b/>
        <w:bCs/>
        <w:sz w:val="40"/>
        <w:szCs w:val="40"/>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211B08"/>
    <w:multiLevelType w:val="hybridMultilevel"/>
    <w:tmpl w:val="7C3EE0D8"/>
    <w:lvl w:ilvl="0" w:tplc="C2EEC6A6">
      <w:start w:val="1"/>
      <w:numFmt w:val="decimal"/>
      <w:lvlText w:val="%1."/>
      <w:lvlJc w:val="left"/>
      <w:pPr>
        <w:ind w:left="720" w:hanging="360"/>
      </w:pPr>
      <w:rPr>
        <w:rFonts w:hint="default"/>
        <w:u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C1FECEB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F44399"/>
    <w:multiLevelType w:val="hybridMultilevel"/>
    <w:tmpl w:val="FCD05D9C"/>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91A06D7"/>
    <w:multiLevelType w:val="hybridMultilevel"/>
    <w:tmpl w:val="1BD88F1A"/>
    <w:lvl w:ilvl="0" w:tplc="68C012F2">
      <w:start w:val="1"/>
      <w:numFmt w:val="bullet"/>
      <w:lvlText w:val="­"/>
      <w:lvlJc w:val="left"/>
      <w:pPr>
        <w:ind w:left="720" w:hanging="360"/>
      </w:pPr>
      <w:rPr>
        <w:rFonts w:ascii="Arial" w:hAnsi="Arial"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550A"/>
    <w:multiLevelType w:val="hybridMultilevel"/>
    <w:tmpl w:val="35E4F1E4"/>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978C1"/>
    <w:multiLevelType w:val="hybridMultilevel"/>
    <w:tmpl w:val="878813FE"/>
    <w:lvl w:ilvl="0" w:tplc="F1FE3D0C">
      <w:start w:val="1"/>
      <w:numFmt w:val="lowerRoman"/>
      <w:lvlText w:val="(%1)"/>
      <w:lvlJc w:val="left"/>
      <w:pPr>
        <w:ind w:left="-1305" w:hanging="720"/>
      </w:pPr>
      <w:rPr>
        <w:rFonts w:hint="default"/>
      </w:rPr>
    </w:lvl>
    <w:lvl w:ilvl="1" w:tplc="100C0019" w:tentative="1">
      <w:start w:val="1"/>
      <w:numFmt w:val="lowerLetter"/>
      <w:lvlText w:val="%2."/>
      <w:lvlJc w:val="left"/>
      <w:pPr>
        <w:ind w:left="-945" w:hanging="360"/>
      </w:pPr>
    </w:lvl>
    <w:lvl w:ilvl="2" w:tplc="100C001B" w:tentative="1">
      <w:start w:val="1"/>
      <w:numFmt w:val="lowerRoman"/>
      <w:lvlText w:val="%3."/>
      <w:lvlJc w:val="right"/>
      <w:pPr>
        <w:ind w:left="-225" w:hanging="180"/>
      </w:pPr>
    </w:lvl>
    <w:lvl w:ilvl="3" w:tplc="100C000F" w:tentative="1">
      <w:start w:val="1"/>
      <w:numFmt w:val="decimal"/>
      <w:lvlText w:val="%4."/>
      <w:lvlJc w:val="left"/>
      <w:pPr>
        <w:ind w:left="495" w:hanging="360"/>
      </w:pPr>
    </w:lvl>
    <w:lvl w:ilvl="4" w:tplc="100C0019" w:tentative="1">
      <w:start w:val="1"/>
      <w:numFmt w:val="lowerLetter"/>
      <w:lvlText w:val="%5."/>
      <w:lvlJc w:val="left"/>
      <w:pPr>
        <w:ind w:left="1215" w:hanging="360"/>
      </w:pPr>
    </w:lvl>
    <w:lvl w:ilvl="5" w:tplc="100C001B" w:tentative="1">
      <w:start w:val="1"/>
      <w:numFmt w:val="lowerRoman"/>
      <w:lvlText w:val="%6."/>
      <w:lvlJc w:val="right"/>
      <w:pPr>
        <w:ind w:left="1935" w:hanging="180"/>
      </w:pPr>
    </w:lvl>
    <w:lvl w:ilvl="6" w:tplc="100C000F" w:tentative="1">
      <w:start w:val="1"/>
      <w:numFmt w:val="decimal"/>
      <w:lvlText w:val="%7."/>
      <w:lvlJc w:val="left"/>
      <w:pPr>
        <w:ind w:left="2655" w:hanging="360"/>
      </w:pPr>
    </w:lvl>
    <w:lvl w:ilvl="7" w:tplc="100C0019" w:tentative="1">
      <w:start w:val="1"/>
      <w:numFmt w:val="lowerLetter"/>
      <w:lvlText w:val="%8."/>
      <w:lvlJc w:val="left"/>
      <w:pPr>
        <w:ind w:left="3375" w:hanging="360"/>
      </w:pPr>
    </w:lvl>
    <w:lvl w:ilvl="8" w:tplc="100C001B" w:tentative="1">
      <w:start w:val="1"/>
      <w:numFmt w:val="lowerRoman"/>
      <w:lvlText w:val="%9."/>
      <w:lvlJc w:val="right"/>
      <w:pPr>
        <w:ind w:left="4095" w:hanging="180"/>
      </w:pPr>
    </w:lvl>
  </w:abstractNum>
  <w:abstractNum w:abstractNumId="12" w15:restartNumberingAfterBreak="0">
    <w:nsid w:val="53065E24"/>
    <w:multiLevelType w:val="hybridMultilevel"/>
    <w:tmpl w:val="B54A4A7E"/>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11932"/>
    <w:multiLevelType w:val="hybridMultilevel"/>
    <w:tmpl w:val="2C3E9786"/>
    <w:lvl w:ilvl="0" w:tplc="C2EEC6A6">
      <w:start w:val="1"/>
      <w:numFmt w:val="decimal"/>
      <w:lvlText w:val="%1."/>
      <w:lvlJc w:val="left"/>
      <w:pPr>
        <w:ind w:left="720" w:hanging="360"/>
      </w:pPr>
      <w:rPr>
        <w:rFonts w:hint="default"/>
        <w:u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3"/>
  </w:num>
  <w:num w:numId="8">
    <w:abstractNumId w:val="11"/>
  </w:num>
  <w:num w:numId="9">
    <w:abstractNumId w:val="8"/>
  </w:num>
  <w:num w:numId="10">
    <w:abstractNumId w:val="7"/>
  </w:num>
  <w:num w:numId="11">
    <w:abstractNumId w:val="6"/>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28"/>
    <w:rsid w:val="00010562"/>
    <w:rsid w:val="0003253F"/>
    <w:rsid w:val="00043CAA"/>
    <w:rsid w:val="00046169"/>
    <w:rsid w:val="00063FED"/>
    <w:rsid w:val="000677EA"/>
    <w:rsid w:val="00075432"/>
    <w:rsid w:val="000765C4"/>
    <w:rsid w:val="0008177F"/>
    <w:rsid w:val="00086241"/>
    <w:rsid w:val="000921F3"/>
    <w:rsid w:val="000968ED"/>
    <w:rsid w:val="000A00F8"/>
    <w:rsid w:val="000C037A"/>
    <w:rsid w:val="000C117A"/>
    <w:rsid w:val="000C7500"/>
    <w:rsid w:val="000D16A7"/>
    <w:rsid w:val="000D2DA5"/>
    <w:rsid w:val="000E181D"/>
    <w:rsid w:val="000E6FDE"/>
    <w:rsid w:val="000F0B28"/>
    <w:rsid w:val="000F251F"/>
    <w:rsid w:val="000F4819"/>
    <w:rsid w:val="000F5DFA"/>
    <w:rsid w:val="000F5E56"/>
    <w:rsid w:val="0010331B"/>
    <w:rsid w:val="00117617"/>
    <w:rsid w:val="00117DC7"/>
    <w:rsid w:val="00134150"/>
    <w:rsid w:val="00134C35"/>
    <w:rsid w:val="001362EE"/>
    <w:rsid w:val="00143F76"/>
    <w:rsid w:val="00144C75"/>
    <w:rsid w:val="00156693"/>
    <w:rsid w:val="00156C9A"/>
    <w:rsid w:val="001647D5"/>
    <w:rsid w:val="00164CB0"/>
    <w:rsid w:val="00172B30"/>
    <w:rsid w:val="00182325"/>
    <w:rsid w:val="001832A6"/>
    <w:rsid w:val="001855B7"/>
    <w:rsid w:val="001936DD"/>
    <w:rsid w:val="001A24CC"/>
    <w:rsid w:val="001A438F"/>
    <w:rsid w:val="001B4018"/>
    <w:rsid w:val="001E4E00"/>
    <w:rsid w:val="001F5CC0"/>
    <w:rsid w:val="002000FB"/>
    <w:rsid w:val="00200513"/>
    <w:rsid w:val="0020583A"/>
    <w:rsid w:val="0021217E"/>
    <w:rsid w:val="002173F6"/>
    <w:rsid w:val="00217F44"/>
    <w:rsid w:val="00224A25"/>
    <w:rsid w:val="002510B7"/>
    <w:rsid w:val="00253771"/>
    <w:rsid w:val="00253829"/>
    <w:rsid w:val="00256704"/>
    <w:rsid w:val="0026259E"/>
    <w:rsid w:val="00262DF0"/>
    <w:rsid w:val="002634C4"/>
    <w:rsid w:val="00275857"/>
    <w:rsid w:val="00290D68"/>
    <w:rsid w:val="002928D3"/>
    <w:rsid w:val="00296EEF"/>
    <w:rsid w:val="00297919"/>
    <w:rsid w:val="002A1C10"/>
    <w:rsid w:val="002A3E80"/>
    <w:rsid w:val="002E00BF"/>
    <w:rsid w:val="002E5AFF"/>
    <w:rsid w:val="002E666B"/>
    <w:rsid w:val="002F00E1"/>
    <w:rsid w:val="002F1FE6"/>
    <w:rsid w:val="002F4E68"/>
    <w:rsid w:val="002F6A4B"/>
    <w:rsid w:val="00302DBA"/>
    <w:rsid w:val="00312F7F"/>
    <w:rsid w:val="003140AE"/>
    <w:rsid w:val="003178BA"/>
    <w:rsid w:val="00321326"/>
    <w:rsid w:val="00325DA0"/>
    <w:rsid w:val="003330E8"/>
    <w:rsid w:val="003348DA"/>
    <w:rsid w:val="00342182"/>
    <w:rsid w:val="00350AE2"/>
    <w:rsid w:val="00361450"/>
    <w:rsid w:val="003673CF"/>
    <w:rsid w:val="00373EE0"/>
    <w:rsid w:val="00373F08"/>
    <w:rsid w:val="003768FD"/>
    <w:rsid w:val="003845C1"/>
    <w:rsid w:val="003855E4"/>
    <w:rsid w:val="00386553"/>
    <w:rsid w:val="00391C44"/>
    <w:rsid w:val="00396CB6"/>
    <w:rsid w:val="003A6F89"/>
    <w:rsid w:val="003B38C1"/>
    <w:rsid w:val="003B5D33"/>
    <w:rsid w:val="003D2030"/>
    <w:rsid w:val="003D3991"/>
    <w:rsid w:val="003D57B0"/>
    <w:rsid w:val="003D5DA0"/>
    <w:rsid w:val="003F3520"/>
    <w:rsid w:val="004016DE"/>
    <w:rsid w:val="00423E3E"/>
    <w:rsid w:val="00427AF4"/>
    <w:rsid w:val="00442B4C"/>
    <w:rsid w:val="004432DB"/>
    <w:rsid w:val="0044657E"/>
    <w:rsid w:val="00454D00"/>
    <w:rsid w:val="0045787B"/>
    <w:rsid w:val="004647DA"/>
    <w:rsid w:val="004718D0"/>
    <w:rsid w:val="00474062"/>
    <w:rsid w:val="00477D6B"/>
    <w:rsid w:val="004A0F97"/>
    <w:rsid w:val="004C2469"/>
    <w:rsid w:val="005019FF"/>
    <w:rsid w:val="005301E7"/>
    <w:rsid w:val="0053057A"/>
    <w:rsid w:val="00531C21"/>
    <w:rsid w:val="00533C14"/>
    <w:rsid w:val="00550034"/>
    <w:rsid w:val="00557BDA"/>
    <w:rsid w:val="00560A29"/>
    <w:rsid w:val="005770F5"/>
    <w:rsid w:val="00592A10"/>
    <w:rsid w:val="005A4B73"/>
    <w:rsid w:val="005A4D59"/>
    <w:rsid w:val="005C582A"/>
    <w:rsid w:val="005C6649"/>
    <w:rsid w:val="005D1F68"/>
    <w:rsid w:val="005E114B"/>
    <w:rsid w:val="005F4EB4"/>
    <w:rsid w:val="00601E0B"/>
    <w:rsid w:val="00605827"/>
    <w:rsid w:val="006315CA"/>
    <w:rsid w:val="0064138C"/>
    <w:rsid w:val="006452A5"/>
    <w:rsid w:val="00646050"/>
    <w:rsid w:val="006460B1"/>
    <w:rsid w:val="00665ACC"/>
    <w:rsid w:val="006713CA"/>
    <w:rsid w:val="0067586F"/>
    <w:rsid w:val="00676C5C"/>
    <w:rsid w:val="006A0BF0"/>
    <w:rsid w:val="006A4317"/>
    <w:rsid w:val="006A5CAE"/>
    <w:rsid w:val="006C2EFB"/>
    <w:rsid w:val="006D16E1"/>
    <w:rsid w:val="006D27BD"/>
    <w:rsid w:val="006E4F5F"/>
    <w:rsid w:val="006E7155"/>
    <w:rsid w:val="00724CBF"/>
    <w:rsid w:val="00731BDA"/>
    <w:rsid w:val="00731DF0"/>
    <w:rsid w:val="0073282F"/>
    <w:rsid w:val="0074083E"/>
    <w:rsid w:val="00743A35"/>
    <w:rsid w:val="007547F5"/>
    <w:rsid w:val="00777FCC"/>
    <w:rsid w:val="00781DB8"/>
    <w:rsid w:val="00785CEC"/>
    <w:rsid w:val="007B326F"/>
    <w:rsid w:val="007B643A"/>
    <w:rsid w:val="007D1613"/>
    <w:rsid w:val="007D1BA3"/>
    <w:rsid w:val="007E117B"/>
    <w:rsid w:val="007E19D8"/>
    <w:rsid w:val="007E4C0E"/>
    <w:rsid w:val="00805D3A"/>
    <w:rsid w:val="008157B2"/>
    <w:rsid w:val="008166B3"/>
    <w:rsid w:val="00820CAA"/>
    <w:rsid w:val="00835B19"/>
    <w:rsid w:val="00841340"/>
    <w:rsid w:val="0085042C"/>
    <w:rsid w:val="00860537"/>
    <w:rsid w:val="00862A38"/>
    <w:rsid w:val="0086648C"/>
    <w:rsid w:val="00874EBD"/>
    <w:rsid w:val="00877718"/>
    <w:rsid w:val="008865FA"/>
    <w:rsid w:val="008A134B"/>
    <w:rsid w:val="008B2CC1"/>
    <w:rsid w:val="008B4F72"/>
    <w:rsid w:val="008B60B2"/>
    <w:rsid w:val="008B725A"/>
    <w:rsid w:val="008D2F97"/>
    <w:rsid w:val="008D3398"/>
    <w:rsid w:val="008E4224"/>
    <w:rsid w:val="008E470A"/>
    <w:rsid w:val="00901935"/>
    <w:rsid w:val="0090731E"/>
    <w:rsid w:val="00912C1D"/>
    <w:rsid w:val="00916EE2"/>
    <w:rsid w:val="0092069C"/>
    <w:rsid w:val="009362E7"/>
    <w:rsid w:val="00941F0D"/>
    <w:rsid w:val="0094464F"/>
    <w:rsid w:val="00951B39"/>
    <w:rsid w:val="00966A22"/>
    <w:rsid w:val="0096722F"/>
    <w:rsid w:val="00974419"/>
    <w:rsid w:val="00980843"/>
    <w:rsid w:val="00997EFD"/>
    <w:rsid w:val="009B6777"/>
    <w:rsid w:val="009C127D"/>
    <w:rsid w:val="009D0ABE"/>
    <w:rsid w:val="009E2791"/>
    <w:rsid w:val="009E3F6F"/>
    <w:rsid w:val="009E4ED9"/>
    <w:rsid w:val="009F499F"/>
    <w:rsid w:val="009F7DB0"/>
    <w:rsid w:val="00A07C3F"/>
    <w:rsid w:val="00A15403"/>
    <w:rsid w:val="00A21C39"/>
    <w:rsid w:val="00A31ADB"/>
    <w:rsid w:val="00A37342"/>
    <w:rsid w:val="00A428BF"/>
    <w:rsid w:val="00A42DAF"/>
    <w:rsid w:val="00A44005"/>
    <w:rsid w:val="00A440E7"/>
    <w:rsid w:val="00A4441F"/>
    <w:rsid w:val="00A45BD8"/>
    <w:rsid w:val="00A60917"/>
    <w:rsid w:val="00A623C5"/>
    <w:rsid w:val="00A65A52"/>
    <w:rsid w:val="00A81FF6"/>
    <w:rsid w:val="00A869B7"/>
    <w:rsid w:val="00AA2DD4"/>
    <w:rsid w:val="00AC205C"/>
    <w:rsid w:val="00AE4883"/>
    <w:rsid w:val="00AE4AE9"/>
    <w:rsid w:val="00AE6751"/>
    <w:rsid w:val="00AF0A6B"/>
    <w:rsid w:val="00B05A69"/>
    <w:rsid w:val="00B061B7"/>
    <w:rsid w:val="00B16337"/>
    <w:rsid w:val="00B26D46"/>
    <w:rsid w:val="00B42C2A"/>
    <w:rsid w:val="00B505E2"/>
    <w:rsid w:val="00B52D54"/>
    <w:rsid w:val="00B62429"/>
    <w:rsid w:val="00B65D6E"/>
    <w:rsid w:val="00B67858"/>
    <w:rsid w:val="00B9734B"/>
    <w:rsid w:val="00BA0078"/>
    <w:rsid w:val="00BA30E2"/>
    <w:rsid w:val="00BA3CF8"/>
    <w:rsid w:val="00BB60F8"/>
    <w:rsid w:val="00BD4A6F"/>
    <w:rsid w:val="00BD67CE"/>
    <w:rsid w:val="00BF6C7A"/>
    <w:rsid w:val="00C02596"/>
    <w:rsid w:val="00C115C4"/>
    <w:rsid w:val="00C11BFE"/>
    <w:rsid w:val="00C1313B"/>
    <w:rsid w:val="00C16A6E"/>
    <w:rsid w:val="00C1706D"/>
    <w:rsid w:val="00C3539D"/>
    <w:rsid w:val="00C5068F"/>
    <w:rsid w:val="00C60617"/>
    <w:rsid w:val="00C62780"/>
    <w:rsid w:val="00C6655C"/>
    <w:rsid w:val="00C71AE3"/>
    <w:rsid w:val="00C739D1"/>
    <w:rsid w:val="00C7638A"/>
    <w:rsid w:val="00C8106F"/>
    <w:rsid w:val="00C86D74"/>
    <w:rsid w:val="00C919E8"/>
    <w:rsid w:val="00C933E3"/>
    <w:rsid w:val="00C95C76"/>
    <w:rsid w:val="00CA06DF"/>
    <w:rsid w:val="00CA39F1"/>
    <w:rsid w:val="00CA3F7F"/>
    <w:rsid w:val="00CA6BC1"/>
    <w:rsid w:val="00CB4596"/>
    <w:rsid w:val="00CB678B"/>
    <w:rsid w:val="00CC01C5"/>
    <w:rsid w:val="00CD04F1"/>
    <w:rsid w:val="00CD2964"/>
    <w:rsid w:val="00CD52A9"/>
    <w:rsid w:val="00CD7250"/>
    <w:rsid w:val="00CD7F59"/>
    <w:rsid w:val="00CF7FB4"/>
    <w:rsid w:val="00D03CBC"/>
    <w:rsid w:val="00D03E0D"/>
    <w:rsid w:val="00D078B1"/>
    <w:rsid w:val="00D26949"/>
    <w:rsid w:val="00D359CE"/>
    <w:rsid w:val="00D44A0B"/>
    <w:rsid w:val="00D45252"/>
    <w:rsid w:val="00D621C8"/>
    <w:rsid w:val="00D66E37"/>
    <w:rsid w:val="00D71B4D"/>
    <w:rsid w:val="00D72B16"/>
    <w:rsid w:val="00D74717"/>
    <w:rsid w:val="00D93D55"/>
    <w:rsid w:val="00D967AB"/>
    <w:rsid w:val="00D96C3B"/>
    <w:rsid w:val="00DA0642"/>
    <w:rsid w:val="00DA5152"/>
    <w:rsid w:val="00DC0E7C"/>
    <w:rsid w:val="00DC6126"/>
    <w:rsid w:val="00DC61A6"/>
    <w:rsid w:val="00DC6676"/>
    <w:rsid w:val="00DF023A"/>
    <w:rsid w:val="00DF383E"/>
    <w:rsid w:val="00DF727C"/>
    <w:rsid w:val="00E03315"/>
    <w:rsid w:val="00E120EF"/>
    <w:rsid w:val="00E128A8"/>
    <w:rsid w:val="00E15015"/>
    <w:rsid w:val="00E21511"/>
    <w:rsid w:val="00E309C2"/>
    <w:rsid w:val="00E335FE"/>
    <w:rsid w:val="00E47DD3"/>
    <w:rsid w:val="00E5566B"/>
    <w:rsid w:val="00E64A23"/>
    <w:rsid w:val="00E64B82"/>
    <w:rsid w:val="00E85557"/>
    <w:rsid w:val="00E942B4"/>
    <w:rsid w:val="00E96DAD"/>
    <w:rsid w:val="00EA6A48"/>
    <w:rsid w:val="00EA6AFB"/>
    <w:rsid w:val="00EA7C5F"/>
    <w:rsid w:val="00EA7D6E"/>
    <w:rsid w:val="00EB2210"/>
    <w:rsid w:val="00EC4E49"/>
    <w:rsid w:val="00ED6854"/>
    <w:rsid w:val="00ED77FB"/>
    <w:rsid w:val="00EE45FA"/>
    <w:rsid w:val="00EE57F1"/>
    <w:rsid w:val="00F00337"/>
    <w:rsid w:val="00F134E5"/>
    <w:rsid w:val="00F33C1C"/>
    <w:rsid w:val="00F40CF0"/>
    <w:rsid w:val="00F43EF4"/>
    <w:rsid w:val="00F66152"/>
    <w:rsid w:val="00F66F8A"/>
    <w:rsid w:val="00F6702B"/>
    <w:rsid w:val="00F71986"/>
    <w:rsid w:val="00F73A67"/>
    <w:rsid w:val="00F76AF5"/>
    <w:rsid w:val="00F77EF5"/>
    <w:rsid w:val="00F815A6"/>
    <w:rsid w:val="00F82119"/>
    <w:rsid w:val="00F90DFE"/>
    <w:rsid w:val="00F952D1"/>
    <w:rsid w:val="00F96A04"/>
    <w:rsid w:val="00FD15C2"/>
    <w:rsid w:val="00FD53CC"/>
    <w:rsid w:val="00FE5B9B"/>
    <w:rsid w:val="00FF33BE"/>
    <w:rsid w:val="00FF41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CE73CF"/>
  <w15:docId w15:val="{68E9373C-48AB-4FBC-91E8-282DD146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0F0B28"/>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182325"/>
    <w:rPr>
      <w:rFonts w:ascii="Arial" w:eastAsia="SimSun" w:hAnsi="Arial" w:cs="Arial"/>
      <w:sz w:val="18"/>
      <w:lang w:val="en-US" w:eastAsia="zh-CN"/>
    </w:rPr>
  </w:style>
  <w:style w:type="character" w:customStyle="1" w:styleId="HeaderChar">
    <w:name w:val="Header Char"/>
    <w:basedOn w:val="DefaultParagraphFont"/>
    <w:link w:val="Header"/>
    <w:uiPriority w:val="99"/>
    <w:rsid w:val="00182325"/>
    <w:rPr>
      <w:rFonts w:ascii="Arial" w:eastAsia="SimSun" w:hAnsi="Arial" w:cs="Arial"/>
      <w:sz w:val="22"/>
      <w:lang w:val="en-US" w:eastAsia="zh-CN"/>
    </w:rPr>
  </w:style>
  <w:style w:type="character" w:styleId="FootnoteReference">
    <w:name w:val="footnote reference"/>
    <w:uiPriority w:val="99"/>
    <w:rsid w:val="00182325"/>
    <w:rPr>
      <w:vertAlign w:val="superscript"/>
    </w:rPr>
  </w:style>
  <w:style w:type="paragraph" w:styleId="ListParagraph">
    <w:name w:val="List Paragraph"/>
    <w:basedOn w:val="Normal"/>
    <w:uiPriority w:val="34"/>
    <w:qFormat/>
    <w:rsid w:val="00A65A52"/>
    <w:pPr>
      <w:ind w:left="720"/>
      <w:contextualSpacing/>
    </w:pPr>
  </w:style>
  <w:style w:type="paragraph" w:customStyle="1" w:styleId="Default">
    <w:name w:val="Default"/>
    <w:rsid w:val="00A65A52"/>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F82119"/>
    <w:rPr>
      <w:sz w:val="16"/>
      <w:szCs w:val="16"/>
    </w:rPr>
  </w:style>
  <w:style w:type="paragraph" w:styleId="CommentSubject">
    <w:name w:val="annotation subject"/>
    <w:basedOn w:val="CommentText"/>
    <w:next w:val="CommentText"/>
    <w:link w:val="CommentSubjectChar"/>
    <w:semiHidden/>
    <w:unhideWhenUsed/>
    <w:rsid w:val="00F82119"/>
    <w:rPr>
      <w:b/>
      <w:bCs/>
      <w:sz w:val="20"/>
    </w:rPr>
  </w:style>
  <w:style w:type="character" w:customStyle="1" w:styleId="CommentTextChar">
    <w:name w:val="Comment Text Char"/>
    <w:basedOn w:val="DefaultParagraphFont"/>
    <w:link w:val="CommentText"/>
    <w:semiHidden/>
    <w:rsid w:val="00F8211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82119"/>
    <w:rPr>
      <w:rFonts w:ascii="Arial" w:eastAsia="SimSun" w:hAnsi="Arial" w:cs="Arial"/>
      <w:b/>
      <w:bCs/>
      <w:sz w:val="18"/>
      <w:lang w:val="en-US" w:eastAsia="zh-CN"/>
    </w:rPr>
  </w:style>
  <w:style w:type="paragraph" w:styleId="Revision">
    <w:name w:val="Revision"/>
    <w:hidden/>
    <w:uiPriority w:val="99"/>
    <w:semiHidden/>
    <w:rsid w:val="00F77EF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25A2-1176-4991-AE30-E9FC111D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8391</Characters>
  <Application>Microsoft Office Word</Application>
  <DocSecurity>0</DocSecurity>
  <Lines>141</Lines>
  <Paragraphs>46</Paragraphs>
  <ScaleCrop>false</ScaleCrop>
  <HeadingPairs>
    <vt:vector size="2" baseType="variant">
      <vt:variant>
        <vt:lpstr>Title</vt:lpstr>
      </vt:variant>
      <vt:variant>
        <vt:i4>1</vt:i4>
      </vt:variant>
    </vt:vector>
  </HeadingPairs>
  <TitlesOfParts>
    <vt:vector size="1" baseType="lpstr">
      <vt:lpstr>LI/A/36/</vt:lpstr>
    </vt:vector>
  </TitlesOfParts>
  <Company>WIPO</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LI/A/38/1</dc:title>
  <dc:subject>Sixty-Second Series of Meetings</dc:subject>
  <dc:creator>WIPO</dc:creator>
  <cp:keywords>PUBLIC</cp:keywords>
  <cp:lastModifiedBy>HÄFLIGER Patience</cp:lastModifiedBy>
  <cp:revision>10</cp:revision>
  <cp:lastPrinted>2011-02-15T11:56:00Z</cp:lastPrinted>
  <dcterms:created xsi:type="dcterms:W3CDTF">2021-06-15T09:26:00Z</dcterms:created>
  <dcterms:modified xsi:type="dcterms:W3CDTF">2021-06-30T14:20:00Z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c1b30f5f-ad44-468d-8cbc-f3f155f094da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