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8237EF" w:rsidP="00AA2DD4">
      <w:pPr>
        <w:pBdr>
          <w:top w:val="single" w:sz="4" w:space="10" w:color="auto"/>
        </w:pBdr>
        <w:spacing w:before="120"/>
        <w:jc w:val="right"/>
        <w:rPr>
          <w:rFonts w:ascii="Arial Black" w:hAnsi="Arial Black"/>
          <w:b/>
          <w:caps/>
          <w:sz w:val="15"/>
        </w:rPr>
      </w:pPr>
      <w:r>
        <w:rPr>
          <w:rFonts w:ascii="Arial Black" w:hAnsi="Arial Black"/>
          <w:b/>
          <w:caps/>
          <w:sz w:val="15"/>
        </w:rPr>
        <w:t>LI/A/35</w:t>
      </w:r>
      <w:r w:rsidR="006E4F5F" w:rsidRPr="006E4F5F">
        <w:rPr>
          <w:rFonts w:ascii="Arial Black" w:hAnsi="Arial Black"/>
          <w:b/>
          <w:caps/>
          <w:sz w:val="15"/>
        </w:rPr>
        <w:t>/</w:t>
      </w:r>
      <w:bookmarkStart w:id="1" w:name="Code"/>
      <w:bookmarkEnd w:id="1"/>
      <w:r w:rsidR="00E30C32">
        <w:rPr>
          <w:rFonts w:ascii="Arial Black" w:hAnsi="Arial Black"/>
          <w:b/>
          <w:caps/>
          <w:sz w:val="15"/>
        </w:rPr>
        <w:t>2</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AC6315">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9D2CFC">
        <w:rPr>
          <w:rFonts w:ascii="Arial Black" w:hAnsi="Arial Black"/>
          <w:b/>
          <w:caps/>
          <w:sz w:val="15"/>
        </w:rPr>
        <w:t>July 23, 2018</w:t>
      </w:r>
    </w:p>
    <w:p w:rsidR="008237EF" w:rsidRDefault="008237EF" w:rsidP="008237EF">
      <w:pPr>
        <w:pStyle w:val="Heading1"/>
      </w:pPr>
      <w:r w:rsidRPr="008237EF">
        <w:t>Special Union for the Protection of Appellations of Origin and their International Registration (Lisbon Union)</w:t>
      </w:r>
    </w:p>
    <w:p w:rsidR="008237EF" w:rsidRPr="008237EF" w:rsidRDefault="008237EF" w:rsidP="008237EF">
      <w:pPr>
        <w:pStyle w:val="Heading1"/>
      </w:pPr>
      <w:r>
        <w:t>Assembly</w:t>
      </w:r>
    </w:p>
    <w:p w:rsidR="008B2CC1" w:rsidRPr="009C127D" w:rsidRDefault="008237EF" w:rsidP="00D95159">
      <w:pPr>
        <w:spacing w:after="720"/>
        <w:rPr>
          <w:b/>
          <w:sz w:val="24"/>
        </w:rPr>
      </w:pPr>
      <w:r w:rsidRPr="008237EF">
        <w:rPr>
          <w:b/>
          <w:sz w:val="24"/>
        </w:rPr>
        <w:t>Thirty-Fifth (13</w:t>
      </w:r>
      <w:r w:rsidRPr="008237EF">
        <w:rPr>
          <w:b/>
          <w:sz w:val="24"/>
          <w:vertAlign w:val="superscript"/>
        </w:rPr>
        <w:t>th</w:t>
      </w:r>
      <w:r w:rsidRPr="008237EF">
        <w:rPr>
          <w:b/>
          <w:sz w:val="24"/>
        </w:rPr>
        <w:t xml:space="preserve"> Extraordinary) Session</w:t>
      </w:r>
      <w:r w:rsidR="003D57B0" w:rsidRPr="009C127D">
        <w:rPr>
          <w:b/>
          <w:sz w:val="24"/>
        </w:rPr>
        <w:br/>
      </w:r>
      <w:r w:rsidR="00DF023A" w:rsidRPr="009C127D">
        <w:rPr>
          <w:b/>
          <w:sz w:val="24"/>
        </w:rPr>
        <w:t>Geneva, September 24 to October 2, 2018</w:t>
      </w:r>
    </w:p>
    <w:p w:rsidR="00B51003" w:rsidRPr="00141320" w:rsidRDefault="00B51003" w:rsidP="00B51003">
      <w:pPr>
        <w:spacing w:after="360"/>
        <w:rPr>
          <w:caps/>
          <w:sz w:val="24"/>
        </w:rPr>
      </w:pPr>
      <w:bookmarkStart w:id="4" w:name="TitleOfDoc"/>
      <w:bookmarkEnd w:id="4"/>
      <w:r w:rsidRPr="00141320">
        <w:rPr>
          <w:caps/>
          <w:sz w:val="24"/>
        </w:rPr>
        <w:t>PROPOSED AMENDMENTS TO THE COMMON REGULATIONS UNDER THE LISBON AGREEMENT AND THE GENEVA ACT OF THE LISBON AGREEMENT</w:t>
      </w:r>
    </w:p>
    <w:p w:rsidR="008B2CC1" w:rsidRPr="009C127D" w:rsidRDefault="00B51003" w:rsidP="009C127D">
      <w:pPr>
        <w:spacing w:after="960"/>
        <w:rPr>
          <w:i/>
        </w:rPr>
      </w:pPr>
      <w:bookmarkStart w:id="5" w:name="Prepared"/>
      <w:bookmarkEnd w:id="5"/>
      <w:r w:rsidRPr="00215B21">
        <w:rPr>
          <w:i/>
        </w:rPr>
        <w:t xml:space="preserve">Document </w:t>
      </w:r>
      <w:r w:rsidR="00AC6315" w:rsidRPr="00AC6315">
        <w:rPr>
          <w:i/>
        </w:rPr>
        <w:t>prepared by the International Bureau</w:t>
      </w:r>
    </w:p>
    <w:p w:rsidR="00E30C32" w:rsidRPr="00141320" w:rsidRDefault="00E30C32" w:rsidP="00E30C32">
      <w:pPr>
        <w:pStyle w:val="ONUME"/>
        <w:numPr>
          <w:ilvl w:val="0"/>
          <w:numId w:val="9"/>
        </w:numPr>
      </w:pPr>
      <w:r w:rsidRPr="00141320">
        <w:t>This document contains a proposal for amendment</w:t>
      </w:r>
      <w:r>
        <w:t>s</w:t>
      </w:r>
      <w:r w:rsidRPr="00141320">
        <w:t xml:space="preserve"> of the </w:t>
      </w:r>
      <w:r w:rsidRPr="00DB4EA9">
        <w:t xml:space="preserve">Schedule of Fees included </w:t>
      </w:r>
      <w:r>
        <w:t xml:space="preserve">in the </w:t>
      </w:r>
      <w:r w:rsidRPr="00141320">
        <w:t>Common Regulations under the Lisbon Agreement for the Protection of Appellations of Origin and their International Registration and the Geneva Act of the Lisbon Agreement on Appellations of Origin and Geographical Indications (hereinafter referred to as “the Common Regulations”)</w:t>
      </w:r>
      <w:r w:rsidRPr="00141320">
        <w:rPr>
          <w:rStyle w:val="FootnoteReference"/>
        </w:rPr>
        <w:footnoteReference w:id="2"/>
      </w:r>
      <w:r w:rsidRPr="00141320">
        <w:t>, as agreed by the Working Group on the Development of the Lisbon System (</w:t>
      </w:r>
      <w:r w:rsidRPr="00DB4EA9">
        <w:t xml:space="preserve">hereinafter referred to as </w:t>
      </w:r>
      <w:r w:rsidRPr="00141320">
        <w:t>“the Working Group”) with a view to their submission to the Assembly</w:t>
      </w:r>
      <w:r>
        <w:t xml:space="preserve"> of the Lisbon Union</w:t>
      </w:r>
      <w:r w:rsidRPr="00141320">
        <w:t xml:space="preserve"> for consideration at its current session.</w:t>
      </w:r>
      <w:r w:rsidR="00B51003">
        <w:t xml:space="preserve"> </w:t>
      </w:r>
    </w:p>
    <w:p w:rsidR="00E30C32" w:rsidRPr="00141320" w:rsidRDefault="00E30C32" w:rsidP="00E30C32">
      <w:pPr>
        <w:pStyle w:val="ONUME"/>
        <w:numPr>
          <w:ilvl w:val="0"/>
          <w:numId w:val="9"/>
        </w:numPr>
      </w:pPr>
      <w:r w:rsidRPr="00141320">
        <w:t>The proposed amendments of the Common Regulations introduc</w:t>
      </w:r>
      <w:r>
        <w:t>e</w:t>
      </w:r>
      <w:r w:rsidRPr="00141320">
        <w:t xml:space="preserve"> a reduction to </w:t>
      </w:r>
      <w:r w:rsidR="00660A41">
        <w:t>50 per </w:t>
      </w:r>
      <w:r w:rsidRPr="00141320">
        <w:t>cent of the prescribed amount of fees to be paid by least developed countries (LDCs) in respect of international registrations of appellations of origin and geographical indications, as foreseen in Article 7(3) of the Geneva Act of the Lisbon Agreement on Appellations of Origin and Geographical Indications (hereinafter referred to as the “Geneva Act”)</w:t>
      </w:r>
      <w:r>
        <w:t>.</w:t>
      </w:r>
      <w:r w:rsidR="00B51003">
        <w:t xml:space="preserve"> </w:t>
      </w:r>
      <w:r>
        <w:t xml:space="preserve">In order to </w:t>
      </w:r>
      <w:r>
        <w:lastRenderedPageBreak/>
        <w:t>implement such fee reductions, it is proposed to include a Note under Rule 8(1), items (</w:t>
      </w:r>
      <w:proofErr w:type="spellStart"/>
      <w:r>
        <w:t>i</w:t>
      </w:r>
      <w:proofErr w:type="spellEnd"/>
      <w:r>
        <w:t xml:space="preserve">) </w:t>
      </w:r>
      <w:r w:rsidR="00660A41">
        <w:t>and </w:t>
      </w:r>
      <w:r>
        <w:t>(ii).</w:t>
      </w:r>
    </w:p>
    <w:p w:rsidR="00E30C32" w:rsidRPr="00141320" w:rsidRDefault="00E30C32" w:rsidP="00E30C32">
      <w:pPr>
        <w:pStyle w:val="ONUME"/>
        <w:numPr>
          <w:ilvl w:val="0"/>
          <w:numId w:val="9"/>
        </w:numPr>
      </w:pPr>
      <w:r w:rsidRPr="00141320">
        <w:t xml:space="preserve">The Working Group </w:t>
      </w:r>
      <w:r>
        <w:t xml:space="preserve">also </w:t>
      </w:r>
      <w:r w:rsidRPr="00141320">
        <w:t xml:space="preserve">recommended </w:t>
      </w:r>
      <w:r>
        <w:t xml:space="preserve">that </w:t>
      </w:r>
      <w:r w:rsidRPr="00141320">
        <w:t xml:space="preserve">the Assembly </w:t>
      </w:r>
      <w:r>
        <w:t xml:space="preserve">of the </w:t>
      </w:r>
      <w:r w:rsidRPr="00141320">
        <w:t>Lisbon Union apply the fee reductions mentioned in paragraph 2</w:t>
      </w:r>
      <w:r>
        <w:t>,</w:t>
      </w:r>
      <w:r w:rsidRPr="00141320">
        <w:t xml:space="preserve"> above</w:t>
      </w:r>
      <w:r>
        <w:t>,</w:t>
      </w:r>
      <w:r w:rsidRPr="00141320">
        <w:t xml:space="preserve"> for a period of three years starting from the entry into force of the Ge</w:t>
      </w:r>
      <w:r>
        <w:t>neva Act,</w:t>
      </w:r>
      <w:r w:rsidRPr="00141320">
        <w:t xml:space="preserve"> and t</w:t>
      </w:r>
      <w:r>
        <w:t>hat</w:t>
      </w:r>
      <w:r w:rsidRPr="00141320">
        <w:t xml:space="preserve"> the question of fee reductions under the Lisbon System </w:t>
      </w:r>
      <w:r>
        <w:t xml:space="preserve">be re-assessed </w:t>
      </w:r>
      <w:r w:rsidRPr="00141320">
        <w:t>a year before the expiry of that period.</w:t>
      </w:r>
    </w:p>
    <w:p w:rsidR="00E30C32" w:rsidRPr="00141320" w:rsidRDefault="00E30C32" w:rsidP="00E30C32">
      <w:pPr>
        <w:pStyle w:val="ONUME"/>
        <w:numPr>
          <w:ilvl w:val="0"/>
          <w:numId w:val="9"/>
        </w:numPr>
      </w:pPr>
      <w:r>
        <w:t>The Annex to the present document</w:t>
      </w:r>
      <w:r w:rsidRPr="00141320">
        <w:rPr>
          <w:rFonts w:eastAsiaTheme="minorHAnsi"/>
          <w:lang w:eastAsia="en-US"/>
        </w:rPr>
        <w:t xml:space="preserve"> contains </w:t>
      </w:r>
      <w:r>
        <w:rPr>
          <w:rFonts w:eastAsiaTheme="minorHAnsi"/>
          <w:lang w:eastAsia="en-US"/>
        </w:rPr>
        <w:t xml:space="preserve">the proposed </w:t>
      </w:r>
      <w:r w:rsidRPr="00141320">
        <w:t>amendments</w:t>
      </w:r>
      <w:r>
        <w:rPr>
          <w:rFonts w:eastAsiaTheme="minorHAnsi"/>
          <w:lang w:eastAsia="en-US"/>
        </w:rPr>
        <w:t xml:space="preserve"> of Rule 8(1) of the Common Regulations, as specified in paragraphs 2 and 3, above</w:t>
      </w:r>
      <w:r w:rsidRPr="00141320">
        <w:rPr>
          <w:rFonts w:eastAsiaTheme="minorHAnsi"/>
          <w:lang w:eastAsia="en-US"/>
        </w:rPr>
        <w:t>.</w:t>
      </w:r>
    </w:p>
    <w:p w:rsidR="00E30C32" w:rsidRPr="00C2631F" w:rsidRDefault="00E30C32" w:rsidP="00BA4782">
      <w:pPr>
        <w:pStyle w:val="ONUME"/>
        <w:keepNext/>
        <w:keepLines/>
        <w:tabs>
          <w:tab w:val="left" w:pos="6096"/>
        </w:tabs>
        <w:ind w:left="5533"/>
        <w:rPr>
          <w:i/>
        </w:rPr>
      </w:pPr>
      <w:r w:rsidRPr="00C2631F">
        <w:rPr>
          <w:i/>
        </w:rPr>
        <w:t xml:space="preserve">The Assembly </w:t>
      </w:r>
      <w:r w:rsidRPr="00C2631F">
        <w:rPr>
          <w:i/>
          <w:iCs/>
        </w:rPr>
        <w:t xml:space="preserve">of the Lisbon </w:t>
      </w:r>
      <w:r>
        <w:rPr>
          <w:i/>
        </w:rPr>
        <w:t>Union is invited to</w:t>
      </w:r>
      <w:r w:rsidRPr="00C2631F">
        <w:rPr>
          <w:i/>
        </w:rPr>
        <w:t>:</w:t>
      </w:r>
    </w:p>
    <w:p w:rsidR="00E30C32" w:rsidRDefault="00E30C32" w:rsidP="00BA4782">
      <w:pPr>
        <w:pStyle w:val="ONUME"/>
        <w:keepNext/>
        <w:keepLines/>
        <w:numPr>
          <w:ilvl w:val="0"/>
          <w:numId w:val="0"/>
        </w:numPr>
        <w:tabs>
          <w:tab w:val="left" w:pos="5387"/>
          <w:tab w:val="left" w:pos="6096"/>
        </w:tabs>
        <w:ind w:left="6096"/>
        <w:rPr>
          <w:i/>
        </w:rPr>
      </w:pPr>
      <w:r w:rsidRPr="0024124D">
        <w:rPr>
          <w:i/>
        </w:rPr>
        <w:t>(</w:t>
      </w:r>
      <w:proofErr w:type="spellStart"/>
      <w:r w:rsidRPr="0024124D">
        <w:rPr>
          <w:i/>
        </w:rPr>
        <w:t>i</w:t>
      </w:r>
      <w:proofErr w:type="spellEnd"/>
      <w:r w:rsidRPr="0024124D">
        <w:rPr>
          <w:i/>
        </w:rPr>
        <w:t>)</w:t>
      </w:r>
      <w:r w:rsidRPr="0024124D">
        <w:rPr>
          <w:i/>
        </w:rPr>
        <w:tab/>
      </w:r>
      <w:r w:rsidRPr="005C64F9">
        <w:rPr>
          <w:i/>
        </w:rPr>
        <w:t xml:space="preserve">adopt the amendments to the Common Regulations under the Lisbon Agreement and the Geneva Act of the Lisbon Agreement set out in </w:t>
      </w:r>
      <w:r>
        <w:rPr>
          <w:i/>
        </w:rPr>
        <w:t>the Annex to</w:t>
      </w:r>
      <w:r w:rsidRPr="005C64F9">
        <w:rPr>
          <w:i/>
        </w:rPr>
        <w:t xml:space="preserve"> document LI/A/35/2</w:t>
      </w:r>
      <w:r w:rsidRPr="0024124D">
        <w:rPr>
          <w:i/>
        </w:rPr>
        <w:t>;</w:t>
      </w:r>
      <w:r w:rsidR="00B51003">
        <w:rPr>
          <w:i/>
        </w:rPr>
        <w:t xml:space="preserve"> </w:t>
      </w:r>
      <w:r>
        <w:rPr>
          <w:i/>
        </w:rPr>
        <w:t xml:space="preserve">and </w:t>
      </w:r>
    </w:p>
    <w:p w:rsidR="00E30C32" w:rsidRPr="00C2631F" w:rsidRDefault="00E30C32" w:rsidP="00E30C32">
      <w:pPr>
        <w:pStyle w:val="ONUME"/>
        <w:keepNext/>
        <w:keepLines/>
        <w:numPr>
          <w:ilvl w:val="0"/>
          <w:numId w:val="0"/>
        </w:numPr>
        <w:tabs>
          <w:tab w:val="left" w:pos="6096"/>
        </w:tabs>
        <w:ind w:left="6096"/>
        <w:rPr>
          <w:i/>
        </w:rPr>
      </w:pPr>
      <w:r>
        <w:rPr>
          <w:i/>
        </w:rPr>
        <w:t>(ii)</w:t>
      </w:r>
      <w:r>
        <w:rPr>
          <w:i/>
        </w:rPr>
        <w:tab/>
      </w:r>
      <w:proofErr w:type="gramStart"/>
      <w:r w:rsidRPr="00C2631F">
        <w:rPr>
          <w:i/>
        </w:rPr>
        <w:t>re-assess</w:t>
      </w:r>
      <w:proofErr w:type="gramEnd"/>
      <w:r w:rsidRPr="00C2631F">
        <w:rPr>
          <w:i/>
        </w:rPr>
        <w:t xml:space="preserve"> the question of fee reductions under the Lisbon System </w:t>
      </w:r>
      <w:r>
        <w:rPr>
          <w:i/>
        </w:rPr>
        <w:t>a year before the expiry of the</w:t>
      </w:r>
      <w:r w:rsidRPr="00C2631F">
        <w:rPr>
          <w:i/>
        </w:rPr>
        <w:t xml:space="preserve"> period</w:t>
      </w:r>
      <w:r>
        <w:rPr>
          <w:i/>
        </w:rPr>
        <w:t>, as mentioned in paragraph 3</w:t>
      </w:r>
      <w:r w:rsidRPr="00CC3E12">
        <w:rPr>
          <w:i/>
        </w:rPr>
        <w:t xml:space="preserve"> </w:t>
      </w:r>
      <w:r w:rsidRPr="005C64F9">
        <w:rPr>
          <w:i/>
        </w:rPr>
        <w:t>of document LI/A/35/2</w:t>
      </w:r>
      <w:r>
        <w:rPr>
          <w:i/>
        </w:rPr>
        <w:t>.</w:t>
      </w:r>
    </w:p>
    <w:p w:rsidR="00E30C32" w:rsidRPr="00141320" w:rsidRDefault="00E30C32" w:rsidP="00BA4782">
      <w:pPr>
        <w:pStyle w:val="Endofdocument-Annex"/>
        <w:spacing w:before="480"/>
        <w:ind w:left="5533"/>
      </w:pPr>
      <w:r w:rsidRPr="00141320">
        <w:t>[Annex follow</w:t>
      </w:r>
      <w:r>
        <w:t>s</w:t>
      </w:r>
      <w:r w:rsidRPr="00141320">
        <w:t>]</w:t>
      </w:r>
    </w:p>
    <w:p w:rsidR="00E30C32" w:rsidRDefault="00E30C32" w:rsidP="00E30C32">
      <w:pPr>
        <w:rPr>
          <w:rFonts w:eastAsia="Times New Roman"/>
          <w:szCs w:val="22"/>
          <w:lang w:eastAsia="en-US"/>
        </w:rPr>
      </w:pPr>
    </w:p>
    <w:p w:rsidR="00E30C32" w:rsidRDefault="00E30C32" w:rsidP="00E30C32">
      <w:pPr>
        <w:rPr>
          <w:szCs w:val="22"/>
        </w:rPr>
        <w:sectPr w:rsidR="00E30C32" w:rsidSect="00E30C32">
          <w:headerReference w:type="default" r:id="rId10"/>
          <w:headerReference w:type="first" r:id="rId11"/>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rsidR="00E30C32" w:rsidRPr="00DC036F" w:rsidRDefault="00E30C32" w:rsidP="00B51003">
      <w:pPr>
        <w:pStyle w:val="Heading2"/>
      </w:pPr>
      <w:r w:rsidRPr="00DC036F">
        <w:lastRenderedPageBreak/>
        <w:t>AMENDMENT TO THE SCHEDULE OF FEES UNDER THE COMMON REGULATIONS UNDER THE LISBON AGREEMENT AND THE GENEVA ACT OF THE LISBON AGREEMENT</w:t>
      </w:r>
    </w:p>
    <w:p w:rsidR="00E30C32" w:rsidRPr="00AA5EA1" w:rsidRDefault="00E30C32" w:rsidP="00B51003">
      <w:pPr>
        <w:keepNext/>
        <w:spacing w:before="480"/>
        <w:jc w:val="center"/>
        <w:rPr>
          <w:b/>
        </w:rPr>
      </w:pPr>
      <w:r w:rsidRPr="00AA5EA1">
        <w:rPr>
          <w:b/>
        </w:rPr>
        <w:t>Rule 8</w:t>
      </w:r>
    </w:p>
    <w:p w:rsidR="00E30C32" w:rsidRPr="00AA5EA1" w:rsidRDefault="00E30C32" w:rsidP="00B51003">
      <w:pPr>
        <w:keepNext/>
        <w:spacing w:after="240"/>
        <w:jc w:val="center"/>
      </w:pPr>
      <w:r w:rsidRPr="00AA5EA1">
        <w:t>Fees</w:t>
      </w:r>
    </w:p>
    <w:p w:rsidR="00B51003" w:rsidRPr="00AA5EA1" w:rsidRDefault="00B51003" w:rsidP="00B51003">
      <w:pPr>
        <w:keepNext/>
        <w:tabs>
          <w:tab w:val="left" w:pos="567"/>
          <w:tab w:val="left" w:pos="1134"/>
        </w:tabs>
      </w:pPr>
      <w:r w:rsidRPr="00AA5EA1">
        <w:t>(1)</w:t>
      </w:r>
      <w:r w:rsidRPr="00AA5EA1">
        <w:tab/>
      </w:r>
      <w:r w:rsidRPr="00AA5EA1">
        <w:rPr>
          <w:i/>
        </w:rPr>
        <w:t>[Amount of Fees]</w:t>
      </w:r>
      <w:r>
        <w:t xml:space="preserve"> </w:t>
      </w:r>
      <w:r w:rsidRPr="00AA5EA1">
        <w:t>The International Bureau shall collect the following fees, payable in Swiss francs:</w:t>
      </w:r>
    </w:p>
    <w:p w:rsidR="00B51003" w:rsidRPr="001C19CD" w:rsidRDefault="00B51003" w:rsidP="00B51003">
      <w:pPr>
        <w:pStyle w:val="ListParagraph"/>
        <w:numPr>
          <w:ilvl w:val="2"/>
          <w:numId w:val="11"/>
        </w:numPr>
        <w:tabs>
          <w:tab w:val="left" w:pos="1134"/>
          <w:tab w:val="left" w:pos="1701"/>
          <w:tab w:val="left" w:pos="8470"/>
          <w:tab w:val="left" w:pos="9000"/>
        </w:tabs>
        <w:ind w:left="1560"/>
      </w:pPr>
      <w:r w:rsidRPr="001C19CD">
        <w:t>fee for international registration</w:t>
      </w:r>
      <w:r w:rsidRPr="001C19CD">
        <w:rPr>
          <w:b/>
          <w:color w:val="FF0000"/>
          <w:u w:val="single"/>
          <w:vertAlign w:val="superscript"/>
        </w:rPr>
        <w:footnoteReference w:customMarkFollows="1" w:id="3"/>
        <w:sym w:font="Symbol" w:char="F02A"/>
      </w:r>
      <w:r w:rsidRPr="001C19CD">
        <w:tab/>
        <w:t>1000</w:t>
      </w:r>
    </w:p>
    <w:p w:rsidR="00B51003" w:rsidRPr="001C19CD" w:rsidRDefault="00B51003" w:rsidP="00B51003">
      <w:pPr>
        <w:pStyle w:val="ListParagraph"/>
        <w:numPr>
          <w:ilvl w:val="2"/>
          <w:numId w:val="11"/>
        </w:numPr>
        <w:tabs>
          <w:tab w:val="left" w:pos="1134"/>
          <w:tab w:val="left" w:pos="1701"/>
          <w:tab w:val="left" w:pos="8460"/>
          <w:tab w:val="left" w:pos="9090"/>
        </w:tabs>
        <w:ind w:left="1560"/>
      </w:pPr>
      <w:r w:rsidRPr="001C19CD">
        <w:t>fee for each modification of an international registration</w:t>
      </w:r>
      <w:r w:rsidRPr="001C19CD">
        <w:rPr>
          <w:b/>
          <w:color w:val="FF0000"/>
          <w:u w:val="single"/>
          <w:vertAlign w:val="superscript"/>
        </w:rPr>
        <w:footnoteReference w:customMarkFollows="1" w:id="4"/>
        <w:sym w:font="Symbol" w:char="F02A"/>
      </w:r>
      <w:r w:rsidRPr="001C19CD">
        <w:tab/>
      </w:r>
      <w:r>
        <w:t xml:space="preserve"> </w:t>
      </w:r>
      <w:r w:rsidRPr="001C19CD">
        <w:t>500</w:t>
      </w:r>
    </w:p>
    <w:p w:rsidR="00B51003" w:rsidRPr="001C19CD" w:rsidRDefault="00B51003" w:rsidP="00B51003">
      <w:pPr>
        <w:pStyle w:val="ListParagraph"/>
        <w:numPr>
          <w:ilvl w:val="2"/>
          <w:numId w:val="11"/>
        </w:numPr>
        <w:tabs>
          <w:tab w:val="left" w:pos="1134"/>
          <w:tab w:val="left" w:pos="1701"/>
          <w:tab w:val="left" w:pos="8460"/>
        </w:tabs>
        <w:ind w:left="1560"/>
      </w:pPr>
      <w:r w:rsidRPr="001C19CD">
        <w:t>fee for providing an extract from the International Register</w:t>
      </w:r>
      <w:r w:rsidRPr="001C19CD">
        <w:tab/>
      </w:r>
      <w:r>
        <w:t xml:space="preserve"> </w:t>
      </w:r>
      <w:r w:rsidRPr="001C19CD">
        <w:t>150</w:t>
      </w:r>
    </w:p>
    <w:p w:rsidR="00B51003" w:rsidRDefault="00B51003" w:rsidP="00B51003">
      <w:pPr>
        <w:pStyle w:val="ListParagraph"/>
        <w:numPr>
          <w:ilvl w:val="2"/>
          <w:numId w:val="11"/>
        </w:numPr>
        <w:tabs>
          <w:tab w:val="left" w:pos="1134"/>
          <w:tab w:val="left" w:pos="1701"/>
          <w:tab w:val="left" w:pos="8460"/>
        </w:tabs>
        <w:ind w:left="1560" w:right="1984"/>
      </w:pPr>
      <w:r w:rsidRPr="001C19CD">
        <w:t>fee for providing an attestation or any other written information</w:t>
      </w:r>
      <w:r>
        <w:t xml:space="preserve"> </w:t>
      </w:r>
      <w:r w:rsidRPr="001C19CD">
        <w:t>concerning the contents of the Internatio</w:t>
      </w:r>
      <w:r>
        <w:t xml:space="preserve">nal Register  </w:t>
      </w:r>
      <w:r>
        <w:tab/>
      </w:r>
      <w:r w:rsidRPr="001C19CD">
        <w:t>100</w:t>
      </w:r>
    </w:p>
    <w:p w:rsidR="00B51003" w:rsidRPr="001C19CD" w:rsidRDefault="00B51003" w:rsidP="00B51003">
      <w:pPr>
        <w:pStyle w:val="ListParagraph"/>
        <w:numPr>
          <w:ilvl w:val="2"/>
          <w:numId w:val="11"/>
        </w:numPr>
        <w:tabs>
          <w:tab w:val="left" w:pos="1134"/>
          <w:tab w:val="left" w:pos="1701"/>
          <w:tab w:val="left" w:pos="8460"/>
        </w:tabs>
        <w:ind w:left="1560" w:right="1984"/>
      </w:pPr>
      <w:proofErr w:type="gramStart"/>
      <w:r w:rsidRPr="001C19CD">
        <w:t>individual</w:t>
      </w:r>
      <w:proofErr w:type="gramEnd"/>
      <w:r w:rsidRPr="00AA5EA1">
        <w:t xml:space="preserve"> fees as referred to in paragraph </w:t>
      </w:r>
      <w:r>
        <w:t>(</w:t>
      </w:r>
      <w:r w:rsidRPr="00AA5EA1">
        <w:t>2).</w:t>
      </w:r>
      <w:r>
        <w:t xml:space="preserve"> </w:t>
      </w:r>
    </w:p>
    <w:p w:rsidR="00B51003" w:rsidRDefault="00B51003" w:rsidP="00B51003">
      <w:pPr>
        <w:tabs>
          <w:tab w:val="left" w:pos="1170"/>
        </w:tabs>
        <w:spacing w:before="240" w:after="720"/>
        <w:ind w:firstLine="567"/>
        <w:rPr>
          <w:szCs w:val="22"/>
        </w:rPr>
      </w:pPr>
      <w:r>
        <w:rPr>
          <w:szCs w:val="22"/>
        </w:rPr>
        <w:t>[…</w:t>
      </w:r>
      <w:r w:rsidRPr="00CC4FCE">
        <w:rPr>
          <w:szCs w:val="22"/>
        </w:rPr>
        <w:t>]</w:t>
      </w:r>
    </w:p>
    <w:p w:rsidR="00653EF6" w:rsidRPr="00B3283B" w:rsidRDefault="00B51003" w:rsidP="00B51003">
      <w:pPr>
        <w:ind w:left="5098" w:firstLine="431"/>
        <w:rPr>
          <w:szCs w:val="22"/>
        </w:rPr>
      </w:pPr>
      <w:r>
        <w:rPr>
          <w:szCs w:val="22"/>
        </w:rPr>
        <w:t>[End of Annex and of document</w:t>
      </w:r>
      <w:r w:rsidRPr="00CC4FCE">
        <w:rPr>
          <w:szCs w:val="22"/>
        </w:rPr>
        <w:t>]</w:t>
      </w:r>
    </w:p>
    <w:sectPr w:rsidR="00653EF6" w:rsidRPr="00B3283B" w:rsidSect="00AC6315">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DB" w:rsidRDefault="004B05DB">
      <w:r>
        <w:separator/>
      </w:r>
    </w:p>
  </w:endnote>
  <w:endnote w:type="continuationSeparator" w:id="0">
    <w:p w:rsidR="004B05DB" w:rsidRDefault="004B05DB" w:rsidP="003B38C1">
      <w:r>
        <w:separator/>
      </w:r>
    </w:p>
    <w:p w:rsidR="004B05DB" w:rsidRPr="003B38C1" w:rsidRDefault="004B05DB" w:rsidP="003B38C1">
      <w:pPr>
        <w:spacing w:after="60"/>
        <w:rPr>
          <w:sz w:val="17"/>
        </w:rPr>
      </w:pPr>
      <w:r>
        <w:rPr>
          <w:sz w:val="17"/>
        </w:rPr>
        <w:t>[Endnote continued from previous page]</w:t>
      </w:r>
    </w:p>
  </w:endnote>
  <w:endnote w:type="continuationNotice" w:id="1">
    <w:p w:rsidR="004B05DB" w:rsidRPr="003B38C1" w:rsidRDefault="004B05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DB" w:rsidRDefault="004B05DB">
      <w:r>
        <w:separator/>
      </w:r>
    </w:p>
  </w:footnote>
  <w:footnote w:type="continuationSeparator" w:id="0">
    <w:p w:rsidR="004B05DB" w:rsidRDefault="004B05DB" w:rsidP="008B60B2">
      <w:r>
        <w:separator/>
      </w:r>
    </w:p>
    <w:p w:rsidR="004B05DB" w:rsidRPr="00ED77FB" w:rsidRDefault="004B05DB" w:rsidP="008B60B2">
      <w:pPr>
        <w:spacing w:after="60"/>
        <w:rPr>
          <w:sz w:val="17"/>
          <w:szCs w:val="17"/>
        </w:rPr>
      </w:pPr>
      <w:r w:rsidRPr="00ED77FB">
        <w:rPr>
          <w:sz w:val="17"/>
          <w:szCs w:val="17"/>
        </w:rPr>
        <w:t>[Footnote continued from previous page]</w:t>
      </w:r>
    </w:p>
  </w:footnote>
  <w:footnote w:type="continuationNotice" w:id="1">
    <w:p w:rsidR="004B05DB" w:rsidRPr="00ED77FB" w:rsidRDefault="004B05DB" w:rsidP="008B60B2">
      <w:pPr>
        <w:spacing w:before="60"/>
        <w:jc w:val="right"/>
        <w:rPr>
          <w:sz w:val="17"/>
          <w:szCs w:val="17"/>
        </w:rPr>
      </w:pPr>
      <w:r w:rsidRPr="00ED77FB">
        <w:rPr>
          <w:sz w:val="17"/>
          <w:szCs w:val="17"/>
        </w:rPr>
        <w:t>[Footnote continued on next page]</w:t>
      </w:r>
    </w:p>
  </w:footnote>
  <w:footnote w:id="2">
    <w:p w:rsidR="00E30C32" w:rsidRPr="00D1047B" w:rsidRDefault="00E30C32" w:rsidP="00E30C32">
      <w:pPr>
        <w:pStyle w:val="Default"/>
        <w:tabs>
          <w:tab w:val="left" w:pos="567"/>
        </w:tabs>
        <w:rPr>
          <w:sz w:val="18"/>
          <w:szCs w:val="18"/>
        </w:rPr>
      </w:pPr>
      <w:r w:rsidRPr="00D1047B">
        <w:rPr>
          <w:rStyle w:val="FootnoteReference"/>
          <w:rFonts w:eastAsia="SimSun"/>
          <w:sz w:val="18"/>
          <w:szCs w:val="18"/>
        </w:rPr>
        <w:footnoteRef/>
      </w:r>
      <w:r>
        <w:rPr>
          <w:sz w:val="18"/>
          <w:szCs w:val="18"/>
        </w:rPr>
        <w:tab/>
      </w:r>
      <w:r w:rsidRPr="00D1047B">
        <w:rPr>
          <w:sz w:val="18"/>
          <w:szCs w:val="18"/>
        </w:rPr>
        <w:t xml:space="preserve">References in this document to “Rules” are to those of the Common Regulations or to such provisions thereof as proposed to be amended.  </w:t>
      </w:r>
    </w:p>
  </w:footnote>
  <w:footnote w:id="3">
    <w:p w:rsidR="00B51003" w:rsidRPr="00937DAC" w:rsidRDefault="00B51003" w:rsidP="00B51003">
      <w:pPr>
        <w:pStyle w:val="FootnoteText"/>
        <w:rPr>
          <w:b/>
          <w:color w:val="FF0000"/>
          <w:u w:val="single"/>
        </w:rPr>
      </w:pPr>
      <w:r w:rsidRPr="00937DAC">
        <w:rPr>
          <w:rStyle w:val="FootnoteReference"/>
          <w:b/>
          <w:color w:val="FF0000"/>
          <w:u w:val="single"/>
        </w:rPr>
        <w:sym w:font="Symbol" w:char="F02A"/>
      </w:r>
      <w:r w:rsidRPr="00937DAC">
        <w:rPr>
          <w:b/>
          <w:color w:val="FF0000"/>
          <w:u w:val="single"/>
        </w:rPr>
        <w:tab/>
      </w:r>
      <w:r w:rsidRPr="00937DAC">
        <w:rPr>
          <w:b/>
          <w:color w:val="FF0000"/>
          <w:sz w:val="16"/>
          <w:szCs w:val="16"/>
          <w:u w:val="single"/>
        </w:rPr>
        <w:t>For</w:t>
      </w:r>
      <w:r>
        <w:rPr>
          <w:b/>
          <w:color w:val="FF0000"/>
          <w:sz w:val="16"/>
          <w:szCs w:val="16"/>
          <w:u w:val="single"/>
        </w:rPr>
        <w:t xml:space="preserve"> an</w:t>
      </w:r>
      <w:r w:rsidRPr="00937DAC">
        <w:rPr>
          <w:b/>
          <w:color w:val="FF0000"/>
          <w:sz w:val="16"/>
          <w:szCs w:val="16"/>
          <w:u w:val="single"/>
        </w:rPr>
        <w:t xml:space="preserve"> </w:t>
      </w:r>
      <w:r w:rsidRPr="001C19CD">
        <w:rPr>
          <w:b/>
          <w:color w:val="FF0000"/>
          <w:sz w:val="16"/>
          <w:szCs w:val="16"/>
          <w:u w:val="single"/>
        </w:rPr>
        <w:t xml:space="preserve">international registration referring to a geographical area located in a </w:t>
      </w:r>
      <w:r>
        <w:rPr>
          <w:b/>
          <w:color w:val="FF0000"/>
          <w:sz w:val="16"/>
          <w:szCs w:val="16"/>
          <w:u w:val="single"/>
        </w:rPr>
        <w:t>l</w:t>
      </w:r>
      <w:r w:rsidRPr="001C19CD">
        <w:rPr>
          <w:b/>
          <w:color w:val="FF0000"/>
          <w:sz w:val="16"/>
          <w:szCs w:val="16"/>
          <w:u w:val="single"/>
        </w:rPr>
        <w:t>east</w:t>
      </w:r>
      <w:r>
        <w:rPr>
          <w:b/>
          <w:color w:val="FF0000"/>
          <w:sz w:val="16"/>
          <w:szCs w:val="16"/>
          <w:u w:val="single"/>
        </w:rPr>
        <w:t xml:space="preserve"> d</w:t>
      </w:r>
      <w:r w:rsidRPr="001C19CD">
        <w:rPr>
          <w:b/>
          <w:color w:val="FF0000"/>
          <w:sz w:val="16"/>
          <w:szCs w:val="16"/>
          <w:u w:val="single"/>
        </w:rPr>
        <w:t xml:space="preserve">eveloped </w:t>
      </w:r>
      <w:r>
        <w:rPr>
          <w:b/>
          <w:color w:val="FF0000"/>
          <w:sz w:val="16"/>
          <w:szCs w:val="16"/>
          <w:u w:val="single"/>
        </w:rPr>
        <w:t>c</w:t>
      </w:r>
      <w:r w:rsidRPr="001C19CD">
        <w:rPr>
          <w:b/>
          <w:color w:val="FF0000"/>
          <w:sz w:val="16"/>
          <w:szCs w:val="16"/>
          <w:u w:val="single"/>
        </w:rPr>
        <w:t>ountry</w:t>
      </w:r>
      <w:r>
        <w:rPr>
          <w:b/>
          <w:color w:val="FF0000"/>
          <w:sz w:val="16"/>
          <w:szCs w:val="16"/>
          <w:u w:val="single"/>
        </w:rPr>
        <w:t xml:space="preserve"> (LDC)</w:t>
      </w:r>
      <w:r w:rsidRPr="001C19CD">
        <w:rPr>
          <w:b/>
          <w:color w:val="FF0000"/>
          <w:sz w:val="16"/>
          <w:szCs w:val="16"/>
          <w:u w:val="single"/>
        </w:rPr>
        <w:t>, in accordance with the lists est</w:t>
      </w:r>
      <w:r>
        <w:rPr>
          <w:b/>
          <w:color w:val="FF0000"/>
          <w:sz w:val="16"/>
          <w:szCs w:val="16"/>
          <w:u w:val="single"/>
        </w:rPr>
        <w:t>ablished by the United Nations</w:t>
      </w:r>
      <w:r w:rsidRPr="001C19CD">
        <w:rPr>
          <w:b/>
          <w:color w:val="FF0000"/>
          <w:sz w:val="16"/>
          <w:szCs w:val="16"/>
          <w:u w:val="single"/>
        </w:rPr>
        <w:t xml:space="preserve">, the fee is reduced to </w:t>
      </w:r>
      <w:r>
        <w:rPr>
          <w:b/>
          <w:color w:val="FF0000"/>
          <w:sz w:val="16"/>
          <w:szCs w:val="16"/>
          <w:u w:val="single"/>
        </w:rPr>
        <w:t>50 per cent</w:t>
      </w:r>
      <w:r w:rsidRPr="001C19CD">
        <w:rPr>
          <w:b/>
          <w:color w:val="FF0000"/>
          <w:sz w:val="16"/>
          <w:szCs w:val="16"/>
          <w:u w:val="single"/>
        </w:rPr>
        <w:t xml:space="preserve"> of the prescribed amount (rounded to the nearest f</w:t>
      </w:r>
      <w:r>
        <w:rPr>
          <w:b/>
          <w:color w:val="FF0000"/>
          <w:sz w:val="16"/>
          <w:szCs w:val="16"/>
          <w:u w:val="single"/>
        </w:rPr>
        <w:t xml:space="preserve">ull figure). In such case, </w:t>
      </w:r>
      <w:r w:rsidRPr="001C19CD">
        <w:rPr>
          <w:b/>
          <w:color w:val="FF0000"/>
          <w:sz w:val="16"/>
          <w:szCs w:val="16"/>
          <w:u w:val="single"/>
        </w:rPr>
        <w:t xml:space="preserve">the fee will amount to </w:t>
      </w:r>
      <w:r>
        <w:rPr>
          <w:b/>
          <w:color w:val="FF0000"/>
          <w:sz w:val="16"/>
          <w:szCs w:val="16"/>
          <w:u w:val="single"/>
        </w:rPr>
        <w:t>5</w:t>
      </w:r>
      <w:r w:rsidRPr="001C19CD">
        <w:rPr>
          <w:b/>
          <w:color w:val="FF0000"/>
          <w:sz w:val="16"/>
          <w:szCs w:val="16"/>
          <w:u w:val="single"/>
        </w:rPr>
        <w:t>00 Swiss francs</w:t>
      </w:r>
      <w:r w:rsidRPr="00142D12">
        <w:rPr>
          <w:b/>
          <w:color w:val="FF0000"/>
          <w:sz w:val="16"/>
          <w:szCs w:val="16"/>
          <w:u w:val="single"/>
        </w:rPr>
        <w:t xml:space="preserve"> </w:t>
      </w:r>
      <w:r w:rsidRPr="001C19CD">
        <w:rPr>
          <w:b/>
          <w:color w:val="FF0000"/>
          <w:sz w:val="16"/>
          <w:szCs w:val="16"/>
          <w:u w:val="single"/>
        </w:rPr>
        <w:t>for</w:t>
      </w:r>
      <w:r>
        <w:rPr>
          <w:b/>
          <w:color w:val="FF0000"/>
          <w:sz w:val="16"/>
          <w:szCs w:val="16"/>
          <w:u w:val="single"/>
        </w:rPr>
        <w:t xml:space="preserve"> an international registration r</w:t>
      </w:r>
      <w:r w:rsidRPr="00142D12">
        <w:rPr>
          <w:b/>
          <w:color w:val="FF0000"/>
          <w:sz w:val="16"/>
          <w:szCs w:val="16"/>
          <w:u w:val="single"/>
        </w:rPr>
        <w:t>eferring to a geographical area of origin located in an LDC</w:t>
      </w:r>
      <w:r>
        <w:rPr>
          <w:b/>
          <w:color w:val="FF0000"/>
          <w:sz w:val="16"/>
          <w:szCs w:val="16"/>
          <w:u w:val="single"/>
        </w:rPr>
        <w:t xml:space="preserve">, </w:t>
      </w:r>
      <w:r w:rsidRPr="001C19CD">
        <w:rPr>
          <w:b/>
          <w:color w:val="FF0000"/>
          <w:sz w:val="16"/>
          <w:szCs w:val="16"/>
          <w:u w:val="single"/>
        </w:rPr>
        <w:t xml:space="preserve">and to </w:t>
      </w:r>
      <w:r>
        <w:rPr>
          <w:b/>
          <w:color w:val="FF0000"/>
          <w:sz w:val="16"/>
          <w:szCs w:val="16"/>
          <w:u w:val="single"/>
        </w:rPr>
        <w:t>2</w:t>
      </w:r>
      <w:r w:rsidRPr="001C19CD">
        <w:rPr>
          <w:b/>
          <w:color w:val="FF0000"/>
          <w:sz w:val="16"/>
          <w:szCs w:val="16"/>
          <w:u w:val="single"/>
        </w:rPr>
        <w:t xml:space="preserve">50 Swiss francs </w:t>
      </w:r>
      <w:r>
        <w:rPr>
          <w:b/>
          <w:color w:val="FF0000"/>
          <w:sz w:val="16"/>
          <w:szCs w:val="16"/>
          <w:u w:val="single"/>
        </w:rPr>
        <w:t xml:space="preserve">for </w:t>
      </w:r>
      <w:r w:rsidRPr="001C19CD">
        <w:rPr>
          <w:b/>
          <w:color w:val="FF0000"/>
          <w:sz w:val="16"/>
          <w:szCs w:val="16"/>
          <w:u w:val="single"/>
        </w:rPr>
        <w:t xml:space="preserve">each modification of an international registration </w:t>
      </w:r>
      <w:r w:rsidRPr="00142D12">
        <w:rPr>
          <w:b/>
          <w:color w:val="FF0000"/>
          <w:sz w:val="16"/>
          <w:szCs w:val="16"/>
          <w:u w:val="single"/>
        </w:rPr>
        <w:t>referring to a geographical area of origin located in an LDC</w:t>
      </w:r>
      <w:r w:rsidRPr="001C19CD">
        <w:rPr>
          <w:b/>
          <w:color w:val="FF0000"/>
          <w:sz w:val="16"/>
          <w:szCs w:val="16"/>
          <w:u w:val="single"/>
        </w:rPr>
        <w:t>.</w:t>
      </w:r>
      <w:r>
        <w:rPr>
          <w:b/>
          <w:color w:val="FF0000"/>
          <w:sz w:val="16"/>
          <w:szCs w:val="16"/>
          <w:u w:val="single"/>
        </w:rPr>
        <w:t xml:space="preserve"> These fee reductions will </w:t>
      </w:r>
      <w:proofErr w:type="spellStart"/>
      <w:r>
        <w:rPr>
          <w:b/>
          <w:color w:val="FF0000"/>
          <w:sz w:val="16"/>
          <w:szCs w:val="16"/>
          <w:u w:val="single"/>
        </w:rPr>
        <w:t>aply</w:t>
      </w:r>
      <w:proofErr w:type="spellEnd"/>
      <w:r>
        <w:rPr>
          <w:b/>
          <w:color w:val="FF0000"/>
          <w:sz w:val="16"/>
          <w:szCs w:val="16"/>
          <w:u w:val="single"/>
        </w:rPr>
        <w:t xml:space="preserve"> for a period of three years following the date of entry into force of the Geneva Act </w:t>
      </w:r>
      <w:proofErr w:type="spellStart"/>
      <w:proofErr w:type="gramStart"/>
      <w:r>
        <w:rPr>
          <w:b/>
          <w:color w:val="FF0000"/>
          <w:sz w:val="16"/>
          <w:szCs w:val="16"/>
          <w:u w:val="single"/>
        </w:rPr>
        <w:t>fo</w:t>
      </w:r>
      <w:proofErr w:type="spellEnd"/>
      <w:proofErr w:type="gramEnd"/>
      <w:r>
        <w:rPr>
          <w:b/>
          <w:color w:val="FF0000"/>
          <w:sz w:val="16"/>
          <w:szCs w:val="16"/>
          <w:u w:val="single"/>
        </w:rPr>
        <w:t xml:space="preserve"> the Lisbon Agreement.</w:t>
      </w:r>
    </w:p>
  </w:footnote>
  <w:footnote w:id="4">
    <w:p w:rsidR="00B51003" w:rsidRPr="00937DAC" w:rsidRDefault="00B51003" w:rsidP="00B51003">
      <w:pPr>
        <w:pStyle w:val="FootnoteText"/>
        <w:rPr>
          <w:b/>
          <w:color w:val="FF0000"/>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838678"/>
      <w:docPartObj>
        <w:docPartGallery w:val="Page Numbers (Top of Page)"/>
        <w:docPartUnique/>
      </w:docPartObj>
    </w:sdtPr>
    <w:sdtEndPr>
      <w:rPr>
        <w:noProof/>
      </w:rPr>
    </w:sdtEndPr>
    <w:sdtContent>
      <w:p w:rsidR="00E30C32" w:rsidRDefault="00E30C32" w:rsidP="00E028AC">
        <w:pPr>
          <w:pStyle w:val="Header"/>
          <w:jc w:val="right"/>
        </w:pPr>
        <w:r>
          <w:t>LI/A/35/2</w:t>
        </w:r>
      </w:p>
      <w:p w:rsidR="00E30C32" w:rsidRDefault="00E30C32" w:rsidP="00E028AC">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BA4782">
          <w:rPr>
            <w:noProof/>
          </w:rPr>
          <w:t>2</w:t>
        </w:r>
        <w:r>
          <w:rPr>
            <w:noProof/>
          </w:rPr>
          <w:fldChar w:fldCharType="end"/>
        </w:r>
      </w:p>
      <w:p w:rsidR="00E30C32" w:rsidRDefault="00BA4782" w:rsidP="00E028AC">
        <w:pPr>
          <w:pStyle w:val="Header"/>
          <w:jc w:val="right"/>
          <w:rPr>
            <w:noProof/>
          </w:rPr>
        </w:pPr>
      </w:p>
    </w:sdtContent>
  </w:sdt>
  <w:p w:rsidR="00E30C32" w:rsidRDefault="00E30C32" w:rsidP="00E028A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32" w:rsidRDefault="00E30C32" w:rsidP="004209EA">
    <w:pPr>
      <w:pStyle w:val="Header"/>
      <w:tabs>
        <w:tab w:val="clear" w:pos="4536"/>
        <w:tab w:val="clear" w:pos="9072"/>
        <w:tab w:val="left" w:pos="7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EF6" w:rsidRDefault="005973CD" w:rsidP="00FE479A">
    <w:pPr>
      <w:jc w:val="right"/>
    </w:pPr>
    <w:r>
      <w:t>LI/A/35/2</w:t>
    </w:r>
  </w:p>
  <w:p w:rsidR="00FE479A" w:rsidRDefault="00FE479A" w:rsidP="00FE479A">
    <w:pP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B97057D"/>
    <w:multiLevelType w:val="hybridMultilevel"/>
    <w:tmpl w:val="12024318"/>
    <w:lvl w:ilvl="0" w:tplc="3F5C0898">
      <w:start w:val="1"/>
      <w:numFmt w:val="lowerRoman"/>
      <w:lvlText w:val="(%1)"/>
      <w:lvlJc w:val="left"/>
      <w:pPr>
        <w:ind w:left="1428" w:hanging="72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E56C3A"/>
    <w:multiLevelType w:val="hybridMultilevel"/>
    <w:tmpl w:val="99E20378"/>
    <w:lvl w:ilvl="0" w:tplc="AF723B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15"/>
    <w:rsid w:val="0000107E"/>
    <w:rsid w:val="00043CAA"/>
    <w:rsid w:val="00064FB6"/>
    <w:rsid w:val="00075432"/>
    <w:rsid w:val="000765C4"/>
    <w:rsid w:val="0008366A"/>
    <w:rsid w:val="000968ED"/>
    <w:rsid w:val="000C117A"/>
    <w:rsid w:val="000F5E56"/>
    <w:rsid w:val="001362EE"/>
    <w:rsid w:val="00156693"/>
    <w:rsid w:val="001647D5"/>
    <w:rsid w:val="001832A6"/>
    <w:rsid w:val="0021217E"/>
    <w:rsid w:val="00251237"/>
    <w:rsid w:val="002634C4"/>
    <w:rsid w:val="002928D3"/>
    <w:rsid w:val="002F1FE6"/>
    <w:rsid w:val="002F4E68"/>
    <w:rsid w:val="00312F7F"/>
    <w:rsid w:val="00350AE2"/>
    <w:rsid w:val="00361450"/>
    <w:rsid w:val="003673CF"/>
    <w:rsid w:val="003845C1"/>
    <w:rsid w:val="003A6F89"/>
    <w:rsid w:val="003B38C1"/>
    <w:rsid w:val="003D57B0"/>
    <w:rsid w:val="00423E3E"/>
    <w:rsid w:val="00427AF4"/>
    <w:rsid w:val="00430538"/>
    <w:rsid w:val="004647DA"/>
    <w:rsid w:val="00474062"/>
    <w:rsid w:val="0047713C"/>
    <w:rsid w:val="00477D6B"/>
    <w:rsid w:val="004B05DB"/>
    <w:rsid w:val="005019FF"/>
    <w:rsid w:val="00504DE4"/>
    <w:rsid w:val="00513B45"/>
    <w:rsid w:val="0053057A"/>
    <w:rsid w:val="00560A29"/>
    <w:rsid w:val="00597187"/>
    <w:rsid w:val="005973CD"/>
    <w:rsid w:val="005C6649"/>
    <w:rsid w:val="00605827"/>
    <w:rsid w:val="00646050"/>
    <w:rsid w:val="00653EF6"/>
    <w:rsid w:val="00660A41"/>
    <w:rsid w:val="006713CA"/>
    <w:rsid w:val="00676C5C"/>
    <w:rsid w:val="006E4F5F"/>
    <w:rsid w:val="00783FB8"/>
    <w:rsid w:val="007D1613"/>
    <w:rsid w:val="007D42A8"/>
    <w:rsid w:val="007E4C0E"/>
    <w:rsid w:val="007F12EC"/>
    <w:rsid w:val="008237EF"/>
    <w:rsid w:val="00846A2D"/>
    <w:rsid w:val="00860537"/>
    <w:rsid w:val="0086745D"/>
    <w:rsid w:val="00877718"/>
    <w:rsid w:val="008A134B"/>
    <w:rsid w:val="008B2CC1"/>
    <w:rsid w:val="008B60B2"/>
    <w:rsid w:val="0090731E"/>
    <w:rsid w:val="00916EE2"/>
    <w:rsid w:val="0096099B"/>
    <w:rsid w:val="00966A22"/>
    <w:rsid w:val="0096722F"/>
    <w:rsid w:val="00980843"/>
    <w:rsid w:val="009C127D"/>
    <w:rsid w:val="009D2CFC"/>
    <w:rsid w:val="009E2791"/>
    <w:rsid w:val="009E3F6F"/>
    <w:rsid w:val="009F499F"/>
    <w:rsid w:val="00A37342"/>
    <w:rsid w:val="00A42DAF"/>
    <w:rsid w:val="00A45BD8"/>
    <w:rsid w:val="00A61A0C"/>
    <w:rsid w:val="00A869B7"/>
    <w:rsid w:val="00AA2DD4"/>
    <w:rsid w:val="00AC205C"/>
    <w:rsid w:val="00AC6315"/>
    <w:rsid w:val="00AE4D2B"/>
    <w:rsid w:val="00AF0A6B"/>
    <w:rsid w:val="00B05A69"/>
    <w:rsid w:val="00B51003"/>
    <w:rsid w:val="00B9734B"/>
    <w:rsid w:val="00BA30E2"/>
    <w:rsid w:val="00BA4782"/>
    <w:rsid w:val="00C11BFE"/>
    <w:rsid w:val="00C5068F"/>
    <w:rsid w:val="00C5283D"/>
    <w:rsid w:val="00C86D74"/>
    <w:rsid w:val="00CB1B0E"/>
    <w:rsid w:val="00CC5FB7"/>
    <w:rsid w:val="00CD04F1"/>
    <w:rsid w:val="00CD7F59"/>
    <w:rsid w:val="00D44A0B"/>
    <w:rsid w:val="00D45252"/>
    <w:rsid w:val="00D66E37"/>
    <w:rsid w:val="00D71B4D"/>
    <w:rsid w:val="00D93D55"/>
    <w:rsid w:val="00D95159"/>
    <w:rsid w:val="00DF023A"/>
    <w:rsid w:val="00DF383E"/>
    <w:rsid w:val="00E15015"/>
    <w:rsid w:val="00E30C32"/>
    <w:rsid w:val="00E335FE"/>
    <w:rsid w:val="00E35583"/>
    <w:rsid w:val="00E85557"/>
    <w:rsid w:val="00EA7D6E"/>
    <w:rsid w:val="00EC4E49"/>
    <w:rsid w:val="00ED77FB"/>
    <w:rsid w:val="00EE45FA"/>
    <w:rsid w:val="00EF1920"/>
    <w:rsid w:val="00F4329D"/>
    <w:rsid w:val="00F66152"/>
    <w:rsid w:val="00FE479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AC6315"/>
    <w:rPr>
      <w:rFonts w:ascii="Arial" w:eastAsia="SimSun" w:hAnsi="Arial" w:cs="Arial"/>
      <w:sz w:val="22"/>
      <w:lang w:val="en-US" w:eastAsia="zh-CN"/>
    </w:rPr>
  </w:style>
  <w:style w:type="character" w:customStyle="1" w:styleId="HeaderChar">
    <w:name w:val="Header Char"/>
    <w:basedOn w:val="DefaultParagraphFont"/>
    <w:link w:val="Header"/>
    <w:uiPriority w:val="99"/>
    <w:rsid w:val="00653EF6"/>
    <w:rPr>
      <w:rFonts w:ascii="Arial" w:eastAsia="SimSun" w:hAnsi="Arial" w:cs="Arial"/>
      <w:sz w:val="22"/>
      <w:lang w:val="en-US" w:eastAsia="zh-CN"/>
    </w:rPr>
  </w:style>
  <w:style w:type="character" w:styleId="FootnoteReference">
    <w:name w:val="footnote reference"/>
    <w:uiPriority w:val="99"/>
    <w:rsid w:val="00653EF6"/>
    <w:rPr>
      <w:vertAlign w:val="superscript"/>
    </w:rPr>
  </w:style>
  <w:style w:type="paragraph" w:customStyle="1" w:styleId="Default">
    <w:name w:val="Default"/>
    <w:rsid w:val="00653EF6"/>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basedOn w:val="DefaultParagraphFont"/>
    <w:link w:val="FootnoteText"/>
    <w:uiPriority w:val="99"/>
    <w:rsid w:val="00653EF6"/>
    <w:rPr>
      <w:rFonts w:ascii="Arial" w:eastAsia="SimSun" w:hAnsi="Arial" w:cs="Arial"/>
      <w:sz w:val="18"/>
      <w:lang w:val="en-US" w:eastAsia="zh-CN"/>
    </w:rPr>
  </w:style>
  <w:style w:type="paragraph" w:styleId="ListParagraph">
    <w:name w:val="List Paragraph"/>
    <w:basedOn w:val="Normal"/>
    <w:uiPriority w:val="34"/>
    <w:qFormat/>
    <w:rsid w:val="00EF19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AC6315"/>
    <w:rPr>
      <w:rFonts w:ascii="Arial" w:eastAsia="SimSun" w:hAnsi="Arial" w:cs="Arial"/>
      <w:sz w:val="22"/>
      <w:lang w:val="en-US" w:eastAsia="zh-CN"/>
    </w:rPr>
  </w:style>
  <w:style w:type="character" w:customStyle="1" w:styleId="HeaderChar">
    <w:name w:val="Header Char"/>
    <w:basedOn w:val="DefaultParagraphFont"/>
    <w:link w:val="Header"/>
    <w:uiPriority w:val="99"/>
    <w:rsid w:val="00653EF6"/>
    <w:rPr>
      <w:rFonts w:ascii="Arial" w:eastAsia="SimSun" w:hAnsi="Arial" w:cs="Arial"/>
      <w:sz w:val="22"/>
      <w:lang w:val="en-US" w:eastAsia="zh-CN"/>
    </w:rPr>
  </w:style>
  <w:style w:type="character" w:styleId="FootnoteReference">
    <w:name w:val="footnote reference"/>
    <w:uiPriority w:val="99"/>
    <w:rsid w:val="00653EF6"/>
    <w:rPr>
      <w:vertAlign w:val="superscript"/>
    </w:rPr>
  </w:style>
  <w:style w:type="paragraph" w:customStyle="1" w:styleId="Default">
    <w:name w:val="Default"/>
    <w:rsid w:val="00653EF6"/>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basedOn w:val="DefaultParagraphFont"/>
    <w:link w:val="FootnoteText"/>
    <w:uiPriority w:val="99"/>
    <w:rsid w:val="00653EF6"/>
    <w:rPr>
      <w:rFonts w:ascii="Arial" w:eastAsia="SimSun" w:hAnsi="Arial" w:cs="Arial"/>
      <w:sz w:val="18"/>
      <w:lang w:val="en-US" w:eastAsia="zh-CN"/>
    </w:rPr>
  </w:style>
  <w:style w:type="paragraph" w:styleId="ListParagraph">
    <w:name w:val="List Paragraph"/>
    <w:basedOn w:val="Normal"/>
    <w:uiPriority w:val="34"/>
    <w:qFormat/>
    <w:rsid w:val="00EF1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2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9B03-525D-45A4-A5CA-43A46F4E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35 (E)</Template>
  <TotalTime>26</TotalTime>
  <Pages>3</Pages>
  <Words>499</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LI/A/35/</vt:lpstr>
    </vt:vector>
  </TitlesOfParts>
  <Company>WIPO</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dc:title>
  <dc:subject>Thirty-Fifth (13th Extraordinary) Session</dc:subject>
  <dc:creator>DORE Marie-Pierre</dc:creator>
  <cp:lastModifiedBy>HÄFLIGER Patience</cp:lastModifiedBy>
  <cp:revision>10</cp:revision>
  <cp:lastPrinted>2018-07-16T08:42:00Z</cp:lastPrinted>
  <dcterms:created xsi:type="dcterms:W3CDTF">2018-07-13T08:59:00Z</dcterms:created>
  <dcterms:modified xsi:type="dcterms:W3CDTF">2018-07-16T09:04:00Z</dcterms:modified>
  <cp:category>Special Union for the Protection of Appellations of Origin and their International Registration (Lisbon Union)</cp:category>
</cp:coreProperties>
</file>