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0B34F6" w:rsidP="00916EE2">
            <w:r>
              <w:rPr>
                <w:noProof/>
                <w:lang w:eastAsia="en-US"/>
              </w:rPr>
              <w:drawing>
                <wp:inline distT="0" distB="0" distL="0" distR="0" wp14:anchorId="5F3ACE94" wp14:editId="6E13FAAD">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B34F6" w:rsidP="00EF2755">
            <w:pPr>
              <w:jc w:val="right"/>
              <w:rPr>
                <w:rFonts w:ascii="Arial Black" w:hAnsi="Arial Black"/>
                <w:caps/>
                <w:sz w:val="15"/>
              </w:rPr>
            </w:pPr>
            <w:r w:rsidRPr="000B34F6">
              <w:rPr>
                <w:rFonts w:ascii="Arial Black" w:hAnsi="Arial Black"/>
                <w:caps/>
                <w:sz w:val="15"/>
              </w:rPr>
              <w:t>LI/A/3</w:t>
            </w:r>
            <w:r w:rsidR="00C847C0">
              <w:rPr>
                <w:rFonts w:ascii="Arial Black" w:hAnsi="Arial Black"/>
                <w:caps/>
                <w:sz w:val="15"/>
              </w:rPr>
              <w:t>3</w:t>
            </w:r>
            <w:r w:rsidRPr="000B34F6">
              <w:rPr>
                <w:rFonts w:ascii="Arial Black" w:hAnsi="Arial Black"/>
                <w:caps/>
                <w:sz w:val="15"/>
              </w:rPr>
              <w:t>/</w:t>
            </w:r>
            <w:bookmarkStart w:id="1" w:name="Code"/>
            <w:bookmarkEnd w:id="1"/>
            <w:r w:rsidR="00EF2755">
              <w:rPr>
                <w:rFonts w:ascii="Arial Black" w:hAnsi="Arial Black"/>
                <w:caps/>
                <w:sz w:val="15"/>
              </w:rPr>
              <w:t>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506ED5">
              <w:rPr>
                <w:rFonts w:ascii="Arial Black" w:hAnsi="Arial Black"/>
                <w:caps/>
                <w:sz w:val="15"/>
              </w:rPr>
              <w:t xml:space="preserve">  ENGLISH  </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68164A">
            <w:pPr>
              <w:jc w:val="right"/>
              <w:rPr>
                <w:rFonts w:ascii="Arial Black" w:hAnsi="Arial Black"/>
                <w:caps/>
                <w:sz w:val="15"/>
              </w:rPr>
            </w:pPr>
            <w:r w:rsidRPr="0090731E">
              <w:rPr>
                <w:rFonts w:ascii="Arial Black" w:hAnsi="Arial Black"/>
                <w:caps/>
                <w:sz w:val="15"/>
              </w:rPr>
              <w:t>DATE:</w:t>
            </w:r>
            <w:r w:rsidR="00511392">
              <w:rPr>
                <w:rFonts w:ascii="Arial Black" w:hAnsi="Arial Black"/>
                <w:caps/>
                <w:sz w:val="15"/>
              </w:rPr>
              <w:t xml:space="preserve">  </w:t>
            </w:r>
            <w:r w:rsidR="00EF2755">
              <w:rPr>
                <w:rFonts w:ascii="Arial Black" w:hAnsi="Arial Black"/>
                <w:caps/>
                <w:sz w:val="15"/>
              </w:rPr>
              <w:t xml:space="preserve">september </w:t>
            </w:r>
            <w:r w:rsidR="0068164A">
              <w:rPr>
                <w:rFonts w:ascii="Arial Black" w:hAnsi="Arial Black"/>
                <w:caps/>
                <w:sz w:val="15"/>
              </w:rPr>
              <w:t>23</w:t>
            </w:r>
            <w:r w:rsidR="007325CD">
              <w:rPr>
                <w:rFonts w:ascii="Arial Black" w:hAnsi="Arial Black"/>
                <w:caps/>
                <w:sz w:val="15"/>
              </w:rPr>
              <w:t>, 2016</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0B34F6" w:rsidP="008B2CC1">
      <w:pPr>
        <w:rPr>
          <w:b/>
          <w:sz w:val="28"/>
          <w:szCs w:val="28"/>
        </w:rPr>
      </w:pPr>
      <w:r w:rsidRPr="000B34F6">
        <w:rPr>
          <w:b/>
          <w:sz w:val="28"/>
          <w:szCs w:val="28"/>
        </w:rPr>
        <w:t>Special Union for the Protection of Appellations of Origin and their International Registration (Lisbon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0B34F6" w:rsidRPr="000B34F6" w:rsidRDefault="00C847C0" w:rsidP="000B34F6">
      <w:pPr>
        <w:rPr>
          <w:b/>
          <w:sz w:val="24"/>
          <w:szCs w:val="24"/>
        </w:rPr>
      </w:pPr>
      <w:r>
        <w:rPr>
          <w:b/>
          <w:sz w:val="24"/>
          <w:szCs w:val="24"/>
        </w:rPr>
        <w:t>Thirty-Third (</w:t>
      </w:r>
      <w:r w:rsidR="000B34F6" w:rsidRPr="000B34F6">
        <w:rPr>
          <w:b/>
          <w:sz w:val="24"/>
          <w:szCs w:val="24"/>
        </w:rPr>
        <w:t>1</w:t>
      </w:r>
      <w:r>
        <w:rPr>
          <w:b/>
          <w:sz w:val="24"/>
          <w:szCs w:val="24"/>
        </w:rPr>
        <w:t>2</w:t>
      </w:r>
      <w:r w:rsidR="000B34F6" w:rsidRPr="00E570EE">
        <w:rPr>
          <w:b/>
          <w:sz w:val="24"/>
          <w:szCs w:val="24"/>
          <w:vertAlign w:val="superscript"/>
        </w:rPr>
        <w:t>t</w:t>
      </w:r>
      <w:r>
        <w:rPr>
          <w:b/>
          <w:sz w:val="24"/>
          <w:szCs w:val="24"/>
          <w:vertAlign w:val="superscript"/>
        </w:rPr>
        <w:t>h</w:t>
      </w:r>
      <w:r>
        <w:rPr>
          <w:b/>
          <w:sz w:val="24"/>
          <w:szCs w:val="24"/>
        </w:rPr>
        <w:t xml:space="preserve"> Extrao</w:t>
      </w:r>
      <w:r w:rsidR="000B34F6" w:rsidRPr="000B34F6">
        <w:rPr>
          <w:b/>
          <w:sz w:val="24"/>
          <w:szCs w:val="24"/>
        </w:rPr>
        <w:t>rdinary) Session</w:t>
      </w:r>
    </w:p>
    <w:p w:rsidR="008B2CC1" w:rsidRPr="003845C1" w:rsidRDefault="00C847C0" w:rsidP="000B34F6">
      <w:pPr>
        <w:rPr>
          <w:b/>
          <w:sz w:val="24"/>
          <w:szCs w:val="24"/>
        </w:rPr>
      </w:pPr>
      <w:r>
        <w:rPr>
          <w:b/>
          <w:sz w:val="24"/>
          <w:szCs w:val="24"/>
        </w:rPr>
        <w:t>Geneva, October 3 to 11, 2016</w:t>
      </w:r>
    </w:p>
    <w:p w:rsidR="008B2CC1" w:rsidRPr="008B2CC1" w:rsidRDefault="008B2CC1" w:rsidP="008B2CC1"/>
    <w:p w:rsidR="008B2CC1" w:rsidRPr="008B2CC1" w:rsidRDefault="008B2CC1" w:rsidP="008B2CC1"/>
    <w:p w:rsidR="008B2CC1" w:rsidRPr="008B2CC1" w:rsidRDefault="008B2CC1" w:rsidP="008B2CC1"/>
    <w:p w:rsidR="00C904CE" w:rsidRDefault="004C5FAC" w:rsidP="00C904CE">
      <w:pPr>
        <w:rPr>
          <w:caps/>
          <w:sz w:val="24"/>
          <w:szCs w:val="24"/>
        </w:rPr>
      </w:pPr>
      <w:bookmarkStart w:id="4" w:name="TitleOfDoc"/>
      <w:bookmarkEnd w:id="4"/>
      <w:r>
        <w:rPr>
          <w:caps/>
          <w:sz w:val="24"/>
          <w:szCs w:val="24"/>
        </w:rPr>
        <w:t xml:space="preserve">PROPOSAL ON </w:t>
      </w:r>
      <w:r w:rsidR="00C904CE">
        <w:rPr>
          <w:caps/>
          <w:sz w:val="24"/>
          <w:szCs w:val="24"/>
        </w:rPr>
        <w:t>financial matters concerning the LISBON Union</w:t>
      </w:r>
    </w:p>
    <w:p w:rsidR="00C904CE" w:rsidRDefault="00C904CE" w:rsidP="00C904CE"/>
    <w:p w:rsidR="00C904CE" w:rsidRDefault="00C904CE" w:rsidP="00C904CE">
      <w:pPr>
        <w:rPr>
          <w:i/>
        </w:rPr>
      </w:pPr>
      <w:r>
        <w:rPr>
          <w:i/>
        </w:rPr>
        <w:t xml:space="preserve">Document prepared by the </w:t>
      </w:r>
      <w:r w:rsidR="004C5FAC">
        <w:rPr>
          <w:i/>
        </w:rPr>
        <w:t>Chair of the Working Group for the Preparation of Common Regulations Under the Lisbon Agreement and the Geneva Act of the Lisbon Agreement</w:t>
      </w:r>
    </w:p>
    <w:p w:rsidR="00C904CE" w:rsidRDefault="00C904CE" w:rsidP="00C904CE"/>
    <w:p w:rsidR="00C904CE" w:rsidRDefault="00C904CE" w:rsidP="00C904CE"/>
    <w:p w:rsidR="000C3CD7" w:rsidRDefault="004C5FAC" w:rsidP="00E4412E">
      <w:pPr>
        <w:spacing w:line="260" w:lineRule="atLeast"/>
        <w:rPr>
          <w:szCs w:val="22"/>
        </w:rPr>
      </w:pPr>
      <w:r w:rsidRPr="001C729C">
        <w:rPr>
          <w:szCs w:val="22"/>
        </w:rPr>
        <w:fldChar w:fldCharType="begin"/>
      </w:r>
      <w:r w:rsidRPr="001C729C">
        <w:rPr>
          <w:szCs w:val="22"/>
        </w:rPr>
        <w:instrText xml:space="preserve"> AUTONUM  </w:instrText>
      </w:r>
      <w:r w:rsidRPr="001C729C">
        <w:rPr>
          <w:szCs w:val="22"/>
        </w:rPr>
        <w:fldChar w:fldCharType="end"/>
      </w:r>
      <w:r w:rsidRPr="001C729C">
        <w:rPr>
          <w:szCs w:val="22"/>
        </w:rPr>
        <w:tab/>
      </w:r>
      <w:r w:rsidR="000C3CD7" w:rsidRPr="000C3CD7">
        <w:rPr>
          <w:szCs w:val="22"/>
        </w:rPr>
        <w:t>On September 13, 201</w:t>
      </w:r>
      <w:r w:rsidR="000C3CD7">
        <w:rPr>
          <w:szCs w:val="22"/>
        </w:rPr>
        <w:t>6</w:t>
      </w:r>
      <w:r w:rsidR="000C3CD7" w:rsidRPr="000C3CD7">
        <w:rPr>
          <w:szCs w:val="22"/>
        </w:rPr>
        <w:t xml:space="preserve">, the Chair of the Working Group for the Preparation of Common Regulations Under the Lisbon Agreement and the Geneva Act of the Lisbon Agreement communicated to the International Bureau the document set out in the Annex entitled “Proposal on Financial Matters Concerning the Lisbon Union </w:t>
      </w:r>
      <w:r w:rsidR="000C3CD7">
        <w:rPr>
          <w:szCs w:val="22"/>
        </w:rPr>
        <w:t>P</w:t>
      </w:r>
      <w:r w:rsidR="000C3CD7" w:rsidRPr="000C3CD7">
        <w:rPr>
          <w:szCs w:val="22"/>
        </w:rPr>
        <w:t xml:space="preserve">resented by the Chair of the Working Group for the Preparation of Common Regulations Under the Lisbon Agreement and the Geneva Act of the Lisbon Agreement”, with the request that it be made available as a working document for discussion at the </w:t>
      </w:r>
      <w:r w:rsidR="000C3CD7">
        <w:rPr>
          <w:szCs w:val="22"/>
        </w:rPr>
        <w:t>t</w:t>
      </w:r>
      <w:r w:rsidR="000C3CD7" w:rsidRPr="000C3CD7">
        <w:rPr>
          <w:szCs w:val="22"/>
        </w:rPr>
        <w:t>hirty-</w:t>
      </w:r>
      <w:r w:rsidR="000C3CD7">
        <w:rPr>
          <w:szCs w:val="22"/>
        </w:rPr>
        <w:t>t</w:t>
      </w:r>
      <w:r w:rsidR="000C3CD7" w:rsidRPr="000C3CD7">
        <w:rPr>
          <w:szCs w:val="22"/>
        </w:rPr>
        <w:t>hird (12</w:t>
      </w:r>
      <w:r w:rsidR="000C3CD7" w:rsidRPr="000C3CD7">
        <w:rPr>
          <w:szCs w:val="22"/>
          <w:vertAlign w:val="superscript"/>
        </w:rPr>
        <w:t>th</w:t>
      </w:r>
      <w:r w:rsidR="000C3CD7" w:rsidRPr="000C3CD7">
        <w:rPr>
          <w:szCs w:val="22"/>
        </w:rPr>
        <w:t xml:space="preserve"> </w:t>
      </w:r>
      <w:r w:rsidR="000C3CD7">
        <w:rPr>
          <w:szCs w:val="22"/>
        </w:rPr>
        <w:t>e</w:t>
      </w:r>
      <w:r w:rsidR="000C3CD7" w:rsidRPr="000C3CD7">
        <w:rPr>
          <w:szCs w:val="22"/>
        </w:rPr>
        <w:t xml:space="preserve">xtraordinary) </w:t>
      </w:r>
      <w:r w:rsidR="000C3CD7">
        <w:rPr>
          <w:szCs w:val="22"/>
        </w:rPr>
        <w:t>s</w:t>
      </w:r>
      <w:r w:rsidR="000C3CD7" w:rsidRPr="000C3CD7">
        <w:rPr>
          <w:szCs w:val="22"/>
        </w:rPr>
        <w:t>ession of the Lisbon Union Assembly.</w:t>
      </w:r>
    </w:p>
    <w:p w:rsidR="000C3CD7" w:rsidRDefault="000C3CD7" w:rsidP="00E4412E">
      <w:pPr>
        <w:spacing w:line="260" w:lineRule="atLeast"/>
        <w:rPr>
          <w:szCs w:val="22"/>
        </w:rPr>
      </w:pPr>
    </w:p>
    <w:p w:rsidR="004C5FAC" w:rsidRPr="002C5274" w:rsidRDefault="004C5FAC" w:rsidP="000C3CD7">
      <w:pPr>
        <w:tabs>
          <w:tab w:val="left" w:pos="6096"/>
        </w:tabs>
        <w:spacing w:after="120" w:line="260" w:lineRule="atLeast"/>
        <w:ind w:left="5533"/>
        <w:rPr>
          <w:i/>
        </w:rPr>
      </w:pPr>
      <w:r w:rsidRPr="002C5274">
        <w:rPr>
          <w:i/>
        </w:rPr>
        <w:fldChar w:fldCharType="begin"/>
      </w:r>
      <w:r w:rsidRPr="002C5274">
        <w:rPr>
          <w:i/>
        </w:rPr>
        <w:instrText xml:space="preserve"> AUTONUM  </w:instrText>
      </w:r>
      <w:r w:rsidRPr="002C5274">
        <w:rPr>
          <w:i/>
        </w:rPr>
        <w:fldChar w:fldCharType="end"/>
      </w:r>
      <w:r w:rsidRPr="002C5274">
        <w:rPr>
          <w:i/>
        </w:rPr>
        <w:tab/>
        <w:t xml:space="preserve">The Assembly of the Lisbon Union is invited to consider the </w:t>
      </w:r>
      <w:r w:rsidR="00555CE5">
        <w:rPr>
          <w:i/>
        </w:rPr>
        <w:t>proposal, as set out</w:t>
      </w:r>
      <w:r w:rsidRPr="002C5274">
        <w:rPr>
          <w:i/>
        </w:rPr>
        <w:t xml:space="preserve"> in the Annex to this document.</w:t>
      </w:r>
    </w:p>
    <w:p w:rsidR="004C5FAC" w:rsidRPr="000E7004" w:rsidRDefault="004C5FAC" w:rsidP="004C5FAC">
      <w:pPr>
        <w:pStyle w:val="ONUME"/>
        <w:numPr>
          <w:ilvl w:val="0"/>
          <w:numId w:val="0"/>
        </w:numPr>
        <w:spacing w:after="0"/>
        <w:ind w:left="5501"/>
      </w:pPr>
    </w:p>
    <w:p w:rsidR="004C5FAC" w:rsidRPr="009B6933" w:rsidRDefault="004C5FAC" w:rsidP="004C5FAC">
      <w:pPr>
        <w:pStyle w:val="ONUME"/>
        <w:numPr>
          <w:ilvl w:val="0"/>
          <w:numId w:val="0"/>
        </w:numPr>
        <w:spacing w:after="0"/>
        <w:ind w:left="5501"/>
      </w:pPr>
    </w:p>
    <w:p w:rsidR="004C5FAC" w:rsidRPr="001C729C" w:rsidRDefault="004C5FAC" w:rsidP="004C5FAC">
      <w:pPr>
        <w:pStyle w:val="ONUME"/>
        <w:numPr>
          <w:ilvl w:val="0"/>
          <w:numId w:val="0"/>
        </w:numPr>
        <w:spacing w:after="0"/>
        <w:ind w:left="5501"/>
        <w:rPr>
          <w:i/>
        </w:rPr>
      </w:pPr>
    </w:p>
    <w:p w:rsidR="004C5FAC" w:rsidRPr="001C729C" w:rsidRDefault="004C5FAC" w:rsidP="004C5FAC">
      <w:pPr>
        <w:spacing w:after="120" w:line="260" w:lineRule="atLeast"/>
        <w:ind w:left="5500"/>
        <w:contextualSpacing/>
        <w:rPr>
          <w:lang w:val="en"/>
        </w:rPr>
      </w:pPr>
      <w:r w:rsidRPr="001C729C">
        <w:rPr>
          <w:lang w:val="en"/>
        </w:rPr>
        <w:t>[Annex follows]</w:t>
      </w:r>
    </w:p>
    <w:p w:rsidR="004C5FAC" w:rsidRPr="001C729C" w:rsidRDefault="004C5FAC" w:rsidP="004C5FAC">
      <w:pPr>
        <w:spacing w:after="120" w:line="260" w:lineRule="atLeast"/>
        <w:contextualSpacing/>
        <w:rPr>
          <w:szCs w:val="22"/>
        </w:rPr>
      </w:pPr>
    </w:p>
    <w:p w:rsidR="004C5FAC" w:rsidRPr="001C729C" w:rsidRDefault="004C5FAC" w:rsidP="004C5FAC">
      <w:pPr>
        <w:spacing w:after="120" w:line="260" w:lineRule="atLeast"/>
        <w:ind w:left="5500"/>
        <w:contextualSpacing/>
        <w:rPr>
          <w:szCs w:val="22"/>
        </w:rPr>
        <w:sectPr w:rsidR="004C5FAC" w:rsidRPr="001C729C" w:rsidSect="000C3CD7">
          <w:headerReference w:type="first" r:id="rId10"/>
          <w:endnotePr>
            <w:numFmt w:val="decimal"/>
          </w:endnotePr>
          <w:pgSz w:w="11907" w:h="16840" w:code="9"/>
          <w:pgMar w:top="567" w:right="1134" w:bottom="1418" w:left="1418" w:header="510" w:footer="1021" w:gutter="0"/>
          <w:cols w:space="720"/>
          <w:docGrid w:linePitch="299"/>
        </w:sectPr>
      </w:pPr>
    </w:p>
    <w:p w:rsidR="00A42B54" w:rsidRDefault="00A42B54" w:rsidP="004C5FAC"/>
    <w:p w:rsidR="00C904CE" w:rsidRDefault="00C904CE" w:rsidP="00C904CE"/>
    <w:p w:rsidR="004C5FAC" w:rsidRPr="00CF127F" w:rsidRDefault="004C5FAC" w:rsidP="004C5FAC">
      <w:pPr>
        <w:pStyle w:val="Header"/>
        <w:jc w:val="right"/>
        <w:rPr>
          <w:rFonts w:ascii="Times New Roman" w:hAnsi="Times New Roman" w:cs="Times New Roman"/>
          <w:i/>
          <w:sz w:val="24"/>
          <w:szCs w:val="24"/>
        </w:rPr>
      </w:pPr>
      <w:r>
        <w:rPr>
          <w:rFonts w:ascii="Times New Roman" w:hAnsi="Times New Roman" w:cs="Times New Roman"/>
          <w:i/>
          <w:sz w:val="24"/>
          <w:szCs w:val="24"/>
        </w:rPr>
        <w:t>12</w:t>
      </w:r>
      <w:r w:rsidRPr="00CF127F">
        <w:rPr>
          <w:rFonts w:ascii="Times New Roman" w:hAnsi="Times New Roman" w:cs="Times New Roman"/>
          <w:i/>
          <w:sz w:val="24"/>
          <w:szCs w:val="24"/>
        </w:rPr>
        <w:t>/0</w:t>
      </w:r>
      <w:r>
        <w:rPr>
          <w:rFonts w:ascii="Times New Roman" w:hAnsi="Times New Roman" w:cs="Times New Roman"/>
          <w:i/>
          <w:sz w:val="24"/>
          <w:szCs w:val="24"/>
        </w:rPr>
        <w:t>9</w:t>
      </w:r>
      <w:r w:rsidRPr="00CF127F">
        <w:rPr>
          <w:rFonts w:ascii="Times New Roman" w:hAnsi="Times New Roman" w:cs="Times New Roman"/>
          <w:i/>
          <w:sz w:val="24"/>
          <w:szCs w:val="24"/>
        </w:rPr>
        <w:t>/2016</w:t>
      </w:r>
    </w:p>
    <w:p w:rsidR="004C5FAC" w:rsidRPr="00CF127F" w:rsidRDefault="004C5FAC" w:rsidP="004C5FAC">
      <w:pPr>
        <w:jc w:val="right"/>
        <w:rPr>
          <w:rFonts w:ascii="Times New Roman" w:hAnsi="Times New Roman" w:cs="Times New Roman"/>
          <w:caps/>
          <w:sz w:val="24"/>
          <w:szCs w:val="24"/>
        </w:rPr>
      </w:pPr>
    </w:p>
    <w:p w:rsidR="004C5FAC" w:rsidRPr="00CF127F" w:rsidRDefault="004C5FAC" w:rsidP="004C5FAC">
      <w:pPr>
        <w:rPr>
          <w:rFonts w:ascii="Times New Roman" w:hAnsi="Times New Roman" w:cs="Times New Roman"/>
          <w:caps/>
          <w:sz w:val="24"/>
          <w:szCs w:val="24"/>
        </w:rPr>
      </w:pPr>
    </w:p>
    <w:p w:rsidR="004C5FAC" w:rsidRPr="00CF127F" w:rsidRDefault="004C5FAC" w:rsidP="004C5FAC">
      <w:pPr>
        <w:rPr>
          <w:rFonts w:ascii="Times New Roman" w:hAnsi="Times New Roman" w:cs="Times New Roman"/>
          <w:caps/>
          <w:sz w:val="24"/>
          <w:szCs w:val="24"/>
        </w:rPr>
      </w:pPr>
    </w:p>
    <w:p w:rsidR="004C5FAC" w:rsidRPr="00CF127F" w:rsidRDefault="004C5FAC" w:rsidP="004C5FAC">
      <w:pPr>
        <w:rPr>
          <w:rFonts w:ascii="Times New Roman" w:hAnsi="Times New Roman" w:cs="Times New Roman"/>
          <w:caps/>
          <w:sz w:val="24"/>
          <w:szCs w:val="24"/>
        </w:rPr>
      </w:pPr>
    </w:p>
    <w:p w:rsidR="004C5FAC" w:rsidRPr="00CF127F" w:rsidRDefault="004C5FAC" w:rsidP="004C5FAC">
      <w:pPr>
        <w:jc w:val="center"/>
        <w:rPr>
          <w:rFonts w:ascii="Times New Roman" w:hAnsi="Times New Roman" w:cs="Times New Roman"/>
          <w:b/>
          <w:caps/>
          <w:sz w:val="28"/>
          <w:szCs w:val="28"/>
          <w:u w:val="single"/>
        </w:rPr>
      </w:pPr>
      <w:r w:rsidRPr="00CF127F">
        <w:rPr>
          <w:rFonts w:ascii="Times New Roman" w:hAnsi="Times New Roman" w:cs="Times New Roman"/>
          <w:b/>
          <w:sz w:val="28"/>
          <w:szCs w:val="28"/>
          <w:u w:val="single"/>
        </w:rPr>
        <w:t>Proposal on Financial Matters Concerning the Lisbon Union</w:t>
      </w:r>
    </w:p>
    <w:p w:rsidR="004C5FAC" w:rsidRPr="00CF127F" w:rsidRDefault="004C5FAC" w:rsidP="004C5FAC">
      <w:pPr>
        <w:jc w:val="center"/>
        <w:rPr>
          <w:rFonts w:ascii="Times New Roman" w:hAnsi="Times New Roman" w:cs="Times New Roman"/>
          <w:b/>
          <w:sz w:val="28"/>
          <w:szCs w:val="28"/>
          <w:u w:val="single"/>
        </w:rPr>
      </w:pPr>
      <w:proofErr w:type="gramStart"/>
      <w:r w:rsidRPr="00CF127F">
        <w:rPr>
          <w:rFonts w:ascii="Times New Roman" w:hAnsi="Times New Roman" w:cs="Times New Roman"/>
          <w:b/>
          <w:sz w:val="28"/>
          <w:szCs w:val="28"/>
          <w:u w:val="single"/>
        </w:rPr>
        <w:t>presented</w:t>
      </w:r>
      <w:proofErr w:type="gramEnd"/>
      <w:r w:rsidRPr="00CF127F">
        <w:rPr>
          <w:rFonts w:ascii="Times New Roman" w:hAnsi="Times New Roman" w:cs="Times New Roman"/>
          <w:b/>
          <w:sz w:val="28"/>
          <w:szCs w:val="28"/>
          <w:u w:val="single"/>
        </w:rPr>
        <w:t xml:space="preserve"> by the Chair of the Working Group for the Preparation of Common Regulations Under the Lisbon Agreement and the Geneva Act of the Lisbon Agreement</w:t>
      </w:r>
    </w:p>
    <w:p w:rsidR="004C5FAC" w:rsidRPr="00CF127F" w:rsidRDefault="004C5FAC" w:rsidP="004C5FAC">
      <w:pPr>
        <w:rPr>
          <w:rFonts w:ascii="Times New Roman" w:hAnsi="Times New Roman" w:cs="Times New Roman"/>
          <w:b/>
          <w:sz w:val="24"/>
          <w:szCs w:val="24"/>
        </w:rPr>
      </w:pPr>
    </w:p>
    <w:p w:rsidR="004C5FAC" w:rsidRPr="00CF127F" w:rsidRDefault="004C5FAC" w:rsidP="004C5FAC">
      <w:pPr>
        <w:rPr>
          <w:rFonts w:ascii="Times New Roman" w:hAnsi="Times New Roman" w:cs="Times New Roman"/>
          <w:sz w:val="24"/>
          <w:szCs w:val="24"/>
        </w:rPr>
      </w:pPr>
    </w:p>
    <w:p w:rsidR="004C5FAC" w:rsidRPr="00CF127F" w:rsidRDefault="004C5FAC" w:rsidP="004C5FAC">
      <w:pPr>
        <w:rPr>
          <w:rFonts w:ascii="Times New Roman" w:hAnsi="Times New Roman" w:cs="Times New Roman"/>
          <w:sz w:val="24"/>
          <w:szCs w:val="24"/>
        </w:rPr>
      </w:pPr>
    </w:p>
    <w:p w:rsidR="004C5FAC" w:rsidRPr="00CF127F" w:rsidRDefault="004C5FAC" w:rsidP="004C5FAC">
      <w:pPr>
        <w:pStyle w:val="ONUME"/>
        <w:numPr>
          <w:ilvl w:val="0"/>
          <w:numId w:val="0"/>
        </w:numPr>
        <w:tabs>
          <w:tab w:val="left" w:pos="540"/>
        </w:tabs>
        <w:spacing w:after="0"/>
        <w:rPr>
          <w:rFonts w:ascii="Times New Roman" w:hAnsi="Times New Roman" w:cs="Times New Roman"/>
          <w:b/>
          <w:i/>
          <w:sz w:val="24"/>
          <w:szCs w:val="24"/>
          <w:u w:val="single"/>
        </w:rPr>
      </w:pPr>
      <w:r w:rsidRPr="00CF127F">
        <w:rPr>
          <w:rFonts w:ascii="Times New Roman" w:hAnsi="Times New Roman" w:cs="Times New Roman"/>
          <w:b/>
          <w:i/>
          <w:sz w:val="24"/>
          <w:szCs w:val="24"/>
          <w:u w:val="single"/>
        </w:rPr>
        <w:t>Background Information</w:t>
      </w:r>
    </w:p>
    <w:p w:rsidR="004C5FAC" w:rsidRPr="00CF127F" w:rsidRDefault="004C5FAC" w:rsidP="004C5FAC">
      <w:pPr>
        <w:tabs>
          <w:tab w:val="left" w:pos="540"/>
        </w:tabs>
        <w:autoSpaceDE w:val="0"/>
        <w:autoSpaceDN w:val="0"/>
        <w:adjustRightInd w:val="0"/>
        <w:rPr>
          <w:rFonts w:ascii="Times New Roman" w:eastAsia="Times New Roman" w:hAnsi="Times New Roman" w:cs="Times New Roman"/>
          <w:sz w:val="24"/>
          <w:szCs w:val="24"/>
          <w:lang w:eastAsia="en-US"/>
        </w:rPr>
      </w:pPr>
    </w:p>
    <w:p w:rsidR="004C5FAC" w:rsidRPr="00CF127F" w:rsidRDefault="004C5FAC" w:rsidP="004C5FAC">
      <w:pPr>
        <w:pStyle w:val="ListParagraph"/>
        <w:numPr>
          <w:ilvl w:val="0"/>
          <w:numId w:val="31"/>
        </w:numPr>
        <w:tabs>
          <w:tab w:val="left" w:pos="540"/>
        </w:tabs>
        <w:ind w:left="0" w:firstLine="0"/>
        <w:rPr>
          <w:rFonts w:ascii="Times New Roman" w:hAnsi="Times New Roman" w:cs="Times New Roman"/>
          <w:sz w:val="24"/>
          <w:szCs w:val="24"/>
          <w:lang w:eastAsia="en-US"/>
        </w:rPr>
      </w:pPr>
      <w:r w:rsidRPr="00CF127F">
        <w:rPr>
          <w:rFonts w:ascii="Times New Roman" w:hAnsi="Times New Roman" w:cs="Times New Roman"/>
          <w:sz w:val="24"/>
          <w:szCs w:val="24"/>
          <w:lang w:eastAsia="en-US"/>
        </w:rPr>
        <w:t xml:space="preserve">At the fifty-fifth series of meetings of the Assemblies of the Member States of WIPO, held from October 5 to 14, 2015, </w:t>
      </w:r>
      <w:r w:rsidRPr="00CF127F">
        <w:rPr>
          <w:rFonts w:ascii="Times New Roman" w:hAnsi="Times New Roman" w:cs="Times New Roman"/>
          <w:sz w:val="24"/>
          <w:szCs w:val="24"/>
        </w:rPr>
        <w:t>the Lisbon Union Assembly decided that “as a fee-funded union, [it] shall adopt measures by the 2016 Assemblies to eliminate its projected biennial deficit, as described in the 2016/17 biennium WIPO program and budget … (</w:t>
      </w:r>
      <w:r w:rsidRPr="00CF127F">
        <w:rPr>
          <w:rFonts w:ascii="Times New Roman" w:hAnsi="Times New Roman" w:cs="Times New Roman"/>
          <w:i/>
          <w:sz w:val="24"/>
          <w:szCs w:val="24"/>
        </w:rPr>
        <w:t>i.e.</w:t>
      </w:r>
      <w:r w:rsidRPr="00D96B44">
        <w:rPr>
          <w:rFonts w:ascii="Times New Roman" w:hAnsi="Times New Roman" w:cs="Times New Roman"/>
          <w:sz w:val="24"/>
          <w:szCs w:val="24"/>
        </w:rPr>
        <w:t>,</w:t>
      </w:r>
      <w:r w:rsidRPr="00CF127F">
        <w:rPr>
          <w:rFonts w:ascii="Times New Roman" w:hAnsi="Times New Roman" w:cs="Times New Roman"/>
          <w:i/>
          <w:sz w:val="24"/>
          <w:szCs w:val="24"/>
        </w:rPr>
        <w:t xml:space="preserve"> </w:t>
      </w:r>
      <w:r>
        <w:rPr>
          <w:rFonts w:ascii="Times New Roman" w:hAnsi="Times New Roman" w:cs="Times New Roman"/>
          <w:sz w:val="24"/>
          <w:szCs w:val="24"/>
        </w:rPr>
        <w:t xml:space="preserve">1.523 </w:t>
      </w:r>
      <w:r w:rsidRPr="00CF127F">
        <w:rPr>
          <w:rFonts w:ascii="Times New Roman" w:hAnsi="Times New Roman" w:cs="Times New Roman"/>
          <w:sz w:val="24"/>
          <w:szCs w:val="24"/>
        </w:rPr>
        <w:t>million Swiss francs)”.</w:t>
      </w:r>
      <w:r w:rsidRPr="00CF127F">
        <w:rPr>
          <w:rStyle w:val="FootnoteReference"/>
          <w:rFonts w:ascii="Times New Roman" w:hAnsi="Times New Roman" w:cs="Times New Roman"/>
          <w:sz w:val="24"/>
          <w:szCs w:val="24"/>
        </w:rPr>
        <w:footnoteReference w:id="2"/>
      </w:r>
      <w:r w:rsidRPr="00CF127F">
        <w:rPr>
          <w:rFonts w:ascii="Times New Roman" w:hAnsi="Times New Roman" w:cs="Times New Roman"/>
          <w:sz w:val="24"/>
          <w:szCs w:val="24"/>
        </w:rPr>
        <w:t xml:space="preserve">  The Assemblies of the Member States of WIPO and of the Unions, each as far as it was concerned, noted the decision of the Lisbon Union concerning the projected biennial deficit and decided “to approve a loan from the reserves of the Contribution-financed Unions to the Lisbon Union in order to fund the operations of the Lisbon System for 2016/17, in case such measures are not sufficient to cover its projected biennial deficit [and that s]</w:t>
      </w:r>
      <w:proofErr w:type="spellStart"/>
      <w:r w:rsidRPr="00CF127F">
        <w:rPr>
          <w:rFonts w:ascii="Times New Roman" w:hAnsi="Times New Roman" w:cs="Times New Roman"/>
          <w:sz w:val="24"/>
          <w:szCs w:val="24"/>
        </w:rPr>
        <w:t>uch</w:t>
      </w:r>
      <w:proofErr w:type="spellEnd"/>
      <w:r w:rsidRPr="00CF127F">
        <w:rPr>
          <w:rFonts w:ascii="Times New Roman" w:hAnsi="Times New Roman" w:cs="Times New Roman"/>
          <w:sz w:val="24"/>
          <w:szCs w:val="24"/>
        </w:rPr>
        <w:t xml:space="preserve"> loan shall be provided on the basis that no interest shall be payable and that it would be repaid when the Lisbon Union reserves would allow it to do so”.</w:t>
      </w:r>
      <w:r w:rsidRPr="00CF127F">
        <w:rPr>
          <w:rStyle w:val="FootnoteReference"/>
          <w:rFonts w:ascii="Times New Roman" w:hAnsi="Times New Roman" w:cs="Times New Roman"/>
          <w:sz w:val="24"/>
          <w:szCs w:val="24"/>
        </w:rPr>
        <w:footnoteReference w:id="3"/>
      </w:r>
    </w:p>
    <w:p w:rsidR="004C5FAC" w:rsidRPr="00CF127F" w:rsidRDefault="004C5FAC" w:rsidP="004C5FAC">
      <w:pPr>
        <w:pStyle w:val="ListParagraph"/>
        <w:tabs>
          <w:tab w:val="left" w:pos="540"/>
        </w:tabs>
        <w:ind w:left="0"/>
        <w:rPr>
          <w:rFonts w:ascii="Times New Roman" w:hAnsi="Times New Roman" w:cs="Times New Roman"/>
          <w:sz w:val="24"/>
          <w:szCs w:val="24"/>
          <w:lang w:eastAsia="en-US"/>
        </w:rPr>
      </w:pPr>
    </w:p>
    <w:p w:rsidR="004C5FAC" w:rsidRPr="00CF127F" w:rsidRDefault="004C5FAC" w:rsidP="004C5FAC">
      <w:pPr>
        <w:pStyle w:val="ListParagraph"/>
        <w:numPr>
          <w:ilvl w:val="0"/>
          <w:numId w:val="31"/>
        </w:numPr>
        <w:tabs>
          <w:tab w:val="left" w:pos="540"/>
        </w:tabs>
        <w:ind w:left="0" w:firstLine="0"/>
        <w:rPr>
          <w:rFonts w:ascii="Times New Roman" w:hAnsi="Times New Roman" w:cs="Times New Roman"/>
          <w:sz w:val="24"/>
          <w:szCs w:val="24"/>
          <w:lang w:eastAsia="en-US"/>
        </w:rPr>
      </w:pPr>
      <w:r w:rsidRPr="00CF127F">
        <w:rPr>
          <w:rFonts w:ascii="Times New Roman" w:hAnsi="Times New Roman" w:cs="Times New Roman"/>
          <w:sz w:val="24"/>
          <w:szCs w:val="24"/>
        </w:rPr>
        <w:t xml:space="preserve">In addition, at the same series of meetings, the Lisbon Union Assembly </w:t>
      </w:r>
      <w:r w:rsidRPr="00CF127F">
        <w:rPr>
          <w:rFonts w:ascii="Times New Roman" w:hAnsi="Times New Roman" w:cs="Times New Roman"/>
          <w:sz w:val="24"/>
          <w:szCs w:val="24"/>
          <w:lang w:eastAsia="en-US"/>
        </w:rPr>
        <w:t>decided that “</w:t>
      </w:r>
      <w:r w:rsidRPr="00CF127F">
        <w:rPr>
          <w:rFonts w:ascii="Times New Roman" w:eastAsia="Times New Roman" w:hAnsi="Times New Roman" w:cs="Times New Roman"/>
          <w:color w:val="000000"/>
          <w:sz w:val="24"/>
          <w:szCs w:val="24"/>
          <w:lang w:eastAsia="en-US"/>
        </w:rPr>
        <w:t>the Lisbon Union will take advantage of the meetings of the Working Group for the discussion relating to the Lisbon System in order to consider the financial sustainability of the Lisbon Union, including the options contained in document LI/A/32/3 or any other practical solution, and to present a proposal to the next session of the Assembly in 2016”</w:t>
      </w:r>
      <w:r w:rsidRPr="00CF127F">
        <w:rPr>
          <w:rStyle w:val="FootnoteReference"/>
          <w:rFonts w:ascii="Times New Roman" w:hAnsi="Times New Roman" w:cs="Times New Roman"/>
          <w:sz w:val="24"/>
          <w:szCs w:val="24"/>
        </w:rPr>
        <w:t xml:space="preserve"> </w:t>
      </w:r>
      <w:r w:rsidRPr="00CF127F">
        <w:rPr>
          <w:rStyle w:val="FootnoteReference"/>
          <w:rFonts w:ascii="Times New Roman" w:hAnsi="Times New Roman" w:cs="Times New Roman"/>
          <w:sz w:val="24"/>
          <w:szCs w:val="24"/>
        </w:rPr>
        <w:footnoteReference w:id="4"/>
      </w:r>
      <w:r w:rsidRPr="00CF127F">
        <w:rPr>
          <w:rFonts w:ascii="Times New Roman" w:hAnsi="Times New Roman" w:cs="Times New Roman"/>
          <w:sz w:val="24"/>
          <w:szCs w:val="24"/>
        </w:rPr>
        <w:t>.</w:t>
      </w:r>
    </w:p>
    <w:p w:rsidR="004C5FAC" w:rsidRPr="00CF127F" w:rsidRDefault="004C5FAC" w:rsidP="004C5FAC">
      <w:pPr>
        <w:pStyle w:val="ListParagraph"/>
        <w:rPr>
          <w:rFonts w:ascii="Times New Roman" w:hAnsi="Times New Roman" w:cs="Times New Roman"/>
          <w:sz w:val="24"/>
          <w:szCs w:val="24"/>
          <w:lang w:eastAsia="en-US"/>
        </w:rPr>
      </w:pPr>
    </w:p>
    <w:p w:rsidR="004C5FAC" w:rsidRPr="00CF127F" w:rsidRDefault="004C5FAC" w:rsidP="004C5FAC">
      <w:pPr>
        <w:pStyle w:val="ONUME"/>
        <w:numPr>
          <w:ilvl w:val="0"/>
          <w:numId w:val="31"/>
        </w:numPr>
        <w:tabs>
          <w:tab w:val="left" w:pos="540"/>
        </w:tabs>
        <w:spacing w:after="0"/>
        <w:ind w:left="0" w:firstLine="0"/>
        <w:rPr>
          <w:rFonts w:ascii="Times New Roman" w:hAnsi="Times New Roman" w:cs="Times New Roman"/>
          <w:sz w:val="24"/>
          <w:szCs w:val="24"/>
        </w:rPr>
      </w:pPr>
      <w:r w:rsidRPr="00CF127F">
        <w:rPr>
          <w:rFonts w:ascii="Times New Roman" w:eastAsia="Times New Roman" w:hAnsi="Times New Roman" w:cs="Times New Roman"/>
          <w:sz w:val="24"/>
          <w:szCs w:val="24"/>
          <w:lang w:eastAsia="en-US"/>
        </w:rPr>
        <w:t xml:space="preserve">During its </w:t>
      </w:r>
      <w:r w:rsidRPr="00CF127F">
        <w:rPr>
          <w:rFonts w:ascii="Times New Roman" w:hAnsi="Times New Roman" w:cs="Times New Roman"/>
          <w:sz w:val="24"/>
          <w:szCs w:val="24"/>
        </w:rPr>
        <w:t>first session held from June 7 to 9, 2016, the Working Group considered the financial sustainability of the Lisbon Union and the elimination of its projected biennial deficit, and “requested the Secretariat to organize meeting(s) for the members of the Lisbon Union to prepare proposals, with the assistance of the Secretariat, to address the long term financial sustainability of the Lisbon Union in time for consideration at the next session of the Lisbon Union Assembly in accordance with the decision of that Assembly (see document LI/A/32/5, paragraph 73(iii).)”.</w:t>
      </w:r>
      <w:r w:rsidRPr="00CF127F">
        <w:rPr>
          <w:rStyle w:val="FootnoteReference"/>
          <w:rFonts w:ascii="Times New Roman" w:hAnsi="Times New Roman" w:cs="Times New Roman"/>
          <w:sz w:val="24"/>
          <w:szCs w:val="24"/>
        </w:rPr>
        <w:footnoteReference w:id="5"/>
      </w:r>
    </w:p>
    <w:p w:rsidR="004C5FAC" w:rsidRPr="00CF127F" w:rsidRDefault="004C5FAC" w:rsidP="004C5FAC">
      <w:pPr>
        <w:pStyle w:val="ListParagraph"/>
        <w:rPr>
          <w:rFonts w:ascii="Times New Roman" w:hAnsi="Times New Roman" w:cs="Times New Roman"/>
          <w:sz w:val="24"/>
          <w:szCs w:val="24"/>
        </w:rPr>
      </w:pPr>
    </w:p>
    <w:p w:rsidR="004C5FAC" w:rsidRPr="00CF127F" w:rsidRDefault="004C5FAC" w:rsidP="004C5FAC">
      <w:pPr>
        <w:pStyle w:val="ONUME"/>
        <w:numPr>
          <w:ilvl w:val="0"/>
          <w:numId w:val="31"/>
        </w:numPr>
        <w:tabs>
          <w:tab w:val="left" w:pos="540"/>
        </w:tabs>
        <w:spacing w:after="0"/>
        <w:ind w:left="0" w:firstLine="0"/>
        <w:rPr>
          <w:rFonts w:ascii="Times New Roman" w:hAnsi="Times New Roman" w:cs="Times New Roman"/>
          <w:sz w:val="24"/>
          <w:szCs w:val="24"/>
        </w:rPr>
      </w:pPr>
      <w:r w:rsidRPr="00CF127F">
        <w:rPr>
          <w:rFonts w:ascii="Times New Roman" w:hAnsi="Times New Roman" w:cs="Times New Roman"/>
          <w:sz w:val="24"/>
          <w:szCs w:val="24"/>
        </w:rPr>
        <w:t xml:space="preserve">Lisbon Union members held two informal meetings on July 4 and August 26, 2016.  They requested me, in my capacity </w:t>
      </w:r>
      <w:r>
        <w:rPr>
          <w:rFonts w:ascii="Times New Roman" w:hAnsi="Times New Roman" w:cs="Times New Roman"/>
          <w:sz w:val="24"/>
          <w:szCs w:val="24"/>
        </w:rPr>
        <w:t>as</w:t>
      </w:r>
      <w:r w:rsidRPr="00CF127F">
        <w:rPr>
          <w:rFonts w:ascii="Times New Roman" w:hAnsi="Times New Roman" w:cs="Times New Roman"/>
          <w:sz w:val="24"/>
          <w:szCs w:val="24"/>
        </w:rPr>
        <w:t xml:space="preserve"> Chair of the Working Group</w:t>
      </w:r>
      <w:r>
        <w:rPr>
          <w:rFonts w:ascii="Times New Roman" w:hAnsi="Times New Roman" w:cs="Times New Roman"/>
          <w:sz w:val="24"/>
          <w:szCs w:val="24"/>
        </w:rPr>
        <w:t>,</w:t>
      </w:r>
      <w:r w:rsidRPr="00CF127F">
        <w:rPr>
          <w:rFonts w:ascii="Times New Roman" w:hAnsi="Times New Roman" w:cs="Times New Roman"/>
          <w:sz w:val="24"/>
          <w:szCs w:val="24"/>
        </w:rPr>
        <w:t xml:space="preserve"> to submit the present proposal on financial matters for consideration and decision by the Lisbon Union Assembly.</w:t>
      </w:r>
    </w:p>
    <w:p w:rsidR="004C5FAC" w:rsidRPr="00CF127F" w:rsidRDefault="004C5FAC" w:rsidP="004C5FAC">
      <w:pPr>
        <w:pStyle w:val="ONUME"/>
        <w:numPr>
          <w:ilvl w:val="0"/>
          <w:numId w:val="0"/>
        </w:numPr>
        <w:tabs>
          <w:tab w:val="left" w:pos="540"/>
        </w:tabs>
        <w:spacing w:after="0"/>
        <w:rPr>
          <w:rFonts w:ascii="Times New Roman" w:hAnsi="Times New Roman" w:cs="Times New Roman"/>
          <w:b/>
          <w:sz w:val="24"/>
          <w:szCs w:val="24"/>
        </w:rPr>
      </w:pPr>
    </w:p>
    <w:p w:rsidR="004C5FAC" w:rsidRPr="00CF127F" w:rsidRDefault="004C5FAC" w:rsidP="004C5FAC">
      <w:pPr>
        <w:pStyle w:val="ONUME"/>
        <w:numPr>
          <w:ilvl w:val="0"/>
          <w:numId w:val="0"/>
        </w:numPr>
        <w:tabs>
          <w:tab w:val="left" w:pos="540"/>
        </w:tabs>
        <w:spacing w:after="0"/>
        <w:rPr>
          <w:rFonts w:ascii="Times New Roman" w:hAnsi="Times New Roman" w:cs="Times New Roman"/>
          <w:b/>
          <w:sz w:val="24"/>
          <w:szCs w:val="24"/>
        </w:rPr>
      </w:pPr>
    </w:p>
    <w:p w:rsidR="004C5FAC" w:rsidRPr="00CF127F" w:rsidRDefault="004C5FAC" w:rsidP="004C5FAC">
      <w:pPr>
        <w:pStyle w:val="ONUME"/>
        <w:numPr>
          <w:ilvl w:val="0"/>
          <w:numId w:val="0"/>
        </w:numPr>
        <w:tabs>
          <w:tab w:val="left" w:pos="540"/>
        </w:tabs>
        <w:spacing w:after="0"/>
        <w:rPr>
          <w:rFonts w:ascii="Times New Roman" w:hAnsi="Times New Roman" w:cs="Times New Roman"/>
          <w:b/>
          <w:i/>
          <w:sz w:val="24"/>
          <w:szCs w:val="24"/>
          <w:u w:val="single"/>
        </w:rPr>
      </w:pPr>
      <w:r w:rsidRPr="00CF127F">
        <w:rPr>
          <w:rFonts w:ascii="Times New Roman" w:hAnsi="Times New Roman" w:cs="Times New Roman"/>
          <w:b/>
          <w:i/>
          <w:sz w:val="24"/>
          <w:szCs w:val="24"/>
          <w:u w:val="single"/>
        </w:rPr>
        <w:t>Proposed Measures Concerning the Projected Deficit of the Lisbon Union for the Biennium 2016/17</w:t>
      </w:r>
    </w:p>
    <w:p w:rsidR="004C5FAC" w:rsidRPr="00CF127F" w:rsidRDefault="004C5FAC" w:rsidP="004C5FAC">
      <w:pPr>
        <w:pStyle w:val="ONUME"/>
        <w:numPr>
          <w:ilvl w:val="0"/>
          <w:numId w:val="0"/>
        </w:numPr>
        <w:tabs>
          <w:tab w:val="left" w:pos="540"/>
        </w:tabs>
        <w:spacing w:after="0"/>
        <w:rPr>
          <w:rFonts w:ascii="Times New Roman" w:hAnsi="Times New Roman" w:cs="Times New Roman"/>
          <w:sz w:val="24"/>
          <w:szCs w:val="24"/>
        </w:rPr>
      </w:pPr>
    </w:p>
    <w:p w:rsidR="004C5FAC" w:rsidRPr="00CF127F" w:rsidRDefault="004C5FAC" w:rsidP="004C5FAC">
      <w:pPr>
        <w:pStyle w:val="ONUME"/>
        <w:numPr>
          <w:ilvl w:val="0"/>
          <w:numId w:val="31"/>
        </w:numPr>
        <w:tabs>
          <w:tab w:val="left" w:pos="540"/>
        </w:tabs>
        <w:spacing w:after="0"/>
        <w:ind w:left="0" w:firstLine="0"/>
        <w:rPr>
          <w:rFonts w:ascii="Times New Roman" w:hAnsi="Times New Roman" w:cs="Times New Roman"/>
          <w:sz w:val="24"/>
          <w:szCs w:val="24"/>
        </w:rPr>
      </w:pPr>
      <w:r w:rsidRPr="00CF127F">
        <w:rPr>
          <w:rFonts w:ascii="Times New Roman" w:hAnsi="Times New Roman" w:cs="Times New Roman"/>
          <w:sz w:val="24"/>
          <w:szCs w:val="24"/>
        </w:rPr>
        <w:t xml:space="preserve">  At the meetings mentioned in paragraphs 3 and 4 above, the </w:t>
      </w:r>
      <w:r>
        <w:rPr>
          <w:rFonts w:ascii="Times New Roman" w:hAnsi="Times New Roman" w:cs="Times New Roman"/>
          <w:sz w:val="24"/>
          <w:szCs w:val="24"/>
        </w:rPr>
        <w:t xml:space="preserve">Delegations of </w:t>
      </w:r>
      <w:r w:rsidRPr="00CF127F">
        <w:rPr>
          <w:rFonts w:ascii="Times New Roman" w:hAnsi="Times New Roman" w:cs="Times New Roman"/>
          <w:sz w:val="24"/>
          <w:szCs w:val="24"/>
        </w:rPr>
        <w:t>Czech Republic, France, Italy and Georgia have stated that they will make subventions under Article 11(3</w:t>
      </w:r>
      <w:proofErr w:type="gramStart"/>
      <w:r w:rsidRPr="00CF127F">
        <w:rPr>
          <w:rFonts w:ascii="Times New Roman" w:hAnsi="Times New Roman" w:cs="Times New Roman"/>
          <w:sz w:val="24"/>
          <w:szCs w:val="24"/>
        </w:rPr>
        <w:t>)(</w:t>
      </w:r>
      <w:proofErr w:type="gramEnd"/>
      <w:r w:rsidRPr="00CF127F">
        <w:rPr>
          <w:rFonts w:ascii="Times New Roman" w:hAnsi="Times New Roman" w:cs="Times New Roman"/>
          <w:sz w:val="24"/>
          <w:szCs w:val="24"/>
        </w:rPr>
        <w:t xml:space="preserve">iii) of the Lisbon Agreement for the Protection of Appellations of Origin and their International Registration in a total amount of approximately </w:t>
      </w:r>
      <w:r>
        <w:rPr>
          <w:rFonts w:ascii="Times New Roman" w:hAnsi="Times New Roman" w:cs="Times New Roman"/>
          <w:sz w:val="24"/>
          <w:szCs w:val="24"/>
        </w:rPr>
        <w:t>923,00</w:t>
      </w:r>
      <w:r w:rsidRPr="00CF127F">
        <w:rPr>
          <w:rFonts w:ascii="Times New Roman" w:hAnsi="Times New Roman" w:cs="Times New Roman"/>
          <w:sz w:val="24"/>
          <w:szCs w:val="24"/>
        </w:rPr>
        <w:t>0 Swiss francs</w:t>
      </w:r>
      <w:r w:rsidRPr="00CF127F">
        <w:rPr>
          <w:rStyle w:val="FootnoteReference"/>
          <w:rFonts w:ascii="Times New Roman" w:hAnsi="Times New Roman" w:cs="Times New Roman"/>
          <w:sz w:val="24"/>
          <w:szCs w:val="24"/>
        </w:rPr>
        <w:footnoteReference w:id="6"/>
      </w:r>
      <w:r w:rsidRPr="00CF127F">
        <w:rPr>
          <w:rFonts w:ascii="Times New Roman" w:hAnsi="Times New Roman" w:cs="Times New Roman"/>
          <w:sz w:val="24"/>
          <w:szCs w:val="24"/>
        </w:rPr>
        <w:t xml:space="preserve"> by the end of the 2016/17 biennium. </w:t>
      </w:r>
      <w:r>
        <w:rPr>
          <w:rFonts w:ascii="Times New Roman" w:hAnsi="Times New Roman" w:cs="Times New Roman"/>
          <w:sz w:val="24"/>
          <w:szCs w:val="24"/>
        </w:rPr>
        <w:t>Bulgaria, Israel and Portugal have stated that they are undergoing internal procedures for making decisions on subventions.</w:t>
      </w:r>
      <w:r w:rsidRPr="00CF127F">
        <w:rPr>
          <w:rFonts w:ascii="Times New Roman" w:hAnsi="Times New Roman" w:cs="Times New Roman"/>
          <w:sz w:val="24"/>
          <w:szCs w:val="24"/>
        </w:rPr>
        <w:t xml:space="preserve"> Other Lisbon Union members indicated that they will make similar statements during the Lisbon Union Assembly.</w:t>
      </w:r>
    </w:p>
    <w:p w:rsidR="004C5FAC" w:rsidRPr="00CF127F" w:rsidRDefault="004C5FAC" w:rsidP="004C5FAC">
      <w:pPr>
        <w:pStyle w:val="ONUME"/>
        <w:numPr>
          <w:ilvl w:val="0"/>
          <w:numId w:val="0"/>
        </w:numPr>
        <w:tabs>
          <w:tab w:val="left" w:pos="540"/>
        </w:tabs>
        <w:spacing w:after="0"/>
        <w:rPr>
          <w:rFonts w:ascii="Times New Roman" w:hAnsi="Times New Roman" w:cs="Times New Roman"/>
          <w:sz w:val="24"/>
          <w:szCs w:val="24"/>
        </w:rPr>
      </w:pPr>
    </w:p>
    <w:p w:rsidR="004C5FAC" w:rsidRPr="00CF127F" w:rsidRDefault="004C5FAC" w:rsidP="004C5FAC">
      <w:pPr>
        <w:pStyle w:val="ONUME"/>
        <w:numPr>
          <w:ilvl w:val="0"/>
          <w:numId w:val="31"/>
        </w:numPr>
        <w:tabs>
          <w:tab w:val="left" w:pos="540"/>
        </w:tabs>
        <w:spacing w:after="0"/>
        <w:ind w:left="0" w:firstLine="0"/>
        <w:rPr>
          <w:rFonts w:ascii="Times New Roman" w:hAnsi="Times New Roman" w:cs="Times New Roman"/>
          <w:sz w:val="24"/>
          <w:szCs w:val="24"/>
        </w:rPr>
      </w:pPr>
      <w:r w:rsidRPr="00CF127F">
        <w:rPr>
          <w:rFonts w:ascii="Times New Roman" w:hAnsi="Times New Roman" w:cs="Times New Roman"/>
          <w:b/>
          <w:sz w:val="24"/>
          <w:szCs w:val="24"/>
        </w:rPr>
        <w:t>It is proposed that the Lisbon Union Assembly note these statements and regard the subventions in question as measures to eliminate the Lisbon Union’s projected biennial deficit, in accordance with the decision of the 2015 Lisbon Union Assembly</w:t>
      </w:r>
      <w:r w:rsidRPr="00CF127F">
        <w:rPr>
          <w:rStyle w:val="FootnoteReference"/>
          <w:rFonts w:ascii="Times New Roman" w:hAnsi="Times New Roman" w:cs="Times New Roman"/>
          <w:sz w:val="24"/>
          <w:szCs w:val="24"/>
        </w:rPr>
        <w:footnoteReference w:id="7"/>
      </w:r>
      <w:r w:rsidRPr="00CF127F">
        <w:rPr>
          <w:rFonts w:ascii="Times New Roman" w:hAnsi="Times New Roman" w:cs="Times New Roman"/>
          <w:sz w:val="24"/>
          <w:szCs w:val="24"/>
        </w:rPr>
        <w:t xml:space="preserve">.  </w:t>
      </w:r>
    </w:p>
    <w:p w:rsidR="004C5FAC" w:rsidRPr="00CF127F" w:rsidRDefault="004C5FAC" w:rsidP="004C5FAC">
      <w:pPr>
        <w:pStyle w:val="ONUME"/>
        <w:numPr>
          <w:ilvl w:val="0"/>
          <w:numId w:val="0"/>
        </w:numPr>
        <w:tabs>
          <w:tab w:val="left" w:pos="540"/>
        </w:tabs>
        <w:spacing w:after="0"/>
        <w:rPr>
          <w:rFonts w:ascii="Times New Roman" w:hAnsi="Times New Roman" w:cs="Times New Roman"/>
          <w:sz w:val="24"/>
          <w:szCs w:val="24"/>
        </w:rPr>
      </w:pPr>
    </w:p>
    <w:p w:rsidR="004C5FAC" w:rsidRPr="00CF127F" w:rsidRDefault="004C5FAC" w:rsidP="004C5FAC">
      <w:pPr>
        <w:pStyle w:val="ONUME"/>
        <w:numPr>
          <w:ilvl w:val="0"/>
          <w:numId w:val="0"/>
        </w:numPr>
        <w:tabs>
          <w:tab w:val="left" w:pos="540"/>
        </w:tabs>
        <w:spacing w:after="0"/>
        <w:rPr>
          <w:rFonts w:ascii="Times New Roman" w:hAnsi="Times New Roman" w:cs="Times New Roman"/>
          <w:b/>
          <w:sz w:val="24"/>
          <w:szCs w:val="24"/>
        </w:rPr>
      </w:pPr>
    </w:p>
    <w:p w:rsidR="004C5FAC" w:rsidRPr="00CF127F" w:rsidRDefault="004C5FAC" w:rsidP="004C5FAC">
      <w:pPr>
        <w:pStyle w:val="ONUME"/>
        <w:numPr>
          <w:ilvl w:val="0"/>
          <w:numId w:val="0"/>
        </w:numPr>
        <w:tabs>
          <w:tab w:val="left" w:pos="540"/>
        </w:tabs>
        <w:spacing w:after="0"/>
        <w:rPr>
          <w:rFonts w:ascii="Times New Roman" w:hAnsi="Times New Roman" w:cs="Times New Roman"/>
          <w:b/>
          <w:i/>
          <w:sz w:val="24"/>
          <w:szCs w:val="24"/>
          <w:u w:val="single"/>
        </w:rPr>
      </w:pPr>
      <w:r w:rsidRPr="00CF127F">
        <w:rPr>
          <w:rFonts w:ascii="Times New Roman" w:hAnsi="Times New Roman" w:cs="Times New Roman"/>
          <w:b/>
          <w:i/>
          <w:sz w:val="24"/>
          <w:szCs w:val="24"/>
          <w:u w:val="single"/>
        </w:rPr>
        <w:t>Proposal Concerning the Financial Sustainability of the Lisbon Union</w:t>
      </w:r>
    </w:p>
    <w:p w:rsidR="004C5FAC" w:rsidRPr="00CF127F" w:rsidRDefault="004C5FAC" w:rsidP="004C5FAC">
      <w:pPr>
        <w:tabs>
          <w:tab w:val="left" w:pos="540"/>
        </w:tabs>
        <w:rPr>
          <w:rFonts w:ascii="Times New Roman" w:eastAsia="Times New Roman" w:hAnsi="Times New Roman" w:cs="Times New Roman"/>
          <w:sz w:val="24"/>
          <w:szCs w:val="24"/>
          <w:lang w:eastAsia="en-US"/>
        </w:rPr>
      </w:pPr>
    </w:p>
    <w:p w:rsidR="004C5FAC" w:rsidRPr="00CF127F" w:rsidRDefault="004C5FAC" w:rsidP="004C5FAC">
      <w:pPr>
        <w:pStyle w:val="ListParagraph"/>
        <w:numPr>
          <w:ilvl w:val="0"/>
          <w:numId w:val="31"/>
        </w:numPr>
        <w:tabs>
          <w:tab w:val="left" w:pos="720"/>
        </w:tabs>
        <w:ind w:left="0" w:firstLine="0"/>
        <w:rPr>
          <w:rFonts w:ascii="Times New Roman" w:eastAsia="Times New Roman" w:hAnsi="Times New Roman" w:cs="Times New Roman"/>
          <w:sz w:val="24"/>
          <w:szCs w:val="24"/>
          <w:lang w:eastAsia="en-US"/>
        </w:rPr>
      </w:pPr>
      <w:r w:rsidRPr="00CF127F">
        <w:rPr>
          <w:rFonts w:ascii="Times New Roman" w:hAnsi="Times New Roman" w:cs="Times New Roman"/>
          <w:sz w:val="24"/>
          <w:szCs w:val="24"/>
        </w:rPr>
        <w:t xml:space="preserve">The Lisbon Union members present at the meetings mentioned in paragraphs 3 and 4 above discussed the principle of the establishment of a contribution system, </w:t>
      </w:r>
      <w:r>
        <w:rPr>
          <w:rFonts w:ascii="Times New Roman" w:hAnsi="Times New Roman" w:cs="Times New Roman"/>
          <w:sz w:val="24"/>
          <w:szCs w:val="24"/>
        </w:rPr>
        <w:t xml:space="preserve">the promotion of the Lisbon System and </w:t>
      </w:r>
      <w:r w:rsidRPr="00CF127F">
        <w:rPr>
          <w:rFonts w:ascii="Times New Roman" w:hAnsi="Times New Roman" w:cs="Times New Roman"/>
          <w:sz w:val="24"/>
          <w:szCs w:val="24"/>
        </w:rPr>
        <w:t xml:space="preserve">possible </w:t>
      </w:r>
      <w:r>
        <w:rPr>
          <w:rFonts w:ascii="Times New Roman" w:hAnsi="Times New Roman" w:cs="Times New Roman"/>
          <w:sz w:val="24"/>
          <w:szCs w:val="24"/>
        </w:rPr>
        <w:t>review of the fees</w:t>
      </w:r>
      <w:r w:rsidRPr="00CF127F">
        <w:rPr>
          <w:rFonts w:ascii="Times New Roman" w:hAnsi="Times New Roman" w:cs="Times New Roman"/>
          <w:sz w:val="24"/>
          <w:szCs w:val="24"/>
        </w:rPr>
        <w:t>, as options for the financial sustainability of the Lisbon Union.</w:t>
      </w:r>
    </w:p>
    <w:p w:rsidR="004C5FAC" w:rsidRPr="00CF127F" w:rsidRDefault="004C5FAC" w:rsidP="004C5FAC">
      <w:pPr>
        <w:tabs>
          <w:tab w:val="left" w:pos="720"/>
        </w:tabs>
        <w:rPr>
          <w:rFonts w:ascii="Times New Roman" w:hAnsi="Times New Roman" w:cs="Times New Roman"/>
          <w:sz w:val="24"/>
          <w:szCs w:val="24"/>
        </w:rPr>
      </w:pPr>
    </w:p>
    <w:p w:rsidR="004C5FAC" w:rsidRPr="00CF127F" w:rsidRDefault="004C5FAC" w:rsidP="004C5FAC">
      <w:pPr>
        <w:tabs>
          <w:tab w:val="left" w:pos="720"/>
        </w:tabs>
        <w:rPr>
          <w:rFonts w:ascii="Times New Roman" w:eastAsia="Times New Roman" w:hAnsi="Times New Roman" w:cs="Times New Roman"/>
          <w:b/>
          <w:sz w:val="24"/>
          <w:szCs w:val="24"/>
          <w:lang w:eastAsia="en-US"/>
        </w:rPr>
      </w:pPr>
      <w:r w:rsidRPr="00CF127F">
        <w:rPr>
          <w:rFonts w:ascii="Times New Roman" w:hAnsi="Times New Roman" w:cs="Times New Roman"/>
          <w:sz w:val="24"/>
          <w:szCs w:val="24"/>
        </w:rPr>
        <w:t>8.</w:t>
      </w:r>
      <w:r w:rsidRPr="00CF127F">
        <w:rPr>
          <w:rFonts w:ascii="Times New Roman" w:hAnsi="Times New Roman" w:cs="Times New Roman"/>
          <w:sz w:val="24"/>
          <w:szCs w:val="24"/>
        </w:rPr>
        <w:tab/>
      </w:r>
      <w:r w:rsidRPr="00CF127F">
        <w:rPr>
          <w:rFonts w:ascii="Times New Roman" w:hAnsi="Times New Roman" w:cs="Times New Roman"/>
          <w:b/>
          <w:sz w:val="24"/>
          <w:szCs w:val="24"/>
        </w:rPr>
        <w:t>In light of the discussions held, it is proposed that:</w:t>
      </w:r>
    </w:p>
    <w:p w:rsidR="004C5FAC" w:rsidRPr="00CF127F" w:rsidRDefault="004C5FAC" w:rsidP="004C5FAC">
      <w:pPr>
        <w:tabs>
          <w:tab w:val="left" w:pos="720"/>
        </w:tabs>
        <w:rPr>
          <w:rFonts w:ascii="Times New Roman" w:eastAsia="Times New Roman" w:hAnsi="Times New Roman" w:cs="Times New Roman"/>
          <w:b/>
          <w:sz w:val="24"/>
          <w:szCs w:val="24"/>
          <w:lang w:eastAsia="en-US"/>
        </w:rPr>
      </w:pPr>
    </w:p>
    <w:p w:rsidR="004C5FAC" w:rsidRPr="00CF127F" w:rsidRDefault="004C5FAC" w:rsidP="004C5FAC">
      <w:pPr>
        <w:numPr>
          <w:ilvl w:val="0"/>
          <w:numId w:val="35"/>
        </w:numPr>
        <w:tabs>
          <w:tab w:val="left" w:pos="720"/>
          <w:tab w:val="left" w:pos="1440"/>
        </w:tabs>
        <w:ind w:left="1080"/>
        <w:contextualSpacing/>
        <w:rPr>
          <w:rFonts w:ascii="Times New Roman" w:eastAsia="Times New Roman" w:hAnsi="Times New Roman" w:cs="Times New Roman"/>
          <w:b/>
          <w:sz w:val="24"/>
          <w:szCs w:val="24"/>
          <w:lang w:eastAsia="en-US"/>
        </w:rPr>
      </w:pPr>
      <w:r w:rsidRPr="00CF127F">
        <w:rPr>
          <w:rFonts w:ascii="Times New Roman" w:eastAsia="Times New Roman" w:hAnsi="Times New Roman" w:cs="Times New Roman"/>
          <w:b/>
          <w:sz w:val="24"/>
          <w:szCs w:val="24"/>
          <w:lang w:eastAsia="en-US"/>
        </w:rPr>
        <w:t xml:space="preserve">Promotion activities of the Lisbon System including the Geneva Act of the Lisbon Agreement on Appellations of Origin and Geographical Indications be </w:t>
      </w:r>
      <w:r>
        <w:rPr>
          <w:rFonts w:ascii="Times New Roman" w:eastAsia="Times New Roman" w:hAnsi="Times New Roman" w:cs="Times New Roman"/>
          <w:b/>
          <w:sz w:val="24"/>
          <w:szCs w:val="24"/>
          <w:lang w:eastAsia="en-US"/>
        </w:rPr>
        <w:t>emphasized</w:t>
      </w:r>
      <w:r w:rsidRPr="00CF127F">
        <w:rPr>
          <w:rFonts w:ascii="Times New Roman" w:eastAsia="Times New Roman" w:hAnsi="Times New Roman" w:cs="Times New Roman"/>
          <w:b/>
          <w:sz w:val="24"/>
          <w:szCs w:val="24"/>
          <w:lang w:eastAsia="en-US"/>
        </w:rPr>
        <w:t>;</w:t>
      </w:r>
    </w:p>
    <w:p w:rsidR="004C5FAC" w:rsidRPr="00CF127F" w:rsidRDefault="004C5FAC" w:rsidP="004C5FAC">
      <w:pPr>
        <w:tabs>
          <w:tab w:val="left" w:pos="720"/>
          <w:tab w:val="left" w:pos="1440"/>
        </w:tabs>
        <w:ind w:left="1080"/>
        <w:contextualSpacing/>
        <w:rPr>
          <w:rFonts w:ascii="Times New Roman" w:eastAsia="Times New Roman" w:hAnsi="Times New Roman" w:cs="Times New Roman"/>
          <w:b/>
          <w:sz w:val="24"/>
          <w:szCs w:val="24"/>
          <w:lang w:eastAsia="en-US"/>
        </w:rPr>
      </w:pPr>
    </w:p>
    <w:p w:rsidR="004C5FAC" w:rsidRPr="00CF127F" w:rsidRDefault="004C5FAC" w:rsidP="004C5FAC">
      <w:pPr>
        <w:numPr>
          <w:ilvl w:val="0"/>
          <w:numId w:val="35"/>
        </w:numPr>
        <w:tabs>
          <w:tab w:val="left" w:pos="720"/>
          <w:tab w:val="left" w:pos="1440"/>
        </w:tabs>
        <w:ind w:left="1080"/>
        <w:contextualSpacing/>
        <w:rPr>
          <w:rFonts w:ascii="Times New Roman" w:eastAsia="Times New Roman" w:hAnsi="Times New Roman" w:cs="Times New Roman"/>
          <w:b/>
          <w:sz w:val="24"/>
          <w:szCs w:val="24"/>
          <w:lang w:eastAsia="en-US"/>
        </w:rPr>
      </w:pPr>
      <w:r w:rsidRPr="00CF127F">
        <w:rPr>
          <w:rFonts w:ascii="Times New Roman" w:eastAsia="Times New Roman" w:hAnsi="Times New Roman" w:cs="Times New Roman"/>
          <w:b/>
          <w:sz w:val="24"/>
          <w:szCs w:val="24"/>
          <w:lang w:eastAsia="en-US"/>
        </w:rPr>
        <w:t>Lisbon Union members continue to consider the establishment of a contribution system, in the framework of the unitary contribution system</w:t>
      </w:r>
      <w:r>
        <w:rPr>
          <w:rFonts w:ascii="Times New Roman" w:eastAsia="Times New Roman" w:hAnsi="Times New Roman" w:cs="Times New Roman"/>
          <w:b/>
          <w:sz w:val="24"/>
          <w:szCs w:val="24"/>
          <w:lang w:eastAsia="en-US"/>
        </w:rPr>
        <w:t>, as well as the methodology for calculating such contributions</w:t>
      </w:r>
      <w:r w:rsidRPr="00CF127F">
        <w:rPr>
          <w:rFonts w:ascii="Times New Roman" w:eastAsia="Times New Roman" w:hAnsi="Times New Roman" w:cs="Times New Roman"/>
          <w:b/>
          <w:sz w:val="24"/>
          <w:szCs w:val="24"/>
          <w:lang w:eastAsia="en-US"/>
        </w:rPr>
        <w:t>; and</w:t>
      </w:r>
    </w:p>
    <w:p w:rsidR="004C5FAC" w:rsidRPr="00CF127F" w:rsidRDefault="004C5FAC" w:rsidP="004C5FAC">
      <w:pPr>
        <w:tabs>
          <w:tab w:val="left" w:pos="720"/>
          <w:tab w:val="left" w:pos="1440"/>
        </w:tabs>
        <w:rPr>
          <w:rFonts w:ascii="Times New Roman" w:eastAsia="Times New Roman" w:hAnsi="Times New Roman" w:cs="Times New Roman"/>
          <w:b/>
          <w:sz w:val="24"/>
          <w:szCs w:val="24"/>
          <w:lang w:eastAsia="en-US"/>
        </w:rPr>
      </w:pPr>
    </w:p>
    <w:p w:rsidR="004C5FAC" w:rsidRPr="00CF127F" w:rsidRDefault="004C5FAC" w:rsidP="004C5FAC">
      <w:pPr>
        <w:pStyle w:val="ListParagraph"/>
        <w:numPr>
          <w:ilvl w:val="0"/>
          <w:numId w:val="35"/>
        </w:numPr>
        <w:tabs>
          <w:tab w:val="left" w:pos="720"/>
        </w:tabs>
        <w:ind w:left="1080"/>
        <w:rPr>
          <w:rFonts w:ascii="Times New Roman" w:eastAsia="Times New Roman" w:hAnsi="Times New Roman" w:cs="Times New Roman"/>
          <w:sz w:val="24"/>
          <w:szCs w:val="24"/>
          <w:lang w:eastAsia="en-US"/>
        </w:rPr>
      </w:pPr>
      <w:r w:rsidRPr="00CF127F">
        <w:rPr>
          <w:rFonts w:ascii="Times New Roman" w:eastAsia="Times New Roman" w:hAnsi="Times New Roman" w:cs="Times New Roman"/>
          <w:b/>
          <w:sz w:val="24"/>
          <w:szCs w:val="24"/>
          <w:lang w:eastAsia="en-US"/>
        </w:rPr>
        <w:t>Lisbon Union members continue</w:t>
      </w:r>
      <w:r>
        <w:rPr>
          <w:rFonts w:ascii="Times New Roman" w:eastAsia="Times New Roman" w:hAnsi="Times New Roman" w:cs="Times New Roman"/>
          <w:b/>
          <w:sz w:val="24"/>
          <w:szCs w:val="24"/>
          <w:lang w:eastAsia="en-US"/>
        </w:rPr>
        <w:t xml:space="preserve"> monitoring</w:t>
      </w:r>
      <w:r w:rsidRPr="00CF127F">
        <w:rPr>
          <w:rFonts w:ascii="Times New Roman" w:eastAsia="Times New Roman" w:hAnsi="Times New Roman" w:cs="Times New Roman"/>
          <w:b/>
          <w:sz w:val="24"/>
          <w:szCs w:val="24"/>
          <w:lang w:eastAsia="en-US"/>
        </w:rPr>
        <w:t xml:space="preserve"> the Lisbon </w:t>
      </w:r>
      <w:r>
        <w:rPr>
          <w:rFonts w:ascii="Times New Roman" w:eastAsia="Times New Roman" w:hAnsi="Times New Roman" w:cs="Times New Roman"/>
          <w:b/>
          <w:sz w:val="24"/>
          <w:szCs w:val="24"/>
          <w:lang w:eastAsia="en-US"/>
        </w:rPr>
        <w:t>F</w:t>
      </w:r>
      <w:r w:rsidRPr="00CF127F">
        <w:rPr>
          <w:rFonts w:ascii="Times New Roman" w:eastAsia="Times New Roman" w:hAnsi="Times New Roman" w:cs="Times New Roman"/>
          <w:b/>
          <w:sz w:val="24"/>
          <w:szCs w:val="24"/>
          <w:lang w:eastAsia="en-US"/>
        </w:rPr>
        <w:t xml:space="preserve">ee </w:t>
      </w:r>
      <w:r>
        <w:rPr>
          <w:rFonts w:ascii="Times New Roman" w:eastAsia="Times New Roman" w:hAnsi="Times New Roman" w:cs="Times New Roman"/>
          <w:b/>
          <w:sz w:val="24"/>
          <w:szCs w:val="24"/>
          <w:lang w:eastAsia="en-US"/>
        </w:rPr>
        <w:t xml:space="preserve">Schedule and will review it if necessary. </w:t>
      </w:r>
    </w:p>
    <w:p w:rsidR="004C5FAC" w:rsidRPr="00CF127F" w:rsidRDefault="004C5FAC" w:rsidP="004C5FAC">
      <w:pPr>
        <w:tabs>
          <w:tab w:val="left" w:pos="540"/>
        </w:tabs>
        <w:rPr>
          <w:rFonts w:ascii="Times New Roman" w:eastAsia="Times New Roman" w:hAnsi="Times New Roman" w:cs="Times New Roman"/>
          <w:sz w:val="24"/>
          <w:szCs w:val="24"/>
          <w:lang w:eastAsia="en-US"/>
        </w:rPr>
      </w:pPr>
    </w:p>
    <w:p w:rsidR="004C5FAC" w:rsidRPr="00CF127F" w:rsidRDefault="004C5FAC" w:rsidP="004C5FAC">
      <w:pPr>
        <w:jc w:val="center"/>
        <w:rPr>
          <w:rFonts w:ascii="Times New Roman" w:hAnsi="Times New Roman" w:cs="Times New Roman"/>
          <w:sz w:val="24"/>
          <w:szCs w:val="24"/>
        </w:rPr>
      </w:pPr>
      <w:r w:rsidRPr="00CF127F">
        <w:rPr>
          <w:rFonts w:ascii="Times New Roman" w:hAnsi="Times New Roman" w:cs="Times New Roman"/>
          <w:sz w:val="24"/>
          <w:szCs w:val="24"/>
        </w:rPr>
        <w:t>_____________________________</w:t>
      </w:r>
    </w:p>
    <w:sectPr w:rsidR="004C5FAC" w:rsidRPr="00CF127F" w:rsidSect="00035466">
      <w:headerReference w:type="defaul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A02" w:rsidRDefault="00877A02">
      <w:r>
        <w:separator/>
      </w:r>
    </w:p>
  </w:endnote>
  <w:endnote w:type="continuationSeparator" w:id="0">
    <w:p w:rsidR="00877A02" w:rsidRDefault="00877A02" w:rsidP="003B38C1">
      <w:r>
        <w:separator/>
      </w:r>
    </w:p>
    <w:p w:rsidR="00877A02" w:rsidRPr="003B38C1" w:rsidRDefault="00877A02" w:rsidP="003B38C1">
      <w:pPr>
        <w:spacing w:after="60"/>
        <w:rPr>
          <w:sz w:val="17"/>
        </w:rPr>
      </w:pPr>
      <w:r>
        <w:rPr>
          <w:sz w:val="17"/>
        </w:rPr>
        <w:t>[Endnote continued from previous page]</w:t>
      </w:r>
    </w:p>
  </w:endnote>
  <w:endnote w:type="continuationNotice" w:id="1">
    <w:p w:rsidR="00877A02" w:rsidRPr="003B38C1" w:rsidRDefault="00877A0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A02" w:rsidRDefault="00877A02">
      <w:r>
        <w:separator/>
      </w:r>
    </w:p>
  </w:footnote>
  <w:footnote w:type="continuationSeparator" w:id="0">
    <w:p w:rsidR="00877A02" w:rsidRDefault="00877A02" w:rsidP="008B60B2">
      <w:r>
        <w:separator/>
      </w:r>
    </w:p>
    <w:p w:rsidR="00877A02" w:rsidRPr="00ED77FB" w:rsidRDefault="00877A02" w:rsidP="008B60B2">
      <w:pPr>
        <w:spacing w:after="60"/>
        <w:rPr>
          <w:sz w:val="17"/>
          <w:szCs w:val="17"/>
        </w:rPr>
      </w:pPr>
      <w:r w:rsidRPr="00ED77FB">
        <w:rPr>
          <w:sz w:val="17"/>
          <w:szCs w:val="17"/>
        </w:rPr>
        <w:t>[Footnote continued from previous page]</w:t>
      </w:r>
    </w:p>
  </w:footnote>
  <w:footnote w:type="continuationNotice" w:id="1">
    <w:p w:rsidR="00877A02" w:rsidRPr="00ED77FB" w:rsidRDefault="00877A02" w:rsidP="008B60B2">
      <w:pPr>
        <w:spacing w:before="60"/>
        <w:jc w:val="right"/>
        <w:rPr>
          <w:sz w:val="17"/>
          <w:szCs w:val="17"/>
        </w:rPr>
      </w:pPr>
      <w:r w:rsidRPr="00ED77FB">
        <w:rPr>
          <w:sz w:val="17"/>
          <w:szCs w:val="17"/>
        </w:rPr>
        <w:t>[Footnote continued on next page]</w:t>
      </w:r>
    </w:p>
  </w:footnote>
  <w:footnote w:id="2">
    <w:p w:rsidR="004C5FAC" w:rsidRPr="00FD5C9C" w:rsidRDefault="004C5FAC" w:rsidP="004C5FAC">
      <w:pPr>
        <w:pStyle w:val="FootnoteText"/>
        <w:tabs>
          <w:tab w:val="left" w:pos="540"/>
        </w:tabs>
        <w:rPr>
          <w:rFonts w:ascii="Times New Roman" w:hAnsi="Times New Roman" w:cs="Times New Roman"/>
          <w:sz w:val="20"/>
        </w:rPr>
      </w:pPr>
      <w:r w:rsidRPr="00FD5C9C">
        <w:rPr>
          <w:rStyle w:val="FootnoteReference"/>
          <w:rFonts w:ascii="Times New Roman" w:hAnsi="Times New Roman" w:cs="Times New Roman"/>
          <w:sz w:val="20"/>
        </w:rPr>
        <w:footnoteRef/>
      </w:r>
      <w:r w:rsidRPr="00FD5C9C">
        <w:rPr>
          <w:rFonts w:ascii="Times New Roman" w:hAnsi="Times New Roman" w:cs="Times New Roman"/>
          <w:sz w:val="20"/>
        </w:rPr>
        <w:t xml:space="preserve"> </w:t>
      </w:r>
      <w:r w:rsidRPr="00FD5C9C">
        <w:rPr>
          <w:rFonts w:ascii="Times New Roman" w:hAnsi="Times New Roman" w:cs="Times New Roman"/>
          <w:sz w:val="20"/>
        </w:rPr>
        <w:tab/>
        <w:t>See document LI/A/32/5, paragraph 73 and in particular paragraph 73(</w:t>
      </w:r>
      <w:proofErr w:type="spellStart"/>
      <w:r w:rsidRPr="00FD5C9C">
        <w:rPr>
          <w:rFonts w:ascii="Times New Roman" w:hAnsi="Times New Roman" w:cs="Times New Roman"/>
          <w:sz w:val="20"/>
        </w:rPr>
        <w:t>i</w:t>
      </w:r>
      <w:proofErr w:type="spellEnd"/>
      <w:r w:rsidRPr="00FD5C9C">
        <w:rPr>
          <w:rFonts w:ascii="Times New Roman" w:hAnsi="Times New Roman" w:cs="Times New Roman"/>
          <w:sz w:val="20"/>
        </w:rPr>
        <w:t>).</w:t>
      </w:r>
    </w:p>
  </w:footnote>
  <w:footnote w:id="3">
    <w:p w:rsidR="004C5FAC" w:rsidRPr="00FD5C9C" w:rsidRDefault="004C5FAC" w:rsidP="004C5FAC">
      <w:pPr>
        <w:pStyle w:val="FootnoteText"/>
        <w:tabs>
          <w:tab w:val="left" w:pos="540"/>
        </w:tabs>
        <w:rPr>
          <w:rFonts w:ascii="Times New Roman" w:hAnsi="Times New Roman" w:cs="Times New Roman"/>
          <w:sz w:val="20"/>
        </w:rPr>
      </w:pPr>
      <w:r w:rsidRPr="00FD5C9C">
        <w:rPr>
          <w:rStyle w:val="FootnoteReference"/>
          <w:rFonts w:ascii="Times New Roman" w:hAnsi="Times New Roman" w:cs="Times New Roman"/>
          <w:sz w:val="20"/>
        </w:rPr>
        <w:footnoteRef/>
      </w:r>
      <w:r w:rsidRPr="00FD5C9C">
        <w:rPr>
          <w:rStyle w:val="FootnoteReference"/>
          <w:rFonts w:ascii="Times New Roman" w:hAnsi="Times New Roman" w:cs="Times New Roman"/>
          <w:sz w:val="20"/>
        </w:rPr>
        <w:t xml:space="preserve"> </w:t>
      </w:r>
      <w:r w:rsidRPr="00FD5C9C">
        <w:rPr>
          <w:rFonts w:ascii="Times New Roman" w:hAnsi="Times New Roman" w:cs="Times New Roman"/>
          <w:sz w:val="20"/>
        </w:rPr>
        <w:tab/>
        <w:t>See document A/55/13, paragraphs 231 and 235, and in particular paragraph 231(iii).</w:t>
      </w:r>
    </w:p>
  </w:footnote>
  <w:footnote w:id="4">
    <w:p w:rsidR="004C5FAC" w:rsidRPr="00FD5C9C" w:rsidRDefault="004C5FAC" w:rsidP="004C5FAC">
      <w:pPr>
        <w:pStyle w:val="FootnoteText"/>
        <w:tabs>
          <w:tab w:val="left" w:pos="540"/>
        </w:tabs>
        <w:rPr>
          <w:rFonts w:ascii="Times New Roman" w:hAnsi="Times New Roman" w:cs="Times New Roman"/>
          <w:sz w:val="20"/>
          <w:lang w:val="fr-CH"/>
        </w:rPr>
      </w:pPr>
      <w:r w:rsidRPr="00FD5C9C">
        <w:rPr>
          <w:rStyle w:val="FootnoteReference"/>
          <w:rFonts w:ascii="Times New Roman" w:hAnsi="Times New Roman" w:cs="Times New Roman"/>
          <w:sz w:val="20"/>
        </w:rPr>
        <w:footnoteRef/>
      </w:r>
      <w:r w:rsidRPr="00FD5C9C">
        <w:rPr>
          <w:rFonts w:ascii="Times New Roman" w:hAnsi="Times New Roman" w:cs="Times New Roman"/>
          <w:sz w:val="20"/>
          <w:lang w:val="fr-CH"/>
        </w:rPr>
        <w:t xml:space="preserve"> </w:t>
      </w:r>
      <w:r w:rsidRPr="00FD5C9C">
        <w:rPr>
          <w:rFonts w:ascii="Times New Roman" w:hAnsi="Times New Roman" w:cs="Times New Roman"/>
          <w:sz w:val="20"/>
          <w:lang w:val="fr-CH"/>
        </w:rPr>
        <w:tab/>
      </w:r>
      <w:proofErr w:type="spellStart"/>
      <w:r w:rsidRPr="00FD5C9C">
        <w:rPr>
          <w:rFonts w:ascii="Times New Roman" w:hAnsi="Times New Roman" w:cs="Times New Roman"/>
          <w:sz w:val="20"/>
          <w:lang w:val="fr-CH"/>
        </w:rPr>
        <w:t>See</w:t>
      </w:r>
      <w:proofErr w:type="spellEnd"/>
      <w:r w:rsidRPr="00FD5C9C">
        <w:rPr>
          <w:rFonts w:ascii="Times New Roman" w:hAnsi="Times New Roman" w:cs="Times New Roman"/>
          <w:sz w:val="20"/>
          <w:lang w:val="fr-CH"/>
        </w:rPr>
        <w:t xml:space="preserve"> document LI/A/32/5, </w:t>
      </w:r>
      <w:proofErr w:type="spellStart"/>
      <w:r w:rsidRPr="00FD5C9C">
        <w:rPr>
          <w:rFonts w:ascii="Times New Roman" w:hAnsi="Times New Roman" w:cs="Times New Roman"/>
          <w:sz w:val="20"/>
          <w:lang w:val="fr-CH"/>
        </w:rPr>
        <w:t>paragraph</w:t>
      </w:r>
      <w:proofErr w:type="spellEnd"/>
      <w:r w:rsidRPr="00FD5C9C">
        <w:rPr>
          <w:rFonts w:ascii="Times New Roman" w:hAnsi="Times New Roman" w:cs="Times New Roman"/>
          <w:sz w:val="20"/>
          <w:lang w:val="fr-CH"/>
        </w:rPr>
        <w:t xml:space="preserve"> 73(iii).</w:t>
      </w:r>
    </w:p>
  </w:footnote>
  <w:footnote w:id="5">
    <w:p w:rsidR="004C5FAC" w:rsidRPr="00FD5C9C" w:rsidRDefault="004C5FAC" w:rsidP="004C5FAC">
      <w:pPr>
        <w:pStyle w:val="FootnoteText"/>
        <w:tabs>
          <w:tab w:val="left" w:pos="540"/>
        </w:tabs>
        <w:rPr>
          <w:rFonts w:ascii="Times New Roman" w:hAnsi="Times New Roman" w:cs="Times New Roman"/>
          <w:sz w:val="20"/>
        </w:rPr>
      </w:pPr>
      <w:r w:rsidRPr="00FD5C9C">
        <w:rPr>
          <w:rStyle w:val="FootnoteReference"/>
          <w:rFonts w:ascii="Times New Roman" w:hAnsi="Times New Roman" w:cs="Times New Roman"/>
          <w:sz w:val="20"/>
        </w:rPr>
        <w:footnoteRef/>
      </w:r>
      <w:r w:rsidRPr="00FD5C9C">
        <w:rPr>
          <w:rFonts w:ascii="Times New Roman" w:hAnsi="Times New Roman" w:cs="Times New Roman"/>
          <w:sz w:val="20"/>
        </w:rPr>
        <w:t xml:space="preserve"> </w:t>
      </w:r>
      <w:r w:rsidRPr="00FD5C9C">
        <w:rPr>
          <w:rFonts w:ascii="Times New Roman" w:hAnsi="Times New Roman" w:cs="Times New Roman"/>
          <w:sz w:val="20"/>
        </w:rPr>
        <w:tab/>
        <w:t xml:space="preserve">See document </w:t>
      </w:r>
      <w:r w:rsidRPr="00FD5C9C">
        <w:rPr>
          <w:rFonts w:ascii="Times New Roman" w:eastAsia="Times New Roman" w:hAnsi="Times New Roman" w:cs="Times New Roman"/>
          <w:sz w:val="20"/>
          <w:lang w:eastAsia="en-US"/>
        </w:rPr>
        <w:t>LI/WG/PCR/1/5, paragraphs 14 to 16 and in particular paragraph 16.</w:t>
      </w:r>
    </w:p>
  </w:footnote>
  <w:footnote w:id="6">
    <w:p w:rsidR="004C5FAC" w:rsidRPr="00FD5C9C" w:rsidRDefault="004C5FAC" w:rsidP="004C5FAC">
      <w:pPr>
        <w:pStyle w:val="FootnoteText"/>
        <w:tabs>
          <w:tab w:val="left" w:pos="540"/>
        </w:tabs>
        <w:rPr>
          <w:rFonts w:ascii="Times New Roman" w:hAnsi="Times New Roman" w:cs="Times New Roman"/>
          <w:sz w:val="20"/>
        </w:rPr>
      </w:pPr>
      <w:r w:rsidRPr="00FD5C9C">
        <w:rPr>
          <w:rStyle w:val="FootnoteReference"/>
          <w:rFonts w:ascii="Times New Roman" w:hAnsi="Times New Roman" w:cs="Times New Roman"/>
          <w:sz w:val="20"/>
        </w:rPr>
        <w:footnoteRef/>
      </w:r>
      <w:r w:rsidRPr="00FD5C9C">
        <w:rPr>
          <w:rFonts w:ascii="Times New Roman" w:hAnsi="Times New Roman" w:cs="Times New Roman"/>
          <w:sz w:val="20"/>
        </w:rPr>
        <w:t xml:space="preserve"> </w:t>
      </w:r>
      <w:r w:rsidRPr="00FD5C9C">
        <w:rPr>
          <w:rFonts w:ascii="Times New Roman" w:hAnsi="Times New Roman" w:cs="Times New Roman"/>
          <w:sz w:val="20"/>
        </w:rPr>
        <w:tab/>
        <w:t>The amount indicated is approximate as some delegations indicated a subvention in Euros, while other in Swiss francs.</w:t>
      </w:r>
    </w:p>
  </w:footnote>
  <w:footnote w:id="7">
    <w:p w:rsidR="004C5FAC" w:rsidRDefault="004C5FAC" w:rsidP="004C5FAC">
      <w:pPr>
        <w:pStyle w:val="FootnoteText"/>
        <w:tabs>
          <w:tab w:val="left" w:pos="540"/>
        </w:tabs>
        <w:rPr>
          <w:rFonts w:ascii="Times New Roman" w:hAnsi="Times New Roman" w:cs="Times New Roman"/>
          <w:sz w:val="20"/>
        </w:rPr>
      </w:pPr>
      <w:r w:rsidRPr="00FD5C9C">
        <w:rPr>
          <w:rStyle w:val="FootnoteReference"/>
          <w:rFonts w:ascii="Times New Roman" w:hAnsi="Times New Roman" w:cs="Times New Roman"/>
          <w:sz w:val="20"/>
        </w:rPr>
        <w:footnoteRef/>
      </w:r>
      <w:r w:rsidRPr="00FD5C9C">
        <w:rPr>
          <w:rFonts w:ascii="Times New Roman" w:hAnsi="Times New Roman" w:cs="Times New Roman"/>
          <w:sz w:val="20"/>
        </w:rPr>
        <w:t xml:space="preserve"> </w:t>
      </w:r>
      <w:r w:rsidRPr="00FD5C9C">
        <w:rPr>
          <w:rFonts w:ascii="Times New Roman" w:hAnsi="Times New Roman" w:cs="Times New Roman"/>
          <w:sz w:val="20"/>
        </w:rPr>
        <w:tab/>
        <w:t>See document LI/A/32/5, paragraphs 73(</w:t>
      </w:r>
      <w:proofErr w:type="spellStart"/>
      <w:r w:rsidRPr="00FD5C9C">
        <w:rPr>
          <w:rFonts w:ascii="Times New Roman" w:hAnsi="Times New Roman" w:cs="Times New Roman"/>
          <w:sz w:val="20"/>
        </w:rPr>
        <w:t>i</w:t>
      </w:r>
      <w:proofErr w:type="spellEnd"/>
      <w:r w:rsidRPr="00FD5C9C">
        <w:rPr>
          <w:rFonts w:ascii="Times New Roman" w:hAnsi="Times New Roman" w:cs="Times New Roman"/>
          <w:sz w:val="20"/>
        </w:rPr>
        <w:t>) and (ii).</w:t>
      </w:r>
    </w:p>
    <w:p w:rsidR="004C5FAC" w:rsidRDefault="004C5FAC" w:rsidP="004C5FAC">
      <w:pPr>
        <w:pStyle w:val="FootnoteText"/>
        <w:tabs>
          <w:tab w:val="left" w:pos="540"/>
        </w:tabs>
        <w:rPr>
          <w:rFonts w:ascii="Times New Roman" w:hAnsi="Times New Roman" w:cs="Times New Roman"/>
          <w:sz w:val="20"/>
        </w:rPr>
      </w:pPr>
    </w:p>
    <w:p w:rsidR="004C5FAC" w:rsidRDefault="004C5FAC" w:rsidP="004C5FAC">
      <w:pPr>
        <w:pStyle w:val="FootnoteText"/>
        <w:tabs>
          <w:tab w:val="left" w:pos="540"/>
        </w:tabs>
        <w:rPr>
          <w:rFonts w:ascii="Times New Roman" w:hAnsi="Times New Roman" w:cs="Times New Roman"/>
          <w:sz w:val="20"/>
        </w:rPr>
      </w:pPr>
    </w:p>
    <w:p w:rsidR="004C5FAC" w:rsidRDefault="004C5FAC" w:rsidP="004C5FAC">
      <w:pPr>
        <w:pStyle w:val="FootnoteText"/>
        <w:tabs>
          <w:tab w:val="left" w:pos="540"/>
        </w:tabs>
        <w:rPr>
          <w:rFonts w:ascii="Times New Roman" w:hAnsi="Times New Roman" w:cs="Times New Roman"/>
          <w:sz w:val="20"/>
        </w:rPr>
      </w:pPr>
    </w:p>
    <w:p w:rsidR="004C5FAC" w:rsidRPr="004C5FAC" w:rsidRDefault="004C5FAC" w:rsidP="004C5FAC">
      <w:pPr>
        <w:pStyle w:val="FootnoteText"/>
        <w:tabs>
          <w:tab w:val="left" w:pos="540"/>
        </w:tabs>
        <w:rPr>
          <w:rFonts w:ascii="Times New Roman" w:hAnsi="Times New Roman" w:cs="Times New Roman"/>
          <w:sz w:val="20"/>
        </w:rPr>
      </w:pPr>
    </w:p>
    <w:p w:rsidR="004C5FAC" w:rsidRPr="004C5FAC" w:rsidRDefault="004C5FAC" w:rsidP="004C5FAC">
      <w:pPr>
        <w:pStyle w:val="FootnoteText"/>
        <w:tabs>
          <w:tab w:val="left" w:pos="540"/>
        </w:tabs>
        <w:rPr>
          <w:rFonts w:ascii="Times New Roman" w:hAnsi="Times New Roman" w:cs="Times New Roman"/>
          <w:sz w:val="20"/>
        </w:rPr>
      </w:pPr>
    </w:p>
    <w:p w:rsidR="004C5FAC" w:rsidRPr="004C5FAC" w:rsidRDefault="004C5FAC" w:rsidP="004C5FAC">
      <w:pPr>
        <w:pStyle w:val="FootnoteText"/>
        <w:tabs>
          <w:tab w:val="left" w:pos="540"/>
        </w:tabs>
        <w:ind w:left="5533"/>
        <w:rPr>
          <w:sz w:val="22"/>
          <w:szCs w:val="22"/>
        </w:rPr>
      </w:pPr>
      <w:r w:rsidRPr="004C5FAC">
        <w:rPr>
          <w:sz w:val="22"/>
          <w:szCs w:val="22"/>
        </w:rPr>
        <w:t xml:space="preserve">[End of </w:t>
      </w:r>
      <w:r w:rsidR="00215D99">
        <w:rPr>
          <w:sz w:val="22"/>
          <w:szCs w:val="22"/>
        </w:rPr>
        <w:t xml:space="preserve">Annex and of </w:t>
      </w:r>
      <w:r w:rsidRPr="004C5FAC">
        <w:rPr>
          <w:sz w:val="22"/>
          <w:szCs w:val="22"/>
        </w:rPr>
        <w:t>document]</w:t>
      </w:r>
    </w:p>
    <w:p w:rsidR="004C5FAC" w:rsidRPr="00FD5C9C" w:rsidRDefault="004C5FAC" w:rsidP="004C5FAC">
      <w:pPr>
        <w:pStyle w:val="FootnoteText"/>
        <w:tabs>
          <w:tab w:val="left" w:pos="540"/>
        </w:tabs>
        <w:rPr>
          <w:rFonts w:ascii="Times New Roman" w:hAnsi="Times New Roman" w:cs="Times New Roman"/>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B54" w:rsidRPr="00A42B54" w:rsidRDefault="00A42B54" w:rsidP="00A42B54">
    <w:pPr>
      <w:pStyle w:val="Header"/>
      <w:jc w:val="right"/>
    </w:pPr>
    <w:r w:rsidRPr="00A42B54">
      <w:t>LI/A/33/2</w:t>
    </w:r>
  </w:p>
  <w:p w:rsidR="00A42B54" w:rsidRDefault="00A42B54" w:rsidP="00A42B54">
    <w:pPr>
      <w:pStyle w:val="Header"/>
      <w:jc w:val="right"/>
    </w:pPr>
    <w:r w:rsidRPr="00A42B54">
      <w:t>ANNEX</w:t>
    </w:r>
  </w:p>
  <w:p w:rsidR="00A42B54" w:rsidRDefault="00A42B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923573"/>
      <w:docPartObj>
        <w:docPartGallery w:val="Page Numbers (Top of Page)"/>
        <w:docPartUnique/>
      </w:docPartObj>
    </w:sdtPr>
    <w:sdtEndPr>
      <w:rPr>
        <w:noProof/>
      </w:rPr>
    </w:sdtEndPr>
    <w:sdtContent>
      <w:p w:rsidR="00035466" w:rsidRDefault="00035466">
        <w:pPr>
          <w:pStyle w:val="Header"/>
          <w:jc w:val="right"/>
        </w:pPr>
        <w:r>
          <w:t>LI/A/33/</w:t>
        </w:r>
        <w:r w:rsidR="004C5FAC">
          <w:t>2</w:t>
        </w:r>
      </w:p>
      <w:p w:rsidR="00035466" w:rsidRDefault="004C5FAC">
        <w:pPr>
          <w:pStyle w:val="Header"/>
          <w:jc w:val="right"/>
          <w:rPr>
            <w:noProof/>
          </w:rPr>
        </w:pPr>
        <w:r>
          <w:t xml:space="preserve">Annex, </w:t>
        </w:r>
        <w:r w:rsidR="00035466">
          <w:t xml:space="preserve">page </w:t>
        </w:r>
        <w:r w:rsidR="00035466">
          <w:fldChar w:fldCharType="begin"/>
        </w:r>
        <w:r w:rsidR="00035466">
          <w:instrText xml:space="preserve"> PAGE   \* MERGEFORMAT </w:instrText>
        </w:r>
        <w:r w:rsidR="00035466">
          <w:fldChar w:fldCharType="separate"/>
        </w:r>
        <w:r w:rsidR="008264BA">
          <w:rPr>
            <w:noProof/>
          </w:rPr>
          <w:t>2</w:t>
        </w:r>
        <w:r w:rsidR="00035466">
          <w:rPr>
            <w:noProof/>
          </w:rPr>
          <w:fldChar w:fldCharType="end"/>
        </w:r>
      </w:p>
      <w:p w:rsidR="00035466" w:rsidRDefault="008264BA">
        <w:pPr>
          <w:pStyle w:val="Header"/>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nsid w:val="005D1F14"/>
    <w:multiLevelType w:val="hybridMultilevel"/>
    <w:tmpl w:val="1B84D826"/>
    <w:lvl w:ilvl="0" w:tplc="A5B82BC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03CE1CD2"/>
    <w:multiLevelType w:val="hybridMultilevel"/>
    <w:tmpl w:val="6EA2D23A"/>
    <w:lvl w:ilvl="0" w:tplc="9A08CA40">
      <w:start w:val="1"/>
      <w:numFmt w:val="lowerLetter"/>
      <w:lvlText w:val="(%1)"/>
      <w:lvlJc w:val="left"/>
      <w:pPr>
        <w:ind w:left="960" w:hanging="39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8">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9D64004"/>
    <w:multiLevelType w:val="hybridMultilevel"/>
    <w:tmpl w:val="1598AA8C"/>
    <w:lvl w:ilvl="0" w:tplc="B1EE782E">
      <w:start w:val="1"/>
      <w:numFmt w:val="lowerRoman"/>
      <w:lvlText w:val="(%1)"/>
      <w:lvlJc w:val="left"/>
      <w:pPr>
        <w:ind w:left="6957" w:hanging="72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11">
    <w:nsid w:val="2BFD3956"/>
    <w:multiLevelType w:val="hybridMultilevel"/>
    <w:tmpl w:val="E276807A"/>
    <w:lvl w:ilvl="0" w:tplc="0E1468C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nsid w:val="30CC354E"/>
    <w:multiLevelType w:val="hybridMultilevel"/>
    <w:tmpl w:val="41A60F7E"/>
    <w:lvl w:ilvl="0" w:tplc="2EFCCB5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nsid w:val="350C451C"/>
    <w:multiLevelType w:val="hybridMultilevel"/>
    <w:tmpl w:val="990E46C8"/>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BF2A18"/>
    <w:multiLevelType w:val="hybridMultilevel"/>
    <w:tmpl w:val="2FF40E90"/>
    <w:lvl w:ilvl="0" w:tplc="04090001">
      <w:start w:val="1"/>
      <w:numFmt w:val="bullet"/>
      <w:lvlText w:val=""/>
      <w:lvlJc w:val="left"/>
      <w:pPr>
        <w:ind w:left="693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D2873C3"/>
    <w:multiLevelType w:val="hybridMultilevel"/>
    <w:tmpl w:val="9692D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B65D8B"/>
    <w:multiLevelType w:val="hybridMultilevel"/>
    <w:tmpl w:val="B8AC3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B5D7F9C"/>
    <w:multiLevelType w:val="hybridMultilevel"/>
    <w:tmpl w:val="C50296D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E97368"/>
    <w:multiLevelType w:val="hybridMultilevel"/>
    <w:tmpl w:val="636A6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9A37C9"/>
    <w:multiLevelType w:val="hybridMultilevel"/>
    <w:tmpl w:val="21CABD44"/>
    <w:lvl w:ilvl="0" w:tplc="CCF20034">
      <w:start w:val="1"/>
      <w:numFmt w:val="decimal"/>
      <w:lvlText w:val="%1."/>
      <w:lvlJc w:val="left"/>
      <w:pPr>
        <w:ind w:left="0" w:firstLine="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2DA2CEB"/>
    <w:multiLevelType w:val="hybridMultilevel"/>
    <w:tmpl w:val="B288B9D8"/>
    <w:lvl w:ilvl="0" w:tplc="0218CCD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24">
    <w:nsid w:val="5CD94210"/>
    <w:multiLevelType w:val="hybridMultilevel"/>
    <w:tmpl w:val="3698E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A62EFD"/>
    <w:multiLevelType w:val="hybridMultilevel"/>
    <w:tmpl w:val="EA8CB0D2"/>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2E5286"/>
    <w:multiLevelType w:val="hybridMultilevel"/>
    <w:tmpl w:val="1B5036DC"/>
    <w:lvl w:ilvl="0" w:tplc="27DC7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28">
    <w:nsid w:val="6D0B1844"/>
    <w:multiLevelType w:val="hybridMultilevel"/>
    <w:tmpl w:val="5B9A7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nsid w:val="77500BE8"/>
    <w:multiLevelType w:val="hybridMultilevel"/>
    <w:tmpl w:val="CCE03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581EDA"/>
    <w:multiLevelType w:val="hybridMultilevel"/>
    <w:tmpl w:val="B61AA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0"/>
  </w:num>
  <w:num w:numId="4">
    <w:abstractNumId w:val="20"/>
  </w:num>
  <w:num w:numId="5">
    <w:abstractNumId w:val="5"/>
  </w:num>
  <w:num w:numId="6">
    <w:abstractNumId w:val="9"/>
  </w:num>
  <w:num w:numId="7">
    <w:abstractNumId w:val="8"/>
  </w:num>
  <w:num w:numId="8">
    <w:abstractNumId w:val="27"/>
  </w:num>
  <w:num w:numId="9">
    <w:abstractNumId w:val="7"/>
  </w:num>
  <w:num w:numId="10">
    <w:abstractNumId w:val="3"/>
  </w:num>
  <w:num w:numId="11">
    <w:abstractNumId w:val="26"/>
  </w:num>
  <w:num w:numId="12">
    <w:abstractNumId w:val="23"/>
  </w:num>
  <w:num w:numId="13">
    <w:abstractNumId w:val="5"/>
    <w:lvlOverride w:ilvl="0">
      <w:startOverride w:val="1"/>
    </w:lvlOverride>
    <w:lvlOverride w:ilvl="1">
      <w:startOverride w:val="1"/>
    </w:lvlOverride>
    <w:lvlOverride w:ilvl="2">
      <w:startOverride w:val="2"/>
    </w:lvlOverride>
  </w:num>
  <w:num w:numId="14">
    <w:abstractNumId w:val="13"/>
  </w:num>
  <w:num w:numId="15">
    <w:abstractNumId w:val="25"/>
  </w:num>
  <w:num w:numId="16">
    <w:abstractNumId w:val="22"/>
  </w:num>
  <w:num w:numId="17">
    <w:abstractNumId w:val="2"/>
  </w:num>
  <w:num w:numId="18">
    <w:abstractNumId w:val="4"/>
  </w:num>
  <w:num w:numId="19">
    <w:abstractNumId w:val="11"/>
  </w:num>
  <w:num w:numId="20">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24"/>
  </w:num>
  <w:num w:numId="24">
    <w:abstractNumId w:val="21"/>
  </w:num>
  <w:num w:numId="25">
    <w:abstractNumId w:val="30"/>
  </w:num>
  <w:num w:numId="26">
    <w:abstractNumId w:val="16"/>
  </w:num>
  <w:num w:numId="27">
    <w:abstractNumId w:val="15"/>
  </w:num>
  <w:num w:numId="28">
    <w:abstractNumId w:val="28"/>
  </w:num>
  <w:num w:numId="29">
    <w:abstractNumId w:val="31"/>
  </w:num>
  <w:num w:numId="30">
    <w:abstractNumId w:val="18"/>
  </w:num>
  <w:num w:numId="31">
    <w:abstractNumId w:val="19"/>
  </w:num>
  <w:num w:numId="32">
    <w:abstractNumId w:val="10"/>
  </w:num>
  <w:num w:numId="33">
    <w:abstractNumId w:val="1"/>
  </w:num>
  <w:num w:numId="34">
    <w:abstractNumId w:val="29"/>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04"/>
    <w:rsid w:val="00012377"/>
    <w:rsid w:val="00035466"/>
    <w:rsid w:val="00035E6A"/>
    <w:rsid w:val="000376C4"/>
    <w:rsid w:val="00041445"/>
    <w:rsid w:val="00042BA6"/>
    <w:rsid w:val="00043CAA"/>
    <w:rsid w:val="00045F57"/>
    <w:rsid w:val="00057564"/>
    <w:rsid w:val="00066D55"/>
    <w:rsid w:val="00075432"/>
    <w:rsid w:val="00082836"/>
    <w:rsid w:val="00084376"/>
    <w:rsid w:val="000968ED"/>
    <w:rsid w:val="000A13E9"/>
    <w:rsid w:val="000A21CF"/>
    <w:rsid w:val="000A2D6A"/>
    <w:rsid w:val="000B3177"/>
    <w:rsid w:val="000B34F6"/>
    <w:rsid w:val="000C3CD7"/>
    <w:rsid w:val="000D5CD3"/>
    <w:rsid w:val="000F5E56"/>
    <w:rsid w:val="000F7BE9"/>
    <w:rsid w:val="001020EE"/>
    <w:rsid w:val="00102ABA"/>
    <w:rsid w:val="00105F7B"/>
    <w:rsid w:val="0010624A"/>
    <w:rsid w:val="00115AC9"/>
    <w:rsid w:val="00127BE1"/>
    <w:rsid w:val="00133F1D"/>
    <w:rsid w:val="001362EE"/>
    <w:rsid w:val="001455AB"/>
    <w:rsid w:val="00173B71"/>
    <w:rsid w:val="00181C6A"/>
    <w:rsid w:val="001832A6"/>
    <w:rsid w:val="001879CD"/>
    <w:rsid w:val="00197487"/>
    <w:rsid w:val="001A0E16"/>
    <w:rsid w:val="001B0811"/>
    <w:rsid w:val="001E110E"/>
    <w:rsid w:val="001F1156"/>
    <w:rsid w:val="001F312A"/>
    <w:rsid w:val="00201766"/>
    <w:rsid w:val="00215D99"/>
    <w:rsid w:val="00234DCC"/>
    <w:rsid w:val="00244071"/>
    <w:rsid w:val="00244D0A"/>
    <w:rsid w:val="002518BC"/>
    <w:rsid w:val="00262B88"/>
    <w:rsid w:val="002634C4"/>
    <w:rsid w:val="00281A06"/>
    <w:rsid w:val="00284F62"/>
    <w:rsid w:val="00291913"/>
    <w:rsid w:val="002928D3"/>
    <w:rsid w:val="002A661C"/>
    <w:rsid w:val="002A7E97"/>
    <w:rsid w:val="002B02CC"/>
    <w:rsid w:val="002C236F"/>
    <w:rsid w:val="002C5274"/>
    <w:rsid w:val="002D2015"/>
    <w:rsid w:val="002D5D6E"/>
    <w:rsid w:val="002E403E"/>
    <w:rsid w:val="002E5BEA"/>
    <w:rsid w:val="002E61A5"/>
    <w:rsid w:val="002F1FE6"/>
    <w:rsid w:val="002F4E68"/>
    <w:rsid w:val="00305B9D"/>
    <w:rsid w:val="00306338"/>
    <w:rsid w:val="00306BD3"/>
    <w:rsid w:val="00312F7F"/>
    <w:rsid w:val="00320659"/>
    <w:rsid w:val="003228B7"/>
    <w:rsid w:val="00335537"/>
    <w:rsid w:val="00340F9E"/>
    <w:rsid w:val="00345EB6"/>
    <w:rsid w:val="003673CF"/>
    <w:rsid w:val="003845C1"/>
    <w:rsid w:val="003A6F89"/>
    <w:rsid w:val="003B1C12"/>
    <w:rsid w:val="003B38C1"/>
    <w:rsid w:val="003B5A52"/>
    <w:rsid w:val="003C0C49"/>
    <w:rsid w:val="003D3031"/>
    <w:rsid w:val="003E551C"/>
    <w:rsid w:val="003F2FC0"/>
    <w:rsid w:val="00414BDF"/>
    <w:rsid w:val="00423E3E"/>
    <w:rsid w:val="00424059"/>
    <w:rsid w:val="00427AF4"/>
    <w:rsid w:val="004400E2"/>
    <w:rsid w:val="00442FCC"/>
    <w:rsid w:val="004647DA"/>
    <w:rsid w:val="00474062"/>
    <w:rsid w:val="00477D6B"/>
    <w:rsid w:val="00481EE0"/>
    <w:rsid w:val="00490192"/>
    <w:rsid w:val="0049267B"/>
    <w:rsid w:val="004A7D83"/>
    <w:rsid w:val="004B0A65"/>
    <w:rsid w:val="004B3B8C"/>
    <w:rsid w:val="004C5FAC"/>
    <w:rsid w:val="004C6C18"/>
    <w:rsid w:val="004D3574"/>
    <w:rsid w:val="004D38D9"/>
    <w:rsid w:val="004E7CFF"/>
    <w:rsid w:val="00506ED5"/>
    <w:rsid w:val="00507E62"/>
    <w:rsid w:val="00511392"/>
    <w:rsid w:val="0051392C"/>
    <w:rsid w:val="0051799B"/>
    <w:rsid w:val="0053057A"/>
    <w:rsid w:val="005315A9"/>
    <w:rsid w:val="00536FEE"/>
    <w:rsid w:val="00555CE5"/>
    <w:rsid w:val="00560A29"/>
    <w:rsid w:val="00573A4A"/>
    <w:rsid w:val="00581306"/>
    <w:rsid w:val="00585963"/>
    <w:rsid w:val="00585C0C"/>
    <w:rsid w:val="005B3204"/>
    <w:rsid w:val="005B7363"/>
    <w:rsid w:val="005C53A5"/>
    <w:rsid w:val="005D2E8D"/>
    <w:rsid w:val="005E3F28"/>
    <w:rsid w:val="005E7A29"/>
    <w:rsid w:val="00602D16"/>
    <w:rsid w:val="00604B3D"/>
    <w:rsid w:val="00605827"/>
    <w:rsid w:val="00634A32"/>
    <w:rsid w:val="00646050"/>
    <w:rsid w:val="00646B74"/>
    <w:rsid w:val="006475E0"/>
    <w:rsid w:val="00664227"/>
    <w:rsid w:val="00664EA2"/>
    <w:rsid w:val="00670529"/>
    <w:rsid w:val="006713CA"/>
    <w:rsid w:val="00676C5C"/>
    <w:rsid w:val="0068164A"/>
    <w:rsid w:val="00683BF5"/>
    <w:rsid w:val="00686840"/>
    <w:rsid w:val="00691862"/>
    <w:rsid w:val="006A37FA"/>
    <w:rsid w:val="006A41E9"/>
    <w:rsid w:val="006A59CC"/>
    <w:rsid w:val="006A7859"/>
    <w:rsid w:val="006C62C8"/>
    <w:rsid w:val="006D0CF0"/>
    <w:rsid w:val="006E26D6"/>
    <w:rsid w:val="007058FB"/>
    <w:rsid w:val="00710904"/>
    <w:rsid w:val="00710D99"/>
    <w:rsid w:val="00712486"/>
    <w:rsid w:val="007325CD"/>
    <w:rsid w:val="00734C05"/>
    <w:rsid w:val="00747149"/>
    <w:rsid w:val="007A045E"/>
    <w:rsid w:val="007A4A3B"/>
    <w:rsid w:val="007A56C0"/>
    <w:rsid w:val="007A58C7"/>
    <w:rsid w:val="007B0838"/>
    <w:rsid w:val="007B6A58"/>
    <w:rsid w:val="007C75CD"/>
    <w:rsid w:val="007D1613"/>
    <w:rsid w:val="007D16E8"/>
    <w:rsid w:val="007D2DC8"/>
    <w:rsid w:val="007D5BA3"/>
    <w:rsid w:val="007F1249"/>
    <w:rsid w:val="00800288"/>
    <w:rsid w:val="00813B7B"/>
    <w:rsid w:val="0081630E"/>
    <w:rsid w:val="008264BA"/>
    <w:rsid w:val="00826BA7"/>
    <w:rsid w:val="0084346F"/>
    <w:rsid w:val="00846F47"/>
    <w:rsid w:val="0085527A"/>
    <w:rsid w:val="00860345"/>
    <w:rsid w:val="0086619E"/>
    <w:rsid w:val="00877A02"/>
    <w:rsid w:val="00881363"/>
    <w:rsid w:val="00891161"/>
    <w:rsid w:val="00893F75"/>
    <w:rsid w:val="008A3E48"/>
    <w:rsid w:val="008A5210"/>
    <w:rsid w:val="008A5BD9"/>
    <w:rsid w:val="008B1840"/>
    <w:rsid w:val="008B2CC1"/>
    <w:rsid w:val="008B60B2"/>
    <w:rsid w:val="008D20FD"/>
    <w:rsid w:val="008D5950"/>
    <w:rsid w:val="008E0257"/>
    <w:rsid w:val="008E0C27"/>
    <w:rsid w:val="008F0A22"/>
    <w:rsid w:val="008F47C3"/>
    <w:rsid w:val="0090731E"/>
    <w:rsid w:val="00916EE2"/>
    <w:rsid w:val="009171F0"/>
    <w:rsid w:val="0094735C"/>
    <w:rsid w:val="00955707"/>
    <w:rsid w:val="00961F04"/>
    <w:rsid w:val="009648D3"/>
    <w:rsid w:val="00966A22"/>
    <w:rsid w:val="0096722F"/>
    <w:rsid w:val="00980843"/>
    <w:rsid w:val="009C205B"/>
    <w:rsid w:val="009E0B3B"/>
    <w:rsid w:val="009E2791"/>
    <w:rsid w:val="009E3F6F"/>
    <w:rsid w:val="009E5174"/>
    <w:rsid w:val="009E5710"/>
    <w:rsid w:val="009E7591"/>
    <w:rsid w:val="009F499F"/>
    <w:rsid w:val="00A07491"/>
    <w:rsid w:val="00A30D07"/>
    <w:rsid w:val="00A30F03"/>
    <w:rsid w:val="00A40D5B"/>
    <w:rsid w:val="00A42B54"/>
    <w:rsid w:val="00A42DAF"/>
    <w:rsid w:val="00A45BD8"/>
    <w:rsid w:val="00A85B8E"/>
    <w:rsid w:val="00A9719D"/>
    <w:rsid w:val="00AA1B26"/>
    <w:rsid w:val="00AA440C"/>
    <w:rsid w:val="00AC09B1"/>
    <w:rsid w:val="00AC205C"/>
    <w:rsid w:val="00AD0175"/>
    <w:rsid w:val="00AD01AD"/>
    <w:rsid w:val="00B02909"/>
    <w:rsid w:val="00B0396B"/>
    <w:rsid w:val="00B05A69"/>
    <w:rsid w:val="00B14184"/>
    <w:rsid w:val="00B1573A"/>
    <w:rsid w:val="00B2126C"/>
    <w:rsid w:val="00B35FB8"/>
    <w:rsid w:val="00B36837"/>
    <w:rsid w:val="00B52235"/>
    <w:rsid w:val="00B703B3"/>
    <w:rsid w:val="00B7043D"/>
    <w:rsid w:val="00B805A2"/>
    <w:rsid w:val="00B92981"/>
    <w:rsid w:val="00B93E5C"/>
    <w:rsid w:val="00B9734B"/>
    <w:rsid w:val="00B97F1D"/>
    <w:rsid w:val="00BA56E1"/>
    <w:rsid w:val="00BC4BA0"/>
    <w:rsid w:val="00BE4D83"/>
    <w:rsid w:val="00C11BFE"/>
    <w:rsid w:val="00C128C1"/>
    <w:rsid w:val="00C12D8A"/>
    <w:rsid w:val="00C41F9A"/>
    <w:rsid w:val="00C47886"/>
    <w:rsid w:val="00C613B2"/>
    <w:rsid w:val="00C63D91"/>
    <w:rsid w:val="00C63F20"/>
    <w:rsid w:val="00C76CD9"/>
    <w:rsid w:val="00C847C0"/>
    <w:rsid w:val="00C856B1"/>
    <w:rsid w:val="00C904CE"/>
    <w:rsid w:val="00C94629"/>
    <w:rsid w:val="00CB4460"/>
    <w:rsid w:val="00CC6841"/>
    <w:rsid w:val="00CE0386"/>
    <w:rsid w:val="00CE5DEF"/>
    <w:rsid w:val="00CF3374"/>
    <w:rsid w:val="00CF5981"/>
    <w:rsid w:val="00D13F33"/>
    <w:rsid w:val="00D17E1B"/>
    <w:rsid w:val="00D25DD5"/>
    <w:rsid w:val="00D30A71"/>
    <w:rsid w:val="00D33571"/>
    <w:rsid w:val="00D45252"/>
    <w:rsid w:val="00D462A6"/>
    <w:rsid w:val="00D47AF0"/>
    <w:rsid w:val="00D51946"/>
    <w:rsid w:val="00D548EA"/>
    <w:rsid w:val="00D60D6D"/>
    <w:rsid w:val="00D71B4D"/>
    <w:rsid w:val="00D93D55"/>
    <w:rsid w:val="00DA5393"/>
    <w:rsid w:val="00DA6DAE"/>
    <w:rsid w:val="00DA79B8"/>
    <w:rsid w:val="00DC24D7"/>
    <w:rsid w:val="00DD5818"/>
    <w:rsid w:val="00DD7A35"/>
    <w:rsid w:val="00E12088"/>
    <w:rsid w:val="00E156E9"/>
    <w:rsid w:val="00E335FE"/>
    <w:rsid w:val="00E360CA"/>
    <w:rsid w:val="00E43F92"/>
    <w:rsid w:val="00E4412E"/>
    <w:rsid w:val="00E45AB5"/>
    <w:rsid w:val="00E46835"/>
    <w:rsid w:val="00E5021F"/>
    <w:rsid w:val="00E51A3C"/>
    <w:rsid w:val="00E570EE"/>
    <w:rsid w:val="00E8758A"/>
    <w:rsid w:val="00E9234D"/>
    <w:rsid w:val="00EC446F"/>
    <w:rsid w:val="00EC4E49"/>
    <w:rsid w:val="00ED77FB"/>
    <w:rsid w:val="00EE0AD5"/>
    <w:rsid w:val="00EE730F"/>
    <w:rsid w:val="00EF2755"/>
    <w:rsid w:val="00EF6AA9"/>
    <w:rsid w:val="00F021A6"/>
    <w:rsid w:val="00F2169B"/>
    <w:rsid w:val="00F251A0"/>
    <w:rsid w:val="00F3313F"/>
    <w:rsid w:val="00F45345"/>
    <w:rsid w:val="00F502CC"/>
    <w:rsid w:val="00F519D5"/>
    <w:rsid w:val="00F61BDF"/>
    <w:rsid w:val="00F66152"/>
    <w:rsid w:val="00F91B1D"/>
    <w:rsid w:val="00F9681A"/>
    <w:rsid w:val="00FC08D3"/>
    <w:rsid w:val="00FC1E96"/>
    <w:rsid w:val="00FC3D1F"/>
    <w:rsid w:val="00FF0282"/>
    <w:rsid w:val="00FF60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955707"/>
    <w:rPr>
      <w:rFonts w:ascii="Arial" w:eastAsia="SimSun" w:hAnsi="Arial" w:cs="Arial"/>
      <w:sz w:val="22"/>
      <w:lang w:eastAsia="zh-CN"/>
    </w:rPr>
  </w:style>
  <w:style w:type="character" w:styleId="PageNumber">
    <w:name w:val="page number"/>
    <w:basedOn w:val="DefaultParagraphFont"/>
    <w:rsid w:val="00955707"/>
  </w:style>
  <w:style w:type="character" w:styleId="FootnoteReference">
    <w:name w:val="footnote reference"/>
    <w:basedOn w:val="DefaultParagraphFont"/>
    <w:rsid w:val="00955707"/>
    <w:rPr>
      <w:vertAlign w:val="superscript"/>
    </w:rPr>
  </w:style>
  <w:style w:type="character" w:customStyle="1" w:styleId="EndnoteTextChar">
    <w:name w:val="Endnote Text Char"/>
    <w:basedOn w:val="DefaultParagraphFont"/>
    <w:link w:val="EndnoteText"/>
    <w:semiHidden/>
    <w:rsid w:val="00955707"/>
    <w:rPr>
      <w:rFonts w:ascii="Arial" w:eastAsia="SimSun" w:hAnsi="Arial" w:cs="Arial"/>
      <w:sz w:val="18"/>
      <w:lang w:eastAsia="zh-CN"/>
    </w:rPr>
  </w:style>
  <w:style w:type="character" w:styleId="EndnoteReference">
    <w:name w:val="endnote reference"/>
    <w:basedOn w:val="DefaultParagraphFont"/>
    <w:rsid w:val="00955707"/>
    <w:rPr>
      <w:vertAlign w:val="superscript"/>
    </w:rPr>
  </w:style>
  <w:style w:type="paragraph" w:styleId="ListParagraph">
    <w:name w:val="List Paragraph"/>
    <w:basedOn w:val="Normal"/>
    <w:uiPriority w:val="34"/>
    <w:qFormat/>
    <w:rsid w:val="00955707"/>
    <w:pPr>
      <w:ind w:left="720"/>
      <w:contextualSpacing/>
    </w:pPr>
  </w:style>
  <w:style w:type="paragraph" w:customStyle="1" w:styleId="Endofdocument">
    <w:name w:val="End of document"/>
    <w:basedOn w:val="Normal"/>
    <w:rsid w:val="00955707"/>
    <w:pPr>
      <w:spacing w:after="120" w:line="260" w:lineRule="atLeast"/>
      <w:ind w:left="5534"/>
      <w:contextualSpacing/>
    </w:pPr>
    <w:rPr>
      <w:rFonts w:eastAsia="Times New Roman" w:cs="Times New Roman"/>
      <w:sz w:val="20"/>
      <w:lang w:eastAsia="en-US"/>
    </w:rPr>
  </w:style>
  <w:style w:type="character" w:styleId="CommentReference">
    <w:name w:val="annotation reference"/>
    <w:rsid w:val="00955707"/>
    <w:rPr>
      <w:sz w:val="16"/>
      <w:szCs w:val="16"/>
    </w:rPr>
  </w:style>
  <w:style w:type="paragraph" w:styleId="CommentSubject">
    <w:name w:val="annotation subject"/>
    <w:basedOn w:val="CommentText"/>
    <w:next w:val="CommentText"/>
    <w:link w:val="CommentSubjectChar"/>
    <w:rsid w:val="00955707"/>
    <w:rPr>
      <w:b/>
      <w:bCs/>
      <w:sz w:val="20"/>
    </w:rPr>
  </w:style>
  <w:style w:type="character" w:customStyle="1" w:styleId="CommentTextChar">
    <w:name w:val="Comment Text Char"/>
    <w:basedOn w:val="DefaultParagraphFont"/>
    <w:link w:val="CommentText"/>
    <w:semiHidden/>
    <w:rsid w:val="00955707"/>
    <w:rPr>
      <w:rFonts w:ascii="Arial" w:eastAsia="SimSun" w:hAnsi="Arial" w:cs="Arial"/>
      <w:sz w:val="18"/>
      <w:lang w:eastAsia="zh-CN"/>
    </w:rPr>
  </w:style>
  <w:style w:type="character" w:customStyle="1" w:styleId="CommentSubjectChar">
    <w:name w:val="Comment Subject Char"/>
    <w:basedOn w:val="CommentTextChar"/>
    <w:link w:val="CommentSubject"/>
    <w:rsid w:val="00955707"/>
    <w:rPr>
      <w:rFonts w:ascii="Arial" w:eastAsia="SimSun" w:hAnsi="Arial" w:cs="Arial"/>
      <w:b/>
      <w:bCs/>
      <w:sz w:val="18"/>
      <w:lang w:eastAsia="zh-CN"/>
    </w:rPr>
  </w:style>
  <w:style w:type="character" w:customStyle="1" w:styleId="Heading2Char">
    <w:name w:val="Heading 2 Char"/>
    <w:basedOn w:val="DefaultParagraphFont"/>
    <w:link w:val="Heading2"/>
    <w:rsid w:val="00955707"/>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955707"/>
    <w:rPr>
      <w:rFonts w:ascii="Arial" w:eastAsia="SimSun" w:hAnsi="Arial" w:cs="Arial"/>
      <w:bCs/>
      <w:i/>
      <w:sz w:val="22"/>
      <w:szCs w:val="28"/>
      <w:lang w:eastAsia="zh-CN"/>
    </w:rPr>
  </w:style>
  <w:style w:type="character" w:customStyle="1" w:styleId="FootnoteTextChar">
    <w:name w:val="Footnote Text Char"/>
    <w:basedOn w:val="DefaultParagraphFont"/>
    <w:link w:val="FootnoteText"/>
    <w:rsid w:val="00955707"/>
    <w:rPr>
      <w:rFonts w:ascii="Arial" w:eastAsia="SimSun" w:hAnsi="Arial" w:cs="Arial"/>
      <w:sz w:val="18"/>
      <w:lang w:eastAsia="zh-CN"/>
    </w:rPr>
  </w:style>
  <w:style w:type="character" w:customStyle="1" w:styleId="Heading3Char">
    <w:name w:val="Heading 3 Char"/>
    <w:basedOn w:val="DefaultParagraphFont"/>
    <w:link w:val="Heading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 w:type="paragraph" w:customStyle="1" w:styleId="CharCharCharChar">
    <w:name w:val="Char Char Char Char"/>
    <w:basedOn w:val="Normal"/>
    <w:rsid w:val="00AD0175"/>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4C5FAC"/>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955707"/>
    <w:rPr>
      <w:rFonts w:ascii="Arial" w:eastAsia="SimSun" w:hAnsi="Arial" w:cs="Arial"/>
      <w:sz w:val="22"/>
      <w:lang w:eastAsia="zh-CN"/>
    </w:rPr>
  </w:style>
  <w:style w:type="character" w:styleId="PageNumber">
    <w:name w:val="page number"/>
    <w:basedOn w:val="DefaultParagraphFont"/>
    <w:rsid w:val="00955707"/>
  </w:style>
  <w:style w:type="character" w:styleId="FootnoteReference">
    <w:name w:val="footnote reference"/>
    <w:basedOn w:val="DefaultParagraphFont"/>
    <w:rsid w:val="00955707"/>
    <w:rPr>
      <w:vertAlign w:val="superscript"/>
    </w:rPr>
  </w:style>
  <w:style w:type="character" w:customStyle="1" w:styleId="EndnoteTextChar">
    <w:name w:val="Endnote Text Char"/>
    <w:basedOn w:val="DefaultParagraphFont"/>
    <w:link w:val="EndnoteText"/>
    <w:semiHidden/>
    <w:rsid w:val="00955707"/>
    <w:rPr>
      <w:rFonts w:ascii="Arial" w:eastAsia="SimSun" w:hAnsi="Arial" w:cs="Arial"/>
      <w:sz w:val="18"/>
      <w:lang w:eastAsia="zh-CN"/>
    </w:rPr>
  </w:style>
  <w:style w:type="character" w:styleId="EndnoteReference">
    <w:name w:val="endnote reference"/>
    <w:basedOn w:val="DefaultParagraphFont"/>
    <w:rsid w:val="00955707"/>
    <w:rPr>
      <w:vertAlign w:val="superscript"/>
    </w:rPr>
  </w:style>
  <w:style w:type="paragraph" w:styleId="ListParagraph">
    <w:name w:val="List Paragraph"/>
    <w:basedOn w:val="Normal"/>
    <w:uiPriority w:val="34"/>
    <w:qFormat/>
    <w:rsid w:val="00955707"/>
    <w:pPr>
      <w:ind w:left="720"/>
      <w:contextualSpacing/>
    </w:pPr>
  </w:style>
  <w:style w:type="paragraph" w:customStyle="1" w:styleId="Endofdocument">
    <w:name w:val="End of document"/>
    <w:basedOn w:val="Normal"/>
    <w:rsid w:val="00955707"/>
    <w:pPr>
      <w:spacing w:after="120" w:line="260" w:lineRule="atLeast"/>
      <w:ind w:left="5534"/>
      <w:contextualSpacing/>
    </w:pPr>
    <w:rPr>
      <w:rFonts w:eastAsia="Times New Roman" w:cs="Times New Roman"/>
      <w:sz w:val="20"/>
      <w:lang w:eastAsia="en-US"/>
    </w:rPr>
  </w:style>
  <w:style w:type="character" w:styleId="CommentReference">
    <w:name w:val="annotation reference"/>
    <w:rsid w:val="00955707"/>
    <w:rPr>
      <w:sz w:val="16"/>
      <w:szCs w:val="16"/>
    </w:rPr>
  </w:style>
  <w:style w:type="paragraph" w:styleId="CommentSubject">
    <w:name w:val="annotation subject"/>
    <w:basedOn w:val="CommentText"/>
    <w:next w:val="CommentText"/>
    <w:link w:val="CommentSubjectChar"/>
    <w:rsid w:val="00955707"/>
    <w:rPr>
      <w:b/>
      <w:bCs/>
      <w:sz w:val="20"/>
    </w:rPr>
  </w:style>
  <w:style w:type="character" w:customStyle="1" w:styleId="CommentTextChar">
    <w:name w:val="Comment Text Char"/>
    <w:basedOn w:val="DefaultParagraphFont"/>
    <w:link w:val="CommentText"/>
    <w:semiHidden/>
    <w:rsid w:val="00955707"/>
    <w:rPr>
      <w:rFonts w:ascii="Arial" w:eastAsia="SimSun" w:hAnsi="Arial" w:cs="Arial"/>
      <w:sz w:val="18"/>
      <w:lang w:eastAsia="zh-CN"/>
    </w:rPr>
  </w:style>
  <w:style w:type="character" w:customStyle="1" w:styleId="CommentSubjectChar">
    <w:name w:val="Comment Subject Char"/>
    <w:basedOn w:val="CommentTextChar"/>
    <w:link w:val="CommentSubject"/>
    <w:rsid w:val="00955707"/>
    <w:rPr>
      <w:rFonts w:ascii="Arial" w:eastAsia="SimSun" w:hAnsi="Arial" w:cs="Arial"/>
      <w:b/>
      <w:bCs/>
      <w:sz w:val="18"/>
      <w:lang w:eastAsia="zh-CN"/>
    </w:rPr>
  </w:style>
  <w:style w:type="character" w:customStyle="1" w:styleId="Heading2Char">
    <w:name w:val="Heading 2 Char"/>
    <w:basedOn w:val="DefaultParagraphFont"/>
    <w:link w:val="Heading2"/>
    <w:rsid w:val="00955707"/>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955707"/>
    <w:rPr>
      <w:rFonts w:ascii="Arial" w:eastAsia="SimSun" w:hAnsi="Arial" w:cs="Arial"/>
      <w:bCs/>
      <w:i/>
      <w:sz w:val="22"/>
      <w:szCs w:val="28"/>
      <w:lang w:eastAsia="zh-CN"/>
    </w:rPr>
  </w:style>
  <w:style w:type="character" w:customStyle="1" w:styleId="FootnoteTextChar">
    <w:name w:val="Footnote Text Char"/>
    <w:basedOn w:val="DefaultParagraphFont"/>
    <w:link w:val="FootnoteText"/>
    <w:rsid w:val="00955707"/>
    <w:rPr>
      <w:rFonts w:ascii="Arial" w:eastAsia="SimSun" w:hAnsi="Arial" w:cs="Arial"/>
      <w:sz w:val="18"/>
      <w:lang w:eastAsia="zh-CN"/>
    </w:rPr>
  </w:style>
  <w:style w:type="character" w:customStyle="1" w:styleId="Heading3Char">
    <w:name w:val="Heading 3 Char"/>
    <w:basedOn w:val="DefaultParagraphFont"/>
    <w:link w:val="Heading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 w:type="paragraph" w:customStyle="1" w:styleId="CharCharCharChar">
    <w:name w:val="Char Char Char Char"/>
    <w:basedOn w:val="Normal"/>
    <w:rsid w:val="00AD0175"/>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4C5FA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4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85FE9-6C37-41C7-A178-4D200EDFD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2475D0C4</Template>
  <TotalTime>221</TotalTime>
  <Pages>3</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LI/A/32/</vt:lpstr>
    </vt:vector>
  </TitlesOfParts>
  <Company>WIPO</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dc:title>
  <dc:creator>VINCENT Anouck</dc:creator>
  <cp:lastModifiedBy>HÄFLIGER Patience</cp:lastModifiedBy>
  <cp:revision>10</cp:revision>
  <cp:lastPrinted>2016-09-23T11:33:00Z</cp:lastPrinted>
  <dcterms:created xsi:type="dcterms:W3CDTF">2016-09-15T08:46:00Z</dcterms:created>
  <dcterms:modified xsi:type="dcterms:W3CDTF">2016-09-23T11:34:00Z</dcterms:modified>
</cp:coreProperties>
</file>