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81A60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5F10BC" w:rsidP="001024FE">
      <w:pPr>
        <w:jc w:val="right"/>
        <w:rPr>
          <w:rFonts w:ascii="Arial Black" w:hAnsi="Arial Black"/>
          <w:caps/>
          <w:sz w:val="15"/>
          <w:szCs w:val="15"/>
        </w:rPr>
      </w:pPr>
      <w:r>
        <w:rPr>
          <w:rFonts w:ascii="Arial Black" w:hAnsi="Arial Black"/>
          <w:caps/>
          <w:sz w:val="15"/>
          <w:szCs w:val="15"/>
        </w:rPr>
        <w:t>a/64/</w:t>
      </w:r>
      <w:bookmarkStart w:id="0" w:name="Code"/>
      <w:r w:rsidR="00121553">
        <w:rPr>
          <w:rFonts w:ascii="Arial Black" w:hAnsi="Arial Black"/>
          <w:caps/>
          <w:sz w:val="15"/>
          <w:szCs w:val="15"/>
        </w:rPr>
        <w:t>12</w:t>
      </w:r>
      <w:r w:rsidR="00CE65D4" w:rsidRPr="001024FE">
        <w:rPr>
          <w:rFonts w:ascii="Arial Black" w:hAnsi="Arial Black"/>
          <w:caps/>
          <w:sz w:val="15"/>
          <w:szCs w:val="15"/>
        </w:rPr>
        <w:t xml:space="preserve"> </w:t>
      </w:r>
    </w:p>
    <w:bookmarkEnd w:id="0"/>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Pr="00CE65D4">
        <w:rPr>
          <w:rFonts w:ascii="Arial Black" w:hAnsi="Arial Black"/>
          <w:caps/>
          <w:sz w:val="15"/>
          <w:szCs w:val="15"/>
        </w:rPr>
        <w:t xml:space="preserve"> </w:t>
      </w:r>
      <w:r w:rsidR="00121553">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Pr="00CE65D4">
        <w:rPr>
          <w:rFonts w:ascii="Arial Black" w:hAnsi="Arial Black"/>
          <w:caps/>
          <w:sz w:val="15"/>
          <w:szCs w:val="15"/>
        </w:rPr>
        <w:t xml:space="preserve"> </w:t>
      </w:r>
      <w:r w:rsidR="00121553">
        <w:rPr>
          <w:rFonts w:ascii="Arial Black" w:hAnsi="Arial Black"/>
          <w:caps/>
          <w:sz w:val="15"/>
          <w:szCs w:val="15"/>
        </w:rPr>
        <w:t>July 7, 2023</w:t>
      </w:r>
    </w:p>
    <w:bookmarkEnd w:id="2"/>
    <w:p w:rsidR="008B2CC1" w:rsidRPr="003845C1" w:rsidRDefault="005F10BC" w:rsidP="00CE65D4">
      <w:pPr>
        <w:spacing w:after="600"/>
        <w:rPr>
          <w:b/>
          <w:sz w:val="28"/>
          <w:szCs w:val="28"/>
        </w:rPr>
      </w:pPr>
      <w:r w:rsidRPr="005F10BC">
        <w:rPr>
          <w:b/>
          <w:sz w:val="28"/>
          <w:szCs w:val="28"/>
        </w:rPr>
        <w:t>Assemblies of the Member States of WIPO</w:t>
      </w:r>
    </w:p>
    <w:p w:rsidR="008B2CC1" w:rsidRPr="003845C1" w:rsidRDefault="005F10BC" w:rsidP="008B2CC1">
      <w:pPr>
        <w:rPr>
          <w:b/>
          <w:sz w:val="24"/>
          <w:szCs w:val="24"/>
        </w:rPr>
      </w:pPr>
      <w:r w:rsidRPr="005F10BC">
        <w:rPr>
          <w:b/>
          <w:sz w:val="24"/>
          <w:szCs w:val="24"/>
        </w:rPr>
        <w:t>Sixty</w:t>
      </w:r>
      <w:r w:rsidR="00813C5E">
        <w:rPr>
          <w:b/>
          <w:sz w:val="24"/>
          <w:szCs w:val="24"/>
        </w:rPr>
        <w:t>-</w:t>
      </w:r>
      <w:r w:rsidRPr="005F10BC">
        <w:rPr>
          <w:b/>
          <w:sz w:val="24"/>
          <w:szCs w:val="24"/>
        </w:rPr>
        <w:t>Fourth Series of Meetings</w:t>
      </w:r>
    </w:p>
    <w:p w:rsidR="008B2CC1" w:rsidRPr="009F3BF9" w:rsidRDefault="005F10BC" w:rsidP="00CE65D4">
      <w:pPr>
        <w:spacing w:after="720"/>
      </w:pPr>
      <w:r w:rsidRPr="005F10BC">
        <w:rPr>
          <w:b/>
          <w:sz w:val="24"/>
          <w:szCs w:val="24"/>
        </w:rPr>
        <w:t>Geneva, July 6 to 14, 2023</w:t>
      </w:r>
    </w:p>
    <w:p w:rsidR="00CA78E0" w:rsidRPr="009F3BF9" w:rsidRDefault="00CA78E0" w:rsidP="00CA78E0">
      <w:pPr>
        <w:spacing w:after="360"/>
        <w:rPr>
          <w:caps/>
          <w:sz w:val="24"/>
        </w:rPr>
      </w:pPr>
      <w:bookmarkStart w:id="3" w:name="TitleOfDoc"/>
      <w:r>
        <w:rPr>
          <w:caps/>
          <w:sz w:val="24"/>
        </w:rPr>
        <w:t xml:space="preserve">proposal </w:t>
      </w:r>
      <w:r w:rsidRPr="008803D4">
        <w:rPr>
          <w:caps/>
          <w:sz w:val="24"/>
        </w:rPr>
        <w:t>of the Group</w:t>
      </w:r>
      <w:r w:rsidRPr="00192236">
        <w:rPr>
          <w:caps/>
          <w:sz w:val="24"/>
        </w:rPr>
        <w:t xml:space="preserve"> OF LATIN AMERICAN AND CARIBBEAN COUNTRIES </w:t>
      </w:r>
      <w:r w:rsidRPr="008803D4">
        <w:rPr>
          <w:caps/>
          <w:sz w:val="24"/>
        </w:rPr>
        <w:t>(</w:t>
      </w:r>
      <w:r>
        <w:rPr>
          <w:caps/>
          <w:sz w:val="24"/>
        </w:rPr>
        <w:t>grulac</w:t>
      </w:r>
      <w:r w:rsidRPr="008803D4">
        <w:rPr>
          <w:caps/>
          <w:sz w:val="24"/>
        </w:rPr>
        <w:t>) on the Composition of the WIPO Coordination Committee</w:t>
      </w:r>
    </w:p>
    <w:p w:rsidR="00CA78E0" w:rsidRPr="004D39C4" w:rsidRDefault="00CA78E0" w:rsidP="00CA78E0">
      <w:pPr>
        <w:spacing w:after="960"/>
        <w:rPr>
          <w:i/>
        </w:rPr>
      </w:pPr>
      <w:bookmarkStart w:id="4" w:name="Prepared"/>
      <w:bookmarkEnd w:id="3"/>
      <w:proofErr w:type="gramStart"/>
      <w:r w:rsidRPr="008803D4">
        <w:rPr>
          <w:i/>
        </w:rPr>
        <w:t>submitted</w:t>
      </w:r>
      <w:proofErr w:type="gramEnd"/>
      <w:r w:rsidRPr="008803D4">
        <w:rPr>
          <w:i/>
        </w:rPr>
        <w:t xml:space="preserve"> by the </w:t>
      </w:r>
      <w:r>
        <w:rPr>
          <w:i/>
        </w:rPr>
        <w:t>Group of Latin American and Caribbean Countries (GRULAC)</w:t>
      </w:r>
    </w:p>
    <w:bookmarkEnd w:id="4"/>
    <w:p w:rsidR="00121553" w:rsidRDefault="00121553" w:rsidP="00121553">
      <w:pPr>
        <w:spacing w:after="720"/>
      </w:pPr>
      <w:r w:rsidRPr="00B31739">
        <w:t>In a communication to the Secretariat received on</w:t>
      </w:r>
      <w:r>
        <w:t xml:space="preserve"> July 7, 2023</w:t>
      </w:r>
      <w:r w:rsidRPr="00B31739">
        <w:t xml:space="preserve">, </w:t>
      </w:r>
      <w:r>
        <w:t xml:space="preserve">the </w:t>
      </w:r>
      <w:r w:rsidRPr="00121553">
        <w:t>Group of Latin American and Caribbean Countries (GRULAC)</w:t>
      </w:r>
      <w:r>
        <w:t xml:space="preserve"> submitted the </w:t>
      </w:r>
      <w:r w:rsidRPr="00B31739">
        <w:t>enclosed prop</w:t>
      </w:r>
      <w:r>
        <w:t>osal in the framework of Agenda Item </w:t>
      </w:r>
      <w:r w:rsidRPr="00B31739">
        <w:t xml:space="preserve">7, “Composition of the </w:t>
      </w:r>
      <w:r w:rsidRPr="00B31739">
        <w:rPr>
          <w:lang w:val="en"/>
        </w:rPr>
        <w:t>WIPO Coordination Committee, and of the Executive Committees of the Paris and Berne Unions</w:t>
      </w:r>
      <w:r w:rsidRPr="00B31739">
        <w:t>”</w:t>
      </w:r>
    </w:p>
    <w:p w:rsidR="00EE335B" w:rsidRDefault="00121553" w:rsidP="00EE335B">
      <w:pPr>
        <w:spacing w:after="220"/>
        <w:ind w:left="5533"/>
      </w:pPr>
      <w:r>
        <w:t>[Annex follows]</w:t>
      </w:r>
    </w:p>
    <w:p w:rsidR="00EE335B" w:rsidRDefault="00EE335B" w:rsidP="00EE335B">
      <w:pPr>
        <w:spacing w:after="220"/>
        <w:sectPr w:rsidR="00EE335B" w:rsidSect="008803D4">
          <w:headerReference w:type="default" r:id="rId9"/>
          <w:endnotePr>
            <w:numFmt w:val="decimal"/>
          </w:endnotePr>
          <w:pgSz w:w="11907" w:h="16840" w:code="9"/>
          <w:pgMar w:top="567" w:right="1134" w:bottom="1418" w:left="1418" w:header="510" w:footer="1021" w:gutter="0"/>
          <w:cols w:space="720"/>
          <w:titlePg/>
          <w:docGrid w:linePitch="299"/>
        </w:sectPr>
      </w:pPr>
    </w:p>
    <w:p w:rsidR="00EE335B" w:rsidRPr="00713929" w:rsidRDefault="00EE335B" w:rsidP="00EE335B">
      <w:pPr>
        <w:jc w:val="center"/>
        <w:rPr>
          <w:b/>
          <w:bCs/>
          <w:sz w:val="20"/>
        </w:rPr>
      </w:pPr>
      <w:r w:rsidRPr="00713929">
        <w:rPr>
          <w:b/>
          <w:bCs/>
          <w:sz w:val="20"/>
        </w:rPr>
        <w:lastRenderedPageBreak/>
        <w:t>PROPOSAL BY THE GROUP OF LATIN AMERICAN AND CARIBBEAN COUNTRIES ON THE COMPOSITION OF THE WIPO COORDINATING COMMITTEE AND THE ALLOCATION OF ITS VACANT SEATS</w:t>
      </w:r>
    </w:p>
    <w:p w:rsidR="00EE335B" w:rsidRPr="00713929" w:rsidRDefault="00EE335B" w:rsidP="00EE335B">
      <w:pPr>
        <w:jc w:val="both"/>
        <w:rPr>
          <w:sz w:val="20"/>
        </w:rPr>
      </w:pPr>
    </w:p>
    <w:p w:rsidR="00EE335B" w:rsidRPr="00713929" w:rsidRDefault="00EE335B" w:rsidP="00EE335B">
      <w:pPr>
        <w:jc w:val="both"/>
        <w:rPr>
          <w:sz w:val="20"/>
        </w:rPr>
      </w:pPr>
    </w:p>
    <w:p w:rsidR="00EE335B" w:rsidRPr="00713929" w:rsidRDefault="00EE335B" w:rsidP="00EE335B">
      <w:pPr>
        <w:jc w:val="both"/>
        <w:rPr>
          <w:b/>
          <w:bCs/>
          <w:sz w:val="20"/>
        </w:rPr>
      </w:pPr>
      <w:r w:rsidRPr="00713929">
        <w:rPr>
          <w:b/>
          <w:bCs/>
          <w:sz w:val="20"/>
        </w:rPr>
        <w:t>Background:</w:t>
      </w:r>
    </w:p>
    <w:p w:rsidR="00EE335B" w:rsidRPr="00713929" w:rsidRDefault="00EE335B" w:rsidP="00EE335B">
      <w:pPr>
        <w:jc w:val="both"/>
        <w:rPr>
          <w:sz w:val="20"/>
        </w:rPr>
      </w:pPr>
    </w:p>
    <w:p w:rsidR="00EE335B" w:rsidRDefault="00EE335B" w:rsidP="00EE335B">
      <w:pPr>
        <w:pStyle w:val="ListParagraph"/>
        <w:numPr>
          <w:ilvl w:val="1"/>
          <w:numId w:val="7"/>
        </w:numPr>
        <w:ind w:left="568" w:hanging="284"/>
        <w:jc w:val="both"/>
        <w:rPr>
          <w:rFonts w:ascii="Arial" w:hAnsi="Arial" w:cs="Arial"/>
          <w:sz w:val="20"/>
          <w:szCs w:val="20"/>
          <w:lang w:val="en-US"/>
        </w:rPr>
      </w:pPr>
      <w:r w:rsidRPr="00713929">
        <w:rPr>
          <w:rFonts w:ascii="Arial" w:hAnsi="Arial" w:cs="Arial"/>
          <w:sz w:val="20"/>
          <w:szCs w:val="20"/>
          <w:lang w:val="en-US"/>
        </w:rPr>
        <w:t>In accordance with Articles 8(1)(a) and 11(9)(a) of the WIPO Convention, the Coordination Committee (</w:t>
      </w:r>
      <w:proofErr w:type="spellStart"/>
      <w:r w:rsidRPr="00713929">
        <w:rPr>
          <w:rFonts w:ascii="Arial" w:hAnsi="Arial" w:cs="Arial"/>
          <w:sz w:val="20"/>
          <w:szCs w:val="20"/>
          <w:lang w:val="en-US"/>
        </w:rPr>
        <w:t>CoCo</w:t>
      </w:r>
      <w:proofErr w:type="spellEnd"/>
      <w:r w:rsidRPr="00713929">
        <w:rPr>
          <w:rFonts w:ascii="Arial" w:hAnsi="Arial" w:cs="Arial"/>
          <w:sz w:val="20"/>
          <w:szCs w:val="20"/>
          <w:lang w:val="en-US"/>
        </w:rPr>
        <w:t>) shall be composed of the following Member States:</w:t>
      </w:r>
    </w:p>
    <w:p w:rsidR="00EE335B" w:rsidRDefault="00EE335B" w:rsidP="00EE335B">
      <w:pPr>
        <w:pStyle w:val="ListParagraph"/>
        <w:ind w:left="568"/>
        <w:jc w:val="both"/>
        <w:rPr>
          <w:rFonts w:ascii="Arial" w:hAnsi="Arial" w:cs="Arial"/>
          <w:sz w:val="20"/>
          <w:szCs w:val="20"/>
          <w:lang w:val="en-US"/>
        </w:rPr>
      </w:pPr>
    </w:p>
    <w:p w:rsidR="00EE335B" w:rsidRDefault="00EE335B" w:rsidP="00EE335B">
      <w:pPr>
        <w:pStyle w:val="ListParagraph"/>
        <w:numPr>
          <w:ilvl w:val="2"/>
          <w:numId w:val="7"/>
        </w:numPr>
        <w:ind w:left="851" w:hanging="284"/>
        <w:jc w:val="both"/>
        <w:rPr>
          <w:rFonts w:ascii="Arial" w:hAnsi="Arial" w:cs="Arial"/>
          <w:sz w:val="20"/>
          <w:szCs w:val="20"/>
          <w:lang w:val="en-US"/>
        </w:rPr>
      </w:pPr>
      <w:r w:rsidRPr="00713929">
        <w:rPr>
          <w:rFonts w:ascii="Arial" w:hAnsi="Arial" w:cs="Arial"/>
          <w:sz w:val="20"/>
          <w:szCs w:val="20"/>
          <w:lang w:val="en-US"/>
        </w:rPr>
        <w:t>Member States party to the WIPO Convention that are themselves members of the Executive Committee of the Paris Union or of the Executive Committee of the Berne Union or of both Executive Committees.</w:t>
      </w:r>
    </w:p>
    <w:p w:rsidR="00EE335B" w:rsidRDefault="00EE335B" w:rsidP="00EE335B">
      <w:pPr>
        <w:pStyle w:val="ListParagraph"/>
        <w:ind w:left="851"/>
        <w:jc w:val="both"/>
        <w:rPr>
          <w:rFonts w:ascii="Arial" w:hAnsi="Arial" w:cs="Arial"/>
          <w:sz w:val="20"/>
          <w:szCs w:val="20"/>
          <w:lang w:val="en-US"/>
        </w:rPr>
      </w:pPr>
    </w:p>
    <w:p w:rsidR="00EE335B" w:rsidRPr="00713929" w:rsidRDefault="00EE335B" w:rsidP="00EE335B">
      <w:pPr>
        <w:pStyle w:val="ListParagraph"/>
        <w:numPr>
          <w:ilvl w:val="2"/>
          <w:numId w:val="7"/>
        </w:numPr>
        <w:ind w:left="851" w:hanging="284"/>
        <w:jc w:val="both"/>
        <w:rPr>
          <w:rFonts w:ascii="Arial" w:hAnsi="Arial" w:cs="Arial"/>
          <w:sz w:val="20"/>
          <w:szCs w:val="20"/>
          <w:lang w:val="en-US"/>
        </w:rPr>
      </w:pPr>
      <w:r w:rsidRPr="00713929">
        <w:rPr>
          <w:rFonts w:ascii="Arial" w:hAnsi="Arial" w:cs="Arial"/>
          <w:sz w:val="20"/>
          <w:szCs w:val="20"/>
          <w:lang w:val="en-US"/>
        </w:rPr>
        <w:t xml:space="preserve">A quarter of the Member States party to the WIPO Convention which are not members of any of the Unions administered by the Organization and which </w:t>
      </w:r>
      <w:proofErr w:type="gramStart"/>
      <w:r w:rsidRPr="00713929">
        <w:rPr>
          <w:rFonts w:ascii="Arial" w:hAnsi="Arial" w:cs="Arial"/>
          <w:sz w:val="20"/>
          <w:szCs w:val="20"/>
          <w:lang w:val="en-US"/>
        </w:rPr>
        <w:t>are appointed</w:t>
      </w:r>
      <w:proofErr w:type="gramEnd"/>
      <w:r w:rsidRPr="00713929">
        <w:rPr>
          <w:rFonts w:ascii="Arial" w:hAnsi="Arial" w:cs="Arial"/>
          <w:sz w:val="20"/>
          <w:szCs w:val="20"/>
          <w:lang w:val="en-US"/>
        </w:rPr>
        <w:t xml:space="preserve"> by the WIPO Assembly.</w:t>
      </w:r>
    </w:p>
    <w:p w:rsidR="00EE335B" w:rsidRDefault="00EE335B" w:rsidP="00EE335B">
      <w:pPr>
        <w:pStyle w:val="ListParagraph"/>
        <w:ind w:left="851"/>
        <w:jc w:val="both"/>
        <w:rPr>
          <w:rFonts w:ascii="Arial" w:hAnsi="Arial" w:cs="Arial"/>
          <w:sz w:val="20"/>
          <w:szCs w:val="20"/>
          <w:lang w:val="en-US"/>
        </w:rPr>
      </w:pPr>
    </w:p>
    <w:p w:rsidR="00EE335B" w:rsidRPr="00713929" w:rsidRDefault="00EE335B" w:rsidP="00EE335B">
      <w:pPr>
        <w:pStyle w:val="ListParagraph"/>
        <w:numPr>
          <w:ilvl w:val="2"/>
          <w:numId w:val="7"/>
        </w:numPr>
        <w:ind w:left="851" w:hanging="284"/>
        <w:jc w:val="both"/>
        <w:rPr>
          <w:rFonts w:ascii="Arial" w:hAnsi="Arial" w:cs="Arial"/>
          <w:sz w:val="20"/>
          <w:szCs w:val="20"/>
          <w:lang w:val="en-US"/>
        </w:rPr>
      </w:pPr>
      <w:r w:rsidRPr="00713929">
        <w:rPr>
          <w:rFonts w:ascii="Arial" w:hAnsi="Arial" w:cs="Arial"/>
          <w:sz w:val="20"/>
          <w:szCs w:val="20"/>
          <w:lang w:val="en-US"/>
        </w:rPr>
        <w:t>Switzerland, as the Member State in whose territory WIPO has its headquarters.</w:t>
      </w:r>
    </w:p>
    <w:p w:rsidR="00EE335B" w:rsidRPr="00713929" w:rsidRDefault="00EE335B" w:rsidP="00EE335B">
      <w:pPr>
        <w:pStyle w:val="ListParagraph"/>
        <w:ind w:left="851"/>
        <w:jc w:val="both"/>
        <w:rPr>
          <w:rFonts w:ascii="Arial" w:hAnsi="Arial" w:cs="Arial"/>
          <w:sz w:val="20"/>
          <w:szCs w:val="20"/>
          <w:lang w:val="en-US"/>
        </w:rPr>
      </w:pPr>
    </w:p>
    <w:p w:rsidR="00EE335B" w:rsidRDefault="00EE335B" w:rsidP="00EE335B">
      <w:pPr>
        <w:pStyle w:val="ListParagraph"/>
        <w:numPr>
          <w:ilvl w:val="1"/>
          <w:numId w:val="7"/>
        </w:numPr>
        <w:ind w:left="568" w:hanging="284"/>
        <w:jc w:val="both"/>
        <w:rPr>
          <w:rFonts w:ascii="Arial" w:hAnsi="Arial" w:cs="Arial"/>
          <w:sz w:val="20"/>
          <w:szCs w:val="20"/>
          <w:lang w:val="en-US"/>
        </w:rPr>
      </w:pPr>
      <w:r w:rsidRPr="00713929">
        <w:rPr>
          <w:rFonts w:ascii="Arial" w:hAnsi="Arial" w:cs="Arial"/>
          <w:sz w:val="20"/>
          <w:szCs w:val="20"/>
          <w:lang w:val="en-US"/>
        </w:rPr>
        <w:t>In accordance with Articles 14(4) of the Paris Convention and 23(4) of the Berne Convention, the election of Member States to the executive committees shall consider equitable geographical distribution and the need for all Member States that are party to the particular agreements established concerning the unions to be among the Member States composing the executive committees.</w:t>
      </w:r>
    </w:p>
    <w:p w:rsidR="00EE335B" w:rsidRDefault="00EE335B" w:rsidP="00EE335B">
      <w:pPr>
        <w:pStyle w:val="ListParagraph"/>
        <w:ind w:left="568"/>
        <w:jc w:val="both"/>
        <w:rPr>
          <w:rFonts w:ascii="Arial" w:hAnsi="Arial" w:cs="Arial"/>
          <w:sz w:val="20"/>
          <w:szCs w:val="20"/>
          <w:lang w:val="en-US"/>
        </w:rPr>
      </w:pPr>
    </w:p>
    <w:p w:rsidR="00EE335B" w:rsidRPr="00713929" w:rsidRDefault="00EE335B" w:rsidP="00EE335B">
      <w:pPr>
        <w:pStyle w:val="ListParagraph"/>
        <w:numPr>
          <w:ilvl w:val="1"/>
          <w:numId w:val="7"/>
        </w:numPr>
        <w:ind w:left="568" w:hanging="284"/>
        <w:jc w:val="both"/>
        <w:rPr>
          <w:rFonts w:ascii="Arial" w:hAnsi="Arial" w:cs="Arial"/>
          <w:sz w:val="20"/>
          <w:szCs w:val="20"/>
          <w:lang w:val="en-US"/>
        </w:rPr>
      </w:pPr>
      <w:r w:rsidRPr="00713929">
        <w:rPr>
          <w:rFonts w:ascii="Arial" w:hAnsi="Arial" w:cs="Arial"/>
          <w:sz w:val="20"/>
          <w:szCs w:val="20"/>
          <w:lang w:val="en-US"/>
        </w:rPr>
        <w:t xml:space="preserve">Due to the accession of 24 Member States to the Paris and Berne Unions since 2011, the </w:t>
      </w:r>
      <w:proofErr w:type="spellStart"/>
      <w:r w:rsidRPr="00713929">
        <w:rPr>
          <w:rFonts w:ascii="Arial" w:hAnsi="Arial" w:cs="Arial"/>
          <w:sz w:val="20"/>
          <w:szCs w:val="20"/>
          <w:lang w:val="en-US"/>
        </w:rPr>
        <w:t>CoCo</w:t>
      </w:r>
      <w:proofErr w:type="spellEnd"/>
      <w:r w:rsidRPr="00713929">
        <w:rPr>
          <w:rFonts w:ascii="Arial" w:hAnsi="Arial" w:cs="Arial"/>
          <w:sz w:val="20"/>
          <w:szCs w:val="20"/>
          <w:lang w:val="en-US"/>
        </w:rPr>
        <w:t xml:space="preserve"> currently has </w:t>
      </w:r>
      <w:proofErr w:type="gramStart"/>
      <w:r w:rsidRPr="00713929">
        <w:rPr>
          <w:rFonts w:ascii="Arial" w:hAnsi="Arial" w:cs="Arial"/>
          <w:sz w:val="20"/>
          <w:szCs w:val="20"/>
          <w:lang w:val="en-US"/>
        </w:rPr>
        <w:t>a total of 90</w:t>
      </w:r>
      <w:proofErr w:type="gramEnd"/>
      <w:r w:rsidRPr="00713929">
        <w:rPr>
          <w:rFonts w:ascii="Arial" w:hAnsi="Arial" w:cs="Arial"/>
          <w:sz w:val="20"/>
          <w:szCs w:val="20"/>
          <w:lang w:val="en-US"/>
        </w:rPr>
        <w:t xml:space="preserve"> seats available, of which only 83 have been allocated due to the lack of consensus among Member States on the best way to allocate the vacant seats, which currently amount to 7. In this regard, GRULAC recalls </w:t>
      </w:r>
      <w:proofErr w:type="gramStart"/>
      <w:r w:rsidRPr="00713929">
        <w:rPr>
          <w:rFonts w:ascii="Arial" w:hAnsi="Arial" w:cs="Arial"/>
          <w:sz w:val="20"/>
          <w:szCs w:val="20"/>
          <w:lang w:val="en-US"/>
        </w:rPr>
        <w:t xml:space="preserve">that it is one of the three regional groups that has not received an additional seat in the </w:t>
      </w:r>
      <w:proofErr w:type="spellStart"/>
      <w:r w:rsidRPr="00713929">
        <w:rPr>
          <w:rFonts w:ascii="Arial" w:hAnsi="Arial" w:cs="Arial"/>
          <w:sz w:val="20"/>
          <w:szCs w:val="20"/>
          <w:lang w:val="en-US"/>
        </w:rPr>
        <w:t>CoCo</w:t>
      </w:r>
      <w:proofErr w:type="spellEnd"/>
      <w:r w:rsidRPr="00713929">
        <w:rPr>
          <w:rFonts w:ascii="Arial" w:hAnsi="Arial" w:cs="Arial"/>
          <w:sz w:val="20"/>
          <w:szCs w:val="20"/>
          <w:lang w:val="en-US"/>
        </w:rPr>
        <w:t xml:space="preserve"> since 2001</w:t>
      </w:r>
      <w:proofErr w:type="gramEnd"/>
      <w:r w:rsidRPr="00713929">
        <w:rPr>
          <w:rFonts w:ascii="Arial" w:hAnsi="Arial" w:cs="Arial"/>
          <w:sz w:val="20"/>
          <w:szCs w:val="20"/>
          <w:lang w:val="en-US"/>
        </w:rPr>
        <w:t>.</w:t>
      </w:r>
    </w:p>
    <w:p w:rsidR="00EE335B" w:rsidRDefault="00EE335B" w:rsidP="00EE335B">
      <w:pPr>
        <w:pStyle w:val="ListParagraph"/>
        <w:ind w:left="568"/>
        <w:jc w:val="both"/>
        <w:rPr>
          <w:rFonts w:ascii="Arial" w:hAnsi="Arial" w:cs="Arial"/>
          <w:sz w:val="20"/>
          <w:szCs w:val="20"/>
          <w:lang w:val="en-US"/>
        </w:rPr>
      </w:pPr>
    </w:p>
    <w:p w:rsidR="00EE335B" w:rsidRPr="00713929" w:rsidRDefault="00EE335B" w:rsidP="00EE335B">
      <w:pPr>
        <w:pStyle w:val="ListParagraph"/>
        <w:numPr>
          <w:ilvl w:val="1"/>
          <w:numId w:val="7"/>
        </w:numPr>
        <w:ind w:left="568" w:hanging="284"/>
        <w:jc w:val="both"/>
        <w:rPr>
          <w:rFonts w:ascii="Arial" w:hAnsi="Arial" w:cs="Arial"/>
          <w:sz w:val="20"/>
          <w:szCs w:val="20"/>
          <w:lang w:val="en-US"/>
        </w:rPr>
      </w:pPr>
      <w:r w:rsidRPr="00713929">
        <w:rPr>
          <w:rFonts w:ascii="Arial" w:hAnsi="Arial" w:cs="Arial"/>
          <w:sz w:val="20"/>
          <w:szCs w:val="20"/>
          <w:lang w:val="en-US"/>
        </w:rPr>
        <w:t xml:space="preserve">The Group of Latin American and Caribbean Countries (GRULAC) reaffirms the terms of Articles 14(4) of the Paris Convention and 23(4) of the Bern Convention and is of the conviction that the </w:t>
      </w:r>
      <w:proofErr w:type="spellStart"/>
      <w:r w:rsidRPr="00713929">
        <w:rPr>
          <w:rFonts w:ascii="Arial" w:hAnsi="Arial" w:cs="Arial"/>
          <w:sz w:val="20"/>
          <w:szCs w:val="20"/>
          <w:lang w:val="en-US"/>
        </w:rPr>
        <w:t>CoCo</w:t>
      </w:r>
      <w:proofErr w:type="spellEnd"/>
      <w:r w:rsidRPr="00713929">
        <w:rPr>
          <w:rFonts w:ascii="Arial" w:hAnsi="Arial" w:cs="Arial"/>
          <w:sz w:val="20"/>
          <w:szCs w:val="20"/>
          <w:lang w:val="en-US"/>
        </w:rPr>
        <w:t xml:space="preserve"> and the allocation of its vacant seats should aim at an equitable geographical distribution of its seats.</w:t>
      </w:r>
    </w:p>
    <w:p w:rsidR="00EE335B" w:rsidRDefault="00EE335B" w:rsidP="00EE335B">
      <w:pPr>
        <w:pStyle w:val="ListParagraph"/>
        <w:ind w:left="568"/>
        <w:jc w:val="both"/>
        <w:rPr>
          <w:rFonts w:ascii="Arial" w:hAnsi="Arial" w:cs="Arial"/>
          <w:sz w:val="20"/>
          <w:szCs w:val="20"/>
          <w:lang w:val="en-US"/>
        </w:rPr>
      </w:pPr>
    </w:p>
    <w:p w:rsidR="00EE335B" w:rsidRPr="00713929" w:rsidRDefault="00EE335B" w:rsidP="00EE335B">
      <w:pPr>
        <w:pStyle w:val="ListParagraph"/>
        <w:numPr>
          <w:ilvl w:val="1"/>
          <w:numId w:val="7"/>
        </w:numPr>
        <w:ind w:left="568" w:hanging="284"/>
        <w:jc w:val="both"/>
        <w:rPr>
          <w:rFonts w:ascii="Arial" w:hAnsi="Arial" w:cs="Arial"/>
          <w:sz w:val="20"/>
          <w:szCs w:val="20"/>
          <w:lang w:val="en-US"/>
        </w:rPr>
      </w:pPr>
      <w:r w:rsidRPr="00713929">
        <w:rPr>
          <w:rFonts w:ascii="Arial" w:hAnsi="Arial" w:cs="Arial"/>
          <w:sz w:val="20"/>
          <w:szCs w:val="20"/>
          <w:lang w:val="en-US"/>
        </w:rPr>
        <w:t xml:space="preserve">GRULAC is of the conviction that an equitable geographical distribution in the context of multilateralism is one that equitably distributes decision-making capacity and influence in WIPO among </w:t>
      </w:r>
      <w:proofErr w:type="gramStart"/>
      <w:r w:rsidRPr="00713929">
        <w:rPr>
          <w:rFonts w:ascii="Arial" w:hAnsi="Arial" w:cs="Arial"/>
          <w:sz w:val="20"/>
          <w:szCs w:val="20"/>
          <w:lang w:val="en-US"/>
        </w:rPr>
        <w:t>each and every</w:t>
      </w:r>
      <w:proofErr w:type="gramEnd"/>
      <w:r w:rsidRPr="00713929">
        <w:rPr>
          <w:rFonts w:ascii="Arial" w:hAnsi="Arial" w:cs="Arial"/>
          <w:sz w:val="20"/>
          <w:szCs w:val="20"/>
          <w:lang w:val="en-US"/>
        </w:rPr>
        <w:t xml:space="preserve"> one of the regional groups, in such a way that there is a balance among them. In this regard, the allocation of vacant seats in the </w:t>
      </w:r>
      <w:proofErr w:type="spellStart"/>
      <w:r w:rsidRPr="00713929">
        <w:rPr>
          <w:rFonts w:ascii="Arial" w:hAnsi="Arial" w:cs="Arial"/>
          <w:sz w:val="20"/>
          <w:szCs w:val="20"/>
          <w:lang w:val="en-US"/>
        </w:rPr>
        <w:t>CoCo</w:t>
      </w:r>
      <w:proofErr w:type="spellEnd"/>
      <w:r w:rsidRPr="00713929">
        <w:rPr>
          <w:rFonts w:ascii="Arial" w:hAnsi="Arial" w:cs="Arial"/>
          <w:sz w:val="20"/>
          <w:szCs w:val="20"/>
          <w:lang w:val="en-US"/>
        </w:rPr>
        <w:t xml:space="preserve"> should help to reduce the existing imbalances.</w:t>
      </w:r>
    </w:p>
    <w:p w:rsidR="00EE335B" w:rsidRDefault="00EE335B" w:rsidP="00EE335B">
      <w:pPr>
        <w:pStyle w:val="ListParagraph"/>
        <w:ind w:left="568"/>
        <w:jc w:val="both"/>
        <w:rPr>
          <w:rFonts w:ascii="Arial" w:hAnsi="Arial" w:cs="Arial"/>
          <w:sz w:val="20"/>
          <w:szCs w:val="20"/>
          <w:lang w:val="en-US"/>
        </w:rPr>
      </w:pPr>
    </w:p>
    <w:p w:rsidR="00EE335B" w:rsidRPr="00713929" w:rsidRDefault="00EE335B" w:rsidP="00EE335B">
      <w:pPr>
        <w:pStyle w:val="ListParagraph"/>
        <w:numPr>
          <w:ilvl w:val="1"/>
          <w:numId w:val="7"/>
        </w:numPr>
        <w:ind w:left="568" w:hanging="284"/>
        <w:jc w:val="both"/>
        <w:rPr>
          <w:rFonts w:ascii="Arial" w:hAnsi="Arial" w:cs="Arial"/>
          <w:sz w:val="20"/>
          <w:szCs w:val="20"/>
          <w:lang w:val="en-US"/>
        </w:rPr>
      </w:pPr>
      <w:r w:rsidRPr="00713929">
        <w:rPr>
          <w:rFonts w:ascii="Arial" w:hAnsi="Arial" w:cs="Arial"/>
          <w:sz w:val="20"/>
          <w:szCs w:val="20"/>
          <w:lang w:val="en-US"/>
        </w:rPr>
        <w:t>GRULAC is also convinced that equitable geographical distribution in such terms is beneficial to the Organization, since it fosters dialogue and consensus in decision-making.</w:t>
      </w:r>
    </w:p>
    <w:p w:rsidR="00EE335B" w:rsidRDefault="00EE335B" w:rsidP="00EE335B">
      <w:pPr>
        <w:pStyle w:val="ListParagraph"/>
        <w:ind w:left="568"/>
        <w:jc w:val="both"/>
        <w:rPr>
          <w:rFonts w:ascii="Arial" w:hAnsi="Arial" w:cs="Arial"/>
          <w:sz w:val="20"/>
          <w:szCs w:val="20"/>
          <w:lang w:val="en-US"/>
        </w:rPr>
      </w:pPr>
    </w:p>
    <w:p w:rsidR="00EE335B" w:rsidRDefault="00EE335B" w:rsidP="00EE335B">
      <w:pPr>
        <w:pStyle w:val="ListParagraph"/>
        <w:numPr>
          <w:ilvl w:val="1"/>
          <w:numId w:val="7"/>
        </w:numPr>
        <w:ind w:left="568" w:hanging="284"/>
        <w:jc w:val="both"/>
        <w:rPr>
          <w:rFonts w:ascii="Arial" w:hAnsi="Arial" w:cs="Arial"/>
          <w:sz w:val="20"/>
          <w:szCs w:val="20"/>
          <w:lang w:val="en-US"/>
        </w:rPr>
      </w:pPr>
      <w:proofErr w:type="gramStart"/>
      <w:r w:rsidRPr="00713929">
        <w:rPr>
          <w:rFonts w:ascii="Arial" w:hAnsi="Arial" w:cs="Arial"/>
          <w:sz w:val="20"/>
          <w:szCs w:val="20"/>
          <w:lang w:val="en-US"/>
        </w:rPr>
        <w:t xml:space="preserve">In this understanding, GRULAC considers that the current distribution of </w:t>
      </w:r>
      <w:proofErr w:type="spellStart"/>
      <w:r w:rsidRPr="00713929">
        <w:rPr>
          <w:rFonts w:ascii="Arial" w:hAnsi="Arial" w:cs="Arial"/>
          <w:sz w:val="20"/>
          <w:szCs w:val="20"/>
          <w:lang w:val="en-US"/>
        </w:rPr>
        <w:t>CoCo</w:t>
      </w:r>
      <w:proofErr w:type="spellEnd"/>
      <w:r w:rsidRPr="00713929">
        <w:rPr>
          <w:rFonts w:ascii="Arial" w:hAnsi="Arial" w:cs="Arial"/>
          <w:sz w:val="20"/>
          <w:szCs w:val="20"/>
          <w:lang w:val="en-US"/>
        </w:rPr>
        <w:t xml:space="preserve"> seats is far from an equitable geographic distribution, and that an allocation of its vacant seats based on the relative size of the regional groups is also far from equitable, since in the long term it will lead to imbalances in decision-making capacity and influence in favor of the regional groups that have more members in their ranks.</w:t>
      </w:r>
      <w:proofErr w:type="gramEnd"/>
    </w:p>
    <w:p w:rsidR="00D80CB1" w:rsidRPr="00D80CB1" w:rsidRDefault="00D80CB1" w:rsidP="00D80CB1">
      <w:pPr>
        <w:pStyle w:val="ListParagraph"/>
        <w:rPr>
          <w:rFonts w:ascii="Arial" w:hAnsi="Arial" w:cs="Arial"/>
          <w:sz w:val="20"/>
          <w:szCs w:val="20"/>
          <w:lang w:val="en-US"/>
        </w:rPr>
      </w:pPr>
    </w:p>
    <w:p w:rsidR="00D80CB1" w:rsidRPr="00713929" w:rsidRDefault="00D80CB1" w:rsidP="00D80CB1">
      <w:pPr>
        <w:pStyle w:val="ListParagraph"/>
        <w:ind w:left="568"/>
        <w:jc w:val="both"/>
        <w:rPr>
          <w:rFonts w:ascii="Arial" w:hAnsi="Arial" w:cs="Arial"/>
          <w:sz w:val="20"/>
          <w:szCs w:val="20"/>
          <w:lang w:val="en-US"/>
        </w:rPr>
      </w:pPr>
    </w:p>
    <w:p w:rsidR="00EE335B" w:rsidRDefault="00EE335B" w:rsidP="00EE335B">
      <w:pPr>
        <w:pStyle w:val="ListParagraph"/>
        <w:ind w:left="568"/>
        <w:jc w:val="both"/>
        <w:rPr>
          <w:rFonts w:ascii="Arial" w:hAnsi="Arial" w:cs="Arial"/>
          <w:sz w:val="20"/>
          <w:szCs w:val="20"/>
          <w:lang w:val="en-US"/>
        </w:rPr>
      </w:pPr>
    </w:p>
    <w:p w:rsidR="00CA78E0" w:rsidRDefault="00CA78E0" w:rsidP="00A15ADA">
      <w:pPr>
        <w:spacing w:after="220"/>
        <w:ind w:left="5533"/>
        <w:sectPr w:rsidR="00CA78E0" w:rsidSect="00EE335B">
          <w:headerReference w:type="default" r:id="rId10"/>
          <w:pgSz w:w="12240" w:h="15840"/>
          <w:pgMar w:top="1417" w:right="1701" w:bottom="1417" w:left="1701" w:header="708" w:footer="708" w:gutter="0"/>
          <w:pgNumType w:start="1"/>
          <w:cols w:space="708"/>
          <w:docGrid w:linePitch="360"/>
        </w:sectPr>
      </w:pPr>
    </w:p>
    <w:p w:rsidR="00EE335B" w:rsidRPr="00713929" w:rsidRDefault="00EE335B" w:rsidP="00EE335B">
      <w:pPr>
        <w:jc w:val="both"/>
        <w:rPr>
          <w:b/>
          <w:bCs/>
          <w:sz w:val="20"/>
        </w:rPr>
      </w:pPr>
      <w:r w:rsidRPr="00713929">
        <w:rPr>
          <w:b/>
          <w:bCs/>
          <w:sz w:val="20"/>
        </w:rPr>
        <w:lastRenderedPageBreak/>
        <w:t>GRULAC proposes:</w:t>
      </w:r>
    </w:p>
    <w:p w:rsidR="00EE335B" w:rsidRPr="00713929" w:rsidRDefault="00EE335B" w:rsidP="00EE335B">
      <w:pPr>
        <w:jc w:val="both"/>
        <w:rPr>
          <w:sz w:val="20"/>
        </w:rPr>
      </w:pPr>
    </w:p>
    <w:p w:rsidR="00EE335B" w:rsidRPr="00713929" w:rsidRDefault="00EE335B" w:rsidP="00EE335B">
      <w:pPr>
        <w:jc w:val="both"/>
        <w:rPr>
          <w:sz w:val="20"/>
        </w:rPr>
      </w:pPr>
      <w:r w:rsidRPr="00713929">
        <w:rPr>
          <w:sz w:val="20"/>
        </w:rPr>
        <w:t xml:space="preserve">That the composition of the </w:t>
      </w:r>
      <w:proofErr w:type="spellStart"/>
      <w:r w:rsidRPr="00713929">
        <w:rPr>
          <w:sz w:val="20"/>
        </w:rPr>
        <w:t>CoCo</w:t>
      </w:r>
      <w:proofErr w:type="spellEnd"/>
      <w:r w:rsidRPr="00713929">
        <w:rPr>
          <w:sz w:val="20"/>
        </w:rPr>
        <w:t xml:space="preserve"> and the allocation of its vacant seats respond to an equitable geographical distribution, in such a way as to distribute equitably the decision-making capacity and influence in WIPO among each and every one of the regional groups, lessening existing imbalances and fostering dialogue and consensus in decision-making.</w:t>
      </w:r>
    </w:p>
    <w:p w:rsidR="002928D3" w:rsidRDefault="002928D3" w:rsidP="00EE335B">
      <w:pPr>
        <w:spacing w:after="220"/>
      </w:pPr>
    </w:p>
    <w:p w:rsidR="0006088B" w:rsidRDefault="0006088B" w:rsidP="00EE335B">
      <w:pPr>
        <w:spacing w:after="220"/>
      </w:pPr>
    </w:p>
    <w:p w:rsidR="0006088B" w:rsidRDefault="0006088B" w:rsidP="0006088B">
      <w:pPr>
        <w:spacing w:after="220"/>
        <w:ind w:left="5533"/>
      </w:pPr>
      <w:r>
        <w:t>[End of Annex and of document]</w:t>
      </w:r>
      <w:bookmarkStart w:id="5" w:name="_GoBack"/>
      <w:bookmarkEnd w:id="5"/>
    </w:p>
    <w:sectPr w:rsidR="0006088B" w:rsidSect="00EE335B">
      <w:headerReference w:type="default" r:id="rId11"/>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553" w:rsidRDefault="00121553">
      <w:r>
        <w:separator/>
      </w:r>
    </w:p>
  </w:endnote>
  <w:endnote w:type="continuationSeparator" w:id="0">
    <w:p w:rsidR="00121553" w:rsidRDefault="00121553" w:rsidP="003B38C1">
      <w:r>
        <w:separator/>
      </w:r>
    </w:p>
    <w:p w:rsidR="00121553" w:rsidRPr="003B38C1" w:rsidRDefault="00121553" w:rsidP="003B38C1">
      <w:pPr>
        <w:spacing w:after="60"/>
        <w:rPr>
          <w:sz w:val="17"/>
        </w:rPr>
      </w:pPr>
      <w:r>
        <w:rPr>
          <w:sz w:val="17"/>
        </w:rPr>
        <w:t>[Endnote continued from previous page]</w:t>
      </w:r>
    </w:p>
  </w:endnote>
  <w:endnote w:type="continuationNotice" w:id="1">
    <w:p w:rsidR="00121553" w:rsidRPr="003B38C1" w:rsidRDefault="001215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553" w:rsidRDefault="00121553">
      <w:r>
        <w:separator/>
      </w:r>
    </w:p>
  </w:footnote>
  <w:footnote w:type="continuationSeparator" w:id="0">
    <w:p w:rsidR="00121553" w:rsidRDefault="00121553" w:rsidP="008B60B2">
      <w:r>
        <w:separator/>
      </w:r>
    </w:p>
    <w:p w:rsidR="00121553" w:rsidRPr="00ED77FB" w:rsidRDefault="00121553" w:rsidP="008B60B2">
      <w:pPr>
        <w:spacing w:after="60"/>
        <w:rPr>
          <w:sz w:val="17"/>
          <w:szCs w:val="17"/>
        </w:rPr>
      </w:pPr>
      <w:r w:rsidRPr="00ED77FB">
        <w:rPr>
          <w:sz w:val="17"/>
          <w:szCs w:val="17"/>
        </w:rPr>
        <w:t>[Footnote continued from previous page]</w:t>
      </w:r>
    </w:p>
  </w:footnote>
  <w:footnote w:type="continuationNotice" w:id="1">
    <w:p w:rsidR="00121553" w:rsidRPr="00ED77FB" w:rsidRDefault="0012155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35B" w:rsidRDefault="00EE335B" w:rsidP="00477D6B">
    <w:pPr>
      <w:jc w:val="right"/>
    </w:pPr>
    <w:r>
      <w:t>A/64/1</w:t>
    </w:r>
    <w:r w:rsidR="0006088B">
      <w:t>2</w:t>
    </w:r>
  </w:p>
  <w:p w:rsidR="00EE335B" w:rsidRDefault="0006088B" w:rsidP="00EE335B">
    <w:pPr>
      <w:jc w:val="right"/>
    </w:pPr>
    <w:r>
      <w:t>ANNEX</w:t>
    </w:r>
  </w:p>
  <w:p w:rsidR="00EE335B" w:rsidRDefault="00EE335B" w:rsidP="00EE335B">
    <w:pPr>
      <w:pStyle w:val="Header"/>
      <w:jc w:val="right"/>
    </w:pPr>
  </w:p>
  <w:p w:rsidR="00EE335B" w:rsidRDefault="00EE335B" w:rsidP="00EE335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E0" w:rsidRDefault="00CA78E0" w:rsidP="00CA78E0">
    <w:pPr>
      <w:pStyle w:val="Header"/>
      <w:jc w:val="right"/>
    </w:pPr>
    <w:r>
      <w:t>A/64/</w:t>
    </w:r>
    <w:r>
      <w:t>12</w:t>
    </w:r>
  </w:p>
  <w:p w:rsidR="00CA78E0" w:rsidRDefault="00CA78E0" w:rsidP="00CA78E0">
    <w:pPr>
      <w:jc w:val="right"/>
    </w:pPr>
    <w:r>
      <w:t>ANNEX</w:t>
    </w:r>
  </w:p>
  <w:p w:rsidR="00CA78E0" w:rsidRDefault="00CA78E0" w:rsidP="00CA78E0">
    <w:pPr>
      <w:pStyle w:val="Header"/>
      <w:jc w:val="right"/>
    </w:pPr>
  </w:p>
  <w:p w:rsidR="00CA78E0" w:rsidRDefault="00CA78E0" w:rsidP="00CA78E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9CF" w:rsidRDefault="00B249CF" w:rsidP="00CA78E0">
    <w:pPr>
      <w:pStyle w:val="Header"/>
      <w:jc w:val="right"/>
    </w:pPr>
    <w:r>
      <w:t>A/64/</w:t>
    </w:r>
    <w:r>
      <w:t>12</w:t>
    </w:r>
  </w:p>
  <w:p w:rsidR="00B249CF" w:rsidRDefault="00B249CF" w:rsidP="00CA78E0">
    <w:pPr>
      <w:jc w:val="right"/>
    </w:pPr>
    <w:r>
      <w:t>Annex, page 2</w:t>
    </w:r>
  </w:p>
  <w:p w:rsidR="00B249CF" w:rsidRDefault="00B249CF" w:rsidP="00CA78E0">
    <w:pPr>
      <w:pStyle w:val="Header"/>
      <w:jc w:val="right"/>
    </w:pPr>
  </w:p>
  <w:p w:rsidR="00B249CF" w:rsidRDefault="00B249CF" w:rsidP="00CA78E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1D622E"/>
    <w:multiLevelType w:val="multilevel"/>
    <w:tmpl w:val="53823048"/>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b/>
        <w:bCs/>
      </w:rPr>
    </w:lvl>
    <w:lvl w:ilvl="2">
      <w:start w:val="1"/>
      <w:numFmt w:val="lowerLetter"/>
      <w:lvlText w:val="%3."/>
      <w:lvlJc w:val="left"/>
      <w:pPr>
        <w:ind w:left="2160" w:hanging="360"/>
      </w:pPr>
      <w:rPr>
        <w:rFonts w:hint="eastAsia"/>
        <w:b/>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53"/>
    <w:rsid w:val="0001647B"/>
    <w:rsid w:val="00043CAA"/>
    <w:rsid w:val="0006088B"/>
    <w:rsid w:val="00075432"/>
    <w:rsid w:val="000968ED"/>
    <w:rsid w:val="000F5E56"/>
    <w:rsid w:val="001024FE"/>
    <w:rsid w:val="00121553"/>
    <w:rsid w:val="001362EE"/>
    <w:rsid w:val="00142868"/>
    <w:rsid w:val="001832A6"/>
    <w:rsid w:val="001C6808"/>
    <w:rsid w:val="002121FA"/>
    <w:rsid w:val="00237B02"/>
    <w:rsid w:val="002634C4"/>
    <w:rsid w:val="002928D3"/>
    <w:rsid w:val="002F1FE6"/>
    <w:rsid w:val="002F4E68"/>
    <w:rsid w:val="00312F7F"/>
    <w:rsid w:val="003228B7"/>
    <w:rsid w:val="0034087C"/>
    <w:rsid w:val="003508A3"/>
    <w:rsid w:val="003673CF"/>
    <w:rsid w:val="003845C1"/>
    <w:rsid w:val="003A6F89"/>
    <w:rsid w:val="003B38C1"/>
    <w:rsid w:val="003D352A"/>
    <w:rsid w:val="00423E3E"/>
    <w:rsid w:val="00427AF4"/>
    <w:rsid w:val="004400E2"/>
    <w:rsid w:val="00461632"/>
    <w:rsid w:val="004647DA"/>
    <w:rsid w:val="00474062"/>
    <w:rsid w:val="00477D6B"/>
    <w:rsid w:val="004D39C4"/>
    <w:rsid w:val="0053057A"/>
    <w:rsid w:val="00560A29"/>
    <w:rsid w:val="00594D27"/>
    <w:rsid w:val="005F10BC"/>
    <w:rsid w:val="00601760"/>
    <w:rsid w:val="00605827"/>
    <w:rsid w:val="00646050"/>
    <w:rsid w:val="006713CA"/>
    <w:rsid w:val="00676C5C"/>
    <w:rsid w:val="00695558"/>
    <w:rsid w:val="006D5E0F"/>
    <w:rsid w:val="007058FB"/>
    <w:rsid w:val="007B6A58"/>
    <w:rsid w:val="007D1613"/>
    <w:rsid w:val="00813C5E"/>
    <w:rsid w:val="00873EE5"/>
    <w:rsid w:val="008B2CC1"/>
    <w:rsid w:val="008B4B5E"/>
    <w:rsid w:val="008B60B2"/>
    <w:rsid w:val="0090731E"/>
    <w:rsid w:val="00916EE2"/>
    <w:rsid w:val="00966A22"/>
    <w:rsid w:val="0096722F"/>
    <w:rsid w:val="00980843"/>
    <w:rsid w:val="009E2791"/>
    <w:rsid w:val="009E3F6F"/>
    <w:rsid w:val="009F3BF9"/>
    <w:rsid w:val="009F499F"/>
    <w:rsid w:val="00A15ADA"/>
    <w:rsid w:val="00A42DAF"/>
    <w:rsid w:val="00A45BD8"/>
    <w:rsid w:val="00A778BF"/>
    <w:rsid w:val="00A85B8E"/>
    <w:rsid w:val="00AC205C"/>
    <w:rsid w:val="00AF5C73"/>
    <w:rsid w:val="00B05A69"/>
    <w:rsid w:val="00B249CF"/>
    <w:rsid w:val="00B40598"/>
    <w:rsid w:val="00B50B99"/>
    <w:rsid w:val="00B62CD9"/>
    <w:rsid w:val="00B9734B"/>
    <w:rsid w:val="00C11BFE"/>
    <w:rsid w:val="00C94629"/>
    <w:rsid w:val="00CA78E0"/>
    <w:rsid w:val="00CE65D4"/>
    <w:rsid w:val="00D45252"/>
    <w:rsid w:val="00D71B4D"/>
    <w:rsid w:val="00D80CB1"/>
    <w:rsid w:val="00D93D55"/>
    <w:rsid w:val="00E161A2"/>
    <w:rsid w:val="00E335FE"/>
    <w:rsid w:val="00E5021F"/>
    <w:rsid w:val="00E671A6"/>
    <w:rsid w:val="00E9073C"/>
    <w:rsid w:val="00EC4E49"/>
    <w:rsid w:val="00ED77FB"/>
    <w:rsid w:val="00EE335B"/>
    <w:rsid w:val="00F021A6"/>
    <w:rsid w:val="00F11D94"/>
    <w:rsid w:val="00F301AE"/>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E3B73C"/>
  <w15:docId w15:val="{C9A5B5F1-530B-43E9-B08F-14B3D7F1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link w:val="Header"/>
    <w:uiPriority w:val="99"/>
    <w:rsid w:val="00EE335B"/>
    <w:rPr>
      <w:rFonts w:ascii="Arial" w:eastAsia="SimSun" w:hAnsi="Arial" w:cs="Arial"/>
      <w:sz w:val="22"/>
      <w:lang w:val="en-US" w:eastAsia="zh-CN"/>
    </w:rPr>
  </w:style>
  <w:style w:type="paragraph" w:styleId="ListParagraph">
    <w:name w:val="List Paragraph"/>
    <w:basedOn w:val="Normal"/>
    <w:uiPriority w:val="34"/>
    <w:qFormat/>
    <w:rsid w:val="00EE335B"/>
    <w:pPr>
      <w:ind w:left="720"/>
      <w:contextualSpacing/>
    </w:pPr>
    <w:rPr>
      <w:rFonts w:asciiTheme="minorHAnsi" w:eastAsiaTheme="minorHAnsi" w:hAnsiTheme="minorHAnsi" w:cstheme="minorBidi"/>
      <w:kern w:val="2"/>
      <w:sz w:val="24"/>
      <w:szCs w:val="24"/>
      <w:lang w:val="es-CL"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0B1AE-462C-4888-A1DC-B846B224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22</TotalTime>
  <Pages>3</Pages>
  <Words>647</Words>
  <Characters>3334</Characters>
  <Application>Microsoft Office Word</Application>
  <DocSecurity>0</DocSecurity>
  <Lines>333</Lines>
  <Paragraphs>234</Paragraphs>
  <ScaleCrop>false</ScaleCrop>
  <HeadingPairs>
    <vt:vector size="2" baseType="variant">
      <vt:variant>
        <vt:lpstr>Title</vt:lpstr>
      </vt:variant>
      <vt:variant>
        <vt:i4>1</vt:i4>
      </vt:variant>
    </vt:vector>
  </HeadingPairs>
  <TitlesOfParts>
    <vt:vector size="1" baseType="lpstr">
      <vt:lpstr>A/64/</vt:lpstr>
    </vt:vector>
  </TitlesOfParts>
  <Company>WIPO</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dc:title>
  <dc:creator>SANCHEZ Maria Margarita</dc:creator>
  <cp:keywords>FOR OFFICIAL USE ONLY</cp:keywords>
  <cp:lastModifiedBy>SANCHEZ Maria Margarita</cp:lastModifiedBy>
  <cp:revision>6</cp:revision>
  <cp:lastPrinted>2011-02-15T11:56:00Z</cp:lastPrinted>
  <dcterms:created xsi:type="dcterms:W3CDTF">2023-07-07T13:33:00Z</dcterms:created>
  <dcterms:modified xsi:type="dcterms:W3CDTF">2023-07-07T14:09:00Z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