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FD53CC" w:rsidP="00AA2DD4">
      <w:pPr>
        <w:pBdr>
          <w:top w:val="single" w:sz="4" w:space="10" w:color="auto"/>
        </w:pBdr>
        <w:spacing w:before="120"/>
        <w:jc w:val="right"/>
        <w:rPr>
          <w:rFonts w:ascii="Arial Black" w:hAnsi="Arial Black"/>
          <w:b/>
          <w:caps/>
          <w:sz w:val="15"/>
        </w:rPr>
      </w:pPr>
      <w:r>
        <w:rPr>
          <w:rFonts w:ascii="Arial Black" w:hAnsi="Arial Black"/>
          <w:b/>
          <w:caps/>
          <w:sz w:val="15"/>
        </w:rPr>
        <w:t>A/59</w:t>
      </w:r>
      <w:r w:rsidR="006E4F5F" w:rsidRPr="006E4F5F">
        <w:rPr>
          <w:rFonts w:ascii="Arial Black" w:hAnsi="Arial Black"/>
          <w:b/>
          <w:caps/>
          <w:sz w:val="15"/>
        </w:rPr>
        <w:t>/</w:t>
      </w:r>
      <w:bookmarkStart w:id="0" w:name="Code"/>
      <w:bookmarkEnd w:id="0"/>
      <w:r w:rsidR="00751043">
        <w:rPr>
          <w:rFonts w:ascii="Arial Black" w:hAnsi="Arial Black"/>
          <w:b/>
          <w:caps/>
          <w:sz w:val="15"/>
        </w:rPr>
        <w:t>13</w:t>
      </w:r>
      <w:r w:rsidR="00CA19DA">
        <w:rPr>
          <w:rFonts w:ascii="Arial Black" w:hAnsi="Arial Black"/>
          <w:b/>
          <w:caps/>
          <w:sz w:val="15"/>
        </w:rPr>
        <w:t xml:space="preserve"> Add.</w:t>
      </w:r>
      <w:r w:rsidR="009B46E3">
        <w:rPr>
          <w:rFonts w:ascii="Arial Black" w:hAnsi="Arial Black"/>
          <w:b/>
          <w:caps/>
          <w:sz w:val="15"/>
        </w:rPr>
        <w:t>3</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502EC7">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CA19DA">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502EC7">
        <w:rPr>
          <w:rFonts w:ascii="Arial Black" w:hAnsi="Arial Black"/>
          <w:b/>
          <w:caps/>
          <w:sz w:val="15"/>
        </w:rPr>
        <w:t xml:space="preserve"> </w:t>
      </w:r>
      <w:r w:rsidRPr="006E4F5F">
        <w:rPr>
          <w:rFonts w:ascii="Arial Black" w:hAnsi="Arial Black"/>
          <w:b/>
          <w:caps/>
          <w:sz w:val="15"/>
        </w:rPr>
        <w:t xml:space="preserve"> </w:t>
      </w:r>
      <w:bookmarkStart w:id="2" w:name="Date"/>
      <w:bookmarkEnd w:id="2"/>
      <w:r w:rsidR="00CA19DA">
        <w:rPr>
          <w:rFonts w:ascii="Arial Black" w:hAnsi="Arial Black"/>
          <w:b/>
          <w:caps/>
          <w:sz w:val="15"/>
        </w:rPr>
        <w:t>October 9, 2019</w:t>
      </w:r>
    </w:p>
    <w:p w:rsidR="008B2CC1" w:rsidRPr="003D57B0" w:rsidRDefault="00DF023A" w:rsidP="000C117A">
      <w:pPr>
        <w:pStyle w:val="Heading1"/>
      </w:pPr>
      <w:r w:rsidRPr="000C117A">
        <w:t>Assemblies</w:t>
      </w:r>
      <w:r w:rsidRPr="003D57B0">
        <w:t xml:space="preserve"> of the Member States of WIPO</w:t>
      </w:r>
    </w:p>
    <w:p w:rsidR="008B2CC1" w:rsidRPr="009C127D" w:rsidRDefault="00FD53CC" w:rsidP="003D2030">
      <w:pPr>
        <w:spacing w:after="720"/>
        <w:rPr>
          <w:b/>
          <w:sz w:val="24"/>
        </w:rPr>
      </w:pPr>
      <w:r>
        <w:rPr>
          <w:b/>
          <w:sz w:val="24"/>
        </w:rPr>
        <w:t>Fifty-Nin</w:t>
      </w:r>
      <w:r w:rsidR="00DF023A" w:rsidRPr="009C127D">
        <w:rPr>
          <w:b/>
          <w:sz w:val="24"/>
        </w:rPr>
        <w:t>th Series of Meetings</w:t>
      </w:r>
      <w:r w:rsidR="003D57B0" w:rsidRPr="009C127D">
        <w:rPr>
          <w:b/>
          <w:sz w:val="24"/>
        </w:rPr>
        <w:br/>
      </w:r>
      <w:r>
        <w:rPr>
          <w:b/>
          <w:sz w:val="24"/>
        </w:rPr>
        <w:t>Geneva, September 30 to October 9, 2019</w:t>
      </w:r>
    </w:p>
    <w:p w:rsidR="008B2CC1" w:rsidRPr="009C127D" w:rsidRDefault="00CA19DA" w:rsidP="003D2030">
      <w:pPr>
        <w:spacing w:after="360"/>
        <w:rPr>
          <w:caps/>
          <w:sz w:val="24"/>
        </w:rPr>
      </w:pPr>
      <w:bookmarkStart w:id="3" w:name="TitleOfDoc"/>
      <w:bookmarkEnd w:id="3"/>
      <w:r>
        <w:rPr>
          <w:caps/>
          <w:sz w:val="24"/>
        </w:rPr>
        <w:t>SUMMARY REPORT</w:t>
      </w:r>
    </w:p>
    <w:p w:rsidR="008B2CC1" w:rsidRDefault="00CA19DA" w:rsidP="009C127D">
      <w:pPr>
        <w:spacing w:after="960"/>
        <w:rPr>
          <w:i/>
        </w:rPr>
      </w:pPr>
      <w:bookmarkStart w:id="4" w:name="Prepared"/>
      <w:bookmarkEnd w:id="4"/>
      <w:r>
        <w:rPr>
          <w:i/>
        </w:rPr>
        <w:t>Addendum</w:t>
      </w:r>
    </w:p>
    <w:p w:rsidR="00CA19DA" w:rsidRPr="00C37392" w:rsidRDefault="00CA19DA" w:rsidP="00C37392">
      <w:pPr>
        <w:pStyle w:val="Heading2"/>
        <w:rPr>
          <w:b w:val="0"/>
        </w:rPr>
      </w:pPr>
      <w:r w:rsidRPr="00C37392">
        <w:rPr>
          <w:b w:val="0"/>
        </w:rPr>
        <w:t xml:space="preserve">ITEM </w:t>
      </w:r>
      <w:r w:rsidR="00EF32B1" w:rsidRPr="00C37392">
        <w:rPr>
          <w:b w:val="0"/>
        </w:rPr>
        <w:t>10</w:t>
      </w:r>
      <w:r w:rsidRPr="00C37392">
        <w:rPr>
          <w:b w:val="0"/>
        </w:rPr>
        <w:t xml:space="preserve"> OF THE CONSOLIDATED AGENDA</w:t>
      </w:r>
    </w:p>
    <w:p w:rsidR="00CA19DA" w:rsidRPr="00C37392" w:rsidRDefault="00CA19DA" w:rsidP="00C37392">
      <w:pPr>
        <w:pStyle w:val="Heading2"/>
        <w:rPr>
          <w:b w:val="0"/>
        </w:rPr>
      </w:pPr>
      <w:r w:rsidRPr="00C37392">
        <w:rPr>
          <w:b w:val="0"/>
        </w:rPr>
        <w:t xml:space="preserve">composition of the </w:t>
      </w:r>
      <w:r w:rsidR="00EF32B1" w:rsidRPr="00C37392">
        <w:rPr>
          <w:b w:val="0"/>
        </w:rPr>
        <w:t xml:space="preserve">program and budget </w:t>
      </w:r>
      <w:r w:rsidRPr="00C37392">
        <w:rPr>
          <w:b w:val="0"/>
        </w:rPr>
        <w:t>committee</w:t>
      </w:r>
    </w:p>
    <w:p w:rsidR="00713AAE" w:rsidRDefault="00713AAE" w:rsidP="00713AAE">
      <w:pPr>
        <w:pStyle w:val="null1"/>
        <w:spacing w:before="0" w:beforeAutospacing="0" w:after="0" w:afterAutospacing="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Discussions </w:t>
      </w:r>
      <w:proofErr w:type="gramStart"/>
      <w:r>
        <w:rPr>
          <w:rFonts w:ascii="Arial" w:hAnsi="Arial" w:cs="Arial"/>
          <w:sz w:val="22"/>
          <w:szCs w:val="22"/>
        </w:rPr>
        <w:t>were based</w:t>
      </w:r>
      <w:proofErr w:type="gramEnd"/>
      <w:r>
        <w:rPr>
          <w:rFonts w:ascii="Arial" w:hAnsi="Arial" w:cs="Arial"/>
          <w:sz w:val="22"/>
          <w:szCs w:val="22"/>
        </w:rPr>
        <w:t xml:space="preserve"> on documents WO/GA/51/1 and WO/GA/51/17.</w:t>
      </w:r>
    </w:p>
    <w:p w:rsidR="00713AAE" w:rsidRDefault="00713AAE" w:rsidP="00713AAE">
      <w:pPr>
        <w:pStyle w:val="null1"/>
        <w:spacing w:before="0" w:beforeAutospacing="0" w:after="0" w:afterAutospacing="0"/>
        <w:rPr>
          <w:rFonts w:ascii="Arial" w:hAnsi="Arial" w:cs="Arial"/>
          <w:sz w:val="22"/>
          <w:szCs w:val="22"/>
        </w:rPr>
      </w:pPr>
    </w:p>
    <w:p w:rsidR="00713AAE" w:rsidRDefault="00713AAE" w:rsidP="00713AAE">
      <w:pPr>
        <w:rPr>
          <w:szCs w:val="22"/>
        </w:rPr>
      </w:pPr>
      <w:r>
        <w:rPr>
          <w:szCs w:val="22"/>
        </w:rPr>
        <w:fldChar w:fldCharType="begin"/>
      </w:r>
      <w:r>
        <w:rPr>
          <w:szCs w:val="22"/>
        </w:rPr>
        <w:instrText xml:space="preserve"> AUTONUM  </w:instrText>
      </w:r>
      <w:r>
        <w:rPr>
          <w:szCs w:val="22"/>
        </w:rPr>
        <w:fldChar w:fldCharType="end"/>
      </w:r>
      <w:r>
        <w:rPr>
          <w:szCs w:val="22"/>
        </w:rPr>
        <w:tab/>
      </w:r>
      <w:proofErr w:type="gramStart"/>
      <w:r w:rsidR="00A645D2" w:rsidRPr="00DB030D">
        <w:rPr>
          <w:szCs w:val="22"/>
        </w:rPr>
        <w:t xml:space="preserve">Following informal consultations among Member States, the following States are unanimously elected by the General Assembly as members of the Program and Budget Committee for the period October 2019 to October 2021:  </w:t>
      </w:r>
      <w:r w:rsidR="00A645D2" w:rsidRPr="00DB030D">
        <w:rPr>
          <w:color w:val="000000"/>
          <w:szCs w:val="22"/>
          <w:lang w:val="lv-LV"/>
        </w:rPr>
        <w:t xml:space="preserve">Algeria, Angola, </w:t>
      </w:r>
      <w:r w:rsidR="00A645D2" w:rsidRPr="00DB030D">
        <w:rPr>
          <w:szCs w:val="22"/>
        </w:rPr>
        <w:t>Azerbaijan</w:t>
      </w:r>
      <w:r w:rsidR="00A645D2">
        <w:rPr>
          <w:szCs w:val="22"/>
        </w:rPr>
        <w:t>,</w:t>
      </w:r>
      <w:r w:rsidR="00A645D2" w:rsidRPr="00DB030D">
        <w:rPr>
          <w:color w:val="000000"/>
          <w:szCs w:val="22"/>
        </w:rPr>
        <w:t xml:space="preserve"> </w:t>
      </w:r>
      <w:r w:rsidR="00A645D2" w:rsidRPr="00DB030D">
        <w:rPr>
          <w:szCs w:val="22"/>
        </w:rPr>
        <w:t>Belarus</w:t>
      </w:r>
      <w:r w:rsidR="00A645D2">
        <w:rPr>
          <w:szCs w:val="22"/>
        </w:rPr>
        <w:t>,</w:t>
      </w:r>
      <w:r w:rsidR="00A645D2" w:rsidRPr="00DB030D">
        <w:rPr>
          <w:color w:val="000000"/>
          <w:szCs w:val="22"/>
        </w:rPr>
        <w:t xml:space="preserve"> Brazil, </w:t>
      </w:r>
      <w:r w:rsidR="00A645D2" w:rsidRPr="00DB030D">
        <w:rPr>
          <w:szCs w:val="22"/>
          <w:lang w:eastAsia="ja-JP"/>
        </w:rPr>
        <w:t>Canada,</w:t>
      </w:r>
      <w:r w:rsidR="00A645D2" w:rsidRPr="00DB030D">
        <w:rPr>
          <w:color w:val="000000"/>
          <w:szCs w:val="22"/>
        </w:rPr>
        <w:t xml:space="preserve"> Chile,</w:t>
      </w:r>
      <w:r w:rsidR="00A645D2" w:rsidRPr="00DB030D">
        <w:rPr>
          <w:szCs w:val="22"/>
          <w:lang w:eastAsia="ja-JP"/>
        </w:rPr>
        <w:t xml:space="preserve"> China, </w:t>
      </w:r>
      <w:r w:rsidR="00A645D2" w:rsidRPr="00DB030D">
        <w:rPr>
          <w:color w:val="000000"/>
          <w:szCs w:val="22"/>
        </w:rPr>
        <w:t>Czech Republic, Dominican Republic,</w:t>
      </w:r>
      <w:r w:rsidR="00A645D2" w:rsidRPr="00DB030D">
        <w:rPr>
          <w:color w:val="000000"/>
          <w:szCs w:val="22"/>
          <w:lang w:val="lv-LV"/>
        </w:rPr>
        <w:t xml:space="preserve"> Egypt, </w:t>
      </w:r>
      <w:r w:rsidR="00A645D2" w:rsidRPr="00DB030D">
        <w:rPr>
          <w:color w:val="000000"/>
          <w:szCs w:val="22"/>
        </w:rPr>
        <w:t>El Salvador,</w:t>
      </w:r>
      <w:r w:rsidR="00A645D2" w:rsidRPr="00DB030D">
        <w:rPr>
          <w:color w:val="000000"/>
          <w:szCs w:val="22"/>
          <w:lang w:val="lv-LV"/>
        </w:rPr>
        <w:t xml:space="preserve"> </w:t>
      </w:r>
      <w:r w:rsidR="00A645D2" w:rsidRPr="00DB030D">
        <w:rPr>
          <w:szCs w:val="22"/>
          <w:lang w:eastAsia="ja-JP"/>
        </w:rPr>
        <w:t xml:space="preserve">France, </w:t>
      </w:r>
      <w:r w:rsidR="00A645D2" w:rsidRPr="00DB030D">
        <w:rPr>
          <w:color w:val="000000"/>
          <w:szCs w:val="22"/>
          <w:lang w:val="lv-LV"/>
        </w:rPr>
        <w:t xml:space="preserve">Gabon, </w:t>
      </w:r>
      <w:r w:rsidR="00A645D2" w:rsidRPr="00DB030D">
        <w:rPr>
          <w:szCs w:val="22"/>
          <w:lang w:eastAsia="ja-JP"/>
        </w:rPr>
        <w:t>Germany, Greece,</w:t>
      </w:r>
      <w:r w:rsidR="00A645D2" w:rsidRPr="00DB030D">
        <w:rPr>
          <w:color w:val="000000"/>
          <w:szCs w:val="22"/>
          <w:lang w:val="lv-LV"/>
        </w:rPr>
        <w:t xml:space="preserve"> </w:t>
      </w:r>
      <w:r w:rsidR="00A645D2" w:rsidRPr="00DB030D">
        <w:rPr>
          <w:color w:val="000000"/>
          <w:szCs w:val="22"/>
        </w:rPr>
        <w:t xml:space="preserve">Guatemala, Hungary, </w:t>
      </w:r>
      <w:r w:rsidR="00A645D2" w:rsidRPr="00DB030D">
        <w:rPr>
          <w:szCs w:val="22"/>
          <w:lang w:eastAsia="ja-JP"/>
        </w:rPr>
        <w:t>Italy, Japan,</w:t>
      </w:r>
      <w:r w:rsidR="00A645D2" w:rsidRPr="00DB030D">
        <w:rPr>
          <w:color w:val="000000"/>
          <w:szCs w:val="22"/>
          <w:lang w:val="lv-LV"/>
        </w:rPr>
        <w:t xml:space="preserve"> </w:t>
      </w:r>
      <w:r w:rsidR="00A645D2" w:rsidRPr="00DB030D">
        <w:rPr>
          <w:szCs w:val="22"/>
        </w:rPr>
        <w:t>Kazakhstan</w:t>
      </w:r>
      <w:r w:rsidR="00A645D2">
        <w:rPr>
          <w:szCs w:val="22"/>
        </w:rPr>
        <w:t>,</w:t>
      </w:r>
      <w:r w:rsidR="00A645D2" w:rsidRPr="00DB030D">
        <w:rPr>
          <w:color w:val="000000"/>
          <w:szCs w:val="22"/>
          <w:lang w:val="lv-LV"/>
        </w:rPr>
        <w:t xml:space="preserve"> Kenya,</w:t>
      </w:r>
      <w:r w:rsidR="00A645D2" w:rsidRPr="00DB030D">
        <w:rPr>
          <w:color w:val="000000"/>
          <w:szCs w:val="22"/>
        </w:rPr>
        <w:t xml:space="preserve"> Latvia, Mexico, </w:t>
      </w:r>
      <w:r w:rsidR="00A645D2" w:rsidRPr="00DB030D">
        <w:rPr>
          <w:color w:val="000000"/>
          <w:szCs w:val="22"/>
          <w:lang w:val="lv-LV"/>
        </w:rPr>
        <w:t xml:space="preserve">Morocco, Nigeria, </w:t>
      </w:r>
      <w:r w:rsidR="00A645D2" w:rsidRPr="00DB030D">
        <w:rPr>
          <w:color w:val="000000"/>
          <w:szCs w:val="22"/>
        </w:rPr>
        <w:t>Panama, Peru, Republic of Moldova, Romania,</w:t>
      </w:r>
      <w:r w:rsidR="00A645D2" w:rsidRPr="00DB030D">
        <w:rPr>
          <w:szCs w:val="22"/>
          <w:lang w:eastAsia="ja-JP"/>
        </w:rPr>
        <w:t xml:space="preserve"> </w:t>
      </w:r>
      <w:r w:rsidR="00A645D2" w:rsidRPr="00DB030D">
        <w:rPr>
          <w:szCs w:val="22"/>
        </w:rPr>
        <w:t>Russian Federation</w:t>
      </w:r>
      <w:r w:rsidR="00A645D2">
        <w:rPr>
          <w:szCs w:val="22"/>
        </w:rPr>
        <w:t>,</w:t>
      </w:r>
      <w:r w:rsidR="00A645D2" w:rsidRPr="00DB030D">
        <w:rPr>
          <w:color w:val="000000"/>
          <w:szCs w:val="22"/>
          <w:lang w:val="lv-LV"/>
        </w:rPr>
        <w:t xml:space="preserve"> Senegal, </w:t>
      </w:r>
      <w:r w:rsidR="00A645D2" w:rsidRPr="00DB030D">
        <w:rPr>
          <w:color w:val="000000"/>
          <w:szCs w:val="22"/>
        </w:rPr>
        <w:t xml:space="preserve">Serbia, Slovakia, </w:t>
      </w:r>
      <w:r w:rsidR="00A645D2" w:rsidRPr="00DB030D">
        <w:rPr>
          <w:color w:val="000000"/>
          <w:szCs w:val="22"/>
          <w:lang w:val="lv-LV"/>
        </w:rPr>
        <w:t xml:space="preserve">South Africa, </w:t>
      </w:r>
      <w:r w:rsidR="00A645D2" w:rsidRPr="00DB030D">
        <w:rPr>
          <w:szCs w:val="22"/>
          <w:lang w:eastAsia="ja-JP"/>
        </w:rPr>
        <w:t xml:space="preserve">Spain, Sweden, Switzerland (ex officio), </w:t>
      </w:r>
      <w:r w:rsidR="00A645D2" w:rsidRPr="00DB030D">
        <w:rPr>
          <w:szCs w:val="22"/>
        </w:rPr>
        <w:t>Tajikistan</w:t>
      </w:r>
      <w:r w:rsidR="00A645D2">
        <w:rPr>
          <w:szCs w:val="22"/>
        </w:rPr>
        <w:t>,</w:t>
      </w:r>
      <w:r w:rsidR="00A645D2" w:rsidRPr="00DB030D">
        <w:rPr>
          <w:color w:val="000000"/>
          <w:szCs w:val="22"/>
          <w:lang w:val="lv-LV"/>
        </w:rPr>
        <w:t xml:space="preserve"> Tunisia, </w:t>
      </w:r>
      <w:r w:rsidR="00A645D2" w:rsidRPr="00DB030D">
        <w:rPr>
          <w:szCs w:val="22"/>
          <w:lang w:eastAsia="ja-JP"/>
        </w:rPr>
        <w:t>Turkey, United </w:t>
      </w:r>
      <w:r w:rsidR="00A645D2">
        <w:rPr>
          <w:szCs w:val="22"/>
          <w:lang w:eastAsia="ja-JP"/>
        </w:rPr>
        <w:t>Kingdom, United States of </w:t>
      </w:r>
      <w:r w:rsidR="00A645D2" w:rsidRPr="00DB030D">
        <w:rPr>
          <w:szCs w:val="22"/>
          <w:lang w:eastAsia="ja-JP"/>
        </w:rPr>
        <w:t xml:space="preserve">America, </w:t>
      </w:r>
      <w:r w:rsidR="00A645D2" w:rsidRPr="00DB030D">
        <w:rPr>
          <w:color w:val="000000"/>
          <w:szCs w:val="22"/>
        </w:rPr>
        <w:t xml:space="preserve">Uruguay </w:t>
      </w:r>
      <w:r w:rsidR="00A645D2" w:rsidRPr="00DB030D">
        <w:rPr>
          <w:szCs w:val="22"/>
        </w:rPr>
        <w:t>(44).</w:t>
      </w:r>
      <w:proofErr w:type="gramEnd"/>
    </w:p>
    <w:p w:rsidR="00713AAE" w:rsidRDefault="00713AAE" w:rsidP="00713AAE">
      <w:pPr>
        <w:rPr>
          <w:szCs w:val="22"/>
          <w:lang w:val="lv-LV"/>
        </w:rPr>
      </w:pPr>
    </w:p>
    <w:p w:rsidR="00A645D2" w:rsidRDefault="00713AAE" w:rsidP="00713AAE">
      <w:pPr>
        <w:pStyle w:val="ListParagraph"/>
      </w:pPr>
      <w:r w:rsidRPr="00210874">
        <w:fldChar w:fldCharType="begin"/>
      </w:r>
      <w:r w:rsidRPr="00210874">
        <w:instrText xml:space="preserve"> AUTONUM  </w:instrText>
      </w:r>
      <w:r w:rsidRPr="00210874">
        <w:fldChar w:fldCharType="end"/>
      </w:r>
      <w:r w:rsidRPr="00210874">
        <w:tab/>
      </w:r>
      <w:r w:rsidR="00A645D2" w:rsidRPr="00A645D2">
        <w:rPr>
          <w:lang w:val="lv-LV"/>
        </w:rPr>
        <w:t xml:space="preserve">The General Assembly further decides to elect no more than nine members to be communicated by the Asia Pacific Group to the International Bureau no later than December 1, 2019.  The International Bureau is requested to transmit the complete composition of the Program and Budget Committee to Member States upon receipt of this communication. </w:t>
      </w:r>
    </w:p>
    <w:p w:rsidR="00A645D2" w:rsidRDefault="00A645D2" w:rsidP="00713AAE">
      <w:pPr>
        <w:pStyle w:val="ListParagraph"/>
      </w:pPr>
    </w:p>
    <w:p w:rsidR="00050E86" w:rsidRDefault="00050E86">
      <w:pPr>
        <w:rPr>
          <w:rFonts w:ascii="Helvetica" w:hAnsi="Helvetica" w:cs="Helvetica"/>
          <w:shd w:val="clear" w:color="auto" w:fill="FFFFFF"/>
          <w:lang w:val="lv-LV"/>
        </w:rPr>
      </w:pPr>
      <w:r>
        <w:rPr>
          <w:rFonts w:ascii="Helvetica" w:hAnsi="Helvetica" w:cs="Helvetica"/>
          <w:shd w:val="clear" w:color="auto" w:fill="FFFFFF"/>
          <w:lang w:val="lv-LV"/>
        </w:rPr>
        <w:br w:type="page"/>
      </w:r>
    </w:p>
    <w:bookmarkStart w:id="5" w:name="_GoBack"/>
    <w:bookmarkEnd w:id="5"/>
    <w:p w:rsidR="00A645D2" w:rsidRPr="0079046B" w:rsidRDefault="00A645D2" w:rsidP="00A645D2">
      <w:pPr>
        <w:ind w:left="720"/>
        <w:rPr>
          <w:szCs w:val="22"/>
          <w:lang w:val="lv-LV"/>
        </w:rPr>
      </w:pPr>
      <w:r w:rsidRPr="00BA6871">
        <w:rPr>
          <w:rFonts w:ascii="Helvetica" w:hAnsi="Helvetica" w:cs="Helvetica"/>
          <w:shd w:val="clear" w:color="auto" w:fill="FFFFFF"/>
          <w:lang w:val="lv-LV"/>
        </w:rPr>
        <w:lastRenderedPageBreak/>
        <w:fldChar w:fldCharType="begin"/>
      </w:r>
      <w:r w:rsidRPr="00BA6871">
        <w:rPr>
          <w:rFonts w:ascii="Helvetica" w:hAnsi="Helvetica" w:cs="Helvetica"/>
          <w:shd w:val="clear" w:color="auto" w:fill="FFFFFF"/>
          <w:lang w:val="lv-LV"/>
        </w:rPr>
        <w:instrText xml:space="preserve"> AUTONUM  </w:instrText>
      </w:r>
      <w:r w:rsidRPr="00BA6871">
        <w:rPr>
          <w:rFonts w:ascii="Helvetica" w:hAnsi="Helvetica" w:cs="Helvetica"/>
          <w:shd w:val="clear" w:color="auto" w:fill="FFFFFF"/>
          <w:lang w:val="lv-LV"/>
        </w:rPr>
        <w:fldChar w:fldCharType="end"/>
      </w:r>
      <w:r w:rsidRPr="00BA6871">
        <w:rPr>
          <w:rFonts w:ascii="Helvetica" w:hAnsi="Helvetica" w:cs="Helvetica"/>
          <w:shd w:val="clear" w:color="auto" w:fill="FFFFFF"/>
          <w:lang w:val="lv-LV"/>
        </w:rPr>
        <w:tab/>
      </w:r>
      <w:r w:rsidRPr="0079046B">
        <w:rPr>
          <w:szCs w:val="22"/>
        </w:rPr>
        <w:t>T</w:t>
      </w:r>
      <w:r>
        <w:rPr>
          <w:szCs w:val="22"/>
        </w:rPr>
        <w:t xml:space="preserve">he WIPO General Assembly decides </w:t>
      </w:r>
      <w:r w:rsidRPr="0079046B">
        <w:rPr>
          <w:szCs w:val="22"/>
        </w:rPr>
        <w:t>to consider the composition of the Program and Budget Committee; in this context, the Chair of the WIPO General Assembly will undertake consultations on an inclusive, transparent, and effective PBC, taking into account, among other considerations, geographical representation, with a view to making a decision at the WIPO General Assembly at its session in 20</w:t>
      </w:r>
      <w:r>
        <w:rPr>
          <w:szCs w:val="22"/>
        </w:rPr>
        <w:t>21</w:t>
      </w:r>
      <w:r w:rsidRPr="0079046B">
        <w:rPr>
          <w:szCs w:val="22"/>
        </w:rPr>
        <w:t>.</w:t>
      </w:r>
    </w:p>
    <w:p w:rsidR="000765C4" w:rsidRDefault="000765C4" w:rsidP="00A645D2"/>
    <w:p w:rsidR="00CA19DA" w:rsidRDefault="00CA19DA" w:rsidP="00CA19DA"/>
    <w:p w:rsidR="00CA19DA" w:rsidRDefault="00CA19DA" w:rsidP="00CA19DA">
      <w:pPr>
        <w:pStyle w:val="Endofdocument-Annex"/>
      </w:pPr>
      <w:r>
        <w:t>[End of document]</w:t>
      </w:r>
    </w:p>
    <w:sectPr w:rsidR="00CA19DA" w:rsidSect="00CA19D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9DA" w:rsidRDefault="00CA19DA">
      <w:r>
        <w:separator/>
      </w:r>
    </w:p>
  </w:endnote>
  <w:endnote w:type="continuationSeparator" w:id="0">
    <w:p w:rsidR="00CA19DA" w:rsidRDefault="00CA19DA" w:rsidP="003B38C1">
      <w:r>
        <w:separator/>
      </w:r>
    </w:p>
    <w:p w:rsidR="00CA19DA" w:rsidRPr="003B38C1" w:rsidRDefault="00CA19DA" w:rsidP="003B38C1">
      <w:pPr>
        <w:spacing w:after="60"/>
        <w:rPr>
          <w:sz w:val="17"/>
        </w:rPr>
      </w:pPr>
      <w:r>
        <w:rPr>
          <w:sz w:val="17"/>
        </w:rPr>
        <w:t>[Endnote continued from previous page]</w:t>
      </w:r>
    </w:p>
  </w:endnote>
  <w:endnote w:type="continuationNotice" w:id="1">
    <w:p w:rsidR="00CA19DA" w:rsidRPr="003B38C1" w:rsidRDefault="00CA19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9DA" w:rsidRDefault="00CA19DA">
      <w:r>
        <w:separator/>
      </w:r>
    </w:p>
  </w:footnote>
  <w:footnote w:type="continuationSeparator" w:id="0">
    <w:p w:rsidR="00CA19DA" w:rsidRDefault="00CA19DA" w:rsidP="008B60B2">
      <w:r>
        <w:separator/>
      </w:r>
    </w:p>
    <w:p w:rsidR="00CA19DA" w:rsidRPr="00ED77FB" w:rsidRDefault="00CA19DA" w:rsidP="008B60B2">
      <w:pPr>
        <w:spacing w:after="60"/>
        <w:rPr>
          <w:sz w:val="17"/>
          <w:szCs w:val="17"/>
        </w:rPr>
      </w:pPr>
      <w:r w:rsidRPr="00ED77FB">
        <w:rPr>
          <w:sz w:val="17"/>
          <w:szCs w:val="17"/>
        </w:rPr>
        <w:t>[Footnote continued from previous page]</w:t>
      </w:r>
    </w:p>
  </w:footnote>
  <w:footnote w:type="continuationNotice" w:id="1">
    <w:p w:rsidR="00CA19DA" w:rsidRPr="00ED77FB" w:rsidRDefault="00CA19D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CA19DA" w:rsidP="00477D6B">
    <w:pPr>
      <w:jc w:val="right"/>
    </w:pPr>
    <w:bookmarkStart w:id="6" w:name="Code2"/>
    <w:bookmarkEnd w:id="6"/>
    <w:r>
      <w:t>A/59/</w:t>
    </w:r>
    <w:r w:rsidR="00713AAE">
      <w:t>13 Add.3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50E86">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DA"/>
    <w:rsid w:val="00043CAA"/>
    <w:rsid w:val="00043FC0"/>
    <w:rsid w:val="00050E86"/>
    <w:rsid w:val="00075432"/>
    <w:rsid w:val="000765C4"/>
    <w:rsid w:val="000968ED"/>
    <w:rsid w:val="000C117A"/>
    <w:rsid w:val="000E6FDE"/>
    <w:rsid w:val="000F5E56"/>
    <w:rsid w:val="0010331B"/>
    <w:rsid w:val="001362EE"/>
    <w:rsid w:val="00156693"/>
    <w:rsid w:val="001647D5"/>
    <w:rsid w:val="001832A6"/>
    <w:rsid w:val="001E4E00"/>
    <w:rsid w:val="0021217E"/>
    <w:rsid w:val="002634C4"/>
    <w:rsid w:val="002928D3"/>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647DA"/>
    <w:rsid w:val="00474062"/>
    <w:rsid w:val="00477D6B"/>
    <w:rsid w:val="005019FF"/>
    <w:rsid w:val="00502EC7"/>
    <w:rsid w:val="0053057A"/>
    <w:rsid w:val="00560A29"/>
    <w:rsid w:val="005C6649"/>
    <w:rsid w:val="00605827"/>
    <w:rsid w:val="00646050"/>
    <w:rsid w:val="006713CA"/>
    <w:rsid w:val="00676C5C"/>
    <w:rsid w:val="006E4F5F"/>
    <w:rsid w:val="00713AAE"/>
    <w:rsid w:val="00751043"/>
    <w:rsid w:val="007D1613"/>
    <w:rsid w:val="007E4C0E"/>
    <w:rsid w:val="00860537"/>
    <w:rsid w:val="00877718"/>
    <w:rsid w:val="008A134B"/>
    <w:rsid w:val="008B2CC1"/>
    <w:rsid w:val="008B60B2"/>
    <w:rsid w:val="0090731E"/>
    <w:rsid w:val="00916EE2"/>
    <w:rsid w:val="00966A22"/>
    <w:rsid w:val="0096722F"/>
    <w:rsid w:val="00980843"/>
    <w:rsid w:val="009B46E3"/>
    <w:rsid w:val="009B6777"/>
    <w:rsid w:val="009C127D"/>
    <w:rsid w:val="009E1E13"/>
    <w:rsid w:val="009E2791"/>
    <w:rsid w:val="009E3F6F"/>
    <w:rsid w:val="009E495B"/>
    <w:rsid w:val="009F499F"/>
    <w:rsid w:val="009F7DB0"/>
    <w:rsid w:val="00A37342"/>
    <w:rsid w:val="00A37F08"/>
    <w:rsid w:val="00A42DAF"/>
    <w:rsid w:val="00A45BD8"/>
    <w:rsid w:val="00A645D2"/>
    <w:rsid w:val="00A869B7"/>
    <w:rsid w:val="00AA2DD4"/>
    <w:rsid w:val="00AC205C"/>
    <w:rsid w:val="00AF0A6B"/>
    <w:rsid w:val="00B05A69"/>
    <w:rsid w:val="00B9734B"/>
    <w:rsid w:val="00BA30E2"/>
    <w:rsid w:val="00C11BFE"/>
    <w:rsid w:val="00C37392"/>
    <w:rsid w:val="00C5068F"/>
    <w:rsid w:val="00C86D74"/>
    <w:rsid w:val="00CA19DA"/>
    <w:rsid w:val="00CD04F1"/>
    <w:rsid w:val="00CD401D"/>
    <w:rsid w:val="00CD7F59"/>
    <w:rsid w:val="00D44A0B"/>
    <w:rsid w:val="00D45252"/>
    <w:rsid w:val="00D66E37"/>
    <w:rsid w:val="00D71B4D"/>
    <w:rsid w:val="00D93D55"/>
    <w:rsid w:val="00DC0E7C"/>
    <w:rsid w:val="00DF023A"/>
    <w:rsid w:val="00DF383E"/>
    <w:rsid w:val="00E15015"/>
    <w:rsid w:val="00E335FE"/>
    <w:rsid w:val="00E5566B"/>
    <w:rsid w:val="00E85557"/>
    <w:rsid w:val="00EA7D6E"/>
    <w:rsid w:val="00EB2210"/>
    <w:rsid w:val="00EC4E49"/>
    <w:rsid w:val="00ED77FB"/>
    <w:rsid w:val="00EE45FA"/>
    <w:rsid w:val="00EF32B1"/>
    <w:rsid w:val="00F66152"/>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93CD71B-618F-4358-AE72-5C553061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null1">
    <w:name w:val="null1"/>
    <w:basedOn w:val="Normal"/>
    <w:rsid w:val="00713AAE"/>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713AAE"/>
    <w:pPr>
      <w:ind w:left="720"/>
    </w:pPr>
    <w:rPr>
      <w:rFonts w:eastAsia="Calibri"/>
      <w:szCs w:val="22"/>
      <w:lang w:eastAsia="en-US"/>
    </w:rPr>
  </w:style>
  <w:style w:type="paragraph" w:customStyle="1" w:styleId="Default">
    <w:name w:val="Default"/>
    <w:rsid w:val="00713AAE"/>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7CB4-6000-426F-BC67-D7E43851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1</TotalTime>
  <Pages>2</Pages>
  <Words>262</Words>
  <Characters>1529</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Fifty-Eighth Series of Meetings</dc:subject>
  <dc:creator>SANCHEZ Maria Margarita</dc:creator>
  <cp:keywords>FOR OFFICIAL USE ONLY</cp:keywords>
  <cp:lastModifiedBy>HÄFLIGER Patience</cp:lastModifiedBy>
  <cp:revision>4</cp:revision>
  <cp:lastPrinted>2011-02-15T11:56:00Z</cp:lastPrinted>
  <dcterms:created xsi:type="dcterms:W3CDTF">2019-10-10T01:04:00Z</dcterms:created>
  <dcterms:modified xsi:type="dcterms:W3CDTF">2019-10-10T01:05:00Z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dc02d2ec-8733-47ec-bfee-aec4b6896352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