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916EE2">
            <w:pPr>
              <w:jc w:val="right"/>
              <w:rPr>
                <w:rFonts w:ascii="Arial Black" w:hAnsi="Arial Black"/>
                <w:caps/>
                <w:sz w:val="15"/>
              </w:rPr>
            </w:pPr>
            <w:r>
              <w:rPr>
                <w:rFonts w:ascii="Arial Black" w:hAnsi="Arial Black"/>
                <w:caps/>
                <w:sz w:val="15"/>
              </w:rPr>
              <w:t>A/57/</w:t>
            </w:r>
            <w:bookmarkStart w:id="0" w:name="Code"/>
            <w:bookmarkEnd w:id="0"/>
            <w:r w:rsidR="00DB4DD4">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1" w:name="Original"/>
            <w:bookmarkEnd w:id="1"/>
            <w:r w:rsidR="00DB4DD4">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D114B">
            <w:pPr>
              <w:jc w:val="right"/>
              <w:rPr>
                <w:rFonts w:ascii="Arial Black" w:hAnsi="Arial Black"/>
                <w:caps/>
                <w:sz w:val="15"/>
              </w:rPr>
            </w:pPr>
            <w:r w:rsidRPr="0090731E">
              <w:rPr>
                <w:rFonts w:ascii="Arial Black" w:hAnsi="Arial Black"/>
                <w:caps/>
                <w:sz w:val="15"/>
              </w:rPr>
              <w:t>DATE</w:t>
            </w:r>
            <w:r w:rsidR="008D114B">
              <w:rPr>
                <w:rFonts w:ascii="Arial Black" w:hAnsi="Arial Black"/>
                <w:caps/>
                <w:sz w:val="15"/>
              </w:rPr>
              <w:t>: SEPTEMBER 29, 2017</w:t>
            </w:r>
            <w:r w:rsidR="00586313">
              <w:rPr>
                <w:rFonts w:ascii="Arial Black" w:hAnsi="Arial Black"/>
                <w:caps/>
                <w:sz w:val="15"/>
              </w:rPr>
              <w:t xml:space="preserve">  </w:t>
            </w:r>
            <w:bookmarkStart w:id="2" w:name="Date"/>
            <w:bookmarkEnd w:id="2"/>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D114B" w:rsidP="008B2CC1">
      <w:r>
        <w:t xml:space="preserve"> </w:t>
      </w: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DB4DD4" w:rsidRPr="00486248" w:rsidRDefault="00486248" w:rsidP="00D41460">
      <w:pPr>
        <w:rPr>
          <w:caps/>
          <w:sz w:val="24"/>
          <w:lang w:bidi="fa-IR"/>
        </w:rPr>
      </w:pPr>
      <w:bookmarkStart w:id="3" w:name="TitleOfDoc"/>
      <w:bookmarkEnd w:id="3"/>
      <w:r w:rsidRPr="00486248">
        <w:rPr>
          <w:caps/>
          <w:sz w:val="24"/>
        </w:rPr>
        <w:t>Decision Paragraphs Prop</w:t>
      </w:r>
      <w:bookmarkStart w:id="4" w:name="_GoBack"/>
      <w:bookmarkEnd w:id="4"/>
      <w:r w:rsidRPr="00486248">
        <w:rPr>
          <w:caps/>
          <w:sz w:val="24"/>
        </w:rPr>
        <w:t>osed by the United States of America for Inclusion in Decisions on the Report on the Program and Budget Committee</w:t>
      </w:r>
    </w:p>
    <w:p w:rsidR="008B2CC1" w:rsidRPr="008B2CC1" w:rsidRDefault="008B2CC1" w:rsidP="008B2CC1"/>
    <w:p w:rsidR="008B2CC1" w:rsidRPr="008B2CC1" w:rsidRDefault="00DB4DD4" w:rsidP="00DB4DD4">
      <w:pPr>
        <w:rPr>
          <w:i/>
        </w:rPr>
      </w:pPr>
      <w:bookmarkStart w:id="5" w:name="Prepared"/>
      <w:bookmarkEnd w:id="5"/>
      <w:r>
        <w:rPr>
          <w:i/>
        </w:rPr>
        <w:t>Proposal submitted by the Delegation of the United States of America</w:t>
      </w:r>
    </w:p>
    <w:p w:rsidR="00AC205C" w:rsidRDefault="00AC205C"/>
    <w:p w:rsidR="000F5E56" w:rsidRDefault="000F5E56"/>
    <w:p w:rsidR="002928D3" w:rsidRDefault="002928D3"/>
    <w:p w:rsidR="002928D3" w:rsidRDefault="002928D3" w:rsidP="0053057A"/>
    <w:p w:rsidR="002928D3" w:rsidRDefault="00DB4DD4" w:rsidP="003F76A9">
      <w:r>
        <w:t>In a communication to the Secretariat on September 28, 2017, the Delegation of the United States of America submitted the enclose</w:t>
      </w:r>
      <w:r w:rsidR="003F76A9">
        <w:t>d proposal in the framework of A</w:t>
      </w:r>
      <w:r>
        <w:t xml:space="preserve">genda </w:t>
      </w:r>
      <w:r w:rsidR="003F76A9">
        <w:t>I</w:t>
      </w:r>
      <w:r>
        <w:t>tem 12, “Report on the Program and Budget Committee”.</w:t>
      </w:r>
    </w:p>
    <w:p w:rsidR="00DB4DD4" w:rsidRDefault="00DB4DD4" w:rsidP="00DB4DD4"/>
    <w:p w:rsidR="00DB4DD4" w:rsidRDefault="00DB4DD4" w:rsidP="00DB4DD4"/>
    <w:p w:rsidR="00DB4DD4" w:rsidRDefault="00DB4DD4" w:rsidP="00DB4DD4"/>
    <w:p w:rsidR="00DB4DD4" w:rsidRDefault="00DB4DD4" w:rsidP="00DB4DD4">
      <w:pPr>
        <w:tabs>
          <w:tab w:val="left" w:pos="5670"/>
        </w:tabs>
        <w:sectPr w:rsidR="00DB4DD4" w:rsidSect="00DB4DD4">
          <w:headerReference w:type="default" r:id="rId9"/>
          <w:endnotePr>
            <w:numFmt w:val="decimal"/>
          </w:endnotePr>
          <w:pgSz w:w="11907" w:h="16840" w:code="9"/>
          <w:pgMar w:top="567" w:right="1134" w:bottom="1418" w:left="1418" w:header="510" w:footer="1021" w:gutter="0"/>
          <w:cols w:space="720"/>
          <w:titlePg/>
          <w:docGrid w:linePitch="299"/>
        </w:sectPr>
      </w:pPr>
      <w:r>
        <w:tab/>
        <w:t>[Annex follows]</w:t>
      </w:r>
    </w:p>
    <w:p w:rsidR="00DB4DD4" w:rsidRDefault="00DB4DD4" w:rsidP="00DB4DD4">
      <w:pPr>
        <w:rPr>
          <w:caps/>
          <w:sz w:val="24"/>
        </w:rPr>
      </w:pPr>
      <w:r>
        <w:rPr>
          <w:caps/>
          <w:sz w:val="24"/>
        </w:rPr>
        <w:lastRenderedPageBreak/>
        <w:t xml:space="preserve">Proposed decision Paragraphs for inclusion in DECISIONS ON </w:t>
      </w:r>
    </w:p>
    <w:p w:rsidR="00DB4DD4" w:rsidRPr="003845C1" w:rsidRDefault="00DB4DD4" w:rsidP="00DB4DD4">
      <w:pPr>
        <w:rPr>
          <w:caps/>
          <w:sz w:val="24"/>
        </w:rPr>
      </w:pPr>
      <w:r>
        <w:rPr>
          <w:caps/>
          <w:sz w:val="24"/>
        </w:rPr>
        <w:t>THE REPORT ON THE PROGRAM AND BUDGET COMMITTEE</w:t>
      </w:r>
    </w:p>
    <w:p w:rsidR="00DB4DD4" w:rsidRDefault="00DB4DD4" w:rsidP="00DB4DD4"/>
    <w:p w:rsidR="00DB4DD4" w:rsidRDefault="00DB4DD4" w:rsidP="00DB4DD4">
      <w:pPr>
        <w:rPr>
          <w:i/>
        </w:rPr>
      </w:pPr>
      <w:r>
        <w:rPr>
          <w:i/>
        </w:rPr>
        <w:t>Proposal submitted by the Delegation of the United States of America</w:t>
      </w:r>
    </w:p>
    <w:p w:rsidR="00DB4DD4" w:rsidRDefault="00DB4DD4" w:rsidP="00DB4DD4">
      <w:pPr>
        <w:rPr>
          <w:i/>
        </w:rPr>
      </w:pPr>
    </w:p>
    <w:p w:rsidR="00DB4DD4" w:rsidRPr="007A29DB" w:rsidRDefault="00DB4DD4" w:rsidP="00DB4DD4">
      <w:pPr>
        <w:rPr>
          <w:i/>
        </w:rPr>
      </w:pPr>
    </w:p>
    <w:p w:rsidR="00DB4DD4" w:rsidRDefault="00DB4DD4" w:rsidP="00DB4DD4">
      <w:pPr>
        <w:tabs>
          <w:tab w:val="num" w:pos="-57"/>
        </w:tabs>
        <w:contextualSpacing/>
      </w:pPr>
      <w:r>
        <w:t>ITEM 12</w:t>
      </w:r>
      <w:r w:rsidRPr="0099240B">
        <w:t xml:space="preserve"> OF THE CONSOLIDATED AGENDA</w:t>
      </w:r>
    </w:p>
    <w:p w:rsidR="00DB4DD4" w:rsidRDefault="00DB4DD4" w:rsidP="00DB4DD4">
      <w:pPr>
        <w:tabs>
          <w:tab w:val="num" w:pos="-57"/>
        </w:tabs>
        <w:contextualSpacing/>
      </w:pPr>
    </w:p>
    <w:p w:rsidR="00DB4DD4" w:rsidRDefault="00DB4DD4" w:rsidP="00DB4DD4">
      <w:pPr>
        <w:tabs>
          <w:tab w:val="num" w:pos="-57"/>
        </w:tabs>
        <w:contextualSpacing/>
        <w:rPr>
          <w:szCs w:val="22"/>
        </w:rPr>
      </w:pPr>
      <w:r w:rsidRPr="006B2E72">
        <w:rPr>
          <w:szCs w:val="22"/>
        </w:rPr>
        <w:t>REPORT ON THE PROGRAM AND BUDGET COMMITTEE</w:t>
      </w:r>
    </w:p>
    <w:p w:rsidR="00DB4DD4" w:rsidRDefault="00DB4DD4" w:rsidP="00DB4DD4">
      <w:pPr>
        <w:tabs>
          <w:tab w:val="num" w:pos="-57"/>
        </w:tabs>
        <w:contextualSpacing/>
        <w:rPr>
          <w:szCs w:val="22"/>
        </w:rPr>
      </w:pPr>
    </w:p>
    <w:p w:rsidR="00DB4DD4" w:rsidRPr="009E5F37" w:rsidRDefault="00DB4DD4" w:rsidP="00DB4DD4">
      <w:pPr>
        <w:rPr>
          <w:rFonts w:eastAsia="Times New Roman" w:hAnsi="Times New Roman" w:cs="Times New Roman"/>
          <w:szCs w:val="22"/>
          <w:u w:val="single"/>
          <w:lang w:val="de-DE" w:eastAsia="en-US"/>
        </w:rPr>
      </w:pPr>
    </w:p>
    <w:p w:rsidR="00DB4DD4" w:rsidRDefault="00DB4DD4" w:rsidP="00DB4DD4"/>
    <w:p w:rsidR="00DB4DD4" w:rsidRPr="009E5F37" w:rsidRDefault="00DB4DD4" w:rsidP="00DB4DD4">
      <w:pPr>
        <w:pStyle w:val="ListParagraph"/>
        <w:numPr>
          <w:ilvl w:val="3"/>
          <w:numId w:val="7"/>
        </w:numPr>
        <w:ind w:left="0" w:firstLine="0"/>
      </w:pPr>
      <w:r>
        <w:t>T</w:t>
      </w:r>
      <w:r w:rsidRPr="009E5F37">
        <w:t xml:space="preserve">he Assemblies of the Member States of WIPO and </w:t>
      </w:r>
      <w:r>
        <w:t xml:space="preserve">of </w:t>
      </w:r>
      <w:r w:rsidRPr="009E5F37">
        <w:t>the Unions, each as far as it is concerned:</w:t>
      </w:r>
    </w:p>
    <w:p w:rsidR="00DB4DD4" w:rsidRPr="009E5F37" w:rsidRDefault="00DB4DD4" w:rsidP="00DB4DD4">
      <w:pPr>
        <w:ind w:left="567"/>
      </w:pPr>
    </w:p>
    <w:p w:rsidR="00DB4DD4" w:rsidRPr="009E5F37" w:rsidRDefault="00DB4DD4" w:rsidP="00F74621">
      <w:r w:rsidRPr="009E5F37">
        <w:t>(</w:t>
      </w:r>
      <w:proofErr w:type="spellStart"/>
      <w:r w:rsidRPr="009E5F37">
        <w:t>i</w:t>
      </w:r>
      <w:proofErr w:type="spellEnd"/>
      <w:r w:rsidRPr="009E5F37">
        <w:t>)</w:t>
      </w:r>
      <w:r w:rsidRPr="009E5F37">
        <w:tab/>
        <w:t>Agreed to approve the P</w:t>
      </w:r>
      <w:r>
        <w:t xml:space="preserve">roposed Program and Budget </w:t>
      </w:r>
      <w:r w:rsidRPr="009E5F37">
        <w:t xml:space="preserve">as </w:t>
      </w:r>
      <w:r w:rsidR="00F74621">
        <w:t>submitted to the Assemblies of WIPO in document A/57/6</w:t>
      </w:r>
      <w:r w:rsidRPr="009E5F37">
        <w:t xml:space="preserve">; </w:t>
      </w:r>
    </w:p>
    <w:p w:rsidR="00DB4DD4" w:rsidRPr="009E5F37" w:rsidRDefault="00DB4DD4" w:rsidP="00DB4DD4"/>
    <w:p w:rsidR="00DB4DD4" w:rsidRPr="009E5F37" w:rsidRDefault="00DB4DD4" w:rsidP="00DB4DD4">
      <w:r w:rsidRPr="009E5F37">
        <w:t>(ii)</w:t>
      </w:r>
      <w:r w:rsidRPr="009E5F37">
        <w:tab/>
        <w:t xml:space="preserve">Noted </w:t>
      </w:r>
      <w:r>
        <w:t>that the</w:t>
      </w:r>
      <w:r w:rsidRPr="009E5F37">
        <w:t xml:space="preserve"> Lisbon Union As</w:t>
      </w:r>
      <w:r>
        <w:t xml:space="preserve">sembly shall adopt measures </w:t>
      </w:r>
      <w:r w:rsidRPr="009E5F37">
        <w:t xml:space="preserve">to eliminate the Lisbon Union’s projected biennial deficit, as described in the </w:t>
      </w:r>
      <w:r>
        <w:t>2018/19</w:t>
      </w:r>
      <w:r w:rsidRPr="009E5F37">
        <w:t xml:space="preserve"> biennium WIPO program and budget (</w:t>
      </w:r>
      <w:r>
        <w:t>1.364</w:t>
      </w:r>
      <w:r w:rsidRPr="009E5F37">
        <w:t xml:space="preserve"> million CHF)</w:t>
      </w:r>
      <w:r>
        <w:t>, in accordance with Article 11 of the Lisbon Agreement for the Protection of Appellations of Origin and their International Registration</w:t>
      </w:r>
      <w:r w:rsidRPr="009E5F37">
        <w:t xml:space="preserve">;  </w:t>
      </w:r>
    </w:p>
    <w:p w:rsidR="00DB4DD4" w:rsidRPr="009E5F37" w:rsidRDefault="00DB4DD4" w:rsidP="00DB4DD4"/>
    <w:p w:rsidR="00DB4DD4" w:rsidRDefault="00DB4DD4" w:rsidP="00DB4DD4">
      <w:r w:rsidRPr="009E5F37">
        <w:t>(iii)</w:t>
      </w:r>
      <w:r w:rsidRPr="009E5F37">
        <w:tab/>
        <w:t xml:space="preserve">Decided to approve a loan from the reserves of the Contribution-financed Unions to the Lisbon Union in order to fund the operations of </w:t>
      </w:r>
      <w:r>
        <w:t>the Lisbon System for 2018/19</w:t>
      </w:r>
      <w:r w:rsidRPr="009E5F37">
        <w:t xml:space="preserve">, in case such measures are not sufficient to cover its projected biennial deficit.  Such loan shall be provided on the basis that no interest shall be payable and that it would be repaid when the Lisbon Union </w:t>
      </w:r>
      <w:r>
        <w:t>income</w:t>
      </w:r>
      <w:r w:rsidRPr="009E5F37">
        <w:t xml:space="preserve"> would allow it to do so</w:t>
      </w:r>
      <w:r>
        <w:t xml:space="preserve">; </w:t>
      </w:r>
    </w:p>
    <w:p w:rsidR="00DB4DD4" w:rsidRDefault="00DB4DD4" w:rsidP="00DB4DD4"/>
    <w:p w:rsidR="00DB4DD4" w:rsidRDefault="00DB4DD4" w:rsidP="00DB4DD4">
      <w:proofErr w:type="gramStart"/>
      <w:r>
        <w:t xml:space="preserve">(iv) </w:t>
      </w:r>
      <w:r>
        <w:tab/>
        <w:t>Decided</w:t>
      </w:r>
      <w:proofErr w:type="gramEnd"/>
      <w:r>
        <w:t xml:space="preserve"> that any diplomatic conference that may be held under the auspices of WIPO during the 2018/19 biennium will be funded by the resources of the Organization only if convened upon a decision of the competent bodies and unions of the Organization in accordance with the usual long-standing practice of consensus.  </w:t>
      </w:r>
    </w:p>
    <w:p w:rsidR="00DB4DD4" w:rsidRDefault="00DB4DD4" w:rsidP="00DB4DD4"/>
    <w:p w:rsidR="00DB4DD4" w:rsidRDefault="00DB4DD4" w:rsidP="00DB4DD4"/>
    <w:p w:rsidR="00DB4DD4" w:rsidRDefault="00DB4DD4" w:rsidP="00DB4DD4"/>
    <w:p w:rsidR="00DB4DD4" w:rsidRPr="009E5F37" w:rsidRDefault="00DB4DD4" w:rsidP="00DB4DD4">
      <w:r>
        <w:t>2.</w:t>
      </w:r>
      <w:r>
        <w:tab/>
        <w:t>T</w:t>
      </w:r>
      <w:r w:rsidRPr="009E5F37">
        <w:t xml:space="preserve">he Assemblies of the Member States of WIPO and </w:t>
      </w:r>
      <w:r>
        <w:t xml:space="preserve">of </w:t>
      </w:r>
      <w:r w:rsidRPr="009E5F37">
        <w:t>the Unions,</w:t>
      </w:r>
      <w:r>
        <w:t xml:space="preserve"> each as far as it is concerned:</w:t>
      </w:r>
    </w:p>
    <w:p w:rsidR="00DB4DD4" w:rsidRPr="009E5F37" w:rsidRDefault="00DB4DD4" w:rsidP="00DB4DD4">
      <w:pPr>
        <w:ind w:left="567"/>
      </w:pPr>
    </w:p>
    <w:p w:rsidR="00DB4DD4" w:rsidRPr="009E5F37" w:rsidRDefault="00DB4DD4" w:rsidP="00DB4DD4">
      <w:r w:rsidRPr="009E5F37">
        <w:t>(</w:t>
      </w:r>
      <w:proofErr w:type="spellStart"/>
      <w:r w:rsidRPr="009E5F37">
        <w:t>i</w:t>
      </w:r>
      <w:proofErr w:type="spellEnd"/>
      <w:r w:rsidRPr="009E5F37">
        <w:t>)</w:t>
      </w:r>
      <w:r w:rsidRPr="009E5F37">
        <w:tab/>
        <w:t>Recognized that the allocation methodology for the income and budget by Union is a cross cutting topic;</w:t>
      </w:r>
    </w:p>
    <w:p w:rsidR="00DB4DD4" w:rsidRPr="009E5F37" w:rsidRDefault="00DB4DD4" w:rsidP="00DB4DD4"/>
    <w:p w:rsidR="00DB4DD4" w:rsidRDefault="00DB4DD4" w:rsidP="00DB4DD4">
      <w:r w:rsidRPr="009E5F37">
        <w:t>(ii)</w:t>
      </w:r>
      <w:r w:rsidRPr="009E5F37">
        <w:tab/>
        <w:t>Noted that some delegations are of the opinion that further discussion among the Member States would be needed;</w:t>
      </w:r>
      <w:r>
        <w:t xml:space="preserve"> </w:t>
      </w:r>
    </w:p>
    <w:p w:rsidR="00DB4DD4" w:rsidRDefault="00DB4DD4" w:rsidP="00DB4DD4"/>
    <w:p w:rsidR="00DB4DD4" w:rsidRPr="009E5F37" w:rsidRDefault="00DB4DD4" w:rsidP="00DB4DD4">
      <w:r>
        <w:t>(iii)</w:t>
      </w:r>
      <w:r>
        <w:tab/>
        <w:t>Noted that the provisions of several WIPO-administered treaties require their Unions to adopt budgets that include their contribution to the common expenses of the Organization; and</w:t>
      </w:r>
    </w:p>
    <w:p w:rsidR="00DB4DD4" w:rsidRPr="009E5F37" w:rsidRDefault="00DB4DD4" w:rsidP="00DB4DD4"/>
    <w:p w:rsidR="00DB4DD4" w:rsidRDefault="00DB4DD4" w:rsidP="00DB4DD4">
      <w:proofErr w:type="gramStart"/>
      <w:r>
        <w:t>(iv</w:t>
      </w:r>
      <w:r w:rsidRPr="009E5F37">
        <w:t>)</w:t>
      </w:r>
      <w:r w:rsidRPr="009E5F37">
        <w:tab/>
        <w:t>Requested</w:t>
      </w:r>
      <w:proofErr w:type="gramEnd"/>
      <w:r w:rsidRPr="009E5F37">
        <w:t xml:space="preserve"> the Secretariat to </w:t>
      </w:r>
      <w:r>
        <w:t>continue to review</w:t>
      </w:r>
      <w:r w:rsidRPr="009E5F37">
        <w:t xml:space="preserve"> potential alternatives for an allocation methodology for the income and budget by U</w:t>
      </w:r>
      <w:r>
        <w:t>nion for consideration at PBC 28;</w:t>
      </w:r>
    </w:p>
    <w:p w:rsidR="00DB4DD4" w:rsidRPr="009E5F37" w:rsidRDefault="00DB4DD4" w:rsidP="00DB4DD4"/>
    <w:p w:rsidR="00DB4DD4" w:rsidRDefault="00DB4DD4" w:rsidP="00DB4DD4">
      <w:pPr>
        <w:pStyle w:val="ListParagraph"/>
        <w:numPr>
          <w:ilvl w:val="0"/>
          <w:numId w:val="8"/>
        </w:numPr>
        <w:ind w:left="0" w:firstLine="0"/>
      </w:pPr>
      <w:r>
        <w:t>T</w:t>
      </w:r>
      <w:r w:rsidRPr="009E5F37">
        <w:t xml:space="preserve">he Assemblies of the Member States of WIPO and </w:t>
      </w:r>
      <w:r>
        <w:t xml:space="preserve">of </w:t>
      </w:r>
      <w:r w:rsidRPr="009E5F37">
        <w:t>the Unions,</w:t>
      </w:r>
      <w:r>
        <w:t xml:space="preserve"> each as far as it is concerned, agreed to approve, from the reserve funds of the contribution-financed Unions, </w:t>
      </w:r>
      <w:r>
        <w:lastRenderedPageBreak/>
        <w:t>the Patent Cooperation Treaty Union, and the Madrid Union, the funding of the projects in the biennium 2018/19, presented in the Capital Master Plan for 2018-27, with the allocation of these expenses being as follows:</w:t>
      </w:r>
    </w:p>
    <w:p w:rsidR="00DB4DD4" w:rsidRDefault="00DB4DD4" w:rsidP="00DB4DD4">
      <w:pPr>
        <w:pStyle w:val="ListParagraph"/>
        <w:spacing w:after="200" w:line="276" w:lineRule="auto"/>
        <w:rPr>
          <w:rFonts w:asciiTheme="minorHAnsi" w:eastAsiaTheme="minorHAnsi" w:hAnsiTheme="minorHAnsi" w:cstheme="minorBidi"/>
          <w:lang w:eastAsia="en-US"/>
        </w:rPr>
      </w:pPr>
    </w:p>
    <w:tbl>
      <w:tblPr>
        <w:tblStyle w:val="TableGrid"/>
        <w:tblW w:w="0" w:type="auto"/>
        <w:tblLook w:val="04A0" w:firstRow="1" w:lastRow="0" w:firstColumn="1" w:lastColumn="0" w:noHBand="0" w:noVBand="1"/>
      </w:tblPr>
      <w:tblGrid>
        <w:gridCol w:w="1782"/>
        <w:gridCol w:w="990"/>
        <w:gridCol w:w="1193"/>
        <w:gridCol w:w="1320"/>
        <w:gridCol w:w="1409"/>
        <w:gridCol w:w="1397"/>
        <w:gridCol w:w="1152"/>
      </w:tblGrid>
      <w:tr w:rsidR="00DB4DD4" w:rsidTr="005A36BE">
        <w:tc>
          <w:tcPr>
            <w:tcW w:w="1809" w:type="dxa"/>
            <w:tcBorders>
              <w:top w:val="single" w:sz="4" w:space="0" w:color="auto"/>
              <w:left w:val="single" w:sz="4" w:space="0" w:color="auto"/>
              <w:bottom w:val="single" w:sz="4" w:space="0" w:color="auto"/>
              <w:right w:val="single" w:sz="4" w:space="0" w:color="auto"/>
            </w:tcBorders>
          </w:tcPr>
          <w:p w:rsidR="00DB4DD4" w:rsidRDefault="00DB4DD4" w:rsidP="005A36BE"/>
        </w:tc>
        <w:tc>
          <w:tcPr>
            <w:tcW w:w="993" w:type="dxa"/>
            <w:tcBorders>
              <w:top w:val="single" w:sz="4" w:space="0" w:color="auto"/>
              <w:left w:val="single" w:sz="4" w:space="0" w:color="auto"/>
              <w:bottom w:val="single" w:sz="4" w:space="0" w:color="auto"/>
              <w:right w:val="single" w:sz="4" w:space="0" w:color="auto"/>
            </w:tcBorders>
            <w:hideMark/>
          </w:tcPr>
          <w:p w:rsidR="00DB4DD4" w:rsidRDefault="00DB4DD4" w:rsidP="005A36BE">
            <w:r>
              <w:t>CF Unions</w:t>
            </w:r>
          </w:p>
        </w:tc>
        <w:tc>
          <w:tcPr>
            <w:tcW w:w="1204" w:type="dxa"/>
            <w:tcBorders>
              <w:top w:val="single" w:sz="4" w:space="0" w:color="auto"/>
              <w:left w:val="single" w:sz="4" w:space="0" w:color="auto"/>
              <w:bottom w:val="single" w:sz="4" w:space="0" w:color="auto"/>
              <w:right w:val="single" w:sz="4" w:space="0" w:color="auto"/>
            </w:tcBorders>
            <w:hideMark/>
          </w:tcPr>
          <w:p w:rsidR="00DB4DD4" w:rsidRDefault="00DB4DD4" w:rsidP="005A36BE">
            <w:r>
              <w:t>PCT Union</w:t>
            </w:r>
          </w:p>
        </w:tc>
        <w:tc>
          <w:tcPr>
            <w:tcW w:w="1336" w:type="dxa"/>
            <w:tcBorders>
              <w:top w:val="single" w:sz="4" w:space="0" w:color="auto"/>
              <w:left w:val="single" w:sz="4" w:space="0" w:color="auto"/>
              <w:bottom w:val="single" w:sz="4" w:space="0" w:color="auto"/>
              <w:right w:val="single" w:sz="4" w:space="0" w:color="auto"/>
            </w:tcBorders>
            <w:hideMark/>
          </w:tcPr>
          <w:p w:rsidR="00DB4DD4" w:rsidRDefault="00DB4DD4" w:rsidP="005A36BE">
            <w:r>
              <w:t>Madrid Union</w:t>
            </w:r>
          </w:p>
        </w:tc>
        <w:tc>
          <w:tcPr>
            <w:tcW w:w="1429" w:type="dxa"/>
            <w:tcBorders>
              <w:top w:val="single" w:sz="4" w:space="0" w:color="auto"/>
              <w:left w:val="single" w:sz="4" w:space="0" w:color="auto"/>
              <w:bottom w:val="single" w:sz="4" w:space="0" w:color="auto"/>
              <w:right w:val="single" w:sz="4" w:space="0" w:color="auto"/>
            </w:tcBorders>
            <w:hideMark/>
          </w:tcPr>
          <w:p w:rsidR="00DB4DD4" w:rsidRDefault="00DB4DD4" w:rsidP="005A36BE">
            <w:r>
              <w:t>Hague Union</w:t>
            </w:r>
          </w:p>
        </w:tc>
        <w:tc>
          <w:tcPr>
            <w:tcW w:w="1417" w:type="dxa"/>
            <w:tcBorders>
              <w:top w:val="single" w:sz="4" w:space="0" w:color="auto"/>
              <w:left w:val="single" w:sz="4" w:space="0" w:color="auto"/>
              <w:bottom w:val="single" w:sz="4" w:space="0" w:color="auto"/>
              <w:right w:val="single" w:sz="4" w:space="0" w:color="auto"/>
            </w:tcBorders>
            <w:hideMark/>
          </w:tcPr>
          <w:p w:rsidR="00DB4DD4" w:rsidRDefault="00DB4DD4" w:rsidP="005A36BE">
            <w:r>
              <w:t>Lisbon Union</w:t>
            </w:r>
          </w:p>
        </w:tc>
        <w:tc>
          <w:tcPr>
            <w:tcW w:w="1162" w:type="dxa"/>
            <w:tcBorders>
              <w:top w:val="single" w:sz="4" w:space="0" w:color="auto"/>
              <w:left w:val="single" w:sz="4" w:space="0" w:color="auto"/>
              <w:bottom w:val="single" w:sz="4" w:space="0" w:color="auto"/>
              <w:right w:val="single" w:sz="4" w:space="0" w:color="auto"/>
            </w:tcBorders>
            <w:hideMark/>
          </w:tcPr>
          <w:p w:rsidR="00DB4DD4" w:rsidRDefault="00DB4DD4" w:rsidP="005A36BE">
            <w:r>
              <w:t>Total</w:t>
            </w:r>
          </w:p>
        </w:tc>
      </w:tr>
      <w:tr w:rsidR="00DB4DD4" w:rsidTr="005A36BE">
        <w:tc>
          <w:tcPr>
            <w:tcW w:w="1809" w:type="dxa"/>
            <w:tcBorders>
              <w:top w:val="single" w:sz="4" w:space="0" w:color="auto"/>
              <w:left w:val="single" w:sz="4" w:space="0" w:color="auto"/>
              <w:bottom w:val="single" w:sz="4" w:space="0" w:color="auto"/>
              <w:right w:val="single" w:sz="4" w:space="0" w:color="auto"/>
            </w:tcBorders>
            <w:hideMark/>
          </w:tcPr>
          <w:p w:rsidR="00DB4DD4" w:rsidRDefault="00DB4DD4" w:rsidP="005A36BE">
            <w:r>
              <w:t>Funding of CMP Projects from Union reserves</w:t>
            </w:r>
          </w:p>
        </w:tc>
        <w:tc>
          <w:tcPr>
            <w:tcW w:w="993" w:type="dxa"/>
            <w:tcBorders>
              <w:top w:val="single" w:sz="4" w:space="0" w:color="auto"/>
              <w:left w:val="single" w:sz="4" w:space="0" w:color="auto"/>
              <w:bottom w:val="single" w:sz="4" w:space="0" w:color="auto"/>
              <w:right w:val="single" w:sz="4" w:space="0" w:color="auto"/>
            </w:tcBorders>
            <w:hideMark/>
          </w:tcPr>
          <w:p w:rsidR="00DB4DD4" w:rsidRDefault="00DB4DD4" w:rsidP="005A36BE">
            <w:pPr>
              <w:jc w:val="center"/>
            </w:pPr>
            <w:r>
              <w:t>744</w:t>
            </w:r>
          </w:p>
        </w:tc>
        <w:tc>
          <w:tcPr>
            <w:tcW w:w="1204" w:type="dxa"/>
            <w:tcBorders>
              <w:top w:val="single" w:sz="4" w:space="0" w:color="auto"/>
              <w:left w:val="single" w:sz="4" w:space="0" w:color="auto"/>
              <w:bottom w:val="single" w:sz="4" w:space="0" w:color="auto"/>
              <w:right w:val="single" w:sz="4" w:space="0" w:color="auto"/>
            </w:tcBorders>
            <w:hideMark/>
          </w:tcPr>
          <w:p w:rsidR="00DB4DD4" w:rsidRDefault="00DB4DD4" w:rsidP="00D41460">
            <w:pPr>
              <w:jc w:val="center"/>
            </w:pPr>
            <w:r>
              <w:t>16,39</w:t>
            </w:r>
            <w:r w:rsidR="00D41460">
              <w:t>1</w:t>
            </w:r>
          </w:p>
        </w:tc>
        <w:tc>
          <w:tcPr>
            <w:tcW w:w="1336" w:type="dxa"/>
            <w:tcBorders>
              <w:top w:val="single" w:sz="4" w:space="0" w:color="auto"/>
              <w:left w:val="single" w:sz="4" w:space="0" w:color="auto"/>
              <w:bottom w:val="single" w:sz="4" w:space="0" w:color="auto"/>
              <w:right w:val="single" w:sz="4" w:space="0" w:color="auto"/>
            </w:tcBorders>
            <w:hideMark/>
          </w:tcPr>
          <w:p w:rsidR="00DB4DD4" w:rsidRDefault="00DB4DD4" w:rsidP="005A36BE">
            <w:pPr>
              <w:jc w:val="center"/>
            </w:pPr>
            <w:r>
              <w:t>8,342</w:t>
            </w:r>
          </w:p>
        </w:tc>
        <w:tc>
          <w:tcPr>
            <w:tcW w:w="1429" w:type="dxa"/>
            <w:tcBorders>
              <w:top w:val="single" w:sz="4" w:space="0" w:color="auto"/>
              <w:left w:val="single" w:sz="4" w:space="0" w:color="auto"/>
              <w:bottom w:val="single" w:sz="4" w:space="0" w:color="auto"/>
              <w:right w:val="single" w:sz="4" w:space="0" w:color="auto"/>
            </w:tcBorders>
          </w:tcPr>
          <w:p w:rsidR="00DB4DD4" w:rsidRDefault="00DB4DD4" w:rsidP="005A36BE">
            <w:pPr>
              <w:jc w:val="center"/>
            </w:pPr>
            <w:r>
              <w:t>0</w:t>
            </w:r>
          </w:p>
        </w:tc>
        <w:tc>
          <w:tcPr>
            <w:tcW w:w="1417" w:type="dxa"/>
            <w:tcBorders>
              <w:top w:val="single" w:sz="4" w:space="0" w:color="auto"/>
              <w:left w:val="single" w:sz="4" w:space="0" w:color="auto"/>
              <w:bottom w:val="single" w:sz="4" w:space="0" w:color="auto"/>
              <w:right w:val="single" w:sz="4" w:space="0" w:color="auto"/>
            </w:tcBorders>
          </w:tcPr>
          <w:p w:rsidR="00DB4DD4" w:rsidRDefault="00DB4DD4" w:rsidP="005A36BE">
            <w:pPr>
              <w:jc w:val="center"/>
            </w:pPr>
            <w:r>
              <w:t>0</w:t>
            </w:r>
          </w:p>
        </w:tc>
        <w:tc>
          <w:tcPr>
            <w:tcW w:w="1162" w:type="dxa"/>
            <w:tcBorders>
              <w:top w:val="single" w:sz="4" w:space="0" w:color="auto"/>
              <w:left w:val="single" w:sz="4" w:space="0" w:color="auto"/>
              <w:bottom w:val="single" w:sz="4" w:space="0" w:color="auto"/>
              <w:right w:val="single" w:sz="4" w:space="0" w:color="auto"/>
            </w:tcBorders>
            <w:hideMark/>
          </w:tcPr>
          <w:p w:rsidR="00DB4DD4" w:rsidRDefault="00D41460" w:rsidP="00D41460">
            <w:pPr>
              <w:jc w:val="center"/>
            </w:pPr>
            <w:r>
              <w:t>25</w:t>
            </w:r>
            <w:r w:rsidR="00DB4DD4">
              <w:t>,</w:t>
            </w:r>
            <w:r>
              <w:t>477</w:t>
            </w:r>
          </w:p>
        </w:tc>
      </w:tr>
      <w:tr w:rsidR="00DB4DD4" w:rsidTr="005A36BE">
        <w:tc>
          <w:tcPr>
            <w:tcW w:w="1809" w:type="dxa"/>
            <w:tcBorders>
              <w:top w:val="single" w:sz="4" w:space="0" w:color="auto"/>
              <w:left w:val="nil"/>
              <w:bottom w:val="nil"/>
              <w:right w:val="nil"/>
            </w:tcBorders>
          </w:tcPr>
          <w:p w:rsidR="00DB4DD4" w:rsidRDefault="00DB4DD4" w:rsidP="005A36BE"/>
        </w:tc>
        <w:tc>
          <w:tcPr>
            <w:tcW w:w="993" w:type="dxa"/>
            <w:tcBorders>
              <w:top w:val="single" w:sz="4" w:space="0" w:color="auto"/>
              <w:left w:val="nil"/>
              <w:bottom w:val="nil"/>
              <w:right w:val="nil"/>
            </w:tcBorders>
          </w:tcPr>
          <w:p w:rsidR="00DB4DD4" w:rsidRDefault="00DB4DD4" w:rsidP="005A36BE"/>
        </w:tc>
        <w:tc>
          <w:tcPr>
            <w:tcW w:w="1204" w:type="dxa"/>
            <w:tcBorders>
              <w:top w:val="single" w:sz="4" w:space="0" w:color="auto"/>
              <w:left w:val="nil"/>
              <w:bottom w:val="nil"/>
              <w:right w:val="nil"/>
            </w:tcBorders>
          </w:tcPr>
          <w:p w:rsidR="00DB4DD4" w:rsidRDefault="00DB4DD4" w:rsidP="005A36BE"/>
        </w:tc>
        <w:tc>
          <w:tcPr>
            <w:tcW w:w="1336" w:type="dxa"/>
            <w:tcBorders>
              <w:top w:val="single" w:sz="4" w:space="0" w:color="auto"/>
              <w:left w:val="nil"/>
              <w:bottom w:val="nil"/>
              <w:right w:val="nil"/>
            </w:tcBorders>
          </w:tcPr>
          <w:p w:rsidR="00DB4DD4" w:rsidRDefault="00DB4DD4" w:rsidP="005A36BE"/>
        </w:tc>
        <w:tc>
          <w:tcPr>
            <w:tcW w:w="1429" w:type="dxa"/>
            <w:tcBorders>
              <w:top w:val="single" w:sz="4" w:space="0" w:color="auto"/>
              <w:left w:val="nil"/>
              <w:bottom w:val="nil"/>
              <w:right w:val="nil"/>
            </w:tcBorders>
          </w:tcPr>
          <w:p w:rsidR="00DB4DD4" w:rsidRDefault="00DB4DD4" w:rsidP="005A36BE"/>
        </w:tc>
        <w:tc>
          <w:tcPr>
            <w:tcW w:w="1417" w:type="dxa"/>
            <w:tcBorders>
              <w:top w:val="single" w:sz="4" w:space="0" w:color="auto"/>
              <w:left w:val="nil"/>
              <w:bottom w:val="nil"/>
              <w:right w:val="single" w:sz="4" w:space="0" w:color="auto"/>
            </w:tcBorders>
            <w:hideMark/>
          </w:tcPr>
          <w:p w:rsidR="00DB4DD4" w:rsidRDefault="00DB4DD4" w:rsidP="005A36BE">
            <w:r>
              <w:t xml:space="preserve">Total:  </w:t>
            </w:r>
          </w:p>
        </w:tc>
        <w:tc>
          <w:tcPr>
            <w:tcW w:w="1162" w:type="dxa"/>
            <w:tcBorders>
              <w:top w:val="single" w:sz="4" w:space="0" w:color="auto"/>
              <w:left w:val="single" w:sz="4" w:space="0" w:color="auto"/>
              <w:bottom w:val="single" w:sz="4" w:space="0" w:color="auto"/>
              <w:right w:val="single" w:sz="4" w:space="0" w:color="auto"/>
            </w:tcBorders>
            <w:hideMark/>
          </w:tcPr>
          <w:p w:rsidR="00DB4DD4" w:rsidRDefault="00DB4DD4" w:rsidP="005A36BE">
            <w:r>
              <w:t>25,477</w:t>
            </w:r>
          </w:p>
        </w:tc>
      </w:tr>
    </w:tbl>
    <w:p w:rsidR="00DB4DD4" w:rsidRPr="009E5F37" w:rsidRDefault="00DB4DD4" w:rsidP="00DB4DD4">
      <w:r>
        <w:t>(</w:t>
      </w:r>
      <w:proofErr w:type="gramStart"/>
      <w:r>
        <w:t>amounts</w:t>
      </w:r>
      <w:proofErr w:type="gramEnd"/>
      <w:r>
        <w:t xml:space="preserve"> shown in thousands of Swiss francs)</w:t>
      </w:r>
    </w:p>
    <w:p w:rsidR="00DB4DD4" w:rsidRPr="009E5F37" w:rsidRDefault="00DB4DD4" w:rsidP="00DB4DD4">
      <w:pPr>
        <w:ind w:left="567"/>
      </w:pPr>
    </w:p>
    <w:p w:rsidR="00DB4DD4" w:rsidRDefault="00DB4DD4" w:rsidP="00DB4DD4">
      <w:pPr>
        <w:pStyle w:val="Endofdocument-Annex"/>
        <w:ind w:left="0"/>
      </w:pPr>
    </w:p>
    <w:p w:rsidR="00DB4DD4" w:rsidRPr="002E0F5D" w:rsidRDefault="00DB4DD4" w:rsidP="00DB4DD4">
      <w:pPr>
        <w:rPr>
          <w:b/>
        </w:rPr>
      </w:pPr>
    </w:p>
    <w:p w:rsidR="00DB4DD4" w:rsidRDefault="00606C35" w:rsidP="00DB4DD4">
      <w:pPr>
        <w:tabs>
          <w:tab w:val="left" w:pos="5670"/>
        </w:tabs>
      </w:pPr>
      <w:r>
        <w:tab/>
        <w:t>[End of Annex and of document]</w:t>
      </w:r>
    </w:p>
    <w:sectPr w:rsidR="00DB4DD4" w:rsidSect="00DB4DD4">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DD4" w:rsidRDefault="00DB4DD4">
      <w:r>
        <w:separator/>
      </w:r>
    </w:p>
  </w:endnote>
  <w:endnote w:type="continuationSeparator" w:id="0">
    <w:p w:rsidR="00DB4DD4" w:rsidRDefault="00DB4DD4" w:rsidP="003B38C1">
      <w:r>
        <w:separator/>
      </w:r>
    </w:p>
    <w:p w:rsidR="00DB4DD4" w:rsidRPr="003B38C1" w:rsidRDefault="00DB4DD4" w:rsidP="003B38C1">
      <w:pPr>
        <w:spacing w:after="60"/>
        <w:rPr>
          <w:sz w:val="17"/>
        </w:rPr>
      </w:pPr>
      <w:r>
        <w:rPr>
          <w:sz w:val="17"/>
        </w:rPr>
        <w:t>[Endnote continued from previous page]</w:t>
      </w:r>
    </w:p>
  </w:endnote>
  <w:endnote w:type="continuationNotice" w:id="1">
    <w:p w:rsidR="00DB4DD4" w:rsidRPr="003B38C1" w:rsidRDefault="00DB4D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Default="0048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Default="00486248" w:rsidP="00DB4DD4">
    <w:pPr>
      <w:pStyle w:val="Footer"/>
      <w:jc w:val="center"/>
    </w:pPr>
  </w:p>
  <w:p w:rsidR="00D0188B" w:rsidRDefault="0048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Default="00486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DD4" w:rsidRDefault="00DB4DD4">
      <w:r>
        <w:separator/>
      </w:r>
    </w:p>
  </w:footnote>
  <w:footnote w:type="continuationSeparator" w:id="0">
    <w:p w:rsidR="00DB4DD4" w:rsidRDefault="00DB4DD4" w:rsidP="008B60B2">
      <w:r>
        <w:separator/>
      </w:r>
    </w:p>
    <w:p w:rsidR="00DB4DD4" w:rsidRPr="00ED77FB" w:rsidRDefault="00DB4DD4" w:rsidP="008B60B2">
      <w:pPr>
        <w:spacing w:after="60"/>
        <w:rPr>
          <w:sz w:val="17"/>
          <w:szCs w:val="17"/>
        </w:rPr>
      </w:pPr>
      <w:r w:rsidRPr="00ED77FB">
        <w:rPr>
          <w:sz w:val="17"/>
          <w:szCs w:val="17"/>
        </w:rPr>
        <w:t>[Footnote continued from previous page]</w:t>
      </w:r>
    </w:p>
  </w:footnote>
  <w:footnote w:type="continuationNotice" w:id="1">
    <w:p w:rsidR="00DB4DD4" w:rsidRPr="00ED77FB" w:rsidRDefault="00DB4DD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B4DD4" w:rsidP="00477D6B">
    <w:pPr>
      <w:jc w:val="right"/>
    </w:pPr>
    <w:bookmarkStart w:id="6" w:name="Code2"/>
    <w:bookmarkEnd w:id="6"/>
    <w:r>
      <w:t>A/57/10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B4DD4">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88B" w:rsidRDefault="004862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D4" w:rsidRDefault="00DB4DD4" w:rsidP="00DB4DD4">
    <w:pPr>
      <w:pStyle w:val="Header"/>
      <w:jc w:val="right"/>
    </w:pPr>
    <w:r>
      <w:t>A/57/10</w:t>
    </w:r>
  </w:p>
  <w:p w:rsidR="00DB4DD4" w:rsidRDefault="00DB4DD4" w:rsidP="00DB4DD4">
    <w:pPr>
      <w:pStyle w:val="Header"/>
      <w:jc w:val="right"/>
    </w:pPr>
    <w:r>
      <w:t xml:space="preserve">Annex, page </w:t>
    </w:r>
    <w:r>
      <w:fldChar w:fldCharType="begin"/>
    </w:r>
    <w:r>
      <w:instrText xml:space="preserve"> PAGE   \* MERGEFORMAT </w:instrText>
    </w:r>
    <w:r>
      <w:fldChar w:fldCharType="separate"/>
    </w:r>
    <w:r w:rsidR="00486248">
      <w:rPr>
        <w:noProof/>
      </w:rPr>
      <w:t>2</w:t>
    </w:r>
    <w:r>
      <w:rPr>
        <w:noProof/>
      </w:rPr>
      <w:fldChar w:fldCharType="end"/>
    </w:r>
  </w:p>
  <w:p w:rsidR="00DB4DD4" w:rsidRDefault="00DB4DD4" w:rsidP="00DB4D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DD4" w:rsidRDefault="00DB4DD4" w:rsidP="00DB4DD4">
    <w:pPr>
      <w:pStyle w:val="Header"/>
      <w:jc w:val="right"/>
    </w:pPr>
    <w:r>
      <w:t>A/57/10</w:t>
    </w:r>
  </w:p>
  <w:p w:rsidR="00DB4DD4" w:rsidRDefault="00DB4DD4" w:rsidP="00DB4DD4">
    <w:pPr>
      <w:pStyle w:val="Header"/>
      <w:jc w:val="right"/>
    </w:pPr>
    <w:r>
      <w:t>ANNEX</w:t>
    </w:r>
  </w:p>
  <w:p w:rsidR="00D0188B" w:rsidRDefault="004862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150E0C"/>
    <w:multiLevelType w:val="hybridMultilevel"/>
    <w:tmpl w:val="CCE85D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30D2957"/>
    <w:multiLevelType w:val="hybridMultilevel"/>
    <w:tmpl w:val="4B04646E"/>
    <w:lvl w:ilvl="0" w:tplc="32E6F1A2">
      <w:start w:val="1"/>
      <w:numFmt w:val="upperLetter"/>
      <w:lvlText w:val="%1."/>
      <w:lvlJc w:val="left"/>
      <w:pPr>
        <w:ind w:left="2421" w:hanging="360"/>
      </w:pPr>
      <w:rPr>
        <w:rFonts w:hint="default"/>
      </w:rPr>
    </w:lvl>
    <w:lvl w:ilvl="1" w:tplc="803265A0">
      <w:start w:val="1"/>
      <w:numFmt w:val="lowerLetter"/>
      <w:lvlText w:val="%2."/>
      <w:lvlJc w:val="left"/>
      <w:pPr>
        <w:ind w:left="3141" w:hanging="360"/>
      </w:pPr>
    </w:lvl>
    <w:lvl w:ilvl="2" w:tplc="4600DE34">
      <w:start w:val="1"/>
      <w:numFmt w:val="lowerRoman"/>
      <w:lvlText w:val="%3."/>
      <w:lvlJc w:val="right"/>
      <w:pPr>
        <w:ind w:left="3861" w:hanging="180"/>
      </w:pPr>
    </w:lvl>
    <w:lvl w:ilvl="3" w:tplc="1F3811B2">
      <w:start w:val="1"/>
      <w:numFmt w:val="decimal"/>
      <w:lvlText w:val="%4."/>
      <w:lvlJc w:val="left"/>
      <w:pPr>
        <w:ind w:left="4581" w:hanging="360"/>
      </w:pPr>
    </w:lvl>
    <w:lvl w:ilvl="4" w:tplc="47166CAC">
      <w:start w:val="1"/>
      <w:numFmt w:val="lowerLetter"/>
      <w:lvlText w:val="%5."/>
      <w:lvlJc w:val="left"/>
      <w:pPr>
        <w:ind w:left="5301" w:hanging="360"/>
      </w:pPr>
    </w:lvl>
    <w:lvl w:ilvl="5" w:tplc="98D49112">
      <w:start w:val="1"/>
      <w:numFmt w:val="lowerRoman"/>
      <w:lvlText w:val="%6."/>
      <w:lvlJc w:val="right"/>
      <w:pPr>
        <w:ind w:left="6021" w:hanging="180"/>
      </w:pPr>
    </w:lvl>
    <w:lvl w:ilvl="6" w:tplc="D5EC5C2E">
      <w:start w:val="1"/>
      <w:numFmt w:val="decimal"/>
      <w:lvlText w:val="%7."/>
      <w:lvlJc w:val="left"/>
      <w:pPr>
        <w:ind w:left="6741" w:hanging="360"/>
      </w:pPr>
    </w:lvl>
    <w:lvl w:ilvl="7" w:tplc="A74EEAE4">
      <w:start w:val="1"/>
      <w:numFmt w:val="lowerLetter"/>
      <w:lvlText w:val="%8."/>
      <w:lvlJc w:val="left"/>
      <w:pPr>
        <w:ind w:left="7461" w:hanging="360"/>
      </w:pPr>
    </w:lvl>
    <w:lvl w:ilvl="8" w:tplc="D116D7AE">
      <w:start w:val="1"/>
      <w:numFmt w:val="lowerRoman"/>
      <w:lvlText w:val="%9."/>
      <w:lvlJc w:val="right"/>
      <w:pPr>
        <w:ind w:left="8181"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D4"/>
    <w:rsid w:val="00043CAA"/>
    <w:rsid w:val="00075432"/>
    <w:rsid w:val="000968ED"/>
    <w:rsid w:val="000F5E56"/>
    <w:rsid w:val="001362EE"/>
    <w:rsid w:val="001832A6"/>
    <w:rsid w:val="0021217E"/>
    <w:rsid w:val="002634C4"/>
    <w:rsid w:val="002928D3"/>
    <w:rsid w:val="002F1FE6"/>
    <w:rsid w:val="002F4E68"/>
    <w:rsid w:val="00312F7F"/>
    <w:rsid w:val="00361450"/>
    <w:rsid w:val="003673CF"/>
    <w:rsid w:val="003845C1"/>
    <w:rsid w:val="003A6F89"/>
    <w:rsid w:val="003B38C1"/>
    <w:rsid w:val="003F76A9"/>
    <w:rsid w:val="00423E3E"/>
    <w:rsid w:val="00427AF4"/>
    <w:rsid w:val="004647DA"/>
    <w:rsid w:val="00474062"/>
    <w:rsid w:val="00477D6B"/>
    <w:rsid w:val="00486248"/>
    <w:rsid w:val="005019FF"/>
    <w:rsid w:val="0053057A"/>
    <w:rsid w:val="00560A29"/>
    <w:rsid w:val="00586313"/>
    <w:rsid w:val="005C6649"/>
    <w:rsid w:val="00605827"/>
    <w:rsid w:val="00606C35"/>
    <w:rsid w:val="00646050"/>
    <w:rsid w:val="006713CA"/>
    <w:rsid w:val="00676C5C"/>
    <w:rsid w:val="007D1613"/>
    <w:rsid w:val="007E4C0E"/>
    <w:rsid w:val="008B2CC1"/>
    <w:rsid w:val="008B60B2"/>
    <w:rsid w:val="008C55F6"/>
    <w:rsid w:val="008D114B"/>
    <w:rsid w:val="0090731E"/>
    <w:rsid w:val="00916EE2"/>
    <w:rsid w:val="00966A22"/>
    <w:rsid w:val="0096722F"/>
    <w:rsid w:val="00980843"/>
    <w:rsid w:val="00992BCE"/>
    <w:rsid w:val="009E2791"/>
    <w:rsid w:val="009E3F6F"/>
    <w:rsid w:val="009F499F"/>
    <w:rsid w:val="00A24859"/>
    <w:rsid w:val="00A42DAF"/>
    <w:rsid w:val="00A45BD8"/>
    <w:rsid w:val="00A869B7"/>
    <w:rsid w:val="00AC205C"/>
    <w:rsid w:val="00AF0A6B"/>
    <w:rsid w:val="00B05A69"/>
    <w:rsid w:val="00B9734B"/>
    <w:rsid w:val="00BA30E2"/>
    <w:rsid w:val="00BD148E"/>
    <w:rsid w:val="00C11BFE"/>
    <w:rsid w:val="00C5068F"/>
    <w:rsid w:val="00CD04F1"/>
    <w:rsid w:val="00D41460"/>
    <w:rsid w:val="00D45252"/>
    <w:rsid w:val="00D71B4D"/>
    <w:rsid w:val="00D93D55"/>
    <w:rsid w:val="00DB4DD4"/>
    <w:rsid w:val="00E15015"/>
    <w:rsid w:val="00E335FE"/>
    <w:rsid w:val="00E85715"/>
    <w:rsid w:val="00EC4E49"/>
    <w:rsid w:val="00ED77FB"/>
    <w:rsid w:val="00EE45FA"/>
    <w:rsid w:val="00F66152"/>
    <w:rsid w:val="00F746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DB4DD4"/>
    <w:rPr>
      <w:rFonts w:ascii="Arial" w:eastAsia="SimSun" w:hAnsi="Arial" w:cs="Arial"/>
      <w:sz w:val="22"/>
      <w:lang w:eastAsia="zh-CN"/>
    </w:rPr>
  </w:style>
  <w:style w:type="paragraph" w:styleId="ListParagraph">
    <w:name w:val="List Paragraph"/>
    <w:basedOn w:val="Normal"/>
    <w:uiPriority w:val="34"/>
    <w:qFormat/>
    <w:rsid w:val="00DB4DD4"/>
    <w:pPr>
      <w:ind w:left="720"/>
      <w:contextualSpacing/>
    </w:pPr>
  </w:style>
  <w:style w:type="table" w:styleId="TableGrid">
    <w:name w:val="Table Grid"/>
    <w:basedOn w:val="TableNormal"/>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4DD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customStyle="1" w:styleId="FooterChar">
    <w:name w:val="Footer Char"/>
    <w:basedOn w:val="DefaultParagraphFont"/>
    <w:link w:val="Footer"/>
    <w:uiPriority w:val="99"/>
    <w:rsid w:val="00DB4DD4"/>
    <w:rPr>
      <w:rFonts w:ascii="Arial" w:eastAsia="SimSun" w:hAnsi="Arial" w:cs="Arial"/>
      <w:sz w:val="22"/>
      <w:lang w:eastAsia="zh-CN"/>
    </w:rPr>
  </w:style>
  <w:style w:type="paragraph" w:styleId="ListParagraph">
    <w:name w:val="List Paragraph"/>
    <w:basedOn w:val="Normal"/>
    <w:uiPriority w:val="34"/>
    <w:qFormat/>
    <w:rsid w:val="00DB4DD4"/>
    <w:pPr>
      <w:ind w:left="720"/>
      <w:contextualSpacing/>
    </w:pPr>
  </w:style>
  <w:style w:type="table" w:styleId="TableGrid">
    <w:name w:val="Table Grid"/>
    <w:basedOn w:val="TableNormal"/>
    <w:uiPriority w:val="39"/>
    <w:rsid w:val="00DB4D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4DD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2</TotalTime>
  <Pages>3</Pages>
  <Words>566</Words>
  <Characters>2953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ZEBARJADI Nahal</dc:creator>
  <cp:lastModifiedBy>HÄFLIGER Patience</cp:lastModifiedBy>
  <cp:revision>2</cp:revision>
  <cp:lastPrinted>2011-02-15T11:56:00Z</cp:lastPrinted>
  <dcterms:created xsi:type="dcterms:W3CDTF">2017-09-29T15:47:00Z</dcterms:created>
  <dcterms:modified xsi:type="dcterms:W3CDTF">2017-09-29T15:47:00Z</dcterms:modified>
</cp:coreProperties>
</file>