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7494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74947" w:rsidP="002160C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a/54/</w:t>
            </w:r>
            <w:bookmarkStart w:id="0" w:name="Code"/>
            <w:bookmarkEnd w:id="0"/>
            <w:r w:rsidR="002160C0">
              <w:rPr>
                <w:rFonts w:ascii="Arial Black" w:hAnsi="Arial Black"/>
                <w:caps/>
                <w:sz w:val="15"/>
              </w:rPr>
              <w:t>3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9214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160C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160C0">
              <w:rPr>
                <w:rFonts w:ascii="Arial Black" w:hAnsi="Arial Black"/>
                <w:caps/>
                <w:sz w:val="15"/>
              </w:rPr>
              <w:t>september</w:t>
            </w:r>
            <w:r w:rsidR="002160C0">
              <w:rPr>
                <w:rFonts w:ascii="Arial Black" w:hAnsi="Arial Black"/>
                <w:caps/>
                <w:sz w:val="15"/>
              </w:rPr>
              <w:t xml:space="preserve"> </w:t>
            </w:r>
            <w:r w:rsidR="002160C0">
              <w:rPr>
                <w:rFonts w:ascii="Arial Black" w:hAnsi="Arial Black"/>
                <w:caps/>
                <w:sz w:val="15"/>
              </w:rPr>
              <w:t>10</w:t>
            </w:r>
            <w:r w:rsidR="00492144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74947" w:rsidRPr="00A74947" w:rsidRDefault="00A74947" w:rsidP="00A74947">
      <w:pPr>
        <w:rPr>
          <w:b/>
          <w:sz w:val="28"/>
          <w:szCs w:val="28"/>
        </w:rPr>
      </w:pPr>
      <w:r w:rsidRPr="00A74947"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A74947" w:rsidRPr="00A74947" w:rsidRDefault="00A74947" w:rsidP="00A74947">
      <w:pPr>
        <w:rPr>
          <w:b/>
          <w:sz w:val="24"/>
          <w:szCs w:val="24"/>
        </w:rPr>
      </w:pPr>
      <w:r w:rsidRPr="00A74947">
        <w:rPr>
          <w:b/>
          <w:sz w:val="24"/>
          <w:szCs w:val="24"/>
        </w:rPr>
        <w:t xml:space="preserve">Fifty-Fourth Series of </w:t>
      </w:r>
      <w:smartTag w:uri="urn:schemas-microsoft-com:office:smarttags" w:element="PersonName">
        <w:r w:rsidRPr="00A74947">
          <w:rPr>
            <w:b/>
            <w:sz w:val="24"/>
            <w:szCs w:val="24"/>
          </w:rPr>
          <w:t>Meetings</w:t>
        </w:r>
      </w:smartTag>
    </w:p>
    <w:p w:rsidR="00A74947" w:rsidRPr="00A74947" w:rsidRDefault="00A74947" w:rsidP="00A74947">
      <w:pPr>
        <w:rPr>
          <w:b/>
          <w:sz w:val="24"/>
          <w:szCs w:val="24"/>
        </w:rPr>
      </w:pPr>
      <w:r w:rsidRPr="00A74947">
        <w:rPr>
          <w:b/>
          <w:sz w:val="24"/>
          <w:szCs w:val="24"/>
        </w:rPr>
        <w:t>Geneva, September 22 to 30,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9214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</w:t>
      </w:r>
      <w:r w:rsidRPr="00492144">
        <w:rPr>
          <w:caps/>
          <w:sz w:val="24"/>
          <w:szCs w:val="24"/>
        </w:rPr>
        <w:t xml:space="preserve"> </w:t>
      </w:r>
      <w:r w:rsidRPr="00492144">
        <w:rPr>
          <w:sz w:val="24"/>
          <w:szCs w:val="24"/>
        </w:rPr>
        <w:t>AGENDAS FOR THE 2015 ORDINARY SESSIONS OF THE WIPO GENERAL ASSEMBLY, THE WIPO CONFERENCE, THE PARIS UNION ASSEMBLY AND THE BERNE UNION ASSEMBLY</w:t>
      </w:r>
    </w:p>
    <w:p w:rsidR="008B2CC1" w:rsidRPr="008B2CC1" w:rsidRDefault="008B2CC1" w:rsidP="008B2CC1"/>
    <w:p w:rsidR="008B2CC1" w:rsidRPr="008B2CC1" w:rsidRDefault="00492144" w:rsidP="008B2CC1">
      <w:pPr>
        <w:rPr>
          <w:i/>
        </w:rPr>
      </w:pPr>
      <w:bookmarkStart w:id="4" w:name="Prepared"/>
      <w:bookmarkEnd w:id="4"/>
      <w:r>
        <w:rPr>
          <w:i/>
        </w:rPr>
        <w:t>Memorandum of the Director General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92144" w:rsidRPr="00D076DC" w:rsidRDefault="00492144" w:rsidP="00492144">
      <w:pPr>
        <w:pStyle w:val="ONUME"/>
        <w:numPr>
          <w:ilvl w:val="0"/>
          <w:numId w:val="7"/>
        </w:numPr>
        <w:rPr>
          <w:szCs w:val="22"/>
        </w:rPr>
      </w:pPr>
      <w:r w:rsidRPr="00D076DC">
        <w:t>The WIPO Convention provides that “The Coordination Committee shall ... prepare the draft agenda of the General Assembly [and] ... of the Conference ...”</w:t>
      </w:r>
      <w:r w:rsidR="009A02CC">
        <w:t xml:space="preserve"> (Article 8(3)).  </w:t>
      </w:r>
      <w:r w:rsidRPr="00D076DC">
        <w:t>The Paris (Stockholm) Convention provides that “The Executive Committee shall ... prepare the draft agenda of the Assembly ...” (Article 14(6</w:t>
      </w:r>
      <w:proofErr w:type="gramStart"/>
      <w:r w:rsidRPr="00D076DC">
        <w:t>)(</w:t>
      </w:r>
      <w:proofErr w:type="gramEnd"/>
      <w:r w:rsidRPr="00D076DC">
        <w:t>a)).  The Berne (</w:t>
      </w:r>
      <w:smartTag w:uri="urn:schemas-microsoft-com:office:smarttags" w:element="place">
        <w:smartTag w:uri="urn:schemas-microsoft-com:office:smarttags" w:element="City">
          <w:r w:rsidRPr="00D076DC">
            <w:t>Paris</w:t>
          </w:r>
        </w:smartTag>
      </w:smartTag>
      <w:r w:rsidRPr="00D076DC">
        <w:t>) Convention provides that “The Executive Committee shall ... prepare the draft agenda of the Assembly ...” (Article 23(6</w:t>
      </w:r>
      <w:proofErr w:type="gramStart"/>
      <w:r w:rsidRPr="00D076DC">
        <w:t>)(</w:t>
      </w:r>
      <w:proofErr w:type="gramEnd"/>
      <w:r w:rsidRPr="00D076DC">
        <w:t xml:space="preserve">a)).  </w:t>
      </w:r>
    </w:p>
    <w:p w:rsidR="00492144" w:rsidRDefault="00492144" w:rsidP="00492144">
      <w:pPr>
        <w:pStyle w:val="ONUME"/>
        <w:numPr>
          <w:ilvl w:val="0"/>
          <w:numId w:val="7"/>
        </w:numPr>
      </w:pPr>
      <w:r w:rsidRPr="00D076DC">
        <w:t xml:space="preserve">The WIPO General Assembly, the WIPO Conference and the Assemblies of the Paris </w:t>
      </w:r>
      <w:r w:rsidRPr="009836A2">
        <w:t xml:space="preserve">and Berne Unions will hold their next ordinary sessions tentatively from </w:t>
      </w:r>
      <w:r w:rsidR="002160C0">
        <w:t>October 5</w:t>
      </w:r>
      <w:r w:rsidRPr="009836A2">
        <w:t xml:space="preserve"> to</w:t>
      </w:r>
      <w:r w:rsidR="009836A2">
        <w:t> </w:t>
      </w:r>
      <w:r w:rsidR="002160C0">
        <w:t>14</w:t>
      </w:r>
      <w:r w:rsidRPr="009836A2">
        <w:t>, 2015.  Annexes I, II, III and IV of this document contain suggestions as to the</w:t>
      </w:r>
      <w:r w:rsidRPr="00D076DC">
        <w:t xml:space="preserve"> items which the draft agendas of the said sessions should at least include.  The inclusion of those items is s</w:t>
      </w:r>
      <w:bookmarkStart w:id="5" w:name="_GoBack"/>
      <w:bookmarkEnd w:id="5"/>
      <w:r w:rsidRPr="00D076DC">
        <w:t xml:space="preserve">uggested on the basis of the applicable provisions of the WIPO Convention, the </w:t>
      </w:r>
      <w:smartTag w:uri="urn:schemas-microsoft-com:office:smarttags" w:element="City">
        <w:r w:rsidRPr="00D076DC">
          <w:t>Paris</w:t>
        </w:r>
      </w:smartTag>
      <w:r w:rsidRPr="00D076DC">
        <w:t xml:space="preserve"> (</w:t>
      </w:r>
      <w:smartTag w:uri="urn:schemas-microsoft-com:office:smarttags" w:element="City">
        <w:r w:rsidRPr="00D076DC">
          <w:t>Stockholm</w:t>
        </w:r>
      </w:smartTag>
      <w:r w:rsidRPr="00D076DC">
        <w:t>) Convention and the Berne (</w:t>
      </w:r>
      <w:smartTag w:uri="urn:schemas-microsoft-com:office:smarttags" w:element="City">
        <w:smartTag w:uri="urn:schemas-microsoft-com:office:smarttags" w:element="place">
          <w:r w:rsidRPr="00D076DC">
            <w:t>Paris</w:t>
          </w:r>
        </w:smartTag>
      </w:smartTag>
      <w:r w:rsidRPr="00D076DC">
        <w:t>) Convention or previous decisions of certain Governing Bodies.  It is to be noted that, should the circumstances so require</w:t>
      </w:r>
      <w:proofErr w:type="gramStart"/>
      <w:r w:rsidRPr="00D076DC">
        <w:t>,</w:t>
      </w:r>
      <w:proofErr w:type="gramEnd"/>
      <w:r w:rsidRPr="00D076DC">
        <w:t xml:space="preserve"> the Director General will include additional items in the draft agendas.</w:t>
      </w:r>
    </w:p>
    <w:p w:rsidR="00492144" w:rsidRDefault="00492144">
      <w:r>
        <w:br w:type="page"/>
      </w:r>
    </w:p>
    <w:p w:rsidR="00492144" w:rsidRDefault="00492144" w:rsidP="00492144">
      <w:pPr>
        <w:pStyle w:val="ONUME"/>
        <w:numPr>
          <w:ilvl w:val="0"/>
          <w:numId w:val="7"/>
        </w:numPr>
      </w:pPr>
      <w:r w:rsidRPr="00D076DC">
        <w:lastRenderedPageBreak/>
        <w:t xml:space="preserve">The items to be included in the draft agendas of the </w:t>
      </w:r>
      <w:smartTag w:uri="urn:schemas-microsoft-com:office:smarttags" w:element="PersonName">
        <w:r w:rsidRPr="00D076DC">
          <w:t>Assemblies</w:t>
        </w:r>
      </w:smartTag>
      <w:r w:rsidRPr="00D076DC">
        <w:t xml:space="preserve"> of the Member States of WIPO and other Bodies that will </w:t>
      </w:r>
      <w:r>
        <w:t>meet in ordinary session in 2015</w:t>
      </w:r>
      <w:r w:rsidRPr="00D076DC">
        <w:t xml:space="preserve"> will, as is customary, be </w:t>
      </w:r>
      <w:r w:rsidRPr="007301D8">
        <w:t>included in, and presented as a single, consolidated and annotated draft agenda.</w:t>
      </w:r>
    </w:p>
    <w:p w:rsidR="00492144" w:rsidRDefault="00492144"/>
    <w:p w:rsidR="00492144" w:rsidRPr="00492144" w:rsidRDefault="00492144" w:rsidP="00492144">
      <w:pPr>
        <w:pStyle w:val="ONUME"/>
        <w:numPr>
          <w:ilvl w:val="0"/>
          <w:numId w:val="7"/>
        </w:numPr>
        <w:ind w:left="5533"/>
        <w:rPr>
          <w:i/>
        </w:rPr>
      </w:pPr>
      <w:r w:rsidRPr="00492144">
        <w:rPr>
          <w:i/>
        </w:rPr>
        <w:t>The WIPO Coordination Committee is invited to adopt Annexes I and II</w:t>
      </w:r>
      <w:proofErr w:type="gramStart"/>
      <w:r w:rsidRPr="00492144">
        <w:rPr>
          <w:i/>
        </w:rPr>
        <w:t>;  the</w:t>
      </w:r>
      <w:proofErr w:type="gramEnd"/>
      <w:r w:rsidRPr="00492144">
        <w:rPr>
          <w:i/>
        </w:rPr>
        <w:t xml:space="preserve"> Paris Union Executive Committee is invited to adopt Annex III;  the Berne Union Executive Committee is invited to adopt Annex IV.</w:t>
      </w:r>
    </w:p>
    <w:p w:rsidR="00492144" w:rsidRPr="00E51FBA" w:rsidRDefault="00492144" w:rsidP="00492144">
      <w:pPr>
        <w:pStyle w:val="ONUME"/>
        <w:numPr>
          <w:ilvl w:val="0"/>
          <w:numId w:val="0"/>
        </w:numPr>
        <w:ind w:left="5533"/>
      </w:pPr>
    </w:p>
    <w:p w:rsidR="00492144" w:rsidRPr="00D076DC" w:rsidRDefault="00492144" w:rsidP="00492144">
      <w:pPr>
        <w:pStyle w:val="Endofdocument"/>
        <w:rPr>
          <w:rFonts w:cs="Arial"/>
          <w:sz w:val="22"/>
          <w:szCs w:val="22"/>
        </w:rPr>
      </w:pPr>
      <w:r w:rsidRPr="00D076DC">
        <w:rPr>
          <w:rFonts w:cs="Arial"/>
          <w:sz w:val="22"/>
          <w:szCs w:val="22"/>
        </w:rPr>
        <w:t>[Annexes follow]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jc w:val="center"/>
        <w:rPr>
          <w:szCs w:val="22"/>
        </w:rPr>
        <w:sectPr w:rsidR="00492144" w:rsidRPr="00D076DC">
          <w:headerReference w:type="default" r:id="rId9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jc w:val="center"/>
        <w:rPr>
          <w:szCs w:val="22"/>
        </w:rPr>
      </w:pPr>
      <w:r w:rsidRPr="00D076DC">
        <w:rPr>
          <w:szCs w:val="22"/>
        </w:rPr>
        <w:t>Items to be included in the draft agenda</w:t>
      </w:r>
    </w:p>
    <w:p w:rsidR="00492144" w:rsidRPr="00D076DC" w:rsidRDefault="00492144" w:rsidP="00492144">
      <w:pPr>
        <w:jc w:val="center"/>
        <w:rPr>
          <w:szCs w:val="22"/>
        </w:rPr>
      </w:pPr>
      <w:proofErr w:type="gramStart"/>
      <w:r w:rsidRPr="00D076DC">
        <w:rPr>
          <w:szCs w:val="22"/>
        </w:rPr>
        <w:t>of</w:t>
      </w:r>
      <w:proofErr w:type="gramEnd"/>
      <w:r w:rsidRPr="00D076DC">
        <w:rPr>
          <w:szCs w:val="22"/>
        </w:rPr>
        <w:t xml:space="preserve"> the 201</w:t>
      </w:r>
      <w:r>
        <w:rPr>
          <w:szCs w:val="22"/>
        </w:rPr>
        <w:t>5</w:t>
      </w:r>
      <w:r w:rsidRPr="00D076DC">
        <w:rPr>
          <w:szCs w:val="22"/>
        </w:rPr>
        <w:t xml:space="preserve"> ordinary session of the</w:t>
      </w:r>
    </w:p>
    <w:p w:rsidR="00492144" w:rsidRPr="00D076DC" w:rsidRDefault="00492144" w:rsidP="00492144">
      <w:pPr>
        <w:jc w:val="center"/>
        <w:rPr>
          <w:szCs w:val="22"/>
        </w:rPr>
      </w:pPr>
    </w:p>
    <w:p w:rsidR="00492144" w:rsidRPr="00D076DC" w:rsidRDefault="00492144" w:rsidP="00492144">
      <w:pPr>
        <w:jc w:val="center"/>
        <w:rPr>
          <w:i/>
          <w:szCs w:val="22"/>
        </w:rPr>
      </w:pPr>
      <w:r w:rsidRPr="00D076DC">
        <w:rPr>
          <w:i/>
          <w:szCs w:val="22"/>
        </w:rPr>
        <w:t>WIPO General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Officers of the General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Report on Program Performance for the year 201</w:t>
      </w:r>
      <w:r>
        <w:rPr>
          <w:szCs w:val="22"/>
        </w:rPr>
        <w:t>4</w:t>
      </w:r>
      <w:proofErr w:type="gramStart"/>
      <w:r w:rsidRPr="00D076DC">
        <w:rPr>
          <w:szCs w:val="22"/>
        </w:rPr>
        <w:t>;  Interim</w:t>
      </w:r>
      <w:proofErr w:type="gramEnd"/>
      <w:r w:rsidRPr="00D076DC">
        <w:rPr>
          <w:szCs w:val="22"/>
        </w:rPr>
        <w:t xml:space="preserve"> Financial Statement for 201</w:t>
      </w:r>
      <w:r>
        <w:rPr>
          <w:szCs w:val="22"/>
        </w:rPr>
        <w:t>4</w:t>
      </w:r>
      <w:r w:rsidRPr="00D076DC">
        <w:rPr>
          <w:szCs w:val="22"/>
        </w:rPr>
        <w:t>;  Arrears in Contributions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Program and Budget for 201</w:t>
      </w:r>
      <w:r>
        <w:rPr>
          <w:szCs w:val="22"/>
        </w:rPr>
        <w:t>6</w:t>
      </w:r>
      <w:r w:rsidRPr="00D076DC">
        <w:rPr>
          <w:szCs w:val="22"/>
        </w:rPr>
        <w:t>-201</w:t>
      </w:r>
      <w:r>
        <w:rPr>
          <w:szCs w:val="22"/>
        </w:rPr>
        <w:t>7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>
        <w:rPr>
          <w:szCs w:val="22"/>
        </w:rPr>
        <w:t>Report on WIPO Committees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Admission of Observers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pStyle w:val="Endofdocument"/>
        <w:ind w:left="5533"/>
        <w:rPr>
          <w:rFonts w:cs="Arial"/>
          <w:sz w:val="22"/>
          <w:szCs w:val="22"/>
        </w:rPr>
      </w:pPr>
      <w:r w:rsidRPr="00D076DC">
        <w:rPr>
          <w:rFonts w:cs="Arial"/>
          <w:sz w:val="22"/>
          <w:szCs w:val="22"/>
        </w:rPr>
        <w:t>[</w:t>
      </w:r>
      <w:r w:rsidRPr="00E51FBA">
        <w:rPr>
          <w:rFonts w:cs="Arial"/>
          <w:sz w:val="22"/>
          <w:szCs w:val="22"/>
        </w:rPr>
        <w:t>Annex</w:t>
      </w:r>
      <w:r w:rsidRPr="00D076DC">
        <w:rPr>
          <w:rFonts w:cs="Arial"/>
          <w:sz w:val="22"/>
          <w:szCs w:val="22"/>
        </w:rPr>
        <w:t xml:space="preserve"> II follows]</w:t>
      </w:r>
    </w:p>
    <w:p w:rsidR="00492144" w:rsidRPr="00D076DC" w:rsidRDefault="00492144" w:rsidP="00492144">
      <w:pPr>
        <w:jc w:val="center"/>
        <w:rPr>
          <w:szCs w:val="22"/>
        </w:rPr>
        <w:sectPr w:rsidR="00492144" w:rsidRPr="00D076DC">
          <w:headerReference w:type="default" r:id="rId10"/>
          <w:headerReference w:type="first" r:id="rId11"/>
          <w:footerReference w:type="first" r:id="rId12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492144" w:rsidRPr="00D076DC" w:rsidRDefault="00492144" w:rsidP="00492144">
      <w:pPr>
        <w:rPr>
          <w:szCs w:val="22"/>
        </w:rPr>
      </w:pPr>
    </w:p>
    <w:p w:rsidR="00492144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jc w:val="center"/>
        <w:rPr>
          <w:szCs w:val="22"/>
        </w:rPr>
      </w:pPr>
      <w:r w:rsidRPr="00D076DC">
        <w:rPr>
          <w:szCs w:val="22"/>
        </w:rPr>
        <w:t>Items to be included in the draft agenda</w:t>
      </w:r>
    </w:p>
    <w:p w:rsidR="00492144" w:rsidRPr="00D076DC" w:rsidRDefault="00492144" w:rsidP="00492144">
      <w:pPr>
        <w:jc w:val="center"/>
        <w:rPr>
          <w:szCs w:val="22"/>
        </w:rPr>
      </w:pPr>
      <w:proofErr w:type="gramStart"/>
      <w:r>
        <w:rPr>
          <w:szCs w:val="22"/>
        </w:rPr>
        <w:t>of</w:t>
      </w:r>
      <w:proofErr w:type="gramEnd"/>
      <w:r>
        <w:rPr>
          <w:szCs w:val="22"/>
        </w:rPr>
        <w:t xml:space="preserve"> the 2015</w:t>
      </w:r>
      <w:r w:rsidRPr="00D076DC">
        <w:rPr>
          <w:szCs w:val="22"/>
        </w:rPr>
        <w:t xml:space="preserve"> ordinary session of the</w:t>
      </w:r>
    </w:p>
    <w:p w:rsidR="00492144" w:rsidRPr="00D076DC" w:rsidRDefault="00492144" w:rsidP="00492144">
      <w:pPr>
        <w:jc w:val="center"/>
        <w:rPr>
          <w:szCs w:val="22"/>
        </w:rPr>
      </w:pPr>
    </w:p>
    <w:p w:rsidR="00492144" w:rsidRPr="00D076DC" w:rsidRDefault="00492144" w:rsidP="00492144">
      <w:pPr>
        <w:jc w:val="center"/>
        <w:rPr>
          <w:i/>
          <w:szCs w:val="22"/>
        </w:rPr>
      </w:pPr>
      <w:r w:rsidRPr="00D076DC">
        <w:rPr>
          <w:i/>
          <w:szCs w:val="22"/>
        </w:rPr>
        <w:t>WIPO Conference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Officers of the Conference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Report on Program Performance for the year 201</w:t>
      </w:r>
      <w:r>
        <w:rPr>
          <w:szCs w:val="22"/>
        </w:rPr>
        <w:t>4</w:t>
      </w:r>
      <w:proofErr w:type="gramStart"/>
      <w:r w:rsidRPr="00D076DC">
        <w:rPr>
          <w:szCs w:val="22"/>
        </w:rPr>
        <w:t>;  Interim</w:t>
      </w:r>
      <w:proofErr w:type="gramEnd"/>
      <w:r w:rsidRPr="00D076DC">
        <w:rPr>
          <w:szCs w:val="22"/>
        </w:rPr>
        <w:t xml:space="preserve"> Financial Statement for 201</w:t>
      </w:r>
      <w:r>
        <w:rPr>
          <w:szCs w:val="22"/>
        </w:rPr>
        <w:t>4</w:t>
      </w:r>
      <w:r w:rsidRPr="00D076DC">
        <w:rPr>
          <w:szCs w:val="22"/>
        </w:rPr>
        <w:t>;  Arrears in Contributions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Program and Budget for 20</w:t>
      </w:r>
      <w:r>
        <w:rPr>
          <w:szCs w:val="22"/>
        </w:rPr>
        <w:t>16</w:t>
      </w:r>
      <w:r w:rsidRPr="00D076DC">
        <w:rPr>
          <w:szCs w:val="22"/>
        </w:rPr>
        <w:t>-201</w:t>
      </w:r>
      <w:r>
        <w:rPr>
          <w:szCs w:val="22"/>
        </w:rPr>
        <w:t>7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Admission of Observers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Members of the WIPO Coordination Committee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tabs>
          <w:tab w:val="left" w:pos="567"/>
        </w:tabs>
        <w:rPr>
          <w:szCs w:val="22"/>
        </w:rPr>
      </w:pPr>
    </w:p>
    <w:p w:rsidR="00492144" w:rsidRPr="00D076DC" w:rsidRDefault="00492144" w:rsidP="00492144">
      <w:pPr>
        <w:pStyle w:val="Endofdocument"/>
        <w:ind w:left="5533"/>
        <w:rPr>
          <w:rFonts w:cs="Arial"/>
          <w:sz w:val="22"/>
          <w:szCs w:val="22"/>
        </w:rPr>
      </w:pPr>
      <w:r w:rsidRPr="00D076DC">
        <w:rPr>
          <w:rFonts w:cs="Arial"/>
          <w:sz w:val="22"/>
          <w:szCs w:val="22"/>
        </w:rPr>
        <w:t>[Annex III follows]</w:t>
      </w:r>
    </w:p>
    <w:p w:rsidR="00492144" w:rsidRPr="00D076DC" w:rsidRDefault="00492144" w:rsidP="00492144">
      <w:pPr>
        <w:pStyle w:val="EndofDocument0"/>
        <w:rPr>
          <w:rFonts w:ascii="Arial" w:hAnsi="Arial" w:cs="Arial"/>
          <w:sz w:val="22"/>
          <w:szCs w:val="22"/>
        </w:rPr>
      </w:pPr>
    </w:p>
    <w:p w:rsidR="00492144" w:rsidRPr="00D076DC" w:rsidRDefault="00492144" w:rsidP="00492144">
      <w:pPr>
        <w:pStyle w:val="EndofDocument0"/>
        <w:rPr>
          <w:rFonts w:ascii="Arial" w:hAnsi="Arial" w:cs="Arial"/>
          <w:sz w:val="22"/>
          <w:szCs w:val="22"/>
        </w:rPr>
      </w:pPr>
    </w:p>
    <w:p w:rsidR="00492144" w:rsidRPr="00D076DC" w:rsidRDefault="00492144" w:rsidP="00492144">
      <w:pPr>
        <w:rPr>
          <w:szCs w:val="22"/>
        </w:rPr>
        <w:sectPr w:rsidR="00492144" w:rsidRPr="00D076DC">
          <w:headerReference w:type="first" r:id="rId13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492144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jc w:val="center"/>
        <w:rPr>
          <w:szCs w:val="22"/>
        </w:rPr>
      </w:pPr>
      <w:r w:rsidRPr="00D076DC">
        <w:rPr>
          <w:szCs w:val="22"/>
        </w:rPr>
        <w:t>Items to be included in the draft agenda</w:t>
      </w:r>
    </w:p>
    <w:p w:rsidR="00492144" w:rsidRPr="00D076DC" w:rsidRDefault="00492144" w:rsidP="00492144">
      <w:pPr>
        <w:jc w:val="center"/>
        <w:rPr>
          <w:szCs w:val="22"/>
        </w:rPr>
      </w:pPr>
      <w:proofErr w:type="gramStart"/>
      <w:r w:rsidRPr="00D076DC">
        <w:rPr>
          <w:szCs w:val="22"/>
        </w:rPr>
        <w:t>of</w:t>
      </w:r>
      <w:proofErr w:type="gramEnd"/>
      <w:r w:rsidRPr="00D076DC">
        <w:rPr>
          <w:szCs w:val="22"/>
        </w:rPr>
        <w:t xml:space="preserve"> the 201</w:t>
      </w:r>
      <w:r>
        <w:rPr>
          <w:szCs w:val="22"/>
        </w:rPr>
        <w:t>5</w:t>
      </w:r>
      <w:r w:rsidRPr="00D076DC">
        <w:rPr>
          <w:szCs w:val="22"/>
        </w:rPr>
        <w:t xml:space="preserve"> ordinary session of the</w:t>
      </w:r>
    </w:p>
    <w:p w:rsidR="00492144" w:rsidRPr="00D076DC" w:rsidRDefault="00492144" w:rsidP="00492144">
      <w:pPr>
        <w:jc w:val="center"/>
        <w:rPr>
          <w:szCs w:val="22"/>
        </w:rPr>
      </w:pPr>
    </w:p>
    <w:p w:rsidR="00492144" w:rsidRPr="00D076DC" w:rsidRDefault="00492144" w:rsidP="00492144">
      <w:pPr>
        <w:jc w:val="center"/>
        <w:rPr>
          <w:i/>
          <w:szCs w:val="22"/>
        </w:rPr>
      </w:pPr>
      <w:r w:rsidRPr="00D076DC">
        <w:rPr>
          <w:i/>
          <w:szCs w:val="22"/>
        </w:rPr>
        <w:t xml:space="preserve">Assembly of the </w:t>
      </w:r>
      <w:smartTag w:uri="urn:schemas-microsoft-com:office:smarttags" w:element="City">
        <w:r w:rsidRPr="00D076DC">
          <w:rPr>
            <w:i/>
            <w:szCs w:val="22"/>
          </w:rPr>
          <w:t>Paris</w:t>
        </w:r>
      </w:smartTag>
      <w:r w:rsidRPr="00D076DC">
        <w:rPr>
          <w:i/>
          <w:szCs w:val="22"/>
        </w:rPr>
        <w:t xml:space="preserve"> </w:t>
      </w:r>
      <w:smartTag w:uri="urn:schemas-microsoft-com:office:smarttags" w:element="place">
        <w:r w:rsidRPr="00D076DC">
          <w:rPr>
            <w:i/>
            <w:szCs w:val="22"/>
          </w:rPr>
          <w:t>Union</w:t>
        </w:r>
      </w:smartTag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Officers of the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Report on Program Performance for the year 201</w:t>
      </w:r>
      <w:r>
        <w:rPr>
          <w:szCs w:val="22"/>
        </w:rPr>
        <w:t>4</w:t>
      </w:r>
      <w:proofErr w:type="gramStart"/>
      <w:r w:rsidRPr="00D076DC">
        <w:rPr>
          <w:szCs w:val="22"/>
        </w:rPr>
        <w:t>;  Interim</w:t>
      </w:r>
      <w:proofErr w:type="gramEnd"/>
      <w:r w:rsidRPr="00D076DC">
        <w:rPr>
          <w:szCs w:val="22"/>
        </w:rPr>
        <w:t xml:space="preserve"> Financial Statement for 201</w:t>
      </w:r>
      <w:r>
        <w:rPr>
          <w:szCs w:val="22"/>
        </w:rPr>
        <w:t>4</w:t>
      </w:r>
      <w:r w:rsidRPr="00D076DC">
        <w:rPr>
          <w:szCs w:val="22"/>
        </w:rPr>
        <w:t>;  Arrears in Contributions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Program and Budget for 201</w:t>
      </w:r>
      <w:r>
        <w:rPr>
          <w:szCs w:val="22"/>
        </w:rPr>
        <w:t>6</w:t>
      </w:r>
      <w:r w:rsidRPr="00D076DC">
        <w:rPr>
          <w:szCs w:val="22"/>
        </w:rPr>
        <w:t>-201</w:t>
      </w:r>
      <w:r>
        <w:rPr>
          <w:szCs w:val="22"/>
        </w:rPr>
        <w:t>7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Admission of Observers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Members of the Executive Committee of the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tabs>
          <w:tab w:val="left" w:pos="567"/>
        </w:tabs>
        <w:rPr>
          <w:szCs w:val="22"/>
        </w:rPr>
      </w:pPr>
    </w:p>
    <w:p w:rsidR="00492144" w:rsidRPr="00D076DC" w:rsidRDefault="00492144" w:rsidP="00492144">
      <w:pPr>
        <w:tabs>
          <w:tab w:val="left" w:pos="567"/>
        </w:tabs>
        <w:rPr>
          <w:szCs w:val="22"/>
        </w:rPr>
      </w:pPr>
    </w:p>
    <w:p w:rsidR="00492144" w:rsidRPr="00D076DC" w:rsidRDefault="00492144" w:rsidP="00492144">
      <w:pPr>
        <w:pStyle w:val="Endofdocument"/>
        <w:ind w:left="5533"/>
        <w:rPr>
          <w:rFonts w:cs="Arial"/>
          <w:sz w:val="22"/>
          <w:szCs w:val="22"/>
        </w:rPr>
      </w:pPr>
      <w:r w:rsidRPr="00D076DC">
        <w:rPr>
          <w:rFonts w:cs="Arial"/>
          <w:sz w:val="22"/>
          <w:szCs w:val="22"/>
        </w:rPr>
        <w:t>[Annex IV follows]</w:t>
      </w:r>
    </w:p>
    <w:p w:rsidR="00492144" w:rsidRPr="00D076DC" w:rsidRDefault="00492144" w:rsidP="00492144">
      <w:pPr>
        <w:pStyle w:val="EndofDocument0"/>
        <w:rPr>
          <w:rFonts w:ascii="Arial" w:hAnsi="Arial" w:cs="Arial"/>
          <w:sz w:val="22"/>
          <w:szCs w:val="22"/>
        </w:rPr>
      </w:pPr>
    </w:p>
    <w:p w:rsidR="00492144" w:rsidRPr="00D076DC" w:rsidRDefault="00492144" w:rsidP="00492144">
      <w:pPr>
        <w:pStyle w:val="EndofDocument0"/>
        <w:rPr>
          <w:rFonts w:ascii="Arial" w:hAnsi="Arial" w:cs="Arial"/>
          <w:sz w:val="22"/>
          <w:szCs w:val="22"/>
        </w:rPr>
      </w:pPr>
    </w:p>
    <w:p w:rsidR="00492144" w:rsidRPr="00D076DC" w:rsidRDefault="00492144" w:rsidP="00492144">
      <w:pPr>
        <w:rPr>
          <w:szCs w:val="22"/>
        </w:rPr>
        <w:sectPr w:rsidR="00492144" w:rsidRPr="00D076DC">
          <w:headerReference w:type="default" r:id="rId14"/>
          <w:headerReference w:type="first" r:id="rId15"/>
          <w:footerReference w:type="first" r:id="rId16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jc w:val="center"/>
        <w:rPr>
          <w:szCs w:val="22"/>
        </w:rPr>
      </w:pPr>
      <w:r w:rsidRPr="00D076DC">
        <w:rPr>
          <w:szCs w:val="22"/>
        </w:rPr>
        <w:t>Items to be included in the draft agenda</w:t>
      </w:r>
    </w:p>
    <w:p w:rsidR="00492144" w:rsidRPr="00D076DC" w:rsidRDefault="00492144" w:rsidP="00492144">
      <w:pPr>
        <w:jc w:val="center"/>
        <w:rPr>
          <w:szCs w:val="22"/>
        </w:rPr>
      </w:pPr>
      <w:proofErr w:type="gramStart"/>
      <w:r w:rsidRPr="00D076DC">
        <w:rPr>
          <w:szCs w:val="22"/>
        </w:rPr>
        <w:t>of</w:t>
      </w:r>
      <w:proofErr w:type="gramEnd"/>
      <w:r w:rsidRPr="00D076DC">
        <w:rPr>
          <w:szCs w:val="22"/>
        </w:rPr>
        <w:t xml:space="preserve"> the 201</w:t>
      </w:r>
      <w:r>
        <w:rPr>
          <w:szCs w:val="22"/>
        </w:rPr>
        <w:t>5</w:t>
      </w:r>
      <w:r w:rsidRPr="00D076DC">
        <w:rPr>
          <w:szCs w:val="22"/>
        </w:rPr>
        <w:t xml:space="preserve"> ordinary session of the</w:t>
      </w:r>
    </w:p>
    <w:p w:rsidR="00492144" w:rsidRPr="00D076DC" w:rsidRDefault="00492144" w:rsidP="00492144">
      <w:pPr>
        <w:jc w:val="center"/>
        <w:rPr>
          <w:szCs w:val="22"/>
        </w:rPr>
      </w:pPr>
    </w:p>
    <w:p w:rsidR="00492144" w:rsidRPr="00D076DC" w:rsidRDefault="00492144" w:rsidP="00492144">
      <w:pPr>
        <w:jc w:val="center"/>
        <w:rPr>
          <w:i/>
          <w:szCs w:val="22"/>
        </w:rPr>
      </w:pPr>
      <w:r w:rsidRPr="00D076DC">
        <w:rPr>
          <w:i/>
          <w:szCs w:val="22"/>
        </w:rPr>
        <w:t xml:space="preserve">Assembly of the Berne </w:t>
      </w:r>
      <w:smartTag w:uri="urn:schemas-microsoft-com:office:smarttags" w:element="place">
        <w:r w:rsidRPr="00D076DC">
          <w:rPr>
            <w:i/>
            <w:szCs w:val="22"/>
          </w:rPr>
          <w:t>Union</w:t>
        </w:r>
      </w:smartTag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Officers of the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Report on Program Performance for the year 201</w:t>
      </w:r>
      <w:r>
        <w:rPr>
          <w:szCs w:val="22"/>
        </w:rPr>
        <w:t>4</w:t>
      </w:r>
      <w:proofErr w:type="gramStart"/>
      <w:r w:rsidRPr="00D076DC">
        <w:rPr>
          <w:szCs w:val="22"/>
        </w:rPr>
        <w:t>;  Interim</w:t>
      </w:r>
      <w:proofErr w:type="gramEnd"/>
      <w:r w:rsidRPr="00D076DC">
        <w:rPr>
          <w:szCs w:val="22"/>
        </w:rPr>
        <w:t xml:space="preserve"> Financial Statement for 201</w:t>
      </w:r>
      <w:r>
        <w:rPr>
          <w:szCs w:val="22"/>
        </w:rPr>
        <w:t>4</w:t>
      </w:r>
      <w:r w:rsidRPr="00D076DC">
        <w:rPr>
          <w:szCs w:val="22"/>
        </w:rPr>
        <w:t>;  Arrears in Contributions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Program and Budget for 201</w:t>
      </w:r>
      <w:r>
        <w:rPr>
          <w:szCs w:val="22"/>
        </w:rPr>
        <w:t>6</w:t>
      </w:r>
      <w:r w:rsidRPr="00D076DC">
        <w:rPr>
          <w:szCs w:val="22"/>
        </w:rPr>
        <w:t>-201</w:t>
      </w:r>
      <w:r>
        <w:rPr>
          <w:szCs w:val="22"/>
        </w:rPr>
        <w:t>7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Admission of Observers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  <w:r w:rsidRPr="00D076DC">
        <w:rPr>
          <w:szCs w:val="22"/>
        </w:rPr>
        <w:t>Election of the Members of the Executive Committee of the Assembly</w:t>
      </w: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rPr>
          <w:szCs w:val="22"/>
        </w:rPr>
      </w:pPr>
    </w:p>
    <w:p w:rsidR="00492144" w:rsidRPr="00D076DC" w:rsidRDefault="00492144" w:rsidP="00492144">
      <w:pPr>
        <w:tabs>
          <w:tab w:val="left" w:pos="567"/>
        </w:tabs>
        <w:rPr>
          <w:szCs w:val="22"/>
        </w:rPr>
      </w:pPr>
    </w:p>
    <w:p w:rsidR="00492144" w:rsidRDefault="00492144" w:rsidP="00492144">
      <w:pPr>
        <w:ind w:left="5533"/>
      </w:pPr>
      <w:r w:rsidRPr="00D076DC">
        <w:rPr>
          <w:szCs w:val="22"/>
        </w:rPr>
        <w:t xml:space="preserve">[End </w:t>
      </w:r>
      <w:r w:rsidRPr="00E51FBA">
        <w:rPr>
          <w:szCs w:val="22"/>
        </w:rPr>
        <w:t>of</w:t>
      </w:r>
      <w:r w:rsidRPr="00D076DC">
        <w:rPr>
          <w:szCs w:val="22"/>
        </w:rPr>
        <w:t xml:space="preserve"> Annex IV and of document</w:t>
      </w:r>
      <w:r>
        <w:rPr>
          <w:szCs w:val="22"/>
        </w:rPr>
        <w:t>]</w:t>
      </w:r>
    </w:p>
    <w:p w:rsidR="00492144" w:rsidRPr="00B86505" w:rsidRDefault="00492144" w:rsidP="00492144">
      <w:pPr>
        <w:ind w:left="5500"/>
      </w:pPr>
    </w:p>
    <w:p w:rsidR="00492144" w:rsidRPr="00B86505" w:rsidRDefault="00492144" w:rsidP="00492144">
      <w:pPr>
        <w:ind w:left="5500"/>
      </w:pPr>
    </w:p>
    <w:p w:rsidR="002928D3" w:rsidRDefault="002928D3"/>
    <w:sectPr w:rsidR="002928D3" w:rsidSect="00492144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44" w:rsidRDefault="00492144">
      <w:r>
        <w:separator/>
      </w:r>
    </w:p>
  </w:endnote>
  <w:endnote w:type="continuationSeparator" w:id="0">
    <w:p w:rsidR="00492144" w:rsidRDefault="00492144" w:rsidP="003B38C1">
      <w:r>
        <w:separator/>
      </w:r>
    </w:p>
    <w:p w:rsidR="00492144" w:rsidRPr="003B38C1" w:rsidRDefault="004921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2144" w:rsidRPr="003B38C1" w:rsidRDefault="004921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Default="00492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Default="00492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44" w:rsidRDefault="00492144">
      <w:r>
        <w:separator/>
      </w:r>
    </w:p>
  </w:footnote>
  <w:footnote w:type="continuationSeparator" w:id="0">
    <w:p w:rsidR="00492144" w:rsidRDefault="00492144" w:rsidP="008B60B2">
      <w:r>
        <w:separator/>
      </w:r>
    </w:p>
    <w:p w:rsidR="00492144" w:rsidRPr="00ED77FB" w:rsidRDefault="004921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2144" w:rsidRPr="00ED77FB" w:rsidRDefault="004921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Pr="00A3750A" w:rsidRDefault="00492144" w:rsidP="00E51FBA">
    <w:pPr>
      <w:pStyle w:val="Header"/>
      <w:jc w:val="right"/>
    </w:pPr>
    <w:r w:rsidRPr="00A3750A">
      <w:t>A/</w:t>
    </w:r>
    <w:r>
      <w:t>5</w:t>
    </w:r>
    <w:r w:rsidR="00371A7F">
      <w:t>4</w:t>
    </w:r>
    <w:r w:rsidRPr="00A3750A">
      <w:t>/</w:t>
    </w:r>
    <w:r>
      <w:t>3</w:t>
    </w:r>
    <w:r w:rsidR="002160C0">
      <w:t xml:space="preserve"> Rev.</w:t>
    </w:r>
  </w:p>
  <w:p w:rsidR="00492144" w:rsidRDefault="00492144" w:rsidP="00E51FBA">
    <w:pPr>
      <w:pStyle w:val="Header"/>
      <w:jc w:val="right"/>
      <w:rPr>
        <w:rStyle w:val="PageNumber"/>
      </w:rPr>
    </w:pPr>
    <w:proofErr w:type="gramStart"/>
    <w:r w:rsidRPr="00A3750A">
      <w:t>page</w:t>
    </w:r>
    <w:proofErr w:type="gramEnd"/>
    <w:r w:rsidRPr="00A3750A">
      <w:t xml:space="preserve"> </w:t>
    </w:r>
    <w:r w:rsidRPr="00A3750A">
      <w:rPr>
        <w:rStyle w:val="PageNumber"/>
      </w:rPr>
      <w:fldChar w:fldCharType="begin"/>
    </w:r>
    <w:r w:rsidRPr="00A3750A">
      <w:rPr>
        <w:rStyle w:val="PageNumber"/>
      </w:rPr>
      <w:instrText xml:space="preserve"> PAGE </w:instrText>
    </w:r>
    <w:r w:rsidRPr="00A3750A">
      <w:rPr>
        <w:rStyle w:val="PageNumber"/>
      </w:rPr>
      <w:fldChar w:fldCharType="separate"/>
    </w:r>
    <w:r w:rsidR="00B66B26">
      <w:rPr>
        <w:rStyle w:val="PageNumber"/>
        <w:noProof/>
      </w:rPr>
      <w:t>2</w:t>
    </w:r>
    <w:r w:rsidRPr="00A3750A">
      <w:rPr>
        <w:rStyle w:val="PageNumber"/>
      </w:rPr>
      <w:fldChar w:fldCharType="end"/>
    </w:r>
  </w:p>
  <w:p w:rsidR="00492144" w:rsidRPr="00A3750A" w:rsidRDefault="00492144" w:rsidP="00E51FBA">
    <w:pPr>
      <w:pStyle w:val="Header"/>
      <w:jc w:val="right"/>
    </w:pPr>
  </w:p>
  <w:p w:rsidR="00492144" w:rsidRDefault="00492144" w:rsidP="00E51FB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Default="00492144">
    <w:pPr>
      <w:jc w:val="center"/>
    </w:pPr>
    <w:r>
      <w:t>AB/XXVIII/3</w:t>
    </w:r>
  </w:p>
  <w:p w:rsidR="00492144" w:rsidRDefault="00492144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6B26">
      <w:rPr>
        <w:noProof/>
      </w:rPr>
      <w:t>2</w:t>
    </w:r>
    <w:r>
      <w:fldChar w:fldCharType="end"/>
    </w:r>
  </w:p>
  <w:p w:rsidR="00492144" w:rsidRDefault="00492144">
    <w:pPr>
      <w:jc w:val="center"/>
    </w:pPr>
  </w:p>
  <w:p w:rsidR="00492144" w:rsidRDefault="0049214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Pr="00B35801" w:rsidRDefault="00492144" w:rsidP="00FD2ED4">
    <w:pPr>
      <w:pStyle w:val="Header"/>
      <w:jc w:val="right"/>
    </w:pPr>
    <w:r>
      <w:t>A/54/3</w:t>
    </w:r>
    <w:r w:rsidR="002160C0">
      <w:t xml:space="preserve"> Rev.</w:t>
    </w:r>
  </w:p>
  <w:p w:rsidR="00492144" w:rsidRDefault="00492144" w:rsidP="00FD2ED4">
    <w:pPr>
      <w:pStyle w:val="Header"/>
      <w:jc w:val="right"/>
    </w:pPr>
    <w:r w:rsidRPr="00B35801">
      <w:t>ANNEX</w:t>
    </w:r>
    <w:r>
      <w:t xml:space="preserve"> 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Default="00492144" w:rsidP="00FD2ED4">
    <w:pPr>
      <w:pStyle w:val="Header"/>
      <w:jc w:val="right"/>
    </w:pPr>
    <w:r>
      <w:t>A/54/3</w:t>
    </w:r>
    <w:r w:rsidR="002160C0">
      <w:t xml:space="preserve"> Rev.</w:t>
    </w:r>
  </w:p>
  <w:p w:rsidR="00492144" w:rsidRDefault="00492144" w:rsidP="00FD2ED4">
    <w:pPr>
      <w:pStyle w:val="Header"/>
      <w:jc w:val="right"/>
    </w:pPr>
    <w:r>
      <w:t>ANNEX II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Default="00492144">
    <w:pPr>
      <w:jc w:val="center"/>
    </w:pPr>
    <w:r>
      <w:t>AB/XXVIII/3</w:t>
    </w:r>
  </w:p>
  <w:p w:rsidR="00492144" w:rsidRDefault="00492144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6B26">
      <w:rPr>
        <w:noProof/>
      </w:rPr>
      <w:t>2</w:t>
    </w:r>
    <w:r>
      <w:fldChar w:fldCharType="end"/>
    </w:r>
  </w:p>
  <w:p w:rsidR="00492144" w:rsidRDefault="00492144">
    <w:pPr>
      <w:jc w:val="center"/>
    </w:pPr>
  </w:p>
  <w:p w:rsidR="00492144" w:rsidRDefault="00492144">
    <w:pPr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44" w:rsidRPr="00A3750A" w:rsidRDefault="00492144" w:rsidP="00FD2ED4">
    <w:pPr>
      <w:pStyle w:val="Header"/>
      <w:jc w:val="right"/>
    </w:pPr>
    <w:r>
      <w:t>A/54/3</w:t>
    </w:r>
    <w:r w:rsidR="002160C0">
      <w:t xml:space="preserve"> Rev.</w:t>
    </w:r>
  </w:p>
  <w:p w:rsidR="00492144" w:rsidRPr="00A3750A" w:rsidRDefault="00492144" w:rsidP="00FD2ED4">
    <w:pPr>
      <w:pStyle w:val="Header"/>
      <w:jc w:val="right"/>
    </w:pPr>
    <w:r w:rsidRPr="00A3750A">
      <w:t>ANNEX III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2144" w:rsidP="00477D6B">
    <w:pPr>
      <w:jc w:val="right"/>
    </w:pPr>
    <w:bookmarkStart w:id="6" w:name="Code2"/>
    <w:bookmarkEnd w:id="6"/>
    <w:r>
      <w:t>A/54/3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6B2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62" w:rsidRPr="00A3750A" w:rsidRDefault="00653162" w:rsidP="00FD2ED4">
    <w:pPr>
      <w:pStyle w:val="Header"/>
      <w:jc w:val="right"/>
    </w:pPr>
    <w:r>
      <w:t>A/54/3</w:t>
    </w:r>
    <w:r w:rsidR="002160C0">
      <w:t xml:space="preserve"> Rev.</w:t>
    </w:r>
  </w:p>
  <w:p w:rsidR="00653162" w:rsidRPr="00A3750A" w:rsidRDefault="00653162" w:rsidP="00FD2ED4">
    <w:pPr>
      <w:pStyle w:val="Header"/>
      <w:jc w:val="right"/>
    </w:pPr>
    <w:r>
      <w:t>ANNEX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2938FA"/>
    <w:multiLevelType w:val="hybridMultilevel"/>
    <w:tmpl w:val="97EA6DD6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44"/>
    <w:rsid w:val="00043CAA"/>
    <w:rsid w:val="0007165A"/>
    <w:rsid w:val="00075432"/>
    <w:rsid w:val="000968ED"/>
    <w:rsid w:val="000A7B0F"/>
    <w:rsid w:val="000F5E56"/>
    <w:rsid w:val="001362EE"/>
    <w:rsid w:val="001832A6"/>
    <w:rsid w:val="002160C0"/>
    <w:rsid w:val="002634C4"/>
    <w:rsid w:val="002928D3"/>
    <w:rsid w:val="002F1FE6"/>
    <w:rsid w:val="002F4E68"/>
    <w:rsid w:val="00312F7F"/>
    <w:rsid w:val="00347C5D"/>
    <w:rsid w:val="00361450"/>
    <w:rsid w:val="003673CF"/>
    <w:rsid w:val="00371A7F"/>
    <w:rsid w:val="003845C1"/>
    <w:rsid w:val="003A6F89"/>
    <w:rsid w:val="003B38C1"/>
    <w:rsid w:val="003F5415"/>
    <w:rsid w:val="00423E3E"/>
    <w:rsid w:val="00427AF4"/>
    <w:rsid w:val="004647DA"/>
    <w:rsid w:val="00474062"/>
    <w:rsid w:val="00477D6B"/>
    <w:rsid w:val="00483271"/>
    <w:rsid w:val="00492144"/>
    <w:rsid w:val="005019FF"/>
    <w:rsid w:val="0053057A"/>
    <w:rsid w:val="00536AE7"/>
    <w:rsid w:val="00556770"/>
    <w:rsid w:val="00560A29"/>
    <w:rsid w:val="005C6649"/>
    <w:rsid w:val="00605827"/>
    <w:rsid w:val="00636D6B"/>
    <w:rsid w:val="00646050"/>
    <w:rsid w:val="00653162"/>
    <w:rsid w:val="006713CA"/>
    <w:rsid w:val="00676C5C"/>
    <w:rsid w:val="0075260E"/>
    <w:rsid w:val="007D1613"/>
    <w:rsid w:val="008B2CC1"/>
    <w:rsid w:val="008B60B2"/>
    <w:rsid w:val="009014C5"/>
    <w:rsid w:val="0090731E"/>
    <w:rsid w:val="00916EE2"/>
    <w:rsid w:val="00966A22"/>
    <w:rsid w:val="0096722F"/>
    <w:rsid w:val="00980843"/>
    <w:rsid w:val="009836A2"/>
    <w:rsid w:val="009A02CC"/>
    <w:rsid w:val="009E2791"/>
    <w:rsid w:val="009E3F6F"/>
    <w:rsid w:val="009F499F"/>
    <w:rsid w:val="00A42DAF"/>
    <w:rsid w:val="00A45BD8"/>
    <w:rsid w:val="00A74947"/>
    <w:rsid w:val="00A869B7"/>
    <w:rsid w:val="00AC085B"/>
    <w:rsid w:val="00AC205C"/>
    <w:rsid w:val="00AF0A6B"/>
    <w:rsid w:val="00B05A69"/>
    <w:rsid w:val="00B66B26"/>
    <w:rsid w:val="00B9734B"/>
    <w:rsid w:val="00C11BFE"/>
    <w:rsid w:val="00C44563"/>
    <w:rsid w:val="00D44D9C"/>
    <w:rsid w:val="00D45252"/>
    <w:rsid w:val="00D6505F"/>
    <w:rsid w:val="00D71B4D"/>
    <w:rsid w:val="00D93D55"/>
    <w:rsid w:val="00E335FE"/>
    <w:rsid w:val="00EC4E49"/>
    <w:rsid w:val="00ED77FB"/>
    <w:rsid w:val="00EE45FA"/>
    <w:rsid w:val="00F31112"/>
    <w:rsid w:val="00F66152"/>
    <w:rsid w:val="00F82237"/>
    <w:rsid w:val="00F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49214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49214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492144"/>
  </w:style>
  <w:style w:type="paragraph" w:customStyle="1" w:styleId="EndofDocument0">
    <w:name w:val="End of Document"/>
    <w:basedOn w:val="Normal"/>
    <w:rsid w:val="00492144"/>
    <w:pPr>
      <w:ind w:left="453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60C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49214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49214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492144"/>
  </w:style>
  <w:style w:type="paragraph" w:customStyle="1" w:styleId="EndofDocument0">
    <w:name w:val="End of Document"/>
    <w:basedOn w:val="Normal"/>
    <w:rsid w:val="00492144"/>
    <w:pPr>
      <w:ind w:left="453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60C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54 (E)</Template>
  <TotalTime>0</TotalTime>
  <Pages>6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A/54/3</vt:lpstr>
    </vt:vector>
  </TitlesOfParts>
  <Company>WIPO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A/54/3</dc:title>
  <dc:subject>Draft agendas for the 2015 ordinary sessions</dc:subject>
  <dc:creator>HÄFLIGER Patience</dc:creator>
  <cp:lastModifiedBy>HÄFLIGER Patience</cp:lastModifiedBy>
  <cp:revision>4</cp:revision>
  <cp:lastPrinted>2014-09-08T09:18:00Z</cp:lastPrinted>
  <dcterms:created xsi:type="dcterms:W3CDTF">2014-09-08T09:17:00Z</dcterms:created>
  <dcterms:modified xsi:type="dcterms:W3CDTF">2014-09-08T09:18:00Z</dcterms:modified>
</cp:coreProperties>
</file>